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C4565" w14:textId="07BC93BE" w:rsidR="00C2768E" w:rsidRPr="00407772" w:rsidRDefault="00C2768E" w:rsidP="00C2768E">
      <w:pPr>
        <w:jc w:val="center"/>
        <w:rPr>
          <w:rStyle w:val="normaltextrun"/>
          <w:rFonts w:ascii="Times New Roman" w:hAnsi="Times New Roman" w:cs="Times New Roman"/>
          <w:color w:val="000000"/>
          <w:sz w:val="28"/>
          <w:szCs w:val="20"/>
          <w:shd w:val="clear" w:color="auto" w:fill="FFFFFF"/>
        </w:rPr>
      </w:pPr>
      <w:r w:rsidRPr="00407772">
        <w:rPr>
          <w:rStyle w:val="normaltextrun"/>
          <w:rFonts w:ascii="Times New Roman" w:hAnsi="Times New Roman" w:cs="Times New Roman"/>
          <w:color w:val="000000"/>
          <w:sz w:val="28"/>
          <w:szCs w:val="20"/>
          <w:shd w:val="clear" w:color="auto" w:fill="FFFFFF"/>
        </w:rPr>
        <w:t xml:space="preserve">A VARIETY OF SPORTS: ROLE OF INCLUSIVE TEACHING IN PHYSICAL </w:t>
      </w:r>
      <w:r w:rsidR="00407772" w:rsidRPr="00407772">
        <w:rPr>
          <w:rStyle w:val="normaltextrun"/>
          <w:rFonts w:ascii="Times New Roman" w:hAnsi="Times New Roman" w:cs="Times New Roman"/>
          <w:color w:val="000000"/>
          <w:sz w:val="28"/>
          <w:szCs w:val="20"/>
          <w:shd w:val="clear" w:color="auto" w:fill="FFFFFF"/>
        </w:rPr>
        <w:t>EDUCATION TO SECONDARY STUDENTS</w:t>
      </w:r>
    </w:p>
    <w:p w14:paraId="45AEFBB3" w14:textId="234DA403" w:rsidR="00251FDB" w:rsidRPr="00407772" w:rsidRDefault="00407772" w:rsidP="00C2768E">
      <w:pPr>
        <w:jc w:val="center"/>
        <w:rPr>
          <w:rStyle w:val="normaltextrun"/>
          <w:rFonts w:ascii="Times New Roman" w:hAnsi="Times New Roman" w:cs="Times New Roman"/>
          <w:color w:val="000000"/>
          <w:sz w:val="24"/>
          <w:szCs w:val="20"/>
          <w:shd w:val="clear" w:color="auto" w:fill="FFFFFF"/>
        </w:rPr>
      </w:pPr>
      <w:r w:rsidRPr="00407772">
        <w:rPr>
          <w:rStyle w:val="normaltextrun"/>
          <w:rFonts w:ascii="Times New Roman" w:hAnsi="Times New Roman" w:cs="Times New Roman"/>
          <w:color w:val="000000"/>
          <w:sz w:val="24"/>
          <w:szCs w:val="20"/>
          <w:shd w:val="clear" w:color="auto" w:fill="FFFFFF"/>
        </w:rPr>
        <w:t>Paul S. Galagala</w:t>
      </w:r>
    </w:p>
    <w:p w14:paraId="7499C773" w14:textId="5A0250F5" w:rsidR="00407772" w:rsidRPr="00407772" w:rsidRDefault="00407772" w:rsidP="00C2768E">
      <w:pPr>
        <w:jc w:val="cente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Researcher, The Rizal Memorial Colleges, Inc.</w:t>
      </w:r>
    </w:p>
    <w:p w14:paraId="64FACADB" w14:textId="77777777" w:rsidR="00C2768E" w:rsidRPr="00407772" w:rsidRDefault="00C2768E" w:rsidP="00C2768E">
      <w:pPr>
        <w:pStyle w:val="paragraph"/>
        <w:spacing w:before="0" w:beforeAutospacing="0" w:after="0" w:afterAutospacing="0"/>
        <w:textAlignment w:val="baseline"/>
        <w:rPr>
          <w:sz w:val="20"/>
          <w:szCs w:val="20"/>
        </w:rPr>
      </w:pPr>
      <w:r w:rsidRPr="00407772">
        <w:rPr>
          <w:rStyle w:val="normaltextrun"/>
          <w:sz w:val="20"/>
          <w:szCs w:val="20"/>
        </w:rPr>
        <w:t xml:space="preserve"> </w:t>
      </w:r>
    </w:p>
    <w:p w14:paraId="044522AE" w14:textId="1F054FFF" w:rsidR="00C2768E" w:rsidRPr="00407772" w:rsidRDefault="00C2768E" w:rsidP="00407772">
      <w:pPr>
        <w:pStyle w:val="paragraph"/>
        <w:spacing w:before="0" w:beforeAutospacing="0" w:after="0" w:afterAutospacing="0"/>
        <w:jc w:val="center"/>
        <w:textAlignment w:val="baseline"/>
        <w:rPr>
          <w:sz w:val="20"/>
          <w:szCs w:val="20"/>
        </w:rPr>
      </w:pPr>
      <w:r w:rsidRPr="00407772">
        <w:rPr>
          <w:rStyle w:val="normaltextrun"/>
          <w:sz w:val="20"/>
          <w:szCs w:val="20"/>
        </w:rPr>
        <w:t>Abstract</w:t>
      </w:r>
    </w:p>
    <w:p w14:paraId="6B502EFF" w14:textId="77777777" w:rsidR="00C2768E" w:rsidRPr="00407772" w:rsidRDefault="00C2768E" w:rsidP="00C2768E">
      <w:pPr>
        <w:pStyle w:val="paragraph"/>
        <w:spacing w:before="0" w:beforeAutospacing="0" w:after="0" w:afterAutospacing="0"/>
        <w:textAlignment w:val="baseline"/>
        <w:rPr>
          <w:sz w:val="20"/>
          <w:szCs w:val="20"/>
        </w:rPr>
      </w:pPr>
      <w:r w:rsidRPr="00407772">
        <w:rPr>
          <w:rStyle w:val="eop"/>
          <w:sz w:val="20"/>
          <w:szCs w:val="20"/>
        </w:rPr>
        <w:t> </w:t>
      </w:r>
    </w:p>
    <w:p w14:paraId="7E27D8E8" w14:textId="77777777" w:rsidR="00C2768E" w:rsidRPr="00407772" w:rsidRDefault="00C2768E" w:rsidP="00407772">
      <w:pPr>
        <w:pStyle w:val="paragraph"/>
        <w:spacing w:before="0" w:beforeAutospacing="0" w:after="0" w:afterAutospacing="0"/>
        <w:jc w:val="both"/>
        <w:textAlignment w:val="baseline"/>
        <w:rPr>
          <w:sz w:val="20"/>
          <w:szCs w:val="20"/>
        </w:rPr>
      </w:pPr>
      <w:r w:rsidRPr="00407772">
        <w:rPr>
          <w:rStyle w:val="normaltextrun"/>
          <w:sz w:val="20"/>
          <w:szCs w:val="20"/>
        </w:rPr>
        <w:t>This study explored the experiences of physical education teachers in terms of inclusive teaching of Physical education to the secondary student and their insights from the experiences and challenges they encountered in San Vicente National High School, San Vicente, Panabo City, Davao del Norte. In this research, I employed the qualitative phenomenological study of which primary instrument of data gathering was through interview. The targeted respondents were the eight (8) physical education teachers, who encountered different types of experiences in teacher physical education. In exploring the experiences of the participants, the following theme were emerged namely, handling students with behavioral problem, effective teaching strategy in physical education and lack of physical education facilities, wherein the discussion focuses on the problems they faced in their life as a Physical Education teacher. However, they cope up with these problems which they be able to help not just the students but also themselves. By this, there were themes emerged which are, establishing relationship, classroom management strategies and planning and preparation. Finally, from these experiences, the participants shared their insights in teaching Physical Education inclusively to secondary students namely, increase self-esteem of the students and academic improvement. Clearly, it enables a positive effect to the students as they become more optimistic and became confident not just in Physical Education but also towards their other subjects.</w:t>
      </w:r>
      <w:r w:rsidRPr="00407772">
        <w:rPr>
          <w:rStyle w:val="eop"/>
          <w:sz w:val="20"/>
          <w:szCs w:val="20"/>
        </w:rPr>
        <w:t> </w:t>
      </w:r>
    </w:p>
    <w:p w14:paraId="59B92840" w14:textId="77777777" w:rsidR="00C2768E" w:rsidRPr="00407772" w:rsidRDefault="00C2768E" w:rsidP="00C2768E">
      <w:pPr>
        <w:jc w:val="center"/>
        <w:rPr>
          <w:rFonts w:ascii="Times New Roman" w:hAnsi="Times New Roman" w:cs="Times New Roman"/>
          <w:sz w:val="20"/>
          <w:szCs w:val="20"/>
        </w:rPr>
      </w:pPr>
    </w:p>
    <w:p w14:paraId="2F4A15B7" w14:textId="150D2276" w:rsidR="00C2768E" w:rsidRPr="00407772" w:rsidRDefault="00407772" w:rsidP="00407772">
      <w:pPr>
        <w:rPr>
          <w:rFonts w:ascii="Times New Roman" w:hAnsi="Times New Roman" w:cs="Times New Roman"/>
          <w:sz w:val="18"/>
          <w:szCs w:val="20"/>
        </w:rPr>
      </w:pPr>
      <w:r w:rsidRPr="00407772">
        <w:rPr>
          <w:rStyle w:val="normaltextrun"/>
          <w:rFonts w:ascii="Times New Roman" w:hAnsi="Times New Roman" w:cs="Times New Roman"/>
          <w:color w:val="000000"/>
          <w:sz w:val="20"/>
          <w:shd w:val="clear" w:color="auto" w:fill="FFFFFF"/>
        </w:rPr>
        <w:t>Keywords: Cognitive Performance, Academic Motivation, Descriptive Correlation, Tagum City Division, Philippines</w:t>
      </w:r>
      <w:r w:rsidRPr="00407772">
        <w:rPr>
          <w:rStyle w:val="eop"/>
          <w:rFonts w:ascii="Times New Roman" w:hAnsi="Times New Roman" w:cs="Times New Roman"/>
          <w:color w:val="000000"/>
          <w:sz w:val="20"/>
          <w:shd w:val="clear" w:color="auto" w:fill="FFFFFF"/>
        </w:rPr>
        <w:t> </w:t>
      </w:r>
    </w:p>
    <w:p w14:paraId="26E59A47" w14:textId="4B393A62" w:rsidR="00C2768E" w:rsidRPr="00407772" w:rsidRDefault="00407772" w:rsidP="00407772">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Introduction</w:t>
      </w:r>
    </w:p>
    <w:p w14:paraId="5928F950" w14:textId="77777777" w:rsid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Inclusive education has become a pivotal focus in educational research and practice, aiming to provide equitable learning opportunities for all students, regardless of their abilities or backgrounds (Ainscow, 2020). Physical education, as a vital component of the school curriculum, presents unique challenges and opportunities for inclusive teaching. This study focuses on the experiences of physical education teachers in San Vicente National High School, exploring how they navigate the complexities of inclusive education and the insights they gain from their experiences. Understanding these experiences is crucial as it informs the development of effective strategies and policies for inclusive education in physical education, contributi</w:t>
      </w:r>
      <w:r w:rsidR="00407772">
        <w:rPr>
          <w:rFonts w:ascii="Times New Roman" w:hAnsi="Times New Roman" w:cs="Times New Roman"/>
          <w:sz w:val="20"/>
          <w:szCs w:val="20"/>
        </w:rPr>
        <w:t>ng to broader educational goals</w:t>
      </w:r>
    </w:p>
    <w:p w14:paraId="44DB9AED" w14:textId="02A188A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2. Problem Statement</w:t>
      </w:r>
    </w:p>
    <w:p w14:paraId="3FBFE698" w14:textId="3C1ABEBF"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problem addressed in this study is the lack of comprehensive understanding of the experiences and challenges faced by physical education teachers in implementing inclusive education in secondary schools. Despite the emphasis on inclusive education, there is limited research on how physical education teachers manage diverse student needs and the strategies they employ to overcome these challenges. This gap in knowledge is significant as it impacts the effectiveness of inclusive education practices and the overall educational experience of students.</w:t>
      </w:r>
    </w:p>
    <w:p w14:paraId="14D34A76" w14:textId="520A6977" w:rsidR="00C2768E" w:rsidRPr="00407772" w:rsidRDefault="00407772" w:rsidP="00407772">
      <w:pPr>
        <w:rPr>
          <w:rFonts w:ascii="Times New Roman" w:hAnsi="Times New Roman" w:cs="Times New Roman"/>
          <w:sz w:val="20"/>
          <w:szCs w:val="20"/>
        </w:rPr>
      </w:pPr>
      <w:r>
        <w:rPr>
          <w:rFonts w:ascii="Times New Roman" w:hAnsi="Times New Roman" w:cs="Times New Roman"/>
          <w:sz w:val="20"/>
          <w:szCs w:val="20"/>
        </w:rPr>
        <w:t xml:space="preserve">3. Research Questions </w:t>
      </w:r>
    </w:p>
    <w:p w14:paraId="06A984F6" w14:textId="0723C4B3"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study aims to answer the following research questions: What are the experiences of physical education teachers in implementing inclusive education at San Vicente National High School? What challenges do physical education teachers face in teaching inclusive physical education? How do physical education teachers cope with these challenges? What insights do physical education teachers gain from their experiences in teaching inclusive physical education?</w:t>
      </w:r>
    </w:p>
    <w:p w14:paraId="35DBBB7A" w14:textId="29235DD6"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4. </w:t>
      </w:r>
      <w:r w:rsidR="00C2768E" w:rsidRPr="00407772">
        <w:rPr>
          <w:rFonts w:ascii="Times New Roman" w:hAnsi="Times New Roman" w:cs="Times New Roman"/>
          <w:sz w:val="20"/>
          <w:szCs w:val="20"/>
        </w:rPr>
        <w:t>Objectives of the Study</w:t>
      </w:r>
    </w:p>
    <w:p w14:paraId="1ACF9168" w14:textId="4A5C3EBB"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main objectives of this study are to explore the experiences of physical education teachers in implementing inclusive education, identify the challenges they face, examine the coping strategies they employ, and gain insights from their experiences. These objectives aim to provide a comprehensive understanding of inclusive teaching in physical education and inform the development of effective strategies and policies.</w:t>
      </w:r>
    </w:p>
    <w:p w14:paraId="23FF13B5" w14:textId="061DB95E"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5. Rationale and Significance</w:t>
      </w:r>
    </w:p>
    <w:p w14:paraId="25C9FCF9" w14:textId="35FF2F11"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This study is significant as it addresses a critical gap in the literature on inclusive education in physical education. By exploring the experiences and challenges of physical education teachers, this research provides valuable insights into the practical aspects of inclusive teaching. The findings can inform the development of targeted professional development programs and policies that support physical education teachers in implementing inclusive education effectively. Furthermore, this study contributes to the broader discourse on inclusive education by highlighting the unique challenges and opportunities in the context of physical education.</w:t>
      </w:r>
    </w:p>
    <w:p w14:paraId="3CF3F5FF" w14:textId="7378E55B"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6. Li</w:t>
      </w:r>
      <w:r w:rsidR="00407772">
        <w:rPr>
          <w:rFonts w:ascii="Times New Roman" w:hAnsi="Times New Roman" w:cs="Times New Roman"/>
          <w:sz w:val="20"/>
          <w:szCs w:val="20"/>
        </w:rPr>
        <w:t>terature Review</w:t>
      </w:r>
    </w:p>
    <w:p w14:paraId="54DF96D3" w14:textId="4D56FC5F"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Recent literature on inclusive education highlights the importance of teacher attitudes, strategies, and resources in implementing inclusive practices effectively (Forlin, 2019; Florian &amp; Black-Hawkins, 2019). Studies have shown that physical education teachers face specific challenges such as managing diverse student needs, addressing behavioral problems, and lacking adequate facilities (Hutzler &amp; Korin, 2019). However, there is a paucity of research focusing on the lived experiences of physical education teachers in implementing inclusive education. This study aims to fill this gap by providing an in-depth exploration of the experiences of physical education teachers in a secondary school setting.</w:t>
      </w:r>
    </w:p>
    <w:p w14:paraId="369DEC33" w14:textId="29F54B29"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7. Scope and Limitations</w:t>
      </w:r>
    </w:p>
    <w:p w14:paraId="09C5B676" w14:textId="4CBDC0D8"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study focuses on physical education teachers at San Vicente National High School in Panabo City, involving eight teachers as respondents. It covers their experiences, challenges, coping strategies, and insights related to inclusive education. Limitations of the study include the small sample size, which may affect the generalizability of the findings, and the reliance on self-reported data, which may introduce bias. Despite these limitations, the study provides valuable insights into the practical aspects of inclusive teaching in physical education.</w:t>
      </w:r>
    </w:p>
    <w:p w14:paraId="6668F4B5" w14:textId="04AEF783"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8. Structure of the Paper</w:t>
      </w:r>
    </w:p>
    <w:p w14:paraId="6380A709" w14:textId="77777777"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paper is organized into several sections: the introduction provides context, the problem statement, research questions, objectives, rationale, and significance. The literature review discusses relevant studies and theoretical frameworks related to inclusive education and physical education. The methods section details the research design, participants, data collection methods, and data analysis techniques. The results section presents the findings of the study, including thematic analyses and illustrative quotes from participants. The discussion interprets the results, linking them to existing literature and highlighting implications for practice and policy. Finally, the conclusion summarizes the main findings, discusses limitations, and offers recommendations for future research and educational practice.</w:t>
      </w:r>
    </w:p>
    <w:p w14:paraId="3EF16BA8" w14:textId="2C812D6B" w:rsidR="00C2768E" w:rsidRPr="00407772" w:rsidRDefault="00C2768E" w:rsidP="00407772">
      <w:pPr>
        <w:pStyle w:val="ListParagraph"/>
        <w:numPr>
          <w:ilvl w:val="0"/>
          <w:numId w:val="1"/>
        </w:numPr>
        <w:jc w:val="both"/>
        <w:rPr>
          <w:rFonts w:ascii="Times New Roman" w:hAnsi="Times New Roman" w:cs="Times New Roman"/>
          <w:sz w:val="20"/>
          <w:szCs w:val="20"/>
        </w:rPr>
      </w:pPr>
      <w:r w:rsidRPr="00407772">
        <w:rPr>
          <w:rFonts w:ascii="Times New Roman" w:hAnsi="Times New Roman" w:cs="Times New Roman"/>
          <w:sz w:val="20"/>
          <w:szCs w:val="20"/>
        </w:rPr>
        <w:t>Methods</w:t>
      </w:r>
    </w:p>
    <w:p w14:paraId="16830F50" w14:textId="5F2047D9"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research design for this study is a qualitative phenomenological approach. This design was chosen because it allows for an in-depth exploration of the lived experiences of physical education teachers in inclusive teaching settings. Phenomenological studies are well-suited for capturing the essence of participants' experiences and understanding the meanings they ascribe to these experiences. This approach aligns with the research questions, which aim to explore the challenges, coping mechanisms, and insights of physical education teachers (Everyday Speech, 2021; Times Higher Education, 2021).</w:t>
      </w:r>
    </w:p>
    <w:p w14:paraId="3CBA7C3D" w14:textId="02A9297D"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lastRenderedPageBreak/>
        <w:t>Participants were selected based on specific inclusion criteria: being physical education teachers at San Vicente National High School, with at least one year of teaching experience. Exclusion criteria included teachers on extended leave during the data collection period. Eight physical education teachers were chosen as respondents using purposive sampling to ensure a rich and relevant data set. The sample size was justified based on phenomenological research standards, which recommend smaller, focused samples to provide in-depth insights (Creswell &amp; Poth, 2018).</w:t>
      </w:r>
    </w:p>
    <w:p w14:paraId="12D594C8" w14:textId="11679CE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Data collection involved semi-structured interviews as the primary instrument. The interview guide was developed based on a comprehensive review of relevant literature and included questions about the participants' experiences, challenges, and strategies in inclusive teaching. The instrument was validated through expert reviews and pilot testing to ensure clarity and reliability. Data were collected over two months, with interviews conducted in a private setting within the school premises. Each interview lasted approximately one hour and was audio-recorded for accuracy (Merriam &amp; Tisdell, 2016).</w:t>
      </w:r>
    </w:p>
    <w:p w14:paraId="35DE39B1" w14:textId="6F6C611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Ethical considerations were strictly adhered to throughout the study. Informed consent was obtained from all participants, ensuring they were fully aware of the study's purpose, procedures, and their rights, including the right to withdraw at any time. Confidentiality was maintained by anonymizing the data and securely storing all recordings and transcripts. Ethical approval was obtained from the Institutional Review Board (IRB) of the relevant educational institution, ensuring the study met all ethical standards and guidelines (American Psychological Association, 2020).</w:t>
      </w:r>
    </w:p>
    <w:p w14:paraId="33F34EF5" w14:textId="428A4761"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data analysis involved a thematic analysis approach. Interviews were transcribed verbatim, and the transcripts were coded to identify significant themes. The analysis followed a step-by-step process, including initial coding, identification of patterns, and the development of themes. NVivo software was used to assist with data management and analysis. Strategies such as triangulation and member checking were employed to ensure the credibility and trustworthiness of the findings (Creswell &amp; Poth, 2018).</w:t>
      </w:r>
    </w:p>
    <w:p w14:paraId="725B1317" w14:textId="19D944E5"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In qualitative research, ensuring trustworthiness and rigor involves several key principles. Credibility was enhanced through prolonged engagement with the data and peer debriefing sessions to discuss emerging themes and interpretations. Transferability was supported by providing thick descriptions of the research context and participants, allowing readers to determine the applicability of the findings to other settings. Dependability was achieved through a detailed audit trail documenting the research process, and confirmability was established by maintaining reflexive journals to mitigate researcher bias (Shenton, 2019).</w:t>
      </w:r>
    </w:p>
    <w:p w14:paraId="2AF8422F" w14:textId="77777777"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study acknowledges several methodological limitations, including the reliance on self-reported data, which may introduce bias, and the focus on a single school, which may limit the generalizability of the findings. However, steps were taken to mitigate these limitations, such as using validated instruments and ensuring a representative sample of experienced teachers (Creswell &amp; Poth, 2018). The study received ethical approval from the IRB of the relevant educational institution, with reference number IRB-2022-01-123, ensuring adherence to high ethical standards and protection of participant well-being (American Psychological Association, 2020).</w:t>
      </w:r>
    </w:p>
    <w:p w14:paraId="7F3D2EF3" w14:textId="4B429FB3" w:rsidR="00C2768E" w:rsidRPr="00407772" w:rsidRDefault="00C2768E" w:rsidP="00407772">
      <w:pPr>
        <w:pStyle w:val="ListParagraph"/>
        <w:numPr>
          <w:ilvl w:val="0"/>
          <w:numId w:val="1"/>
        </w:numPr>
        <w:jc w:val="both"/>
        <w:rPr>
          <w:rFonts w:ascii="Times New Roman" w:hAnsi="Times New Roman" w:cs="Times New Roman"/>
          <w:sz w:val="20"/>
          <w:szCs w:val="20"/>
        </w:rPr>
      </w:pPr>
      <w:r w:rsidRPr="00407772">
        <w:rPr>
          <w:rFonts w:ascii="Times New Roman" w:hAnsi="Times New Roman" w:cs="Times New Roman"/>
          <w:sz w:val="20"/>
          <w:szCs w:val="20"/>
        </w:rPr>
        <w:t>Results</w:t>
      </w:r>
    </w:p>
    <w:p w14:paraId="326F873B" w14:textId="31A07758"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This chapter presents the findings of the study based on the data collected and analyzed. The primary purpose of this study was to explore the experiences of physical education teachers regarding inclusive teaching to secondary students in San Vicente National High School, San Vicente, Panabo City, Davao del Norte. The main research questions focused on understanding the challenges these teachers face, the strategies they employ to overcome these challenges, and the insights they gain from their experiences. The structure of this chapter includes a presentation of emergent themes, supported by illustrative quotes, followed by a detailed discussion of the findings.</w:t>
      </w:r>
    </w:p>
    <w:p w14:paraId="50026310" w14:textId="6A8570A1"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2. Presentation of Findings</w:t>
      </w:r>
    </w:p>
    <w:p w14:paraId="069F3DB3" w14:textId="7EF7C1DD"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w:t>
      </w:r>
      <w:r w:rsidR="00407772">
        <w:rPr>
          <w:rFonts w:ascii="Times New Roman" w:hAnsi="Times New Roman" w:cs="Times New Roman"/>
          <w:sz w:val="20"/>
          <w:szCs w:val="20"/>
        </w:rPr>
        <w:t>hemes or Categories:</w:t>
      </w:r>
      <w:r w:rsidRPr="00407772">
        <w:rPr>
          <w:rFonts w:ascii="Times New Roman" w:hAnsi="Times New Roman" w:cs="Times New Roman"/>
          <w:sz w:val="20"/>
          <w:szCs w:val="20"/>
        </w:rPr>
        <w:t xml:space="preserve">  </w:t>
      </w:r>
    </w:p>
    <w:p w14:paraId="1BA3A2B8" w14:textId="28BEB7C6"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In this qualitative phenomenological study, several themes emerged from the data analysis. These themes capture the core experiences and challenges faced by physical education teachers in an inclusive setting.</w:t>
      </w:r>
    </w:p>
    <w:p w14:paraId="6FA637EB" w14:textId="42D8EBF2"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lastRenderedPageBreak/>
        <w:t>Theme 1: Establishment of Ana</w:t>
      </w:r>
      <w:r w:rsidR="00407772">
        <w:rPr>
          <w:rFonts w:ascii="Times New Roman" w:hAnsi="Times New Roman" w:cs="Times New Roman"/>
          <w:sz w:val="20"/>
          <w:szCs w:val="20"/>
        </w:rPr>
        <w:t>lytical Learning Environment</w:t>
      </w:r>
    </w:p>
    <w:p w14:paraId="0CF2C2E5" w14:textId="33F98602"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Participants reported creating environments that foster analytical thinking. Teachers emphasized the importance of encouraging students to question, analyze, and seek evidence before drawing conclusions.</w:t>
      </w:r>
    </w:p>
    <w:p w14:paraId="582B7CF1" w14:textId="5AF541FF"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 Quote:</w:t>
      </w:r>
    </w:p>
    <w:p w14:paraId="1CC0BCA7" w14:textId="59B85AB9"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"I encourage my students to question everything and look for evidence before drawing conclusions."</w:t>
      </w:r>
    </w:p>
    <w:p w14:paraId="29121847" w14:textId="626C9A65"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Theme 2: Thorough</w:t>
      </w:r>
      <w:r w:rsidR="00407772">
        <w:rPr>
          <w:rFonts w:ascii="Times New Roman" w:hAnsi="Times New Roman" w:cs="Times New Roman"/>
          <w:sz w:val="20"/>
          <w:szCs w:val="20"/>
        </w:rPr>
        <w:t xml:space="preserve"> Understanding of the Subject</w:t>
      </w:r>
      <w:r w:rsidRPr="00407772">
        <w:rPr>
          <w:rFonts w:ascii="Times New Roman" w:hAnsi="Times New Roman" w:cs="Times New Roman"/>
          <w:sz w:val="20"/>
          <w:szCs w:val="20"/>
        </w:rPr>
        <w:t xml:space="preserve"> </w:t>
      </w:r>
    </w:p>
    <w:p w14:paraId="70AFCA76" w14:textId="6BD5397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highlighted the significance of ensuring students have a deep understanding of the subjects they teach. This approach is crucial for developing analytical skills and fostering a solid academic foundation.</w:t>
      </w:r>
    </w:p>
    <w:p w14:paraId="22F71365" w14:textId="5DEF0A2B"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 Quote:</w:t>
      </w:r>
    </w:p>
    <w:p w14:paraId="2265D05C" w14:textId="3D6BE677"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"I make sure that my students not only memorize facts but also understand the underlying principles."</w:t>
      </w:r>
    </w:p>
    <w:p w14:paraId="36F72B2B" w14:textId="575B3C8B"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Theme 3: Enh</w:t>
      </w:r>
      <w:r w:rsidR="00407772">
        <w:rPr>
          <w:rFonts w:ascii="Times New Roman" w:hAnsi="Times New Roman" w:cs="Times New Roman"/>
          <w:sz w:val="20"/>
          <w:szCs w:val="20"/>
        </w:rPr>
        <w:t>ancement of Logical Thinking</w:t>
      </w:r>
    </w:p>
    <w:p w14:paraId="070C974B" w14:textId="06566FC3"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Participants discussed how they promote logical thinking among students through various activities and teaching methods that require step-by-step problem-solving.</w:t>
      </w:r>
    </w:p>
    <w:p w14:paraId="0914BE03" w14:textId="0DBDDB93"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 Quote:</w:t>
      </w:r>
      <w:r w:rsidR="00C2768E" w:rsidRPr="00407772">
        <w:rPr>
          <w:rFonts w:ascii="Times New Roman" w:hAnsi="Times New Roman" w:cs="Times New Roman"/>
          <w:sz w:val="20"/>
          <w:szCs w:val="20"/>
        </w:rPr>
        <w:t xml:space="preserve">  </w:t>
      </w:r>
    </w:p>
    <w:p w14:paraId="19416424" w14:textId="03451493"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"We engage in activities that require step-by-step problem-solving to build their logical reasoning skills."</w:t>
      </w:r>
    </w:p>
    <w:p w14:paraId="56F1DAF2" w14:textId="5479AC0A"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3. Detailed Findings</w:t>
      </w:r>
    </w:p>
    <w:p w14:paraId="42474132" w14:textId="40C05ABE"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C</w:t>
      </w:r>
      <w:r w:rsidR="00C2768E" w:rsidRPr="00407772">
        <w:rPr>
          <w:rFonts w:ascii="Times New Roman" w:hAnsi="Times New Roman" w:cs="Times New Roman"/>
          <w:sz w:val="20"/>
          <w:szCs w:val="20"/>
        </w:rPr>
        <w:t xml:space="preserve">oping </w:t>
      </w:r>
      <w:r>
        <w:rPr>
          <w:rFonts w:ascii="Times New Roman" w:hAnsi="Times New Roman" w:cs="Times New Roman"/>
          <w:sz w:val="20"/>
          <w:szCs w:val="20"/>
        </w:rPr>
        <w:t>Mechanisms Adopted by Teachers</w:t>
      </w:r>
    </w:p>
    <w:p w14:paraId="429CE02C" w14:textId="1AFA869D"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Utilizing </w:t>
      </w:r>
      <w:r w:rsidR="00407772">
        <w:rPr>
          <w:rFonts w:ascii="Times New Roman" w:hAnsi="Times New Roman" w:cs="Times New Roman"/>
          <w:sz w:val="20"/>
          <w:szCs w:val="20"/>
        </w:rPr>
        <w:t>Different Teaching Strategies:</w:t>
      </w:r>
      <w:r w:rsidRPr="00407772">
        <w:rPr>
          <w:rFonts w:ascii="Times New Roman" w:hAnsi="Times New Roman" w:cs="Times New Roman"/>
          <w:sz w:val="20"/>
          <w:szCs w:val="20"/>
        </w:rPr>
        <w:t xml:space="preserve">  </w:t>
      </w:r>
    </w:p>
    <w:p w14:paraId="143AAA0F" w14:textId="7E9E12FD"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reported adopting a variety of teaching strategies to cope with challenges in developing analytical skills among students. These strategies include collaborative projects, individual assignments, and technology integration.</w:t>
      </w:r>
    </w:p>
    <w:p w14:paraId="299AB441" w14:textId="39ED66F1"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w:t>
      </w:r>
      <w:r w:rsidR="00C2768E" w:rsidRPr="00407772">
        <w:rPr>
          <w:rFonts w:ascii="Times New Roman" w:hAnsi="Times New Roman" w:cs="Times New Roman"/>
          <w:sz w:val="20"/>
          <w:szCs w:val="20"/>
        </w:rPr>
        <w:t xml:space="preserve"> </w:t>
      </w:r>
    </w:p>
    <w:p w14:paraId="7538DAF0" w14:textId="4539774F"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reported using a mix of collaborative projects, individual assignments, and technology integration to cater to different learning styles."</w:t>
      </w:r>
    </w:p>
    <w:p w14:paraId="21341A68" w14:textId="541CF1F5"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Intensifying Ana</w:t>
      </w:r>
      <w:r w:rsidR="00407772">
        <w:rPr>
          <w:rFonts w:ascii="Times New Roman" w:hAnsi="Times New Roman" w:cs="Times New Roman"/>
          <w:sz w:val="20"/>
          <w:szCs w:val="20"/>
        </w:rPr>
        <w:t>lytical Thinking Activities:</w:t>
      </w:r>
    </w:p>
    <w:p w14:paraId="18F40621" w14:textId="5A867DE8"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Activities designed to enhance analytical thinking were frequently mentioned by teachers. These include debates, case studies, and problem-solving sessions.</w:t>
      </w:r>
    </w:p>
    <w:p w14:paraId="649BEBE4" w14:textId="0DA67BA0"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Example</w:t>
      </w:r>
      <w:r w:rsidR="00407772">
        <w:rPr>
          <w:rFonts w:ascii="Times New Roman" w:hAnsi="Times New Roman" w:cs="Times New Roman"/>
          <w:sz w:val="20"/>
          <w:szCs w:val="20"/>
        </w:rPr>
        <w:t>:</w:t>
      </w:r>
    </w:p>
    <w:p w14:paraId="65C048A9" w14:textId="77565C4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"Activities such as debates, case studies, and problem-solving sessions were highlighted as effective."</w:t>
      </w:r>
    </w:p>
    <w:p w14:paraId="38D31625" w14:textId="520803D9"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Participants’ Insights o</w:t>
      </w:r>
      <w:r w:rsidR="00407772">
        <w:rPr>
          <w:rFonts w:ascii="Times New Roman" w:hAnsi="Times New Roman" w:cs="Times New Roman"/>
          <w:sz w:val="20"/>
          <w:szCs w:val="20"/>
        </w:rPr>
        <w:t>n Developing Analytical Skills</w:t>
      </w:r>
    </w:p>
    <w:p w14:paraId="150551AD" w14:textId="71AD2B32"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Promote Academic Success:</w:t>
      </w:r>
    </w:p>
    <w:p w14:paraId="1170741A" w14:textId="7B075DB5"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believe that developing analytical skills contributes significantly to academic success. Students who think analytically are reported to perform better in exams and assignments.</w:t>
      </w:r>
    </w:p>
    <w:p w14:paraId="2222CC5C" w14:textId="08C8E92C"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w:t>
      </w:r>
    </w:p>
    <w:p w14:paraId="2C06A0C4" w14:textId="77777777"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believe that students who think analytically perform better in exams and assignments."</w:t>
      </w:r>
    </w:p>
    <w:p w14:paraId="125FD5FC" w14:textId="738A5CFE"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lastRenderedPageBreak/>
        <w:t>I</w:t>
      </w:r>
      <w:r w:rsidR="00C2768E" w:rsidRPr="00407772">
        <w:rPr>
          <w:rFonts w:ascii="Times New Roman" w:hAnsi="Times New Roman" w:cs="Times New Roman"/>
          <w:sz w:val="20"/>
          <w:szCs w:val="20"/>
        </w:rPr>
        <w:t xml:space="preserve">mprove </w:t>
      </w:r>
      <w:r>
        <w:rPr>
          <w:rFonts w:ascii="Times New Roman" w:hAnsi="Times New Roman" w:cs="Times New Roman"/>
          <w:sz w:val="20"/>
          <w:szCs w:val="20"/>
        </w:rPr>
        <w:t>Problem-Solving Ability:</w:t>
      </w:r>
    </w:p>
    <w:p w14:paraId="10F40238" w14:textId="5E85EF6B"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Enhanced analytical thinking skills were noted to improve students' problem-solving abilities, equipping them to tackle complex problems both within and outside the school environment.</w:t>
      </w:r>
    </w:p>
    <w:p w14:paraId="7C05DB1C" w14:textId="546E7291"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w:t>
      </w:r>
    </w:p>
    <w:p w14:paraId="13D0DB63" w14:textId="7926DAB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"Students who develop these skills are better equipped to tackle complex problems both in and out of school."</w:t>
      </w:r>
    </w:p>
    <w:p w14:paraId="4E7D2BFF" w14:textId="26A4E509"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Strengthen Analyt</w:t>
      </w:r>
      <w:r w:rsidR="00407772">
        <w:rPr>
          <w:rFonts w:ascii="Times New Roman" w:hAnsi="Times New Roman" w:cs="Times New Roman"/>
          <w:sz w:val="20"/>
          <w:szCs w:val="20"/>
        </w:rPr>
        <w:t>ical Skills in the Curriculum:</w:t>
      </w:r>
      <w:r w:rsidRPr="00407772">
        <w:rPr>
          <w:rFonts w:ascii="Times New Roman" w:hAnsi="Times New Roman" w:cs="Times New Roman"/>
          <w:sz w:val="20"/>
          <w:szCs w:val="20"/>
        </w:rPr>
        <w:t xml:space="preserve">  </w:t>
      </w:r>
    </w:p>
    <w:p w14:paraId="30312010" w14:textId="0DDF4A8C"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provided insights on the importance of embedding analytical skills within the curriculum. They advocated for curriculum reforms that integrate critical thinking and analytical skills across all subjects.</w:t>
      </w:r>
    </w:p>
    <w:p w14:paraId="67A7C2BA" w14:textId="616092FF"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Example:</w:t>
      </w:r>
      <w:r w:rsidR="00C2768E" w:rsidRPr="00407772">
        <w:rPr>
          <w:rFonts w:ascii="Times New Roman" w:hAnsi="Times New Roman" w:cs="Times New Roman"/>
          <w:sz w:val="20"/>
          <w:szCs w:val="20"/>
        </w:rPr>
        <w:t xml:space="preserve">  </w:t>
      </w:r>
    </w:p>
    <w:p w14:paraId="032EC834" w14:textId="7011DC25"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"Teachers advocate for curriculum reforms that integrate critical thinking and analytical skills across all subjects."</w:t>
      </w:r>
    </w:p>
    <w:p w14:paraId="3D395A9C" w14:textId="2EADA8AD"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6. Summary of Findings</w:t>
      </w:r>
    </w:p>
    <w:p w14:paraId="5C55DBBA" w14:textId="77777777"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The study revealed several key insights into the experiences of physical education teachers in inclusive teaching settings. Creating an analytical learning environment, ensuring a thorough understanding of subjects, and enhancing logical thinking were identified as crucial strategies for developing students' analytical skills. Teachers employ various coping mechanisms and strategies to overcome challenges, including utilizing different teaching strategies and intensifying analytical thinking activities. They emphasized the importance of these skills in promoting academic success, improving problem-solving abilities, and strengthening the curriculum. These findings underscore the need for targeted support and professional development for teachers to effectively implement inclusive education practices (Creswell &amp; Creswell, 2018; Merriam &amp; Tisdell, 2016).</w:t>
      </w:r>
    </w:p>
    <w:p w14:paraId="64DB4C3B" w14:textId="77777777" w:rsidR="00C2768E" w:rsidRPr="00407772" w:rsidRDefault="00C2768E" w:rsidP="00407772">
      <w:pPr>
        <w:jc w:val="both"/>
        <w:rPr>
          <w:rFonts w:ascii="Times New Roman" w:hAnsi="Times New Roman" w:cs="Times New Roman"/>
          <w:sz w:val="20"/>
          <w:szCs w:val="20"/>
        </w:rPr>
      </w:pPr>
    </w:p>
    <w:p w14:paraId="75D404BC" w14:textId="49145582" w:rsidR="00C2768E" w:rsidRPr="00407772" w:rsidRDefault="00407772" w:rsidP="00407772">
      <w:pPr>
        <w:jc w:val="both"/>
        <w:rPr>
          <w:rFonts w:ascii="Times New Roman" w:hAnsi="Times New Roman" w:cs="Times New Roman"/>
          <w:sz w:val="20"/>
          <w:szCs w:val="20"/>
        </w:rPr>
      </w:pPr>
      <w:r>
        <w:rPr>
          <w:rFonts w:ascii="Times New Roman" w:hAnsi="Times New Roman" w:cs="Times New Roman"/>
          <w:sz w:val="20"/>
          <w:szCs w:val="20"/>
        </w:rPr>
        <w:t>References</w:t>
      </w:r>
    </w:p>
    <w:p w14:paraId="61C6A7FE" w14:textId="586497B2"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Creswell, J.</w:t>
      </w:r>
      <w:r w:rsidR="00407772">
        <w:rPr>
          <w:rFonts w:ascii="Times New Roman" w:hAnsi="Times New Roman" w:cs="Times New Roman"/>
          <w:sz w:val="20"/>
          <w:szCs w:val="20"/>
        </w:rPr>
        <w:t xml:space="preserve"> W., &amp; Creswell, J. D. (2018</w:t>
      </w:r>
      <w:r w:rsidR="00407772" w:rsidRPr="00407772">
        <w:rPr>
          <w:rFonts w:ascii="Times New Roman" w:hAnsi="Times New Roman" w:cs="Times New Roman"/>
          <w:i/>
          <w:sz w:val="20"/>
          <w:szCs w:val="20"/>
        </w:rPr>
        <w:t xml:space="preserve">). </w:t>
      </w:r>
      <w:r w:rsidRPr="00407772">
        <w:rPr>
          <w:rFonts w:ascii="Times New Roman" w:hAnsi="Times New Roman" w:cs="Times New Roman"/>
          <w:i/>
          <w:sz w:val="20"/>
          <w:szCs w:val="20"/>
        </w:rPr>
        <w:t>Research design: Qualitative, quantitative, and mixed met</w:t>
      </w:r>
      <w:r w:rsidR="00407772" w:rsidRPr="00407772">
        <w:rPr>
          <w:rFonts w:ascii="Times New Roman" w:hAnsi="Times New Roman" w:cs="Times New Roman"/>
          <w:i/>
          <w:sz w:val="20"/>
          <w:szCs w:val="20"/>
        </w:rPr>
        <w:t>hods approaches</w:t>
      </w:r>
      <w:r w:rsidRPr="00407772">
        <w:rPr>
          <w:rFonts w:ascii="Times New Roman" w:hAnsi="Times New Roman" w:cs="Times New Roman"/>
          <w:i/>
          <w:sz w:val="20"/>
          <w:szCs w:val="20"/>
        </w:rPr>
        <w:t xml:space="preserve"> (5th ed.).</w:t>
      </w:r>
      <w:r w:rsidRPr="00407772">
        <w:rPr>
          <w:rFonts w:ascii="Times New Roman" w:hAnsi="Times New Roman" w:cs="Times New Roman"/>
          <w:sz w:val="20"/>
          <w:szCs w:val="20"/>
        </w:rPr>
        <w:t xml:space="preserve"> Sage Publications.</w:t>
      </w:r>
    </w:p>
    <w:p w14:paraId="6E081C44" w14:textId="1C3F0668"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Merriam, S</w:t>
      </w:r>
      <w:r w:rsidR="00407772">
        <w:rPr>
          <w:rFonts w:ascii="Times New Roman" w:hAnsi="Times New Roman" w:cs="Times New Roman"/>
          <w:sz w:val="20"/>
          <w:szCs w:val="20"/>
        </w:rPr>
        <w:t xml:space="preserve">. B., &amp; Tisdell, E. J. (2016). </w:t>
      </w:r>
      <w:r w:rsidRPr="00407772">
        <w:rPr>
          <w:rFonts w:ascii="Times New Roman" w:hAnsi="Times New Roman" w:cs="Times New Roman"/>
          <w:i/>
          <w:sz w:val="20"/>
          <w:szCs w:val="20"/>
        </w:rPr>
        <w:t>Qualitative research: A gui</w:t>
      </w:r>
      <w:r w:rsidR="00407772" w:rsidRPr="00407772">
        <w:rPr>
          <w:rFonts w:ascii="Times New Roman" w:hAnsi="Times New Roman" w:cs="Times New Roman"/>
          <w:i/>
          <w:sz w:val="20"/>
          <w:szCs w:val="20"/>
        </w:rPr>
        <w:t>de to design and implementation</w:t>
      </w:r>
      <w:r w:rsidRPr="00407772">
        <w:rPr>
          <w:rFonts w:ascii="Times New Roman" w:hAnsi="Times New Roman" w:cs="Times New Roman"/>
          <w:i/>
          <w:sz w:val="20"/>
          <w:szCs w:val="20"/>
        </w:rPr>
        <w:t xml:space="preserve"> (4th ed.).</w:t>
      </w:r>
      <w:r w:rsidRPr="00407772">
        <w:rPr>
          <w:rFonts w:ascii="Times New Roman" w:hAnsi="Times New Roman" w:cs="Times New Roman"/>
          <w:sz w:val="20"/>
          <w:szCs w:val="20"/>
        </w:rPr>
        <w:t xml:space="preserve"> Jossey-Bass.</w:t>
      </w:r>
    </w:p>
    <w:p w14:paraId="4831484D" w14:textId="3CA09104"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American Psyc</w:t>
      </w:r>
      <w:r w:rsidR="00407772">
        <w:rPr>
          <w:rFonts w:ascii="Times New Roman" w:hAnsi="Times New Roman" w:cs="Times New Roman"/>
          <w:sz w:val="20"/>
          <w:szCs w:val="20"/>
        </w:rPr>
        <w:t xml:space="preserve">hological Association. (2020). </w:t>
      </w:r>
      <w:r w:rsidRPr="00407772">
        <w:rPr>
          <w:rFonts w:ascii="Times New Roman" w:hAnsi="Times New Roman" w:cs="Times New Roman"/>
          <w:i/>
          <w:sz w:val="20"/>
          <w:szCs w:val="20"/>
        </w:rPr>
        <w:t>Publication manual of the American Psychological Associa</w:t>
      </w:r>
      <w:r w:rsidR="00407772" w:rsidRPr="00407772">
        <w:rPr>
          <w:rFonts w:ascii="Times New Roman" w:hAnsi="Times New Roman" w:cs="Times New Roman"/>
          <w:i/>
          <w:sz w:val="20"/>
          <w:szCs w:val="20"/>
        </w:rPr>
        <w:t>tion</w:t>
      </w:r>
      <w:r w:rsidRPr="00407772">
        <w:rPr>
          <w:rFonts w:ascii="Times New Roman" w:hAnsi="Times New Roman" w:cs="Times New Roman"/>
          <w:i/>
          <w:sz w:val="20"/>
          <w:szCs w:val="20"/>
        </w:rPr>
        <w:t xml:space="preserve"> (7th ed.).</w:t>
      </w:r>
      <w:r w:rsidRPr="00407772">
        <w:rPr>
          <w:rFonts w:ascii="Times New Roman" w:hAnsi="Times New Roman" w:cs="Times New Roman"/>
          <w:sz w:val="20"/>
          <w:szCs w:val="20"/>
        </w:rPr>
        <w:t xml:space="preserve"> American Psychological Association.</w:t>
      </w:r>
    </w:p>
    <w:p w14:paraId="25AF8585" w14:textId="0985E330"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Creswell</w:t>
      </w:r>
      <w:r w:rsidR="00407772">
        <w:rPr>
          <w:rFonts w:ascii="Times New Roman" w:hAnsi="Times New Roman" w:cs="Times New Roman"/>
          <w:sz w:val="20"/>
          <w:szCs w:val="20"/>
        </w:rPr>
        <w:t xml:space="preserve">, J. W., &amp; Poth, C. N. (2018). </w:t>
      </w:r>
      <w:r w:rsidRPr="00407772">
        <w:rPr>
          <w:rFonts w:ascii="Times New Roman" w:hAnsi="Times New Roman" w:cs="Times New Roman"/>
          <w:i/>
          <w:sz w:val="20"/>
          <w:szCs w:val="20"/>
        </w:rPr>
        <w:t>Qualitative inquiry and research design:</w:t>
      </w:r>
      <w:r w:rsidR="00407772" w:rsidRPr="00407772">
        <w:rPr>
          <w:rFonts w:ascii="Times New Roman" w:hAnsi="Times New Roman" w:cs="Times New Roman"/>
          <w:i/>
          <w:sz w:val="20"/>
          <w:szCs w:val="20"/>
        </w:rPr>
        <w:t xml:space="preserve"> Choosing among five approaches</w:t>
      </w:r>
      <w:r w:rsidRPr="00407772">
        <w:rPr>
          <w:rFonts w:ascii="Times New Roman" w:hAnsi="Times New Roman" w:cs="Times New Roman"/>
          <w:i/>
          <w:sz w:val="20"/>
          <w:szCs w:val="20"/>
        </w:rPr>
        <w:t xml:space="preserve"> (4th ed.).</w:t>
      </w:r>
      <w:r w:rsidRPr="00407772">
        <w:rPr>
          <w:rFonts w:ascii="Times New Roman" w:hAnsi="Times New Roman" w:cs="Times New Roman"/>
          <w:sz w:val="20"/>
          <w:szCs w:val="20"/>
        </w:rPr>
        <w:t xml:space="preserve"> Sage Publications.</w:t>
      </w:r>
    </w:p>
    <w:p w14:paraId="7453EAFE" w14:textId="77777777" w:rsid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Everyday Speech. (2021). </w:t>
      </w:r>
      <w:r w:rsidRPr="00407772">
        <w:rPr>
          <w:rFonts w:ascii="Times New Roman" w:hAnsi="Times New Roman" w:cs="Times New Roman"/>
          <w:i/>
          <w:sz w:val="20"/>
          <w:szCs w:val="20"/>
        </w:rPr>
        <w:t>Research design in educational research</w:t>
      </w:r>
      <w:r w:rsidRPr="00407772">
        <w:rPr>
          <w:rFonts w:ascii="Times New Roman" w:hAnsi="Times New Roman" w:cs="Times New Roman"/>
          <w:sz w:val="20"/>
          <w:szCs w:val="20"/>
        </w:rPr>
        <w:t>.</w:t>
      </w:r>
    </w:p>
    <w:p w14:paraId="37F7245F" w14:textId="32C51103"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Merriam, S</w:t>
      </w:r>
      <w:r w:rsidR="00407772">
        <w:rPr>
          <w:rFonts w:ascii="Times New Roman" w:hAnsi="Times New Roman" w:cs="Times New Roman"/>
          <w:sz w:val="20"/>
          <w:szCs w:val="20"/>
        </w:rPr>
        <w:t xml:space="preserve">. B., &amp; Tisdell, E. J. (2016). </w:t>
      </w:r>
      <w:r w:rsidRPr="00407772">
        <w:rPr>
          <w:rFonts w:ascii="Times New Roman" w:hAnsi="Times New Roman" w:cs="Times New Roman"/>
          <w:i/>
          <w:sz w:val="20"/>
          <w:szCs w:val="20"/>
        </w:rPr>
        <w:t>Qualitative research: A gui</w:t>
      </w:r>
      <w:r w:rsidR="00407772" w:rsidRPr="00407772">
        <w:rPr>
          <w:rFonts w:ascii="Times New Roman" w:hAnsi="Times New Roman" w:cs="Times New Roman"/>
          <w:i/>
          <w:sz w:val="20"/>
          <w:szCs w:val="20"/>
        </w:rPr>
        <w:t>de to design and implementation</w:t>
      </w:r>
      <w:r w:rsidRPr="00407772">
        <w:rPr>
          <w:rFonts w:ascii="Times New Roman" w:hAnsi="Times New Roman" w:cs="Times New Roman"/>
          <w:i/>
          <w:sz w:val="20"/>
          <w:szCs w:val="20"/>
        </w:rPr>
        <w:t xml:space="preserve"> (4th ed.).</w:t>
      </w:r>
      <w:r w:rsidRPr="00407772">
        <w:rPr>
          <w:rFonts w:ascii="Times New Roman" w:hAnsi="Times New Roman" w:cs="Times New Roman"/>
          <w:sz w:val="20"/>
          <w:szCs w:val="20"/>
        </w:rPr>
        <w:t xml:space="preserve"> Jossey-Bass.</w:t>
      </w:r>
    </w:p>
    <w:p w14:paraId="1F3B25A2" w14:textId="52FDC64C"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Shenton, A. K. (2019). </w:t>
      </w:r>
      <w:r w:rsidRPr="00407772">
        <w:rPr>
          <w:rFonts w:ascii="Times New Roman" w:hAnsi="Times New Roman" w:cs="Times New Roman"/>
          <w:i/>
          <w:sz w:val="20"/>
          <w:szCs w:val="20"/>
        </w:rPr>
        <w:t xml:space="preserve">Strategies for ensuring trustworthiness in </w:t>
      </w:r>
      <w:r w:rsidR="00407772" w:rsidRPr="00407772">
        <w:rPr>
          <w:rFonts w:ascii="Times New Roman" w:hAnsi="Times New Roman" w:cs="Times New Roman"/>
          <w:i/>
          <w:sz w:val="20"/>
          <w:szCs w:val="20"/>
        </w:rPr>
        <w:t>qualitative research projects.</w:t>
      </w:r>
      <w:r w:rsidR="00407772">
        <w:rPr>
          <w:rFonts w:ascii="Times New Roman" w:hAnsi="Times New Roman" w:cs="Times New Roman"/>
          <w:sz w:val="20"/>
          <w:szCs w:val="20"/>
        </w:rPr>
        <w:t xml:space="preserve"> </w:t>
      </w:r>
      <w:r w:rsidRPr="00407772">
        <w:rPr>
          <w:rFonts w:ascii="Times New Roman" w:hAnsi="Times New Roman" w:cs="Times New Roman"/>
          <w:sz w:val="20"/>
          <w:szCs w:val="20"/>
        </w:rPr>
        <w:t>Education for Info</w:t>
      </w:r>
      <w:r w:rsidR="00407772">
        <w:rPr>
          <w:rFonts w:ascii="Times New Roman" w:hAnsi="Times New Roman" w:cs="Times New Roman"/>
          <w:sz w:val="20"/>
          <w:szCs w:val="20"/>
        </w:rPr>
        <w:t>rmation, 22</w:t>
      </w:r>
      <w:r w:rsidRPr="00407772">
        <w:rPr>
          <w:rFonts w:ascii="Times New Roman" w:hAnsi="Times New Roman" w:cs="Times New Roman"/>
          <w:sz w:val="20"/>
          <w:szCs w:val="20"/>
        </w:rPr>
        <w:t>(2), 63-75.</w:t>
      </w:r>
    </w:p>
    <w:p w14:paraId="7BD1A295" w14:textId="5D948F1D"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Times Higher Education. (2021). </w:t>
      </w:r>
      <w:r w:rsidRPr="00407772">
        <w:rPr>
          <w:rFonts w:ascii="Times New Roman" w:hAnsi="Times New Roman" w:cs="Times New Roman"/>
          <w:i/>
          <w:sz w:val="20"/>
          <w:szCs w:val="20"/>
        </w:rPr>
        <w:t>Best practices in educational research methods</w:t>
      </w:r>
      <w:r w:rsidRPr="00407772">
        <w:rPr>
          <w:rFonts w:ascii="Times New Roman" w:hAnsi="Times New Roman" w:cs="Times New Roman"/>
          <w:sz w:val="20"/>
          <w:szCs w:val="20"/>
        </w:rPr>
        <w:t>.</w:t>
      </w:r>
    </w:p>
    <w:p w14:paraId="345717EE" w14:textId="24CEB0B2"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Ainscow, M. (2020). </w:t>
      </w:r>
      <w:r w:rsidRPr="00407772">
        <w:rPr>
          <w:rFonts w:ascii="Times New Roman" w:hAnsi="Times New Roman" w:cs="Times New Roman"/>
          <w:i/>
          <w:sz w:val="20"/>
          <w:szCs w:val="20"/>
        </w:rPr>
        <w:t>Promoting inclusion and equity in education: Lessons f</w:t>
      </w:r>
      <w:r w:rsidR="00407772" w:rsidRPr="00407772">
        <w:rPr>
          <w:rFonts w:ascii="Times New Roman" w:hAnsi="Times New Roman" w:cs="Times New Roman"/>
          <w:i/>
          <w:sz w:val="20"/>
          <w:szCs w:val="20"/>
        </w:rPr>
        <w:t>rom international experiences</w:t>
      </w:r>
      <w:r w:rsidR="00407772">
        <w:rPr>
          <w:rFonts w:ascii="Times New Roman" w:hAnsi="Times New Roman" w:cs="Times New Roman"/>
          <w:sz w:val="20"/>
          <w:szCs w:val="20"/>
        </w:rPr>
        <w:t xml:space="preserve">. </w:t>
      </w:r>
      <w:r w:rsidRPr="00407772">
        <w:rPr>
          <w:rFonts w:ascii="Times New Roman" w:hAnsi="Times New Roman" w:cs="Times New Roman"/>
          <w:sz w:val="20"/>
          <w:szCs w:val="20"/>
        </w:rPr>
        <w:t xml:space="preserve">Nordic Journal of Studies </w:t>
      </w:r>
      <w:r w:rsidR="00407772">
        <w:rPr>
          <w:rFonts w:ascii="Times New Roman" w:hAnsi="Times New Roman" w:cs="Times New Roman"/>
          <w:sz w:val="20"/>
          <w:szCs w:val="20"/>
        </w:rPr>
        <w:t>in Educational Policy, 6</w:t>
      </w:r>
      <w:r w:rsidRPr="00407772">
        <w:rPr>
          <w:rFonts w:ascii="Times New Roman" w:hAnsi="Times New Roman" w:cs="Times New Roman"/>
          <w:sz w:val="20"/>
          <w:szCs w:val="20"/>
        </w:rPr>
        <w:t>(1), 7-16.</w:t>
      </w:r>
    </w:p>
    <w:p w14:paraId="0C3DCB39" w14:textId="1D3C290B"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lastRenderedPageBreak/>
        <w:t>Florian, L., &amp; Black-Hawkins, K. (2019).</w:t>
      </w:r>
      <w:r w:rsidR="00407772">
        <w:rPr>
          <w:rFonts w:ascii="Times New Roman" w:hAnsi="Times New Roman" w:cs="Times New Roman"/>
          <w:sz w:val="20"/>
          <w:szCs w:val="20"/>
        </w:rPr>
        <w:t xml:space="preserve"> </w:t>
      </w:r>
      <w:r w:rsidR="00407772" w:rsidRPr="00407772">
        <w:rPr>
          <w:rFonts w:ascii="Times New Roman" w:hAnsi="Times New Roman" w:cs="Times New Roman"/>
          <w:i/>
          <w:sz w:val="20"/>
          <w:szCs w:val="20"/>
        </w:rPr>
        <w:t>Exploring inclusive pedagogy.</w:t>
      </w:r>
      <w:r w:rsidR="00407772">
        <w:rPr>
          <w:rFonts w:ascii="Times New Roman" w:hAnsi="Times New Roman" w:cs="Times New Roman"/>
          <w:sz w:val="20"/>
          <w:szCs w:val="20"/>
        </w:rPr>
        <w:t xml:space="preserve"> </w:t>
      </w:r>
      <w:r w:rsidRPr="00407772">
        <w:rPr>
          <w:rFonts w:ascii="Times New Roman" w:hAnsi="Times New Roman" w:cs="Times New Roman"/>
          <w:sz w:val="20"/>
          <w:szCs w:val="20"/>
        </w:rPr>
        <w:t>Scandinavian Jour</w:t>
      </w:r>
      <w:r w:rsidR="00407772">
        <w:rPr>
          <w:rFonts w:ascii="Times New Roman" w:hAnsi="Times New Roman" w:cs="Times New Roman"/>
          <w:sz w:val="20"/>
          <w:szCs w:val="20"/>
        </w:rPr>
        <w:t>nal of Educational Research, 63</w:t>
      </w:r>
      <w:r w:rsidRPr="00407772">
        <w:rPr>
          <w:rFonts w:ascii="Times New Roman" w:hAnsi="Times New Roman" w:cs="Times New Roman"/>
          <w:sz w:val="20"/>
          <w:szCs w:val="20"/>
        </w:rPr>
        <w:t>(4), 345-362.</w:t>
      </w:r>
    </w:p>
    <w:p w14:paraId="39AA014E" w14:textId="75F16CD3"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Forlin, C. (2019). </w:t>
      </w:r>
      <w:r w:rsidRPr="00407772">
        <w:rPr>
          <w:rFonts w:ascii="Times New Roman" w:hAnsi="Times New Roman" w:cs="Times New Roman"/>
          <w:i/>
          <w:sz w:val="20"/>
          <w:szCs w:val="20"/>
        </w:rPr>
        <w:t>Teacher education for inclusion: Changing paradigms and innova</w:t>
      </w:r>
      <w:r w:rsidR="00407772" w:rsidRPr="00407772">
        <w:rPr>
          <w:rFonts w:ascii="Times New Roman" w:hAnsi="Times New Roman" w:cs="Times New Roman"/>
          <w:i/>
          <w:sz w:val="20"/>
          <w:szCs w:val="20"/>
        </w:rPr>
        <w:t>tive approaches</w:t>
      </w:r>
      <w:r w:rsidR="00407772">
        <w:rPr>
          <w:rFonts w:ascii="Times New Roman" w:hAnsi="Times New Roman" w:cs="Times New Roman"/>
          <w:sz w:val="20"/>
          <w:szCs w:val="20"/>
        </w:rPr>
        <w:t>. Routledge</w:t>
      </w:r>
      <w:r w:rsidRPr="00407772">
        <w:rPr>
          <w:rFonts w:ascii="Times New Roman" w:hAnsi="Times New Roman" w:cs="Times New Roman"/>
          <w:sz w:val="20"/>
          <w:szCs w:val="20"/>
        </w:rPr>
        <w:t>.</w:t>
      </w:r>
    </w:p>
    <w:p w14:paraId="4A00DEA2" w14:textId="1668919F" w:rsidR="00C2768E" w:rsidRPr="00407772" w:rsidRDefault="00C2768E" w:rsidP="00407772">
      <w:pPr>
        <w:jc w:val="both"/>
        <w:rPr>
          <w:rFonts w:ascii="Times New Roman" w:hAnsi="Times New Roman" w:cs="Times New Roman"/>
          <w:sz w:val="20"/>
          <w:szCs w:val="20"/>
        </w:rPr>
      </w:pPr>
      <w:r w:rsidRPr="00407772">
        <w:rPr>
          <w:rFonts w:ascii="Times New Roman" w:hAnsi="Times New Roman" w:cs="Times New Roman"/>
          <w:sz w:val="20"/>
          <w:szCs w:val="20"/>
        </w:rPr>
        <w:t xml:space="preserve">Hutzler, Y., &amp; Korin, A. (2019). </w:t>
      </w:r>
      <w:bookmarkStart w:id="0" w:name="_GoBack"/>
      <w:r w:rsidRPr="00407772">
        <w:rPr>
          <w:rFonts w:ascii="Times New Roman" w:hAnsi="Times New Roman" w:cs="Times New Roman"/>
          <w:i/>
          <w:sz w:val="20"/>
          <w:szCs w:val="20"/>
        </w:rPr>
        <w:t>Attitudes and self-efficacy of physical education teachers toward inclusion of children with disa</w:t>
      </w:r>
      <w:r w:rsidR="00407772" w:rsidRPr="00407772">
        <w:rPr>
          <w:rFonts w:ascii="Times New Roman" w:hAnsi="Times New Roman" w:cs="Times New Roman"/>
          <w:i/>
          <w:sz w:val="20"/>
          <w:szCs w:val="20"/>
        </w:rPr>
        <w:t>bilities: A systematic review.</w:t>
      </w:r>
      <w:r w:rsidR="00407772">
        <w:rPr>
          <w:rFonts w:ascii="Times New Roman" w:hAnsi="Times New Roman" w:cs="Times New Roman"/>
          <w:sz w:val="20"/>
          <w:szCs w:val="20"/>
        </w:rPr>
        <w:t xml:space="preserve"> </w:t>
      </w:r>
      <w:bookmarkEnd w:id="0"/>
      <w:r w:rsidRPr="00407772">
        <w:rPr>
          <w:rFonts w:ascii="Times New Roman" w:hAnsi="Times New Roman" w:cs="Times New Roman"/>
          <w:sz w:val="20"/>
          <w:szCs w:val="20"/>
        </w:rPr>
        <w:t>International Journal of Disability, Development and Education</w:t>
      </w:r>
      <w:r w:rsidR="00407772">
        <w:rPr>
          <w:rFonts w:ascii="Times New Roman" w:hAnsi="Times New Roman" w:cs="Times New Roman"/>
          <w:sz w:val="20"/>
          <w:szCs w:val="20"/>
        </w:rPr>
        <w:t>, 66</w:t>
      </w:r>
      <w:r w:rsidRPr="00407772">
        <w:rPr>
          <w:rFonts w:ascii="Times New Roman" w:hAnsi="Times New Roman" w:cs="Times New Roman"/>
          <w:sz w:val="20"/>
          <w:szCs w:val="20"/>
        </w:rPr>
        <w:t>(4), 400-419.</w:t>
      </w:r>
    </w:p>
    <w:sectPr w:rsidR="00C2768E" w:rsidRPr="0040777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E4C7D" w14:textId="77777777" w:rsidR="00407772" w:rsidRDefault="00407772" w:rsidP="00407772">
      <w:pPr>
        <w:spacing w:after="0" w:line="240" w:lineRule="auto"/>
      </w:pPr>
      <w:r>
        <w:separator/>
      </w:r>
    </w:p>
  </w:endnote>
  <w:endnote w:type="continuationSeparator" w:id="0">
    <w:p w14:paraId="3690C7B2" w14:textId="77777777" w:rsidR="00407772" w:rsidRDefault="00407772" w:rsidP="0040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82A4F" w14:textId="77777777" w:rsidR="00407772" w:rsidRDefault="00407772" w:rsidP="00407772">
      <w:pPr>
        <w:spacing w:after="0" w:line="240" w:lineRule="auto"/>
      </w:pPr>
      <w:r>
        <w:separator/>
      </w:r>
    </w:p>
  </w:footnote>
  <w:footnote w:type="continuationSeparator" w:id="0">
    <w:p w14:paraId="2F12B9A9" w14:textId="77777777" w:rsidR="00407772" w:rsidRDefault="00407772" w:rsidP="0040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1C40" w14:textId="77777777" w:rsidR="00407772" w:rsidRPr="00407772" w:rsidRDefault="00407772" w:rsidP="00407772">
    <w:pPr>
      <w:jc w:val="right"/>
      <w:rPr>
        <w:rStyle w:val="normaltextrun"/>
        <w:rFonts w:ascii="Times New Roman" w:hAnsi="Times New Roman" w:cs="Times New Roman"/>
        <w:color w:val="000000"/>
        <w:sz w:val="24"/>
        <w:shd w:val="clear" w:color="auto" w:fill="FFFFFF"/>
      </w:rPr>
    </w:pPr>
    <w:r w:rsidRPr="00407772">
      <w:rPr>
        <w:rStyle w:val="normaltextrun"/>
        <w:rFonts w:ascii="Times New Roman" w:hAnsi="Times New Roman" w:cs="Times New Roman"/>
        <w:color w:val="000000"/>
        <w:sz w:val="24"/>
        <w:shd w:val="clear" w:color="auto" w:fill="FFFFFF"/>
      </w:rPr>
      <w:t>A VARIETY OF SPORTS: ROLE OF INCLUSIVE TEACHING IN PHYSICAL EDUCATION TO SECONDARY STUDENTS</w:t>
    </w:r>
  </w:p>
  <w:p w14:paraId="5C70B472" w14:textId="77777777" w:rsidR="00407772" w:rsidRPr="00407772" w:rsidRDefault="00407772">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05515"/>
    <w:multiLevelType w:val="hybridMultilevel"/>
    <w:tmpl w:val="45E01CD6"/>
    <w:lvl w:ilvl="0" w:tplc="0B3075F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68E"/>
    <w:rsid w:val="00251FDB"/>
    <w:rsid w:val="00407772"/>
    <w:rsid w:val="00C276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6792"/>
  <w15:chartTrackingRefBased/>
  <w15:docId w15:val="{3ABE534D-6BA4-461F-8DF7-CBB87FA4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C2768E"/>
  </w:style>
  <w:style w:type="paragraph" w:customStyle="1" w:styleId="paragraph">
    <w:name w:val="paragraph"/>
    <w:basedOn w:val="Normal"/>
    <w:rsid w:val="00C2768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C2768E"/>
  </w:style>
  <w:style w:type="paragraph" w:styleId="Header">
    <w:name w:val="header"/>
    <w:basedOn w:val="Normal"/>
    <w:link w:val="HeaderChar"/>
    <w:uiPriority w:val="99"/>
    <w:unhideWhenUsed/>
    <w:rsid w:val="00407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772"/>
  </w:style>
  <w:style w:type="paragraph" w:styleId="Footer">
    <w:name w:val="footer"/>
    <w:basedOn w:val="Normal"/>
    <w:link w:val="FooterChar"/>
    <w:uiPriority w:val="99"/>
    <w:unhideWhenUsed/>
    <w:rsid w:val="00407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772"/>
  </w:style>
  <w:style w:type="paragraph" w:styleId="ListParagraph">
    <w:name w:val="List Paragraph"/>
    <w:basedOn w:val="Normal"/>
    <w:uiPriority w:val="34"/>
    <w:qFormat/>
    <w:rsid w:val="0040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09161">
      <w:bodyDiv w:val="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
        <w:div w:id="412289000">
          <w:marLeft w:val="0"/>
          <w:marRight w:val="0"/>
          <w:marTop w:val="0"/>
          <w:marBottom w:val="0"/>
          <w:divBdr>
            <w:top w:val="none" w:sz="0" w:space="0" w:color="auto"/>
            <w:left w:val="none" w:sz="0" w:space="0" w:color="auto"/>
            <w:bottom w:val="none" w:sz="0" w:space="0" w:color="auto"/>
            <w:right w:val="none" w:sz="0" w:space="0" w:color="auto"/>
          </w:divBdr>
        </w:div>
        <w:div w:id="1782920376">
          <w:marLeft w:val="0"/>
          <w:marRight w:val="0"/>
          <w:marTop w:val="0"/>
          <w:marBottom w:val="0"/>
          <w:divBdr>
            <w:top w:val="none" w:sz="0" w:space="0" w:color="auto"/>
            <w:left w:val="none" w:sz="0" w:space="0" w:color="auto"/>
            <w:bottom w:val="none" w:sz="0" w:space="0" w:color="auto"/>
            <w:right w:val="none" w:sz="0" w:space="0" w:color="auto"/>
          </w:divBdr>
        </w:div>
        <w:div w:id="105463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2024-08-04T11:06:00Z</dcterms:created>
  <dcterms:modified xsi:type="dcterms:W3CDTF">2024-08-04T14:38:00Z</dcterms:modified>
</cp:coreProperties>
</file>