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46BFD" w14:textId="15C3337D" w:rsidR="005F116A" w:rsidRPr="005F116A" w:rsidRDefault="005F116A" w:rsidP="009F6540">
      <w:pPr>
        <w:spacing w:before="54" w:after="0" w:line="276" w:lineRule="auto"/>
        <w:jc w:val="center"/>
        <w:rPr>
          <w:rFonts w:ascii="Times New Roman" w:hAnsi="Times New Roman" w:cs="Times New Roman"/>
          <w:b/>
          <w:bCs/>
          <w:color w:val="000000" w:themeColor="text1"/>
          <w:sz w:val="28"/>
          <w:szCs w:val="28"/>
        </w:rPr>
      </w:pPr>
      <w:r w:rsidRPr="005F116A">
        <w:rPr>
          <w:rFonts w:ascii="Times New Roman" w:hAnsi="Times New Roman" w:cs="Times New Roman"/>
          <w:b/>
          <w:bCs/>
          <w:sz w:val="28"/>
          <w:szCs w:val="28"/>
        </w:rPr>
        <w:t xml:space="preserve">ASSOCIATION OF </w:t>
      </w:r>
      <w:r w:rsidRPr="005F116A">
        <w:rPr>
          <w:rFonts w:ascii="Times New Roman" w:hAnsi="Times New Roman" w:cs="Times New Roman"/>
          <w:b/>
          <w:bCs/>
          <w:color w:val="0D0D0D"/>
          <w:sz w:val="28"/>
          <w:szCs w:val="28"/>
          <w:shd w:val="clear" w:color="auto" w:fill="FFFFFF"/>
        </w:rPr>
        <w:t>TNF-</w:t>
      </w:r>
      <w:r>
        <w:rPr>
          <w:rFonts w:ascii="Times New Roman" w:hAnsi="Times New Roman" w:cs="Times New Roman"/>
          <w:b/>
          <w:bCs/>
          <w:color w:val="0D0D0D"/>
          <w:sz w:val="28"/>
          <w:szCs w:val="28"/>
          <w:shd w:val="clear" w:color="auto" w:fill="FFFFFF"/>
        </w:rPr>
        <w:t>α</w:t>
      </w:r>
      <w:r w:rsidRPr="005F116A">
        <w:rPr>
          <w:rFonts w:ascii="Times New Roman" w:hAnsi="Times New Roman" w:cs="Times New Roman"/>
          <w:b/>
          <w:bCs/>
          <w:color w:val="0D0D0D"/>
          <w:sz w:val="28"/>
          <w:szCs w:val="28"/>
          <w:shd w:val="clear" w:color="auto" w:fill="FFFFFF"/>
        </w:rPr>
        <w:t xml:space="preserve"> EXPRESSION WITH CLINICOPATHOLOGICAL VARIABLES AND SURVIVAL IN COLORECTAL CANCER PATIENTS: A STUDY FROM WESTERN INDIAN REGION</w:t>
      </w:r>
      <w:r w:rsidRPr="005F116A">
        <w:rPr>
          <w:rFonts w:ascii="Times New Roman" w:hAnsi="Times New Roman" w:cs="Times New Roman"/>
          <w:b/>
          <w:bCs/>
          <w:color w:val="000000" w:themeColor="text1"/>
          <w:sz w:val="28"/>
          <w:szCs w:val="28"/>
        </w:rPr>
        <w:t xml:space="preserve"> </w:t>
      </w:r>
    </w:p>
    <w:p w14:paraId="736B6AC8" w14:textId="6DCD01AF" w:rsidR="00DA52F4" w:rsidRPr="001E51F3" w:rsidRDefault="000201AC"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 Kinjal Gajjar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Sejol Nayak</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Disha Jethva</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sidRPr="000201A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Toral Mandalia</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Dr </w:t>
      </w:r>
      <w:proofErr w:type="spellStart"/>
      <w:r>
        <w:rPr>
          <w:rFonts w:ascii="Times New Roman" w:hAnsi="Times New Roman" w:cs="Times New Roman"/>
          <w:b/>
          <w:bCs/>
          <w:color w:val="000000" w:themeColor="text1"/>
          <w:sz w:val="24"/>
          <w:szCs w:val="24"/>
        </w:rPr>
        <w:t>Jayendrakumar</w:t>
      </w:r>
      <w:proofErr w:type="spellEnd"/>
      <w:r>
        <w:rPr>
          <w:rFonts w:ascii="Times New Roman" w:hAnsi="Times New Roman" w:cs="Times New Roman"/>
          <w:b/>
          <w:bCs/>
          <w:color w:val="000000" w:themeColor="text1"/>
          <w:sz w:val="24"/>
          <w:szCs w:val="24"/>
        </w:rPr>
        <w:t xml:space="preserve"> Patel</w:t>
      </w:r>
      <w:r>
        <w:rPr>
          <w:rFonts w:ascii="Times New Roman" w:hAnsi="Times New Roman" w:cs="Times New Roman"/>
          <w:b/>
          <w:bCs/>
          <w:color w:val="000000" w:themeColor="text1"/>
          <w:sz w:val="24"/>
          <w:szCs w:val="24"/>
          <w:vertAlign w:val="superscript"/>
        </w:rPr>
        <w:t>4</w:t>
      </w:r>
      <w:r w:rsidR="00DA52F4" w:rsidRPr="001E51F3">
        <w:rPr>
          <w:rFonts w:ascii="Times New Roman" w:hAnsi="Times New Roman" w:cs="Times New Roman"/>
          <w:b/>
          <w:bCs/>
          <w:color w:val="000000" w:themeColor="text1"/>
          <w:sz w:val="24"/>
          <w:szCs w:val="24"/>
        </w:rPr>
        <w:t xml:space="preserve"> </w:t>
      </w:r>
    </w:p>
    <w:p w14:paraId="5E267C1D" w14:textId="27F7D1A7" w:rsidR="00A739CB" w:rsidRDefault="00DA52F4" w:rsidP="00453FC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201AC">
        <w:rPr>
          <w:rFonts w:ascii="Times New Roman" w:hAnsi="Times New Roman" w:cs="Times New Roman"/>
          <w:color w:val="000000" w:themeColor="text1"/>
        </w:rPr>
        <w:t>Research Assistant</w:t>
      </w:r>
      <w:r w:rsidRPr="001E51F3">
        <w:rPr>
          <w:rFonts w:ascii="Times New Roman" w:hAnsi="Times New Roman" w:cs="Times New Roman"/>
          <w:color w:val="000000" w:themeColor="text1"/>
        </w:rPr>
        <w:t xml:space="preserve">, </w:t>
      </w:r>
      <w:r w:rsidRPr="001E51F3">
        <w:rPr>
          <w:rFonts w:ascii="Times New Roman" w:hAnsi="Times New Roman" w:cs="Times New Roman"/>
          <w:color w:val="000000" w:themeColor="text1"/>
          <w:vertAlign w:val="superscript"/>
        </w:rPr>
        <w:t>2</w:t>
      </w:r>
      <w:r w:rsidR="000201AC">
        <w:rPr>
          <w:rFonts w:ascii="Times New Roman" w:hAnsi="Times New Roman" w:cs="Times New Roman"/>
          <w:color w:val="000000" w:themeColor="text1"/>
        </w:rPr>
        <w:t>M.S</w:t>
      </w:r>
      <w:r w:rsidR="005E321A">
        <w:rPr>
          <w:rFonts w:ascii="Times New Roman" w:hAnsi="Times New Roman" w:cs="Times New Roman"/>
          <w:color w:val="000000" w:themeColor="text1"/>
        </w:rPr>
        <w:t>c</w:t>
      </w:r>
      <w:r w:rsidR="000201AC">
        <w:rPr>
          <w:rFonts w:ascii="Times New Roman" w:hAnsi="Times New Roman" w:cs="Times New Roman"/>
          <w:color w:val="000000" w:themeColor="text1"/>
        </w:rPr>
        <w:t xml:space="preserve">. </w:t>
      </w:r>
      <w:r w:rsidR="00A739CB">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A739CB" w:rsidRPr="001E51F3">
        <w:rPr>
          <w:rFonts w:ascii="Times New Roman" w:hAnsi="Times New Roman" w:cs="Times New Roman"/>
          <w:color w:val="000000" w:themeColor="text1"/>
          <w:vertAlign w:val="superscript"/>
        </w:rPr>
        <w:t>3</w:t>
      </w:r>
      <w:r w:rsidR="00A739CB">
        <w:rPr>
          <w:rFonts w:ascii="Times New Roman" w:hAnsi="Times New Roman" w:cs="Times New Roman"/>
          <w:color w:val="000000" w:themeColor="text1"/>
        </w:rPr>
        <w:t>Research Fellow</w:t>
      </w:r>
      <w:r w:rsidR="00A739CB">
        <w:rPr>
          <w:rFonts w:ascii="Times New Roman" w:hAnsi="Times New Roman" w:cs="Times New Roman"/>
          <w:color w:val="000000" w:themeColor="text1"/>
        </w:rPr>
        <w:t xml:space="preserve">, </w:t>
      </w:r>
      <w:r w:rsidR="00A739CB">
        <w:rPr>
          <w:rFonts w:ascii="Times New Roman" w:hAnsi="Times New Roman" w:cs="Times New Roman"/>
          <w:color w:val="000000" w:themeColor="text1"/>
          <w:vertAlign w:val="superscript"/>
        </w:rPr>
        <w:t>4</w:t>
      </w:r>
      <w:r w:rsidR="00A739CB">
        <w:rPr>
          <w:rFonts w:ascii="Times New Roman" w:hAnsi="Times New Roman" w:cs="Times New Roman"/>
          <w:color w:val="000000" w:themeColor="text1"/>
        </w:rPr>
        <w:t>Senior Scientific Officer</w:t>
      </w:r>
      <w:r w:rsidR="00190C66">
        <w:rPr>
          <w:rFonts w:ascii="Times New Roman" w:hAnsi="Times New Roman" w:cs="Times New Roman"/>
          <w:color w:val="000000" w:themeColor="text1"/>
        </w:rPr>
        <w:t>,</w:t>
      </w:r>
    </w:p>
    <w:p w14:paraId="3969D7D9" w14:textId="77777777" w:rsidR="00190C66" w:rsidRDefault="00A739CB" w:rsidP="00A739C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Molecular Diagnostics &amp; Research Lab-II, </w:t>
      </w:r>
      <w:r w:rsidR="000201AC">
        <w:rPr>
          <w:rFonts w:ascii="Times New Roman" w:hAnsi="Times New Roman" w:cs="Times New Roman"/>
          <w:color w:val="000000" w:themeColor="text1"/>
        </w:rPr>
        <w:t xml:space="preserve">Cancer Biology </w:t>
      </w:r>
      <w:r w:rsidR="000201AC" w:rsidRPr="001E51F3">
        <w:rPr>
          <w:rFonts w:ascii="Times New Roman" w:hAnsi="Times New Roman" w:cs="Times New Roman"/>
          <w:color w:val="000000" w:themeColor="text1"/>
        </w:rPr>
        <w:t xml:space="preserve">Department, </w:t>
      </w:r>
    </w:p>
    <w:p w14:paraId="1981F10D" w14:textId="2980487E" w:rsidR="000201AC" w:rsidRPr="001E51F3" w:rsidRDefault="000201AC" w:rsidP="00A739C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The Gujarat Cancer &amp; Research </w:t>
      </w:r>
      <w:r w:rsidRPr="001E51F3">
        <w:rPr>
          <w:rFonts w:ascii="Times New Roman" w:hAnsi="Times New Roman" w:cs="Times New Roman"/>
          <w:color w:val="000000" w:themeColor="text1"/>
        </w:rPr>
        <w:t xml:space="preserve">Institute, </w:t>
      </w:r>
      <w:r>
        <w:rPr>
          <w:rFonts w:ascii="Times New Roman" w:hAnsi="Times New Roman" w:cs="Times New Roman"/>
          <w:color w:val="000000" w:themeColor="text1"/>
        </w:rPr>
        <w:t>Ahmedabad</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Gujarat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4C46D9F" w14:textId="359A56C0" w:rsidR="000201AC" w:rsidRPr="00A739CB" w:rsidRDefault="000201AC" w:rsidP="00A739CB">
      <w:pPr>
        <w:pBdr>
          <w:bottom w:val="single" w:sz="4" w:space="1" w:color="auto"/>
        </w:pBdr>
        <w:spacing w:before="54" w:after="0" w:line="276" w:lineRule="auto"/>
        <w:rPr>
          <w:rFonts w:ascii="Times New Roman" w:hAnsi="Times New Roman" w:cs="Times New Roman"/>
          <w:color w:val="000000" w:themeColor="text1"/>
          <w:sz w:val="2"/>
          <w:szCs w:val="2"/>
        </w:rPr>
      </w:pPr>
    </w:p>
    <w:p w14:paraId="262D7931" w14:textId="011B237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F2A77FC" w14:textId="08133495" w:rsidR="005A7A77" w:rsidRPr="005A7A77" w:rsidRDefault="005A7A77" w:rsidP="005A7A77">
      <w:pPr>
        <w:spacing w:line="276" w:lineRule="auto"/>
        <w:jc w:val="both"/>
        <w:rPr>
          <w:rFonts w:ascii="Times New Roman" w:hAnsi="Times New Roman" w:cs="Times New Roman"/>
          <w:color w:val="0D0D0D"/>
          <w:sz w:val="20"/>
          <w:szCs w:val="20"/>
          <w:highlight w:val="yellow"/>
          <w:shd w:val="clear" w:color="auto" w:fill="FFFFFF"/>
        </w:rPr>
      </w:pPr>
      <w:r w:rsidRPr="005A7A77">
        <w:rPr>
          <w:rFonts w:ascii="Times New Roman" w:hAnsi="Times New Roman" w:cs="Times New Roman"/>
          <w:color w:val="0D0D0D"/>
          <w:sz w:val="20"/>
          <w:szCs w:val="20"/>
          <w:shd w:val="clear" w:color="auto" w:fill="FFFFFF"/>
        </w:rPr>
        <w:t xml:space="preserve">Tumor Necrosis Factor alpha (TNF-α), a proinflammatory cytokine, is recognized as a significant contributor to tumor progression. Higher TNF-α expression has been reported to promote growth and </w:t>
      </w:r>
      <w:proofErr w:type="gramStart"/>
      <w:r w:rsidRPr="005A7A77">
        <w:rPr>
          <w:rFonts w:ascii="Times New Roman" w:hAnsi="Times New Roman" w:cs="Times New Roman"/>
          <w:color w:val="0D0D0D"/>
          <w:sz w:val="20"/>
          <w:szCs w:val="20"/>
          <w:shd w:val="clear" w:color="auto" w:fill="FFFFFF"/>
        </w:rPr>
        <w:t>invasion, and</w:t>
      </w:r>
      <w:proofErr w:type="gramEnd"/>
      <w:r w:rsidRPr="005A7A77">
        <w:rPr>
          <w:rFonts w:ascii="Times New Roman" w:hAnsi="Times New Roman" w:cs="Times New Roman"/>
          <w:color w:val="0D0D0D"/>
          <w:sz w:val="20"/>
          <w:szCs w:val="20"/>
          <w:shd w:val="clear" w:color="auto" w:fill="FFFFFF"/>
        </w:rPr>
        <w:t xml:space="preserve"> correlated with unfavorable clinical outcomes in colorectal cancer (CRC) patients. Therefore, present study investigated TNF-α mRNA expression in CRC patients and assessed its correlation with clinicopathological parameters and prognosis</w:t>
      </w:r>
      <w:r w:rsidR="002E4D03">
        <w:rPr>
          <w:rFonts w:ascii="Times New Roman" w:hAnsi="Times New Roman" w:cs="Times New Roman"/>
          <w:color w:val="0D0D0D"/>
          <w:sz w:val="20"/>
          <w:szCs w:val="20"/>
          <w:shd w:val="clear" w:color="auto" w:fill="FFFFFF"/>
        </w:rPr>
        <w:t xml:space="preserve"> in western region of India</w:t>
      </w:r>
      <w:r w:rsidRPr="005A7A77">
        <w:rPr>
          <w:rFonts w:ascii="Times New Roman" w:hAnsi="Times New Roman" w:cs="Times New Roman"/>
          <w:color w:val="0D0D0D"/>
          <w:sz w:val="20"/>
          <w:szCs w:val="20"/>
          <w:shd w:val="clear" w:color="auto" w:fill="FFFFFF"/>
        </w:rPr>
        <w:t xml:space="preserve">. </w:t>
      </w:r>
      <w:proofErr w:type="gramStart"/>
      <w:r w:rsidRPr="005A7A77">
        <w:rPr>
          <w:rFonts w:ascii="Times New Roman" w:hAnsi="Times New Roman" w:cs="Times New Roman"/>
          <w:sz w:val="20"/>
          <w:szCs w:val="20"/>
        </w:rPr>
        <w:t>Total</w:t>
      </w:r>
      <w:proofErr w:type="gramEnd"/>
      <w:r w:rsidRPr="005A7A77">
        <w:rPr>
          <w:rFonts w:ascii="Times New Roman" w:hAnsi="Times New Roman" w:cs="Times New Roman"/>
          <w:sz w:val="20"/>
          <w:szCs w:val="20"/>
        </w:rPr>
        <w:t xml:space="preserve"> 40 primary CRC patients were </w:t>
      </w:r>
      <w:proofErr w:type="gramStart"/>
      <w:r w:rsidRPr="005A7A77">
        <w:rPr>
          <w:rFonts w:ascii="Times New Roman" w:hAnsi="Times New Roman" w:cs="Times New Roman"/>
          <w:sz w:val="20"/>
          <w:szCs w:val="20"/>
        </w:rPr>
        <w:t>enrolled</w:t>
      </w:r>
      <w:proofErr w:type="gramEnd"/>
      <w:r w:rsidRPr="005A7A77">
        <w:rPr>
          <w:rFonts w:ascii="Times New Roman" w:hAnsi="Times New Roman" w:cs="Times New Roman"/>
          <w:sz w:val="20"/>
          <w:szCs w:val="20"/>
        </w:rPr>
        <w:t xml:space="preserve"> and tumor tissues were collected. Out of 40, 10 adjacent normal tissues were collected as controls. </w:t>
      </w:r>
      <w:r w:rsidRPr="005A7A77">
        <w:rPr>
          <w:rFonts w:ascii="Times New Roman" w:eastAsia="SimSun" w:hAnsi="Times New Roman" w:cs="Times New Roman"/>
          <w:sz w:val="20"/>
          <w:szCs w:val="20"/>
        </w:rPr>
        <w:t>TNF-α</w:t>
      </w:r>
      <w:r w:rsidRPr="005A7A77">
        <w:rPr>
          <w:rFonts w:ascii="Times New Roman" w:hAnsi="Times New Roman" w:cs="Times New Roman"/>
          <w:sz w:val="20"/>
          <w:szCs w:val="20"/>
        </w:rPr>
        <w:t xml:space="preserve"> mRNA expression was evaluated by reverse transcription real time PCR (RT-qPCR) method and relative </w:t>
      </w:r>
      <w:r w:rsidRPr="005A7A77">
        <w:rPr>
          <w:rFonts w:ascii="Times New Roman" w:eastAsia="SimSun" w:hAnsi="Times New Roman" w:cs="Times New Roman"/>
          <w:sz w:val="20"/>
          <w:szCs w:val="20"/>
        </w:rPr>
        <w:t>TNF-α</w:t>
      </w:r>
      <w:r w:rsidRPr="005A7A77">
        <w:rPr>
          <w:rFonts w:ascii="Times New Roman" w:hAnsi="Times New Roman" w:cs="Times New Roman"/>
          <w:sz w:val="20"/>
          <w:szCs w:val="20"/>
        </w:rPr>
        <w:t xml:space="preserve"> expression was determined by 2</w:t>
      </w:r>
      <w:r w:rsidRPr="005A7A77">
        <w:rPr>
          <w:rFonts w:ascii="Times New Roman" w:hAnsi="Times New Roman" w:cs="Times New Roman"/>
          <w:sz w:val="20"/>
          <w:szCs w:val="20"/>
          <w:vertAlign w:val="superscript"/>
        </w:rPr>
        <w:t>-ΔΔCT</w:t>
      </w:r>
      <w:r w:rsidRPr="005A7A77">
        <w:rPr>
          <w:rFonts w:ascii="Times New Roman" w:hAnsi="Times New Roman" w:cs="Times New Roman"/>
          <w:sz w:val="20"/>
          <w:szCs w:val="20"/>
        </w:rPr>
        <w:t xml:space="preserve"> method. The data was analyzed using SPSS software. Out of 40 CRC patients, upregulation of </w:t>
      </w:r>
      <w:r w:rsidRPr="005A7A77">
        <w:rPr>
          <w:rFonts w:ascii="Times New Roman" w:eastAsia="SimSun" w:hAnsi="Times New Roman" w:cs="Times New Roman"/>
          <w:sz w:val="20"/>
          <w:szCs w:val="20"/>
        </w:rPr>
        <w:t>TNF-α</w:t>
      </w:r>
      <w:r w:rsidRPr="005A7A77">
        <w:rPr>
          <w:rFonts w:ascii="Times New Roman" w:hAnsi="Times New Roman" w:cs="Times New Roman"/>
          <w:sz w:val="20"/>
          <w:szCs w:val="20"/>
        </w:rPr>
        <w:t xml:space="preserve"> mRNA expression was detected in 63% of patients, while 37% showed </w:t>
      </w:r>
      <w:r w:rsidRPr="005A7A77">
        <w:rPr>
          <w:rFonts w:ascii="Times New Roman" w:eastAsia="SimSun" w:hAnsi="Times New Roman" w:cs="Times New Roman"/>
          <w:sz w:val="20"/>
          <w:szCs w:val="20"/>
        </w:rPr>
        <w:t>TNF-α</w:t>
      </w:r>
      <w:r w:rsidRPr="005A7A77">
        <w:rPr>
          <w:rFonts w:ascii="Times New Roman" w:hAnsi="Times New Roman" w:cs="Times New Roman"/>
          <w:sz w:val="20"/>
          <w:szCs w:val="20"/>
        </w:rPr>
        <w:t xml:space="preserve"> downregulation as compared to controls. Further, relative </w:t>
      </w:r>
      <w:r w:rsidRPr="005A7A77">
        <w:rPr>
          <w:rFonts w:ascii="Times New Roman" w:eastAsia="SimSun" w:hAnsi="Times New Roman" w:cs="Times New Roman"/>
          <w:sz w:val="20"/>
          <w:szCs w:val="20"/>
        </w:rPr>
        <w:t>TNF-α</w:t>
      </w:r>
      <w:r w:rsidRPr="005A7A77">
        <w:rPr>
          <w:rFonts w:ascii="Times New Roman" w:hAnsi="Times New Roman" w:cs="Times New Roman"/>
          <w:sz w:val="20"/>
          <w:szCs w:val="20"/>
        </w:rPr>
        <w:t xml:space="preserve"> expression was significantly higher in patients with positive </w:t>
      </w:r>
      <w:proofErr w:type="spellStart"/>
      <w:r w:rsidRPr="005A7A77">
        <w:rPr>
          <w:rFonts w:ascii="Times New Roman" w:hAnsi="Times New Roman" w:cs="Times New Roman"/>
          <w:sz w:val="20"/>
          <w:szCs w:val="20"/>
        </w:rPr>
        <w:t>lymphnode</w:t>
      </w:r>
      <w:proofErr w:type="spellEnd"/>
      <w:r w:rsidRPr="005A7A77">
        <w:rPr>
          <w:rFonts w:ascii="Times New Roman" w:hAnsi="Times New Roman" w:cs="Times New Roman"/>
          <w:sz w:val="20"/>
          <w:szCs w:val="20"/>
        </w:rPr>
        <w:t xml:space="preserve"> status (P=0.041), advanced stage (P=0.041), and larger tumor size (P=0.032). Relative TNF-α expression was not significantly associated with relapse-free survival (P=0.873) and overall survival (P=0.581). The study concludes that higher </w:t>
      </w:r>
      <w:r w:rsidRPr="005A7A77">
        <w:rPr>
          <w:rFonts w:ascii="Times New Roman" w:eastAsia="SimSun" w:hAnsi="Times New Roman" w:cs="Times New Roman"/>
          <w:sz w:val="20"/>
          <w:szCs w:val="20"/>
        </w:rPr>
        <w:t>TNF-α</w:t>
      </w:r>
      <w:r w:rsidRPr="005A7A77">
        <w:rPr>
          <w:rFonts w:ascii="Times New Roman" w:hAnsi="Times New Roman" w:cs="Times New Roman"/>
          <w:sz w:val="20"/>
          <w:szCs w:val="20"/>
        </w:rPr>
        <w:t xml:space="preserve"> mRNA expression correlated with biologically aggressive prognostic factors suggesting its role as a useful biomarker to identify high-risk group of CRC patients. </w:t>
      </w:r>
    </w:p>
    <w:p w14:paraId="5501AD32" w14:textId="049631B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A7A77" w:rsidRPr="005A7A77">
        <w:rPr>
          <w:rFonts w:ascii="Times New Roman" w:hAnsi="Times New Roman" w:cs="Times New Roman"/>
          <w:color w:val="0D0D0D"/>
          <w:sz w:val="20"/>
          <w:szCs w:val="20"/>
          <w:shd w:val="clear" w:color="auto" w:fill="FFFFFF"/>
        </w:rPr>
        <w:t>TNF-α</w:t>
      </w:r>
      <w:r w:rsidR="00434E78">
        <w:rPr>
          <w:rFonts w:ascii="Times New Roman" w:hAnsi="Times New Roman" w:cs="Times New Roman"/>
          <w:color w:val="000000" w:themeColor="text1"/>
          <w:sz w:val="20"/>
          <w:szCs w:val="20"/>
        </w:rPr>
        <w:t xml:space="preserve">, </w:t>
      </w:r>
      <w:r w:rsidR="005A7A77">
        <w:rPr>
          <w:rFonts w:ascii="Times New Roman" w:hAnsi="Times New Roman" w:cs="Times New Roman"/>
          <w:color w:val="000000" w:themeColor="text1"/>
          <w:sz w:val="20"/>
          <w:szCs w:val="20"/>
        </w:rPr>
        <w:t xml:space="preserve">mRNA expression, Real time PCR, Clinicopathological parameters, Survival, </w:t>
      </w:r>
      <w:r w:rsidR="00434E78">
        <w:rPr>
          <w:rFonts w:ascii="Times New Roman" w:hAnsi="Times New Roman" w:cs="Times New Roman"/>
          <w:color w:val="000000" w:themeColor="text1"/>
          <w:sz w:val="20"/>
          <w:szCs w:val="20"/>
        </w:rPr>
        <w:t>Colorectal cancer</w:t>
      </w:r>
    </w:p>
    <w:p w14:paraId="075684D6" w14:textId="09ADC139" w:rsidR="00DA52F4" w:rsidRPr="003B5C50" w:rsidRDefault="00911ACD" w:rsidP="003B5C50">
      <w:pPr>
        <w:pStyle w:val="ListParagraph"/>
        <w:numPr>
          <w:ilvl w:val="0"/>
          <w:numId w:val="28"/>
        </w:numPr>
        <w:spacing w:before="54" w:after="0" w:line="276" w:lineRule="auto"/>
        <w:ind w:left="284" w:hanging="284"/>
        <w:rPr>
          <w:rFonts w:ascii="Times New Roman" w:hAnsi="Times New Roman" w:cs="Times New Roman"/>
          <w:b/>
          <w:bCs/>
          <w:color w:val="000000" w:themeColor="text1"/>
          <w:sz w:val="24"/>
          <w:szCs w:val="24"/>
        </w:rPr>
      </w:pPr>
      <w:r w:rsidRPr="003B5C50">
        <w:rPr>
          <w:rFonts w:ascii="Times New Roman" w:hAnsi="Times New Roman" w:cs="Times New Roman"/>
          <w:color w:val="000000" w:themeColor="text1"/>
          <w:sz w:val="20"/>
          <w:szCs w:val="20"/>
        </w:rPr>
        <w:t xml:space="preserve"> </w:t>
      </w:r>
      <w:r w:rsidR="00DA52F4" w:rsidRPr="003B5C50">
        <w:rPr>
          <w:rFonts w:ascii="Times New Roman" w:hAnsi="Times New Roman" w:cs="Times New Roman"/>
          <w:b/>
          <w:bCs/>
          <w:color w:val="000000" w:themeColor="text1"/>
          <w:sz w:val="24"/>
          <w:szCs w:val="24"/>
        </w:rPr>
        <w:t>INTRODUCTION</w:t>
      </w:r>
    </w:p>
    <w:p w14:paraId="445E1C9D" w14:textId="77777777" w:rsidR="00E34649" w:rsidRPr="00E34649" w:rsidRDefault="00E34649" w:rsidP="000A39E6">
      <w:pPr>
        <w:pStyle w:val="ListParagraph"/>
        <w:spacing w:after="0"/>
        <w:ind w:left="0"/>
        <w:jc w:val="both"/>
        <w:rPr>
          <w:rFonts w:ascii="Times New Roman" w:hAnsi="Times New Roman" w:cs="Times New Roman"/>
          <w:sz w:val="20"/>
          <w:szCs w:val="20"/>
        </w:rPr>
      </w:pPr>
      <w:r w:rsidRPr="00E34649">
        <w:rPr>
          <w:rFonts w:ascii="Times New Roman" w:hAnsi="Times New Roman" w:cs="Times New Roman"/>
          <w:sz w:val="20"/>
          <w:szCs w:val="20"/>
        </w:rPr>
        <w:t xml:space="preserve">Colorectal cancer (CRC) remains the major health concern being the third most frequently diagnosed cancer </w:t>
      </w:r>
      <w:r w:rsidRPr="00E34649">
        <w:rPr>
          <w:rFonts w:ascii="Times New Roman" w:hAnsi="Times New Roman" w:cs="Times New Roman"/>
          <w:bCs/>
          <w:sz w:val="20"/>
          <w:szCs w:val="20"/>
        </w:rPr>
        <w:t>accounting for approximately 10% of all cancer cases</w:t>
      </w:r>
      <w:r w:rsidRPr="00E34649">
        <w:rPr>
          <w:rFonts w:ascii="Times New Roman" w:hAnsi="Times New Roman" w:cs="Times New Roman"/>
          <w:sz w:val="20"/>
          <w:szCs w:val="20"/>
        </w:rPr>
        <w:t xml:space="preserve"> and the second leading cause of cancer-related death with 9.4% mortality rate worldwide </w:t>
      </w:r>
      <w:r w:rsidRPr="00E34649">
        <w:rPr>
          <w:rFonts w:ascii="Times New Roman" w:hAnsi="Times New Roman" w:cs="Times New Roman"/>
          <w:bCs/>
          <w:sz w:val="20"/>
          <w:szCs w:val="20"/>
        </w:rPr>
        <w:t xml:space="preserve">according to </w:t>
      </w:r>
      <w:proofErr w:type="spellStart"/>
      <w:r w:rsidRPr="00E34649">
        <w:rPr>
          <w:rFonts w:ascii="Times New Roman" w:hAnsi="Times New Roman" w:cs="Times New Roman"/>
          <w:bCs/>
          <w:sz w:val="20"/>
          <w:szCs w:val="20"/>
        </w:rPr>
        <w:t>Globocan</w:t>
      </w:r>
      <w:proofErr w:type="spellEnd"/>
      <w:r w:rsidRPr="00E34649">
        <w:rPr>
          <w:rFonts w:ascii="Times New Roman" w:hAnsi="Times New Roman" w:cs="Times New Roman"/>
          <w:bCs/>
          <w:sz w:val="20"/>
          <w:szCs w:val="20"/>
        </w:rPr>
        <w:t xml:space="preserve"> 2020 [1]</w:t>
      </w:r>
      <w:r w:rsidRPr="00E34649">
        <w:rPr>
          <w:rFonts w:ascii="Times New Roman" w:hAnsi="Times New Roman" w:cs="Times New Roman"/>
          <w:sz w:val="20"/>
          <w:szCs w:val="20"/>
        </w:rPr>
        <w:t>. The main reason for colon cancer-related mortality is resistance to current standard chemotherapeutic treatments, resulting in high incidence of metastatic recurrence. Hence, development of novel therapeutic approaches, which may enhance chemosensitivity and suppress metastatic recurrence are required to improve overall survival rates in CRC [2].</w:t>
      </w:r>
    </w:p>
    <w:p w14:paraId="697C981C" w14:textId="77777777" w:rsidR="00E34649" w:rsidRPr="00E34649" w:rsidRDefault="00E34649" w:rsidP="000A39E6">
      <w:pPr>
        <w:pStyle w:val="ListParagraph"/>
        <w:spacing w:after="0"/>
        <w:ind w:left="0"/>
        <w:jc w:val="both"/>
        <w:rPr>
          <w:rFonts w:ascii="Times New Roman" w:hAnsi="Times New Roman" w:cs="Times New Roman"/>
          <w:sz w:val="20"/>
          <w:szCs w:val="20"/>
        </w:rPr>
      </w:pPr>
    </w:p>
    <w:p w14:paraId="6BE46BA5" w14:textId="77777777" w:rsidR="00E34649" w:rsidRPr="00E34649" w:rsidRDefault="00E34649" w:rsidP="000A39E6">
      <w:pPr>
        <w:pStyle w:val="ListParagraph"/>
        <w:spacing w:after="0"/>
        <w:ind w:left="0"/>
        <w:jc w:val="both"/>
        <w:rPr>
          <w:rFonts w:ascii="Times New Roman" w:hAnsi="Times New Roman" w:cs="Times New Roman"/>
          <w:sz w:val="20"/>
          <w:szCs w:val="20"/>
        </w:rPr>
      </w:pPr>
      <w:r w:rsidRPr="00E34649">
        <w:rPr>
          <w:rFonts w:ascii="Times New Roman" w:hAnsi="Times New Roman" w:cs="Times New Roman"/>
          <w:sz w:val="20"/>
          <w:szCs w:val="20"/>
        </w:rPr>
        <w:t>Rising evidence suggests that treatment using anti-inflammatory medication approach may prevent or delay the development of CRC in hereditary and sporadic cases, emphasizing a potentially extensive role of inflammation in the development and progression of all types of CRC [3]. Inflammation influences various stages of carcinogenesis, such as initiation, promotion, and progression. Additionally, epithelial inflammation has been regarded as one of the hallmarks of CRC pathogenesis factors, just next to genetic abnormalities. Among other mediators of inflammation, cytokines appear to have a remarkable but complex role in driving or preventing malignant transformation [4].</w:t>
      </w:r>
    </w:p>
    <w:p w14:paraId="35029459" w14:textId="77777777" w:rsidR="00E34649" w:rsidRPr="00E34649" w:rsidRDefault="00E34649" w:rsidP="000A39E6">
      <w:pPr>
        <w:pStyle w:val="ListParagraph"/>
        <w:spacing w:after="0"/>
        <w:ind w:left="0"/>
        <w:jc w:val="both"/>
        <w:rPr>
          <w:rFonts w:ascii="Times New Roman" w:hAnsi="Times New Roman" w:cs="Times New Roman"/>
          <w:sz w:val="20"/>
          <w:szCs w:val="20"/>
        </w:rPr>
      </w:pPr>
    </w:p>
    <w:p w14:paraId="3F01FA77" w14:textId="77777777" w:rsidR="00E34649" w:rsidRPr="00E34649" w:rsidRDefault="00E34649" w:rsidP="000A39E6">
      <w:pPr>
        <w:pStyle w:val="ListParagraph"/>
        <w:spacing w:after="0"/>
        <w:ind w:left="0"/>
        <w:jc w:val="both"/>
        <w:rPr>
          <w:rFonts w:ascii="Times New Roman" w:hAnsi="Times New Roman" w:cs="Times New Roman"/>
          <w:sz w:val="20"/>
          <w:szCs w:val="20"/>
        </w:rPr>
      </w:pPr>
      <w:r w:rsidRPr="00E34649">
        <w:rPr>
          <w:rFonts w:ascii="Times New Roman" w:hAnsi="Times New Roman" w:cs="Times New Roman"/>
          <w:sz w:val="20"/>
          <w:szCs w:val="20"/>
        </w:rPr>
        <w:t>Tumor necrosis factor alpha (TNF-</w:t>
      </w:r>
      <w:r w:rsidRPr="00E34649">
        <w:rPr>
          <w:rFonts w:ascii="Times New Roman" w:hAnsi="Times New Roman" w:cs="Times New Roman"/>
          <w:sz w:val="20"/>
          <w:szCs w:val="20"/>
          <w:lang w:val="el-GR"/>
        </w:rPr>
        <w:t>α</w:t>
      </w:r>
      <w:r w:rsidRPr="00E34649">
        <w:rPr>
          <w:rFonts w:ascii="Times New Roman" w:hAnsi="Times New Roman" w:cs="Times New Roman"/>
          <w:sz w:val="20"/>
          <w:szCs w:val="20"/>
        </w:rPr>
        <w:t>) is one of the most important proin</w:t>
      </w:r>
      <w:r w:rsidRPr="00E34649">
        <w:rPr>
          <w:rFonts w:ascii="Times New Roman" w:hAnsi="Times New Roman" w:cs="Times New Roman"/>
          <w:sz w:val="20"/>
          <w:szCs w:val="20"/>
        </w:rPr>
        <w:softHyphen/>
        <w:t xml:space="preserve">flammatory cytokines in the immune system [5]. It is predominantly produced by macrophages as well as tumor </w:t>
      </w:r>
      <w:proofErr w:type="gramStart"/>
      <w:r w:rsidRPr="00E34649">
        <w:rPr>
          <w:rFonts w:ascii="Times New Roman" w:hAnsi="Times New Roman" w:cs="Times New Roman"/>
          <w:sz w:val="20"/>
          <w:szCs w:val="20"/>
        </w:rPr>
        <w:t>cells, and</w:t>
      </w:r>
      <w:proofErr w:type="gramEnd"/>
      <w:r w:rsidRPr="00E34649">
        <w:rPr>
          <w:rFonts w:ascii="Times New Roman" w:hAnsi="Times New Roman" w:cs="Times New Roman"/>
          <w:sz w:val="20"/>
          <w:szCs w:val="20"/>
        </w:rPr>
        <w:t xml:space="preserve"> is a cytokine ligand of the TNF family that interacts with different receptors of the TNF receptor superfamily [6]. TNF-alpha acts on cells via three major signaling pathways: the mitogen-activated protein kinase (MAPK), the nuclear factor kappa B (NF-</w:t>
      </w:r>
      <w:proofErr w:type="spellStart"/>
      <w:r w:rsidRPr="00E34649">
        <w:rPr>
          <w:rFonts w:ascii="Times New Roman" w:hAnsi="Times New Roman" w:cs="Times New Roman"/>
          <w:sz w:val="20"/>
          <w:szCs w:val="20"/>
        </w:rPr>
        <w:t>κB</w:t>
      </w:r>
      <w:proofErr w:type="spellEnd"/>
      <w:r w:rsidRPr="00E34649">
        <w:rPr>
          <w:rFonts w:ascii="Times New Roman" w:hAnsi="Times New Roman" w:cs="Times New Roman"/>
          <w:sz w:val="20"/>
          <w:szCs w:val="20"/>
        </w:rPr>
        <w:t>) and apoptosis signaling pathways. Through these wide signaling pathways, TNF-</w:t>
      </w:r>
      <w:r w:rsidRPr="00E34649">
        <w:rPr>
          <w:rFonts w:ascii="Times New Roman" w:hAnsi="Times New Roman" w:cs="Times New Roman"/>
          <w:sz w:val="20"/>
          <w:szCs w:val="20"/>
          <w:lang w:val="el-GR"/>
        </w:rPr>
        <w:t>α</w:t>
      </w:r>
      <w:r w:rsidRPr="00E34649">
        <w:rPr>
          <w:rFonts w:ascii="Times New Roman" w:hAnsi="Times New Roman" w:cs="Times New Roman"/>
          <w:sz w:val="20"/>
          <w:szCs w:val="20"/>
        </w:rPr>
        <w:t xml:space="preserve"> can cause either neoplastic </w:t>
      </w:r>
      <w:proofErr w:type="gramStart"/>
      <w:r w:rsidRPr="00E34649">
        <w:rPr>
          <w:rFonts w:ascii="Times New Roman" w:hAnsi="Times New Roman" w:cs="Times New Roman"/>
          <w:sz w:val="20"/>
          <w:szCs w:val="20"/>
        </w:rPr>
        <w:t>cells</w:t>
      </w:r>
      <w:proofErr w:type="gramEnd"/>
      <w:r w:rsidRPr="00E34649">
        <w:rPr>
          <w:rFonts w:ascii="Times New Roman" w:hAnsi="Times New Roman" w:cs="Times New Roman"/>
          <w:sz w:val="20"/>
          <w:szCs w:val="20"/>
        </w:rPr>
        <w:t xml:space="preserve"> promotion or destruction. It can contribute to the development of neoplasms in several ways, including cellular transformation, proliferation, angiogenesis, migration, and invasion [5]. </w:t>
      </w:r>
      <w:r w:rsidRPr="00E34649">
        <w:rPr>
          <w:rFonts w:ascii="Times New Roman" w:hAnsi="Times New Roman" w:cs="Times New Roman"/>
          <w:color w:val="222222"/>
          <w:sz w:val="20"/>
          <w:szCs w:val="20"/>
          <w:shd w:val="clear" w:color="auto" w:fill="FFFFFF"/>
        </w:rPr>
        <w:t xml:space="preserve">It regulates cellular communication within the </w:t>
      </w:r>
      <w:proofErr w:type="spellStart"/>
      <w:r w:rsidRPr="00E34649">
        <w:rPr>
          <w:rFonts w:ascii="Times New Roman" w:hAnsi="Times New Roman" w:cs="Times New Roman"/>
          <w:color w:val="222222"/>
          <w:sz w:val="20"/>
          <w:szCs w:val="20"/>
          <w:shd w:val="clear" w:color="auto" w:fill="FFFFFF"/>
        </w:rPr>
        <w:t>tumour</w:t>
      </w:r>
      <w:proofErr w:type="spellEnd"/>
      <w:r w:rsidRPr="00E34649">
        <w:rPr>
          <w:rFonts w:ascii="Times New Roman" w:hAnsi="Times New Roman" w:cs="Times New Roman"/>
          <w:color w:val="222222"/>
          <w:sz w:val="20"/>
          <w:szCs w:val="20"/>
          <w:shd w:val="clear" w:color="auto" w:fill="FFFFFF"/>
        </w:rPr>
        <w:t xml:space="preserve"> microenvironment and is associated with the progression of the metastatic phenotype [7]</w:t>
      </w:r>
      <w:r w:rsidRPr="00E34649">
        <w:rPr>
          <w:rFonts w:ascii="Times New Roman" w:hAnsi="Times New Roman" w:cs="Times New Roman"/>
          <w:b/>
          <w:bCs/>
          <w:color w:val="4F5671"/>
          <w:sz w:val="20"/>
          <w:szCs w:val="20"/>
          <w:shd w:val="clear" w:color="auto" w:fill="FFFFFF"/>
        </w:rPr>
        <w:t>.</w:t>
      </w:r>
      <w:r w:rsidRPr="00E34649">
        <w:rPr>
          <w:rFonts w:ascii="Times New Roman" w:hAnsi="Times New Roman" w:cs="Times New Roman"/>
          <w:sz w:val="20"/>
          <w:szCs w:val="20"/>
        </w:rPr>
        <w:t xml:space="preserve"> On the other hand, it can induce apoptosis, necrosis, and disruption of tumor vasculature in therapeutic dosage [5]. Thus, TNF-</w:t>
      </w:r>
      <w:r w:rsidRPr="00E34649">
        <w:rPr>
          <w:rFonts w:ascii="Times New Roman" w:hAnsi="Times New Roman" w:cs="Times New Roman"/>
          <w:sz w:val="20"/>
          <w:szCs w:val="20"/>
          <w:lang w:val="el-GR"/>
        </w:rPr>
        <w:t>α</w:t>
      </w:r>
      <w:r w:rsidRPr="00E34649">
        <w:rPr>
          <w:rFonts w:ascii="Times New Roman" w:hAnsi="Times New Roman" w:cs="Times New Roman"/>
          <w:sz w:val="20"/>
          <w:szCs w:val="20"/>
        </w:rPr>
        <w:t xml:space="preserve"> has been found to have both tumor promoting and tumor suppressing effects. </w:t>
      </w:r>
    </w:p>
    <w:p w14:paraId="2185514B" w14:textId="7943462F" w:rsidR="006A6434" w:rsidRDefault="00E34649" w:rsidP="000A39E6">
      <w:pPr>
        <w:pStyle w:val="ListParagraph"/>
        <w:spacing w:before="54" w:after="0" w:line="276" w:lineRule="auto"/>
        <w:ind w:left="0"/>
        <w:jc w:val="both"/>
        <w:rPr>
          <w:rFonts w:ascii="Times New Roman" w:hAnsi="Times New Roman" w:cs="Times New Roman"/>
          <w:sz w:val="20"/>
          <w:szCs w:val="20"/>
        </w:rPr>
      </w:pPr>
      <w:r w:rsidRPr="00E34649">
        <w:rPr>
          <w:rFonts w:ascii="Times New Roman" w:hAnsi="Times New Roman" w:cs="Times New Roman"/>
          <w:color w:val="1F1F1F"/>
          <w:sz w:val="20"/>
          <w:szCs w:val="20"/>
        </w:rPr>
        <w:t>Recent epidemiological and clinical data supports the concept that TNF-α acts as a key endogenous tumor promoter that connects chronic inflammation and carcinogenesis [8].</w:t>
      </w:r>
      <w:r w:rsidRPr="00E34649">
        <w:rPr>
          <w:rFonts w:ascii="Times New Roman" w:hAnsi="Times New Roman" w:cs="Times New Roman"/>
          <w:sz w:val="20"/>
          <w:szCs w:val="20"/>
        </w:rPr>
        <w:t xml:space="preserve"> TNF-α has been described to present at high levels in solid </w:t>
      </w:r>
      <w:proofErr w:type="spellStart"/>
      <w:r w:rsidRPr="00E34649">
        <w:rPr>
          <w:rFonts w:ascii="Times New Roman" w:hAnsi="Times New Roman" w:cs="Times New Roman"/>
          <w:sz w:val="20"/>
          <w:szCs w:val="20"/>
        </w:rPr>
        <w:t>tumours</w:t>
      </w:r>
      <w:proofErr w:type="spellEnd"/>
      <w:r w:rsidRPr="00E34649">
        <w:rPr>
          <w:rFonts w:ascii="Times New Roman" w:hAnsi="Times New Roman" w:cs="Times New Roman"/>
          <w:sz w:val="20"/>
          <w:szCs w:val="20"/>
        </w:rPr>
        <w:t xml:space="preserve"> and the serum of CRC patients that have been implicated in metastatic development [7]. Previous clinical investigations showed that serum TNF-α levels in CRC patients were significantly elevated, and patients with higher TNF-α levels had unfavorable prognosis [9]. Moreover, h</w:t>
      </w:r>
      <w:r w:rsidRPr="00E34649">
        <w:rPr>
          <w:rFonts w:ascii="Times New Roman" w:hAnsi="Times New Roman" w:cs="Times New Roman"/>
          <w:color w:val="212121"/>
          <w:sz w:val="20"/>
          <w:szCs w:val="20"/>
          <w:shd w:val="clear" w:color="auto" w:fill="FFFFFF"/>
        </w:rPr>
        <w:t xml:space="preserve">igher expression of TNF-α mRNA could be an independent diagnostic indicator of CRC, and </w:t>
      </w:r>
      <w:r w:rsidRPr="00E34649">
        <w:rPr>
          <w:rFonts w:ascii="Times New Roman" w:hAnsi="Times New Roman" w:cs="Times New Roman"/>
          <w:color w:val="212121"/>
          <w:sz w:val="20"/>
          <w:szCs w:val="20"/>
          <w:shd w:val="clear" w:color="auto" w:fill="FFFFFF"/>
        </w:rPr>
        <w:lastRenderedPageBreak/>
        <w:t>targeting TNF-α might be a promising prognostic tool by assessment of the clinical stages of CRC [6].</w:t>
      </w:r>
      <w:r w:rsidRPr="00E34649">
        <w:rPr>
          <w:rFonts w:ascii="Times New Roman" w:hAnsi="Times New Roman" w:cs="Times New Roman"/>
          <w:sz w:val="20"/>
          <w:szCs w:val="20"/>
        </w:rPr>
        <w:t xml:space="preserve"> Further, TNF-</w:t>
      </w:r>
      <w:r w:rsidRPr="00E34649">
        <w:rPr>
          <w:rFonts w:ascii="Times New Roman" w:hAnsi="Times New Roman" w:cs="Times New Roman"/>
          <w:color w:val="212121"/>
          <w:sz w:val="20"/>
          <w:szCs w:val="20"/>
          <w:shd w:val="clear" w:color="auto" w:fill="FFFFFF"/>
        </w:rPr>
        <w:t>α</w:t>
      </w:r>
      <w:r w:rsidRPr="00E34649">
        <w:rPr>
          <w:rFonts w:ascii="Times New Roman" w:hAnsi="Times New Roman" w:cs="Times New Roman"/>
          <w:sz w:val="20"/>
          <w:szCs w:val="20"/>
        </w:rPr>
        <w:t xml:space="preserve"> was highly expressed in colon cancer cell lines and</w:t>
      </w:r>
      <w:r w:rsidRPr="00E34649">
        <w:rPr>
          <w:rFonts w:ascii="Times New Roman" w:hAnsi="Times New Roman" w:cs="Times New Roman"/>
          <w:color w:val="131314"/>
          <w:sz w:val="20"/>
          <w:szCs w:val="20"/>
          <w:shd w:val="clear" w:color="auto" w:fill="FFFFFF"/>
        </w:rPr>
        <w:t xml:space="preserve"> described to be an independent adverse prognosticator of colon cancer, and anti-TNF-α might benefit colon cancer patients [10]. </w:t>
      </w:r>
      <w:r w:rsidRPr="00E34649">
        <w:rPr>
          <w:rFonts w:ascii="Times New Roman" w:hAnsi="Times New Roman" w:cs="Times New Roman"/>
          <w:sz w:val="20"/>
          <w:szCs w:val="20"/>
        </w:rPr>
        <w:t>Therefore, understanding the molecular mechanisms underlying TNF-</w:t>
      </w:r>
      <w:r w:rsidRPr="00E34649">
        <w:rPr>
          <w:rFonts w:ascii="Times New Roman" w:hAnsi="Times New Roman" w:cs="Times New Roman"/>
          <w:sz w:val="20"/>
          <w:szCs w:val="20"/>
          <w:lang w:val="el-GR"/>
        </w:rPr>
        <w:t>α</w:t>
      </w:r>
      <w:r w:rsidRPr="00E34649">
        <w:rPr>
          <w:rFonts w:ascii="Times New Roman" w:hAnsi="Times New Roman" w:cs="Times New Roman"/>
          <w:sz w:val="20"/>
          <w:szCs w:val="20"/>
        </w:rPr>
        <w:t xml:space="preserve"> dysregulation in CRC may provide insights into novel therapeutic strategies targeting the tumor microenvironment to improve patient outcomes. Hence, present study aimed to explore the role of TNF-</w:t>
      </w:r>
      <w:r w:rsidRPr="00E34649">
        <w:rPr>
          <w:rFonts w:ascii="Times New Roman" w:hAnsi="Times New Roman" w:cs="Times New Roman"/>
          <w:sz w:val="20"/>
          <w:szCs w:val="20"/>
          <w:lang w:val="el-GR"/>
        </w:rPr>
        <w:t>α</w:t>
      </w:r>
      <w:r w:rsidRPr="00E34649">
        <w:rPr>
          <w:rFonts w:ascii="Times New Roman" w:hAnsi="Times New Roman" w:cs="Times New Roman"/>
          <w:sz w:val="20"/>
          <w:szCs w:val="20"/>
        </w:rPr>
        <w:t xml:space="preserve"> mRNA expression in CRC patients in western Indian region. Further, its association with clinicopathological parameters and survival in CRC patients was evaluated.</w:t>
      </w:r>
    </w:p>
    <w:p w14:paraId="5C11D28C" w14:textId="77777777" w:rsidR="009E4CD1" w:rsidRPr="00E34649" w:rsidRDefault="009E4CD1" w:rsidP="000A39E6">
      <w:pPr>
        <w:pStyle w:val="ListParagraph"/>
        <w:spacing w:before="54" w:after="0" w:line="276" w:lineRule="auto"/>
        <w:ind w:left="0"/>
        <w:jc w:val="both"/>
        <w:rPr>
          <w:rFonts w:ascii="Times New Roman" w:hAnsi="Times New Roman" w:cs="Times New Roman"/>
          <w:color w:val="000000" w:themeColor="text1"/>
          <w:sz w:val="20"/>
          <w:szCs w:val="20"/>
        </w:rPr>
      </w:pPr>
    </w:p>
    <w:p w14:paraId="7A033264" w14:textId="5ED538D6" w:rsidR="00DA52F4" w:rsidRPr="003B5C50" w:rsidRDefault="00DA52F4" w:rsidP="003B5C50">
      <w:pPr>
        <w:pStyle w:val="ListParagraph"/>
        <w:numPr>
          <w:ilvl w:val="0"/>
          <w:numId w:val="28"/>
        </w:numPr>
        <w:spacing w:before="54" w:after="0" w:line="276" w:lineRule="auto"/>
        <w:ind w:left="284" w:hanging="284"/>
        <w:rPr>
          <w:rFonts w:ascii="Times New Roman" w:hAnsi="Times New Roman" w:cs="Times New Roman"/>
          <w:b/>
          <w:bCs/>
          <w:color w:val="000000" w:themeColor="text1"/>
          <w:sz w:val="24"/>
          <w:szCs w:val="24"/>
        </w:rPr>
      </w:pPr>
      <w:r w:rsidRPr="003B5C50">
        <w:rPr>
          <w:rFonts w:ascii="Times New Roman" w:hAnsi="Times New Roman" w:cs="Times New Roman"/>
          <w:b/>
          <w:bCs/>
          <w:color w:val="000000" w:themeColor="text1"/>
          <w:sz w:val="24"/>
          <w:szCs w:val="24"/>
        </w:rPr>
        <w:t>METHODOLOGY</w:t>
      </w:r>
    </w:p>
    <w:p w14:paraId="014436CE" w14:textId="15DA9E55" w:rsidR="00FA6F4D" w:rsidRPr="003B5C50" w:rsidRDefault="00FA6F4D" w:rsidP="003B5C50">
      <w:pPr>
        <w:pStyle w:val="ListParagraph"/>
        <w:numPr>
          <w:ilvl w:val="1"/>
          <w:numId w:val="28"/>
        </w:numPr>
        <w:tabs>
          <w:tab w:val="left" w:pos="0"/>
        </w:tabs>
        <w:spacing w:after="0" w:line="276" w:lineRule="auto"/>
        <w:ind w:left="426" w:hanging="426"/>
        <w:jc w:val="both"/>
        <w:rPr>
          <w:rFonts w:ascii="Times New Roman" w:hAnsi="Times New Roman" w:cs="Times New Roman"/>
          <w:b/>
          <w:sz w:val="20"/>
          <w:szCs w:val="20"/>
        </w:rPr>
      </w:pPr>
      <w:r w:rsidRPr="003B5C50">
        <w:rPr>
          <w:rFonts w:ascii="Times New Roman" w:hAnsi="Times New Roman" w:cs="Times New Roman"/>
          <w:b/>
          <w:sz w:val="20"/>
          <w:szCs w:val="20"/>
        </w:rPr>
        <w:t>Subjects</w:t>
      </w:r>
    </w:p>
    <w:p w14:paraId="30F72466" w14:textId="77777777" w:rsidR="00FA6F4D" w:rsidRPr="00FA6F4D" w:rsidRDefault="00FA6F4D" w:rsidP="00FA6F4D">
      <w:pPr>
        <w:spacing w:after="0" w:line="276" w:lineRule="auto"/>
        <w:jc w:val="both"/>
        <w:rPr>
          <w:rFonts w:ascii="Times New Roman" w:hAnsi="Times New Roman" w:cs="Times New Roman"/>
          <w:sz w:val="20"/>
          <w:szCs w:val="20"/>
        </w:rPr>
      </w:pPr>
      <w:r w:rsidRPr="00FA6F4D">
        <w:rPr>
          <w:rFonts w:ascii="Times New Roman" w:hAnsi="Times New Roman" w:cs="Times New Roman"/>
          <w:sz w:val="20"/>
          <w:szCs w:val="20"/>
        </w:rPr>
        <w:t xml:space="preserve">A total of 40 </w:t>
      </w:r>
      <w:proofErr w:type="spellStart"/>
      <w:r w:rsidRPr="00FA6F4D">
        <w:rPr>
          <w:rFonts w:ascii="Times New Roman" w:hAnsi="Times New Roman" w:cs="Times New Roman"/>
          <w:sz w:val="20"/>
          <w:szCs w:val="20"/>
        </w:rPr>
        <w:t>histopathologically</w:t>
      </w:r>
      <w:proofErr w:type="spellEnd"/>
      <w:r w:rsidRPr="00FA6F4D">
        <w:rPr>
          <w:rFonts w:ascii="Times New Roman" w:hAnsi="Times New Roman" w:cs="Times New Roman"/>
          <w:sz w:val="20"/>
          <w:szCs w:val="20"/>
        </w:rPr>
        <w:t xml:space="preserve"> confirmed patients of primary colorectal cancer at The Gujarat Cancer &amp; Research Institute between 2017 to 2021 were enrolled for the study. The study was approved by the Institutional Review Committee and Ethics Committee. The detailed clinical history such as patient’s age, gender, habit, and histopathological findings were recorded from the case files maintained at the Institutional Medical Record Department. </w:t>
      </w:r>
      <w:r w:rsidRPr="00FA6F4D">
        <w:rPr>
          <w:rFonts w:ascii="Times New Roman" w:hAnsi="Times New Roman" w:cs="Times New Roman"/>
          <w:sz w:val="20"/>
          <w:szCs w:val="20"/>
          <w:shd w:val="clear" w:color="auto" w:fill="FFFFFF"/>
        </w:rPr>
        <w:t xml:space="preserve">Patients were monitored for at least 24 months or until death during this period. Follow-up data could be collected for 33 patients and utilized for overall survival (OS) analysis. Of these, 2 patients were excluded from recurrence-free survival (RFS) analysis due to persistent disease. Thus, 31 CRC patients were considered for RFS analysis. </w:t>
      </w:r>
    </w:p>
    <w:p w14:paraId="143C334D" w14:textId="77777777" w:rsidR="00FA6F4D" w:rsidRPr="00FA6F4D" w:rsidRDefault="00FA6F4D" w:rsidP="00FA6F4D">
      <w:pPr>
        <w:spacing w:after="0" w:line="276" w:lineRule="auto"/>
        <w:jc w:val="both"/>
        <w:rPr>
          <w:rFonts w:ascii="Times New Roman" w:hAnsi="Times New Roman" w:cs="Times New Roman"/>
          <w:b/>
          <w:sz w:val="20"/>
          <w:szCs w:val="20"/>
        </w:rPr>
      </w:pPr>
    </w:p>
    <w:p w14:paraId="6488D292" w14:textId="3FD99217" w:rsidR="00FA6F4D" w:rsidRPr="003B5C50" w:rsidRDefault="00FA6F4D" w:rsidP="003B5C50">
      <w:pPr>
        <w:pStyle w:val="ListParagraph"/>
        <w:numPr>
          <w:ilvl w:val="1"/>
          <w:numId w:val="28"/>
        </w:numPr>
        <w:spacing w:after="0" w:line="276" w:lineRule="auto"/>
        <w:ind w:left="426" w:hanging="426"/>
        <w:jc w:val="both"/>
        <w:rPr>
          <w:rFonts w:ascii="Times New Roman" w:eastAsia="Times New Roman" w:hAnsi="Times New Roman" w:cs="Times New Roman"/>
          <w:b/>
          <w:sz w:val="20"/>
          <w:szCs w:val="20"/>
          <w:lang w:eastAsia="en-IN"/>
        </w:rPr>
      </w:pPr>
      <w:r w:rsidRPr="003B5C50">
        <w:rPr>
          <w:rFonts w:ascii="Times New Roman" w:eastAsia="Times New Roman" w:hAnsi="Times New Roman" w:cs="Times New Roman"/>
          <w:b/>
          <w:sz w:val="20"/>
          <w:szCs w:val="20"/>
          <w:lang w:eastAsia="en-IN"/>
        </w:rPr>
        <w:t>Sample collection</w:t>
      </w:r>
    </w:p>
    <w:p w14:paraId="70031912" w14:textId="77777777" w:rsidR="00FA6F4D" w:rsidRPr="00FA6F4D" w:rsidRDefault="00FA6F4D" w:rsidP="00FA6F4D">
      <w:pPr>
        <w:spacing w:after="0" w:line="276" w:lineRule="auto"/>
        <w:jc w:val="both"/>
        <w:rPr>
          <w:rFonts w:ascii="Times New Roman" w:hAnsi="Times New Roman" w:cs="Times New Roman"/>
          <w:sz w:val="20"/>
          <w:szCs w:val="20"/>
        </w:rPr>
      </w:pPr>
      <w:r w:rsidRPr="00FA6F4D">
        <w:rPr>
          <w:rFonts w:ascii="Times New Roman" w:hAnsi="Times New Roman" w:cs="Times New Roman"/>
          <w:sz w:val="20"/>
          <w:szCs w:val="20"/>
        </w:rPr>
        <w:t xml:space="preserve">Informed consent of all patients was obtained before collection of the samples. Tumor tissue samples of all 40 CRC patients were collected. Of 40 patients, adjacent normal colon/rectal tissues from 10 patients were available and taken as controls. For sample collection, tissue specimens were collected on ice directly from the operation theatre. Then, tumor/normal portion from collected specimen was selected by a pathologist and snap frozen in liquid nitrogen and preserved at -80°C till further analysis. </w:t>
      </w:r>
    </w:p>
    <w:p w14:paraId="41E5AA98" w14:textId="77777777" w:rsidR="00FA6F4D" w:rsidRPr="00FA6F4D" w:rsidRDefault="00FA6F4D" w:rsidP="00FA6F4D">
      <w:pPr>
        <w:spacing w:after="0" w:line="276" w:lineRule="auto"/>
        <w:jc w:val="both"/>
        <w:rPr>
          <w:rFonts w:ascii="Times New Roman" w:hAnsi="Times New Roman" w:cs="Times New Roman"/>
          <w:sz w:val="20"/>
          <w:szCs w:val="20"/>
        </w:rPr>
      </w:pPr>
    </w:p>
    <w:p w14:paraId="22CE6828" w14:textId="32C737BA" w:rsidR="00FA6F4D" w:rsidRPr="00FA6F4D" w:rsidRDefault="00FA6F4D" w:rsidP="003B5C50">
      <w:pPr>
        <w:pStyle w:val="ListParagraph"/>
        <w:numPr>
          <w:ilvl w:val="1"/>
          <w:numId w:val="28"/>
        </w:numPr>
        <w:spacing w:after="0" w:line="276" w:lineRule="auto"/>
        <w:ind w:left="426" w:hanging="426"/>
        <w:jc w:val="both"/>
        <w:rPr>
          <w:rFonts w:ascii="Times New Roman" w:hAnsi="Times New Roman" w:cs="Times New Roman"/>
          <w:sz w:val="20"/>
          <w:szCs w:val="20"/>
        </w:rPr>
      </w:pPr>
      <w:r w:rsidRPr="00FA6F4D">
        <w:rPr>
          <w:rFonts w:ascii="Times New Roman" w:hAnsi="Times New Roman" w:cs="Times New Roman"/>
          <w:b/>
          <w:bCs/>
          <w:sz w:val="20"/>
          <w:szCs w:val="20"/>
        </w:rPr>
        <w:t>RNA extraction and cDNA synthesis</w:t>
      </w:r>
    </w:p>
    <w:p w14:paraId="637E7F53" w14:textId="77777777" w:rsidR="00FA6F4D" w:rsidRPr="00FA6F4D" w:rsidRDefault="00FA6F4D" w:rsidP="00FA6F4D">
      <w:pPr>
        <w:spacing w:after="0" w:line="276" w:lineRule="auto"/>
        <w:jc w:val="both"/>
        <w:rPr>
          <w:rFonts w:ascii="Times New Roman" w:hAnsi="Times New Roman" w:cs="Times New Roman"/>
          <w:sz w:val="20"/>
          <w:szCs w:val="20"/>
        </w:rPr>
      </w:pPr>
      <w:r w:rsidRPr="00FA6F4D">
        <w:rPr>
          <w:rFonts w:ascii="Times New Roman" w:hAnsi="Times New Roman" w:cs="Times New Roman"/>
          <w:sz w:val="20"/>
          <w:szCs w:val="20"/>
        </w:rPr>
        <w:t xml:space="preserve">Total RNA was extracted from tissue samples using RNA </w:t>
      </w:r>
      <w:proofErr w:type="spellStart"/>
      <w:r w:rsidRPr="00FA6F4D">
        <w:rPr>
          <w:rFonts w:ascii="Times New Roman" w:hAnsi="Times New Roman" w:cs="Times New Roman"/>
          <w:sz w:val="20"/>
          <w:szCs w:val="20"/>
        </w:rPr>
        <w:t>isoplus</w:t>
      </w:r>
      <w:proofErr w:type="spellEnd"/>
      <w:r w:rsidRPr="00FA6F4D">
        <w:rPr>
          <w:rFonts w:ascii="Times New Roman" w:hAnsi="Times New Roman" w:cs="Times New Roman"/>
          <w:sz w:val="20"/>
          <w:szCs w:val="20"/>
        </w:rPr>
        <w:t xml:space="preserve"> reagent (Takara Bio Inc) and RNA quantification was performed by Qubit fluorimeter 3.0 (Invitrogen). Reverse transcription for cDNA synthesis was carried out from 1 µg RNA samples using High-Capacity cDNA Reverse Transcription Kit (Applied Biosystems) as per manufacturer’s protocol. </w:t>
      </w:r>
    </w:p>
    <w:p w14:paraId="06E78738" w14:textId="77777777" w:rsidR="00FA6F4D" w:rsidRPr="00FA6F4D" w:rsidRDefault="00FA6F4D" w:rsidP="00FA6F4D">
      <w:pPr>
        <w:spacing w:after="0" w:line="276" w:lineRule="auto"/>
        <w:jc w:val="both"/>
        <w:rPr>
          <w:rFonts w:ascii="Times New Roman" w:hAnsi="Times New Roman" w:cs="Times New Roman"/>
          <w:sz w:val="20"/>
          <w:szCs w:val="20"/>
        </w:rPr>
      </w:pPr>
    </w:p>
    <w:p w14:paraId="7B3B30AE" w14:textId="1FB19F82" w:rsidR="00FA6F4D" w:rsidRPr="00FA6F4D" w:rsidRDefault="00FA6F4D" w:rsidP="003B5C50">
      <w:pPr>
        <w:pStyle w:val="ListParagraph"/>
        <w:numPr>
          <w:ilvl w:val="1"/>
          <w:numId w:val="28"/>
        </w:numPr>
        <w:spacing w:after="0" w:line="276" w:lineRule="auto"/>
        <w:ind w:left="426" w:hanging="426"/>
        <w:jc w:val="both"/>
        <w:rPr>
          <w:rFonts w:ascii="Times New Roman" w:hAnsi="Times New Roman" w:cs="Times New Roman"/>
          <w:b/>
          <w:sz w:val="20"/>
          <w:szCs w:val="20"/>
        </w:rPr>
      </w:pPr>
      <w:r w:rsidRPr="00FA6F4D">
        <w:rPr>
          <w:rFonts w:ascii="Times New Roman" w:hAnsi="Times New Roman" w:cs="Times New Roman"/>
          <w:b/>
          <w:sz w:val="20"/>
          <w:szCs w:val="20"/>
        </w:rPr>
        <w:t>Real time PCR</w:t>
      </w:r>
    </w:p>
    <w:p w14:paraId="28C76C0A" w14:textId="77777777" w:rsidR="00FA6F4D" w:rsidRPr="00FA6F4D" w:rsidRDefault="00FA6F4D" w:rsidP="00FA6F4D">
      <w:pPr>
        <w:spacing w:after="0"/>
        <w:jc w:val="both"/>
        <w:rPr>
          <w:rFonts w:ascii="Times New Roman" w:hAnsi="Times New Roman" w:cs="Times New Roman"/>
          <w:sz w:val="20"/>
          <w:szCs w:val="20"/>
        </w:rPr>
      </w:pPr>
      <w:r w:rsidRPr="00FA6F4D">
        <w:rPr>
          <w:rFonts w:ascii="Times New Roman" w:hAnsi="Times New Roman" w:cs="Times New Roman"/>
          <w:sz w:val="20"/>
          <w:szCs w:val="20"/>
        </w:rPr>
        <w:t xml:space="preserve">Real time quantitative PCR of cDNA samples was performed by using </w:t>
      </w:r>
      <w:proofErr w:type="spellStart"/>
      <w:r w:rsidRPr="00FA6F4D">
        <w:rPr>
          <w:rFonts w:ascii="Times New Roman" w:hAnsi="Times New Roman" w:cs="Times New Roman"/>
          <w:sz w:val="20"/>
          <w:szCs w:val="20"/>
        </w:rPr>
        <w:t>QuantiNova</w:t>
      </w:r>
      <w:proofErr w:type="spellEnd"/>
      <w:r w:rsidRPr="00FA6F4D">
        <w:rPr>
          <w:rFonts w:ascii="Times New Roman" w:hAnsi="Times New Roman" w:cs="Times New Roman"/>
          <w:sz w:val="20"/>
          <w:szCs w:val="20"/>
        </w:rPr>
        <w:t xml:space="preserve"> SYBR Green PCR Kit (Qiagen). The primer sequences for TNF-α and GAPDH (used as housekeeping reference gene for normalization) were as follows: TNF-α- Forward: 5’ TCT GGG CAG GTC TAC TTT GG 3’ Reverse: 5’ TCTTCTCAAGTCCTGCAGCA3’ </w:t>
      </w:r>
      <w:proofErr w:type="gramStart"/>
      <w:r w:rsidRPr="00FA6F4D">
        <w:rPr>
          <w:rFonts w:ascii="Times New Roman" w:hAnsi="Times New Roman" w:cs="Times New Roman"/>
          <w:sz w:val="20"/>
          <w:szCs w:val="20"/>
        </w:rPr>
        <w:t>and;</w:t>
      </w:r>
      <w:proofErr w:type="gramEnd"/>
      <w:r w:rsidRPr="00FA6F4D">
        <w:rPr>
          <w:rFonts w:ascii="Times New Roman" w:hAnsi="Times New Roman" w:cs="Times New Roman"/>
          <w:sz w:val="20"/>
          <w:szCs w:val="20"/>
        </w:rPr>
        <w:t xml:space="preserve"> GAPDH Forward: 5’ AAGGTCGGAGTCAACGGATTTG 3’ Reverse: 5’ GCCATGGGTGGAATCATATTGG 3’. </w:t>
      </w:r>
      <w:r w:rsidRPr="00FA6F4D">
        <w:rPr>
          <w:rFonts w:ascii="Times New Roman" w:hAnsi="Times New Roman" w:cs="Times New Roman"/>
          <w:sz w:val="20"/>
          <w:szCs w:val="20"/>
          <w:shd w:val="clear" w:color="auto" w:fill="FFFFFF"/>
        </w:rPr>
        <w:t xml:space="preserve">The cycling procedure began with PCR activation at 95°C for 2 minutes, followed by 40 cycles comprising denaturation at 95°C for 5 seconds and combined annealing/extension at 60°C for 10 seconds. </w:t>
      </w:r>
      <w:r w:rsidRPr="00FA6F4D">
        <w:rPr>
          <w:rFonts w:ascii="Times New Roman" w:hAnsi="Times New Roman" w:cs="Times New Roman"/>
          <w:sz w:val="20"/>
          <w:szCs w:val="20"/>
        </w:rPr>
        <w:t>The relative quantification of TNF-α was performed by 2</w:t>
      </w:r>
      <w:r w:rsidRPr="00FA6F4D">
        <w:rPr>
          <w:rFonts w:ascii="Times New Roman" w:hAnsi="Times New Roman" w:cs="Times New Roman"/>
          <w:sz w:val="20"/>
          <w:szCs w:val="20"/>
          <w:vertAlign w:val="superscript"/>
        </w:rPr>
        <w:t>-∆∆Ct</w:t>
      </w:r>
      <w:r w:rsidRPr="00FA6F4D">
        <w:rPr>
          <w:rFonts w:ascii="Times New Roman" w:hAnsi="Times New Roman" w:cs="Times New Roman"/>
          <w:sz w:val="20"/>
          <w:szCs w:val="20"/>
        </w:rPr>
        <w:t xml:space="preserve"> method. </w:t>
      </w:r>
    </w:p>
    <w:p w14:paraId="0588739C" w14:textId="77777777" w:rsidR="00FA6F4D" w:rsidRPr="00FA6F4D" w:rsidRDefault="00FA6F4D" w:rsidP="00FA6F4D">
      <w:pPr>
        <w:spacing w:after="0"/>
        <w:jc w:val="both"/>
        <w:rPr>
          <w:rFonts w:ascii="Times New Roman" w:hAnsi="Times New Roman" w:cs="Times New Roman"/>
          <w:sz w:val="20"/>
          <w:szCs w:val="20"/>
        </w:rPr>
      </w:pPr>
    </w:p>
    <w:p w14:paraId="5EC7CF15" w14:textId="5C48E1D2" w:rsidR="00FA6F4D" w:rsidRPr="00FA6F4D" w:rsidRDefault="00FA6F4D" w:rsidP="003B5C50">
      <w:pPr>
        <w:pStyle w:val="ListParagraph"/>
        <w:numPr>
          <w:ilvl w:val="1"/>
          <w:numId w:val="28"/>
        </w:numPr>
        <w:spacing w:after="0" w:line="276" w:lineRule="auto"/>
        <w:ind w:left="426" w:hanging="426"/>
        <w:jc w:val="both"/>
        <w:rPr>
          <w:rFonts w:ascii="Times New Roman" w:hAnsi="Times New Roman" w:cs="Times New Roman"/>
          <w:b/>
          <w:sz w:val="20"/>
          <w:szCs w:val="20"/>
        </w:rPr>
      </w:pPr>
      <w:r w:rsidRPr="00FA6F4D">
        <w:rPr>
          <w:rFonts w:ascii="Times New Roman" w:hAnsi="Times New Roman" w:cs="Times New Roman"/>
          <w:b/>
          <w:sz w:val="20"/>
          <w:szCs w:val="20"/>
        </w:rPr>
        <w:t>Statistical Analysis</w:t>
      </w:r>
    </w:p>
    <w:p w14:paraId="61436006" w14:textId="3260474D" w:rsidR="00FA6F4D" w:rsidRPr="00FA6F4D" w:rsidRDefault="00FA6F4D" w:rsidP="00FA6F4D">
      <w:pPr>
        <w:spacing w:before="54" w:after="0" w:line="276" w:lineRule="auto"/>
        <w:jc w:val="both"/>
        <w:rPr>
          <w:rFonts w:ascii="Times New Roman" w:hAnsi="Times New Roman" w:cs="Times New Roman"/>
          <w:color w:val="000000" w:themeColor="text1"/>
          <w:sz w:val="20"/>
          <w:szCs w:val="20"/>
        </w:rPr>
      </w:pPr>
      <w:r w:rsidRPr="00FA6F4D">
        <w:rPr>
          <w:rFonts w:ascii="Times New Roman" w:hAnsi="Times New Roman" w:cs="Times New Roman"/>
          <w:sz w:val="20"/>
          <w:szCs w:val="20"/>
        </w:rPr>
        <w:t>Data was evaluated statistically using SPSS (Statistical Package for the Social Sciences) software. Association of relative expression of TNF-α with the clinicopathological parameters of CRC patients was calculated using Independent-Samples T-test. RFS and OS analysis were performed using Kaplan-Meier method and Log rank test. P values ≤0.05 were considered significant.</w:t>
      </w:r>
    </w:p>
    <w:p w14:paraId="364146C1" w14:textId="77777777" w:rsidR="00FA6F4D" w:rsidRDefault="00FA6F4D" w:rsidP="009F6540">
      <w:pPr>
        <w:spacing w:before="54" w:after="0" w:line="276" w:lineRule="auto"/>
        <w:jc w:val="both"/>
        <w:rPr>
          <w:rFonts w:ascii="Times New Roman" w:hAnsi="Times New Roman" w:cs="Times New Roman"/>
          <w:color w:val="000000" w:themeColor="text1"/>
          <w:sz w:val="20"/>
          <w:szCs w:val="20"/>
        </w:rPr>
      </w:pPr>
    </w:p>
    <w:p w14:paraId="52757F22" w14:textId="34B45662" w:rsidR="00DA52F4" w:rsidRPr="009E4CD1" w:rsidRDefault="009E4CD1" w:rsidP="003B5C50">
      <w:pPr>
        <w:pStyle w:val="ListParagraph"/>
        <w:numPr>
          <w:ilvl w:val="0"/>
          <w:numId w:val="28"/>
        </w:numPr>
        <w:spacing w:before="54" w:after="0" w:line="276" w:lineRule="auto"/>
        <w:ind w:left="284" w:hanging="284"/>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RESULTS</w:t>
      </w:r>
    </w:p>
    <w:p w14:paraId="784F4AB4" w14:textId="75577D45" w:rsidR="009E4CD1" w:rsidRPr="009E4CD1" w:rsidRDefault="009E4CD1" w:rsidP="003B5C50">
      <w:pPr>
        <w:pStyle w:val="ListParagraph"/>
        <w:numPr>
          <w:ilvl w:val="1"/>
          <w:numId w:val="28"/>
        </w:numPr>
        <w:spacing w:after="0" w:line="276" w:lineRule="auto"/>
        <w:ind w:left="426" w:hanging="426"/>
        <w:jc w:val="both"/>
        <w:rPr>
          <w:rFonts w:ascii="Times New Roman" w:hAnsi="Times New Roman" w:cs="Times New Roman"/>
          <w:b/>
          <w:bCs/>
          <w:sz w:val="20"/>
          <w:szCs w:val="20"/>
        </w:rPr>
      </w:pPr>
      <w:r w:rsidRPr="009E4CD1">
        <w:rPr>
          <w:rFonts w:ascii="Times New Roman" w:hAnsi="Times New Roman" w:cs="Times New Roman"/>
          <w:b/>
          <w:bCs/>
          <w:sz w:val="20"/>
          <w:szCs w:val="20"/>
        </w:rPr>
        <w:t>TNF-</w:t>
      </w:r>
      <w:r w:rsidRPr="009E4CD1">
        <w:rPr>
          <w:rFonts w:ascii="Times New Roman" w:hAnsi="Times New Roman" w:cs="Times New Roman"/>
          <w:b/>
          <w:bCs/>
          <w:sz w:val="20"/>
          <w:szCs w:val="20"/>
          <w:lang w:val="el-GR"/>
        </w:rPr>
        <w:t>α</w:t>
      </w:r>
      <w:r w:rsidRPr="009E4CD1">
        <w:rPr>
          <w:rFonts w:ascii="Times New Roman" w:hAnsi="Times New Roman" w:cs="Times New Roman"/>
          <w:b/>
          <w:bCs/>
          <w:sz w:val="20"/>
          <w:szCs w:val="20"/>
        </w:rPr>
        <w:t xml:space="preserve"> mRNA expression and its association with </w:t>
      </w:r>
      <w:r w:rsidRPr="009E4CD1">
        <w:rPr>
          <w:rFonts w:ascii="Times New Roman" w:hAnsi="Times New Roman" w:cs="Times New Roman"/>
          <w:b/>
          <w:bCs/>
          <w:iCs/>
          <w:sz w:val="20"/>
          <w:szCs w:val="20"/>
        </w:rPr>
        <w:t>clinicopathological parameters</w:t>
      </w:r>
      <w:r w:rsidRPr="009E4CD1">
        <w:rPr>
          <w:rFonts w:ascii="Times New Roman" w:hAnsi="Times New Roman" w:cs="Times New Roman"/>
          <w:b/>
          <w:bCs/>
          <w:sz w:val="20"/>
          <w:szCs w:val="20"/>
        </w:rPr>
        <w:t xml:space="preserve"> in CRC patients </w:t>
      </w:r>
    </w:p>
    <w:p w14:paraId="14F1E3B0" w14:textId="77777777" w:rsidR="009E4CD1" w:rsidRPr="009E4CD1" w:rsidRDefault="009E4CD1" w:rsidP="009E4CD1">
      <w:pPr>
        <w:spacing w:after="0" w:line="276" w:lineRule="auto"/>
        <w:jc w:val="both"/>
        <w:rPr>
          <w:rFonts w:ascii="Times New Roman" w:hAnsi="Times New Roman" w:cs="Times New Roman"/>
          <w:sz w:val="20"/>
          <w:szCs w:val="20"/>
        </w:rPr>
      </w:pPr>
      <w:r w:rsidRPr="009E4CD1">
        <w:rPr>
          <w:rFonts w:ascii="Times New Roman" w:hAnsi="Times New Roman" w:cs="Times New Roman"/>
          <w:color w:val="242424"/>
          <w:sz w:val="20"/>
          <w:szCs w:val="20"/>
          <w:shd w:val="clear" w:color="auto" w:fill="FFFFFF"/>
        </w:rPr>
        <w:t>Among the studied 40 CRC patients, 63% (25/40) of patients had upregulation of TNF-α mRNA expression, while 37% (</w:t>
      </w:r>
      <w:r w:rsidRPr="009E4CD1">
        <w:rPr>
          <w:rFonts w:ascii="Times New Roman" w:hAnsi="Times New Roman" w:cs="Times New Roman"/>
          <w:bCs/>
          <w:sz w:val="20"/>
          <w:szCs w:val="20"/>
        </w:rPr>
        <w:t>15/40)</w:t>
      </w:r>
      <w:r w:rsidRPr="009E4CD1">
        <w:rPr>
          <w:rFonts w:ascii="Times New Roman" w:hAnsi="Times New Roman" w:cs="Times New Roman"/>
          <w:color w:val="242424"/>
          <w:sz w:val="20"/>
          <w:szCs w:val="20"/>
          <w:shd w:val="clear" w:color="auto" w:fill="FFFFFF"/>
        </w:rPr>
        <w:t xml:space="preserve"> showed downregulation as compared to controls.</w:t>
      </w:r>
      <w:r w:rsidRPr="009E4CD1">
        <w:rPr>
          <w:rFonts w:ascii="Times New Roman" w:hAnsi="Times New Roman" w:cs="Times New Roman"/>
          <w:b/>
          <w:sz w:val="20"/>
          <w:szCs w:val="20"/>
        </w:rPr>
        <w:t xml:space="preserve"> </w:t>
      </w:r>
      <w:r w:rsidRPr="009E4CD1">
        <w:rPr>
          <w:rFonts w:ascii="Times New Roman" w:hAnsi="Times New Roman" w:cs="Times New Roman"/>
          <w:bCs/>
          <w:sz w:val="20"/>
          <w:szCs w:val="20"/>
        </w:rPr>
        <w:t xml:space="preserve">Further, </w:t>
      </w:r>
      <w:r w:rsidRPr="009E4CD1">
        <w:rPr>
          <w:rFonts w:ascii="Times New Roman" w:hAnsi="Times New Roman" w:cs="Times New Roman"/>
          <w:sz w:val="20"/>
          <w:szCs w:val="20"/>
        </w:rPr>
        <w:t>TNF-</w:t>
      </w:r>
      <w:r w:rsidRPr="009E4CD1">
        <w:rPr>
          <w:rFonts w:ascii="Times New Roman" w:hAnsi="Times New Roman" w:cs="Times New Roman"/>
          <w:sz w:val="20"/>
          <w:szCs w:val="20"/>
          <w:lang w:val="el-GR"/>
        </w:rPr>
        <w:t>α</w:t>
      </w:r>
      <w:r w:rsidRPr="009E4CD1">
        <w:rPr>
          <w:rFonts w:ascii="Times New Roman" w:hAnsi="Times New Roman" w:cs="Times New Roman"/>
          <w:sz w:val="20"/>
          <w:szCs w:val="20"/>
        </w:rPr>
        <w:t xml:space="preserve"> mRNA expression was not significantly correlated with clinical parameters such as age, gender, habit, family history, diet, tumor site and tumor location (Table 1). However, when correlated with pathological parameters, TNF-</w:t>
      </w:r>
      <w:r w:rsidRPr="009E4CD1">
        <w:rPr>
          <w:rFonts w:ascii="Times New Roman" w:hAnsi="Times New Roman" w:cs="Times New Roman"/>
          <w:sz w:val="20"/>
          <w:szCs w:val="20"/>
          <w:lang w:val="el-GR"/>
        </w:rPr>
        <w:t>α</w:t>
      </w:r>
      <w:r w:rsidRPr="009E4CD1">
        <w:rPr>
          <w:rFonts w:ascii="Times New Roman" w:hAnsi="Times New Roman" w:cs="Times New Roman"/>
          <w:sz w:val="20"/>
          <w:szCs w:val="20"/>
        </w:rPr>
        <w:t xml:space="preserve"> mRNA expression showed significant association with tumor size, nodal status, and tumor grade. The fold change expression of TNF-α</w:t>
      </w:r>
      <w:r w:rsidRPr="009E4CD1">
        <w:rPr>
          <w:rFonts w:ascii="Times New Roman" w:hAnsi="Times New Roman" w:cs="Times New Roman"/>
          <w:bCs/>
          <w:sz w:val="20"/>
          <w:szCs w:val="20"/>
        </w:rPr>
        <w:t xml:space="preserve"> </w:t>
      </w:r>
      <w:r w:rsidRPr="009E4CD1">
        <w:rPr>
          <w:rFonts w:ascii="Times New Roman" w:hAnsi="Times New Roman" w:cs="Times New Roman"/>
          <w:sz w:val="20"/>
          <w:szCs w:val="20"/>
        </w:rPr>
        <w:t>mRNA was significantly higher in patients with large tumor size as compared to those with small tumor size (</w:t>
      </w:r>
      <w:r w:rsidRPr="009E4CD1">
        <w:rPr>
          <w:rFonts w:ascii="Times New Roman" w:hAnsi="Times New Roman" w:cs="Times New Roman"/>
          <w:bCs/>
          <w:sz w:val="20"/>
          <w:szCs w:val="20"/>
        </w:rPr>
        <w:t>P=0.032</w:t>
      </w:r>
      <w:r w:rsidRPr="009E4CD1">
        <w:rPr>
          <w:rFonts w:ascii="Times New Roman" w:hAnsi="Times New Roman" w:cs="Times New Roman"/>
          <w:sz w:val="20"/>
          <w:szCs w:val="20"/>
        </w:rPr>
        <w:t>). A significant increase in the expression of TNF-α</w:t>
      </w:r>
      <w:r w:rsidRPr="009E4CD1">
        <w:rPr>
          <w:rFonts w:ascii="Times New Roman" w:hAnsi="Times New Roman" w:cs="Times New Roman"/>
          <w:bCs/>
          <w:sz w:val="20"/>
          <w:szCs w:val="20"/>
        </w:rPr>
        <w:t xml:space="preserve"> </w:t>
      </w:r>
      <w:r w:rsidRPr="009E4CD1">
        <w:rPr>
          <w:rFonts w:ascii="Times New Roman" w:hAnsi="Times New Roman" w:cs="Times New Roman"/>
          <w:sz w:val="20"/>
          <w:szCs w:val="20"/>
        </w:rPr>
        <w:t>mRNA was noted in CRC patients with lymph node metastasis as compared to those without lymph node metastasis (</w:t>
      </w:r>
      <w:r w:rsidRPr="009E4CD1">
        <w:rPr>
          <w:rFonts w:ascii="Times New Roman" w:hAnsi="Times New Roman" w:cs="Times New Roman"/>
          <w:bCs/>
          <w:sz w:val="20"/>
          <w:szCs w:val="20"/>
        </w:rPr>
        <w:t>P=0.041</w:t>
      </w:r>
      <w:r w:rsidRPr="009E4CD1">
        <w:rPr>
          <w:rFonts w:ascii="Times New Roman" w:hAnsi="Times New Roman" w:cs="Times New Roman"/>
          <w:sz w:val="20"/>
          <w:szCs w:val="20"/>
        </w:rPr>
        <w:t>). Moreover, relative TNF-α</w:t>
      </w:r>
      <w:r w:rsidRPr="009E4CD1">
        <w:rPr>
          <w:rFonts w:ascii="Times New Roman" w:hAnsi="Times New Roman" w:cs="Times New Roman"/>
          <w:bCs/>
          <w:sz w:val="20"/>
          <w:szCs w:val="20"/>
        </w:rPr>
        <w:t xml:space="preserve"> </w:t>
      </w:r>
      <w:r w:rsidRPr="009E4CD1">
        <w:rPr>
          <w:rFonts w:ascii="Times New Roman" w:hAnsi="Times New Roman" w:cs="Times New Roman"/>
          <w:sz w:val="20"/>
          <w:szCs w:val="20"/>
        </w:rPr>
        <w:t xml:space="preserve">expression was significantly higher in advanced stage patients as compared to </w:t>
      </w:r>
      <w:proofErr w:type="gramStart"/>
      <w:r w:rsidRPr="009E4CD1">
        <w:rPr>
          <w:rFonts w:ascii="Times New Roman" w:hAnsi="Times New Roman" w:cs="Times New Roman"/>
          <w:sz w:val="20"/>
          <w:szCs w:val="20"/>
        </w:rPr>
        <w:t>early stage</w:t>
      </w:r>
      <w:proofErr w:type="gramEnd"/>
      <w:r w:rsidRPr="009E4CD1">
        <w:rPr>
          <w:rFonts w:ascii="Times New Roman" w:hAnsi="Times New Roman" w:cs="Times New Roman"/>
          <w:sz w:val="20"/>
          <w:szCs w:val="20"/>
        </w:rPr>
        <w:t xml:space="preserve"> patients (</w:t>
      </w:r>
      <w:r w:rsidRPr="009E4CD1">
        <w:rPr>
          <w:rFonts w:ascii="Times New Roman" w:hAnsi="Times New Roman" w:cs="Times New Roman"/>
          <w:bCs/>
          <w:sz w:val="20"/>
          <w:szCs w:val="20"/>
        </w:rPr>
        <w:t>P=0.041</w:t>
      </w:r>
      <w:r w:rsidRPr="009E4CD1">
        <w:rPr>
          <w:rFonts w:ascii="Times New Roman" w:hAnsi="Times New Roman" w:cs="Times New Roman"/>
          <w:sz w:val="20"/>
          <w:szCs w:val="20"/>
        </w:rPr>
        <w:t xml:space="preserve">). Although not significant, the fold change expression of TNF-α was found to be higher in patients with presence of lymphatic permeation, </w:t>
      </w:r>
      <w:r w:rsidRPr="009E4CD1">
        <w:rPr>
          <w:rFonts w:ascii="Times New Roman" w:hAnsi="Times New Roman" w:cs="Times New Roman"/>
          <w:sz w:val="20"/>
          <w:szCs w:val="20"/>
        </w:rPr>
        <w:lastRenderedPageBreak/>
        <w:t>presence of vascular permeation, presence of perineural invasion, and presence of mucin as compared to their respective counterparts. (Table 2).</w:t>
      </w:r>
    </w:p>
    <w:p w14:paraId="1EB89A00" w14:textId="77777777" w:rsidR="009E4CD1" w:rsidRPr="009E4CD1" w:rsidRDefault="009E4CD1" w:rsidP="009E4CD1">
      <w:pPr>
        <w:spacing w:after="0" w:line="276" w:lineRule="auto"/>
        <w:jc w:val="both"/>
        <w:rPr>
          <w:rFonts w:ascii="Times New Roman" w:hAnsi="Times New Roman" w:cs="Times New Roman"/>
          <w:sz w:val="20"/>
          <w:szCs w:val="20"/>
        </w:rPr>
      </w:pPr>
    </w:p>
    <w:p w14:paraId="2AF8BB48" w14:textId="1C741DB3" w:rsidR="009E4CD1" w:rsidRPr="009E4CD1" w:rsidRDefault="009E4CD1" w:rsidP="00C02D16">
      <w:pPr>
        <w:pStyle w:val="ListParagraph"/>
        <w:spacing w:before="80" w:after="80"/>
        <w:ind w:left="357"/>
        <w:jc w:val="center"/>
        <w:rPr>
          <w:rFonts w:ascii="Times New Roman" w:hAnsi="Times New Roman" w:cs="Times New Roman"/>
          <w:bCs/>
          <w:sz w:val="20"/>
          <w:szCs w:val="20"/>
        </w:rPr>
      </w:pPr>
      <w:r w:rsidRPr="009E4CD1">
        <w:rPr>
          <w:rFonts w:ascii="Times New Roman" w:hAnsi="Times New Roman" w:cs="Times New Roman"/>
          <w:b/>
          <w:color w:val="000000"/>
          <w:sz w:val="20"/>
          <w:szCs w:val="20"/>
        </w:rPr>
        <w:t>Table 1</w:t>
      </w:r>
      <w:r w:rsidRPr="009E4CD1">
        <w:rPr>
          <w:rFonts w:ascii="Times New Roman" w:hAnsi="Times New Roman" w:cs="Times New Roman"/>
          <w:bCs/>
          <w:color w:val="000000"/>
          <w:sz w:val="20"/>
          <w:szCs w:val="20"/>
        </w:rPr>
        <w:t xml:space="preserve">:  </w:t>
      </w:r>
      <w:r w:rsidRPr="009E4CD1">
        <w:rPr>
          <w:rFonts w:ascii="Times New Roman" w:hAnsi="Times New Roman" w:cs="Times New Roman"/>
          <w:bCs/>
          <w:sz w:val="20"/>
          <w:szCs w:val="20"/>
        </w:rPr>
        <w:t xml:space="preserve">Correlation of </w:t>
      </w:r>
      <w:r w:rsidRPr="009E4CD1">
        <w:rPr>
          <w:rFonts w:ascii="Times New Roman" w:hAnsi="Times New Roman" w:cs="Times New Roman"/>
          <w:sz w:val="20"/>
          <w:szCs w:val="20"/>
        </w:rPr>
        <w:t>TNF-α</w:t>
      </w:r>
      <w:r w:rsidRPr="009E4CD1">
        <w:rPr>
          <w:rFonts w:ascii="Times New Roman" w:hAnsi="Times New Roman" w:cs="Times New Roman"/>
          <w:bCs/>
          <w:sz w:val="20"/>
          <w:szCs w:val="20"/>
        </w:rPr>
        <w:t xml:space="preserve"> expression with clinical parameters in CRC patients</w:t>
      </w:r>
    </w:p>
    <w:tbl>
      <w:tblPr>
        <w:tblW w:w="7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2"/>
        <w:gridCol w:w="1230"/>
        <w:gridCol w:w="1845"/>
        <w:gridCol w:w="1231"/>
      </w:tblGrid>
      <w:tr w:rsidR="009E4CD1" w:rsidRPr="009E4CD1" w14:paraId="24FC4DAE" w14:textId="77777777" w:rsidTr="00E94241">
        <w:trPr>
          <w:trHeight w:val="213"/>
          <w:tblHeader/>
          <w:jc w:val="center"/>
        </w:trPr>
        <w:tc>
          <w:tcPr>
            <w:tcW w:w="3532" w:type="dxa"/>
          </w:tcPr>
          <w:p w14:paraId="2335855C"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t>Characteristics</w:t>
            </w:r>
          </w:p>
        </w:tc>
        <w:tc>
          <w:tcPr>
            <w:tcW w:w="1230" w:type="dxa"/>
            <w:tcBorders>
              <w:right w:val="single" w:sz="4" w:space="0" w:color="auto"/>
            </w:tcBorders>
            <w:vAlign w:val="center"/>
          </w:tcPr>
          <w:p w14:paraId="5749E9D8" w14:textId="77777777" w:rsidR="009E4CD1" w:rsidRPr="009E4CD1" w:rsidRDefault="009E4CD1" w:rsidP="00E94241">
            <w:pPr>
              <w:spacing w:after="0" w:line="240" w:lineRule="exact"/>
              <w:jc w:val="center"/>
              <w:rPr>
                <w:rFonts w:ascii="Times New Roman" w:hAnsi="Times New Roman" w:cs="Times New Roman"/>
                <w:b/>
                <w:bCs/>
                <w:sz w:val="20"/>
                <w:szCs w:val="20"/>
              </w:rPr>
            </w:pPr>
            <w:r w:rsidRPr="009E4CD1">
              <w:rPr>
                <w:rFonts w:ascii="Times New Roman" w:hAnsi="Times New Roman" w:cs="Times New Roman"/>
                <w:b/>
                <w:bCs/>
                <w:sz w:val="20"/>
                <w:szCs w:val="20"/>
              </w:rPr>
              <w:t>N (%)</w:t>
            </w:r>
          </w:p>
        </w:tc>
        <w:tc>
          <w:tcPr>
            <w:tcW w:w="3076" w:type="dxa"/>
            <w:gridSpan w:val="2"/>
            <w:tcBorders>
              <w:right w:val="single" w:sz="4" w:space="0" w:color="auto"/>
            </w:tcBorders>
          </w:tcPr>
          <w:p w14:paraId="499CF1FD" w14:textId="77777777" w:rsidR="009E4CD1" w:rsidRPr="009E4CD1" w:rsidRDefault="009E4CD1" w:rsidP="00E94241">
            <w:pPr>
              <w:spacing w:after="0" w:line="240" w:lineRule="exact"/>
              <w:jc w:val="center"/>
              <w:rPr>
                <w:rFonts w:ascii="Times New Roman" w:hAnsi="Times New Roman" w:cs="Times New Roman"/>
                <w:b/>
                <w:bCs/>
                <w:sz w:val="20"/>
                <w:szCs w:val="20"/>
              </w:rPr>
            </w:pPr>
            <w:r w:rsidRPr="009E4CD1">
              <w:rPr>
                <w:rFonts w:ascii="Times New Roman" w:hAnsi="Times New Roman" w:cs="Times New Roman"/>
                <w:b/>
                <w:bCs/>
                <w:sz w:val="20"/>
                <w:szCs w:val="20"/>
              </w:rPr>
              <w:t>TNF-</w:t>
            </w:r>
            <w:r w:rsidRPr="009E4CD1">
              <w:rPr>
                <w:rFonts w:ascii="Times New Roman" w:hAnsi="Times New Roman" w:cs="Times New Roman"/>
                <w:b/>
                <w:bCs/>
                <w:sz w:val="20"/>
                <w:szCs w:val="20"/>
                <w:lang w:val="el-GR"/>
              </w:rPr>
              <w:t>α</w:t>
            </w:r>
            <w:r w:rsidRPr="009E4CD1">
              <w:rPr>
                <w:rFonts w:ascii="Times New Roman" w:hAnsi="Times New Roman" w:cs="Times New Roman"/>
                <w:b/>
                <w:bCs/>
                <w:iCs/>
                <w:sz w:val="20"/>
                <w:szCs w:val="20"/>
              </w:rPr>
              <w:t xml:space="preserve"> mRNA expression</w:t>
            </w:r>
          </w:p>
        </w:tc>
      </w:tr>
      <w:tr w:rsidR="009E4CD1" w:rsidRPr="009E4CD1" w14:paraId="75C68E8D" w14:textId="77777777" w:rsidTr="00E94241">
        <w:trPr>
          <w:trHeight w:val="229"/>
          <w:jc w:val="center"/>
        </w:trPr>
        <w:tc>
          <w:tcPr>
            <w:tcW w:w="3532" w:type="dxa"/>
          </w:tcPr>
          <w:p w14:paraId="7E3CCCB9"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t>Age (years)</w:t>
            </w:r>
          </w:p>
          <w:p w14:paraId="7D86BE1A"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t>Median: 56 years</w:t>
            </w:r>
          </w:p>
        </w:tc>
        <w:tc>
          <w:tcPr>
            <w:tcW w:w="1230" w:type="dxa"/>
            <w:tcBorders>
              <w:right w:val="single" w:sz="4" w:space="0" w:color="auto"/>
            </w:tcBorders>
            <w:vAlign w:val="center"/>
          </w:tcPr>
          <w:p w14:paraId="3537F70A"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845" w:type="dxa"/>
            <w:tcBorders>
              <w:right w:val="single" w:sz="4" w:space="0" w:color="auto"/>
            </w:tcBorders>
          </w:tcPr>
          <w:p w14:paraId="3F0CFD65" w14:textId="77777777" w:rsidR="009E4CD1" w:rsidRPr="009E4CD1" w:rsidRDefault="009E4CD1" w:rsidP="00E94241">
            <w:pPr>
              <w:spacing w:after="0" w:line="240" w:lineRule="exact"/>
              <w:contextualSpacing/>
              <w:jc w:val="center"/>
              <w:rPr>
                <w:rFonts w:ascii="Times New Roman" w:hAnsi="Times New Roman" w:cs="Times New Roman"/>
                <w:b/>
                <w:sz w:val="20"/>
                <w:szCs w:val="20"/>
              </w:rPr>
            </w:pPr>
            <w:r w:rsidRPr="009E4CD1">
              <w:rPr>
                <w:rFonts w:ascii="Times New Roman" w:hAnsi="Times New Roman" w:cs="Times New Roman"/>
                <w:b/>
                <w:sz w:val="20"/>
                <w:szCs w:val="20"/>
              </w:rPr>
              <w:t>Mean ± SE</w:t>
            </w:r>
          </w:p>
        </w:tc>
        <w:tc>
          <w:tcPr>
            <w:tcW w:w="1230" w:type="dxa"/>
            <w:tcBorders>
              <w:right w:val="single" w:sz="4" w:space="0" w:color="auto"/>
            </w:tcBorders>
          </w:tcPr>
          <w:p w14:paraId="7061DF75" w14:textId="77777777" w:rsidR="009E4CD1" w:rsidRPr="009E4CD1" w:rsidRDefault="009E4CD1" w:rsidP="00E94241">
            <w:pPr>
              <w:spacing w:after="0" w:line="240" w:lineRule="exact"/>
              <w:contextualSpacing/>
              <w:jc w:val="center"/>
              <w:rPr>
                <w:rFonts w:ascii="Times New Roman" w:hAnsi="Times New Roman" w:cs="Times New Roman"/>
                <w:b/>
                <w:sz w:val="20"/>
                <w:szCs w:val="20"/>
              </w:rPr>
            </w:pPr>
            <w:r w:rsidRPr="009E4CD1">
              <w:rPr>
                <w:rFonts w:ascii="Times New Roman" w:hAnsi="Times New Roman" w:cs="Times New Roman"/>
                <w:b/>
                <w:sz w:val="20"/>
                <w:szCs w:val="20"/>
              </w:rPr>
              <w:t>P value</w:t>
            </w:r>
          </w:p>
        </w:tc>
      </w:tr>
      <w:tr w:rsidR="009E4CD1" w:rsidRPr="009E4CD1" w14:paraId="67E54D96" w14:textId="77777777" w:rsidTr="00E94241">
        <w:trPr>
          <w:trHeight w:val="60"/>
          <w:jc w:val="center"/>
        </w:trPr>
        <w:tc>
          <w:tcPr>
            <w:tcW w:w="3532" w:type="dxa"/>
            <w:vAlign w:val="center"/>
          </w:tcPr>
          <w:p w14:paraId="5D57AB96" w14:textId="77777777" w:rsidR="009E4CD1" w:rsidRPr="009E4CD1" w:rsidRDefault="009E4CD1" w:rsidP="00E94241">
            <w:pPr>
              <w:pStyle w:val="NormalWeb"/>
              <w:spacing w:before="0" w:beforeAutospacing="0" w:after="0" w:afterAutospacing="0" w:line="240" w:lineRule="exact"/>
              <w:ind w:left="180"/>
              <w:jc w:val="both"/>
              <w:rPr>
                <w:rFonts w:eastAsia="Calibri"/>
                <w:color w:val="000099"/>
                <w:kern w:val="24"/>
                <w:sz w:val="20"/>
                <w:szCs w:val="20"/>
              </w:rPr>
            </w:pPr>
            <w:r w:rsidRPr="009E4CD1">
              <w:rPr>
                <w:color w:val="000000"/>
                <w:kern w:val="24"/>
                <w:sz w:val="20"/>
                <w:szCs w:val="20"/>
              </w:rPr>
              <w:t>&lt; 56</w:t>
            </w:r>
          </w:p>
        </w:tc>
        <w:tc>
          <w:tcPr>
            <w:tcW w:w="1230" w:type="dxa"/>
            <w:tcBorders>
              <w:right w:val="single" w:sz="4" w:space="0" w:color="auto"/>
            </w:tcBorders>
            <w:vAlign w:val="center"/>
          </w:tcPr>
          <w:p w14:paraId="075E76C8"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18 (45)</w:t>
            </w:r>
          </w:p>
        </w:tc>
        <w:tc>
          <w:tcPr>
            <w:tcW w:w="1845" w:type="dxa"/>
            <w:tcBorders>
              <w:right w:val="single" w:sz="4" w:space="0" w:color="auto"/>
            </w:tcBorders>
          </w:tcPr>
          <w:p w14:paraId="4DFF8F9A"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8.20 ± 2.96</w:t>
            </w:r>
          </w:p>
        </w:tc>
        <w:tc>
          <w:tcPr>
            <w:tcW w:w="1230" w:type="dxa"/>
            <w:tcBorders>
              <w:right w:val="single" w:sz="4" w:space="0" w:color="auto"/>
            </w:tcBorders>
          </w:tcPr>
          <w:p w14:paraId="6034E295" w14:textId="77777777" w:rsidR="009E4CD1" w:rsidRPr="009E4CD1" w:rsidRDefault="009E4CD1" w:rsidP="00E94241">
            <w:pPr>
              <w:spacing w:after="0" w:line="240" w:lineRule="exact"/>
              <w:contextualSpacing/>
              <w:jc w:val="center"/>
              <w:rPr>
                <w:rFonts w:ascii="Times New Roman" w:hAnsi="Times New Roman" w:cs="Times New Roman"/>
                <w:bCs/>
                <w:sz w:val="20"/>
                <w:szCs w:val="20"/>
              </w:rPr>
            </w:pPr>
            <w:r w:rsidRPr="009E4CD1">
              <w:rPr>
                <w:rFonts w:ascii="Times New Roman" w:hAnsi="Times New Roman" w:cs="Times New Roman"/>
                <w:bCs/>
                <w:sz w:val="20"/>
                <w:szCs w:val="20"/>
              </w:rPr>
              <w:t>0.339</w:t>
            </w:r>
          </w:p>
        </w:tc>
      </w:tr>
      <w:tr w:rsidR="009E4CD1" w:rsidRPr="009E4CD1" w14:paraId="05FF4F96" w14:textId="77777777" w:rsidTr="00E94241">
        <w:trPr>
          <w:trHeight w:val="60"/>
          <w:jc w:val="center"/>
        </w:trPr>
        <w:tc>
          <w:tcPr>
            <w:tcW w:w="3532" w:type="dxa"/>
            <w:vAlign w:val="center"/>
          </w:tcPr>
          <w:p w14:paraId="62DE5D10" w14:textId="77777777" w:rsidR="009E4CD1" w:rsidRPr="009E4CD1" w:rsidRDefault="009E4CD1" w:rsidP="00E94241">
            <w:pPr>
              <w:pStyle w:val="NormalWeb"/>
              <w:spacing w:before="0" w:beforeAutospacing="0" w:after="0" w:afterAutospacing="0" w:line="240" w:lineRule="exact"/>
              <w:ind w:left="180"/>
              <w:jc w:val="both"/>
              <w:rPr>
                <w:rFonts w:eastAsia="Calibri"/>
                <w:color w:val="000099"/>
                <w:kern w:val="24"/>
                <w:sz w:val="20"/>
                <w:szCs w:val="20"/>
              </w:rPr>
            </w:pPr>
            <w:r w:rsidRPr="009E4CD1">
              <w:rPr>
                <w:rFonts w:eastAsia="Calibri"/>
                <w:color w:val="000000" w:themeColor="text1"/>
                <w:kern w:val="24"/>
                <w:sz w:val="20"/>
                <w:szCs w:val="20"/>
              </w:rPr>
              <w:t>≤ 56</w:t>
            </w:r>
          </w:p>
        </w:tc>
        <w:tc>
          <w:tcPr>
            <w:tcW w:w="1230" w:type="dxa"/>
            <w:tcBorders>
              <w:right w:val="single" w:sz="4" w:space="0" w:color="auto"/>
            </w:tcBorders>
            <w:vAlign w:val="center"/>
          </w:tcPr>
          <w:p w14:paraId="07A52C65"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22 (55)</w:t>
            </w:r>
          </w:p>
        </w:tc>
        <w:tc>
          <w:tcPr>
            <w:tcW w:w="1845" w:type="dxa"/>
            <w:tcBorders>
              <w:right w:val="single" w:sz="4" w:space="0" w:color="auto"/>
            </w:tcBorders>
          </w:tcPr>
          <w:p w14:paraId="66A4E2A6"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13.20 ± 3.98</w:t>
            </w:r>
          </w:p>
        </w:tc>
        <w:tc>
          <w:tcPr>
            <w:tcW w:w="1230" w:type="dxa"/>
            <w:tcBorders>
              <w:right w:val="single" w:sz="4" w:space="0" w:color="auto"/>
            </w:tcBorders>
          </w:tcPr>
          <w:p w14:paraId="5E97F0D7"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1C494B05" w14:textId="77777777" w:rsidTr="00E94241">
        <w:trPr>
          <w:trHeight w:val="193"/>
          <w:jc w:val="center"/>
        </w:trPr>
        <w:tc>
          <w:tcPr>
            <w:tcW w:w="3532" w:type="dxa"/>
            <w:vAlign w:val="center"/>
          </w:tcPr>
          <w:p w14:paraId="2E9CDB0D" w14:textId="77777777" w:rsidR="009E4CD1" w:rsidRPr="009E4CD1" w:rsidRDefault="009E4CD1" w:rsidP="00E94241">
            <w:pPr>
              <w:pStyle w:val="NormalWeb"/>
              <w:spacing w:before="0" w:beforeAutospacing="0" w:after="0" w:afterAutospacing="0" w:line="240" w:lineRule="exact"/>
              <w:jc w:val="both"/>
              <w:rPr>
                <w:b/>
                <w:bCs/>
                <w:sz w:val="20"/>
                <w:szCs w:val="20"/>
              </w:rPr>
            </w:pPr>
            <w:r w:rsidRPr="009E4CD1">
              <w:rPr>
                <w:b/>
                <w:bCs/>
                <w:color w:val="000000"/>
                <w:kern w:val="24"/>
                <w:sz w:val="20"/>
                <w:szCs w:val="20"/>
              </w:rPr>
              <w:t xml:space="preserve">Gender </w:t>
            </w:r>
          </w:p>
        </w:tc>
        <w:tc>
          <w:tcPr>
            <w:tcW w:w="1230" w:type="dxa"/>
            <w:tcBorders>
              <w:right w:val="single" w:sz="4" w:space="0" w:color="auto"/>
            </w:tcBorders>
            <w:vAlign w:val="center"/>
          </w:tcPr>
          <w:p w14:paraId="528C45FB"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845" w:type="dxa"/>
            <w:tcBorders>
              <w:right w:val="single" w:sz="4" w:space="0" w:color="auto"/>
            </w:tcBorders>
          </w:tcPr>
          <w:p w14:paraId="6A659A3A"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230" w:type="dxa"/>
            <w:tcBorders>
              <w:right w:val="single" w:sz="4" w:space="0" w:color="auto"/>
            </w:tcBorders>
          </w:tcPr>
          <w:p w14:paraId="56DAA06D"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221F5437" w14:textId="77777777" w:rsidTr="00E94241">
        <w:trPr>
          <w:trHeight w:val="75"/>
          <w:jc w:val="center"/>
        </w:trPr>
        <w:tc>
          <w:tcPr>
            <w:tcW w:w="3532" w:type="dxa"/>
            <w:vAlign w:val="center"/>
          </w:tcPr>
          <w:p w14:paraId="42CFB4FD" w14:textId="77777777" w:rsidR="009E4CD1" w:rsidRPr="009E4CD1" w:rsidRDefault="009E4CD1" w:rsidP="00E94241">
            <w:pPr>
              <w:pStyle w:val="NormalWeb"/>
              <w:spacing w:before="0" w:beforeAutospacing="0" w:after="0" w:afterAutospacing="0" w:line="240" w:lineRule="exact"/>
              <w:ind w:left="180"/>
              <w:jc w:val="both"/>
              <w:rPr>
                <w:sz w:val="20"/>
                <w:szCs w:val="20"/>
              </w:rPr>
            </w:pPr>
            <w:r w:rsidRPr="009E4CD1">
              <w:rPr>
                <w:color w:val="000000"/>
                <w:kern w:val="24"/>
                <w:sz w:val="20"/>
                <w:szCs w:val="20"/>
              </w:rPr>
              <w:t>Female</w:t>
            </w:r>
            <w:r w:rsidRPr="009E4CD1">
              <w:rPr>
                <w:rFonts w:eastAsia="Calibri"/>
                <w:color w:val="000099"/>
                <w:kern w:val="24"/>
                <w:sz w:val="20"/>
                <w:szCs w:val="20"/>
              </w:rPr>
              <w:t xml:space="preserve"> </w:t>
            </w:r>
          </w:p>
        </w:tc>
        <w:tc>
          <w:tcPr>
            <w:tcW w:w="1230" w:type="dxa"/>
            <w:tcBorders>
              <w:right w:val="single" w:sz="4" w:space="0" w:color="auto"/>
            </w:tcBorders>
            <w:vAlign w:val="center"/>
          </w:tcPr>
          <w:p w14:paraId="355F3443"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12 (30)</w:t>
            </w:r>
          </w:p>
        </w:tc>
        <w:tc>
          <w:tcPr>
            <w:tcW w:w="1845" w:type="dxa"/>
            <w:tcBorders>
              <w:right w:val="single" w:sz="4" w:space="0" w:color="auto"/>
            </w:tcBorders>
          </w:tcPr>
          <w:p w14:paraId="2064CCD4"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7.81 ± 4.04</w:t>
            </w:r>
          </w:p>
        </w:tc>
        <w:tc>
          <w:tcPr>
            <w:tcW w:w="1230" w:type="dxa"/>
            <w:tcBorders>
              <w:right w:val="single" w:sz="4" w:space="0" w:color="auto"/>
            </w:tcBorders>
          </w:tcPr>
          <w:p w14:paraId="5612965D" w14:textId="77777777" w:rsidR="009E4CD1" w:rsidRPr="009E4CD1" w:rsidRDefault="009E4CD1" w:rsidP="00E94241">
            <w:pPr>
              <w:spacing w:after="0" w:line="240" w:lineRule="exact"/>
              <w:contextualSpacing/>
              <w:jc w:val="center"/>
              <w:rPr>
                <w:rFonts w:ascii="Times New Roman" w:hAnsi="Times New Roman" w:cs="Times New Roman"/>
                <w:bCs/>
                <w:sz w:val="20"/>
                <w:szCs w:val="20"/>
              </w:rPr>
            </w:pPr>
            <w:r w:rsidRPr="009E4CD1">
              <w:rPr>
                <w:rFonts w:ascii="Times New Roman" w:hAnsi="Times New Roman" w:cs="Times New Roman"/>
                <w:bCs/>
                <w:sz w:val="20"/>
                <w:szCs w:val="20"/>
              </w:rPr>
              <w:t>0.431</w:t>
            </w:r>
          </w:p>
        </w:tc>
      </w:tr>
      <w:tr w:rsidR="009E4CD1" w:rsidRPr="009E4CD1" w14:paraId="3EC6AC69" w14:textId="77777777" w:rsidTr="00E94241">
        <w:trPr>
          <w:trHeight w:val="60"/>
          <w:jc w:val="center"/>
        </w:trPr>
        <w:tc>
          <w:tcPr>
            <w:tcW w:w="3532" w:type="dxa"/>
          </w:tcPr>
          <w:p w14:paraId="26EE8112"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Male</w:t>
            </w:r>
          </w:p>
        </w:tc>
        <w:tc>
          <w:tcPr>
            <w:tcW w:w="1230" w:type="dxa"/>
            <w:tcBorders>
              <w:right w:val="single" w:sz="4" w:space="0" w:color="auto"/>
            </w:tcBorders>
            <w:vAlign w:val="center"/>
          </w:tcPr>
          <w:p w14:paraId="26DA6722"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28 (70)</w:t>
            </w:r>
          </w:p>
        </w:tc>
        <w:tc>
          <w:tcPr>
            <w:tcW w:w="1845" w:type="dxa"/>
            <w:tcBorders>
              <w:right w:val="single" w:sz="4" w:space="0" w:color="auto"/>
            </w:tcBorders>
          </w:tcPr>
          <w:p w14:paraId="23B343CB"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 xml:space="preserve">12.30 ± 3.24 </w:t>
            </w:r>
          </w:p>
        </w:tc>
        <w:tc>
          <w:tcPr>
            <w:tcW w:w="1230" w:type="dxa"/>
            <w:tcBorders>
              <w:right w:val="single" w:sz="4" w:space="0" w:color="auto"/>
            </w:tcBorders>
          </w:tcPr>
          <w:p w14:paraId="2F3C7E51"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2D29D45E" w14:textId="77777777" w:rsidTr="00E94241">
        <w:trPr>
          <w:trHeight w:val="60"/>
          <w:jc w:val="center"/>
        </w:trPr>
        <w:tc>
          <w:tcPr>
            <w:tcW w:w="3532" w:type="dxa"/>
          </w:tcPr>
          <w:p w14:paraId="66D120D1" w14:textId="77777777" w:rsidR="009E4CD1" w:rsidRPr="009E4CD1" w:rsidRDefault="009E4CD1" w:rsidP="00E94241">
            <w:pPr>
              <w:spacing w:after="0" w:line="240" w:lineRule="exact"/>
              <w:ind w:left="-17"/>
              <w:jc w:val="both"/>
              <w:rPr>
                <w:rFonts w:ascii="Times New Roman" w:hAnsi="Times New Roman" w:cs="Times New Roman"/>
                <w:b/>
                <w:bCs/>
                <w:sz w:val="20"/>
                <w:szCs w:val="20"/>
              </w:rPr>
            </w:pPr>
            <w:r w:rsidRPr="009E4CD1">
              <w:rPr>
                <w:rFonts w:ascii="Times New Roman" w:hAnsi="Times New Roman" w:cs="Times New Roman"/>
                <w:b/>
                <w:bCs/>
                <w:sz w:val="20"/>
                <w:szCs w:val="20"/>
              </w:rPr>
              <w:t>Habit</w:t>
            </w:r>
          </w:p>
        </w:tc>
        <w:tc>
          <w:tcPr>
            <w:tcW w:w="1230" w:type="dxa"/>
            <w:tcBorders>
              <w:right w:val="single" w:sz="4" w:space="0" w:color="auto"/>
            </w:tcBorders>
            <w:vAlign w:val="center"/>
          </w:tcPr>
          <w:p w14:paraId="7FE4E89C"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845" w:type="dxa"/>
            <w:tcBorders>
              <w:right w:val="single" w:sz="4" w:space="0" w:color="auto"/>
            </w:tcBorders>
          </w:tcPr>
          <w:p w14:paraId="0BBC9E17"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230" w:type="dxa"/>
            <w:tcBorders>
              <w:right w:val="single" w:sz="4" w:space="0" w:color="auto"/>
            </w:tcBorders>
          </w:tcPr>
          <w:p w14:paraId="5E097DBE"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1ACD82E2" w14:textId="77777777" w:rsidTr="00E94241">
        <w:trPr>
          <w:trHeight w:val="62"/>
          <w:jc w:val="center"/>
        </w:trPr>
        <w:tc>
          <w:tcPr>
            <w:tcW w:w="3532" w:type="dxa"/>
          </w:tcPr>
          <w:p w14:paraId="38C4D4AB"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No</w:t>
            </w:r>
          </w:p>
        </w:tc>
        <w:tc>
          <w:tcPr>
            <w:tcW w:w="1230" w:type="dxa"/>
            <w:tcBorders>
              <w:right w:val="single" w:sz="4" w:space="0" w:color="auto"/>
            </w:tcBorders>
            <w:vAlign w:val="center"/>
          </w:tcPr>
          <w:p w14:paraId="721F78A3"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25 (62)</w:t>
            </w:r>
          </w:p>
        </w:tc>
        <w:tc>
          <w:tcPr>
            <w:tcW w:w="1845" w:type="dxa"/>
            <w:tcBorders>
              <w:right w:val="single" w:sz="4" w:space="0" w:color="auto"/>
            </w:tcBorders>
          </w:tcPr>
          <w:p w14:paraId="3C640139"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10.00 ± 3.27</w:t>
            </w:r>
          </w:p>
        </w:tc>
        <w:tc>
          <w:tcPr>
            <w:tcW w:w="1230" w:type="dxa"/>
            <w:tcBorders>
              <w:right w:val="single" w:sz="4" w:space="0" w:color="auto"/>
            </w:tcBorders>
          </w:tcPr>
          <w:p w14:paraId="638FB2DC" w14:textId="77777777" w:rsidR="009E4CD1" w:rsidRPr="009E4CD1" w:rsidRDefault="009E4CD1" w:rsidP="00E94241">
            <w:pPr>
              <w:spacing w:after="0" w:line="240" w:lineRule="exact"/>
              <w:contextualSpacing/>
              <w:jc w:val="center"/>
              <w:rPr>
                <w:rFonts w:ascii="Times New Roman" w:hAnsi="Times New Roman" w:cs="Times New Roman"/>
                <w:bCs/>
                <w:sz w:val="20"/>
                <w:szCs w:val="20"/>
              </w:rPr>
            </w:pPr>
            <w:r w:rsidRPr="009E4CD1">
              <w:rPr>
                <w:rFonts w:ascii="Times New Roman" w:hAnsi="Times New Roman" w:cs="Times New Roman"/>
                <w:bCs/>
                <w:sz w:val="20"/>
                <w:szCs w:val="20"/>
              </w:rPr>
              <w:t>0.641</w:t>
            </w:r>
          </w:p>
        </w:tc>
      </w:tr>
      <w:tr w:rsidR="009E4CD1" w:rsidRPr="009E4CD1" w14:paraId="13F790A6" w14:textId="77777777" w:rsidTr="00E94241">
        <w:trPr>
          <w:trHeight w:val="60"/>
          <w:jc w:val="center"/>
        </w:trPr>
        <w:tc>
          <w:tcPr>
            <w:tcW w:w="3532" w:type="dxa"/>
          </w:tcPr>
          <w:p w14:paraId="5922CD39"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Yes</w:t>
            </w:r>
          </w:p>
        </w:tc>
        <w:tc>
          <w:tcPr>
            <w:tcW w:w="1230" w:type="dxa"/>
            <w:tcBorders>
              <w:right w:val="single" w:sz="4" w:space="0" w:color="auto"/>
            </w:tcBorders>
            <w:vAlign w:val="center"/>
          </w:tcPr>
          <w:p w14:paraId="2727FB98"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15 (38)</w:t>
            </w:r>
          </w:p>
        </w:tc>
        <w:tc>
          <w:tcPr>
            <w:tcW w:w="1845" w:type="dxa"/>
            <w:tcBorders>
              <w:right w:val="single" w:sz="4" w:space="0" w:color="auto"/>
            </w:tcBorders>
          </w:tcPr>
          <w:p w14:paraId="43EBC1AC"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12.53 ± 4.25</w:t>
            </w:r>
          </w:p>
        </w:tc>
        <w:tc>
          <w:tcPr>
            <w:tcW w:w="1230" w:type="dxa"/>
            <w:tcBorders>
              <w:right w:val="single" w:sz="4" w:space="0" w:color="auto"/>
            </w:tcBorders>
          </w:tcPr>
          <w:p w14:paraId="4671B9F4"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5440EE24" w14:textId="77777777" w:rsidTr="00E94241">
        <w:trPr>
          <w:trHeight w:val="155"/>
          <w:jc w:val="center"/>
        </w:trPr>
        <w:tc>
          <w:tcPr>
            <w:tcW w:w="3532" w:type="dxa"/>
          </w:tcPr>
          <w:p w14:paraId="1B74DCF7" w14:textId="77777777" w:rsidR="009E4CD1" w:rsidRPr="009E4CD1" w:rsidRDefault="009E4CD1" w:rsidP="00E94241">
            <w:pPr>
              <w:spacing w:after="0" w:line="240" w:lineRule="exact"/>
              <w:ind w:left="-17"/>
              <w:jc w:val="both"/>
              <w:rPr>
                <w:rFonts w:ascii="Times New Roman" w:hAnsi="Times New Roman" w:cs="Times New Roman"/>
                <w:b/>
                <w:bCs/>
                <w:sz w:val="20"/>
                <w:szCs w:val="20"/>
              </w:rPr>
            </w:pPr>
            <w:r w:rsidRPr="009E4CD1">
              <w:rPr>
                <w:rFonts w:ascii="Times New Roman" w:hAnsi="Times New Roman" w:cs="Times New Roman"/>
                <w:b/>
                <w:bCs/>
                <w:sz w:val="20"/>
                <w:szCs w:val="20"/>
              </w:rPr>
              <w:t>Family History</w:t>
            </w:r>
          </w:p>
        </w:tc>
        <w:tc>
          <w:tcPr>
            <w:tcW w:w="1230" w:type="dxa"/>
            <w:tcBorders>
              <w:right w:val="single" w:sz="4" w:space="0" w:color="auto"/>
            </w:tcBorders>
            <w:vAlign w:val="center"/>
          </w:tcPr>
          <w:p w14:paraId="6D4DAD18"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845" w:type="dxa"/>
            <w:tcBorders>
              <w:right w:val="single" w:sz="4" w:space="0" w:color="auto"/>
            </w:tcBorders>
          </w:tcPr>
          <w:p w14:paraId="57F668DB"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230" w:type="dxa"/>
            <w:tcBorders>
              <w:right w:val="single" w:sz="4" w:space="0" w:color="auto"/>
            </w:tcBorders>
          </w:tcPr>
          <w:p w14:paraId="23216C35"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5C101E87" w14:textId="77777777" w:rsidTr="00E94241">
        <w:trPr>
          <w:trHeight w:val="60"/>
          <w:jc w:val="center"/>
        </w:trPr>
        <w:tc>
          <w:tcPr>
            <w:tcW w:w="3532" w:type="dxa"/>
          </w:tcPr>
          <w:p w14:paraId="59FCC074"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No</w:t>
            </w:r>
          </w:p>
        </w:tc>
        <w:tc>
          <w:tcPr>
            <w:tcW w:w="1230" w:type="dxa"/>
            <w:tcBorders>
              <w:right w:val="single" w:sz="4" w:space="0" w:color="auto"/>
            </w:tcBorders>
            <w:vAlign w:val="center"/>
          </w:tcPr>
          <w:p w14:paraId="50701920"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36 (90)</w:t>
            </w:r>
          </w:p>
        </w:tc>
        <w:tc>
          <w:tcPr>
            <w:tcW w:w="1845" w:type="dxa"/>
            <w:tcBorders>
              <w:right w:val="single" w:sz="4" w:space="0" w:color="auto"/>
            </w:tcBorders>
          </w:tcPr>
          <w:p w14:paraId="7780CB8B"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11.47 ± 2.83</w:t>
            </w:r>
          </w:p>
        </w:tc>
        <w:tc>
          <w:tcPr>
            <w:tcW w:w="1230" w:type="dxa"/>
            <w:tcBorders>
              <w:right w:val="single" w:sz="4" w:space="0" w:color="auto"/>
            </w:tcBorders>
          </w:tcPr>
          <w:p w14:paraId="230D9B6B" w14:textId="77777777" w:rsidR="009E4CD1" w:rsidRPr="009E4CD1" w:rsidRDefault="009E4CD1" w:rsidP="00E94241">
            <w:pPr>
              <w:spacing w:after="0" w:line="240" w:lineRule="exact"/>
              <w:contextualSpacing/>
              <w:jc w:val="center"/>
              <w:rPr>
                <w:rFonts w:ascii="Times New Roman" w:hAnsi="Times New Roman" w:cs="Times New Roman"/>
                <w:bCs/>
                <w:sz w:val="20"/>
                <w:szCs w:val="20"/>
              </w:rPr>
            </w:pPr>
            <w:r w:rsidRPr="009E4CD1">
              <w:rPr>
                <w:rFonts w:ascii="Times New Roman" w:hAnsi="Times New Roman" w:cs="Times New Roman"/>
                <w:bCs/>
                <w:sz w:val="20"/>
                <w:szCs w:val="20"/>
              </w:rPr>
              <w:t>0.551</w:t>
            </w:r>
          </w:p>
        </w:tc>
      </w:tr>
      <w:tr w:rsidR="009E4CD1" w:rsidRPr="009E4CD1" w14:paraId="0496044A" w14:textId="77777777" w:rsidTr="00E94241">
        <w:trPr>
          <w:trHeight w:val="60"/>
          <w:jc w:val="center"/>
        </w:trPr>
        <w:tc>
          <w:tcPr>
            <w:tcW w:w="3532" w:type="dxa"/>
          </w:tcPr>
          <w:p w14:paraId="717005E5"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Yes</w:t>
            </w:r>
          </w:p>
        </w:tc>
        <w:tc>
          <w:tcPr>
            <w:tcW w:w="1230" w:type="dxa"/>
            <w:tcBorders>
              <w:right w:val="single" w:sz="4" w:space="0" w:color="auto"/>
            </w:tcBorders>
            <w:vAlign w:val="center"/>
          </w:tcPr>
          <w:p w14:paraId="719F0EC3"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04 (10)</w:t>
            </w:r>
          </w:p>
        </w:tc>
        <w:tc>
          <w:tcPr>
            <w:tcW w:w="1845" w:type="dxa"/>
            <w:tcBorders>
              <w:right w:val="single" w:sz="4" w:space="0" w:color="auto"/>
            </w:tcBorders>
          </w:tcPr>
          <w:p w14:paraId="7E063051"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6.27 ± 2.50</w:t>
            </w:r>
          </w:p>
        </w:tc>
        <w:tc>
          <w:tcPr>
            <w:tcW w:w="1230" w:type="dxa"/>
            <w:tcBorders>
              <w:right w:val="single" w:sz="4" w:space="0" w:color="auto"/>
            </w:tcBorders>
          </w:tcPr>
          <w:p w14:paraId="4E789FC4"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77B91EE5" w14:textId="77777777" w:rsidTr="00E94241">
        <w:trPr>
          <w:trHeight w:val="141"/>
          <w:jc w:val="center"/>
        </w:trPr>
        <w:tc>
          <w:tcPr>
            <w:tcW w:w="3532" w:type="dxa"/>
          </w:tcPr>
          <w:p w14:paraId="0A2F3572" w14:textId="77777777" w:rsidR="009E4CD1" w:rsidRPr="009E4CD1" w:rsidRDefault="009E4CD1" w:rsidP="00E94241">
            <w:pPr>
              <w:spacing w:after="0" w:line="240" w:lineRule="exact"/>
              <w:ind w:left="-17"/>
              <w:jc w:val="both"/>
              <w:rPr>
                <w:rFonts w:ascii="Times New Roman" w:hAnsi="Times New Roman" w:cs="Times New Roman"/>
                <w:b/>
                <w:bCs/>
                <w:sz w:val="20"/>
                <w:szCs w:val="20"/>
              </w:rPr>
            </w:pPr>
            <w:r w:rsidRPr="009E4CD1">
              <w:rPr>
                <w:rFonts w:ascii="Times New Roman" w:hAnsi="Times New Roman" w:cs="Times New Roman"/>
                <w:b/>
                <w:bCs/>
                <w:sz w:val="20"/>
                <w:szCs w:val="20"/>
              </w:rPr>
              <w:t>Diet</w:t>
            </w:r>
          </w:p>
        </w:tc>
        <w:tc>
          <w:tcPr>
            <w:tcW w:w="1230" w:type="dxa"/>
            <w:tcBorders>
              <w:right w:val="single" w:sz="4" w:space="0" w:color="auto"/>
            </w:tcBorders>
            <w:vAlign w:val="center"/>
          </w:tcPr>
          <w:p w14:paraId="5022107C"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845" w:type="dxa"/>
            <w:tcBorders>
              <w:right w:val="single" w:sz="4" w:space="0" w:color="auto"/>
            </w:tcBorders>
          </w:tcPr>
          <w:p w14:paraId="45DF361F"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230" w:type="dxa"/>
            <w:tcBorders>
              <w:right w:val="single" w:sz="4" w:space="0" w:color="auto"/>
            </w:tcBorders>
          </w:tcPr>
          <w:p w14:paraId="1F2C0B45"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7B4AAB39" w14:textId="77777777" w:rsidTr="00E94241">
        <w:trPr>
          <w:trHeight w:val="60"/>
          <w:jc w:val="center"/>
        </w:trPr>
        <w:tc>
          <w:tcPr>
            <w:tcW w:w="3532" w:type="dxa"/>
          </w:tcPr>
          <w:p w14:paraId="13E32650"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Vegetarian</w:t>
            </w:r>
          </w:p>
        </w:tc>
        <w:tc>
          <w:tcPr>
            <w:tcW w:w="1230" w:type="dxa"/>
            <w:tcBorders>
              <w:right w:val="single" w:sz="4" w:space="0" w:color="auto"/>
            </w:tcBorders>
            <w:vAlign w:val="center"/>
          </w:tcPr>
          <w:p w14:paraId="0C418CEE"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29 (73)</w:t>
            </w:r>
          </w:p>
        </w:tc>
        <w:tc>
          <w:tcPr>
            <w:tcW w:w="1845" w:type="dxa"/>
            <w:tcBorders>
              <w:right w:val="single" w:sz="4" w:space="0" w:color="auto"/>
            </w:tcBorders>
          </w:tcPr>
          <w:p w14:paraId="49C82CF9"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11.34 ± 2.94</w:t>
            </w:r>
          </w:p>
        </w:tc>
        <w:tc>
          <w:tcPr>
            <w:tcW w:w="1230" w:type="dxa"/>
            <w:tcBorders>
              <w:right w:val="single" w:sz="4" w:space="0" w:color="auto"/>
            </w:tcBorders>
          </w:tcPr>
          <w:p w14:paraId="1F72343C" w14:textId="77777777" w:rsidR="009E4CD1" w:rsidRPr="009E4CD1" w:rsidRDefault="009E4CD1" w:rsidP="00E94241">
            <w:pPr>
              <w:spacing w:after="0" w:line="240" w:lineRule="exact"/>
              <w:contextualSpacing/>
              <w:jc w:val="center"/>
              <w:rPr>
                <w:rFonts w:ascii="Times New Roman" w:hAnsi="Times New Roman" w:cs="Times New Roman"/>
                <w:bCs/>
                <w:sz w:val="20"/>
                <w:szCs w:val="20"/>
              </w:rPr>
            </w:pPr>
            <w:r w:rsidRPr="009E4CD1">
              <w:rPr>
                <w:rFonts w:ascii="Times New Roman" w:hAnsi="Times New Roman" w:cs="Times New Roman"/>
                <w:bCs/>
                <w:sz w:val="20"/>
                <w:szCs w:val="20"/>
              </w:rPr>
              <w:t>0.809</w:t>
            </w:r>
          </w:p>
        </w:tc>
      </w:tr>
      <w:tr w:rsidR="009E4CD1" w:rsidRPr="009E4CD1" w14:paraId="5138DC7D" w14:textId="77777777" w:rsidTr="00E94241">
        <w:trPr>
          <w:trHeight w:val="63"/>
          <w:jc w:val="center"/>
        </w:trPr>
        <w:tc>
          <w:tcPr>
            <w:tcW w:w="3532" w:type="dxa"/>
          </w:tcPr>
          <w:p w14:paraId="7A97AA35"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 xml:space="preserve">Vegetarian + </w:t>
            </w:r>
            <w:proofErr w:type="gramStart"/>
            <w:r w:rsidRPr="009E4CD1">
              <w:rPr>
                <w:rFonts w:ascii="Times New Roman" w:hAnsi="Times New Roman" w:cs="Times New Roman"/>
                <w:sz w:val="20"/>
                <w:szCs w:val="20"/>
              </w:rPr>
              <w:t>Non-Vegetarian</w:t>
            </w:r>
            <w:proofErr w:type="gramEnd"/>
          </w:p>
        </w:tc>
        <w:tc>
          <w:tcPr>
            <w:tcW w:w="1230" w:type="dxa"/>
            <w:tcBorders>
              <w:right w:val="single" w:sz="4" w:space="0" w:color="auto"/>
            </w:tcBorders>
            <w:vAlign w:val="center"/>
          </w:tcPr>
          <w:p w14:paraId="2769A0E0"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11 (27)</w:t>
            </w:r>
          </w:p>
        </w:tc>
        <w:tc>
          <w:tcPr>
            <w:tcW w:w="1845" w:type="dxa"/>
            <w:tcBorders>
              <w:right w:val="single" w:sz="4" w:space="0" w:color="auto"/>
            </w:tcBorders>
          </w:tcPr>
          <w:p w14:paraId="1A4D8153"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9.92 ± 5.41</w:t>
            </w:r>
          </w:p>
        </w:tc>
        <w:tc>
          <w:tcPr>
            <w:tcW w:w="1230" w:type="dxa"/>
            <w:tcBorders>
              <w:right w:val="single" w:sz="4" w:space="0" w:color="auto"/>
            </w:tcBorders>
          </w:tcPr>
          <w:p w14:paraId="2A671FBA"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26AD6825" w14:textId="77777777" w:rsidTr="00E94241">
        <w:trPr>
          <w:trHeight w:val="131"/>
          <w:jc w:val="center"/>
        </w:trPr>
        <w:tc>
          <w:tcPr>
            <w:tcW w:w="3532" w:type="dxa"/>
          </w:tcPr>
          <w:p w14:paraId="0D6F90EA"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t>Tumor site</w:t>
            </w:r>
          </w:p>
        </w:tc>
        <w:tc>
          <w:tcPr>
            <w:tcW w:w="1230" w:type="dxa"/>
            <w:tcBorders>
              <w:right w:val="single" w:sz="4" w:space="0" w:color="auto"/>
            </w:tcBorders>
            <w:vAlign w:val="center"/>
          </w:tcPr>
          <w:p w14:paraId="0C170AE5"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845" w:type="dxa"/>
            <w:tcBorders>
              <w:right w:val="single" w:sz="4" w:space="0" w:color="auto"/>
            </w:tcBorders>
          </w:tcPr>
          <w:p w14:paraId="6B09BB45"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230" w:type="dxa"/>
            <w:tcBorders>
              <w:right w:val="single" w:sz="4" w:space="0" w:color="auto"/>
            </w:tcBorders>
          </w:tcPr>
          <w:p w14:paraId="6F623C3A"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45877AB6" w14:textId="77777777" w:rsidTr="00E94241">
        <w:trPr>
          <w:trHeight w:val="60"/>
          <w:jc w:val="center"/>
        </w:trPr>
        <w:tc>
          <w:tcPr>
            <w:tcW w:w="3532" w:type="dxa"/>
          </w:tcPr>
          <w:p w14:paraId="65811CA5"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Colon</w:t>
            </w:r>
          </w:p>
        </w:tc>
        <w:tc>
          <w:tcPr>
            <w:tcW w:w="1230" w:type="dxa"/>
            <w:tcBorders>
              <w:right w:val="single" w:sz="4" w:space="0" w:color="auto"/>
            </w:tcBorders>
            <w:vAlign w:val="center"/>
          </w:tcPr>
          <w:p w14:paraId="2534D18A"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28 (70)</w:t>
            </w:r>
          </w:p>
        </w:tc>
        <w:tc>
          <w:tcPr>
            <w:tcW w:w="1845" w:type="dxa"/>
            <w:tcBorders>
              <w:right w:val="single" w:sz="4" w:space="0" w:color="auto"/>
            </w:tcBorders>
          </w:tcPr>
          <w:p w14:paraId="76576EAD"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11.85 ± 3.14</w:t>
            </w:r>
          </w:p>
        </w:tc>
        <w:tc>
          <w:tcPr>
            <w:tcW w:w="1230" w:type="dxa"/>
            <w:tcBorders>
              <w:right w:val="single" w:sz="4" w:space="0" w:color="auto"/>
            </w:tcBorders>
          </w:tcPr>
          <w:p w14:paraId="133DD0FF" w14:textId="77777777" w:rsidR="009E4CD1" w:rsidRPr="009E4CD1" w:rsidRDefault="009E4CD1" w:rsidP="00E94241">
            <w:pPr>
              <w:spacing w:after="0" w:line="240" w:lineRule="exact"/>
              <w:contextualSpacing/>
              <w:jc w:val="center"/>
              <w:rPr>
                <w:rFonts w:ascii="Times New Roman" w:hAnsi="Times New Roman" w:cs="Times New Roman"/>
                <w:bCs/>
                <w:sz w:val="20"/>
                <w:szCs w:val="20"/>
              </w:rPr>
            </w:pPr>
            <w:r w:rsidRPr="009E4CD1">
              <w:rPr>
                <w:rFonts w:ascii="Times New Roman" w:hAnsi="Times New Roman" w:cs="Times New Roman"/>
                <w:bCs/>
                <w:sz w:val="20"/>
                <w:szCs w:val="20"/>
              </w:rPr>
              <w:t>0.601</w:t>
            </w:r>
          </w:p>
        </w:tc>
      </w:tr>
      <w:tr w:rsidR="009E4CD1" w:rsidRPr="009E4CD1" w14:paraId="47A3CEFF" w14:textId="77777777" w:rsidTr="00E94241">
        <w:trPr>
          <w:trHeight w:val="60"/>
          <w:jc w:val="center"/>
        </w:trPr>
        <w:tc>
          <w:tcPr>
            <w:tcW w:w="3532" w:type="dxa"/>
          </w:tcPr>
          <w:p w14:paraId="797B7B2B"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Rectum</w:t>
            </w:r>
          </w:p>
        </w:tc>
        <w:tc>
          <w:tcPr>
            <w:tcW w:w="1230" w:type="dxa"/>
            <w:tcBorders>
              <w:right w:val="single" w:sz="4" w:space="0" w:color="auto"/>
            </w:tcBorders>
            <w:vAlign w:val="center"/>
          </w:tcPr>
          <w:p w14:paraId="113125C6"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12 (30)</w:t>
            </w:r>
          </w:p>
        </w:tc>
        <w:tc>
          <w:tcPr>
            <w:tcW w:w="1845" w:type="dxa"/>
            <w:tcBorders>
              <w:right w:val="single" w:sz="4" w:space="0" w:color="auto"/>
            </w:tcBorders>
          </w:tcPr>
          <w:p w14:paraId="2582C7DE"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8.86 ± 4.54</w:t>
            </w:r>
          </w:p>
        </w:tc>
        <w:tc>
          <w:tcPr>
            <w:tcW w:w="1230" w:type="dxa"/>
            <w:tcBorders>
              <w:right w:val="single" w:sz="4" w:space="0" w:color="auto"/>
            </w:tcBorders>
          </w:tcPr>
          <w:p w14:paraId="253A4633"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2949A68B" w14:textId="77777777" w:rsidTr="00E94241">
        <w:trPr>
          <w:trHeight w:val="177"/>
          <w:jc w:val="center"/>
        </w:trPr>
        <w:tc>
          <w:tcPr>
            <w:tcW w:w="3532" w:type="dxa"/>
          </w:tcPr>
          <w:p w14:paraId="7248D683" w14:textId="77777777" w:rsidR="009E4CD1" w:rsidRPr="009E4CD1" w:rsidRDefault="009E4CD1" w:rsidP="00E94241">
            <w:pPr>
              <w:spacing w:after="0" w:line="240" w:lineRule="exact"/>
              <w:ind w:left="180" w:hanging="192"/>
              <w:jc w:val="both"/>
              <w:rPr>
                <w:rFonts w:ascii="Times New Roman" w:hAnsi="Times New Roman" w:cs="Times New Roman"/>
                <w:sz w:val="20"/>
                <w:szCs w:val="20"/>
              </w:rPr>
            </w:pPr>
            <w:r w:rsidRPr="009E4CD1">
              <w:rPr>
                <w:rFonts w:ascii="Times New Roman" w:hAnsi="Times New Roman" w:cs="Times New Roman"/>
                <w:b/>
                <w:bCs/>
                <w:sz w:val="20"/>
                <w:szCs w:val="20"/>
              </w:rPr>
              <w:t>Tumor location</w:t>
            </w:r>
          </w:p>
        </w:tc>
        <w:tc>
          <w:tcPr>
            <w:tcW w:w="1230" w:type="dxa"/>
            <w:tcBorders>
              <w:right w:val="single" w:sz="4" w:space="0" w:color="auto"/>
            </w:tcBorders>
            <w:vAlign w:val="center"/>
          </w:tcPr>
          <w:p w14:paraId="6F5A6389"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845" w:type="dxa"/>
            <w:tcBorders>
              <w:right w:val="single" w:sz="4" w:space="0" w:color="auto"/>
            </w:tcBorders>
          </w:tcPr>
          <w:p w14:paraId="79A97A06"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230" w:type="dxa"/>
            <w:tcBorders>
              <w:right w:val="single" w:sz="4" w:space="0" w:color="auto"/>
            </w:tcBorders>
          </w:tcPr>
          <w:p w14:paraId="75BB30BD"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7097B456" w14:textId="77777777" w:rsidTr="00E94241">
        <w:trPr>
          <w:trHeight w:val="60"/>
          <w:jc w:val="center"/>
        </w:trPr>
        <w:tc>
          <w:tcPr>
            <w:tcW w:w="3532" w:type="dxa"/>
          </w:tcPr>
          <w:p w14:paraId="0986DAEC"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Right side (Cecum+ Ascending colon+ Transverse colon)</w:t>
            </w:r>
          </w:p>
        </w:tc>
        <w:tc>
          <w:tcPr>
            <w:tcW w:w="1230" w:type="dxa"/>
            <w:tcBorders>
              <w:right w:val="single" w:sz="4" w:space="0" w:color="auto"/>
            </w:tcBorders>
            <w:vAlign w:val="center"/>
          </w:tcPr>
          <w:p w14:paraId="15893A99"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15 (38)</w:t>
            </w:r>
          </w:p>
        </w:tc>
        <w:tc>
          <w:tcPr>
            <w:tcW w:w="1845" w:type="dxa"/>
            <w:tcBorders>
              <w:right w:val="single" w:sz="4" w:space="0" w:color="auto"/>
            </w:tcBorders>
          </w:tcPr>
          <w:p w14:paraId="4C99AF29"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14.91 ± 4.81</w:t>
            </w:r>
          </w:p>
        </w:tc>
        <w:tc>
          <w:tcPr>
            <w:tcW w:w="1230" w:type="dxa"/>
            <w:tcBorders>
              <w:right w:val="single" w:sz="4" w:space="0" w:color="auto"/>
            </w:tcBorders>
          </w:tcPr>
          <w:p w14:paraId="3EE19ED9" w14:textId="77777777" w:rsidR="009E4CD1" w:rsidRPr="009E4CD1" w:rsidRDefault="009E4CD1" w:rsidP="00E94241">
            <w:pPr>
              <w:spacing w:after="0" w:line="240" w:lineRule="exact"/>
              <w:contextualSpacing/>
              <w:jc w:val="center"/>
              <w:rPr>
                <w:rFonts w:ascii="Times New Roman" w:hAnsi="Times New Roman" w:cs="Times New Roman"/>
                <w:bCs/>
                <w:sz w:val="20"/>
                <w:szCs w:val="20"/>
              </w:rPr>
            </w:pPr>
            <w:r w:rsidRPr="009E4CD1">
              <w:rPr>
                <w:rFonts w:ascii="Times New Roman" w:hAnsi="Times New Roman" w:cs="Times New Roman"/>
                <w:bCs/>
                <w:sz w:val="20"/>
                <w:szCs w:val="20"/>
              </w:rPr>
              <w:t>0.238</w:t>
            </w:r>
          </w:p>
        </w:tc>
      </w:tr>
      <w:tr w:rsidR="009E4CD1" w:rsidRPr="009E4CD1" w14:paraId="40241E74" w14:textId="77777777" w:rsidTr="00E94241">
        <w:trPr>
          <w:trHeight w:val="86"/>
          <w:jc w:val="center"/>
        </w:trPr>
        <w:tc>
          <w:tcPr>
            <w:tcW w:w="3532" w:type="dxa"/>
          </w:tcPr>
          <w:p w14:paraId="06EE285A"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Left side (Descending colon+ Sigmoid colon+ Rectum)</w:t>
            </w:r>
          </w:p>
        </w:tc>
        <w:tc>
          <w:tcPr>
            <w:tcW w:w="1230" w:type="dxa"/>
            <w:tcBorders>
              <w:right w:val="single" w:sz="4" w:space="0" w:color="auto"/>
            </w:tcBorders>
            <w:vAlign w:val="center"/>
          </w:tcPr>
          <w:p w14:paraId="798EC7C1"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25 (62)</w:t>
            </w:r>
          </w:p>
        </w:tc>
        <w:tc>
          <w:tcPr>
            <w:tcW w:w="1845" w:type="dxa"/>
            <w:tcBorders>
              <w:right w:val="single" w:sz="4" w:space="0" w:color="auto"/>
            </w:tcBorders>
          </w:tcPr>
          <w:p w14:paraId="759226C1"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8.58 ± 2.90</w:t>
            </w:r>
          </w:p>
        </w:tc>
        <w:tc>
          <w:tcPr>
            <w:tcW w:w="1230" w:type="dxa"/>
            <w:tcBorders>
              <w:right w:val="single" w:sz="4" w:space="0" w:color="auto"/>
            </w:tcBorders>
          </w:tcPr>
          <w:p w14:paraId="02E5ACD5"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bl>
    <w:p w14:paraId="579A4394" w14:textId="77777777" w:rsidR="009E4CD1" w:rsidRPr="002B62FB" w:rsidRDefault="009E4CD1" w:rsidP="002B62FB">
      <w:pPr>
        <w:spacing w:after="0"/>
        <w:rPr>
          <w:rFonts w:ascii="Times New Roman" w:hAnsi="Times New Roman" w:cs="Times New Roman"/>
          <w:bCs/>
          <w:color w:val="000000"/>
          <w:sz w:val="20"/>
          <w:szCs w:val="20"/>
        </w:rPr>
      </w:pPr>
    </w:p>
    <w:p w14:paraId="541F5BE8" w14:textId="0B31B4F6" w:rsidR="009E4CD1" w:rsidRPr="009E4CD1" w:rsidRDefault="009E4CD1" w:rsidP="00C02D16">
      <w:pPr>
        <w:pStyle w:val="ListParagraph"/>
        <w:spacing w:before="80" w:after="80"/>
        <w:ind w:left="357"/>
        <w:jc w:val="center"/>
        <w:rPr>
          <w:rFonts w:ascii="Times New Roman" w:hAnsi="Times New Roman" w:cs="Times New Roman"/>
          <w:bCs/>
          <w:sz w:val="20"/>
          <w:szCs w:val="20"/>
        </w:rPr>
      </w:pPr>
      <w:r w:rsidRPr="002B62FB">
        <w:rPr>
          <w:rFonts w:ascii="Times New Roman" w:hAnsi="Times New Roman" w:cs="Times New Roman"/>
          <w:b/>
          <w:color w:val="000000"/>
          <w:sz w:val="20"/>
          <w:szCs w:val="20"/>
        </w:rPr>
        <w:t>Table 2</w:t>
      </w:r>
      <w:r w:rsidRPr="009E4CD1">
        <w:rPr>
          <w:rFonts w:ascii="Times New Roman" w:hAnsi="Times New Roman" w:cs="Times New Roman"/>
          <w:bCs/>
          <w:color w:val="000000"/>
          <w:sz w:val="20"/>
          <w:szCs w:val="20"/>
        </w:rPr>
        <w:t xml:space="preserve">:  </w:t>
      </w:r>
      <w:r w:rsidRPr="009E4CD1">
        <w:rPr>
          <w:rFonts w:ascii="Times New Roman" w:hAnsi="Times New Roman" w:cs="Times New Roman"/>
          <w:bCs/>
          <w:sz w:val="20"/>
          <w:szCs w:val="20"/>
        </w:rPr>
        <w:t xml:space="preserve">Correlation of </w:t>
      </w:r>
      <w:r w:rsidRPr="009E4CD1">
        <w:rPr>
          <w:rFonts w:ascii="Times New Roman" w:hAnsi="Times New Roman" w:cs="Times New Roman"/>
          <w:sz w:val="20"/>
          <w:szCs w:val="20"/>
        </w:rPr>
        <w:t>TNF-α</w:t>
      </w:r>
      <w:r w:rsidRPr="009E4CD1">
        <w:rPr>
          <w:rFonts w:ascii="Times New Roman" w:hAnsi="Times New Roman" w:cs="Times New Roman"/>
          <w:bCs/>
          <w:sz w:val="20"/>
          <w:szCs w:val="20"/>
        </w:rPr>
        <w:t xml:space="preserve"> expression with pathological parameters in CRC patients</w:t>
      </w:r>
    </w:p>
    <w:tbl>
      <w:tblPr>
        <w:tblW w:w="8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3"/>
        <w:gridCol w:w="958"/>
        <w:gridCol w:w="1644"/>
        <w:gridCol w:w="958"/>
      </w:tblGrid>
      <w:tr w:rsidR="009E4CD1" w:rsidRPr="009E4CD1" w14:paraId="27429EF5" w14:textId="77777777" w:rsidTr="00E94241">
        <w:trPr>
          <w:trHeight w:val="66"/>
          <w:jc w:val="center"/>
        </w:trPr>
        <w:tc>
          <w:tcPr>
            <w:tcW w:w="4653" w:type="dxa"/>
          </w:tcPr>
          <w:p w14:paraId="5215B6A3"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t>Characteristics</w:t>
            </w:r>
          </w:p>
        </w:tc>
        <w:tc>
          <w:tcPr>
            <w:tcW w:w="958" w:type="dxa"/>
            <w:vAlign w:val="center"/>
          </w:tcPr>
          <w:p w14:paraId="260C5F83" w14:textId="77777777" w:rsidR="009E4CD1" w:rsidRPr="009E4CD1" w:rsidRDefault="009E4CD1" w:rsidP="00E94241">
            <w:pPr>
              <w:spacing w:after="0" w:line="240" w:lineRule="exact"/>
              <w:jc w:val="center"/>
              <w:rPr>
                <w:rFonts w:ascii="Times New Roman" w:hAnsi="Times New Roman" w:cs="Times New Roman"/>
                <w:b/>
                <w:bCs/>
                <w:sz w:val="20"/>
                <w:szCs w:val="20"/>
              </w:rPr>
            </w:pPr>
            <w:r w:rsidRPr="009E4CD1">
              <w:rPr>
                <w:rFonts w:ascii="Times New Roman" w:hAnsi="Times New Roman" w:cs="Times New Roman"/>
                <w:b/>
                <w:bCs/>
                <w:sz w:val="20"/>
                <w:szCs w:val="20"/>
              </w:rPr>
              <w:t>N (%)</w:t>
            </w:r>
          </w:p>
        </w:tc>
        <w:tc>
          <w:tcPr>
            <w:tcW w:w="2602" w:type="dxa"/>
            <w:gridSpan w:val="2"/>
            <w:vAlign w:val="center"/>
          </w:tcPr>
          <w:p w14:paraId="43B8E554" w14:textId="77777777" w:rsidR="009E4CD1" w:rsidRPr="009E4CD1" w:rsidRDefault="009E4CD1" w:rsidP="00E94241">
            <w:pPr>
              <w:spacing w:after="0" w:line="240" w:lineRule="exact"/>
              <w:jc w:val="center"/>
              <w:rPr>
                <w:rFonts w:ascii="Times New Roman" w:hAnsi="Times New Roman" w:cs="Times New Roman"/>
                <w:b/>
                <w:bCs/>
                <w:iCs/>
                <w:sz w:val="20"/>
                <w:szCs w:val="20"/>
              </w:rPr>
            </w:pPr>
            <w:r w:rsidRPr="009E4CD1">
              <w:rPr>
                <w:rFonts w:ascii="Times New Roman" w:hAnsi="Times New Roman" w:cs="Times New Roman"/>
                <w:b/>
                <w:bCs/>
                <w:sz w:val="20"/>
                <w:szCs w:val="20"/>
              </w:rPr>
              <w:t>TNF-</w:t>
            </w:r>
            <w:r w:rsidRPr="009E4CD1">
              <w:rPr>
                <w:rFonts w:ascii="Times New Roman" w:hAnsi="Times New Roman" w:cs="Times New Roman"/>
                <w:b/>
                <w:bCs/>
                <w:sz w:val="20"/>
                <w:szCs w:val="20"/>
                <w:lang w:val="el-GR"/>
              </w:rPr>
              <w:t>α</w:t>
            </w:r>
            <w:r w:rsidRPr="009E4CD1">
              <w:rPr>
                <w:rFonts w:ascii="Times New Roman" w:hAnsi="Times New Roman" w:cs="Times New Roman"/>
                <w:b/>
                <w:bCs/>
                <w:iCs/>
                <w:sz w:val="20"/>
                <w:szCs w:val="20"/>
              </w:rPr>
              <w:t xml:space="preserve"> mRNA expression</w:t>
            </w:r>
          </w:p>
        </w:tc>
      </w:tr>
      <w:tr w:rsidR="009E4CD1" w:rsidRPr="009E4CD1" w14:paraId="5E9BCD3F" w14:textId="77777777" w:rsidTr="00E94241">
        <w:trPr>
          <w:trHeight w:val="83"/>
          <w:jc w:val="center"/>
        </w:trPr>
        <w:tc>
          <w:tcPr>
            <w:tcW w:w="4653" w:type="dxa"/>
          </w:tcPr>
          <w:p w14:paraId="41D8F5DE"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t>Tumor size</w:t>
            </w:r>
          </w:p>
        </w:tc>
        <w:tc>
          <w:tcPr>
            <w:tcW w:w="958" w:type="dxa"/>
          </w:tcPr>
          <w:p w14:paraId="3B5D2FD3"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644" w:type="dxa"/>
          </w:tcPr>
          <w:p w14:paraId="010073E5" w14:textId="77777777" w:rsidR="009E4CD1" w:rsidRPr="009E4CD1" w:rsidRDefault="009E4CD1" w:rsidP="00E94241">
            <w:pPr>
              <w:spacing w:after="0" w:line="240" w:lineRule="exact"/>
              <w:contextualSpacing/>
              <w:jc w:val="center"/>
              <w:rPr>
                <w:rFonts w:ascii="Times New Roman" w:hAnsi="Times New Roman" w:cs="Times New Roman"/>
                <w:b/>
                <w:sz w:val="20"/>
                <w:szCs w:val="20"/>
              </w:rPr>
            </w:pPr>
            <w:r w:rsidRPr="009E4CD1">
              <w:rPr>
                <w:rFonts w:ascii="Times New Roman" w:hAnsi="Times New Roman" w:cs="Times New Roman"/>
                <w:b/>
                <w:sz w:val="20"/>
                <w:szCs w:val="20"/>
              </w:rPr>
              <w:t>Mean ± SE</w:t>
            </w:r>
          </w:p>
        </w:tc>
        <w:tc>
          <w:tcPr>
            <w:tcW w:w="958" w:type="dxa"/>
          </w:tcPr>
          <w:p w14:paraId="096ABB30" w14:textId="77777777" w:rsidR="009E4CD1" w:rsidRPr="009E4CD1" w:rsidRDefault="009E4CD1" w:rsidP="00E94241">
            <w:pPr>
              <w:spacing w:after="0" w:line="240" w:lineRule="exact"/>
              <w:contextualSpacing/>
              <w:jc w:val="center"/>
              <w:rPr>
                <w:rFonts w:ascii="Times New Roman" w:hAnsi="Times New Roman" w:cs="Times New Roman"/>
                <w:b/>
                <w:sz w:val="20"/>
                <w:szCs w:val="20"/>
              </w:rPr>
            </w:pPr>
            <w:r w:rsidRPr="009E4CD1">
              <w:rPr>
                <w:rFonts w:ascii="Times New Roman" w:hAnsi="Times New Roman" w:cs="Times New Roman"/>
                <w:b/>
                <w:sz w:val="20"/>
                <w:szCs w:val="20"/>
              </w:rPr>
              <w:t>P value</w:t>
            </w:r>
          </w:p>
        </w:tc>
      </w:tr>
      <w:tr w:rsidR="009E4CD1" w:rsidRPr="009E4CD1" w14:paraId="65D51C33" w14:textId="77777777" w:rsidTr="00E94241">
        <w:trPr>
          <w:trHeight w:val="66"/>
          <w:jc w:val="center"/>
        </w:trPr>
        <w:tc>
          <w:tcPr>
            <w:tcW w:w="4653" w:type="dxa"/>
            <w:vAlign w:val="center"/>
          </w:tcPr>
          <w:p w14:paraId="1A1DC0B2" w14:textId="77777777" w:rsidR="009E4CD1" w:rsidRPr="009E4CD1" w:rsidRDefault="009E4CD1" w:rsidP="00837131">
            <w:pPr>
              <w:pStyle w:val="NormalWeb"/>
              <w:spacing w:before="0" w:beforeAutospacing="0" w:after="0" w:afterAutospacing="0" w:line="240" w:lineRule="exact"/>
              <w:ind w:left="164"/>
              <w:contextualSpacing/>
              <w:jc w:val="both"/>
              <w:rPr>
                <w:rFonts w:eastAsia="Calibri"/>
                <w:kern w:val="24"/>
                <w:sz w:val="20"/>
                <w:szCs w:val="20"/>
              </w:rPr>
            </w:pPr>
            <w:r w:rsidRPr="009E4CD1">
              <w:rPr>
                <w:kern w:val="24"/>
                <w:sz w:val="20"/>
                <w:szCs w:val="20"/>
              </w:rPr>
              <w:t>Small (T1+T2)</w:t>
            </w:r>
          </w:p>
        </w:tc>
        <w:tc>
          <w:tcPr>
            <w:tcW w:w="958" w:type="dxa"/>
          </w:tcPr>
          <w:p w14:paraId="02761D85"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05 (12)</w:t>
            </w:r>
          </w:p>
        </w:tc>
        <w:tc>
          <w:tcPr>
            <w:tcW w:w="1644" w:type="dxa"/>
          </w:tcPr>
          <w:p w14:paraId="08573B48"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3.73 ± 2.16</w:t>
            </w:r>
          </w:p>
        </w:tc>
        <w:tc>
          <w:tcPr>
            <w:tcW w:w="958" w:type="dxa"/>
          </w:tcPr>
          <w:p w14:paraId="1589E2F9" w14:textId="77777777" w:rsidR="009E4CD1" w:rsidRPr="009E4CD1" w:rsidRDefault="009E4CD1" w:rsidP="00E94241">
            <w:pPr>
              <w:spacing w:after="0" w:line="240" w:lineRule="exact"/>
              <w:jc w:val="center"/>
              <w:rPr>
                <w:rFonts w:ascii="Times New Roman" w:hAnsi="Times New Roman" w:cs="Times New Roman"/>
                <w:b/>
                <w:bCs/>
                <w:sz w:val="20"/>
                <w:szCs w:val="20"/>
              </w:rPr>
            </w:pPr>
            <w:r w:rsidRPr="009E4CD1">
              <w:rPr>
                <w:rFonts w:ascii="Times New Roman" w:hAnsi="Times New Roman" w:cs="Times New Roman"/>
                <w:b/>
                <w:bCs/>
                <w:sz w:val="20"/>
                <w:szCs w:val="20"/>
              </w:rPr>
              <w:t>0.032</w:t>
            </w:r>
          </w:p>
        </w:tc>
      </w:tr>
      <w:tr w:rsidR="009E4CD1" w:rsidRPr="009E4CD1" w14:paraId="220756E0" w14:textId="77777777" w:rsidTr="00E94241">
        <w:trPr>
          <w:trHeight w:val="66"/>
          <w:jc w:val="center"/>
        </w:trPr>
        <w:tc>
          <w:tcPr>
            <w:tcW w:w="4653" w:type="dxa"/>
            <w:vAlign w:val="center"/>
          </w:tcPr>
          <w:p w14:paraId="3BA7B27F" w14:textId="77777777" w:rsidR="009E4CD1" w:rsidRPr="009E4CD1" w:rsidRDefault="009E4CD1" w:rsidP="00837131">
            <w:pPr>
              <w:pStyle w:val="NormalWeb"/>
              <w:spacing w:before="0" w:beforeAutospacing="0" w:after="0" w:afterAutospacing="0" w:line="240" w:lineRule="exact"/>
              <w:ind w:left="164"/>
              <w:contextualSpacing/>
              <w:jc w:val="both"/>
              <w:rPr>
                <w:rFonts w:eastAsia="Calibri"/>
                <w:kern w:val="24"/>
                <w:sz w:val="20"/>
                <w:szCs w:val="20"/>
              </w:rPr>
            </w:pPr>
            <w:r w:rsidRPr="009E4CD1">
              <w:rPr>
                <w:kern w:val="24"/>
                <w:sz w:val="20"/>
                <w:szCs w:val="20"/>
              </w:rPr>
              <w:t>Large (T3+T4)</w:t>
            </w:r>
          </w:p>
        </w:tc>
        <w:tc>
          <w:tcPr>
            <w:tcW w:w="958" w:type="dxa"/>
          </w:tcPr>
          <w:p w14:paraId="2B778BC1"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35 (88)</w:t>
            </w:r>
          </w:p>
        </w:tc>
        <w:tc>
          <w:tcPr>
            <w:tcW w:w="1644" w:type="dxa"/>
          </w:tcPr>
          <w:p w14:paraId="243927E2"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11.98 ± 2.88</w:t>
            </w:r>
          </w:p>
        </w:tc>
        <w:tc>
          <w:tcPr>
            <w:tcW w:w="958" w:type="dxa"/>
          </w:tcPr>
          <w:p w14:paraId="3FBBC87E"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49280B42" w14:textId="77777777" w:rsidTr="00E94241">
        <w:trPr>
          <w:trHeight w:val="94"/>
          <w:jc w:val="center"/>
        </w:trPr>
        <w:tc>
          <w:tcPr>
            <w:tcW w:w="4653" w:type="dxa"/>
          </w:tcPr>
          <w:p w14:paraId="0E9CA5B2"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t>Nodal status</w:t>
            </w:r>
          </w:p>
        </w:tc>
        <w:tc>
          <w:tcPr>
            <w:tcW w:w="958" w:type="dxa"/>
          </w:tcPr>
          <w:p w14:paraId="2A8D5ABB"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644" w:type="dxa"/>
          </w:tcPr>
          <w:p w14:paraId="0BDE9333"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958" w:type="dxa"/>
          </w:tcPr>
          <w:p w14:paraId="74C1C824"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2D581230" w14:textId="77777777" w:rsidTr="00E94241">
        <w:trPr>
          <w:trHeight w:val="66"/>
          <w:jc w:val="center"/>
        </w:trPr>
        <w:tc>
          <w:tcPr>
            <w:tcW w:w="4653" w:type="dxa"/>
          </w:tcPr>
          <w:p w14:paraId="2044B852"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Negative</w:t>
            </w:r>
          </w:p>
        </w:tc>
        <w:tc>
          <w:tcPr>
            <w:tcW w:w="958" w:type="dxa"/>
          </w:tcPr>
          <w:p w14:paraId="075FF75C"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18 (45)</w:t>
            </w:r>
          </w:p>
        </w:tc>
        <w:tc>
          <w:tcPr>
            <w:tcW w:w="1644" w:type="dxa"/>
          </w:tcPr>
          <w:p w14:paraId="07A14889"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5.49 ± 1.94</w:t>
            </w:r>
          </w:p>
        </w:tc>
        <w:tc>
          <w:tcPr>
            <w:tcW w:w="958" w:type="dxa"/>
          </w:tcPr>
          <w:p w14:paraId="51686784" w14:textId="77777777" w:rsidR="009E4CD1" w:rsidRPr="009E4CD1" w:rsidRDefault="009E4CD1" w:rsidP="00E94241">
            <w:pPr>
              <w:spacing w:after="0" w:line="240" w:lineRule="exact"/>
              <w:contextualSpacing/>
              <w:jc w:val="center"/>
              <w:rPr>
                <w:rFonts w:ascii="Times New Roman" w:hAnsi="Times New Roman" w:cs="Times New Roman"/>
                <w:b/>
                <w:bCs/>
                <w:sz w:val="20"/>
                <w:szCs w:val="20"/>
              </w:rPr>
            </w:pPr>
            <w:r w:rsidRPr="009E4CD1">
              <w:rPr>
                <w:rFonts w:ascii="Times New Roman" w:hAnsi="Times New Roman" w:cs="Times New Roman"/>
                <w:b/>
                <w:bCs/>
                <w:sz w:val="20"/>
                <w:szCs w:val="20"/>
              </w:rPr>
              <w:t>0.041</w:t>
            </w:r>
          </w:p>
        </w:tc>
      </w:tr>
      <w:tr w:rsidR="009E4CD1" w:rsidRPr="009E4CD1" w14:paraId="1B01B248" w14:textId="77777777" w:rsidTr="00E94241">
        <w:trPr>
          <w:trHeight w:val="66"/>
          <w:jc w:val="center"/>
        </w:trPr>
        <w:tc>
          <w:tcPr>
            <w:tcW w:w="4653" w:type="dxa"/>
          </w:tcPr>
          <w:p w14:paraId="26BE901C"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Positive</w:t>
            </w:r>
          </w:p>
        </w:tc>
        <w:tc>
          <w:tcPr>
            <w:tcW w:w="958" w:type="dxa"/>
          </w:tcPr>
          <w:p w14:paraId="77AB3F63"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22 (55)</w:t>
            </w:r>
          </w:p>
        </w:tc>
        <w:tc>
          <w:tcPr>
            <w:tcW w:w="1644" w:type="dxa"/>
          </w:tcPr>
          <w:p w14:paraId="7FABA229"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15.41 ± 4.20</w:t>
            </w:r>
          </w:p>
        </w:tc>
        <w:tc>
          <w:tcPr>
            <w:tcW w:w="958" w:type="dxa"/>
          </w:tcPr>
          <w:p w14:paraId="7678FFFE"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14E55DD2" w14:textId="77777777" w:rsidTr="00E94241">
        <w:trPr>
          <w:trHeight w:val="66"/>
          <w:jc w:val="center"/>
        </w:trPr>
        <w:tc>
          <w:tcPr>
            <w:tcW w:w="4653" w:type="dxa"/>
          </w:tcPr>
          <w:p w14:paraId="2B212323"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t>TNM stage</w:t>
            </w:r>
          </w:p>
        </w:tc>
        <w:tc>
          <w:tcPr>
            <w:tcW w:w="958" w:type="dxa"/>
          </w:tcPr>
          <w:p w14:paraId="314DCB49"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644" w:type="dxa"/>
          </w:tcPr>
          <w:p w14:paraId="107C73A2"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958" w:type="dxa"/>
          </w:tcPr>
          <w:p w14:paraId="116CC59A"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04C8F242" w14:textId="77777777" w:rsidTr="00E94241">
        <w:trPr>
          <w:trHeight w:val="113"/>
          <w:jc w:val="center"/>
        </w:trPr>
        <w:tc>
          <w:tcPr>
            <w:tcW w:w="4653" w:type="dxa"/>
          </w:tcPr>
          <w:p w14:paraId="3E4CEF98" w14:textId="77777777" w:rsidR="009E4CD1" w:rsidRPr="009E4CD1" w:rsidRDefault="009E4CD1" w:rsidP="00E94241">
            <w:pPr>
              <w:spacing w:after="0" w:line="240" w:lineRule="exact"/>
              <w:ind w:firstLine="164"/>
              <w:jc w:val="both"/>
              <w:rPr>
                <w:rFonts w:ascii="Times New Roman" w:hAnsi="Times New Roman" w:cs="Times New Roman"/>
                <w:sz w:val="20"/>
                <w:szCs w:val="20"/>
              </w:rPr>
            </w:pPr>
            <w:r w:rsidRPr="009E4CD1">
              <w:rPr>
                <w:rFonts w:ascii="Times New Roman" w:hAnsi="Times New Roman" w:cs="Times New Roman"/>
                <w:sz w:val="20"/>
                <w:szCs w:val="20"/>
              </w:rPr>
              <w:t>Early stage (Stage I+II)</w:t>
            </w:r>
          </w:p>
        </w:tc>
        <w:tc>
          <w:tcPr>
            <w:tcW w:w="958" w:type="dxa"/>
          </w:tcPr>
          <w:p w14:paraId="28907DCD"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18 (45)</w:t>
            </w:r>
          </w:p>
        </w:tc>
        <w:tc>
          <w:tcPr>
            <w:tcW w:w="1644" w:type="dxa"/>
          </w:tcPr>
          <w:p w14:paraId="4A36E44F"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 xml:space="preserve">5.49 ± 1.94 </w:t>
            </w:r>
          </w:p>
        </w:tc>
        <w:tc>
          <w:tcPr>
            <w:tcW w:w="958" w:type="dxa"/>
          </w:tcPr>
          <w:p w14:paraId="36E18570" w14:textId="77777777" w:rsidR="009E4CD1" w:rsidRPr="009E4CD1" w:rsidRDefault="009E4CD1" w:rsidP="00E94241">
            <w:pPr>
              <w:spacing w:after="0" w:line="240" w:lineRule="exact"/>
              <w:contextualSpacing/>
              <w:jc w:val="center"/>
              <w:rPr>
                <w:rFonts w:ascii="Times New Roman" w:hAnsi="Times New Roman" w:cs="Times New Roman"/>
                <w:b/>
                <w:bCs/>
                <w:sz w:val="20"/>
                <w:szCs w:val="20"/>
              </w:rPr>
            </w:pPr>
            <w:r w:rsidRPr="009E4CD1">
              <w:rPr>
                <w:rFonts w:ascii="Times New Roman" w:hAnsi="Times New Roman" w:cs="Times New Roman"/>
                <w:b/>
                <w:bCs/>
                <w:sz w:val="20"/>
                <w:szCs w:val="20"/>
              </w:rPr>
              <w:t>0.041</w:t>
            </w:r>
          </w:p>
        </w:tc>
      </w:tr>
      <w:tr w:rsidR="009E4CD1" w:rsidRPr="009E4CD1" w14:paraId="5C36FB72" w14:textId="77777777" w:rsidTr="00E94241">
        <w:trPr>
          <w:trHeight w:val="66"/>
          <w:jc w:val="center"/>
        </w:trPr>
        <w:tc>
          <w:tcPr>
            <w:tcW w:w="4653" w:type="dxa"/>
          </w:tcPr>
          <w:p w14:paraId="2C0275EA" w14:textId="77777777" w:rsidR="009E4CD1" w:rsidRPr="009E4CD1" w:rsidRDefault="009E4CD1" w:rsidP="00E94241">
            <w:pPr>
              <w:spacing w:after="0" w:line="240" w:lineRule="exact"/>
              <w:ind w:left="164"/>
              <w:jc w:val="both"/>
              <w:rPr>
                <w:rFonts w:ascii="Times New Roman" w:hAnsi="Times New Roman" w:cs="Times New Roman"/>
                <w:sz w:val="20"/>
                <w:szCs w:val="20"/>
              </w:rPr>
            </w:pPr>
            <w:r w:rsidRPr="009E4CD1">
              <w:rPr>
                <w:rFonts w:ascii="Times New Roman" w:hAnsi="Times New Roman" w:cs="Times New Roman"/>
                <w:sz w:val="20"/>
                <w:szCs w:val="20"/>
              </w:rPr>
              <w:t>Advanced stage (Stage III+IV)</w:t>
            </w:r>
          </w:p>
        </w:tc>
        <w:tc>
          <w:tcPr>
            <w:tcW w:w="958" w:type="dxa"/>
          </w:tcPr>
          <w:p w14:paraId="757264BA"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22 (55)</w:t>
            </w:r>
          </w:p>
        </w:tc>
        <w:tc>
          <w:tcPr>
            <w:tcW w:w="1644" w:type="dxa"/>
          </w:tcPr>
          <w:p w14:paraId="408F21CA"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 xml:space="preserve">15.41 ± 4.20 </w:t>
            </w:r>
          </w:p>
        </w:tc>
        <w:tc>
          <w:tcPr>
            <w:tcW w:w="958" w:type="dxa"/>
          </w:tcPr>
          <w:p w14:paraId="4E1023B7"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0C0C2943" w14:textId="77777777" w:rsidTr="00E94241">
        <w:trPr>
          <w:trHeight w:val="66"/>
          <w:jc w:val="center"/>
        </w:trPr>
        <w:tc>
          <w:tcPr>
            <w:tcW w:w="4653" w:type="dxa"/>
          </w:tcPr>
          <w:p w14:paraId="445927B2"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t xml:space="preserve">Histological grade </w:t>
            </w:r>
          </w:p>
        </w:tc>
        <w:tc>
          <w:tcPr>
            <w:tcW w:w="958" w:type="dxa"/>
          </w:tcPr>
          <w:p w14:paraId="2B54A4FE"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644" w:type="dxa"/>
          </w:tcPr>
          <w:p w14:paraId="694A6921"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958" w:type="dxa"/>
          </w:tcPr>
          <w:p w14:paraId="66B0146B"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14525665" w14:textId="77777777" w:rsidTr="00E94241">
        <w:trPr>
          <w:trHeight w:val="128"/>
          <w:jc w:val="center"/>
        </w:trPr>
        <w:tc>
          <w:tcPr>
            <w:tcW w:w="4653" w:type="dxa"/>
          </w:tcPr>
          <w:p w14:paraId="4997A164"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 xml:space="preserve">Well differentiated </w:t>
            </w:r>
          </w:p>
        </w:tc>
        <w:tc>
          <w:tcPr>
            <w:tcW w:w="958" w:type="dxa"/>
          </w:tcPr>
          <w:p w14:paraId="5917600E"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05 (12)</w:t>
            </w:r>
          </w:p>
        </w:tc>
        <w:tc>
          <w:tcPr>
            <w:tcW w:w="1644" w:type="dxa"/>
          </w:tcPr>
          <w:p w14:paraId="70CCD40C" w14:textId="77777777" w:rsidR="009E4CD1" w:rsidRPr="009E4CD1" w:rsidRDefault="009E4CD1" w:rsidP="00E94241">
            <w:pPr>
              <w:spacing w:after="0" w:line="240" w:lineRule="exact"/>
              <w:contextualSpacing/>
              <w:jc w:val="center"/>
              <w:rPr>
                <w:rFonts w:ascii="Times New Roman" w:hAnsi="Times New Roman" w:cs="Times New Roman"/>
                <w:b/>
                <w:bCs/>
                <w:sz w:val="20"/>
                <w:szCs w:val="20"/>
              </w:rPr>
            </w:pPr>
            <w:r w:rsidRPr="009E4CD1">
              <w:rPr>
                <w:rFonts w:ascii="Times New Roman" w:hAnsi="Times New Roman" w:cs="Times New Roman"/>
                <w:sz w:val="20"/>
                <w:szCs w:val="20"/>
              </w:rPr>
              <w:t>20.06 ± 8.86</w:t>
            </w:r>
          </w:p>
        </w:tc>
        <w:tc>
          <w:tcPr>
            <w:tcW w:w="958" w:type="dxa"/>
          </w:tcPr>
          <w:p w14:paraId="7CEFBDD4"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0.184</w:t>
            </w:r>
          </w:p>
        </w:tc>
      </w:tr>
      <w:tr w:rsidR="009E4CD1" w:rsidRPr="009E4CD1" w14:paraId="7049B9EA" w14:textId="77777777" w:rsidTr="00E94241">
        <w:trPr>
          <w:trHeight w:val="66"/>
          <w:jc w:val="center"/>
        </w:trPr>
        <w:tc>
          <w:tcPr>
            <w:tcW w:w="4653" w:type="dxa"/>
          </w:tcPr>
          <w:p w14:paraId="35C91538"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 xml:space="preserve">Moderately/Poorly differentiated </w:t>
            </w:r>
          </w:p>
        </w:tc>
        <w:tc>
          <w:tcPr>
            <w:tcW w:w="958" w:type="dxa"/>
          </w:tcPr>
          <w:p w14:paraId="7E3FC57B"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35 (88)</w:t>
            </w:r>
          </w:p>
        </w:tc>
        <w:tc>
          <w:tcPr>
            <w:tcW w:w="1644" w:type="dxa"/>
          </w:tcPr>
          <w:p w14:paraId="6F87EC1A"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9.65 ± 2.53</w:t>
            </w:r>
          </w:p>
        </w:tc>
        <w:tc>
          <w:tcPr>
            <w:tcW w:w="958" w:type="dxa"/>
          </w:tcPr>
          <w:p w14:paraId="4C799B5A"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267887DF" w14:textId="77777777" w:rsidTr="00E94241">
        <w:trPr>
          <w:trHeight w:val="122"/>
          <w:jc w:val="center"/>
        </w:trPr>
        <w:tc>
          <w:tcPr>
            <w:tcW w:w="4653" w:type="dxa"/>
          </w:tcPr>
          <w:p w14:paraId="576E2743"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t>Histologic type</w:t>
            </w:r>
          </w:p>
        </w:tc>
        <w:tc>
          <w:tcPr>
            <w:tcW w:w="958" w:type="dxa"/>
          </w:tcPr>
          <w:p w14:paraId="37E52CDA"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644" w:type="dxa"/>
          </w:tcPr>
          <w:p w14:paraId="6DF6762B"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958" w:type="dxa"/>
          </w:tcPr>
          <w:p w14:paraId="23203AB2"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19464518" w14:textId="77777777" w:rsidTr="00E94241">
        <w:trPr>
          <w:trHeight w:val="113"/>
          <w:jc w:val="center"/>
        </w:trPr>
        <w:tc>
          <w:tcPr>
            <w:tcW w:w="4653" w:type="dxa"/>
          </w:tcPr>
          <w:p w14:paraId="79013B3E" w14:textId="77777777" w:rsidR="009E4CD1" w:rsidRPr="009E4CD1" w:rsidRDefault="009E4CD1" w:rsidP="00E94241">
            <w:pPr>
              <w:spacing w:after="0" w:line="240" w:lineRule="exact"/>
              <w:ind w:left="164"/>
              <w:jc w:val="both"/>
              <w:rPr>
                <w:rFonts w:ascii="Times New Roman" w:hAnsi="Times New Roman" w:cs="Times New Roman"/>
                <w:sz w:val="20"/>
                <w:szCs w:val="20"/>
              </w:rPr>
            </w:pPr>
            <w:r w:rsidRPr="009E4CD1">
              <w:rPr>
                <w:rFonts w:ascii="Times New Roman" w:hAnsi="Times New Roman" w:cs="Times New Roman"/>
                <w:sz w:val="20"/>
                <w:szCs w:val="20"/>
              </w:rPr>
              <w:t>Adenocarcinoma</w:t>
            </w:r>
          </w:p>
        </w:tc>
        <w:tc>
          <w:tcPr>
            <w:tcW w:w="958" w:type="dxa"/>
          </w:tcPr>
          <w:p w14:paraId="3F4AB36F"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33 (82)</w:t>
            </w:r>
          </w:p>
        </w:tc>
        <w:tc>
          <w:tcPr>
            <w:tcW w:w="1644" w:type="dxa"/>
          </w:tcPr>
          <w:p w14:paraId="2FD2712F"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9.28 ± 2.49</w:t>
            </w:r>
          </w:p>
        </w:tc>
        <w:tc>
          <w:tcPr>
            <w:tcW w:w="958" w:type="dxa"/>
          </w:tcPr>
          <w:p w14:paraId="374CD2F8"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0.161</w:t>
            </w:r>
          </w:p>
        </w:tc>
      </w:tr>
      <w:tr w:rsidR="009E4CD1" w:rsidRPr="009E4CD1" w14:paraId="2CFCC84F" w14:textId="77777777" w:rsidTr="00E94241">
        <w:trPr>
          <w:trHeight w:val="117"/>
          <w:jc w:val="center"/>
        </w:trPr>
        <w:tc>
          <w:tcPr>
            <w:tcW w:w="4653" w:type="dxa"/>
          </w:tcPr>
          <w:p w14:paraId="37D56AC2" w14:textId="77777777" w:rsidR="009E4CD1" w:rsidRPr="009E4CD1" w:rsidRDefault="009E4CD1" w:rsidP="00E94241">
            <w:pPr>
              <w:spacing w:after="0" w:line="240" w:lineRule="exact"/>
              <w:ind w:left="164"/>
              <w:jc w:val="both"/>
              <w:rPr>
                <w:rFonts w:ascii="Times New Roman" w:hAnsi="Times New Roman" w:cs="Times New Roman"/>
                <w:sz w:val="20"/>
                <w:szCs w:val="20"/>
              </w:rPr>
            </w:pPr>
            <w:r w:rsidRPr="009E4CD1">
              <w:rPr>
                <w:rFonts w:ascii="Times New Roman" w:hAnsi="Times New Roman" w:cs="Times New Roman"/>
                <w:sz w:val="20"/>
                <w:szCs w:val="20"/>
              </w:rPr>
              <w:t>Mucin/Signet ring cell adenocarcinoma</w:t>
            </w:r>
          </w:p>
        </w:tc>
        <w:tc>
          <w:tcPr>
            <w:tcW w:w="958" w:type="dxa"/>
          </w:tcPr>
          <w:p w14:paraId="116D616E"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07 (18)</w:t>
            </w:r>
          </w:p>
        </w:tc>
        <w:tc>
          <w:tcPr>
            <w:tcW w:w="1644" w:type="dxa"/>
          </w:tcPr>
          <w:p w14:paraId="2C3F8158"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18.82 ± 8.74</w:t>
            </w:r>
          </w:p>
        </w:tc>
        <w:tc>
          <w:tcPr>
            <w:tcW w:w="958" w:type="dxa"/>
          </w:tcPr>
          <w:p w14:paraId="1B51D248"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603CEC12" w14:textId="77777777" w:rsidTr="00E94241">
        <w:trPr>
          <w:trHeight w:val="66"/>
          <w:jc w:val="center"/>
        </w:trPr>
        <w:tc>
          <w:tcPr>
            <w:tcW w:w="4653" w:type="dxa"/>
          </w:tcPr>
          <w:p w14:paraId="789D425B"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t>Mucin</w:t>
            </w:r>
          </w:p>
        </w:tc>
        <w:tc>
          <w:tcPr>
            <w:tcW w:w="958" w:type="dxa"/>
          </w:tcPr>
          <w:p w14:paraId="44079E16"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644" w:type="dxa"/>
          </w:tcPr>
          <w:p w14:paraId="734883BC"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958" w:type="dxa"/>
          </w:tcPr>
          <w:p w14:paraId="3FF2CA05"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1FB9F313" w14:textId="77777777" w:rsidTr="00E94241">
        <w:trPr>
          <w:trHeight w:val="211"/>
          <w:jc w:val="center"/>
        </w:trPr>
        <w:tc>
          <w:tcPr>
            <w:tcW w:w="4653" w:type="dxa"/>
          </w:tcPr>
          <w:p w14:paraId="1C39489B"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Absent</w:t>
            </w:r>
          </w:p>
        </w:tc>
        <w:tc>
          <w:tcPr>
            <w:tcW w:w="958" w:type="dxa"/>
          </w:tcPr>
          <w:p w14:paraId="5CA32285"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32 (80)</w:t>
            </w:r>
          </w:p>
        </w:tc>
        <w:tc>
          <w:tcPr>
            <w:tcW w:w="1644" w:type="dxa"/>
          </w:tcPr>
          <w:p w14:paraId="79703BB4"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9.18 ± 2.56</w:t>
            </w:r>
          </w:p>
        </w:tc>
        <w:tc>
          <w:tcPr>
            <w:tcW w:w="958" w:type="dxa"/>
          </w:tcPr>
          <w:p w14:paraId="61AF5E1A"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0.170</w:t>
            </w:r>
          </w:p>
        </w:tc>
      </w:tr>
      <w:tr w:rsidR="009E4CD1" w:rsidRPr="009E4CD1" w14:paraId="2AF4EC73" w14:textId="77777777" w:rsidTr="00E94241">
        <w:trPr>
          <w:trHeight w:val="255"/>
          <w:jc w:val="center"/>
        </w:trPr>
        <w:tc>
          <w:tcPr>
            <w:tcW w:w="4653" w:type="dxa"/>
          </w:tcPr>
          <w:p w14:paraId="3BAEDB65" w14:textId="77777777" w:rsidR="009E4CD1" w:rsidRPr="009E4CD1" w:rsidRDefault="009E4CD1" w:rsidP="00E94241">
            <w:pPr>
              <w:spacing w:after="0" w:line="240" w:lineRule="exact"/>
              <w:jc w:val="both"/>
              <w:rPr>
                <w:rFonts w:ascii="Times New Roman" w:hAnsi="Times New Roman" w:cs="Times New Roman"/>
                <w:sz w:val="20"/>
                <w:szCs w:val="20"/>
              </w:rPr>
            </w:pPr>
            <w:r w:rsidRPr="009E4CD1">
              <w:rPr>
                <w:rFonts w:ascii="Times New Roman" w:hAnsi="Times New Roman" w:cs="Times New Roman"/>
                <w:sz w:val="20"/>
                <w:szCs w:val="20"/>
              </w:rPr>
              <w:t xml:space="preserve">   Present</w:t>
            </w:r>
          </w:p>
        </w:tc>
        <w:tc>
          <w:tcPr>
            <w:tcW w:w="958" w:type="dxa"/>
          </w:tcPr>
          <w:p w14:paraId="3E239413"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08 (20)</w:t>
            </w:r>
          </w:p>
        </w:tc>
        <w:tc>
          <w:tcPr>
            <w:tcW w:w="1644" w:type="dxa"/>
          </w:tcPr>
          <w:p w14:paraId="75F46355"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18.04 ± 7.61</w:t>
            </w:r>
          </w:p>
        </w:tc>
        <w:tc>
          <w:tcPr>
            <w:tcW w:w="958" w:type="dxa"/>
          </w:tcPr>
          <w:p w14:paraId="3B93AA31"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1C2CDCD1" w14:textId="77777777" w:rsidTr="00E94241">
        <w:trPr>
          <w:trHeight w:val="218"/>
          <w:jc w:val="center"/>
        </w:trPr>
        <w:tc>
          <w:tcPr>
            <w:tcW w:w="4653" w:type="dxa"/>
          </w:tcPr>
          <w:p w14:paraId="111FB8AB" w14:textId="77777777" w:rsidR="009E4CD1" w:rsidRPr="009E4CD1" w:rsidRDefault="009E4CD1" w:rsidP="00E94241">
            <w:pPr>
              <w:spacing w:after="0" w:line="240" w:lineRule="exact"/>
              <w:jc w:val="both"/>
              <w:rPr>
                <w:rFonts w:ascii="Times New Roman" w:hAnsi="Times New Roman" w:cs="Times New Roman"/>
                <w:sz w:val="20"/>
                <w:szCs w:val="20"/>
              </w:rPr>
            </w:pPr>
            <w:r w:rsidRPr="009E4CD1">
              <w:rPr>
                <w:rFonts w:ascii="Times New Roman" w:hAnsi="Times New Roman" w:cs="Times New Roman"/>
                <w:b/>
                <w:bCs/>
                <w:sz w:val="20"/>
                <w:szCs w:val="20"/>
              </w:rPr>
              <w:t xml:space="preserve">Lymphatic permeation </w:t>
            </w:r>
          </w:p>
        </w:tc>
        <w:tc>
          <w:tcPr>
            <w:tcW w:w="958" w:type="dxa"/>
          </w:tcPr>
          <w:p w14:paraId="08FC3724"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644" w:type="dxa"/>
          </w:tcPr>
          <w:p w14:paraId="4EDC0A56"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958" w:type="dxa"/>
          </w:tcPr>
          <w:p w14:paraId="6A85702A"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32A66BAF" w14:textId="77777777" w:rsidTr="00E94241">
        <w:trPr>
          <w:trHeight w:val="95"/>
          <w:jc w:val="center"/>
        </w:trPr>
        <w:tc>
          <w:tcPr>
            <w:tcW w:w="4653" w:type="dxa"/>
          </w:tcPr>
          <w:p w14:paraId="00200470"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sz w:val="20"/>
                <w:szCs w:val="20"/>
              </w:rPr>
              <w:t xml:space="preserve">   Absent</w:t>
            </w:r>
          </w:p>
        </w:tc>
        <w:tc>
          <w:tcPr>
            <w:tcW w:w="958" w:type="dxa"/>
          </w:tcPr>
          <w:p w14:paraId="6756ED3D"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20 (50)</w:t>
            </w:r>
          </w:p>
        </w:tc>
        <w:tc>
          <w:tcPr>
            <w:tcW w:w="1644" w:type="dxa"/>
          </w:tcPr>
          <w:p w14:paraId="0CD831FA"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8.81 ± 3.14</w:t>
            </w:r>
          </w:p>
        </w:tc>
        <w:tc>
          <w:tcPr>
            <w:tcW w:w="958" w:type="dxa"/>
          </w:tcPr>
          <w:p w14:paraId="5D020C80"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0.413</w:t>
            </w:r>
          </w:p>
        </w:tc>
      </w:tr>
      <w:tr w:rsidR="009E4CD1" w:rsidRPr="009E4CD1" w14:paraId="745E5A60" w14:textId="77777777" w:rsidTr="00E94241">
        <w:trPr>
          <w:trHeight w:val="100"/>
          <w:jc w:val="center"/>
        </w:trPr>
        <w:tc>
          <w:tcPr>
            <w:tcW w:w="4653" w:type="dxa"/>
          </w:tcPr>
          <w:p w14:paraId="357DE29B" w14:textId="77777777" w:rsidR="009E4CD1" w:rsidRPr="009E4CD1" w:rsidRDefault="009E4CD1" w:rsidP="00E94241">
            <w:pPr>
              <w:spacing w:after="0" w:line="240" w:lineRule="exact"/>
              <w:ind w:left="313" w:hanging="313"/>
              <w:jc w:val="both"/>
              <w:rPr>
                <w:rFonts w:ascii="Times New Roman" w:hAnsi="Times New Roman" w:cs="Times New Roman"/>
                <w:b/>
                <w:bCs/>
                <w:sz w:val="20"/>
                <w:szCs w:val="20"/>
              </w:rPr>
            </w:pPr>
            <w:r w:rsidRPr="009E4CD1">
              <w:rPr>
                <w:rFonts w:ascii="Times New Roman" w:hAnsi="Times New Roman" w:cs="Times New Roman"/>
                <w:sz w:val="20"/>
                <w:szCs w:val="20"/>
              </w:rPr>
              <w:t xml:space="preserve">   Present</w:t>
            </w:r>
          </w:p>
        </w:tc>
        <w:tc>
          <w:tcPr>
            <w:tcW w:w="958" w:type="dxa"/>
          </w:tcPr>
          <w:p w14:paraId="396B1978"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20 (50)</w:t>
            </w:r>
          </w:p>
        </w:tc>
        <w:tc>
          <w:tcPr>
            <w:tcW w:w="1644" w:type="dxa"/>
          </w:tcPr>
          <w:p w14:paraId="5CBCDD2B"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13.08 ± 4.08</w:t>
            </w:r>
          </w:p>
        </w:tc>
        <w:tc>
          <w:tcPr>
            <w:tcW w:w="958" w:type="dxa"/>
          </w:tcPr>
          <w:p w14:paraId="547DACE3"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5DBD6A66" w14:textId="77777777" w:rsidTr="00E94241">
        <w:trPr>
          <w:trHeight w:val="89"/>
          <w:jc w:val="center"/>
        </w:trPr>
        <w:tc>
          <w:tcPr>
            <w:tcW w:w="4653" w:type="dxa"/>
          </w:tcPr>
          <w:p w14:paraId="62BE13E0"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t>Vascular permeation</w:t>
            </w:r>
          </w:p>
        </w:tc>
        <w:tc>
          <w:tcPr>
            <w:tcW w:w="958" w:type="dxa"/>
          </w:tcPr>
          <w:p w14:paraId="310D7415"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644" w:type="dxa"/>
          </w:tcPr>
          <w:p w14:paraId="6C2B1F32"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958" w:type="dxa"/>
          </w:tcPr>
          <w:p w14:paraId="4D58ABA3"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0F54E08B" w14:textId="77777777" w:rsidTr="00E94241">
        <w:trPr>
          <w:trHeight w:val="94"/>
          <w:jc w:val="center"/>
        </w:trPr>
        <w:tc>
          <w:tcPr>
            <w:tcW w:w="4653" w:type="dxa"/>
          </w:tcPr>
          <w:p w14:paraId="46A7B142"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Absent</w:t>
            </w:r>
          </w:p>
        </w:tc>
        <w:tc>
          <w:tcPr>
            <w:tcW w:w="958" w:type="dxa"/>
          </w:tcPr>
          <w:p w14:paraId="2A480187"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27 (68)</w:t>
            </w:r>
          </w:p>
        </w:tc>
        <w:tc>
          <w:tcPr>
            <w:tcW w:w="1644" w:type="dxa"/>
          </w:tcPr>
          <w:p w14:paraId="276F55A3"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8.71 ± 2.60</w:t>
            </w:r>
          </w:p>
        </w:tc>
        <w:tc>
          <w:tcPr>
            <w:tcW w:w="958" w:type="dxa"/>
          </w:tcPr>
          <w:p w14:paraId="75350D87"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0.213</w:t>
            </w:r>
          </w:p>
        </w:tc>
      </w:tr>
      <w:tr w:rsidR="009E4CD1" w:rsidRPr="009E4CD1" w14:paraId="13239AF0" w14:textId="77777777" w:rsidTr="00E94241">
        <w:trPr>
          <w:trHeight w:val="83"/>
          <w:jc w:val="center"/>
        </w:trPr>
        <w:tc>
          <w:tcPr>
            <w:tcW w:w="4653" w:type="dxa"/>
          </w:tcPr>
          <w:p w14:paraId="4636E892"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Present</w:t>
            </w:r>
          </w:p>
        </w:tc>
        <w:tc>
          <w:tcPr>
            <w:tcW w:w="958" w:type="dxa"/>
          </w:tcPr>
          <w:p w14:paraId="43850C18"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13 (32)</w:t>
            </w:r>
          </w:p>
        </w:tc>
        <w:tc>
          <w:tcPr>
            <w:tcW w:w="1644" w:type="dxa"/>
          </w:tcPr>
          <w:p w14:paraId="622DD380"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15.61 ± 5.72</w:t>
            </w:r>
          </w:p>
        </w:tc>
        <w:tc>
          <w:tcPr>
            <w:tcW w:w="958" w:type="dxa"/>
          </w:tcPr>
          <w:p w14:paraId="1317CD17"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12FAD510" w14:textId="77777777" w:rsidTr="00E94241">
        <w:trPr>
          <w:trHeight w:val="180"/>
          <w:jc w:val="center"/>
        </w:trPr>
        <w:tc>
          <w:tcPr>
            <w:tcW w:w="4653" w:type="dxa"/>
          </w:tcPr>
          <w:p w14:paraId="57FBA9C6" w14:textId="7777777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lastRenderedPageBreak/>
              <w:t>Lymphocytic stromal response</w:t>
            </w:r>
          </w:p>
        </w:tc>
        <w:tc>
          <w:tcPr>
            <w:tcW w:w="958" w:type="dxa"/>
          </w:tcPr>
          <w:p w14:paraId="6CAD00CC"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644" w:type="dxa"/>
          </w:tcPr>
          <w:p w14:paraId="44047337"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958" w:type="dxa"/>
          </w:tcPr>
          <w:p w14:paraId="79C4EE67"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2E4F399F" w14:textId="77777777" w:rsidTr="00E94241">
        <w:trPr>
          <w:trHeight w:val="91"/>
          <w:jc w:val="center"/>
        </w:trPr>
        <w:tc>
          <w:tcPr>
            <w:tcW w:w="4653" w:type="dxa"/>
          </w:tcPr>
          <w:p w14:paraId="3BCC932A"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Absent</w:t>
            </w:r>
          </w:p>
        </w:tc>
        <w:tc>
          <w:tcPr>
            <w:tcW w:w="958" w:type="dxa"/>
          </w:tcPr>
          <w:p w14:paraId="32368F9F"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21 (53)</w:t>
            </w:r>
          </w:p>
        </w:tc>
        <w:tc>
          <w:tcPr>
            <w:tcW w:w="1644" w:type="dxa"/>
          </w:tcPr>
          <w:p w14:paraId="723086AC"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 xml:space="preserve">11.95 ± 3.91 </w:t>
            </w:r>
          </w:p>
        </w:tc>
        <w:tc>
          <w:tcPr>
            <w:tcW w:w="958" w:type="dxa"/>
          </w:tcPr>
          <w:p w14:paraId="4AAB725D"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0.688</w:t>
            </w:r>
          </w:p>
        </w:tc>
      </w:tr>
      <w:tr w:rsidR="009E4CD1" w:rsidRPr="009E4CD1" w14:paraId="3D4D28A5" w14:textId="77777777" w:rsidTr="00E94241">
        <w:trPr>
          <w:trHeight w:val="82"/>
          <w:jc w:val="center"/>
        </w:trPr>
        <w:tc>
          <w:tcPr>
            <w:tcW w:w="4653" w:type="dxa"/>
          </w:tcPr>
          <w:p w14:paraId="30624874"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Present</w:t>
            </w:r>
          </w:p>
        </w:tc>
        <w:tc>
          <w:tcPr>
            <w:tcW w:w="958" w:type="dxa"/>
          </w:tcPr>
          <w:p w14:paraId="45824CC0"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19 (47)</w:t>
            </w:r>
          </w:p>
        </w:tc>
        <w:tc>
          <w:tcPr>
            <w:tcW w:w="1644" w:type="dxa"/>
          </w:tcPr>
          <w:p w14:paraId="32C74DF3"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9.85 ± 3.34</w:t>
            </w:r>
          </w:p>
        </w:tc>
        <w:tc>
          <w:tcPr>
            <w:tcW w:w="958" w:type="dxa"/>
          </w:tcPr>
          <w:p w14:paraId="230621D8"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502F07D3" w14:textId="77777777" w:rsidTr="00E94241">
        <w:trPr>
          <w:trHeight w:val="220"/>
          <w:jc w:val="center"/>
        </w:trPr>
        <w:tc>
          <w:tcPr>
            <w:tcW w:w="4653" w:type="dxa"/>
          </w:tcPr>
          <w:p w14:paraId="541D1F3A" w14:textId="77777777" w:rsidR="009E4CD1" w:rsidRPr="009E4CD1" w:rsidRDefault="009E4CD1" w:rsidP="00E94241">
            <w:pPr>
              <w:spacing w:after="0" w:line="240" w:lineRule="exact"/>
              <w:ind w:left="180" w:hanging="180"/>
              <w:jc w:val="both"/>
              <w:rPr>
                <w:rFonts w:ascii="Times New Roman" w:hAnsi="Times New Roman" w:cs="Times New Roman"/>
                <w:b/>
                <w:bCs/>
                <w:sz w:val="20"/>
                <w:szCs w:val="20"/>
              </w:rPr>
            </w:pPr>
            <w:r w:rsidRPr="009E4CD1">
              <w:rPr>
                <w:rFonts w:ascii="Times New Roman" w:hAnsi="Times New Roman" w:cs="Times New Roman"/>
                <w:b/>
                <w:bCs/>
                <w:sz w:val="20"/>
                <w:szCs w:val="20"/>
              </w:rPr>
              <w:t>Perineural invasion</w:t>
            </w:r>
          </w:p>
        </w:tc>
        <w:tc>
          <w:tcPr>
            <w:tcW w:w="958" w:type="dxa"/>
          </w:tcPr>
          <w:p w14:paraId="7C43D360"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644" w:type="dxa"/>
          </w:tcPr>
          <w:p w14:paraId="51110BE0"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958" w:type="dxa"/>
          </w:tcPr>
          <w:p w14:paraId="16016FE9"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0502033B" w14:textId="77777777" w:rsidTr="00E94241">
        <w:trPr>
          <w:trHeight w:val="77"/>
          <w:jc w:val="center"/>
        </w:trPr>
        <w:tc>
          <w:tcPr>
            <w:tcW w:w="4653" w:type="dxa"/>
          </w:tcPr>
          <w:p w14:paraId="374BFCC0"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Absent</w:t>
            </w:r>
          </w:p>
        </w:tc>
        <w:tc>
          <w:tcPr>
            <w:tcW w:w="958" w:type="dxa"/>
          </w:tcPr>
          <w:p w14:paraId="792C1615"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33 (83)</w:t>
            </w:r>
          </w:p>
        </w:tc>
        <w:tc>
          <w:tcPr>
            <w:tcW w:w="1644" w:type="dxa"/>
          </w:tcPr>
          <w:p w14:paraId="2B5816A5"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9.09 ± 2.61</w:t>
            </w:r>
          </w:p>
        </w:tc>
        <w:tc>
          <w:tcPr>
            <w:tcW w:w="958" w:type="dxa"/>
          </w:tcPr>
          <w:p w14:paraId="6D698AE2"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0.118</w:t>
            </w:r>
          </w:p>
        </w:tc>
      </w:tr>
      <w:tr w:rsidR="009E4CD1" w:rsidRPr="009E4CD1" w14:paraId="1049654F" w14:textId="77777777" w:rsidTr="00E94241">
        <w:trPr>
          <w:trHeight w:val="79"/>
          <w:jc w:val="center"/>
        </w:trPr>
        <w:tc>
          <w:tcPr>
            <w:tcW w:w="4653" w:type="dxa"/>
          </w:tcPr>
          <w:p w14:paraId="39429D1D"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Present</w:t>
            </w:r>
          </w:p>
        </w:tc>
        <w:tc>
          <w:tcPr>
            <w:tcW w:w="958" w:type="dxa"/>
          </w:tcPr>
          <w:p w14:paraId="4B924198"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07 (17)</w:t>
            </w:r>
          </w:p>
        </w:tc>
        <w:tc>
          <w:tcPr>
            <w:tcW w:w="1644" w:type="dxa"/>
          </w:tcPr>
          <w:p w14:paraId="44EB38D0"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19.70 ± 7.63</w:t>
            </w:r>
          </w:p>
        </w:tc>
        <w:tc>
          <w:tcPr>
            <w:tcW w:w="958" w:type="dxa"/>
          </w:tcPr>
          <w:p w14:paraId="0EEF602D"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01999D06" w14:textId="77777777" w:rsidTr="00E94241">
        <w:trPr>
          <w:trHeight w:val="84"/>
          <w:jc w:val="center"/>
        </w:trPr>
        <w:tc>
          <w:tcPr>
            <w:tcW w:w="4653" w:type="dxa"/>
          </w:tcPr>
          <w:p w14:paraId="6AC03BB2" w14:textId="77777777" w:rsidR="009E4CD1" w:rsidRPr="009E4CD1" w:rsidRDefault="009E4CD1" w:rsidP="00E94241">
            <w:pPr>
              <w:spacing w:after="0" w:line="240" w:lineRule="exact"/>
              <w:ind w:left="180" w:hanging="197"/>
              <w:jc w:val="both"/>
              <w:rPr>
                <w:rFonts w:ascii="Times New Roman" w:hAnsi="Times New Roman" w:cs="Times New Roman"/>
                <w:b/>
                <w:bCs/>
                <w:sz w:val="20"/>
                <w:szCs w:val="20"/>
              </w:rPr>
            </w:pPr>
            <w:r w:rsidRPr="009E4CD1">
              <w:rPr>
                <w:rFonts w:ascii="Times New Roman" w:hAnsi="Times New Roman" w:cs="Times New Roman"/>
                <w:b/>
                <w:bCs/>
                <w:sz w:val="20"/>
                <w:szCs w:val="20"/>
              </w:rPr>
              <w:t>Necrosis</w:t>
            </w:r>
          </w:p>
        </w:tc>
        <w:tc>
          <w:tcPr>
            <w:tcW w:w="958" w:type="dxa"/>
          </w:tcPr>
          <w:p w14:paraId="6BBF1E1D"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644" w:type="dxa"/>
          </w:tcPr>
          <w:p w14:paraId="1DF32171"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958" w:type="dxa"/>
          </w:tcPr>
          <w:p w14:paraId="1356BCE7"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342B3C24" w14:textId="77777777" w:rsidTr="00E94241">
        <w:trPr>
          <w:trHeight w:val="74"/>
          <w:jc w:val="center"/>
        </w:trPr>
        <w:tc>
          <w:tcPr>
            <w:tcW w:w="4653" w:type="dxa"/>
          </w:tcPr>
          <w:p w14:paraId="7D299E02"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Absent</w:t>
            </w:r>
          </w:p>
        </w:tc>
        <w:tc>
          <w:tcPr>
            <w:tcW w:w="958" w:type="dxa"/>
          </w:tcPr>
          <w:p w14:paraId="409FA0B9"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30 (75)</w:t>
            </w:r>
          </w:p>
        </w:tc>
        <w:tc>
          <w:tcPr>
            <w:tcW w:w="1644" w:type="dxa"/>
          </w:tcPr>
          <w:p w14:paraId="46E5B119"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10.56 ± 2.86</w:t>
            </w:r>
          </w:p>
        </w:tc>
        <w:tc>
          <w:tcPr>
            <w:tcW w:w="958" w:type="dxa"/>
          </w:tcPr>
          <w:p w14:paraId="74C7E864"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0.798</w:t>
            </w:r>
          </w:p>
        </w:tc>
      </w:tr>
      <w:tr w:rsidR="009E4CD1" w:rsidRPr="009E4CD1" w14:paraId="429EAC8B" w14:textId="77777777" w:rsidTr="00E94241">
        <w:trPr>
          <w:trHeight w:val="78"/>
          <w:jc w:val="center"/>
        </w:trPr>
        <w:tc>
          <w:tcPr>
            <w:tcW w:w="4653" w:type="dxa"/>
          </w:tcPr>
          <w:p w14:paraId="79AEF5A2"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Present</w:t>
            </w:r>
          </w:p>
        </w:tc>
        <w:tc>
          <w:tcPr>
            <w:tcW w:w="958" w:type="dxa"/>
          </w:tcPr>
          <w:p w14:paraId="48124FC5"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10 (25)</w:t>
            </w:r>
          </w:p>
        </w:tc>
        <w:tc>
          <w:tcPr>
            <w:tcW w:w="1644" w:type="dxa"/>
          </w:tcPr>
          <w:p w14:paraId="018B2597"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12.11 ± 5.88</w:t>
            </w:r>
          </w:p>
        </w:tc>
        <w:tc>
          <w:tcPr>
            <w:tcW w:w="958" w:type="dxa"/>
          </w:tcPr>
          <w:p w14:paraId="522DD058"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r w:rsidR="009E4CD1" w:rsidRPr="009E4CD1" w14:paraId="46D46BB5" w14:textId="77777777" w:rsidTr="00E94241">
        <w:trPr>
          <w:trHeight w:val="66"/>
          <w:jc w:val="center"/>
        </w:trPr>
        <w:tc>
          <w:tcPr>
            <w:tcW w:w="4653" w:type="dxa"/>
          </w:tcPr>
          <w:p w14:paraId="5C4E1701" w14:textId="7DD5C347" w:rsidR="009E4CD1" w:rsidRPr="009E4CD1" w:rsidRDefault="009E4CD1" w:rsidP="00E94241">
            <w:pPr>
              <w:spacing w:after="0" w:line="240" w:lineRule="exact"/>
              <w:jc w:val="both"/>
              <w:rPr>
                <w:rFonts w:ascii="Times New Roman" w:hAnsi="Times New Roman" w:cs="Times New Roman"/>
                <w:b/>
                <w:bCs/>
                <w:sz w:val="20"/>
                <w:szCs w:val="20"/>
              </w:rPr>
            </w:pPr>
            <w:r w:rsidRPr="009E4CD1">
              <w:rPr>
                <w:rFonts w:ascii="Times New Roman" w:hAnsi="Times New Roman" w:cs="Times New Roman"/>
                <w:b/>
                <w:bCs/>
                <w:sz w:val="20"/>
                <w:szCs w:val="20"/>
              </w:rPr>
              <w:t xml:space="preserve">Pre-operative circulating CEA </w:t>
            </w:r>
            <w:r w:rsidR="00C60006">
              <w:rPr>
                <w:rFonts w:ascii="Times New Roman" w:hAnsi="Times New Roman" w:cs="Times New Roman"/>
                <w:b/>
                <w:bCs/>
                <w:sz w:val="20"/>
                <w:szCs w:val="20"/>
              </w:rPr>
              <w:t xml:space="preserve">levels </w:t>
            </w:r>
            <w:r w:rsidRPr="009E4CD1">
              <w:rPr>
                <w:rFonts w:ascii="Times New Roman" w:hAnsi="Times New Roman" w:cs="Times New Roman"/>
                <w:b/>
                <w:bCs/>
                <w:sz w:val="20"/>
                <w:szCs w:val="20"/>
              </w:rPr>
              <w:t>(ng/ml)</w:t>
            </w:r>
          </w:p>
        </w:tc>
        <w:tc>
          <w:tcPr>
            <w:tcW w:w="958" w:type="dxa"/>
          </w:tcPr>
          <w:p w14:paraId="3AD55848"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1644" w:type="dxa"/>
          </w:tcPr>
          <w:p w14:paraId="25A8909C" w14:textId="77777777" w:rsidR="009E4CD1" w:rsidRPr="009E4CD1" w:rsidRDefault="009E4CD1" w:rsidP="00E94241">
            <w:pPr>
              <w:spacing w:after="0" w:line="240" w:lineRule="exact"/>
              <w:jc w:val="center"/>
              <w:rPr>
                <w:rFonts w:ascii="Times New Roman" w:hAnsi="Times New Roman" w:cs="Times New Roman"/>
                <w:sz w:val="20"/>
                <w:szCs w:val="20"/>
              </w:rPr>
            </w:pPr>
          </w:p>
        </w:tc>
        <w:tc>
          <w:tcPr>
            <w:tcW w:w="958" w:type="dxa"/>
          </w:tcPr>
          <w:p w14:paraId="4EC06AF7" w14:textId="77777777" w:rsidR="009E4CD1" w:rsidRPr="009E4CD1" w:rsidRDefault="009E4CD1" w:rsidP="00E94241">
            <w:pPr>
              <w:spacing w:after="0" w:line="240" w:lineRule="exact"/>
              <w:jc w:val="center"/>
              <w:rPr>
                <w:rFonts w:ascii="Times New Roman" w:hAnsi="Times New Roman" w:cs="Times New Roman"/>
                <w:sz w:val="20"/>
                <w:szCs w:val="20"/>
              </w:rPr>
            </w:pPr>
          </w:p>
        </w:tc>
      </w:tr>
      <w:tr w:rsidR="009E4CD1" w:rsidRPr="009E4CD1" w14:paraId="3E19FE03" w14:textId="77777777" w:rsidTr="00E94241">
        <w:trPr>
          <w:trHeight w:val="195"/>
          <w:jc w:val="center"/>
        </w:trPr>
        <w:tc>
          <w:tcPr>
            <w:tcW w:w="4653" w:type="dxa"/>
          </w:tcPr>
          <w:p w14:paraId="5E34E0C2"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 xml:space="preserve">≤ 5.0 </w:t>
            </w:r>
          </w:p>
        </w:tc>
        <w:tc>
          <w:tcPr>
            <w:tcW w:w="958" w:type="dxa"/>
          </w:tcPr>
          <w:p w14:paraId="2D9F62CC"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19 (48)</w:t>
            </w:r>
          </w:p>
        </w:tc>
        <w:tc>
          <w:tcPr>
            <w:tcW w:w="1644" w:type="dxa"/>
          </w:tcPr>
          <w:p w14:paraId="569DEA4C"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11.08 ± 3.75</w:t>
            </w:r>
          </w:p>
        </w:tc>
        <w:tc>
          <w:tcPr>
            <w:tcW w:w="958" w:type="dxa"/>
          </w:tcPr>
          <w:p w14:paraId="03325CAD" w14:textId="77777777" w:rsidR="009E4CD1" w:rsidRPr="009E4CD1" w:rsidRDefault="009E4CD1" w:rsidP="00E94241">
            <w:pPr>
              <w:spacing w:after="0" w:line="240" w:lineRule="exact"/>
              <w:contextualSpacing/>
              <w:jc w:val="center"/>
              <w:rPr>
                <w:rFonts w:ascii="Times New Roman" w:hAnsi="Times New Roman" w:cs="Times New Roman"/>
                <w:sz w:val="20"/>
                <w:szCs w:val="20"/>
              </w:rPr>
            </w:pPr>
            <w:r w:rsidRPr="009E4CD1">
              <w:rPr>
                <w:rFonts w:ascii="Times New Roman" w:hAnsi="Times New Roman" w:cs="Times New Roman"/>
                <w:sz w:val="20"/>
                <w:szCs w:val="20"/>
              </w:rPr>
              <w:t>0.962</w:t>
            </w:r>
          </w:p>
        </w:tc>
      </w:tr>
      <w:tr w:rsidR="009E4CD1" w:rsidRPr="009E4CD1" w14:paraId="602894F7" w14:textId="77777777" w:rsidTr="00E94241">
        <w:trPr>
          <w:trHeight w:val="197"/>
          <w:jc w:val="center"/>
        </w:trPr>
        <w:tc>
          <w:tcPr>
            <w:tcW w:w="4653" w:type="dxa"/>
          </w:tcPr>
          <w:p w14:paraId="06329688" w14:textId="77777777" w:rsidR="009E4CD1" w:rsidRPr="009E4CD1" w:rsidRDefault="009E4CD1" w:rsidP="00E94241">
            <w:pPr>
              <w:spacing w:after="0" w:line="240" w:lineRule="exact"/>
              <w:ind w:left="180"/>
              <w:jc w:val="both"/>
              <w:rPr>
                <w:rFonts w:ascii="Times New Roman" w:hAnsi="Times New Roman" w:cs="Times New Roman"/>
                <w:sz w:val="20"/>
                <w:szCs w:val="20"/>
              </w:rPr>
            </w:pPr>
            <w:r w:rsidRPr="009E4CD1">
              <w:rPr>
                <w:rFonts w:ascii="Times New Roman" w:hAnsi="Times New Roman" w:cs="Times New Roman"/>
                <w:sz w:val="20"/>
                <w:szCs w:val="20"/>
              </w:rPr>
              <w:t>&gt; 5.0</w:t>
            </w:r>
          </w:p>
        </w:tc>
        <w:tc>
          <w:tcPr>
            <w:tcW w:w="958" w:type="dxa"/>
          </w:tcPr>
          <w:p w14:paraId="5DC596ED" w14:textId="77777777" w:rsidR="009E4CD1" w:rsidRPr="009E4CD1" w:rsidRDefault="009E4CD1" w:rsidP="00E94241">
            <w:pPr>
              <w:spacing w:after="0" w:line="240" w:lineRule="exact"/>
              <w:jc w:val="center"/>
              <w:rPr>
                <w:rFonts w:ascii="Times New Roman" w:hAnsi="Times New Roman" w:cs="Times New Roman"/>
                <w:sz w:val="20"/>
                <w:szCs w:val="20"/>
              </w:rPr>
            </w:pPr>
            <w:r w:rsidRPr="009E4CD1">
              <w:rPr>
                <w:rFonts w:ascii="Times New Roman" w:hAnsi="Times New Roman" w:cs="Times New Roman"/>
                <w:sz w:val="20"/>
                <w:szCs w:val="20"/>
              </w:rPr>
              <w:t>21 (52)</w:t>
            </w:r>
          </w:p>
        </w:tc>
        <w:tc>
          <w:tcPr>
            <w:tcW w:w="1644" w:type="dxa"/>
          </w:tcPr>
          <w:p w14:paraId="003BF2CB" w14:textId="2410640F" w:rsidR="009E4CD1" w:rsidRPr="002B62FB" w:rsidRDefault="0036618D" w:rsidP="002B62FB">
            <w:pPr>
              <w:pStyle w:val="ListParagraph"/>
              <w:numPr>
                <w:ilvl w:val="1"/>
                <w:numId w:val="22"/>
              </w:numPr>
              <w:spacing w:after="0" w:line="240" w:lineRule="exact"/>
              <w:jc w:val="center"/>
              <w:rPr>
                <w:rFonts w:ascii="Times New Roman" w:hAnsi="Times New Roman" w:cs="Times New Roman"/>
                <w:sz w:val="20"/>
                <w:szCs w:val="20"/>
              </w:rPr>
            </w:pPr>
            <w:r>
              <w:rPr>
                <w:rFonts w:ascii="Times New Roman" w:hAnsi="Times New Roman" w:cs="Times New Roman"/>
                <w:sz w:val="20"/>
                <w:szCs w:val="20"/>
              </w:rPr>
              <w:t xml:space="preserve"> </w:t>
            </w:r>
            <w:r w:rsidRPr="009E4CD1">
              <w:rPr>
                <w:rFonts w:ascii="Times New Roman" w:hAnsi="Times New Roman" w:cs="Times New Roman"/>
                <w:sz w:val="20"/>
                <w:szCs w:val="20"/>
              </w:rPr>
              <w:t>±</w:t>
            </w:r>
            <w:r w:rsidR="009E4CD1" w:rsidRPr="002B62FB">
              <w:rPr>
                <w:rFonts w:ascii="Times New Roman" w:hAnsi="Times New Roman" w:cs="Times New Roman"/>
                <w:sz w:val="20"/>
                <w:szCs w:val="20"/>
              </w:rPr>
              <w:t xml:space="preserve"> 3.61</w:t>
            </w:r>
          </w:p>
        </w:tc>
        <w:tc>
          <w:tcPr>
            <w:tcW w:w="958" w:type="dxa"/>
          </w:tcPr>
          <w:p w14:paraId="16DE106B" w14:textId="77777777" w:rsidR="009E4CD1" w:rsidRPr="009E4CD1" w:rsidRDefault="009E4CD1" w:rsidP="00E94241">
            <w:pPr>
              <w:spacing w:after="0" w:line="240" w:lineRule="exact"/>
              <w:contextualSpacing/>
              <w:jc w:val="center"/>
              <w:rPr>
                <w:rFonts w:ascii="Times New Roman" w:hAnsi="Times New Roman" w:cs="Times New Roman"/>
                <w:sz w:val="20"/>
                <w:szCs w:val="20"/>
              </w:rPr>
            </w:pPr>
          </w:p>
        </w:tc>
      </w:tr>
    </w:tbl>
    <w:p w14:paraId="142A8631" w14:textId="77777777" w:rsidR="006F7AAF" w:rsidRPr="006F7AAF" w:rsidRDefault="006F7AAF" w:rsidP="006F7AAF">
      <w:pPr>
        <w:spacing w:after="0" w:line="276" w:lineRule="auto"/>
        <w:jc w:val="both"/>
        <w:rPr>
          <w:rFonts w:ascii="Times New Roman" w:hAnsi="Times New Roman" w:cs="Times New Roman"/>
          <w:sz w:val="20"/>
          <w:szCs w:val="20"/>
        </w:rPr>
      </w:pPr>
    </w:p>
    <w:p w14:paraId="75DA099D" w14:textId="1E1E86EA" w:rsidR="002B62FB" w:rsidRPr="002B62FB" w:rsidRDefault="002B62FB" w:rsidP="003B5C50">
      <w:pPr>
        <w:pStyle w:val="ListParagraph"/>
        <w:numPr>
          <w:ilvl w:val="1"/>
          <w:numId w:val="28"/>
        </w:numPr>
        <w:spacing w:after="0" w:line="276" w:lineRule="auto"/>
        <w:ind w:left="426" w:hanging="426"/>
        <w:jc w:val="both"/>
        <w:rPr>
          <w:rFonts w:ascii="Times New Roman" w:hAnsi="Times New Roman" w:cs="Times New Roman"/>
          <w:sz w:val="20"/>
          <w:szCs w:val="20"/>
        </w:rPr>
      </w:pPr>
      <w:r w:rsidRPr="002B62FB">
        <w:rPr>
          <w:rFonts w:ascii="Times New Roman" w:hAnsi="Times New Roman" w:cs="Times New Roman"/>
          <w:b/>
          <w:sz w:val="20"/>
          <w:szCs w:val="20"/>
        </w:rPr>
        <w:t>Survival Analysis</w:t>
      </w:r>
    </w:p>
    <w:p w14:paraId="527F1128" w14:textId="154792DE" w:rsidR="009E4CD1" w:rsidRPr="002B62FB" w:rsidRDefault="009E4CD1" w:rsidP="002B62FB">
      <w:pPr>
        <w:spacing w:after="0" w:line="276" w:lineRule="auto"/>
        <w:jc w:val="both"/>
        <w:rPr>
          <w:rFonts w:ascii="Times New Roman" w:hAnsi="Times New Roman" w:cs="Times New Roman"/>
          <w:sz w:val="20"/>
          <w:szCs w:val="20"/>
        </w:rPr>
      </w:pPr>
      <w:r w:rsidRPr="002B62FB">
        <w:rPr>
          <w:rFonts w:ascii="Times New Roman" w:hAnsi="Times New Roman" w:cs="Times New Roman"/>
          <w:iCs/>
          <w:sz w:val="20"/>
          <w:szCs w:val="20"/>
        </w:rPr>
        <w:t xml:space="preserve">For survival analysis, median relative quantification was used as cut-off to divide the patients into low and high TNF-α mRNA expression groups. Univariate </w:t>
      </w:r>
      <w:r w:rsidRPr="002B62FB">
        <w:rPr>
          <w:rFonts w:ascii="Times New Roman" w:hAnsi="Times New Roman" w:cs="Times New Roman"/>
          <w:sz w:val="20"/>
          <w:szCs w:val="20"/>
        </w:rPr>
        <w:t xml:space="preserve">Kaplan-Meier survival analysis for RFS showed no significant difference in the incidence of disease relapse between patients with low TNF-α mRNA expression (19%) and high expression (20%) (P=0.873). For OS also, no significant difference in the incidence of death was observed between patients with low TNF-α mRNA expression (12%) and those with high expression (19%) (P=0.581) (Table 3). Kaplan-Meier survival curves are depicted in Figure 1. </w:t>
      </w:r>
    </w:p>
    <w:p w14:paraId="6FC21F25" w14:textId="77777777" w:rsidR="009E4CD1" w:rsidRPr="009E4CD1" w:rsidRDefault="009E4CD1" w:rsidP="002B62FB">
      <w:pPr>
        <w:pStyle w:val="ListParagraph"/>
        <w:spacing w:after="0" w:line="276" w:lineRule="auto"/>
        <w:ind w:left="360"/>
        <w:jc w:val="both"/>
        <w:rPr>
          <w:rFonts w:ascii="Times New Roman" w:hAnsi="Times New Roman" w:cs="Times New Roman"/>
          <w:sz w:val="20"/>
          <w:szCs w:val="20"/>
        </w:rPr>
      </w:pPr>
    </w:p>
    <w:p w14:paraId="0531B2B3" w14:textId="77777777" w:rsidR="009E4CD1" w:rsidRPr="009E4CD1" w:rsidRDefault="009E4CD1" w:rsidP="002B62FB">
      <w:pPr>
        <w:pStyle w:val="ListParagraph"/>
        <w:spacing w:after="0" w:line="240" w:lineRule="auto"/>
        <w:ind w:left="360"/>
        <w:jc w:val="center"/>
        <w:rPr>
          <w:rFonts w:ascii="Times New Roman" w:eastAsia="Times New Roman" w:hAnsi="Times New Roman" w:cs="Times New Roman"/>
          <w:bCs/>
          <w:sz w:val="20"/>
          <w:szCs w:val="20"/>
        </w:rPr>
      </w:pPr>
      <w:r w:rsidRPr="002B62FB">
        <w:rPr>
          <w:rFonts w:ascii="Times New Roman" w:eastAsia="Times New Roman" w:hAnsi="Times New Roman" w:cs="Times New Roman"/>
          <w:b/>
          <w:sz w:val="20"/>
          <w:szCs w:val="20"/>
        </w:rPr>
        <w:t>Table 3</w:t>
      </w:r>
      <w:r w:rsidRPr="009E4CD1">
        <w:rPr>
          <w:rFonts w:ascii="Times New Roman" w:eastAsia="Times New Roman" w:hAnsi="Times New Roman" w:cs="Times New Roman"/>
          <w:bCs/>
          <w:sz w:val="20"/>
          <w:szCs w:val="20"/>
        </w:rPr>
        <w:t xml:space="preserve">: </w:t>
      </w:r>
      <w:r w:rsidRPr="009E4CD1">
        <w:rPr>
          <w:rFonts w:ascii="Times New Roman" w:hAnsi="Times New Roman" w:cs="Times New Roman"/>
          <w:sz w:val="20"/>
          <w:szCs w:val="20"/>
        </w:rPr>
        <w:t xml:space="preserve">Univariate survival analysis for RFS and OS in relation to </w:t>
      </w:r>
      <w:r w:rsidRPr="009E4CD1">
        <w:rPr>
          <w:rFonts w:ascii="Times New Roman" w:hAnsi="Times New Roman" w:cs="Times New Roman"/>
          <w:bCs/>
          <w:sz w:val="20"/>
          <w:szCs w:val="20"/>
        </w:rPr>
        <w:t xml:space="preserve">TNF-α mRNA </w:t>
      </w:r>
      <w:r w:rsidRPr="009E4CD1">
        <w:rPr>
          <w:rFonts w:ascii="Times New Roman" w:eastAsia="Times New Roman" w:hAnsi="Times New Roman" w:cs="Times New Roman"/>
          <w:bCs/>
          <w:sz w:val="20"/>
          <w:szCs w:val="20"/>
        </w:rPr>
        <w:t>expression</w:t>
      </w:r>
      <w:r w:rsidRPr="009E4CD1">
        <w:rPr>
          <w:rFonts w:ascii="Times New Roman" w:hAnsi="Times New Roman" w:cs="Times New Roman"/>
          <w:bCs/>
          <w:sz w:val="20"/>
          <w:szCs w:val="20"/>
        </w:rPr>
        <w:t xml:space="preserve"> in CRC patients</w:t>
      </w:r>
    </w:p>
    <w:tbl>
      <w:tblPr>
        <w:tblStyle w:val="TableGrid"/>
        <w:tblW w:w="8926" w:type="dxa"/>
        <w:jc w:val="center"/>
        <w:tblLook w:val="04A0" w:firstRow="1" w:lastRow="0" w:firstColumn="1" w:lastColumn="0" w:noHBand="0" w:noVBand="1"/>
      </w:tblPr>
      <w:tblGrid>
        <w:gridCol w:w="1555"/>
        <w:gridCol w:w="567"/>
        <w:gridCol w:w="1701"/>
        <w:gridCol w:w="1417"/>
        <w:gridCol w:w="709"/>
        <w:gridCol w:w="1417"/>
        <w:gridCol w:w="1560"/>
      </w:tblGrid>
      <w:tr w:rsidR="009E4CD1" w:rsidRPr="009E4CD1" w14:paraId="65813A2C" w14:textId="77777777" w:rsidTr="00E94241">
        <w:trPr>
          <w:trHeight w:val="266"/>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5EA13200" w14:textId="77777777" w:rsidR="009E4CD1" w:rsidRPr="009E4CD1" w:rsidRDefault="009E4CD1" w:rsidP="00E94241">
            <w:pPr>
              <w:jc w:val="both"/>
              <w:rPr>
                <w:rFonts w:ascii="Times New Roman" w:eastAsia="Times New Roman" w:hAnsi="Times New Roman" w:cs="Times New Roman"/>
                <w:b/>
              </w:rPr>
            </w:pPr>
            <w:r w:rsidRPr="009E4CD1">
              <w:rPr>
                <w:rFonts w:ascii="Times New Roman" w:hAnsi="Times New Roman" w:cs="Times New Roman"/>
                <w:b/>
                <w:bCs/>
                <w:lang w:bidi="gu-IN"/>
              </w:rPr>
              <w:t xml:space="preserve">TNF-α mRNA </w:t>
            </w:r>
            <w:r w:rsidRPr="009E4CD1">
              <w:rPr>
                <w:rFonts w:ascii="Times New Roman" w:eastAsia="Times New Roman" w:hAnsi="Times New Roman" w:cs="Times New Roman"/>
                <w:b/>
              </w:rPr>
              <w:t>expression</w:t>
            </w:r>
          </w:p>
        </w:tc>
        <w:tc>
          <w:tcPr>
            <w:tcW w:w="3685" w:type="dxa"/>
            <w:gridSpan w:val="3"/>
            <w:tcBorders>
              <w:top w:val="single" w:sz="4" w:space="0" w:color="auto"/>
              <w:left w:val="single" w:sz="4" w:space="0" w:color="auto"/>
              <w:bottom w:val="single" w:sz="4" w:space="0" w:color="auto"/>
              <w:right w:val="single" w:sz="4" w:space="0" w:color="auto"/>
            </w:tcBorders>
            <w:hideMark/>
          </w:tcPr>
          <w:p w14:paraId="690813F2" w14:textId="77777777" w:rsidR="009E4CD1" w:rsidRPr="009E4CD1" w:rsidRDefault="009E4CD1" w:rsidP="00E94241">
            <w:pPr>
              <w:jc w:val="center"/>
              <w:rPr>
                <w:rFonts w:ascii="Times New Roman" w:eastAsia="Times New Roman" w:hAnsi="Times New Roman" w:cs="Times New Roman"/>
                <w:b/>
              </w:rPr>
            </w:pPr>
            <w:r w:rsidRPr="009E4CD1">
              <w:rPr>
                <w:rFonts w:ascii="Times New Roman" w:eastAsia="Times New Roman" w:hAnsi="Times New Roman" w:cs="Times New Roman"/>
                <w:b/>
              </w:rPr>
              <w:t>RFS</w:t>
            </w:r>
          </w:p>
        </w:tc>
        <w:tc>
          <w:tcPr>
            <w:tcW w:w="3686" w:type="dxa"/>
            <w:gridSpan w:val="3"/>
            <w:tcBorders>
              <w:top w:val="single" w:sz="4" w:space="0" w:color="auto"/>
              <w:left w:val="single" w:sz="4" w:space="0" w:color="auto"/>
              <w:bottom w:val="single" w:sz="4" w:space="0" w:color="auto"/>
              <w:right w:val="single" w:sz="4" w:space="0" w:color="auto"/>
            </w:tcBorders>
            <w:hideMark/>
          </w:tcPr>
          <w:p w14:paraId="75F224F8" w14:textId="77777777" w:rsidR="009E4CD1" w:rsidRPr="009E4CD1" w:rsidRDefault="009E4CD1" w:rsidP="00E94241">
            <w:pPr>
              <w:jc w:val="center"/>
              <w:rPr>
                <w:rFonts w:ascii="Times New Roman" w:eastAsia="Times New Roman" w:hAnsi="Times New Roman" w:cs="Times New Roman"/>
                <w:b/>
              </w:rPr>
            </w:pPr>
            <w:r w:rsidRPr="009E4CD1">
              <w:rPr>
                <w:rFonts w:ascii="Times New Roman" w:eastAsia="Times New Roman" w:hAnsi="Times New Roman" w:cs="Times New Roman"/>
                <w:b/>
              </w:rPr>
              <w:t>OS</w:t>
            </w:r>
          </w:p>
        </w:tc>
      </w:tr>
      <w:tr w:rsidR="009E4CD1" w:rsidRPr="009E4CD1" w14:paraId="127A5D30" w14:textId="77777777" w:rsidTr="00E94241">
        <w:trPr>
          <w:trHeight w:val="483"/>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9A1A265" w14:textId="77777777" w:rsidR="009E4CD1" w:rsidRPr="009E4CD1" w:rsidRDefault="009E4CD1" w:rsidP="00E94241">
            <w:pPr>
              <w:rPr>
                <w:rFonts w:ascii="Times New Roman" w:eastAsia="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hideMark/>
          </w:tcPr>
          <w:p w14:paraId="38DFD28F" w14:textId="77777777" w:rsidR="009E4CD1" w:rsidRPr="009E4CD1" w:rsidRDefault="009E4CD1" w:rsidP="00E94241">
            <w:pPr>
              <w:jc w:val="both"/>
              <w:rPr>
                <w:rFonts w:ascii="Times New Roman" w:eastAsia="Times New Roman" w:hAnsi="Times New Roman" w:cs="Times New Roman"/>
                <w:b/>
              </w:rPr>
            </w:pPr>
            <w:r w:rsidRPr="009E4CD1">
              <w:rPr>
                <w:rFonts w:ascii="Times New Roman" w:eastAsia="Times New Roman" w:hAnsi="Times New Roman" w:cs="Times New Roman"/>
                <w:b/>
              </w:rPr>
              <w:t>N</w:t>
            </w:r>
          </w:p>
        </w:tc>
        <w:tc>
          <w:tcPr>
            <w:tcW w:w="1701" w:type="dxa"/>
            <w:tcBorders>
              <w:top w:val="single" w:sz="4" w:space="0" w:color="auto"/>
              <w:left w:val="single" w:sz="4" w:space="0" w:color="auto"/>
              <w:bottom w:val="single" w:sz="4" w:space="0" w:color="auto"/>
              <w:right w:val="single" w:sz="4" w:space="0" w:color="auto"/>
            </w:tcBorders>
            <w:hideMark/>
          </w:tcPr>
          <w:p w14:paraId="7D9D97EE" w14:textId="77777777" w:rsidR="009E4CD1" w:rsidRPr="009E4CD1" w:rsidRDefault="009E4CD1" w:rsidP="00E94241">
            <w:pPr>
              <w:jc w:val="both"/>
              <w:rPr>
                <w:rFonts w:ascii="Times New Roman" w:eastAsia="Times New Roman" w:hAnsi="Times New Roman" w:cs="Times New Roman"/>
                <w:b/>
              </w:rPr>
            </w:pPr>
            <w:r w:rsidRPr="009E4CD1">
              <w:rPr>
                <w:rFonts w:ascii="Times New Roman" w:eastAsia="Times New Roman" w:hAnsi="Times New Roman" w:cs="Times New Roman"/>
                <w:b/>
              </w:rPr>
              <w:t>No recurrence</w:t>
            </w:r>
          </w:p>
          <w:p w14:paraId="21DA7974" w14:textId="77777777" w:rsidR="009E4CD1" w:rsidRPr="009E4CD1" w:rsidRDefault="009E4CD1" w:rsidP="00E94241">
            <w:pPr>
              <w:jc w:val="both"/>
              <w:rPr>
                <w:rFonts w:ascii="Times New Roman" w:eastAsia="Times New Roman" w:hAnsi="Times New Roman" w:cs="Times New Roman"/>
                <w:b/>
              </w:rPr>
            </w:pPr>
            <w:r w:rsidRPr="009E4CD1">
              <w:rPr>
                <w:rFonts w:ascii="Times New Roman" w:eastAsia="Times New Roman" w:hAnsi="Times New Roman" w:cs="Times New Roman"/>
                <w:b/>
              </w:rPr>
              <w:t>N (%)</w:t>
            </w:r>
          </w:p>
        </w:tc>
        <w:tc>
          <w:tcPr>
            <w:tcW w:w="1417" w:type="dxa"/>
            <w:tcBorders>
              <w:top w:val="single" w:sz="4" w:space="0" w:color="auto"/>
              <w:left w:val="single" w:sz="4" w:space="0" w:color="auto"/>
              <w:bottom w:val="single" w:sz="4" w:space="0" w:color="auto"/>
              <w:right w:val="single" w:sz="4" w:space="0" w:color="auto"/>
            </w:tcBorders>
            <w:hideMark/>
          </w:tcPr>
          <w:p w14:paraId="55721182" w14:textId="77777777" w:rsidR="009E4CD1" w:rsidRPr="009E4CD1" w:rsidRDefault="009E4CD1" w:rsidP="00E94241">
            <w:pPr>
              <w:jc w:val="both"/>
              <w:rPr>
                <w:rFonts w:ascii="Times New Roman" w:eastAsia="Times New Roman" w:hAnsi="Times New Roman" w:cs="Times New Roman"/>
                <w:b/>
              </w:rPr>
            </w:pPr>
            <w:r w:rsidRPr="009E4CD1">
              <w:rPr>
                <w:rFonts w:ascii="Times New Roman" w:eastAsia="Times New Roman" w:hAnsi="Times New Roman" w:cs="Times New Roman"/>
                <w:b/>
              </w:rPr>
              <w:t xml:space="preserve">Recurrence </w:t>
            </w:r>
          </w:p>
          <w:p w14:paraId="1416952D" w14:textId="77777777" w:rsidR="009E4CD1" w:rsidRPr="009E4CD1" w:rsidRDefault="009E4CD1" w:rsidP="00E94241">
            <w:pPr>
              <w:jc w:val="both"/>
              <w:rPr>
                <w:rFonts w:ascii="Times New Roman" w:eastAsia="Times New Roman" w:hAnsi="Times New Roman" w:cs="Times New Roman"/>
                <w:b/>
              </w:rPr>
            </w:pPr>
            <w:r w:rsidRPr="009E4CD1">
              <w:rPr>
                <w:rFonts w:ascii="Times New Roman" w:eastAsia="Times New Roman" w:hAnsi="Times New Roman" w:cs="Times New Roman"/>
                <w:b/>
              </w:rPr>
              <w:t>N (%)</w:t>
            </w:r>
          </w:p>
        </w:tc>
        <w:tc>
          <w:tcPr>
            <w:tcW w:w="709" w:type="dxa"/>
            <w:tcBorders>
              <w:top w:val="single" w:sz="4" w:space="0" w:color="auto"/>
              <w:left w:val="single" w:sz="4" w:space="0" w:color="auto"/>
              <w:bottom w:val="single" w:sz="4" w:space="0" w:color="auto"/>
              <w:right w:val="single" w:sz="4" w:space="0" w:color="auto"/>
            </w:tcBorders>
            <w:hideMark/>
          </w:tcPr>
          <w:p w14:paraId="416596DF" w14:textId="77777777" w:rsidR="009E4CD1" w:rsidRPr="009E4CD1" w:rsidRDefault="009E4CD1" w:rsidP="00E94241">
            <w:pPr>
              <w:jc w:val="both"/>
              <w:rPr>
                <w:rFonts w:ascii="Times New Roman" w:hAnsi="Times New Roman" w:cs="Times New Roman"/>
              </w:rPr>
            </w:pPr>
            <w:r w:rsidRPr="009E4CD1">
              <w:rPr>
                <w:rFonts w:ascii="Times New Roman" w:eastAsia="Times New Roman" w:hAnsi="Times New Roman" w:cs="Times New Roman"/>
                <w:b/>
              </w:rPr>
              <w:t>N</w:t>
            </w:r>
          </w:p>
        </w:tc>
        <w:tc>
          <w:tcPr>
            <w:tcW w:w="1417" w:type="dxa"/>
            <w:tcBorders>
              <w:top w:val="single" w:sz="4" w:space="0" w:color="auto"/>
              <w:left w:val="single" w:sz="4" w:space="0" w:color="auto"/>
              <w:bottom w:val="single" w:sz="4" w:space="0" w:color="auto"/>
              <w:right w:val="single" w:sz="4" w:space="0" w:color="auto"/>
            </w:tcBorders>
            <w:hideMark/>
          </w:tcPr>
          <w:p w14:paraId="7159B357" w14:textId="77777777" w:rsidR="009E4CD1" w:rsidRPr="009E4CD1" w:rsidRDefault="009E4CD1" w:rsidP="00E94241">
            <w:pPr>
              <w:jc w:val="both"/>
              <w:rPr>
                <w:rFonts w:ascii="Times New Roman" w:eastAsia="Times New Roman" w:hAnsi="Times New Roman" w:cs="Times New Roman"/>
                <w:b/>
              </w:rPr>
            </w:pPr>
            <w:r w:rsidRPr="009E4CD1">
              <w:rPr>
                <w:rFonts w:ascii="Times New Roman" w:eastAsia="Times New Roman" w:hAnsi="Times New Roman" w:cs="Times New Roman"/>
                <w:b/>
              </w:rPr>
              <w:t>Alive</w:t>
            </w:r>
          </w:p>
          <w:p w14:paraId="1941F1A4" w14:textId="77777777" w:rsidR="009E4CD1" w:rsidRPr="009E4CD1" w:rsidRDefault="009E4CD1" w:rsidP="00E94241">
            <w:pPr>
              <w:jc w:val="both"/>
              <w:rPr>
                <w:rFonts w:ascii="Times New Roman" w:eastAsia="Times New Roman" w:hAnsi="Times New Roman" w:cs="Times New Roman"/>
                <w:b/>
              </w:rPr>
            </w:pPr>
            <w:r w:rsidRPr="009E4CD1">
              <w:rPr>
                <w:rFonts w:ascii="Times New Roman" w:eastAsia="Times New Roman" w:hAnsi="Times New Roman" w:cs="Times New Roman"/>
                <w:b/>
              </w:rPr>
              <w:t>N (%)</w:t>
            </w:r>
          </w:p>
        </w:tc>
        <w:tc>
          <w:tcPr>
            <w:tcW w:w="1560" w:type="dxa"/>
            <w:tcBorders>
              <w:top w:val="single" w:sz="4" w:space="0" w:color="auto"/>
              <w:left w:val="single" w:sz="4" w:space="0" w:color="auto"/>
              <w:bottom w:val="single" w:sz="4" w:space="0" w:color="auto"/>
              <w:right w:val="single" w:sz="4" w:space="0" w:color="auto"/>
            </w:tcBorders>
            <w:hideMark/>
          </w:tcPr>
          <w:p w14:paraId="11DFDCC0" w14:textId="77777777" w:rsidR="009E4CD1" w:rsidRPr="009E4CD1" w:rsidRDefault="009E4CD1" w:rsidP="00E94241">
            <w:pPr>
              <w:jc w:val="both"/>
              <w:rPr>
                <w:rFonts w:ascii="Times New Roman" w:eastAsia="Times New Roman" w:hAnsi="Times New Roman" w:cs="Times New Roman"/>
                <w:b/>
              </w:rPr>
            </w:pPr>
            <w:r w:rsidRPr="009E4CD1">
              <w:rPr>
                <w:rFonts w:ascii="Times New Roman" w:eastAsia="Times New Roman" w:hAnsi="Times New Roman" w:cs="Times New Roman"/>
                <w:b/>
              </w:rPr>
              <w:t>Dead</w:t>
            </w:r>
          </w:p>
          <w:p w14:paraId="54245FC1" w14:textId="77777777" w:rsidR="009E4CD1" w:rsidRPr="009E4CD1" w:rsidRDefault="009E4CD1" w:rsidP="00E94241">
            <w:pPr>
              <w:jc w:val="both"/>
              <w:rPr>
                <w:rFonts w:ascii="Times New Roman" w:eastAsia="Times New Roman" w:hAnsi="Times New Roman" w:cs="Times New Roman"/>
                <w:b/>
              </w:rPr>
            </w:pPr>
            <w:r w:rsidRPr="009E4CD1">
              <w:rPr>
                <w:rFonts w:ascii="Times New Roman" w:eastAsia="Times New Roman" w:hAnsi="Times New Roman" w:cs="Times New Roman"/>
                <w:b/>
              </w:rPr>
              <w:t>N (%)</w:t>
            </w:r>
          </w:p>
        </w:tc>
      </w:tr>
      <w:tr w:rsidR="009E4CD1" w:rsidRPr="009E4CD1" w14:paraId="1DB52646" w14:textId="77777777" w:rsidTr="00E94241">
        <w:trPr>
          <w:trHeight w:val="266"/>
          <w:jc w:val="center"/>
        </w:trPr>
        <w:tc>
          <w:tcPr>
            <w:tcW w:w="1555" w:type="dxa"/>
            <w:tcBorders>
              <w:top w:val="single" w:sz="4" w:space="0" w:color="auto"/>
              <w:left w:val="single" w:sz="4" w:space="0" w:color="auto"/>
              <w:bottom w:val="single" w:sz="4" w:space="0" w:color="auto"/>
              <w:right w:val="single" w:sz="4" w:space="0" w:color="auto"/>
            </w:tcBorders>
            <w:hideMark/>
          </w:tcPr>
          <w:p w14:paraId="7B55A764" w14:textId="77777777" w:rsidR="009E4CD1" w:rsidRPr="009E4CD1" w:rsidRDefault="009E4CD1" w:rsidP="00E94241">
            <w:pPr>
              <w:jc w:val="both"/>
              <w:rPr>
                <w:rFonts w:ascii="Times New Roman" w:eastAsia="Times New Roman" w:hAnsi="Times New Roman" w:cs="Times New Roman"/>
              </w:rPr>
            </w:pPr>
            <w:r w:rsidRPr="009E4CD1">
              <w:rPr>
                <w:rFonts w:ascii="Times New Roman" w:eastAsia="Times New Roman" w:hAnsi="Times New Roman" w:cs="Times New Roman"/>
              </w:rPr>
              <w:t>CRC patients</w:t>
            </w:r>
          </w:p>
        </w:tc>
        <w:tc>
          <w:tcPr>
            <w:tcW w:w="567" w:type="dxa"/>
            <w:tcBorders>
              <w:top w:val="single" w:sz="4" w:space="0" w:color="auto"/>
              <w:left w:val="single" w:sz="4" w:space="0" w:color="auto"/>
              <w:bottom w:val="single" w:sz="4" w:space="0" w:color="auto"/>
              <w:right w:val="single" w:sz="4" w:space="0" w:color="auto"/>
            </w:tcBorders>
          </w:tcPr>
          <w:p w14:paraId="2003A6EF"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 xml:space="preserve">31 </w:t>
            </w:r>
          </w:p>
        </w:tc>
        <w:tc>
          <w:tcPr>
            <w:tcW w:w="1701" w:type="dxa"/>
            <w:tcBorders>
              <w:top w:val="single" w:sz="4" w:space="0" w:color="auto"/>
              <w:left w:val="single" w:sz="4" w:space="0" w:color="auto"/>
              <w:bottom w:val="single" w:sz="4" w:space="0" w:color="auto"/>
              <w:right w:val="single" w:sz="4" w:space="0" w:color="auto"/>
            </w:tcBorders>
          </w:tcPr>
          <w:p w14:paraId="4727DF30" w14:textId="77777777" w:rsidR="009E4CD1" w:rsidRPr="009E4CD1" w:rsidRDefault="009E4CD1" w:rsidP="00E94241">
            <w:pPr>
              <w:jc w:val="both"/>
              <w:rPr>
                <w:rFonts w:ascii="Times New Roman" w:eastAsia="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5FAA0F66" w14:textId="77777777" w:rsidR="009E4CD1" w:rsidRPr="009E4CD1" w:rsidRDefault="009E4CD1" w:rsidP="00E94241">
            <w:pPr>
              <w:jc w:val="both"/>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A1DA987"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 xml:space="preserve">33 </w:t>
            </w:r>
          </w:p>
        </w:tc>
        <w:tc>
          <w:tcPr>
            <w:tcW w:w="1417" w:type="dxa"/>
            <w:tcBorders>
              <w:top w:val="single" w:sz="4" w:space="0" w:color="auto"/>
              <w:left w:val="single" w:sz="4" w:space="0" w:color="auto"/>
              <w:bottom w:val="single" w:sz="4" w:space="0" w:color="auto"/>
              <w:right w:val="single" w:sz="4" w:space="0" w:color="auto"/>
            </w:tcBorders>
          </w:tcPr>
          <w:p w14:paraId="7EFD61FA" w14:textId="77777777" w:rsidR="009E4CD1" w:rsidRPr="009E4CD1" w:rsidRDefault="009E4CD1" w:rsidP="00E94241">
            <w:pPr>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59A4AE07" w14:textId="77777777" w:rsidR="009E4CD1" w:rsidRPr="009E4CD1" w:rsidRDefault="009E4CD1" w:rsidP="00E94241">
            <w:pPr>
              <w:jc w:val="both"/>
              <w:rPr>
                <w:rFonts w:ascii="Times New Roman" w:eastAsia="Times New Roman" w:hAnsi="Times New Roman" w:cs="Times New Roman"/>
              </w:rPr>
            </w:pPr>
          </w:p>
        </w:tc>
      </w:tr>
      <w:tr w:rsidR="009E4CD1" w:rsidRPr="009E4CD1" w14:paraId="38DCCB5F" w14:textId="77777777" w:rsidTr="00E94241">
        <w:trPr>
          <w:trHeight w:val="257"/>
          <w:jc w:val="center"/>
        </w:trPr>
        <w:tc>
          <w:tcPr>
            <w:tcW w:w="1555" w:type="dxa"/>
            <w:tcBorders>
              <w:top w:val="single" w:sz="4" w:space="0" w:color="auto"/>
              <w:left w:val="single" w:sz="4" w:space="0" w:color="auto"/>
              <w:bottom w:val="single" w:sz="4" w:space="0" w:color="auto"/>
              <w:right w:val="single" w:sz="4" w:space="0" w:color="auto"/>
            </w:tcBorders>
            <w:hideMark/>
          </w:tcPr>
          <w:p w14:paraId="498A1C34"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Low</w:t>
            </w:r>
          </w:p>
        </w:tc>
        <w:tc>
          <w:tcPr>
            <w:tcW w:w="567" w:type="dxa"/>
            <w:tcBorders>
              <w:top w:val="single" w:sz="4" w:space="0" w:color="auto"/>
              <w:left w:val="single" w:sz="4" w:space="0" w:color="auto"/>
              <w:bottom w:val="single" w:sz="4" w:space="0" w:color="auto"/>
              <w:right w:val="single" w:sz="4" w:space="0" w:color="auto"/>
            </w:tcBorders>
          </w:tcPr>
          <w:p w14:paraId="5268C963" w14:textId="77777777" w:rsidR="009E4CD1" w:rsidRPr="009E4CD1" w:rsidRDefault="009E4CD1" w:rsidP="00E94241">
            <w:pPr>
              <w:jc w:val="both"/>
              <w:rPr>
                <w:rFonts w:ascii="Times New Roman" w:eastAsia="Times New Roman" w:hAnsi="Times New Roman" w:cs="Times New Roman"/>
                <w:bCs/>
              </w:rPr>
            </w:pPr>
            <w:r w:rsidRPr="009E4CD1">
              <w:rPr>
                <w:rFonts w:ascii="Times New Roman" w:hAnsi="Times New Roman" w:cs="Times New Roman"/>
                <w:bCs/>
              </w:rPr>
              <w:t>16</w:t>
            </w:r>
          </w:p>
        </w:tc>
        <w:tc>
          <w:tcPr>
            <w:tcW w:w="1701" w:type="dxa"/>
            <w:tcBorders>
              <w:top w:val="single" w:sz="4" w:space="0" w:color="auto"/>
              <w:left w:val="single" w:sz="4" w:space="0" w:color="auto"/>
              <w:bottom w:val="single" w:sz="4" w:space="0" w:color="auto"/>
              <w:right w:val="single" w:sz="4" w:space="0" w:color="auto"/>
            </w:tcBorders>
          </w:tcPr>
          <w:p w14:paraId="1902B448"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13 (81)</w:t>
            </w:r>
          </w:p>
        </w:tc>
        <w:tc>
          <w:tcPr>
            <w:tcW w:w="1417" w:type="dxa"/>
            <w:tcBorders>
              <w:top w:val="single" w:sz="4" w:space="0" w:color="auto"/>
              <w:left w:val="single" w:sz="4" w:space="0" w:color="auto"/>
              <w:bottom w:val="single" w:sz="4" w:space="0" w:color="auto"/>
              <w:right w:val="single" w:sz="4" w:space="0" w:color="auto"/>
            </w:tcBorders>
          </w:tcPr>
          <w:p w14:paraId="17CAF56A"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03 (19)</w:t>
            </w:r>
          </w:p>
        </w:tc>
        <w:tc>
          <w:tcPr>
            <w:tcW w:w="709" w:type="dxa"/>
            <w:tcBorders>
              <w:top w:val="single" w:sz="4" w:space="0" w:color="auto"/>
              <w:left w:val="single" w:sz="4" w:space="0" w:color="auto"/>
              <w:bottom w:val="single" w:sz="4" w:space="0" w:color="auto"/>
              <w:right w:val="single" w:sz="4" w:space="0" w:color="auto"/>
            </w:tcBorders>
          </w:tcPr>
          <w:p w14:paraId="6035B361"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17</w:t>
            </w:r>
          </w:p>
        </w:tc>
        <w:tc>
          <w:tcPr>
            <w:tcW w:w="1417" w:type="dxa"/>
            <w:tcBorders>
              <w:top w:val="single" w:sz="4" w:space="0" w:color="auto"/>
              <w:left w:val="single" w:sz="4" w:space="0" w:color="auto"/>
              <w:bottom w:val="single" w:sz="4" w:space="0" w:color="auto"/>
              <w:right w:val="single" w:sz="4" w:space="0" w:color="auto"/>
            </w:tcBorders>
          </w:tcPr>
          <w:p w14:paraId="072F8235"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15 (88)</w:t>
            </w:r>
          </w:p>
        </w:tc>
        <w:tc>
          <w:tcPr>
            <w:tcW w:w="1560" w:type="dxa"/>
            <w:tcBorders>
              <w:top w:val="single" w:sz="4" w:space="0" w:color="auto"/>
              <w:left w:val="single" w:sz="4" w:space="0" w:color="auto"/>
              <w:bottom w:val="single" w:sz="4" w:space="0" w:color="auto"/>
              <w:right w:val="single" w:sz="4" w:space="0" w:color="auto"/>
            </w:tcBorders>
          </w:tcPr>
          <w:p w14:paraId="44A2E94B"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02 (12)</w:t>
            </w:r>
          </w:p>
        </w:tc>
      </w:tr>
      <w:tr w:rsidR="009E4CD1" w:rsidRPr="009E4CD1" w14:paraId="673CBD04" w14:textId="77777777" w:rsidTr="00E94241">
        <w:trPr>
          <w:trHeight w:val="266"/>
          <w:jc w:val="center"/>
        </w:trPr>
        <w:tc>
          <w:tcPr>
            <w:tcW w:w="1555" w:type="dxa"/>
            <w:tcBorders>
              <w:top w:val="single" w:sz="4" w:space="0" w:color="auto"/>
              <w:left w:val="single" w:sz="4" w:space="0" w:color="auto"/>
              <w:bottom w:val="single" w:sz="4" w:space="0" w:color="auto"/>
              <w:right w:val="single" w:sz="4" w:space="0" w:color="auto"/>
            </w:tcBorders>
            <w:hideMark/>
          </w:tcPr>
          <w:p w14:paraId="0972CF49"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High</w:t>
            </w:r>
          </w:p>
        </w:tc>
        <w:tc>
          <w:tcPr>
            <w:tcW w:w="567" w:type="dxa"/>
            <w:tcBorders>
              <w:top w:val="single" w:sz="4" w:space="0" w:color="auto"/>
              <w:left w:val="single" w:sz="4" w:space="0" w:color="auto"/>
              <w:bottom w:val="single" w:sz="4" w:space="0" w:color="auto"/>
              <w:right w:val="single" w:sz="4" w:space="0" w:color="auto"/>
            </w:tcBorders>
          </w:tcPr>
          <w:p w14:paraId="1486D9D8"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15</w:t>
            </w:r>
          </w:p>
        </w:tc>
        <w:tc>
          <w:tcPr>
            <w:tcW w:w="1701" w:type="dxa"/>
            <w:tcBorders>
              <w:top w:val="single" w:sz="4" w:space="0" w:color="auto"/>
              <w:left w:val="single" w:sz="4" w:space="0" w:color="auto"/>
              <w:bottom w:val="single" w:sz="4" w:space="0" w:color="auto"/>
              <w:right w:val="single" w:sz="4" w:space="0" w:color="auto"/>
            </w:tcBorders>
          </w:tcPr>
          <w:p w14:paraId="14600166"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12 (80)</w:t>
            </w:r>
          </w:p>
        </w:tc>
        <w:tc>
          <w:tcPr>
            <w:tcW w:w="1417" w:type="dxa"/>
            <w:tcBorders>
              <w:top w:val="single" w:sz="4" w:space="0" w:color="auto"/>
              <w:left w:val="single" w:sz="4" w:space="0" w:color="auto"/>
              <w:bottom w:val="single" w:sz="4" w:space="0" w:color="auto"/>
              <w:right w:val="single" w:sz="4" w:space="0" w:color="auto"/>
            </w:tcBorders>
          </w:tcPr>
          <w:p w14:paraId="422255EF"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03 (20)</w:t>
            </w:r>
          </w:p>
        </w:tc>
        <w:tc>
          <w:tcPr>
            <w:tcW w:w="709" w:type="dxa"/>
            <w:tcBorders>
              <w:top w:val="single" w:sz="4" w:space="0" w:color="auto"/>
              <w:left w:val="single" w:sz="4" w:space="0" w:color="auto"/>
              <w:bottom w:val="single" w:sz="4" w:space="0" w:color="auto"/>
              <w:right w:val="single" w:sz="4" w:space="0" w:color="auto"/>
            </w:tcBorders>
          </w:tcPr>
          <w:p w14:paraId="3A478E49"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16</w:t>
            </w:r>
          </w:p>
        </w:tc>
        <w:tc>
          <w:tcPr>
            <w:tcW w:w="1417" w:type="dxa"/>
            <w:tcBorders>
              <w:top w:val="single" w:sz="4" w:space="0" w:color="auto"/>
              <w:left w:val="single" w:sz="4" w:space="0" w:color="auto"/>
              <w:bottom w:val="single" w:sz="4" w:space="0" w:color="auto"/>
              <w:right w:val="single" w:sz="4" w:space="0" w:color="auto"/>
            </w:tcBorders>
          </w:tcPr>
          <w:p w14:paraId="662A65E7"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13 (81)</w:t>
            </w:r>
          </w:p>
        </w:tc>
        <w:tc>
          <w:tcPr>
            <w:tcW w:w="1560" w:type="dxa"/>
            <w:tcBorders>
              <w:top w:val="single" w:sz="4" w:space="0" w:color="auto"/>
              <w:left w:val="single" w:sz="4" w:space="0" w:color="auto"/>
              <w:bottom w:val="single" w:sz="4" w:space="0" w:color="auto"/>
              <w:right w:val="single" w:sz="4" w:space="0" w:color="auto"/>
            </w:tcBorders>
          </w:tcPr>
          <w:p w14:paraId="03943187" w14:textId="77777777" w:rsidR="009E4CD1" w:rsidRPr="009E4CD1" w:rsidRDefault="009E4CD1" w:rsidP="00E94241">
            <w:pPr>
              <w:jc w:val="both"/>
              <w:rPr>
                <w:rFonts w:ascii="Times New Roman" w:eastAsia="Times New Roman" w:hAnsi="Times New Roman" w:cs="Times New Roman"/>
              </w:rPr>
            </w:pPr>
            <w:r w:rsidRPr="009E4CD1">
              <w:rPr>
                <w:rFonts w:ascii="Times New Roman" w:hAnsi="Times New Roman" w:cs="Times New Roman"/>
              </w:rPr>
              <w:t>03 (19)</w:t>
            </w:r>
          </w:p>
        </w:tc>
      </w:tr>
      <w:tr w:rsidR="009E4CD1" w:rsidRPr="009E4CD1" w14:paraId="1ED56B53" w14:textId="77777777" w:rsidTr="00E94241">
        <w:trPr>
          <w:trHeight w:val="291"/>
          <w:jc w:val="center"/>
        </w:trPr>
        <w:tc>
          <w:tcPr>
            <w:tcW w:w="1555" w:type="dxa"/>
            <w:tcBorders>
              <w:top w:val="single" w:sz="4" w:space="0" w:color="auto"/>
              <w:left w:val="single" w:sz="4" w:space="0" w:color="auto"/>
              <w:bottom w:val="single" w:sz="4" w:space="0" w:color="auto"/>
              <w:right w:val="single" w:sz="4" w:space="0" w:color="auto"/>
            </w:tcBorders>
          </w:tcPr>
          <w:p w14:paraId="202C2C67" w14:textId="77777777" w:rsidR="009E4CD1" w:rsidRPr="009E4CD1" w:rsidRDefault="009E4CD1" w:rsidP="00E94241">
            <w:pPr>
              <w:jc w:val="both"/>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9B03F1D" w14:textId="77777777" w:rsidR="009E4CD1" w:rsidRPr="009E4CD1" w:rsidRDefault="009E4CD1" w:rsidP="00E94241">
            <w:pPr>
              <w:jc w:val="both"/>
              <w:rPr>
                <w:rFonts w:ascii="Times New Roman" w:eastAsia="Times New Roman" w:hAnsi="Times New Roman" w:cs="Times New Roman"/>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59721140" w14:textId="77777777" w:rsidR="009E4CD1" w:rsidRPr="009E4CD1" w:rsidRDefault="009E4CD1" w:rsidP="00E94241">
            <w:pPr>
              <w:jc w:val="both"/>
              <w:rPr>
                <w:rFonts w:ascii="Times New Roman" w:eastAsia="Times New Roman" w:hAnsi="Times New Roman" w:cs="Times New Roman"/>
              </w:rPr>
            </w:pPr>
            <w:r w:rsidRPr="009E4CD1">
              <w:rPr>
                <w:rFonts w:ascii="Times New Roman" w:eastAsia="Times New Roman" w:hAnsi="Times New Roman" w:cs="Times New Roman"/>
              </w:rPr>
              <w:t>Log rank=</w:t>
            </w:r>
            <w:r w:rsidRPr="009E4CD1">
              <w:rPr>
                <w:rFonts w:ascii="Times New Roman" w:hAnsi="Times New Roman" w:cs="Times New Roman"/>
              </w:rPr>
              <w:t>0.025</w:t>
            </w:r>
            <w:r w:rsidRPr="009E4CD1">
              <w:rPr>
                <w:rFonts w:ascii="Times New Roman" w:eastAsia="Times New Roman" w:hAnsi="Times New Roman" w:cs="Times New Roman"/>
              </w:rPr>
              <w:t xml:space="preserve">, </w:t>
            </w:r>
            <w:proofErr w:type="spellStart"/>
            <w:r w:rsidRPr="009E4CD1">
              <w:rPr>
                <w:rFonts w:ascii="Times New Roman" w:eastAsia="Times New Roman" w:hAnsi="Times New Roman" w:cs="Times New Roman"/>
              </w:rPr>
              <w:t>df</w:t>
            </w:r>
            <w:proofErr w:type="spellEnd"/>
            <w:r w:rsidRPr="009E4CD1">
              <w:rPr>
                <w:rFonts w:ascii="Times New Roman" w:eastAsia="Times New Roman" w:hAnsi="Times New Roman" w:cs="Times New Roman"/>
              </w:rPr>
              <w:t>=1, P=</w:t>
            </w:r>
            <w:r w:rsidRPr="009E4CD1">
              <w:rPr>
                <w:rFonts w:ascii="Times New Roman" w:hAnsi="Times New Roman" w:cs="Times New Roman"/>
              </w:rPr>
              <w:t>0.873</w:t>
            </w:r>
          </w:p>
        </w:tc>
        <w:tc>
          <w:tcPr>
            <w:tcW w:w="709" w:type="dxa"/>
            <w:tcBorders>
              <w:top w:val="single" w:sz="4" w:space="0" w:color="auto"/>
              <w:left w:val="single" w:sz="4" w:space="0" w:color="auto"/>
              <w:bottom w:val="single" w:sz="4" w:space="0" w:color="auto"/>
              <w:right w:val="single" w:sz="4" w:space="0" w:color="auto"/>
            </w:tcBorders>
          </w:tcPr>
          <w:p w14:paraId="080CBCAA" w14:textId="77777777" w:rsidR="009E4CD1" w:rsidRPr="009E4CD1" w:rsidRDefault="009E4CD1" w:rsidP="00E94241">
            <w:pPr>
              <w:jc w:val="both"/>
              <w:rPr>
                <w:rFonts w:ascii="Times New Roman" w:eastAsia="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BAE7543" w14:textId="77777777" w:rsidR="009E4CD1" w:rsidRPr="009E4CD1" w:rsidRDefault="009E4CD1" w:rsidP="00E94241">
            <w:pPr>
              <w:jc w:val="both"/>
              <w:rPr>
                <w:rFonts w:ascii="Times New Roman" w:eastAsia="Times New Roman" w:hAnsi="Times New Roman" w:cs="Times New Roman"/>
              </w:rPr>
            </w:pPr>
            <w:r w:rsidRPr="009E4CD1">
              <w:rPr>
                <w:rFonts w:ascii="Times New Roman" w:eastAsia="Times New Roman" w:hAnsi="Times New Roman" w:cs="Times New Roman"/>
              </w:rPr>
              <w:t>Log rank=</w:t>
            </w:r>
            <w:r w:rsidRPr="009E4CD1">
              <w:rPr>
                <w:rFonts w:ascii="Times New Roman" w:hAnsi="Times New Roman" w:cs="Times New Roman"/>
              </w:rPr>
              <w:t>0.305</w:t>
            </w:r>
            <w:r w:rsidRPr="009E4CD1">
              <w:rPr>
                <w:rFonts w:ascii="Times New Roman" w:eastAsia="Times New Roman" w:hAnsi="Times New Roman" w:cs="Times New Roman"/>
              </w:rPr>
              <w:t xml:space="preserve">, </w:t>
            </w:r>
            <w:proofErr w:type="spellStart"/>
            <w:r w:rsidRPr="009E4CD1">
              <w:rPr>
                <w:rFonts w:ascii="Times New Roman" w:eastAsia="Times New Roman" w:hAnsi="Times New Roman" w:cs="Times New Roman"/>
              </w:rPr>
              <w:t>df</w:t>
            </w:r>
            <w:proofErr w:type="spellEnd"/>
            <w:r w:rsidRPr="009E4CD1">
              <w:rPr>
                <w:rFonts w:ascii="Times New Roman" w:eastAsia="Times New Roman" w:hAnsi="Times New Roman" w:cs="Times New Roman"/>
              </w:rPr>
              <w:t>=1, P=</w:t>
            </w:r>
            <w:r w:rsidRPr="009E4CD1">
              <w:rPr>
                <w:rFonts w:ascii="Times New Roman" w:hAnsi="Times New Roman" w:cs="Times New Roman"/>
              </w:rPr>
              <w:t>0.581</w:t>
            </w:r>
          </w:p>
        </w:tc>
      </w:tr>
    </w:tbl>
    <w:p w14:paraId="7C831CDA" w14:textId="77777777" w:rsidR="009E4CD1" w:rsidRPr="006F7AAF" w:rsidRDefault="009E4CD1" w:rsidP="006F7AAF">
      <w:pPr>
        <w:spacing w:after="0" w:line="276" w:lineRule="auto"/>
        <w:jc w:val="both"/>
        <w:rPr>
          <w:rFonts w:ascii="Times New Roman" w:hAnsi="Times New Roman" w:cs="Times New Roman"/>
          <w:iCs/>
          <w:sz w:val="20"/>
          <w:szCs w:val="20"/>
        </w:rPr>
      </w:pPr>
    </w:p>
    <w:p w14:paraId="4CF6BEE5" w14:textId="77777777" w:rsidR="009E4CD1" w:rsidRPr="009E4CD1" w:rsidRDefault="009E4CD1" w:rsidP="006F7AAF">
      <w:pPr>
        <w:pStyle w:val="ListParagraph"/>
        <w:spacing w:after="0" w:line="276" w:lineRule="auto"/>
        <w:ind w:left="360"/>
        <w:jc w:val="both"/>
        <w:rPr>
          <w:rFonts w:ascii="Times New Roman" w:hAnsi="Times New Roman" w:cs="Times New Roman"/>
          <w:iCs/>
          <w:sz w:val="20"/>
          <w:szCs w:val="20"/>
        </w:rPr>
      </w:pPr>
    </w:p>
    <w:tbl>
      <w:tblPr>
        <w:tblStyle w:val="TableGrid"/>
        <w:tblW w:w="0" w:type="auto"/>
        <w:jc w:val="center"/>
        <w:tblLook w:val="04A0" w:firstRow="1" w:lastRow="0" w:firstColumn="1" w:lastColumn="0" w:noHBand="0" w:noVBand="1"/>
      </w:tblPr>
      <w:tblGrid>
        <w:gridCol w:w="4626"/>
        <w:gridCol w:w="4626"/>
      </w:tblGrid>
      <w:tr w:rsidR="009E4CD1" w:rsidRPr="009E4CD1" w14:paraId="49DEAE4A" w14:textId="77777777" w:rsidTr="006F7AAF">
        <w:trPr>
          <w:trHeight w:val="3705"/>
          <w:jc w:val="center"/>
        </w:trPr>
        <w:tc>
          <w:tcPr>
            <w:tcW w:w="4508" w:type="dxa"/>
          </w:tcPr>
          <w:p w14:paraId="31064004" w14:textId="77777777" w:rsidR="009E4CD1" w:rsidRPr="009E4CD1" w:rsidRDefault="009E4CD1" w:rsidP="00E94241">
            <w:pPr>
              <w:autoSpaceDE w:val="0"/>
              <w:autoSpaceDN w:val="0"/>
              <w:adjustRightInd w:val="0"/>
              <w:rPr>
                <w:rFonts w:ascii="Times New Roman" w:hAnsi="Times New Roman" w:cs="Times New Roman"/>
              </w:rPr>
            </w:pPr>
            <w:r w:rsidRPr="009E4CD1">
              <w:rPr>
                <w:rFonts w:ascii="Times New Roman" w:hAnsi="Times New Roman" w:cs="Times New Roman"/>
                <w:noProof/>
              </w:rPr>
              <w:drawing>
                <wp:inline distT="0" distB="0" distL="0" distR="0" wp14:anchorId="36C4D007" wp14:editId="376D7EC6">
                  <wp:extent cx="2790825" cy="2333625"/>
                  <wp:effectExtent l="0" t="0" r="9525" b="9525"/>
                  <wp:docPr id="798725333" name="Picture 1" descr="A graph of a patient's expres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79497" name="Picture 1" descr="A graph of a patient's express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2333625"/>
                          </a:xfrm>
                          <a:prstGeom prst="rect">
                            <a:avLst/>
                          </a:prstGeom>
                          <a:noFill/>
                          <a:ln>
                            <a:noFill/>
                          </a:ln>
                        </pic:spPr>
                      </pic:pic>
                    </a:graphicData>
                  </a:graphic>
                </wp:inline>
              </w:drawing>
            </w:r>
          </w:p>
        </w:tc>
        <w:tc>
          <w:tcPr>
            <w:tcW w:w="4508" w:type="dxa"/>
          </w:tcPr>
          <w:p w14:paraId="57D2B7B6" w14:textId="77777777" w:rsidR="009E4CD1" w:rsidRPr="009E4CD1" w:rsidRDefault="009E4CD1" w:rsidP="00E94241">
            <w:pPr>
              <w:autoSpaceDE w:val="0"/>
              <w:autoSpaceDN w:val="0"/>
              <w:adjustRightInd w:val="0"/>
              <w:rPr>
                <w:rFonts w:ascii="Times New Roman" w:hAnsi="Times New Roman" w:cs="Times New Roman"/>
              </w:rPr>
            </w:pPr>
            <w:r w:rsidRPr="009E4CD1">
              <w:rPr>
                <w:rFonts w:ascii="Times New Roman" w:hAnsi="Times New Roman" w:cs="Times New Roman"/>
                <w:noProof/>
              </w:rPr>
              <w:drawing>
                <wp:inline distT="0" distB="0" distL="0" distR="0" wp14:anchorId="7EA550C9" wp14:editId="17E7C365">
                  <wp:extent cx="2790825" cy="2324100"/>
                  <wp:effectExtent l="0" t="0" r="9525" b="0"/>
                  <wp:docPr id="1310715026" name="Picture 3" descr="A graph of a patient's dise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15026" name="Picture 3" descr="A graph of a patient's diseas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2324100"/>
                          </a:xfrm>
                          <a:prstGeom prst="rect">
                            <a:avLst/>
                          </a:prstGeom>
                          <a:noFill/>
                          <a:ln>
                            <a:noFill/>
                          </a:ln>
                        </pic:spPr>
                      </pic:pic>
                    </a:graphicData>
                  </a:graphic>
                </wp:inline>
              </w:drawing>
            </w:r>
          </w:p>
        </w:tc>
      </w:tr>
    </w:tbl>
    <w:p w14:paraId="7ED1194E" w14:textId="77777777" w:rsidR="009E4CD1" w:rsidRPr="006F7AAF" w:rsidRDefault="009E4CD1" w:rsidP="006F7AAF">
      <w:pPr>
        <w:pStyle w:val="ListParagraph"/>
        <w:autoSpaceDE w:val="0"/>
        <w:autoSpaceDN w:val="0"/>
        <w:adjustRightInd w:val="0"/>
        <w:spacing w:after="0" w:line="240" w:lineRule="auto"/>
        <w:ind w:left="360"/>
        <w:jc w:val="center"/>
        <w:rPr>
          <w:rFonts w:ascii="Times New Roman" w:hAnsi="Times New Roman" w:cs="Times New Roman"/>
          <w:bCs/>
          <w:sz w:val="20"/>
          <w:szCs w:val="20"/>
        </w:rPr>
      </w:pPr>
      <w:r w:rsidRPr="009E4CD1">
        <w:rPr>
          <w:rFonts w:ascii="Times New Roman" w:hAnsi="Times New Roman" w:cs="Times New Roman"/>
          <w:b/>
          <w:sz w:val="20"/>
          <w:szCs w:val="20"/>
        </w:rPr>
        <w:t xml:space="preserve">Figure 1: </w:t>
      </w:r>
      <w:r w:rsidRPr="006F7AAF">
        <w:rPr>
          <w:rFonts w:ascii="Times New Roman" w:hAnsi="Times New Roman" w:cs="Times New Roman"/>
          <w:bCs/>
          <w:sz w:val="20"/>
          <w:szCs w:val="20"/>
        </w:rPr>
        <w:t xml:space="preserve">Kaplan-Meier survival curves for RFS and OS in relation to TNF-α mRNA </w:t>
      </w:r>
      <w:r w:rsidRPr="006F7AAF">
        <w:rPr>
          <w:rFonts w:ascii="Times New Roman" w:eastAsia="Times New Roman" w:hAnsi="Times New Roman" w:cs="Times New Roman"/>
          <w:bCs/>
          <w:sz w:val="20"/>
          <w:szCs w:val="20"/>
        </w:rPr>
        <w:t>expression</w:t>
      </w:r>
      <w:r w:rsidRPr="006F7AAF">
        <w:rPr>
          <w:rFonts w:ascii="Times New Roman" w:hAnsi="Times New Roman" w:cs="Times New Roman"/>
          <w:bCs/>
          <w:sz w:val="20"/>
          <w:szCs w:val="20"/>
        </w:rPr>
        <w:t xml:space="preserve"> in CRC patients</w:t>
      </w:r>
    </w:p>
    <w:p w14:paraId="4AD72D2C" w14:textId="77777777" w:rsidR="009E4CD1" w:rsidRPr="006F7AAF" w:rsidRDefault="009E4CD1" w:rsidP="009E4CD1">
      <w:pPr>
        <w:spacing w:before="54" w:after="0" w:line="276" w:lineRule="auto"/>
        <w:rPr>
          <w:rFonts w:ascii="Times New Roman" w:hAnsi="Times New Roman" w:cs="Times New Roman"/>
          <w:bCs/>
          <w:color w:val="000000" w:themeColor="text1"/>
          <w:sz w:val="20"/>
          <w:szCs w:val="20"/>
        </w:rPr>
      </w:pPr>
    </w:p>
    <w:p w14:paraId="2F3C66E8" w14:textId="585015E7" w:rsidR="00DA52F4" w:rsidRPr="001E51F3" w:rsidRDefault="00DA52F4" w:rsidP="00C24E21">
      <w:pPr>
        <w:pStyle w:val="ListParagraph"/>
        <w:numPr>
          <w:ilvl w:val="0"/>
          <w:numId w:val="28"/>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DISCUSSION</w:t>
      </w:r>
    </w:p>
    <w:p w14:paraId="2CE9DAB6" w14:textId="77777777" w:rsidR="006F7AAF" w:rsidRPr="006F7AAF" w:rsidRDefault="006F7AAF" w:rsidP="006F7AAF">
      <w:pPr>
        <w:autoSpaceDE w:val="0"/>
        <w:autoSpaceDN w:val="0"/>
        <w:adjustRightInd w:val="0"/>
        <w:spacing w:after="0" w:line="276" w:lineRule="auto"/>
        <w:jc w:val="both"/>
        <w:rPr>
          <w:rFonts w:ascii="Times New Roman" w:hAnsi="Times New Roman" w:cs="Times New Roman"/>
          <w:sz w:val="20"/>
          <w:szCs w:val="20"/>
        </w:rPr>
      </w:pPr>
      <w:r w:rsidRPr="006F7AAF">
        <w:rPr>
          <w:rFonts w:ascii="Times New Roman" w:hAnsi="Times New Roman" w:cs="Times New Roman"/>
          <w:sz w:val="20"/>
          <w:szCs w:val="20"/>
        </w:rPr>
        <w:t xml:space="preserve">Chronic inﬂammation is a known risk factor for CRC development, progression, metastasis, and resistance to cancer therapy [7]. </w:t>
      </w:r>
      <w:r w:rsidRPr="006F7AAF">
        <w:rPr>
          <w:rFonts w:ascii="Times New Roman" w:hAnsi="Times New Roman" w:cs="Times New Roman"/>
          <w:color w:val="212121"/>
          <w:sz w:val="20"/>
          <w:szCs w:val="20"/>
          <w:shd w:val="clear" w:color="auto" w:fill="FFFFFF"/>
        </w:rPr>
        <w:t xml:space="preserve">It is the most important promoter of tumorigenesis in colon cancer. </w:t>
      </w:r>
      <w:r w:rsidRPr="006F7AAF">
        <w:rPr>
          <w:rFonts w:ascii="Times New Roman" w:hAnsi="Times New Roman" w:cs="Times New Roman"/>
          <w:sz w:val="20"/>
          <w:szCs w:val="20"/>
        </w:rPr>
        <w:t xml:space="preserve">Inflammation induced by </w:t>
      </w:r>
      <w:r w:rsidRPr="006F7AAF">
        <w:rPr>
          <w:rFonts w:ascii="Times New Roman" w:hAnsi="Times New Roman" w:cs="Times New Roman"/>
          <w:color w:val="212121"/>
          <w:sz w:val="20"/>
          <w:szCs w:val="20"/>
          <w:shd w:val="clear" w:color="auto" w:fill="FFFFFF"/>
        </w:rPr>
        <w:t xml:space="preserve">tumor-released cytokines has been suggested as a crucial factor in colorectal carcinogenesis [6]. </w:t>
      </w:r>
      <w:r w:rsidRPr="006F7AAF">
        <w:rPr>
          <w:rFonts w:ascii="Times New Roman" w:hAnsi="Times New Roman" w:cs="Times New Roman"/>
          <w:sz w:val="20"/>
          <w:szCs w:val="20"/>
        </w:rPr>
        <w:t xml:space="preserve">TNF-α, a proinflammatory cytokine, is one of the key chemical mediators of inflammation in cancer, associated with a poor prognosis. TNF-α has a wide range of biological activities, including apoptosis, inflammation, cell proliferation and differentiation [11]. Increased TNF-α levels were found in serum samples and tumors of CRC patients [6,10,12,13], contributing to metastatic development. Previous studies have identiﬁed strong association of inﬂammatory mediators with the progression of CRC [14] and the ability of TNF-α to promote </w:t>
      </w:r>
      <w:r w:rsidRPr="006F7AAF">
        <w:rPr>
          <w:rFonts w:ascii="Times New Roman" w:hAnsi="Times New Roman" w:cs="Times New Roman"/>
          <w:sz w:val="20"/>
          <w:szCs w:val="20"/>
        </w:rPr>
        <w:lastRenderedPageBreak/>
        <w:t xml:space="preserve">DNA damage in CRC cells. Hence, present study was conducted to identify the clinical value of TNF-α mRNA expression in CRC patients </w:t>
      </w:r>
      <w:bookmarkStart w:id="0" w:name="_Hlk172280785"/>
      <w:r w:rsidRPr="006F7AAF">
        <w:rPr>
          <w:rFonts w:ascii="Times New Roman" w:hAnsi="Times New Roman" w:cs="Times New Roman"/>
          <w:sz w:val="20"/>
          <w:szCs w:val="20"/>
        </w:rPr>
        <w:t>of western Indian region.</w:t>
      </w:r>
    </w:p>
    <w:bookmarkEnd w:id="0"/>
    <w:p w14:paraId="22783D48" w14:textId="77777777" w:rsidR="006F7AAF" w:rsidRPr="006F7AAF" w:rsidRDefault="006F7AAF" w:rsidP="006F7AAF">
      <w:pPr>
        <w:autoSpaceDE w:val="0"/>
        <w:autoSpaceDN w:val="0"/>
        <w:adjustRightInd w:val="0"/>
        <w:spacing w:after="0" w:line="276" w:lineRule="auto"/>
        <w:jc w:val="both"/>
        <w:rPr>
          <w:rFonts w:ascii="Times New Roman" w:hAnsi="Times New Roman" w:cs="Times New Roman"/>
          <w:sz w:val="20"/>
          <w:szCs w:val="20"/>
        </w:rPr>
      </w:pPr>
    </w:p>
    <w:p w14:paraId="79D3B05F" w14:textId="31E2CA70" w:rsidR="006F7AAF" w:rsidRPr="006F7AAF" w:rsidRDefault="006F7AAF" w:rsidP="006F7AAF">
      <w:pPr>
        <w:autoSpaceDE w:val="0"/>
        <w:autoSpaceDN w:val="0"/>
        <w:adjustRightInd w:val="0"/>
        <w:spacing w:after="0" w:line="276" w:lineRule="auto"/>
        <w:jc w:val="both"/>
        <w:rPr>
          <w:rFonts w:ascii="Times New Roman" w:hAnsi="Times New Roman" w:cs="Times New Roman"/>
          <w:sz w:val="20"/>
          <w:szCs w:val="20"/>
        </w:rPr>
      </w:pPr>
      <w:r w:rsidRPr="006F7AAF">
        <w:rPr>
          <w:rFonts w:ascii="Times New Roman" w:hAnsi="Times New Roman" w:cs="Times New Roman"/>
          <w:sz w:val="20"/>
          <w:szCs w:val="20"/>
        </w:rPr>
        <w:t>In present study, TNF-α mRNA expression was found to be upregulated in 63% of CRC patients, while it was downregulated in 37% of patients as compared to controls. Accordingly, TNF-α mRNA expression was found to be more abundantly expressed in CRC tissues compared with adjacent normal mucosa [</w:t>
      </w:r>
      <w:r w:rsidR="00FB0AA1">
        <w:rPr>
          <w:rFonts w:ascii="Times New Roman" w:hAnsi="Times New Roman" w:cs="Times New Roman"/>
          <w:sz w:val="20"/>
          <w:szCs w:val="20"/>
        </w:rPr>
        <w:t xml:space="preserve">6, </w:t>
      </w:r>
      <w:r w:rsidRPr="006F7AAF">
        <w:rPr>
          <w:rFonts w:ascii="Times New Roman" w:hAnsi="Times New Roman" w:cs="Times New Roman"/>
          <w:sz w:val="20"/>
          <w:szCs w:val="20"/>
        </w:rPr>
        <w:t xml:space="preserve">15]. In </w:t>
      </w:r>
      <w:r w:rsidRPr="006F7AAF">
        <w:rPr>
          <w:rFonts w:ascii="Times New Roman" w:hAnsi="Times New Roman" w:cs="Times New Roman"/>
          <w:color w:val="000000"/>
          <w:sz w:val="20"/>
          <w:szCs w:val="20"/>
        </w:rPr>
        <w:t>non-small cell lung cancer</w:t>
      </w:r>
      <w:r w:rsidRPr="006F7AAF">
        <w:rPr>
          <w:rFonts w:ascii="Times New Roman" w:hAnsi="Times New Roman" w:cs="Times New Roman"/>
          <w:sz w:val="20"/>
          <w:szCs w:val="20"/>
        </w:rPr>
        <w:t xml:space="preserve"> (NSCLC) also, </w:t>
      </w:r>
      <w:r w:rsidRPr="006F7AAF">
        <w:rPr>
          <w:rFonts w:ascii="Times New Roman" w:hAnsi="Times New Roman" w:cs="Times New Roman"/>
          <w:color w:val="000000"/>
          <w:sz w:val="20"/>
          <w:szCs w:val="20"/>
        </w:rPr>
        <w:t>TNF-</w:t>
      </w:r>
      <w:r w:rsidRPr="006F7AAF">
        <w:rPr>
          <w:rStyle w:val="A2"/>
          <w:rFonts w:ascii="Times New Roman" w:hAnsi="Times New Roman" w:cs="Times New Roman"/>
          <w:sz w:val="20"/>
          <w:szCs w:val="20"/>
        </w:rPr>
        <w:t>α</w:t>
      </w:r>
      <w:r w:rsidRPr="006F7AAF">
        <w:rPr>
          <w:rFonts w:ascii="Times New Roman" w:hAnsi="Times New Roman" w:cs="Times New Roman"/>
          <w:color w:val="000000"/>
          <w:sz w:val="20"/>
          <w:szCs w:val="20"/>
        </w:rPr>
        <w:t xml:space="preserve"> mRNA expression as well as protein expression in tumor tissues were significantly higher compared with adjacent tissues. Additionally, in these patients, a </w:t>
      </w:r>
      <w:proofErr w:type="gramStart"/>
      <w:r w:rsidRPr="006F7AAF">
        <w:rPr>
          <w:rFonts w:ascii="Times New Roman" w:hAnsi="Times New Roman" w:cs="Times New Roman"/>
          <w:color w:val="000000"/>
          <w:sz w:val="20"/>
          <w:szCs w:val="20"/>
        </w:rPr>
        <w:t>significant</w:t>
      </w:r>
      <w:proofErr w:type="gramEnd"/>
      <w:r w:rsidRPr="006F7AAF">
        <w:rPr>
          <w:rFonts w:ascii="Times New Roman" w:hAnsi="Times New Roman" w:cs="Times New Roman"/>
          <w:color w:val="000000"/>
          <w:sz w:val="20"/>
          <w:szCs w:val="20"/>
        </w:rPr>
        <w:t xml:space="preserve"> higher serum TNF-</w:t>
      </w:r>
      <w:r w:rsidRPr="006F7AAF">
        <w:rPr>
          <w:rStyle w:val="A2"/>
          <w:rFonts w:ascii="Times New Roman" w:hAnsi="Times New Roman" w:cs="Times New Roman"/>
          <w:sz w:val="20"/>
          <w:szCs w:val="20"/>
        </w:rPr>
        <w:t>α levels</w:t>
      </w:r>
      <w:r w:rsidRPr="006F7AAF">
        <w:rPr>
          <w:rFonts w:ascii="Times New Roman" w:hAnsi="Times New Roman" w:cs="Times New Roman"/>
          <w:color w:val="000000"/>
          <w:sz w:val="20"/>
          <w:szCs w:val="20"/>
        </w:rPr>
        <w:t xml:space="preserve"> were noted than those of the control group [16]. Further, </w:t>
      </w:r>
      <w:proofErr w:type="gramStart"/>
      <w:r w:rsidR="00C10225">
        <w:rPr>
          <w:rFonts w:ascii="Times New Roman" w:hAnsi="Times New Roman" w:cs="Times New Roman"/>
          <w:color w:val="000000"/>
          <w:sz w:val="20"/>
          <w:szCs w:val="20"/>
        </w:rPr>
        <w:t>majority</w:t>
      </w:r>
      <w:proofErr w:type="gramEnd"/>
      <w:r w:rsidR="00C10225">
        <w:rPr>
          <w:rFonts w:ascii="Times New Roman" w:hAnsi="Times New Roman" w:cs="Times New Roman"/>
          <w:color w:val="000000"/>
          <w:sz w:val="20"/>
          <w:szCs w:val="20"/>
        </w:rPr>
        <w:t xml:space="preserve"> (</w:t>
      </w:r>
      <w:r w:rsidRPr="006F7AAF">
        <w:rPr>
          <w:rFonts w:ascii="Times New Roman" w:hAnsi="Times New Roman" w:cs="Times New Roman"/>
          <w:sz w:val="20"/>
          <w:szCs w:val="20"/>
        </w:rPr>
        <w:t>94%</w:t>
      </w:r>
      <w:r w:rsidR="00C10225">
        <w:rPr>
          <w:rFonts w:ascii="Times New Roman" w:hAnsi="Times New Roman" w:cs="Times New Roman"/>
          <w:sz w:val="20"/>
          <w:szCs w:val="20"/>
        </w:rPr>
        <w:t>)</w:t>
      </w:r>
      <w:r w:rsidRPr="006F7AAF">
        <w:rPr>
          <w:rFonts w:ascii="Times New Roman" w:hAnsi="Times New Roman" w:cs="Times New Roman"/>
          <w:sz w:val="20"/>
          <w:szCs w:val="20"/>
        </w:rPr>
        <w:t xml:space="preserve"> of the patients with CRC expressed TNF-</w:t>
      </w:r>
      <w:r w:rsidRPr="006F7AAF">
        <w:rPr>
          <w:rFonts w:ascii="Times New Roman" w:hAnsi="Times New Roman" w:cs="Times New Roman"/>
          <w:iCs/>
          <w:sz w:val="20"/>
          <w:szCs w:val="20"/>
        </w:rPr>
        <w:t>α [17]</w:t>
      </w:r>
      <w:r w:rsidRPr="006F7AAF">
        <w:rPr>
          <w:rFonts w:ascii="Times New Roman" w:hAnsi="Times New Roman" w:cs="Times New Roman"/>
          <w:sz w:val="20"/>
          <w:szCs w:val="20"/>
        </w:rPr>
        <w:t xml:space="preserve">. </w:t>
      </w:r>
      <w:r w:rsidR="008D7DB3">
        <w:rPr>
          <w:rFonts w:ascii="Times New Roman" w:hAnsi="Times New Roman" w:cs="Times New Roman"/>
          <w:sz w:val="20"/>
          <w:szCs w:val="20"/>
        </w:rPr>
        <w:t xml:space="preserve">Moreover, </w:t>
      </w:r>
      <w:r w:rsidRPr="006F7AAF">
        <w:rPr>
          <w:rFonts w:ascii="Times New Roman" w:hAnsi="Times New Roman" w:cs="Times New Roman"/>
          <w:sz w:val="20"/>
          <w:szCs w:val="20"/>
        </w:rPr>
        <w:t>mRNA expression of TNF-</w:t>
      </w:r>
      <w:r w:rsidRPr="006F7AAF">
        <w:rPr>
          <w:rFonts w:ascii="Times New Roman" w:hAnsi="Times New Roman" w:cs="Times New Roman"/>
          <w:iCs/>
          <w:sz w:val="20"/>
          <w:szCs w:val="20"/>
        </w:rPr>
        <w:t xml:space="preserve">α was </w:t>
      </w:r>
      <w:proofErr w:type="gramStart"/>
      <w:r w:rsidRPr="006F7AAF">
        <w:rPr>
          <w:rFonts w:ascii="Times New Roman" w:hAnsi="Times New Roman" w:cs="Times New Roman"/>
          <w:iCs/>
          <w:sz w:val="20"/>
          <w:szCs w:val="20"/>
        </w:rPr>
        <w:t xml:space="preserve">3.4 </w:t>
      </w:r>
      <w:r w:rsidRPr="006F7AAF">
        <w:rPr>
          <w:rFonts w:ascii="Times New Roman" w:hAnsi="Times New Roman" w:cs="Times New Roman"/>
          <w:sz w:val="20"/>
          <w:szCs w:val="20"/>
        </w:rPr>
        <w:t>fold</w:t>
      </w:r>
      <w:proofErr w:type="gramEnd"/>
      <w:r w:rsidRPr="006F7AAF">
        <w:rPr>
          <w:rFonts w:ascii="Times New Roman" w:hAnsi="Times New Roman" w:cs="Times New Roman"/>
          <w:sz w:val="20"/>
          <w:szCs w:val="20"/>
        </w:rPr>
        <w:t xml:space="preserve"> higher in CRC cases as compared to controls [18]. In addition, other reports demonstrated that TNF-α serum levels in a group of CRC patients were significantly higher than those in the control group [13,19]. In vitro studies also showed significantly elevated TNF-α expression in A498 renal cell carcinoma cell lines [20]. Previous </w:t>
      </w:r>
      <w:r w:rsidR="00155194">
        <w:rPr>
          <w:rFonts w:ascii="Times New Roman" w:hAnsi="Times New Roman" w:cs="Times New Roman"/>
          <w:sz w:val="20"/>
          <w:szCs w:val="20"/>
        </w:rPr>
        <w:t>report</w:t>
      </w:r>
      <w:r w:rsidRPr="006F7AAF">
        <w:rPr>
          <w:rFonts w:ascii="Times New Roman" w:hAnsi="Times New Roman" w:cs="Times New Roman"/>
          <w:sz w:val="20"/>
          <w:szCs w:val="20"/>
        </w:rPr>
        <w:t>s in other cancer types such as multiple myeloma and non-</w:t>
      </w:r>
      <w:proofErr w:type="spellStart"/>
      <w:r w:rsidRPr="006F7AAF">
        <w:rPr>
          <w:rFonts w:ascii="Times New Roman" w:hAnsi="Times New Roman" w:cs="Times New Roman"/>
          <w:sz w:val="20"/>
          <w:szCs w:val="20"/>
        </w:rPr>
        <w:t>hodgkin’s</w:t>
      </w:r>
      <w:proofErr w:type="spellEnd"/>
      <w:r w:rsidRPr="006F7AAF">
        <w:rPr>
          <w:rFonts w:ascii="Times New Roman" w:hAnsi="Times New Roman" w:cs="Times New Roman"/>
          <w:sz w:val="20"/>
          <w:szCs w:val="20"/>
        </w:rPr>
        <w:t xml:space="preserve"> lymphoma also described high expression levels of TNF-α [21,22]</w:t>
      </w:r>
      <w:r w:rsidRPr="006F7AAF">
        <w:rPr>
          <w:rFonts w:ascii="Times New Roman" w:hAnsi="Times New Roman" w:cs="Times New Roman"/>
          <w:bCs/>
          <w:sz w:val="20"/>
          <w:szCs w:val="20"/>
        </w:rPr>
        <w:t>.</w:t>
      </w:r>
      <w:r w:rsidR="003C0C95">
        <w:rPr>
          <w:rFonts w:ascii="Times New Roman" w:hAnsi="Times New Roman" w:cs="Times New Roman"/>
          <w:bCs/>
          <w:sz w:val="20"/>
          <w:szCs w:val="20"/>
        </w:rPr>
        <w:t xml:space="preserve"> </w:t>
      </w:r>
      <w:r w:rsidR="008D7DB3">
        <w:rPr>
          <w:rFonts w:ascii="Times New Roman" w:hAnsi="Times New Roman" w:cs="Times New Roman"/>
          <w:bCs/>
          <w:sz w:val="20"/>
          <w:szCs w:val="20"/>
        </w:rPr>
        <w:t xml:space="preserve">In line with these </w:t>
      </w:r>
      <w:r w:rsidR="00155194">
        <w:rPr>
          <w:rFonts w:ascii="Times New Roman" w:hAnsi="Times New Roman" w:cs="Times New Roman"/>
          <w:bCs/>
          <w:sz w:val="20"/>
          <w:szCs w:val="20"/>
        </w:rPr>
        <w:t>findings</w:t>
      </w:r>
      <w:r w:rsidR="008D7DB3">
        <w:rPr>
          <w:rFonts w:ascii="Times New Roman" w:hAnsi="Times New Roman" w:cs="Times New Roman"/>
          <w:bCs/>
          <w:sz w:val="20"/>
          <w:szCs w:val="20"/>
        </w:rPr>
        <w:t xml:space="preserve">, present study conducted in western part of India, also showed greater incidence of </w:t>
      </w:r>
      <w:r w:rsidR="00820C36">
        <w:rPr>
          <w:rFonts w:ascii="Times New Roman" w:hAnsi="Times New Roman" w:cs="Times New Roman"/>
          <w:bCs/>
          <w:sz w:val="20"/>
          <w:szCs w:val="20"/>
        </w:rPr>
        <w:t xml:space="preserve">higher </w:t>
      </w:r>
      <w:r w:rsidR="00820C36" w:rsidRPr="006F7AAF">
        <w:rPr>
          <w:rFonts w:ascii="Times New Roman" w:hAnsi="Times New Roman" w:cs="Times New Roman"/>
          <w:sz w:val="20"/>
          <w:szCs w:val="20"/>
        </w:rPr>
        <w:t>TNF-α</w:t>
      </w:r>
      <w:r w:rsidR="00820C36">
        <w:rPr>
          <w:rFonts w:ascii="Times New Roman" w:hAnsi="Times New Roman" w:cs="Times New Roman"/>
          <w:sz w:val="20"/>
          <w:szCs w:val="20"/>
        </w:rPr>
        <w:t xml:space="preserve"> expression</w:t>
      </w:r>
      <w:r w:rsidR="00820C36">
        <w:rPr>
          <w:rFonts w:ascii="Times New Roman" w:hAnsi="Times New Roman" w:cs="Times New Roman"/>
          <w:bCs/>
          <w:sz w:val="20"/>
          <w:szCs w:val="20"/>
        </w:rPr>
        <w:t xml:space="preserve"> in CRC </w:t>
      </w:r>
      <w:r w:rsidR="008D7DB3">
        <w:rPr>
          <w:rFonts w:ascii="Times New Roman" w:hAnsi="Times New Roman" w:cs="Times New Roman"/>
          <w:bCs/>
          <w:sz w:val="20"/>
          <w:szCs w:val="20"/>
        </w:rPr>
        <w:t>patients</w:t>
      </w:r>
      <w:r w:rsidR="008D7DB3">
        <w:rPr>
          <w:rFonts w:ascii="Times New Roman" w:hAnsi="Times New Roman" w:cs="Times New Roman"/>
          <w:sz w:val="20"/>
          <w:szCs w:val="20"/>
        </w:rPr>
        <w:t>.</w:t>
      </w:r>
    </w:p>
    <w:p w14:paraId="492215B6" w14:textId="77777777" w:rsidR="006F7AAF" w:rsidRPr="006F7AAF" w:rsidRDefault="006F7AAF" w:rsidP="006F7AAF">
      <w:pPr>
        <w:pStyle w:val="ListParagraph"/>
        <w:autoSpaceDE w:val="0"/>
        <w:autoSpaceDN w:val="0"/>
        <w:adjustRightInd w:val="0"/>
        <w:spacing w:after="0" w:line="240" w:lineRule="auto"/>
        <w:ind w:left="360"/>
        <w:jc w:val="both"/>
        <w:rPr>
          <w:rFonts w:ascii="Times New Roman" w:hAnsi="Times New Roman" w:cs="Times New Roman"/>
          <w:sz w:val="20"/>
          <w:szCs w:val="20"/>
        </w:rPr>
      </w:pPr>
    </w:p>
    <w:p w14:paraId="3BA7C1DB" w14:textId="77777777" w:rsidR="006F7AAF" w:rsidRPr="006F7AAF" w:rsidRDefault="006F7AAF" w:rsidP="006F7AAF">
      <w:pPr>
        <w:autoSpaceDE w:val="0"/>
        <w:autoSpaceDN w:val="0"/>
        <w:adjustRightInd w:val="0"/>
        <w:spacing w:after="0" w:line="276" w:lineRule="auto"/>
        <w:jc w:val="both"/>
        <w:rPr>
          <w:rFonts w:ascii="Times New Roman" w:hAnsi="Times New Roman" w:cs="Times New Roman"/>
          <w:sz w:val="20"/>
          <w:szCs w:val="20"/>
        </w:rPr>
      </w:pPr>
      <w:r w:rsidRPr="006F7AAF">
        <w:rPr>
          <w:rFonts w:ascii="Times New Roman" w:hAnsi="Times New Roman" w:cs="Times New Roman"/>
          <w:sz w:val="20"/>
          <w:szCs w:val="20"/>
        </w:rPr>
        <w:t xml:space="preserve">Further, present study correlated relative TNF-α mRNA expression with clinicopathological parameters in CRC patients and higher TNF-α mRNA expression was found to be significantly correlated with lymph node involvement (P=0.041), advanced tumor stage (P=0.041) and larger tumor size (P=0.032). Concordant to present results, high TNF-α expression was significantly associated with positive lymph node stage and recurrence of tumor [17]. Previously, a </w:t>
      </w:r>
      <w:proofErr w:type="gramStart"/>
      <w:r w:rsidRPr="006F7AAF">
        <w:rPr>
          <w:rFonts w:ascii="Times New Roman" w:hAnsi="Times New Roman" w:cs="Times New Roman"/>
          <w:sz w:val="20"/>
          <w:szCs w:val="20"/>
        </w:rPr>
        <w:t>significant</w:t>
      </w:r>
      <w:proofErr w:type="gramEnd"/>
      <w:r w:rsidRPr="006F7AAF">
        <w:rPr>
          <w:rFonts w:ascii="Times New Roman" w:hAnsi="Times New Roman" w:cs="Times New Roman"/>
          <w:sz w:val="20"/>
          <w:szCs w:val="20"/>
        </w:rPr>
        <w:t xml:space="preserve"> higher TNF-</w:t>
      </w:r>
      <w:r w:rsidRPr="006F7AAF">
        <w:rPr>
          <w:rFonts w:ascii="Times New Roman" w:hAnsi="Times New Roman" w:cs="Times New Roman"/>
          <w:sz w:val="20"/>
          <w:szCs w:val="20"/>
          <w:lang w:val="el-GR"/>
        </w:rPr>
        <w:t xml:space="preserve"> α </w:t>
      </w:r>
      <w:r w:rsidRPr="006F7AAF">
        <w:rPr>
          <w:rFonts w:ascii="Times New Roman" w:hAnsi="Times New Roman" w:cs="Times New Roman"/>
          <w:sz w:val="20"/>
          <w:szCs w:val="20"/>
        </w:rPr>
        <w:t>mRNA expression was noted in late CRC stage compared to early stage (P=0.004). Moreover, although not significant, increased gene expression was seen in the advanced stages, with lymph node metastases compared with patients with no lymph node metastasis. Additionally, immunohistochemistry results indicated that TNF-</w:t>
      </w:r>
      <w:r w:rsidRPr="006F7AAF">
        <w:rPr>
          <w:rFonts w:ascii="Times New Roman" w:hAnsi="Times New Roman" w:cs="Times New Roman"/>
          <w:b/>
          <w:bCs/>
          <w:sz w:val="20"/>
          <w:szCs w:val="20"/>
          <w:lang w:val="el-GR"/>
        </w:rPr>
        <w:t xml:space="preserve"> α</w:t>
      </w:r>
      <w:r w:rsidRPr="006F7AAF">
        <w:rPr>
          <w:rFonts w:ascii="Times New Roman" w:hAnsi="Times New Roman" w:cs="Times New Roman"/>
          <w:sz w:val="20"/>
          <w:szCs w:val="20"/>
        </w:rPr>
        <w:t xml:space="preserve"> is significantly expressed in later stages (Stage </w:t>
      </w:r>
      <w:r w:rsidRPr="006F7AAF">
        <w:rPr>
          <w:rFonts w:ascii="Times New Roman" w:eastAsia="MS Gothic" w:hAnsi="Times New Roman" w:cs="Times New Roman"/>
          <w:sz w:val="20"/>
          <w:szCs w:val="20"/>
        </w:rPr>
        <w:t>Ⅲ</w:t>
      </w:r>
      <w:r w:rsidRPr="006F7AAF">
        <w:rPr>
          <w:rFonts w:ascii="Times New Roman" w:hAnsi="Times New Roman" w:cs="Times New Roman"/>
          <w:sz w:val="20"/>
          <w:szCs w:val="20"/>
        </w:rPr>
        <w:t xml:space="preserve">, </w:t>
      </w:r>
      <w:r w:rsidRPr="006F7AAF">
        <w:rPr>
          <w:rFonts w:ascii="Times New Roman" w:eastAsia="MS Gothic" w:hAnsi="Times New Roman" w:cs="Times New Roman"/>
          <w:sz w:val="20"/>
          <w:szCs w:val="20"/>
        </w:rPr>
        <w:t>Ⅳ</w:t>
      </w:r>
      <w:r w:rsidRPr="006F7AAF">
        <w:rPr>
          <w:rFonts w:ascii="Times New Roman" w:hAnsi="Times New Roman" w:cs="Times New Roman"/>
          <w:sz w:val="20"/>
          <w:szCs w:val="20"/>
        </w:rPr>
        <w:t xml:space="preserve">) of CRC compared to early stages (Stage </w:t>
      </w:r>
      <w:r w:rsidRPr="006F7AAF">
        <w:rPr>
          <w:rFonts w:ascii="Times New Roman" w:eastAsia="MS Gothic" w:hAnsi="Times New Roman" w:cs="Times New Roman"/>
          <w:sz w:val="20"/>
          <w:szCs w:val="20"/>
        </w:rPr>
        <w:t>Ⅰ</w:t>
      </w:r>
      <w:r w:rsidRPr="006F7AAF">
        <w:rPr>
          <w:rFonts w:ascii="Times New Roman" w:hAnsi="Times New Roman" w:cs="Times New Roman"/>
          <w:sz w:val="20"/>
          <w:szCs w:val="20"/>
        </w:rPr>
        <w:t xml:space="preserve">, </w:t>
      </w:r>
      <w:r w:rsidRPr="006F7AAF">
        <w:rPr>
          <w:rFonts w:ascii="Times New Roman" w:eastAsia="MS Gothic" w:hAnsi="Times New Roman" w:cs="Times New Roman"/>
          <w:sz w:val="20"/>
          <w:szCs w:val="20"/>
        </w:rPr>
        <w:t>Ⅱ</w:t>
      </w:r>
      <w:r w:rsidRPr="006F7AAF">
        <w:rPr>
          <w:rFonts w:ascii="Times New Roman" w:hAnsi="Times New Roman" w:cs="Times New Roman"/>
          <w:sz w:val="20"/>
          <w:szCs w:val="20"/>
        </w:rPr>
        <w:t xml:space="preserve">). Both immunohistochemistry and RT-PCR results were associated with tumor progression [6]. Recent report also revealed a significant relationship between the stages in CRC patients and TNF-α level in blood plasma (P=0.0001) [23]. Moreover, present study demonstrated a non-significant higher fold change expression of TNF-α in patients with older age, presence of mucin, presence of lymphatic permeation, presence of vascular permeation, presence of perineural invasion as compared to their respective counterparts. Association of high-risk clinicopathological factors with higher TNF-α expression suggests that there is a link between inflammation and cancer [24], and TNF-α might serve as an important indicator of disease progression [6]. It acts not only as a pro-inflammatory cytokine but can also cause tumor development. Moreover, TNF-α is highly related to all stages in the tumorigenesis process, including cellular transformation, promotion, survival, proliferation, invasion, angiogenesis, and metastasis [23]. Consequently, the use of TNF-α inhibitors as cancer therapeutics has been proposed </w:t>
      </w:r>
      <w:r w:rsidRPr="006F7AAF">
        <w:rPr>
          <w:rFonts w:ascii="Times New Roman" w:hAnsi="Times New Roman" w:cs="Times New Roman"/>
          <w:bCs/>
          <w:sz w:val="20"/>
          <w:szCs w:val="20"/>
        </w:rPr>
        <w:t>[25]</w:t>
      </w:r>
      <w:r w:rsidRPr="006F7AAF">
        <w:rPr>
          <w:rFonts w:ascii="Times New Roman" w:hAnsi="Times New Roman" w:cs="Times New Roman"/>
          <w:sz w:val="20"/>
          <w:szCs w:val="20"/>
        </w:rPr>
        <w:t>. These results could contribute to a further understanding of CRC pathogenesis. However, several studies could not find any significant relationship of TNF-α mRNA expression with gender, age, tumor localization, lymph node metastasis and the presence of distance metastases [18,23].</w:t>
      </w:r>
    </w:p>
    <w:p w14:paraId="2DC4C720" w14:textId="77777777" w:rsidR="006F7AAF" w:rsidRPr="006F7AAF" w:rsidRDefault="006F7AAF" w:rsidP="006F7AAF">
      <w:pPr>
        <w:spacing w:after="0" w:line="276" w:lineRule="auto"/>
        <w:jc w:val="both"/>
        <w:rPr>
          <w:rFonts w:ascii="Times New Roman" w:hAnsi="Times New Roman" w:cs="Times New Roman"/>
          <w:sz w:val="20"/>
          <w:szCs w:val="20"/>
        </w:rPr>
      </w:pPr>
    </w:p>
    <w:p w14:paraId="7117E4EC" w14:textId="77777777" w:rsidR="006F7AAF" w:rsidRPr="006F7AAF" w:rsidRDefault="006F7AAF" w:rsidP="006F7AAF">
      <w:pPr>
        <w:autoSpaceDE w:val="0"/>
        <w:autoSpaceDN w:val="0"/>
        <w:adjustRightInd w:val="0"/>
        <w:spacing w:after="0" w:line="276" w:lineRule="auto"/>
        <w:jc w:val="both"/>
        <w:rPr>
          <w:rFonts w:ascii="Times New Roman" w:hAnsi="Times New Roman" w:cs="Times New Roman"/>
          <w:iCs/>
          <w:sz w:val="20"/>
          <w:szCs w:val="20"/>
        </w:rPr>
      </w:pPr>
      <w:proofErr w:type="gramStart"/>
      <w:r w:rsidRPr="006F7AAF">
        <w:rPr>
          <w:rFonts w:ascii="Times New Roman" w:hAnsi="Times New Roman" w:cs="Times New Roman"/>
          <w:sz w:val="20"/>
          <w:szCs w:val="20"/>
        </w:rPr>
        <w:t>Present</w:t>
      </w:r>
      <w:proofErr w:type="gramEnd"/>
      <w:r w:rsidRPr="006F7AAF">
        <w:rPr>
          <w:rFonts w:ascii="Times New Roman" w:hAnsi="Times New Roman" w:cs="Times New Roman"/>
          <w:sz w:val="20"/>
          <w:szCs w:val="20"/>
        </w:rPr>
        <w:t xml:space="preserve"> study also examined prognostic value of TNF-α mRNA expression in CRC patients however, no significant association was found with</w:t>
      </w:r>
      <w:r w:rsidRPr="006F7AAF">
        <w:rPr>
          <w:rFonts w:ascii="Times New Roman" w:hAnsi="Times New Roman" w:cs="Times New Roman"/>
          <w:sz w:val="20"/>
          <w:szCs w:val="20"/>
          <w:lang w:eastAsia="en-IN"/>
        </w:rPr>
        <w:t xml:space="preserve"> RFS or OS</w:t>
      </w:r>
      <w:r w:rsidRPr="006F7AAF">
        <w:rPr>
          <w:rFonts w:ascii="Times New Roman" w:hAnsi="Times New Roman" w:cs="Times New Roman"/>
          <w:sz w:val="20"/>
          <w:szCs w:val="20"/>
        </w:rPr>
        <w:t>. It is well documented that elevated TNF-</w:t>
      </w:r>
      <w:r w:rsidRPr="006F7AAF">
        <w:rPr>
          <w:rFonts w:ascii="Times New Roman" w:hAnsi="Times New Roman" w:cs="Times New Roman"/>
          <w:iCs/>
          <w:sz w:val="20"/>
          <w:szCs w:val="20"/>
        </w:rPr>
        <w:t>α</w:t>
      </w:r>
      <w:r w:rsidRPr="006F7AAF">
        <w:rPr>
          <w:rFonts w:ascii="Times New Roman" w:hAnsi="Times New Roman" w:cs="Times New Roman"/>
          <w:sz w:val="20"/>
          <w:szCs w:val="20"/>
        </w:rPr>
        <w:t xml:space="preserve"> might be useful prognostic factor in CRC as well as other malignancies like in renal cell carcinoma, non-Hodgkin lymphoma (NHL), and sarcomas [26-29]. Previous report in CRC revealed high TNF-α expression as an independent prognostic factor and increased TNF-α expression was correlated with tumor recurrence in CRC patients with metastases [17]. Furthermore, </w:t>
      </w:r>
      <w:r w:rsidRPr="006F7AAF">
        <w:rPr>
          <w:rFonts w:ascii="Times New Roman" w:hAnsi="Times New Roman" w:cs="Times New Roman"/>
          <w:sz w:val="20"/>
          <w:szCs w:val="20"/>
          <w:shd w:val="clear" w:color="auto" w:fill="FFFFFF"/>
        </w:rPr>
        <w:t xml:space="preserve">the survival rate of CRC patients with low TNF-α serum level, estimated as median survival, was significantly higher than that of patients with high levels of TNF-α (38.4 vs. 7.761 months; </w:t>
      </w:r>
      <w:r w:rsidRPr="006F7AAF">
        <w:rPr>
          <w:rFonts w:ascii="Times New Roman" w:hAnsi="Times New Roman" w:cs="Times New Roman"/>
          <w:iCs/>
          <w:sz w:val="20"/>
          <w:szCs w:val="20"/>
          <w:shd w:val="clear" w:color="auto" w:fill="FFFFFF"/>
        </w:rPr>
        <w:t>P</w:t>
      </w:r>
      <w:r w:rsidRPr="006F7AAF">
        <w:rPr>
          <w:rFonts w:ascii="Times New Roman" w:hAnsi="Times New Roman" w:cs="Times New Roman"/>
          <w:sz w:val="20"/>
          <w:szCs w:val="20"/>
          <w:shd w:val="clear" w:color="auto" w:fill="FFFFFF"/>
        </w:rPr>
        <w:t xml:space="preserve"> = 0.00015) [13]. Another study demonstrated that patients with </w:t>
      </w:r>
      <w:r w:rsidRPr="006F7AAF">
        <w:rPr>
          <w:rFonts w:ascii="Times New Roman" w:hAnsi="Times New Roman" w:cs="Times New Roman"/>
          <w:sz w:val="20"/>
          <w:szCs w:val="20"/>
        </w:rPr>
        <w:t xml:space="preserve">high TNF-α expression were significantly associated with decreased disease-free survival (P = 0.0209) and overall survival (P = 0.0163) [30]. However, </w:t>
      </w:r>
      <w:proofErr w:type="gramStart"/>
      <w:r w:rsidRPr="006F7AAF">
        <w:rPr>
          <w:rFonts w:ascii="Times New Roman" w:hAnsi="Times New Roman" w:cs="Times New Roman"/>
          <w:sz w:val="20"/>
          <w:szCs w:val="20"/>
        </w:rPr>
        <w:t>present</w:t>
      </w:r>
      <w:proofErr w:type="gramEnd"/>
      <w:r w:rsidRPr="006F7AAF">
        <w:rPr>
          <w:rFonts w:ascii="Times New Roman" w:hAnsi="Times New Roman" w:cs="Times New Roman"/>
          <w:sz w:val="20"/>
          <w:szCs w:val="20"/>
        </w:rPr>
        <w:t xml:space="preserve"> study could not find any significant correlation of TNF-</w:t>
      </w:r>
      <w:r w:rsidRPr="006F7AAF">
        <w:rPr>
          <w:rFonts w:ascii="Times New Roman" w:hAnsi="Times New Roman" w:cs="Times New Roman"/>
          <w:iCs/>
          <w:sz w:val="20"/>
          <w:szCs w:val="20"/>
        </w:rPr>
        <w:t>α mRNA expression and survival</w:t>
      </w:r>
      <w:r w:rsidRPr="006F7AAF">
        <w:rPr>
          <w:rFonts w:ascii="Times New Roman" w:hAnsi="Times New Roman" w:cs="Times New Roman"/>
          <w:sz w:val="20"/>
          <w:szCs w:val="20"/>
        </w:rPr>
        <w:t xml:space="preserve"> in CRC patients which might be due to small number of patients. Hence, further studies with large </w:t>
      </w:r>
      <w:proofErr w:type="gramStart"/>
      <w:r w:rsidRPr="006F7AAF">
        <w:rPr>
          <w:rFonts w:ascii="Times New Roman" w:hAnsi="Times New Roman" w:cs="Times New Roman"/>
          <w:sz w:val="20"/>
          <w:szCs w:val="20"/>
        </w:rPr>
        <w:t>cohort</w:t>
      </w:r>
      <w:proofErr w:type="gramEnd"/>
      <w:r w:rsidRPr="006F7AAF">
        <w:rPr>
          <w:rFonts w:ascii="Times New Roman" w:hAnsi="Times New Roman" w:cs="Times New Roman"/>
          <w:sz w:val="20"/>
          <w:szCs w:val="20"/>
        </w:rPr>
        <w:t xml:space="preserve"> are required to evaluate the prognostic role of TNF-</w:t>
      </w:r>
      <w:r w:rsidRPr="006F7AAF">
        <w:rPr>
          <w:rFonts w:ascii="Times New Roman" w:hAnsi="Times New Roman" w:cs="Times New Roman"/>
          <w:iCs/>
          <w:sz w:val="20"/>
          <w:szCs w:val="20"/>
        </w:rPr>
        <w:t>α mRNA expression as a powerful biomarker for predicting survival in CRC.</w:t>
      </w:r>
    </w:p>
    <w:p w14:paraId="5A66AFFF" w14:textId="77777777" w:rsidR="00911A24" w:rsidRDefault="00911A24" w:rsidP="00911A24">
      <w:pPr>
        <w:spacing w:before="54" w:after="0" w:line="276" w:lineRule="auto"/>
        <w:rPr>
          <w:rFonts w:ascii="Times New Roman" w:hAnsi="Times New Roman" w:cs="Times New Roman"/>
          <w:color w:val="000000" w:themeColor="text1"/>
          <w:sz w:val="20"/>
          <w:szCs w:val="20"/>
        </w:rPr>
      </w:pPr>
    </w:p>
    <w:p w14:paraId="2A689519" w14:textId="0BE5CE29" w:rsidR="00DA52F4" w:rsidRPr="00911A24" w:rsidRDefault="00DA52F4" w:rsidP="00911A24">
      <w:pPr>
        <w:pStyle w:val="ListParagraph"/>
        <w:numPr>
          <w:ilvl w:val="0"/>
          <w:numId w:val="26"/>
        </w:numPr>
        <w:spacing w:before="54" w:after="0" w:line="276" w:lineRule="auto"/>
        <w:ind w:left="284" w:hanging="284"/>
        <w:rPr>
          <w:rFonts w:ascii="Times New Roman" w:hAnsi="Times New Roman" w:cs="Times New Roman"/>
          <w:b/>
          <w:bCs/>
          <w:color w:val="000000" w:themeColor="text1"/>
          <w:sz w:val="24"/>
          <w:szCs w:val="24"/>
        </w:rPr>
      </w:pPr>
      <w:r w:rsidRPr="00911A24">
        <w:rPr>
          <w:rFonts w:ascii="Times New Roman" w:hAnsi="Times New Roman" w:cs="Times New Roman"/>
          <w:b/>
          <w:bCs/>
          <w:color w:val="000000" w:themeColor="text1"/>
          <w:sz w:val="24"/>
          <w:szCs w:val="24"/>
        </w:rPr>
        <w:t>CONCLUSION</w:t>
      </w:r>
    </w:p>
    <w:p w14:paraId="23327B7B" w14:textId="499F8C44" w:rsidR="006F7AAF" w:rsidRDefault="00085487" w:rsidP="006F7AAF">
      <w:pPr>
        <w:spacing w:after="0" w:line="276" w:lineRule="auto"/>
        <w:jc w:val="both"/>
        <w:rPr>
          <w:rFonts w:ascii="Times New Roman" w:hAnsi="Times New Roman" w:cs="Times New Roman"/>
          <w:sz w:val="20"/>
          <w:szCs w:val="20"/>
        </w:rPr>
      </w:pPr>
      <w:r>
        <w:rPr>
          <w:rFonts w:ascii="Times New Roman" w:hAnsi="Times New Roman" w:cs="Times New Roman"/>
          <w:sz w:val="20"/>
          <w:szCs w:val="20"/>
        </w:rPr>
        <w:t>H</w:t>
      </w:r>
      <w:r w:rsidR="006F7AAF" w:rsidRPr="006F7AAF">
        <w:rPr>
          <w:rFonts w:ascii="Times New Roman" w:hAnsi="Times New Roman" w:cs="Times New Roman"/>
          <w:sz w:val="20"/>
          <w:szCs w:val="20"/>
        </w:rPr>
        <w:t xml:space="preserve">igher TNF-α mRNA expression was correlated with high-risk prognostic factors such as larger tumor size, </w:t>
      </w:r>
      <w:proofErr w:type="spellStart"/>
      <w:r w:rsidR="006F7AAF" w:rsidRPr="006F7AAF">
        <w:rPr>
          <w:rFonts w:ascii="Times New Roman" w:hAnsi="Times New Roman" w:cs="Times New Roman"/>
          <w:sz w:val="20"/>
          <w:szCs w:val="20"/>
        </w:rPr>
        <w:t>lymphnode</w:t>
      </w:r>
      <w:proofErr w:type="spellEnd"/>
      <w:r w:rsidR="006F7AAF" w:rsidRPr="006F7AAF">
        <w:rPr>
          <w:rFonts w:ascii="Times New Roman" w:hAnsi="Times New Roman" w:cs="Times New Roman"/>
          <w:sz w:val="20"/>
          <w:szCs w:val="20"/>
        </w:rPr>
        <w:t xml:space="preserve"> involvement and advanced stage</w:t>
      </w:r>
      <w:r>
        <w:rPr>
          <w:rFonts w:ascii="Times New Roman" w:hAnsi="Times New Roman" w:cs="Times New Roman"/>
          <w:sz w:val="20"/>
          <w:szCs w:val="20"/>
        </w:rPr>
        <w:t xml:space="preserve"> in CRC patients</w:t>
      </w:r>
      <w:r w:rsidR="006F7AAF" w:rsidRPr="006F7AAF">
        <w:rPr>
          <w:rFonts w:ascii="Times New Roman" w:hAnsi="Times New Roman" w:cs="Times New Roman"/>
          <w:sz w:val="20"/>
          <w:szCs w:val="20"/>
        </w:rPr>
        <w:t>. It suggests association of high TNF-α expression with disease aggressiveness in CRC</w:t>
      </w:r>
      <w:r w:rsidR="001713FB">
        <w:rPr>
          <w:rFonts w:ascii="Times New Roman" w:hAnsi="Times New Roman" w:cs="Times New Roman"/>
          <w:sz w:val="20"/>
          <w:szCs w:val="20"/>
        </w:rPr>
        <w:t xml:space="preserve"> particularly in western Indian region</w:t>
      </w:r>
      <w:r w:rsidR="006F7AAF" w:rsidRPr="006F7AAF">
        <w:rPr>
          <w:rFonts w:ascii="Times New Roman" w:hAnsi="Times New Roman" w:cs="Times New Roman"/>
          <w:sz w:val="20"/>
          <w:szCs w:val="20"/>
        </w:rPr>
        <w:t xml:space="preserve">. Hence, increased TNF-α mRNA expression might have a role in CRC progression and may identify high risk </w:t>
      </w:r>
      <w:proofErr w:type="gramStart"/>
      <w:r w:rsidR="006F7AAF" w:rsidRPr="006F7AAF">
        <w:rPr>
          <w:rFonts w:ascii="Times New Roman" w:hAnsi="Times New Roman" w:cs="Times New Roman"/>
          <w:sz w:val="20"/>
          <w:szCs w:val="20"/>
        </w:rPr>
        <w:t>group</w:t>
      </w:r>
      <w:proofErr w:type="gramEnd"/>
      <w:r w:rsidR="006F7AAF" w:rsidRPr="006F7AAF">
        <w:rPr>
          <w:rFonts w:ascii="Times New Roman" w:hAnsi="Times New Roman" w:cs="Times New Roman"/>
          <w:sz w:val="20"/>
          <w:szCs w:val="20"/>
        </w:rPr>
        <w:t xml:space="preserve"> of CRC patients for therapeutic management.</w:t>
      </w:r>
    </w:p>
    <w:p w14:paraId="5DB41D7B" w14:textId="77777777" w:rsidR="00C02D16" w:rsidRDefault="00C02D16" w:rsidP="006F7AAF">
      <w:pPr>
        <w:spacing w:after="0" w:line="276" w:lineRule="auto"/>
        <w:jc w:val="both"/>
        <w:rPr>
          <w:rFonts w:ascii="Times New Roman" w:hAnsi="Times New Roman" w:cs="Times New Roman"/>
          <w:sz w:val="20"/>
          <w:szCs w:val="20"/>
        </w:rPr>
      </w:pPr>
    </w:p>
    <w:p w14:paraId="4C602C8E" w14:textId="77777777" w:rsidR="00C02D16" w:rsidRDefault="00C02D16" w:rsidP="006F7AAF">
      <w:pPr>
        <w:spacing w:after="0" w:line="276" w:lineRule="auto"/>
        <w:jc w:val="both"/>
        <w:rPr>
          <w:rFonts w:ascii="Times New Roman" w:hAnsi="Times New Roman" w:cs="Times New Roman"/>
          <w:sz w:val="20"/>
          <w:szCs w:val="20"/>
        </w:rPr>
      </w:pPr>
    </w:p>
    <w:p w14:paraId="24B2CD4B" w14:textId="4150BAE9" w:rsidR="00DA52F4" w:rsidRPr="00911A24" w:rsidRDefault="00DA52F4" w:rsidP="00911A24">
      <w:pPr>
        <w:pStyle w:val="ListParagraph"/>
        <w:numPr>
          <w:ilvl w:val="0"/>
          <w:numId w:val="24"/>
        </w:numPr>
        <w:spacing w:before="54" w:after="0" w:line="276" w:lineRule="auto"/>
        <w:ind w:left="284" w:hanging="284"/>
        <w:rPr>
          <w:rFonts w:ascii="Times New Roman" w:hAnsi="Times New Roman" w:cs="Times New Roman"/>
          <w:b/>
          <w:bCs/>
          <w:color w:val="000000" w:themeColor="text1"/>
          <w:sz w:val="24"/>
          <w:szCs w:val="24"/>
        </w:rPr>
      </w:pPr>
      <w:r w:rsidRPr="00911A24">
        <w:rPr>
          <w:rFonts w:ascii="Times New Roman" w:hAnsi="Times New Roman" w:cs="Times New Roman"/>
          <w:b/>
          <w:bCs/>
          <w:color w:val="000000" w:themeColor="text1"/>
          <w:sz w:val="24"/>
          <w:szCs w:val="24"/>
        </w:rPr>
        <w:lastRenderedPageBreak/>
        <w:t>REFERENCES</w:t>
      </w:r>
    </w:p>
    <w:p w14:paraId="253427A5"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 xml:space="preserve">Hossain, M. S., </w:t>
      </w:r>
      <w:proofErr w:type="spellStart"/>
      <w:r w:rsidRPr="00AB4C9F">
        <w:rPr>
          <w:rFonts w:ascii="Times New Roman" w:hAnsi="Times New Roman" w:cs="Times New Roman"/>
          <w:color w:val="000000" w:themeColor="text1"/>
          <w:sz w:val="20"/>
          <w:szCs w:val="20"/>
          <w:shd w:val="clear" w:color="auto" w:fill="FFFFFF"/>
        </w:rPr>
        <w:t>Karuniawati</w:t>
      </w:r>
      <w:proofErr w:type="spellEnd"/>
      <w:r w:rsidRPr="00AB4C9F">
        <w:rPr>
          <w:rFonts w:ascii="Times New Roman" w:hAnsi="Times New Roman" w:cs="Times New Roman"/>
          <w:color w:val="000000" w:themeColor="text1"/>
          <w:sz w:val="20"/>
          <w:szCs w:val="20"/>
          <w:shd w:val="clear" w:color="auto" w:fill="FFFFFF"/>
        </w:rPr>
        <w:t xml:space="preserve">, H., </w:t>
      </w:r>
      <w:proofErr w:type="spellStart"/>
      <w:r w:rsidRPr="00AB4C9F">
        <w:rPr>
          <w:rFonts w:ascii="Times New Roman" w:hAnsi="Times New Roman" w:cs="Times New Roman"/>
          <w:color w:val="000000" w:themeColor="text1"/>
          <w:sz w:val="20"/>
          <w:szCs w:val="20"/>
          <w:shd w:val="clear" w:color="auto" w:fill="FFFFFF"/>
        </w:rPr>
        <w:t>Jairoun</w:t>
      </w:r>
      <w:proofErr w:type="spellEnd"/>
      <w:r w:rsidRPr="00AB4C9F">
        <w:rPr>
          <w:rFonts w:ascii="Times New Roman" w:hAnsi="Times New Roman" w:cs="Times New Roman"/>
          <w:color w:val="000000" w:themeColor="text1"/>
          <w:sz w:val="20"/>
          <w:szCs w:val="20"/>
          <w:shd w:val="clear" w:color="auto" w:fill="FFFFFF"/>
        </w:rPr>
        <w:t>, A. A., Urbi, Z., Ooi, D. J., John, A., ... &amp; Hadi, M. A. (2022). Colorectal cancer: a review of carcinogenesis, global epidemiology, current challenges, risk factors, preventive and treatment strategies. </w:t>
      </w:r>
      <w:r w:rsidRPr="00AB4C9F">
        <w:rPr>
          <w:rFonts w:ascii="Times New Roman" w:hAnsi="Times New Roman" w:cs="Times New Roman"/>
          <w:iCs/>
          <w:color w:val="000000" w:themeColor="text1"/>
          <w:sz w:val="20"/>
          <w:szCs w:val="20"/>
          <w:shd w:val="clear" w:color="auto" w:fill="FFFFFF"/>
        </w:rPr>
        <w:t>Cancers</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14</w:t>
      </w:r>
      <w:r w:rsidRPr="00AB4C9F">
        <w:rPr>
          <w:rFonts w:ascii="Times New Roman" w:hAnsi="Times New Roman" w:cs="Times New Roman"/>
          <w:color w:val="000000" w:themeColor="text1"/>
          <w:sz w:val="20"/>
          <w:szCs w:val="20"/>
          <w:shd w:val="clear" w:color="auto" w:fill="FFFFFF"/>
        </w:rPr>
        <w:t>(7), 1732.</w:t>
      </w:r>
    </w:p>
    <w:p w14:paraId="55F74EAA" w14:textId="5FBE05AB" w:rsidR="00E96544" w:rsidRPr="00C24E21" w:rsidRDefault="00E96544" w:rsidP="00C24E21">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 xml:space="preserve">Buhrmann, C., Yazdi, M., Popper, B., </w:t>
      </w:r>
      <w:proofErr w:type="spellStart"/>
      <w:r w:rsidRPr="00AB4C9F">
        <w:rPr>
          <w:rFonts w:ascii="Times New Roman" w:hAnsi="Times New Roman" w:cs="Times New Roman"/>
          <w:color w:val="000000" w:themeColor="text1"/>
          <w:sz w:val="20"/>
          <w:szCs w:val="20"/>
          <w:shd w:val="clear" w:color="auto" w:fill="FFFFFF"/>
        </w:rPr>
        <w:t>Kunnumakkara</w:t>
      </w:r>
      <w:proofErr w:type="spellEnd"/>
      <w:r w:rsidRPr="00AB4C9F">
        <w:rPr>
          <w:rFonts w:ascii="Times New Roman" w:hAnsi="Times New Roman" w:cs="Times New Roman"/>
          <w:color w:val="000000" w:themeColor="text1"/>
          <w:sz w:val="20"/>
          <w:szCs w:val="20"/>
          <w:shd w:val="clear" w:color="auto" w:fill="FFFFFF"/>
        </w:rPr>
        <w:t xml:space="preserve">, A. B., Aggarwal, B. B., &amp; </w:t>
      </w:r>
      <w:proofErr w:type="spellStart"/>
      <w:r w:rsidRPr="00AB4C9F">
        <w:rPr>
          <w:rFonts w:ascii="Times New Roman" w:hAnsi="Times New Roman" w:cs="Times New Roman"/>
          <w:color w:val="000000" w:themeColor="text1"/>
          <w:sz w:val="20"/>
          <w:szCs w:val="20"/>
          <w:shd w:val="clear" w:color="auto" w:fill="FFFFFF"/>
        </w:rPr>
        <w:t>Shakibaei</w:t>
      </w:r>
      <w:proofErr w:type="spellEnd"/>
      <w:r w:rsidRPr="00AB4C9F">
        <w:rPr>
          <w:rFonts w:ascii="Times New Roman" w:hAnsi="Times New Roman" w:cs="Times New Roman"/>
          <w:color w:val="000000" w:themeColor="text1"/>
          <w:sz w:val="20"/>
          <w:szCs w:val="20"/>
          <w:shd w:val="clear" w:color="auto" w:fill="FFFFFF"/>
        </w:rPr>
        <w:t>, M. (2019). Induction of the epithelial-to-mesenchymal transition of human colorectal cancer by human TNF-β (lymphotoxin) and its reversal by resveratrol. </w:t>
      </w:r>
      <w:r w:rsidRPr="00AB4C9F">
        <w:rPr>
          <w:rFonts w:ascii="Times New Roman" w:hAnsi="Times New Roman" w:cs="Times New Roman"/>
          <w:iCs/>
          <w:color w:val="000000" w:themeColor="text1"/>
          <w:sz w:val="20"/>
          <w:szCs w:val="20"/>
          <w:shd w:val="clear" w:color="auto" w:fill="FFFFFF"/>
        </w:rPr>
        <w:t>Nutrients</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11</w:t>
      </w:r>
      <w:r w:rsidRPr="00AB4C9F">
        <w:rPr>
          <w:rFonts w:ascii="Times New Roman" w:hAnsi="Times New Roman" w:cs="Times New Roman"/>
          <w:color w:val="000000" w:themeColor="text1"/>
          <w:sz w:val="20"/>
          <w:szCs w:val="20"/>
          <w:shd w:val="clear" w:color="auto" w:fill="FFFFFF"/>
        </w:rPr>
        <w:t>(3), 704.</w:t>
      </w:r>
    </w:p>
    <w:p w14:paraId="6CCB33C5" w14:textId="7EE9979B" w:rsidR="00E96544" w:rsidRPr="00C24E21" w:rsidRDefault="00E96544" w:rsidP="00C24E21">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 xml:space="preserve">Long, A. G., </w:t>
      </w:r>
      <w:proofErr w:type="spellStart"/>
      <w:r w:rsidRPr="00AB4C9F">
        <w:rPr>
          <w:rFonts w:ascii="Times New Roman" w:hAnsi="Times New Roman" w:cs="Times New Roman"/>
          <w:color w:val="000000" w:themeColor="text1"/>
          <w:sz w:val="20"/>
          <w:szCs w:val="20"/>
          <w:shd w:val="clear" w:color="auto" w:fill="FFFFFF"/>
        </w:rPr>
        <w:t>Lundsmith</w:t>
      </w:r>
      <w:proofErr w:type="spellEnd"/>
      <w:r w:rsidRPr="00AB4C9F">
        <w:rPr>
          <w:rFonts w:ascii="Times New Roman" w:hAnsi="Times New Roman" w:cs="Times New Roman"/>
          <w:color w:val="000000" w:themeColor="text1"/>
          <w:sz w:val="20"/>
          <w:szCs w:val="20"/>
          <w:shd w:val="clear" w:color="auto" w:fill="FFFFFF"/>
        </w:rPr>
        <w:t>, E. T., &amp; Hamilton, K. E. (2017). Inflammation and colorectal cancer. </w:t>
      </w:r>
      <w:r w:rsidRPr="00AB4C9F">
        <w:rPr>
          <w:rFonts w:ascii="Times New Roman" w:hAnsi="Times New Roman" w:cs="Times New Roman"/>
          <w:iCs/>
          <w:color w:val="000000" w:themeColor="text1"/>
          <w:sz w:val="20"/>
          <w:szCs w:val="20"/>
          <w:shd w:val="clear" w:color="auto" w:fill="FFFFFF"/>
        </w:rPr>
        <w:t>Current colorectal cancer reports</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13</w:t>
      </w:r>
      <w:r w:rsidRPr="00AB4C9F">
        <w:rPr>
          <w:rFonts w:ascii="Times New Roman" w:hAnsi="Times New Roman" w:cs="Times New Roman"/>
          <w:color w:val="000000" w:themeColor="text1"/>
          <w:sz w:val="20"/>
          <w:szCs w:val="20"/>
          <w:shd w:val="clear" w:color="auto" w:fill="FFFFFF"/>
        </w:rPr>
        <w:t>, 341-351.</w:t>
      </w:r>
    </w:p>
    <w:p w14:paraId="4A8E081F" w14:textId="28082822"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proofErr w:type="spellStart"/>
      <w:r w:rsidRPr="00AB4C9F">
        <w:rPr>
          <w:rFonts w:ascii="Times New Roman" w:hAnsi="Times New Roman" w:cs="Times New Roman"/>
          <w:color w:val="000000" w:themeColor="text1"/>
          <w:sz w:val="20"/>
          <w:szCs w:val="20"/>
          <w:shd w:val="clear" w:color="auto" w:fill="FFFFFF"/>
        </w:rPr>
        <w:t>Borowczak</w:t>
      </w:r>
      <w:proofErr w:type="spellEnd"/>
      <w:r w:rsidRPr="00AB4C9F">
        <w:rPr>
          <w:rFonts w:ascii="Times New Roman" w:hAnsi="Times New Roman" w:cs="Times New Roman"/>
          <w:color w:val="000000" w:themeColor="text1"/>
          <w:sz w:val="20"/>
          <w:szCs w:val="20"/>
          <w:shd w:val="clear" w:color="auto" w:fill="FFFFFF"/>
        </w:rPr>
        <w:t xml:space="preserve">, J., </w:t>
      </w:r>
      <w:proofErr w:type="spellStart"/>
      <w:r w:rsidRPr="00AB4C9F">
        <w:rPr>
          <w:rFonts w:ascii="Times New Roman" w:hAnsi="Times New Roman" w:cs="Times New Roman"/>
          <w:color w:val="000000" w:themeColor="text1"/>
          <w:sz w:val="20"/>
          <w:szCs w:val="20"/>
          <w:shd w:val="clear" w:color="auto" w:fill="FFFFFF"/>
        </w:rPr>
        <w:t>Szczerbowski</w:t>
      </w:r>
      <w:proofErr w:type="spellEnd"/>
      <w:r w:rsidRPr="00AB4C9F">
        <w:rPr>
          <w:rFonts w:ascii="Times New Roman" w:hAnsi="Times New Roman" w:cs="Times New Roman"/>
          <w:color w:val="000000" w:themeColor="text1"/>
          <w:sz w:val="20"/>
          <w:szCs w:val="20"/>
          <w:shd w:val="clear" w:color="auto" w:fill="FFFFFF"/>
        </w:rPr>
        <w:t xml:space="preserve">, K., </w:t>
      </w:r>
      <w:proofErr w:type="spellStart"/>
      <w:r w:rsidRPr="00AB4C9F">
        <w:rPr>
          <w:rFonts w:ascii="Times New Roman" w:hAnsi="Times New Roman" w:cs="Times New Roman"/>
          <w:color w:val="000000" w:themeColor="text1"/>
          <w:sz w:val="20"/>
          <w:szCs w:val="20"/>
          <w:shd w:val="clear" w:color="auto" w:fill="FFFFFF"/>
        </w:rPr>
        <w:t>Maniewski</w:t>
      </w:r>
      <w:proofErr w:type="spellEnd"/>
      <w:r w:rsidRPr="00AB4C9F">
        <w:rPr>
          <w:rFonts w:ascii="Times New Roman" w:hAnsi="Times New Roman" w:cs="Times New Roman"/>
          <w:color w:val="000000" w:themeColor="text1"/>
          <w:sz w:val="20"/>
          <w:szCs w:val="20"/>
          <w:shd w:val="clear" w:color="auto" w:fill="FFFFFF"/>
        </w:rPr>
        <w:t>, M., Kowalewski, A., Janiczek-</w:t>
      </w:r>
      <w:proofErr w:type="spellStart"/>
      <w:r w:rsidRPr="00AB4C9F">
        <w:rPr>
          <w:rFonts w:ascii="Times New Roman" w:hAnsi="Times New Roman" w:cs="Times New Roman"/>
          <w:color w:val="000000" w:themeColor="text1"/>
          <w:sz w:val="20"/>
          <w:szCs w:val="20"/>
          <w:shd w:val="clear" w:color="auto" w:fill="FFFFFF"/>
        </w:rPr>
        <w:t>Polewska</w:t>
      </w:r>
      <w:proofErr w:type="spellEnd"/>
      <w:r w:rsidRPr="00AB4C9F">
        <w:rPr>
          <w:rFonts w:ascii="Times New Roman" w:hAnsi="Times New Roman" w:cs="Times New Roman"/>
          <w:color w:val="000000" w:themeColor="text1"/>
          <w:sz w:val="20"/>
          <w:szCs w:val="20"/>
          <w:shd w:val="clear" w:color="auto" w:fill="FFFFFF"/>
        </w:rPr>
        <w:t xml:space="preserve">, M., </w:t>
      </w:r>
      <w:proofErr w:type="spellStart"/>
      <w:r w:rsidRPr="00AB4C9F">
        <w:rPr>
          <w:rFonts w:ascii="Times New Roman" w:hAnsi="Times New Roman" w:cs="Times New Roman"/>
          <w:color w:val="000000" w:themeColor="text1"/>
          <w:sz w:val="20"/>
          <w:szCs w:val="20"/>
          <w:shd w:val="clear" w:color="auto" w:fill="FFFFFF"/>
        </w:rPr>
        <w:t>Szylberg</w:t>
      </w:r>
      <w:proofErr w:type="spellEnd"/>
      <w:r w:rsidRPr="00AB4C9F">
        <w:rPr>
          <w:rFonts w:ascii="Times New Roman" w:hAnsi="Times New Roman" w:cs="Times New Roman"/>
          <w:color w:val="000000" w:themeColor="text1"/>
          <w:sz w:val="20"/>
          <w:szCs w:val="20"/>
          <w:shd w:val="clear" w:color="auto" w:fill="FFFFFF"/>
        </w:rPr>
        <w:t xml:space="preserve">, A., ... &amp; </w:t>
      </w:r>
      <w:proofErr w:type="spellStart"/>
      <w:r w:rsidRPr="00AB4C9F">
        <w:rPr>
          <w:rFonts w:ascii="Times New Roman" w:hAnsi="Times New Roman" w:cs="Times New Roman"/>
          <w:color w:val="000000" w:themeColor="text1"/>
          <w:sz w:val="20"/>
          <w:szCs w:val="20"/>
          <w:shd w:val="clear" w:color="auto" w:fill="FFFFFF"/>
        </w:rPr>
        <w:t>Szylberg</w:t>
      </w:r>
      <w:proofErr w:type="spellEnd"/>
      <w:r w:rsidRPr="00AB4C9F">
        <w:rPr>
          <w:rFonts w:ascii="Times New Roman" w:hAnsi="Times New Roman" w:cs="Times New Roman"/>
          <w:color w:val="000000" w:themeColor="text1"/>
          <w:sz w:val="20"/>
          <w:szCs w:val="20"/>
          <w:shd w:val="clear" w:color="auto" w:fill="FFFFFF"/>
        </w:rPr>
        <w:t xml:space="preserve">, </w:t>
      </w:r>
      <w:r w:rsidR="0084542A">
        <w:rPr>
          <w:rFonts w:ascii="Times New Roman" w:hAnsi="Times New Roman" w:cs="Times New Roman"/>
          <w:color w:val="000000" w:themeColor="text1"/>
          <w:sz w:val="20"/>
          <w:szCs w:val="20"/>
          <w:shd w:val="clear" w:color="auto" w:fill="FFFFFF"/>
        </w:rPr>
        <w:t>L</w:t>
      </w:r>
      <w:r w:rsidRPr="00AB4C9F">
        <w:rPr>
          <w:rFonts w:ascii="Times New Roman" w:hAnsi="Times New Roman" w:cs="Times New Roman"/>
          <w:color w:val="000000" w:themeColor="text1"/>
          <w:sz w:val="20"/>
          <w:szCs w:val="20"/>
          <w:shd w:val="clear" w:color="auto" w:fill="FFFFFF"/>
        </w:rPr>
        <w:t>. (2022). The role of inflammatory cytokines in the pathogenesis of colorectal carcinoma—recent findings and review. </w:t>
      </w:r>
      <w:r w:rsidRPr="00AB4C9F">
        <w:rPr>
          <w:rFonts w:ascii="Times New Roman" w:hAnsi="Times New Roman" w:cs="Times New Roman"/>
          <w:iCs/>
          <w:color w:val="000000" w:themeColor="text1"/>
          <w:sz w:val="20"/>
          <w:szCs w:val="20"/>
          <w:shd w:val="clear" w:color="auto" w:fill="FFFFFF"/>
        </w:rPr>
        <w:t>Biomedicines</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10</w:t>
      </w:r>
      <w:r w:rsidRPr="00AB4C9F">
        <w:rPr>
          <w:rFonts w:ascii="Times New Roman" w:hAnsi="Times New Roman" w:cs="Times New Roman"/>
          <w:color w:val="000000" w:themeColor="text1"/>
          <w:sz w:val="20"/>
          <w:szCs w:val="20"/>
          <w:shd w:val="clear" w:color="auto" w:fill="FFFFFF"/>
        </w:rPr>
        <w:t>(7), 1670.</w:t>
      </w:r>
    </w:p>
    <w:p w14:paraId="45DA7B55"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Sharif, P. M., Jabbari, P., Razi, S., Keshavarz-Fathi, M., &amp; Rezaei, N. (2020). Importance of TNF-alpha and its alterations in the development of cancers. </w:t>
      </w:r>
      <w:r w:rsidRPr="00AB4C9F">
        <w:rPr>
          <w:rFonts w:ascii="Times New Roman" w:hAnsi="Times New Roman" w:cs="Times New Roman"/>
          <w:iCs/>
          <w:color w:val="000000" w:themeColor="text1"/>
          <w:sz w:val="20"/>
          <w:szCs w:val="20"/>
          <w:shd w:val="clear" w:color="auto" w:fill="FFFFFF"/>
        </w:rPr>
        <w:t>Cytokine</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130</w:t>
      </w:r>
      <w:r w:rsidRPr="00AB4C9F">
        <w:rPr>
          <w:rFonts w:ascii="Times New Roman" w:hAnsi="Times New Roman" w:cs="Times New Roman"/>
          <w:color w:val="000000" w:themeColor="text1"/>
          <w:sz w:val="20"/>
          <w:szCs w:val="20"/>
          <w:shd w:val="clear" w:color="auto" w:fill="FFFFFF"/>
        </w:rPr>
        <w:t>, 155066.</w:t>
      </w:r>
    </w:p>
    <w:p w14:paraId="69BA3F32"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 xml:space="preserve">Al </w:t>
      </w:r>
      <w:proofErr w:type="spellStart"/>
      <w:r w:rsidRPr="00AB4C9F">
        <w:rPr>
          <w:rFonts w:ascii="Times New Roman" w:hAnsi="Times New Roman" w:cs="Times New Roman"/>
          <w:color w:val="000000" w:themeColor="text1"/>
          <w:sz w:val="20"/>
          <w:szCs w:val="20"/>
          <w:shd w:val="clear" w:color="auto" w:fill="FFFFFF"/>
        </w:rPr>
        <w:t>Obeed</w:t>
      </w:r>
      <w:proofErr w:type="spellEnd"/>
      <w:r w:rsidRPr="00AB4C9F">
        <w:rPr>
          <w:rFonts w:ascii="Times New Roman" w:hAnsi="Times New Roman" w:cs="Times New Roman"/>
          <w:color w:val="000000" w:themeColor="text1"/>
          <w:sz w:val="20"/>
          <w:szCs w:val="20"/>
          <w:shd w:val="clear" w:color="auto" w:fill="FFFFFF"/>
        </w:rPr>
        <w:t xml:space="preserve">, O. A., </w:t>
      </w:r>
      <w:proofErr w:type="spellStart"/>
      <w:r w:rsidRPr="00AB4C9F">
        <w:rPr>
          <w:rFonts w:ascii="Times New Roman" w:hAnsi="Times New Roman" w:cs="Times New Roman"/>
          <w:color w:val="000000" w:themeColor="text1"/>
          <w:sz w:val="20"/>
          <w:szCs w:val="20"/>
          <w:shd w:val="clear" w:color="auto" w:fill="FFFFFF"/>
        </w:rPr>
        <w:t>Alkhayal</w:t>
      </w:r>
      <w:proofErr w:type="spellEnd"/>
      <w:r w:rsidRPr="00AB4C9F">
        <w:rPr>
          <w:rFonts w:ascii="Times New Roman" w:hAnsi="Times New Roman" w:cs="Times New Roman"/>
          <w:color w:val="000000" w:themeColor="text1"/>
          <w:sz w:val="20"/>
          <w:szCs w:val="20"/>
          <w:shd w:val="clear" w:color="auto" w:fill="FFFFFF"/>
        </w:rPr>
        <w:t>, K. A., Al Sheikh, A., Zubaidi, A. M., Vaali-Mohammed, M. A., Boushey, R., ... &amp; Abdulla, M. H. (2014). Increased expression of tumor necrosis factor-α is associated with advanced colorectal cancer stages. </w:t>
      </w:r>
      <w:r w:rsidRPr="00AB4C9F">
        <w:rPr>
          <w:rFonts w:ascii="Times New Roman" w:hAnsi="Times New Roman" w:cs="Times New Roman"/>
          <w:iCs/>
          <w:color w:val="000000" w:themeColor="text1"/>
          <w:sz w:val="20"/>
          <w:szCs w:val="20"/>
          <w:shd w:val="clear" w:color="auto" w:fill="FFFFFF"/>
        </w:rPr>
        <w:t>World Journal of Gastroenterology: WJG</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20</w:t>
      </w:r>
      <w:r w:rsidRPr="00AB4C9F">
        <w:rPr>
          <w:rFonts w:ascii="Times New Roman" w:hAnsi="Times New Roman" w:cs="Times New Roman"/>
          <w:color w:val="000000" w:themeColor="text1"/>
          <w:sz w:val="20"/>
          <w:szCs w:val="20"/>
          <w:shd w:val="clear" w:color="auto" w:fill="FFFFFF"/>
        </w:rPr>
        <w:t>(48), 18390.</w:t>
      </w:r>
    </w:p>
    <w:p w14:paraId="291760C5"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 xml:space="preserve">Alotaibi, A. G., Li, J. V., &amp; Gooderham, N. J. (2023). </w:t>
      </w:r>
      <w:proofErr w:type="spellStart"/>
      <w:r w:rsidRPr="00AB4C9F">
        <w:rPr>
          <w:rFonts w:ascii="Times New Roman" w:hAnsi="Times New Roman" w:cs="Times New Roman"/>
          <w:color w:val="000000" w:themeColor="text1"/>
          <w:sz w:val="20"/>
          <w:szCs w:val="20"/>
          <w:shd w:val="clear" w:color="auto" w:fill="FFFFFF"/>
        </w:rPr>
        <w:t>Tumour</w:t>
      </w:r>
      <w:proofErr w:type="spellEnd"/>
      <w:r w:rsidRPr="00AB4C9F">
        <w:rPr>
          <w:rFonts w:ascii="Times New Roman" w:hAnsi="Times New Roman" w:cs="Times New Roman"/>
          <w:color w:val="000000" w:themeColor="text1"/>
          <w:sz w:val="20"/>
          <w:szCs w:val="20"/>
          <w:shd w:val="clear" w:color="auto" w:fill="FFFFFF"/>
        </w:rPr>
        <w:t xml:space="preserve"> necrosis factor-alpha (TNF-α)-induced metastatic phenotype in colorectal cancer epithelial cells: mechanistic support for the role of microRNA-21. </w:t>
      </w:r>
      <w:r w:rsidRPr="00AB4C9F">
        <w:rPr>
          <w:rFonts w:ascii="Times New Roman" w:hAnsi="Times New Roman" w:cs="Times New Roman"/>
          <w:iCs/>
          <w:color w:val="000000" w:themeColor="text1"/>
          <w:sz w:val="20"/>
          <w:szCs w:val="20"/>
          <w:shd w:val="clear" w:color="auto" w:fill="FFFFFF"/>
        </w:rPr>
        <w:t>Cancers</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15</w:t>
      </w:r>
      <w:r w:rsidRPr="00AB4C9F">
        <w:rPr>
          <w:rFonts w:ascii="Times New Roman" w:hAnsi="Times New Roman" w:cs="Times New Roman"/>
          <w:color w:val="000000" w:themeColor="text1"/>
          <w:sz w:val="20"/>
          <w:szCs w:val="20"/>
          <w:shd w:val="clear" w:color="auto" w:fill="FFFFFF"/>
        </w:rPr>
        <w:t>(3), 627.</w:t>
      </w:r>
    </w:p>
    <w:p w14:paraId="00E825DC"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Li, J., Tang, Y., Lin, T. C., Zeng, H., Mason, J. B., &amp; Liu, Z. (2023). Tumor necrosis factor-α knockout mitigates intestinal inflammation and tumorigenesis in obese Apc1638N mice. </w:t>
      </w:r>
      <w:r w:rsidRPr="00AB4C9F">
        <w:rPr>
          <w:rFonts w:ascii="Times New Roman" w:hAnsi="Times New Roman" w:cs="Times New Roman"/>
          <w:iCs/>
          <w:color w:val="000000" w:themeColor="text1"/>
          <w:sz w:val="20"/>
          <w:szCs w:val="20"/>
          <w:shd w:val="clear" w:color="auto" w:fill="FFFFFF"/>
        </w:rPr>
        <w:t>The Journal of Nutritional Biochemistry</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117</w:t>
      </w:r>
      <w:r w:rsidRPr="00AB4C9F">
        <w:rPr>
          <w:rFonts w:ascii="Times New Roman" w:hAnsi="Times New Roman" w:cs="Times New Roman"/>
          <w:color w:val="000000" w:themeColor="text1"/>
          <w:sz w:val="20"/>
          <w:szCs w:val="20"/>
          <w:shd w:val="clear" w:color="auto" w:fill="FFFFFF"/>
        </w:rPr>
        <w:t>, 109355.</w:t>
      </w:r>
    </w:p>
    <w:p w14:paraId="5ABA7620" w14:textId="3E529F90" w:rsidR="00A50A83" w:rsidRPr="00A50A83" w:rsidRDefault="00A50A83" w:rsidP="00237B65">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50A83">
        <w:rPr>
          <w:rFonts w:ascii="Times New Roman" w:hAnsi="Times New Roman" w:cs="Times New Roman"/>
          <w:color w:val="222222"/>
          <w:sz w:val="20"/>
          <w:szCs w:val="20"/>
          <w:shd w:val="clear" w:color="auto" w:fill="FFFFFF"/>
        </w:rPr>
        <w:t>Huang, X., Qin, S., Liu, Y., Tao, L., &amp; Jiang, H. (2019). Associations of tumor necrosis factor-α polymorphisms with the risk of colorectal cancer: A meta-analysis. Bioscience reports, 39(1), BSR20181750.</w:t>
      </w:r>
    </w:p>
    <w:p w14:paraId="0A50EEF5" w14:textId="53861AAE" w:rsidR="00E96544" w:rsidRPr="00A50A83" w:rsidRDefault="00E96544" w:rsidP="00237B65">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50A83">
        <w:rPr>
          <w:rFonts w:ascii="Times New Roman" w:hAnsi="Times New Roman" w:cs="Times New Roman"/>
          <w:color w:val="000000" w:themeColor="text1"/>
          <w:sz w:val="20"/>
          <w:szCs w:val="20"/>
          <w:shd w:val="clear" w:color="auto" w:fill="FFFFFF"/>
        </w:rPr>
        <w:t>Li, W., Xu, J., Zhao, J., &amp; Zhang, R. (2017). Oxaliplatin and infliximab combination synergizes in inducing colon cancer regression. </w:t>
      </w:r>
      <w:r w:rsidRPr="00A50A83">
        <w:rPr>
          <w:rFonts w:ascii="Times New Roman" w:hAnsi="Times New Roman" w:cs="Times New Roman"/>
          <w:iCs/>
          <w:color w:val="000000" w:themeColor="text1"/>
          <w:sz w:val="20"/>
          <w:szCs w:val="20"/>
          <w:shd w:val="clear" w:color="auto" w:fill="FFFFFF"/>
        </w:rPr>
        <w:t>Medical Science Monitor: International Medical Journal of Experimental and Clinical Research</w:t>
      </w:r>
      <w:r w:rsidRPr="00A50A83">
        <w:rPr>
          <w:rFonts w:ascii="Times New Roman" w:hAnsi="Times New Roman" w:cs="Times New Roman"/>
          <w:color w:val="000000" w:themeColor="text1"/>
          <w:sz w:val="20"/>
          <w:szCs w:val="20"/>
          <w:shd w:val="clear" w:color="auto" w:fill="FFFFFF"/>
        </w:rPr>
        <w:t>, </w:t>
      </w:r>
      <w:r w:rsidRPr="00A50A83">
        <w:rPr>
          <w:rFonts w:ascii="Times New Roman" w:hAnsi="Times New Roman" w:cs="Times New Roman"/>
          <w:iCs/>
          <w:color w:val="000000" w:themeColor="text1"/>
          <w:sz w:val="20"/>
          <w:szCs w:val="20"/>
          <w:shd w:val="clear" w:color="auto" w:fill="FFFFFF"/>
        </w:rPr>
        <w:t>23</w:t>
      </w:r>
      <w:r w:rsidRPr="00A50A83">
        <w:rPr>
          <w:rFonts w:ascii="Times New Roman" w:hAnsi="Times New Roman" w:cs="Times New Roman"/>
          <w:color w:val="000000" w:themeColor="text1"/>
          <w:sz w:val="20"/>
          <w:szCs w:val="20"/>
          <w:shd w:val="clear" w:color="auto" w:fill="FFFFFF"/>
        </w:rPr>
        <w:t>, 780.</w:t>
      </w:r>
    </w:p>
    <w:p w14:paraId="5DEBD5FD"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Choo, M. K., Sakurai, H., Koizumi, K., &amp; Saiki, I. (2005). Stimulation of cultured colon 26 cells with TNF-α promotes lung metastasis through the extracellular signal-regulated kinase pathway. </w:t>
      </w:r>
      <w:r w:rsidRPr="00AB4C9F">
        <w:rPr>
          <w:rFonts w:ascii="Times New Roman" w:hAnsi="Times New Roman" w:cs="Times New Roman"/>
          <w:iCs/>
          <w:color w:val="000000" w:themeColor="text1"/>
          <w:sz w:val="20"/>
          <w:szCs w:val="20"/>
          <w:shd w:val="clear" w:color="auto" w:fill="FFFFFF"/>
        </w:rPr>
        <w:t>Cancer letters</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230</w:t>
      </w:r>
      <w:r w:rsidRPr="00AB4C9F">
        <w:rPr>
          <w:rFonts w:ascii="Times New Roman" w:hAnsi="Times New Roman" w:cs="Times New Roman"/>
          <w:color w:val="000000" w:themeColor="text1"/>
          <w:sz w:val="20"/>
          <w:szCs w:val="20"/>
          <w:shd w:val="clear" w:color="auto" w:fill="FFFFFF"/>
        </w:rPr>
        <w:t>(1), 47-56.</w:t>
      </w:r>
    </w:p>
    <w:p w14:paraId="3B7D3276"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proofErr w:type="spellStart"/>
      <w:r w:rsidRPr="00AB4C9F">
        <w:rPr>
          <w:rFonts w:ascii="Times New Roman" w:hAnsi="Times New Roman" w:cs="Times New Roman"/>
          <w:color w:val="000000" w:themeColor="text1"/>
          <w:sz w:val="20"/>
          <w:szCs w:val="20"/>
          <w:shd w:val="clear" w:color="auto" w:fill="FFFFFF"/>
        </w:rPr>
        <w:t>Szlosarek</w:t>
      </w:r>
      <w:proofErr w:type="spellEnd"/>
      <w:r w:rsidRPr="00AB4C9F">
        <w:rPr>
          <w:rFonts w:ascii="Times New Roman" w:hAnsi="Times New Roman" w:cs="Times New Roman"/>
          <w:color w:val="000000" w:themeColor="text1"/>
          <w:sz w:val="20"/>
          <w:szCs w:val="20"/>
          <w:shd w:val="clear" w:color="auto" w:fill="FFFFFF"/>
        </w:rPr>
        <w:t xml:space="preserve">, P., Charles, K. A., &amp; Balkwill, F. R. (2006). </w:t>
      </w:r>
      <w:proofErr w:type="spellStart"/>
      <w:r w:rsidRPr="00AB4C9F">
        <w:rPr>
          <w:rFonts w:ascii="Times New Roman" w:hAnsi="Times New Roman" w:cs="Times New Roman"/>
          <w:color w:val="000000" w:themeColor="text1"/>
          <w:sz w:val="20"/>
          <w:szCs w:val="20"/>
          <w:shd w:val="clear" w:color="auto" w:fill="FFFFFF"/>
        </w:rPr>
        <w:t>Tumour</w:t>
      </w:r>
      <w:proofErr w:type="spellEnd"/>
      <w:r w:rsidRPr="00AB4C9F">
        <w:rPr>
          <w:rFonts w:ascii="Times New Roman" w:hAnsi="Times New Roman" w:cs="Times New Roman"/>
          <w:color w:val="000000" w:themeColor="text1"/>
          <w:sz w:val="20"/>
          <w:szCs w:val="20"/>
          <w:shd w:val="clear" w:color="auto" w:fill="FFFFFF"/>
        </w:rPr>
        <w:t xml:space="preserve"> necrosis factor-α as a </w:t>
      </w:r>
      <w:proofErr w:type="spellStart"/>
      <w:r w:rsidRPr="00AB4C9F">
        <w:rPr>
          <w:rFonts w:ascii="Times New Roman" w:hAnsi="Times New Roman" w:cs="Times New Roman"/>
          <w:color w:val="000000" w:themeColor="text1"/>
          <w:sz w:val="20"/>
          <w:szCs w:val="20"/>
          <w:shd w:val="clear" w:color="auto" w:fill="FFFFFF"/>
        </w:rPr>
        <w:t>tumour</w:t>
      </w:r>
      <w:proofErr w:type="spellEnd"/>
      <w:r w:rsidRPr="00AB4C9F">
        <w:rPr>
          <w:rFonts w:ascii="Times New Roman" w:hAnsi="Times New Roman" w:cs="Times New Roman"/>
          <w:color w:val="000000" w:themeColor="text1"/>
          <w:sz w:val="20"/>
          <w:szCs w:val="20"/>
          <w:shd w:val="clear" w:color="auto" w:fill="FFFFFF"/>
        </w:rPr>
        <w:t xml:space="preserve"> promoter. </w:t>
      </w:r>
      <w:r w:rsidRPr="00AB4C9F">
        <w:rPr>
          <w:rFonts w:ascii="Times New Roman" w:hAnsi="Times New Roman" w:cs="Times New Roman"/>
          <w:iCs/>
          <w:color w:val="000000" w:themeColor="text1"/>
          <w:sz w:val="20"/>
          <w:szCs w:val="20"/>
          <w:shd w:val="clear" w:color="auto" w:fill="FFFFFF"/>
        </w:rPr>
        <w:t>European journal of cancer</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42</w:t>
      </w:r>
      <w:r w:rsidRPr="00AB4C9F">
        <w:rPr>
          <w:rFonts w:ascii="Times New Roman" w:hAnsi="Times New Roman" w:cs="Times New Roman"/>
          <w:color w:val="000000" w:themeColor="text1"/>
          <w:sz w:val="20"/>
          <w:szCs w:val="20"/>
          <w:shd w:val="clear" w:color="auto" w:fill="FFFFFF"/>
        </w:rPr>
        <w:t>(6), 745-750.</w:t>
      </w:r>
    </w:p>
    <w:p w14:paraId="4D05B3C1"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proofErr w:type="spellStart"/>
      <w:r w:rsidRPr="00AB4C9F">
        <w:rPr>
          <w:rFonts w:ascii="Times New Roman" w:hAnsi="Times New Roman" w:cs="Times New Roman"/>
          <w:color w:val="000000" w:themeColor="text1"/>
          <w:sz w:val="20"/>
          <w:szCs w:val="20"/>
          <w:shd w:val="clear" w:color="auto" w:fill="FFFFFF"/>
        </w:rPr>
        <w:t>Stanilov</w:t>
      </w:r>
      <w:proofErr w:type="spellEnd"/>
      <w:r w:rsidRPr="00AB4C9F">
        <w:rPr>
          <w:rFonts w:ascii="Times New Roman" w:hAnsi="Times New Roman" w:cs="Times New Roman"/>
          <w:color w:val="000000" w:themeColor="text1"/>
          <w:sz w:val="20"/>
          <w:szCs w:val="20"/>
          <w:shd w:val="clear" w:color="auto" w:fill="FFFFFF"/>
        </w:rPr>
        <w:t xml:space="preserve">, N., Miteva, L., Dobreva, Z., &amp; </w:t>
      </w:r>
      <w:proofErr w:type="spellStart"/>
      <w:r w:rsidRPr="00AB4C9F">
        <w:rPr>
          <w:rFonts w:ascii="Times New Roman" w:hAnsi="Times New Roman" w:cs="Times New Roman"/>
          <w:color w:val="000000" w:themeColor="text1"/>
          <w:sz w:val="20"/>
          <w:szCs w:val="20"/>
          <w:shd w:val="clear" w:color="auto" w:fill="FFFFFF"/>
        </w:rPr>
        <w:t>Stanilova</w:t>
      </w:r>
      <w:proofErr w:type="spellEnd"/>
      <w:r w:rsidRPr="00AB4C9F">
        <w:rPr>
          <w:rFonts w:ascii="Times New Roman" w:hAnsi="Times New Roman" w:cs="Times New Roman"/>
          <w:color w:val="000000" w:themeColor="text1"/>
          <w:sz w:val="20"/>
          <w:szCs w:val="20"/>
          <w:shd w:val="clear" w:color="auto" w:fill="FFFFFF"/>
        </w:rPr>
        <w:t xml:space="preserve">, S. (2014). Colorectal cancer severity and survival in correlation with </w:t>
      </w:r>
      <w:proofErr w:type="spellStart"/>
      <w:r w:rsidRPr="00AB4C9F">
        <w:rPr>
          <w:rFonts w:ascii="Times New Roman" w:hAnsi="Times New Roman" w:cs="Times New Roman"/>
          <w:color w:val="000000" w:themeColor="text1"/>
          <w:sz w:val="20"/>
          <w:szCs w:val="20"/>
          <w:shd w:val="clear" w:color="auto" w:fill="FFFFFF"/>
        </w:rPr>
        <w:t>tumour</w:t>
      </w:r>
      <w:proofErr w:type="spellEnd"/>
      <w:r w:rsidRPr="00AB4C9F">
        <w:rPr>
          <w:rFonts w:ascii="Times New Roman" w:hAnsi="Times New Roman" w:cs="Times New Roman"/>
          <w:color w:val="000000" w:themeColor="text1"/>
          <w:sz w:val="20"/>
          <w:szCs w:val="20"/>
          <w:shd w:val="clear" w:color="auto" w:fill="FFFFFF"/>
        </w:rPr>
        <w:t xml:space="preserve"> necrosis factor-alpha. </w:t>
      </w:r>
      <w:r w:rsidRPr="00AB4C9F">
        <w:rPr>
          <w:rFonts w:ascii="Times New Roman" w:hAnsi="Times New Roman" w:cs="Times New Roman"/>
          <w:iCs/>
          <w:color w:val="000000" w:themeColor="text1"/>
          <w:sz w:val="20"/>
          <w:szCs w:val="20"/>
          <w:shd w:val="clear" w:color="auto" w:fill="FFFFFF"/>
        </w:rPr>
        <w:t>Biotechnology &amp; Biotechnological Equipment</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28</w:t>
      </w:r>
      <w:r w:rsidRPr="00AB4C9F">
        <w:rPr>
          <w:rFonts w:ascii="Times New Roman" w:hAnsi="Times New Roman" w:cs="Times New Roman"/>
          <w:color w:val="000000" w:themeColor="text1"/>
          <w:sz w:val="20"/>
          <w:szCs w:val="20"/>
          <w:shd w:val="clear" w:color="auto" w:fill="FFFFFF"/>
        </w:rPr>
        <w:t>(5), 911-917.</w:t>
      </w:r>
    </w:p>
    <w:p w14:paraId="6ECDD99D"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Patel, S. A. A., Bhambra, U., Charalambous, M. P., David, R. M., Edwards, R. J., Lightfoot, T., ... &amp; Gooderham, N. J. (2014). Interleukin-6 mediated upregulation of CYP1B1 and CYP2E1 in colorectal cancer involves DNA methylation, miR27b and STAT3. </w:t>
      </w:r>
      <w:r w:rsidRPr="00AB4C9F">
        <w:rPr>
          <w:rFonts w:ascii="Times New Roman" w:hAnsi="Times New Roman" w:cs="Times New Roman"/>
          <w:iCs/>
          <w:color w:val="000000" w:themeColor="text1"/>
          <w:sz w:val="20"/>
          <w:szCs w:val="20"/>
          <w:shd w:val="clear" w:color="auto" w:fill="FFFFFF"/>
        </w:rPr>
        <w:t>British journal of cancer</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111</w:t>
      </w:r>
      <w:r w:rsidRPr="00AB4C9F">
        <w:rPr>
          <w:rFonts w:ascii="Times New Roman" w:hAnsi="Times New Roman" w:cs="Times New Roman"/>
          <w:color w:val="000000" w:themeColor="text1"/>
          <w:sz w:val="20"/>
          <w:szCs w:val="20"/>
          <w:shd w:val="clear" w:color="auto" w:fill="FFFFFF"/>
        </w:rPr>
        <w:t>(12), 2287-2296.</w:t>
      </w:r>
    </w:p>
    <w:p w14:paraId="6A224874"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Shen, Z., Zhou, R., Liu, C., Wang, Y., Zhan, W., Shao, Z., ... &amp; Zhao, L. (2017). MicroRNA-105 is involved in TNF-α-related tumor microenvironment enhanced colorectal cancer progression. </w:t>
      </w:r>
      <w:r w:rsidRPr="00AB4C9F">
        <w:rPr>
          <w:rFonts w:ascii="Times New Roman" w:hAnsi="Times New Roman" w:cs="Times New Roman"/>
          <w:iCs/>
          <w:color w:val="000000" w:themeColor="text1"/>
          <w:sz w:val="20"/>
          <w:szCs w:val="20"/>
          <w:shd w:val="clear" w:color="auto" w:fill="FFFFFF"/>
        </w:rPr>
        <w:t>Cell death &amp; disease</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8</w:t>
      </w:r>
      <w:r w:rsidRPr="00AB4C9F">
        <w:rPr>
          <w:rFonts w:ascii="Times New Roman" w:hAnsi="Times New Roman" w:cs="Times New Roman"/>
          <w:color w:val="000000" w:themeColor="text1"/>
          <w:sz w:val="20"/>
          <w:szCs w:val="20"/>
          <w:shd w:val="clear" w:color="auto" w:fill="FFFFFF"/>
        </w:rPr>
        <w:t>(12), 3213.</w:t>
      </w:r>
    </w:p>
    <w:p w14:paraId="4042840D"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Shang, G. S., Liu, L., &amp; Qin, Y. W. (2017). IL-6 and TNF-α promote metastasis of lung cancer by inducing epithelial-mesenchymal transition. </w:t>
      </w:r>
      <w:r w:rsidRPr="00AB4C9F">
        <w:rPr>
          <w:rFonts w:ascii="Times New Roman" w:hAnsi="Times New Roman" w:cs="Times New Roman"/>
          <w:iCs/>
          <w:color w:val="000000" w:themeColor="text1"/>
          <w:sz w:val="20"/>
          <w:szCs w:val="20"/>
          <w:shd w:val="clear" w:color="auto" w:fill="FFFFFF"/>
        </w:rPr>
        <w:t>Oncology letters</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13</w:t>
      </w:r>
      <w:r w:rsidRPr="00AB4C9F">
        <w:rPr>
          <w:rFonts w:ascii="Times New Roman" w:hAnsi="Times New Roman" w:cs="Times New Roman"/>
          <w:color w:val="000000" w:themeColor="text1"/>
          <w:sz w:val="20"/>
          <w:szCs w:val="20"/>
          <w:shd w:val="clear" w:color="auto" w:fill="FFFFFF"/>
        </w:rPr>
        <w:t>(6), 4657-4660.</w:t>
      </w:r>
    </w:p>
    <w:p w14:paraId="52D0AE81"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 xml:space="preserve">Grimm, M., </w:t>
      </w:r>
      <w:proofErr w:type="spellStart"/>
      <w:r w:rsidRPr="00AB4C9F">
        <w:rPr>
          <w:rFonts w:ascii="Times New Roman" w:hAnsi="Times New Roman" w:cs="Times New Roman"/>
          <w:color w:val="000000" w:themeColor="text1"/>
          <w:sz w:val="20"/>
          <w:szCs w:val="20"/>
          <w:shd w:val="clear" w:color="auto" w:fill="FFFFFF"/>
        </w:rPr>
        <w:t>Lazariotou</w:t>
      </w:r>
      <w:proofErr w:type="spellEnd"/>
      <w:r w:rsidRPr="00AB4C9F">
        <w:rPr>
          <w:rFonts w:ascii="Times New Roman" w:hAnsi="Times New Roman" w:cs="Times New Roman"/>
          <w:color w:val="000000" w:themeColor="text1"/>
          <w:sz w:val="20"/>
          <w:szCs w:val="20"/>
          <w:shd w:val="clear" w:color="auto" w:fill="FFFFFF"/>
        </w:rPr>
        <w:t xml:space="preserve">, M., Kircher, S., </w:t>
      </w:r>
      <w:proofErr w:type="spellStart"/>
      <w:r w:rsidRPr="00AB4C9F">
        <w:rPr>
          <w:rFonts w:ascii="Times New Roman" w:hAnsi="Times New Roman" w:cs="Times New Roman"/>
          <w:color w:val="000000" w:themeColor="text1"/>
          <w:sz w:val="20"/>
          <w:szCs w:val="20"/>
          <w:shd w:val="clear" w:color="auto" w:fill="FFFFFF"/>
        </w:rPr>
        <w:t>Höfelmayr</w:t>
      </w:r>
      <w:proofErr w:type="spellEnd"/>
      <w:r w:rsidRPr="00AB4C9F">
        <w:rPr>
          <w:rFonts w:ascii="Times New Roman" w:hAnsi="Times New Roman" w:cs="Times New Roman"/>
          <w:color w:val="000000" w:themeColor="text1"/>
          <w:sz w:val="20"/>
          <w:szCs w:val="20"/>
          <w:shd w:val="clear" w:color="auto" w:fill="FFFFFF"/>
        </w:rPr>
        <w:t xml:space="preserve">, A., Germer, C. T., von </w:t>
      </w:r>
      <w:proofErr w:type="spellStart"/>
      <w:r w:rsidRPr="00AB4C9F">
        <w:rPr>
          <w:rFonts w:ascii="Times New Roman" w:hAnsi="Times New Roman" w:cs="Times New Roman"/>
          <w:color w:val="000000" w:themeColor="text1"/>
          <w:sz w:val="20"/>
          <w:szCs w:val="20"/>
          <w:shd w:val="clear" w:color="auto" w:fill="FFFFFF"/>
        </w:rPr>
        <w:t>Rahden</w:t>
      </w:r>
      <w:proofErr w:type="spellEnd"/>
      <w:r w:rsidRPr="00AB4C9F">
        <w:rPr>
          <w:rFonts w:ascii="Times New Roman" w:hAnsi="Times New Roman" w:cs="Times New Roman"/>
          <w:color w:val="000000" w:themeColor="text1"/>
          <w:sz w:val="20"/>
          <w:szCs w:val="20"/>
          <w:shd w:val="clear" w:color="auto" w:fill="FFFFFF"/>
        </w:rPr>
        <w:t>, B. H. A., ... &amp; Gasser, M. (2010). Tumor necrosis factor-α is associated with positive lymph node status in patients with recurrence of colorectal cancer–indications for anti-TNF-α agents in cancer treatment. </w:t>
      </w:r>
      <w:r w:rsidRPr="00AB4C9F">
        <w:rPr>
          <w:rFonts w:ascii="Times New Roman" w:hAnsi="Times New Roman" w:cs="Times New Roman"/>
          <w:iCs/>
          <w:color w:val="000000" w:themeColor="text1"/>
          <w:sz w:val="20"/>
          <w:szCs w:val="20"/>
          <w:shd w:val="clear" w:color="auto" w:fill="FFFFFF"/>
        </w:rPr>
        <w:t>Analytical Cellular Pathology</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33</w:t>
      </w:r>
      <w:r w:rsidRPr="00AB4C9F">
        <w:rPr>
          <w:rFonts w:ascii="Times New Roman" w:hAnsi="Times New Roman" w:cs="Times New Roman"/>
          <w:color w:val="000000" w:themeColor="text1"/>
          <w:sz w:val="20"/>
          <w:szCs w:val="20"/>
          <w:shd w:val="clear" w:color="auto" w:fill="FFFFFF"/>
        </w:rPr>
        <w:t>(3-4), 151-163.</w:t>
      </w:r>
    </w:p>
    <w:p w14:paraId="2AC36527"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proofErr w:type="spellStart"/>
      <w:r w:rsidRPr="00AB4C9F">
        <w:rPr>
          <w:rFonts w:ascii="Times New Roman" w:hAnsi="Times New Roman" w:cs="Times New Roman"/>
          <w:color w:val="000000" w:themeColor="text1"/>
          <w:sz w:val="20"/>
          <w:szCs w:val="20"/>
          <w:shd w:val="clear" w:color="auto" w:fill="FFFFFF"/>
        </w:rPr>
        <w:t>Alamro</w:t>
      </w:r>
      <w:proofErr w:type="spellEnd"/>
      <w:r w:rsidRPr="00AB4C9F">
        <w:rPr>
          <w:rFonts w:ascii="Times New Roman" w:hAnsi="Times New Roman" w:cs="Times New Roman"/>
          <w:color w:val="000000" w:themeColor="text1"/>
          <w:sz w:val="20"/>
          <w:szCs w:val="20"/>
          <w:shd w:val="clear" w:color="auto" w:fill="FFFFFF"/>
        </w:rPr>
        <w:t>, R. A., Mustafa, M., &amp; Al-Asmari, A. K. (2018). Inflammatory gene mRNA expression in human peripheral blood and its association with colorectal cancer. </w:t>
      </w:r>
      <w:r w:rsidRPr="00AB4C9F">
        <w:rPr>
          <w:rFonts w:ascii="Times New Roman" w:hAnsi="Times New Roman" w:cs="Times New Roman"/>
          <w:iCs/>
          <w:color w:val="000000" w:themeColor="text1"/>
          <w:sz w:val="20"/>
          <w:szCs w:val="20"/>
          <w:shd w:val="clear" w:color="auto" w:fill="FFFFFF"/>
        </w:rPr>
        <w:t>Journal of Inflammation Research</w:t>
      </w:r>
      <w:r w:rsidRPr="00AB4C9F">
        <w:rPr>
          <w:rFonts w:ascii="Times New Roman" w:hAnsi="Times New Roman" w:cs="Times New Roman"/>
          <w:color w:val="000000" w:themeColor="text1"/>
          <w:sz w:val="20"/>
          <w:szCs w:val="20"/>
          <w:shd w:val="clear" w:color="auto" w:fill="FFFFFF"/>
        </w:rPr>
        <w:t>, 351-357.</w:t>
      </w:r>
    </w:p>
    <w:p w14:paraId="250C5E4A"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 xml:space="preserve">Ferroni, P., </w:t>
      </w:r>
      <w:proofErr w:type="spellStart"/>
      <w:r w:rsidRPr="00AB4C9F">
        <w:rPr>
          <w:rFonts w:ascii="Times New Roman" w:hAnsi="Times New Roman" w:cs="Times New Roman"/>
          <w:color w:val="000000" w:themeColor="text1"/>
          <w:sz w:val="20"/>
          <w:szCs w:val="20"/>
          <w:shd w:val="clear" w:color="auto" w:fill="FFFFFF"/>
        </w:rPr>
        <w:t>Riondino</w:t>
      </w:r>
      <w:proofErr w:type="spellEnd"/>
      <w:r w:rsidRPr="00AB4C9F">
        <w:rPr>
          <w:rFonts w:ascii="Times New Roman" w:hAnsi="Times New Roman" w:cs="Times New Roman"/>
          <w:color w:val="000000" w:themeColor="text1"/>
          <w:sz w:val="20"/>
          <w:szCs w:val="20"/>
          <w:shd w:val="clear" w:color="auto" w:fill="FFFFFF"/>
        </w:rPr>
        <w:t xml:space="preserve">, S., </w:t>
      </w:r>
      <w:proofErr w:type="spellStart"/>
      <w:r w:rsidRPr="00AB4C9F">
        <w:rPr>
          <w:rFonts w:ascii="Times New Roman" w:hAnsi="Times New Roman" w:cs="Times New Roman"/>
          <w:color w:val="000000" w:themeColor="text1"/>
          <w:sz w:val="20"/>
          <w:szCs w:val="20"/>
          <w:shd w:val="clear" w:color="auto" w:fill="FFFFFF"/>
        </w:rPr>
        <w:t>Portarena</w:t>
      </w:r>
      <w:proofErr w:type="spellEnd"/>
      <w:r w:rsidRPr="00AB4C9F">
        <w:rPr>
          <w:rFonts w:ascii="Times New Roman" w:hAnsi="Times New Roman" w:cs="Times New Roman"/>
          <w:color w:val="000000" w:themeColor="text1"/>
          <w:sz w:val="20"/>
          <w:szCs w:val="20"/>
          <w:shd w:val="clear" w:color="auto" w:fill="FFFFFF"/>
        </w:rPr>
        <w:t>, I., Formica, V., La Farina, F., Martini, F., ... &amp; Roselli, M. (2012). Association between increased tumor necrosis factor alpha levels and acquired activated protein C resistance in patients with metastatic colorectal cancer. </w:t>
      </w:r>
      <w:r w:rsidRPr="00AB4C9F">
        <w:rPr>
          <w:rFonts w:ascii="Times New Roman" w:hAnsi="Times New Roman" w:cs="Times New Roman"/>
          <w:iCs/>
          <w:color w:val="000000" w:themeColor="text1"/>
          <w:sz w:val="20"/>
          <w:szCs w:val="20"/>
          <w:shd w:val="clear" w:color="auto" w:fill="FFFFFF"/>
        </w:rPr>
        <w:t>International journal of colorectal disease</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27</w:t>
      </w:r>
      <w:r w:rsidRPr="00AB4C9F">
        <w:rPr>
          <w:rFonts w:ascii="Times New Roman" w:hAnsi="Times New Roman" w:cs="Times New Roman"/>
          <w:color w:val="000000" w:themeColor="text1"/>
          <w:sz w:val="20"/>
          <w:szCs w:val="20"/>
          <w:shd w:val="clear" w:color="auto" w:fill="FFFFFF"/>
        </w:rPr>
        <w:t>, 1561-1567.</w:t>
      </w:r>
    </w:p>
    <w:p w14:paraId="6689FD8B"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Chuang, M. J., Sun, K. H., Tang, S. J., Deng, M. W., Wu, Y. H., Sung, J. S., ... &amp; Sun, G. H. (2008). Tumor‐derived tumor necrosis factor‐alpha promotes progression and epithelial‐mesenchymal transition in renal cell carcinoma cells. </w:t>
      </w:r>
      <w:r w:rsidRPr="00AB4C9F">
        <w:rPr>
          <w:rFonts w:ascii="Times New Roman" w:hAnsi="Times New Roman" w:cs="Times New Roman"/>
          <w:iCs/>
          <w:color w:val="000000" w:themeColor="text1"/>
          <w:sz w:val="20"/>
          <w:szCs w:val="20"/>
          <w:shd w:val="clear" w:color="auto" w:fill="FFFFFF"/>
        </w:rPr>
        <w:t>Cancer science</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99</w:t>
      </w:r>
      <w:r w:rsidRPr="00AB4C9F">
        <w:rPr>
          <w:rFonts w:ascii="Times New Roman" w:hAnsi="Times New Roman" w:cs="Times New Roman"/>
          <w:color w:val="000000" w:themeColor="text1"/>
          <w:sz w:val="20"/>
          <w:szCs w:val="20"/>
          <w:shd w:val="clear" w:color="auto" w:fill="FFFFFF"/>
        </w:rPr>
        <w:t>(5), 905-913.</w:t>
      </w:r>
    </w:p>
    <w:p w14:paraId="56D0B455"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 xml:space="preserve">Sati, H. I., Greaves, M., Apperley, J. F., Russell, R. G. G., &amp; Croucher, P. I. (1999). Expression of interleukin‐1β and </w:t>
      </w:r>
      <w:proofErr w:type="spellStart"/>
      <w:r w:rsidRPr="00AB4C9F">
        <w:rPr>
          <w:rFonts w:ascii="Times New Roman" w:hAnsi="Times New Roman" w:cs="Times New Roman"/>
          <w:color w:val="000000" w:themeColor="text1"/>
          <w:sz w:val="20"/>
          <w:szCs w:val="20"/>
          <w:shd w:val="clear" w:color="auto" w:fill="FFFFFF"/>
        </w:rPr>
        <w:t>tumour</w:t>
      </w:r>
      <w:proofErr w:type="spellEnd"/>
      <w:r w:rsidRPr="00AB4C9F">
        <w:rPr>
          <w:rFonts w:ascii="Times New Roman" w:hAnsi="Times New Roman" w:cs="Times New Roman"/>
          <w:color w:val="000000" w:themeColor="text1"/>
          <w:sz w:val="20"/>
          <w:szCs w:val="20"/>
          <w:shd w:val="clear" w:color="auto" w:fill="FFFFFF"/>
        </w:rPr>
        <w:t xml:space="preserve"> necrosis factor‐α in plasma cells from patients with multiple myeloma. </w:t>
      </w:r>
      <w:r w:rsidRPr="00AB4C9F">
        <w:rPr>
          <w:rFonts w:ascii="Times New Roman" w:hAnsi="Times New Roman" w:cs="Times New Roman"/>
          <w:iCs/>
          <w:color w:val="000000" w:themeColor="text1"/>
          <w:sz w:val="20"/>
          <w:szCs w:val="20"/>
          <w:shd w:val="clear" w:color="auto" w:fill="FFFFFF"/>
        </w:rPr>
        <w:t xml:space="preserve">British journal of </w:t>
      </w:r>
      <w:proofErr w:type="spellStart"/>
      <w:r w:rsidRPr="00AB4C9F">
        <w:rPr>
          <w:rFonts w:ascii="Times New Roman" w:hAnsi="Times New Roman" w:cs="Times New Roman"/>
          <w:iCs/>
          <w:color w:val="000000" w:themeColor="text1"/>
          <w:sz w:val="20"/>
          <w:szCs w:val="20"/>
          <w:shd w:val="clear" w:color="auto" w:fill="FFFFFF"/>
        </w:rPr>
        <w:t>haematology</w:t>
      </w:r>
      <w:proofErr w:type="spellEnd"/>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104</w:t>
      </w:r>
      <w:r w:rsidRPr="00AB4C9F">
        <w:rPr>
          <w:rFonts w:ascii="Times New Roman" w:hAnsi="Times New Roman" w:cs="Times New Roman"/>
          <w:color w:val="000000" w:themeColor="text1"/>
          <w:sz w:val="20"/>
          <w:szCs w:val="20"/>
          <w:shd w:val="clear" w:color="auto" w:fill="FFFFFF"/>
        </w:rPr>
        <w:t>(2), 350-357.</w:t>
      </w:r>
    </w:p>
    <w:p w14:paraId="1FA2FDDE"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 xml:space="preserve">Warzocha, K., Ribeiro, P., Renard, N., Bienvenu, J., Charlot, C., </w:t>
      </w:r>
      <w:proofErr w:type="spellStart"/>
      <w:r w:rsidRPr="00AB4C9F">
        <w:rPr>
          <w:rFonts w:ascii="Times New Roman" w:hAnsi="Times New Roman" w:cs="Times New Roman"/>
          <w:color w:val="000000" w:themeColor="text1"/>
          <w:sz w:val="20"/>
          <w:szCs w:val="20"/>
          <w:shd w:val="clear" w:color="auto" w:fill="FFFFFF"/>
        </w:rPr>
        <w:t>Coiffier</w:t>
      </w:r>
      <w:proofErr w:type="spellEnd"/>
      <w:r w:rsidRPr="00AB4C9F">
        <w:rPr>
          <w:rFonts w:ascii="Times New Roman" w:hAnsi="Times New Roman" w:cs="Times New Roman"/>
          <w:color w:val="000000" w:themeColor="text1"/>
          <w:sz w:val="20"/>
          <w:szCs w:val="20"/>
          <w:shd w:val="clear" w:color="auto" w:fill="FFFFFF"/>
        </w:rPr>
        <w:t>, B., &amp; Salles, G. (2000). Expression of genes coding for the tumor necrosis factor and lymphotoxin ligand-receptor system in non-Hodgkin's lymphomas. </w:t>
      </w:r>
      <w:r w:rsidRPr="00AB4C9F">
        <w:rPr>
          <w:rFonts w:ascii="Times New Roman" w:hAnsi="Times New Roman" w:cs="Times New Roman"/>
          <w:iCs/>
          <w:color w:val="000000" w:themeColor="text1"/>
          <w:sz w:val="20"/>
          <w:szCs w:val="20"/>
          <w:shd w:val="clear" w:color="auto" w:fill="FFFFFF"/>
        </w:rPr>
        <w:t>Cancer Immunology, Immunotherapy</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49</w:t>
      </w:r>
      <w:r w:rsidRPr="00AB4C9F">
        <w:rPr>
          <w:rFonts w:ascii="Times New Roman" w:hAnsi="Times New Roman" w:cs="Times New Roman"/>
          <w:color w:val="000000" w:themeColor="text1"/>
          <w:sz w:val="20"/>
          <w:szCs w:val="20"/>
          <w:shd w:val="clear" w:color="auto" w:fill="FFFFFF"/>
        </w:rPr>
        <w:t>, 469-475.</w:t>
      </w:r>
    </w:p>
    <w:p w14:paraId="4AF1F115"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proofErr w:type="spellStart"/>
      <w:r w:rsidRPr="00AB4C9F">
        <w:rPr>
          <w:rFonts w:ascii="Times New Roman" w:hAnsi="Times New Roman" w:cs="Times New Roman"/>
          <w:sz w:val="20"/>
          <w:szCs w:val="20"/>
        </w:rPr>
        <w:lastRenderedPageBreak/>
        <w:t>Warsinggih</w:t>
      </w:r>
      <w:proofErr w:type="spellEnd"/>
      <w:r w:rsidRPr="00AB4C9F">
        <w:rPr>
          <w:rFonts w:ascii="Times New Roman" w:hAnsi="Times New Roman" w:cs="Times New Roman"/>
          <w:sz w:val="20"/>
          <w:szCs w:val="20"/>
        </w:rPr>
        <w:t xml:space="preserve">, </w:t>
      </w:r>
      <w:proofErr w:type="spellStart"/>
      <w:r w:rsidRPr="00AB4C9F">
        <w:rPr>
          <w:rFonts w:ascii="Times New Roman" w:hAnsi="Times New Roman" w:cs="Times New Roman"/>
          <w:color w:val="000000" w:themeColor="text1"/>
          <w:sz w:val="20"/>
          <w:szCs w:val="20"/>
          <w:shd w:val="clear" w:color="auto" w:fill="FFFFFF"/>
        </w:rPr>
        <w:t>Limanu</w:t>
      </w:r>
      <w:proofErr w:type="spellEnd"/>
      <w:r w:rsidRPr="00AB4C9F">
        <w:rPr>
          <w:rFonts w:ascii="Times New Roman" w:hAnsi="Times New Roman" w:cs="Times New Roman"/>
          <w:color w:val="000000" w:themeColor="text1"/>
          <w:sz w:val="20"/>
          <w:szCs w:val="20"/>
          <w:shd w:val="clear" w:color="auto" w:fill="FFFFFF"/>
        </w:rPr>
        <w:t xml:space="preserve">, F., </w:t>
      </w:r>
      <w:proofErr w:type="spellStart"/>
      <w:r w:rsidRPr="00AB4C9F">
        <w:rPr>
          <w:rFonts w:ascii="Times New Roman" w:hAnsi="Times New Roman" w:cs="Times New Roman"/>
          <w:color w:val="000000" w:themeColor="text1"/>
          <w:sz w:val="20"/>
          <w:szCs w:val="20"/>
          <w:shd w:val="clear" w:color="auto" w:fill="FFFFFF"/>
        </w:rPr>
        <w:t>Labeda</w:t>
      </w:r>
      <w:proofErr w:type="spellEnd"/>
      <w:r w:rsidRPr="00AB4C9F">
        <w:rPr>
          <w:rFonts w:ascii="Times New Roman" w:hAnsi="Times New Roman" w:cs="Times New Roman"/>
          <w:color w:val="000000" w:themeColor="text1"/>
          <w:sz w:val="20"/>
          <w:szCs w:val="20"/>
          <w:shd w:val="clear" w:color="auto" w:fill="FFFFFF"/>
        </w:rPr>
        <w:t xml:space="preserve">, I., </w:t>
      </w:r>
      <w:proofErr w:type="spellStart"/>
      <w:r w:rsidRPr="00AB4C9F">
        <w:rPr>
          <w:rFonts w:ascii="Times New Roman" w:hAnsi="Times New Roman" w:cs="Times New Roman"/>
          <w:color w:val="000000" w:themeColor="text1"/>
          <w:sz w:val="20"/>
          <w:szCs w:val="20"/>
          <w:shd w:val="clear" w:color="auto" w:fill="FFFFFF"/>
        </w:rPr>
        <w:t>Lusikooy</w:t>
      </w:r>
      <w:proofErr w:type="spellEnd"/>
      <w:r w:rsidRPr="00AB4C9F">
        <w:rPr>
          <w:rFonts w:ascii="Times New Roman" w:hAnsi="Times New Roman" w:cs="Times New Roman"/>
          <w:color w:val="000000" w:themeColor="text1"/>
          <w:sz w:val="20"/>
          <w:szCs w:val="20"/>
          <w:shd w:val="clear" w:color="auto" w:fill="FFFFFF"/>
        </w:rPr>
        <w:t xml:space="preserve">, R. E., </w:t>
      </w:r>
      <w:proofErr w:type="spellStart"/>
      <w:r w:rsidRPr="00AB4C9F">
        <w:rPr>
          <w:rFonts w:ascii="Times New Roman" w:hAnsi="Times New Roman" w:cs="Times New Roman"/>
          <w:sz w:val="20"/>
          <w:szCs w:val="20"/>
        </w:rPr>
        <w:t>Mappincara</w:t>
      </w:r>
      <w:proofErr w:type="spellEnd"/>
      <w:r w:rsidRPr="00AB4C9F">
        <w:rPr>
          <w:rFonts w:ascii="Times New Roman" w:hAnsi="Times New Roman" w:cs="Times New Roman"/>
          <w:sz w:val="20"/>
          <w:szCs w:val="20"/>
        </w:rPr>
        <w:t xml:space="preserve">, </w:t>
      </w:r>
      <w:r w:rsidRPr="00AB4C9F">
        <w:rPr>
          <w:rFonts w:ascii="Times New Roman" w:hAnsi="Times New Roman" w:cs="Times New Roman"/>
          <w:color w:val="000000" w:themeColor="text1"/>
          <w:sz w:val="20"/>
          <w:szCs w:val="20"/>
          <w:shd w:val="clear" w:color="auto" w:fill="FFFFFF"/>
        </w:rPr>
        <w:t>&amp; Faruk, M. (2021). The relationship of tumor necrosis factor alpha levels in plasma toward the stage and differentiation degree in colorectal cancer. </w:t>
      </w:r>
      <w:proofErr w:type="spellStart"/>
      <w:r w:rsidRPr="00AB4C9F">
        <w:rPr>
          <w:rFonts w:ascii="Times New Roman" w:hAnsi="Times New Roman" w:cs="Times New Roman"/>
          <w:iCs/>
          <w:color w:val="000000" w:themeColor="text1"/>
          <w:sz w:val="20"/>
          <w:szCs w:val="20"/>
          <w:shd w:val="clear" w:color="auto" w:fill="FFFFFF"/>
        </w:rPr>
        <w:t>Medicina</w:t>
      </w:r>
      <w:proofErr w:type="spellEnd"/>
      <w:r w:rsidRPr="00AB4C9F">
        <w:rPr>
          <w:rFonts w:ascii="Times New Roman" w:hAnsi="Times New Roman" w:cs="Times New Roman"/>
          <w:iCs/>
          <w:color w:val="000000" w:themeColor="text1"/>
          <w:sz w:val="20"/>
          <w:szCs w:val="20"/>
          <w:shd w:val="clear" w:color="auto" w:fill="FFFFFF"/>
        </w:rPr>
        <w:t xml:space="preserve"> </w:t>
      </w:r>
      <w:proofErr w:type="spellStart"/>
      <w:r w:rsidRPr="00AB4C9F">
        <w:rPr>
          <w:rFonts w:ascii="Times New Roman" w:hAnsi="Times New Roman" w:cs="Times New Roman"/>
          <w:iCs/>
          <w:color w:val="000000" w:themeColor="text1"/>
          <w:sz w:val="20"/>
          <w:szCs w:val="20"/>
          <w:shd w:val="clear" w:color="auto" w:fill="FFFFFF"/>
        </w:rPr>
        <w:t>Clínica</w:t>
      </w:r>
      <w:proofErr w:type="spellEnd"/>
      <w:r w:rsidRPr="00AB4C9F">
        <w:rPr>
          <w:rFonts w:ascii="Times New Roman" w:hAnsi="Times New Roman" w:cs="Times New Roman"/>
          <w:iCs/>
          <w:color w:val="000000" w:themeColor="text1"/>
          <w:sz w:val="20"/>
          <w:szCs w:val="20"/>
          <w:shd w:val="clear" w:color="auto" w:fill="FFFFFF"/>
        </w:rPr>
        <w:t xml:space="preserve"> </w:t>
      </w:r>
      <w:proofErr w:type="spellStart"/>
      <w:r w:rsidRPr="00AB4C9F">
        <w:rPr>
          <w:rFonts w:ascii="Times New Roman" w:hAnsi="Times New Roman" w:cs="Times New Roman"/>
          <w:iCs/>
          <w:color w:val="000000" w:themeColor="text1"/>
          <w:sz w:val="20"/>
          <w:szCs w:val="20"/>
          <w:shd w:val="clear" w:color="auto" w:fill="FFFFFF"/>
        </w:rPr>
        <w:t>Práctica</w:t>
      </w:r>
      <w:proofErr w:type="spellEnd"/>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4</w:t>
      </w:r>
      <w:r w:rsidRPr="00AB4C9F">
        <w:rPr>
          <w:rFonts w:ascii="Times New Roman" w:hAnsi="Times New Roman" w:cs="Times New Roman"/>
          <w:color w:val="000000" w:themeColor="text1"/>
          <w:sz w:val="20"/>
          <w:szCs w:val="20"/>
          <w:shd w:val="clear" w:color="auto" w:fill="FFFFFF"/>
        </w:rPr>
        <w:t xml:space="preserve">, 100224.   </w:t>
      </w:r>
    </w:p>
    <w:p w14:paraId="3EBA9EC0" w14:textId="77777777" w:rsidR="00E96544" w:rsidRPr="00AB4C9F" w:rsidRDefault="00E96544" w:rsidP="00911A24">
      <w:pPr>
        <w:pStyle w:val="ListParagraph"/>
        <w:numPr>
          <w:ilvl w:val="0"/>
          <w:numId w:val="27"/>
        </w:numPr>
        <w:spacing w:after="200" w:line="276" w:lineRule="auto"/>
        <w:jc w:val="both"/>
        <w:rPr>
          <w:rFonts w:ascii="Times New Roman" w:hAnsi="Times New Roman" w:cs="Times New Roman"/>
          <w:color w:val="000000" w:themeColor="text1"/>
          <w:sz w:val="20"/>
          <w:szCs w:val="20"/>
        </w:rPr>
      </w:pPr>
      <w:r w:rsidRPr="00AB4C9F">
        <w:rPr>
          <w:rFonts w:ascii="Times New Roman" w:hAnsi="Times New Roman" w:cs="Times New Roman"/>
          <w:color w:val="222222"/>
          <w:sz w:val="20"/>
          <w:szCs w:val="20"/>
          <w:shd w:val="clear" w:color="auto" w:fill="FFFFFF"/>
        </w:rPr>
        <w:t>Balkwill, F., &amp; Coussens, L. M. (2004). Cancer: an inflammatory link. Nature</w:t>
      </w:r>
      <w:r w:rsidRPr="00A7173A">
        <w:rPr>
          <w:rFonts w:ascii="Times New Roman" w:hAnsi="Times New Roman" w:cs="Times New Roman"/>
          <w:color w:val="222222"/>
          <w:sz w:val="20"/>
          <w:szCs w:val="20"/>
          <w:shd w:val="clear" w:color="auto" w:fill="FFFFFF"/>
        </w:rPr>
        <w:t>, 431(7007</w:t>
      </w:r>
      <w:r w:rsidRPr="00AB4C9F">
        <w:rPr>
          <w:rFonts w:ascii="Times New Roman" w:hAnsi="Times New Roman" w:cs="Times New Roman"/>
          <w:color w:val="222222"/>
          <w:sz w:val="20"/>
          <w:szCs w:val="20"/>
          <w:shd w:val="clear" w:color="auto" w:fill="FFFFFF"/>
        </w:rPr>
        <w:t>), 405-406.</w:t>
      </w:r>
    </w:p>
    <w:p w14:paraId="186909B6"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 xml:space="preserve">van Kempen, L. C., Ruiter, D. J., van </w:t>
      </w:r>
      <w:proofErr w:type="spellStart"/>
      <w:r w:rsidRPr="00AB4C9F">
        <w:rPr>
          <w:rFonts w:ascii="Times New Roman" w:hAnsi="Times New Roman" w:cs="Times New Roman"/>
          <w:color w:val="000000" w:themeColor="text1"/>
          <w:sz w:val="20"/>
          <w:szCs w:val="20"/>
          <w:shd w:val="clear" w:color="auto" w:fill="FFFFFF"/>
        </w:rPr>
        <w:t>Muijen</w:t>
      </w:r>
      <w:proofErr w:type="spellEnd"/>
      <w:r w:rsidRPr="00AB4C9F">
        <w:rPr>
          <w:rFonts w:ascii="Times New Roman" w:hAnsi="Times New Roman" w:cs="Times New Roman"/>
          <w:color w:val="000000" w:themeColor="text1"/>
          <w:sz w:val="20"/>
          <w:szCs w:val="20"/>
          <w:shd w:val="clear" w:color="auto" w:fill="FFFFFF"/>
        </w:rPr>
        <w:t>, G. N., &amp; Coussens, L. M. (2003). The tumor microenvironment: a critical determinant of neoplastic evolution. </w:t>
      </w:r>
      <w:r w:rsidRPr="00AB4C9F">
        <w:rPr>
          <w:rFonts w:ascii="Times New Roman" w:hAnsi="Times New Roman" w:cs="Times New Roman"/>
          <w:iCs/>
          <w:color w:val="000000" w:themeColor="text1"/>
          <w:sz w:val="20"/>
          <w:szCs w:val="20"/>
          <w:shd w:val="clear" w:color="auto" w:fill="FFFFFF"/>
        </w:rPr>
        <w:t>European journal of cell biology</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82</w:t>
      </w:r>
      <w:r w:rsidRPr="00AB4C9F">
        <w:rPr>
          <w:rFonts w:ascii="Times New Roman" w:hAnsi="Times New Roman" w:cs="Times New Roman"/>
          <w:color w:val="000000" w:themeColor="text1"/>
          <w:sz w:val="20"/>
          <w:szCs w:val="20"/>
          <w:shd w:val="clear" w:color="auto" w:fill="FFFFFF"/>
        </w:rPr>
        <w:t>(11), 539-548.</w:t>
      </w:r>
    </w:p>
    <w:p w14:paraId="10A65C6B"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Harrison, M. L., Obermueller, E., Maisey, N. R., Hoare, S., Edmonds, K., Li, N. F., ... &amp; Gore, M. (2007). Tumor necrosis factor α as a new target for renal cell carcinoma: two sequential phase II trials of infliximab at standard and high dose. </w:t>
      </w:r>
      <w:r w:rsidRPr="00AB4C9F">
        <w:rPr>
          <w:rFonts w:ascii="Times New Roman" w:hAnsi="Times New Roman" w:cs="Times New Roman"/>
          <w:iCs/>
          <w:color w:val="000000" w:themeColor="text1"/>
          <w:sz w:val="20"/>
          <w:szCs w:val="20"/>
          <w:shd w:val="clear" w:color="auto" w:fill="FFFFFF"/>
        </w:rPr>
        <w:t>Journal of Clinical Oncology</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25</w:t>
      </w:r>
      <w:r w:rsidRPr="00AB4C9F">
        <w:rPr>
          <w:rFonts w:ascii="Times New Roman" w:hAnsi="Times New Roman" w:cs="Times New Roman"/>
          <w:color w:val="000000" w:themeColor="text1"/>
          <w:sz w:val="20"/>
          <w:szCs w:val="20"/>
          <w:shd w:val="clear" w:color="auto" w:fill="FFFFFF"/>
        </w:rPr>
        <w:t>(29), 4542-4549.</w:t>
      </w:r>
    </w:p>
    <w:p w14:paraId="59342B6B"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proofErr w:type="spellStart"/>
      <w:r w:rsidRPr="00AB4C9F">
        <w:rPr>
          <w:rFonts w:ascii="Times New Roman" w:hAnsi="Times New Roman" w:cs="Times New Roman"/>
          <w:color w:val="000000" w:themeColor="text1"/>
          <w:sz w:val="20"/>
          <w:szCs w:val="20"/>
          <w:shd w:val="clear" w:color="auto" w:fill="FFFFFF"/>
        </w:rPr>
        <w:t>Jevtovic-Stoimenov</w:t>
      </w:r>
      <w:proofErr w:type="spellEnd"/>
      <w:r w:rsidRPr="00AB4C9F">
        <w:rPr>
          <w:rFonts w:ascii="Times New Roman" w:hAnsi="Times New Roman" w:cs="Times New Roman"/>
          <w:color w:val="000000" w:themeColor="text1"/>
          <w:sz w:val="20"/>
          <w:szCs w:val="20"/>
          <w:shd w:val="clear" w:color="auto" w:fill="FFFFFF"/>
        </w:rPr>
        <w:t xml:space="preserve">, T., </w:t>
      </w:r>
      <w:proofErr w:type="spellStart"/>
      <w:r w:rsidRPr="00AB4C9F">
        <w:rPr>
          <w:rFonts w:ascii="Times New Roman" w:hAnsi="Times New Roman" w:cs="Times New Roman"/>
          <w:color w:val="000000" w:themeColor="text1"/>
          <w:sz w:val="20"/>
          <w:szCs w:val="20"/>
          <w:shd w:val="clear" w:color="auto" w:fill="FFFFFF"/>
        </w:rPr>
        <w:t>Kocic</w:t>
      </w:r>
      <w:proofErr w:type="spellEnd"/>
      <w:r w:rsidRPr="00AB4C9F">
        <w:rPr>
          <w:rFonts w:ascii="Times New Roman" w:hAnsi="Times New Roman" w:cs="Times New Roman"/>
          <w:color w:val="000000" w:themeColor="text1"/>
          <w:sz w:val="20"/>
          <w:szCs w:val="20"/>
          <w:shd w:val="clear" w:color="auto" w:fill="FFFFFF"/>
        </w:rPr>
        <w:t xml:space="preserve">, G., Pavlovic, D., </w:t>
      </w:r>
      <w:proofErr w:type="spellStart"/>
      <w:r w:rsidRPr="00AB4C9F">
        <w:rPr>
          <w:rFonts w:ascii="Times New Roman" w:hAnsi="Times New Roman" w:cs="Times New Roman"/>
          <w:color w:val="000000" w:themeColor="text1"/>
          <w:sz w:val="20"/>
          <w:szCs w:val="20"/>
          <w:shd w:val="clear" w:color="auto" w:fill="FFFFFF"/>
        </w:rPr>
        <w:t>MaČukanovic</w:t>
      </w:r>
      <w:proofErr w:type="spellEnd"/>
      <w:r w:rsidRPr="00AB4C9F">
        <w:rPr>
          <w:rFonts w:ascii="Times New Roman" w:hAnsi="Times New Roman" w:cs="Times New Roman"/>
          <w:color w:val="000000" w:themeColor="text1"/>
          <w:sz w:val="20"/>
          <w:szCs w:val="20"/>
          <w:shd w:val="clear" w:color="auto" w:fill="FFFFFF"/>
        </w:rPr>
        <w:t xml:space="preserve">-Golubović, L., Marjanovic, G., Djordjevic, V., </w:t>
      </w:r>
      <w:proofErr w:type="spellStart"/>
      <w:r w:rsidRPr="00AB4C9F">
        <w:rPr>
          <w:rFonts w:ascii="Times New Roman" w:hAnsi="Times New Roman" w:cs="Times New Roman"/>
          <w:color w:val="000000" w:themeColor="text1"/>
          <w:sz w:val="20"/>
          <w:szCs w:val="20"/>
          <w:shd w:val="clear" w:color="auto" w:fill="FFFFFF"/>
        </w:rPr>
        <w:t>Tošić</w:t>
      </w:r>
      <w:proofErr w:type="spellEnd"/>
      <w:r w:rsidRPr="00AB4C9F">
        <w:rPr>
          <w:rFonts w:ascii="Times New Roman" w:hAnsi="Times New Roman" w:cs="Times New Roman"/>
          <w:color w:val="000000" w:themeColor="text1"/>
          <w:sz w:val="20"/>
          <w:szCs w:val="20"/>
          <w:shd w:val="clear" w:color="auto" w:fill="FFFFFF"/>
        </w:rPr>
        <w:t xml:space="preserve"> N &amp; Pavlović, S. (2008). Polymorphisms of tumor-necrosis factor-α− 308 and lymphotoxin-α+ 250: Possible modulation of susceptibility to apoptosis in chronic lymphocytic leukemia and non-Hodgkin lymphoma mononuclear cells. </w:t>
      </w:r>
      <w:r w:rsidRPr="00AB4C9F">
        <w:rPr>
          <w:rFonts w:ascii="Times New Roman" w:hAnsi="Times New Roman" w:cs="Times New Roman"/>
          <w:iCs/>
          <w:color w:val="000000" w:themeColor="text1"/>
          <w:sz w:val="20"/>
          <w:szCs w:val="20"/>
          <w:shd w:val="clear" w:color="auto" w:fill="FFFFFF"/>
        </w:rPr>
        <w:t>Leukemia &amp; lymphoma</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49</w:t>
      </w:r>
      <w:r w:rsidRPr="00AB4C9F">
        <w:rPr>
          <w:rFonts w:ascii="Times New Roman" w:hAnsi="Times New Roman" w:cs="Times New Roman"/>
          <w:color w:val="000000" w:themeColor="text1"/>
          <w:sz w:val="20"/>
          <w:szCs w:val="20"/>
          <w:shd w:val="clear" w:color="auto" w:fill="FFFFFF"/>
        </w:rPr>
        <w:t>(11), 2163-2169.</w:t>
      </w:r>
    </w:p>
    <w:p w14:paraId="41728AB4"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Min, L., Chen, D., Qu, L., &amp; Shou, C. (2014). Tumor necrosis factor-a polymorphisms and colorectal cancer risk: a meta-analysis. </w:t>
      </w:r>
      <w:proofErr w:type="spellStart"/>
      <w:r w:rsidRPr="00AB4C9F">
        <w:rPr>
          <w:rFonts w:ascii="Times New Roman" w:hAnsi="Times New Roman" w:cs="Times New Roman"/>
          <w:iCs/>
          <w:color w:val="000000" w:themeColor="text1"/>
          <w:sz w:val="20"/>
          <w:szCs w:val="20"/>
          <w:shd w:val="clear" w:color="auto" w:fill="FFFFFF"/>
        </w:rPr>
        <w:t>PloS</w:t>
      </w:r>
      <w:proofErr w:type="spellEnd"/>
      <w:r w:rsidRPr="00AB4C9F">
        <w:rPr>
          <w:rFonts w:ascii="Times New Roman" w:hAnsi="Times New Roman" w:cs="Times New Roman"/>
          <w:iCs/>
          <w:color w:val="000000" w:themeColor="text1"/>
          <w:sz w:val="20"/>
          <w:szCs w:val="20"/>
          <w:shd w:val="clear" w:color="auto" w:fill="FFFFFF"/>
        </w:rPr>
        <w:t xml:space="preserve"> one</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9</w:t>
      </w:r>
      <w:r w:rsidRPr="00AB4C9F">
        <w:rPr>
          <w:rFonts w:ascii="Times New Roman" w:hAnsi="Times New Roman" w:cs="Times New Roman"/>
          <w:color w:val="000000" w:themeColor="text1"/>
          <w:sz w:val="20"/>
          <w:szCs w:val="20"/>
          <w:shd w:val="clear" w:color="auto" w:fill="FFFFFF"/>
        </w:rPr>
        <w:t>(1), e85187.</w:t>
      </w:r>
    </w:p>
    <w:p w14:paraId="623FE545"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Wang, X., &amp; Liu, Z. (2018). Systematic meta-analysis of genetic variants associated with osteosarcoma susceptibility. </w:t>
      </w:r>
      <w:r w:rsidRPr="00AB4C9F">
        <w:rPr>
          <w:rFonts w:ascii="Times New Roman" w:hAnsi="Times New Roman" w:cs="Times New Roman"/>
          <w:iCs/>
          <w:color w:val="000000" w:themeColor="text1"/>
          <w:sz w:val="20"/>
          <w:szCs w:val="20"/>
          <w:shd w:val="clear" w:color="auto" w:fill="FFFFFF"/>
        </w:rPr>
        <w:t>Medicine</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97</w:t>
      </w:r>
      <w:r w:rsidRPr="00AB4C9F">
        <w:rPr>
          <w:rFonts w:ascii="Times New Roman" w:hAnsi="Times New Roman" w:cs="Times New Roman"/>
          <w:color w:val="000000" w:themeColor="text1"/>
          <w:sz w:val="20"/>
          <w:szCs w:val="20"/>
          <w:shd w:val="clear" w:color="auto" w:fill="FFFFFF"/>
        </w:rPr>
        <w:t>(38), e12525.</w:t>
      </w:r>
    </w:p>
    <w:p w14:paraId="484B65A7" w14:textId="77777777" w:rsidR="00E96544" w:rsidRPr="00AB4C9F" w:rsidRDefault="00E96544" w:rsidP="00911A24">
      <w:pPr>
        <w:pStyle w:val="ListParagraph"/>
        <w:numPr>
          <w:ilvl w:val="0"/>
          <w:numId w:val="27"/>
        </w:numPr>
        <w:spacing w:line="276" w:lineRule="auto"/>
        <w:jc w:val="both"/>
        <w:rPr>
          <w:rFonts w:ascii="Times New Roman" w:hAnsi="Times New Roman" w:cs="Times New Roman"/>
          <w:color w:val="000000" w:themeColor="text1"/>
          <w:sz w:val="20"/>
          <w:szCs w:val="20"/>
          <w:shd w:val="clear" w:color="auto" w:fill="FFFFFF"/>
        </w:rPr>
      </w:pPr>
      <w:r w:rsidRPr="00AB4C9F">
        <w:rPr>
          <w:rFonts w:ascii="Times New Roman" w:hAnsi="Times New Roman" w:cs="Times New Roman"/>
          <w:color w:val="000000" w:themeColor="text1"/>
          <w:sz w:val="20"/>
          <w:szCs w:val="20"/>
          <w:shd w:val="clear" w:color="auto" w:fill="FFFFFF"/>
        </w:rPr>
        <w:t xml:space="preserve">Li, X., Wang, S., Ren, H., Ma, J., Sun, X., Li, N., </w:t>
      </w:r>
      <w:r w:rsidRPr="00AB4C9F">
        <w:rPr>
          <w:rFonts w:ascii="Times New Roman" w:hAnsi="Times New Roman" w:cs="Times New Roman"/>
          <w:color w:val="222222"/>
          <w:sz w:val="20"/>
          <w:szCs w:val="20"/>
          <w:shd w:val="clear" w:color="auto" w:fill="FFFFFF"/>
        </w:rPr>
        <w:t>Liu C, Huang K, Xu M</w:t>
      </w:r>
      <w:r w:rsidRPr="00AB4C9F">
        <w:rPr>
          <w:rFonts w:ascii="Times New Roman" w:hAnsi="Times New Roman" w:cs="Times New Roman"/>
          <w:color w:val="000000" w:themeColor="text1"/>
          <w:sz w:val="20"/>
          <w:szCs w:val="20"/>
          <w:shd w:val="clear" w:color="auto" w:fill="FFFFFF"/>
        </w:rPr>
        <w:t xml:space="preserve"> &amp; Ming, L. (2016). Molecular correlates and prognostic value of </w:t>
      </w:r>
      <w:proofErr w:type="spellStart"/>
      <w:r w:rsidRPr="00AB4C9F">
        <w:rPr>
          <w:rFonts w:ascii="Times New Roman" w:hAnsi="Times New Roman" w:cs="Times New Roman"/>
          <w:color w:val="000000" w:themeColor="text1"/>
          <w:sz w:val="20"/>
          <w:szCs w:val="20"/>
          <w:shd w:val="clear" w:color="auto" w:fill="FFFFFF"/>
        </w:rPr>
        <w:t>tmTNF</w:t>
      </w:r>
      <w:proofErr w:type="spellEnd"/>
      <w:r w:rsidRPr="00AB4C9F">
        <w:rPr>
          <w:rFonts w:ascii="Times New Roman" w:hAnsi="Times New Roman" w:cs="Times New Roman"/>
          <w:color w:val="000000" w:themeColor="text1"/>
          <w:sz w:val="20"/>
          <w:szCs w:val="20"/>
          <w:shd w:val="clear" w:color="auto" w:fill="FFFFFF"/>
        </w:rPr>
        <w:t>-α expression in colorectal cancer of 5-Fluorouracil-Based Adjuvant Therapy. </w:t>
      </w:r>
      <w:r w:rsidRPr="00AB4C9F">
        <w:rPr>
          <w:rFonts w:ascii="Times New Roman" w:hAnsi="Times New Roman" w:cs="Times New Roman"/>
          <w:iCs/>
          <w:color w:val="000000" w:themeColor="text1"/>
          <w:sz w:val="20"/>
          <w:szCs w:val="20"/>
          <w:shd w:val="clear" w:color="auto" w:fill="FFFFFF"/>
        </w:rPr>
        <w:t>Cancer biology &amp; therapy</w:t>
      </w:r>
      <w:r w:rsidRPr="00AB4C9F">
        <w:rPr>
          <w:rFonts w:ascii="Times New Roman" w:hAnsi="Times New Roman" w:cs="Times New Roman"/>
          <w:color w:val="000000" w:themeColor="text1"/>
          <w:sz w:val="20"/>
          <w:szCs w:val="20"/>
          <w:shd w:val="clear" w:color="auto" w:fill="FFFFFF"/>
        </w:rPr>
        <w:t>, </w:t>
      </w:r>
      <w:r w:rsidRPr="00AB4C9F">
        <w:rPr>
          <w:rFonts w:ascii="Times New Roman" w:hAnsi="Times New Roman" w:cs="Times New Roman"/>
          <w:iCs/>
          <w:color w:val="000000" w:themeColor="text1"/>
          <w:sz w:val="20"/>
          <w:szCs w:val="20"/>
          <w:shd w:val="clear" w:color="auto" w:fill="FFFFFF"/>
        </w:rPr>
        <w:t>17</w:t>
      </w:r>
      <w:r w:rsidRPr="00AB4C9F">
        <w:rPr>
          <w:rFonts w:ascii="Times New Roman" w:hAnsi="Times New Roman" w:cs="Times New Roman"/>
          <w:color w:val="000000" w:themeColor="text1"/>
          <w:sz w:val="20"/>
          <w:szCs w:val="20"/>
          <w:shd w:val="clear" w:color="auto" w:fill="FFFFFF"/>
        </w:rPr>
        <w:t>(6), 684-692.</w:t>
      </w:r>
    </w:p>
    <w:p w14:paraId="156F8132" w14:textId="77777777" w:rsidR="00E96544" w:rsidRDefault="00E96544" w:rsidP="00E96544">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5AA68BEA" w14:textId="77777777" w:rsidR="00E96544" w:rsidRDefault="00E96544" w:rsidP="00E96544">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72904F03" w14:textId="77777777" w:rsidR="00E96544" w:rsidRDefault="00E96544" w:rsidP="00E96544">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40EFF21F" w14:textId="27A9A23A" w:rsidR="00911ACD" w:rsidRPr="00911ACD" w:rsidRDefault="00911ACD" w:rsidP="00911A24">
      <w:pPr>
        <w:widowControl w:val="0"/>
        <w:autoSpaceDE w:val="0"/>
        <w:autoSpaceDN w:val="0"/>
        <w:spacing w:before="60" w:after="0" w:line="276" w:lineRule="auto"/>
        <w:jc w:val="both"/>
      </w:pPr>
    </w:p>
    <w:sectPr w:rsidR="00911ACD" w:rsidRPr="00911ACD"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9A97D" w14:textId="77777777" w:rsidR="004C01F0" w:rsidRDefault="004C01F0" w:rsidP="00C556D7">
      <w:pPr>
        <w:spacing w:after="0" w:line="240" w:lineRule="auto"/>
      </w:pPr>
      <w:r>
        <w:separator/>
      </w:r>
    </w:p>
  </w:endnote>
  <w:endnote w:type="continuationSeparator" w:id="0">
    <w:p w14:paraId="374AFFD6" w14:textId="77777777" w:rsidR="004C01F0" w:rsidRDefault="004C01F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5D4B" w14:textId="77777777" w:rsidR="004C01F0" w:rsidRDefault="004C01F0" w:rsidP="00C556D7">
      <w:pPr>
        <w:spacing w:after="0" w:line="240" w:lineRule="auto"/>
      </w:pPr>
      <w:r>
        <w:separator/>
      </w:r>
    </w:p>
  </w:footnote>
  <w:footnote w:type="continuationSeparator" w:id="0">
    <w:p w14:paraId="3C395BC8" w14:textId="77777777" w:rsidR="004C01F0" w:rsidRDefault="004C01F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6588D006"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proofErr w:type="gramStart"/>
          <w:r w:rsidRPr="00536ADF">
            <w:rPr>
              <w:rFonts w:ascii="Times New Roman" w:hAnsi="Times New Roman" w:cs="Times New Roman"/>
              <w:bCs/>
              <w:sz w:val="24"/>
              <w:szCs w:val="24"/>
              <w:lang w:val="fr-FR" w:eastAsia="en-IN"/>
            </w:rPr>
            <w:t>Vol. ,</w:t>
          </w:r>
          <w:proofErr w:type="gramEnd"/>
          <w:r w:rsidRPr="00536ADF">
            <w:rPr>
              <w:rFonts w:ascii="Times New Roman" w:hAnsi="Times New Roman" w:cs="Times New Roman"/>
              <w:bCs/>
              <w:sz w:val="24"/>
              <w:szCs w:val="24"/>
              <w:lang w:val="fr-FR" w:eastAsia="en-IN"/>
            </w:rPr>
            <w:t xml:space="preserve"> Issue ,</w:t>
          </w:r>
          <w:r w:rsidR="00E42D92">
            <w:rPr>
              <w:rFonts w:ascii="Times New Roman" w:hAnsi="Times New Roman" w:cs="Times New Roman"/>
              <w:bCs/>
              <w:sz w:val="24"/>
              <w:szCs w:val="24"/>
              <w:lang w:val="fr-FR" w:eastAsia="en-IN"/>
            </w:rPr>
            <w:t xml:space="preserve">  </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2375"/>
    <w:multiLevelType w:val="multilevel"/>
    <w:tmpl w:val="0BC260CC"/>
    <w:lvl w:ilvl="0">
      <w:start w:val="10"/>
      <w:numFmt w:val="decimal"/>
      <w:lvlText w:val="%1"/>
      <w:lvlJc w:val="left"/>
      <w:pPr>
        <w:ind w:left="465" w:hanging="465"/>
      </w:pPr>
      <w:rPr>
        <w:rFonts w:hint="default"/>
      </w:rPr>
    </w:lvl>
    <w:lvl w:ilvl="1">
      <w:start w:val="8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8A77FA0"/>
    <w:multiLevelType w:val="hybridMultilevel"/>
    <w:tmpl w:val="2DCC48C8"/>
    <w:lvl w:ilvl="0" w:tplc="FDC2BAAE">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22008"/>
    <w:multiLevelType w:val="hybridMultilevel"/>
    <w:tmpl w:val="4B16E20C"/>
    <w:lvl w:ilvl="0" w:tplc="FDC2BAAE">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CA4BF5"/>
    <w:multiLevelType w:val="multilevel"/>
    <w:tmpl w:val="CC4E5282"/>
    <w:lvl w:ilvl="0">
      <w:start w:val="1"/>
      <w:numFmt w:val="decimal"/>
      <w:lvlText w:val="[%1]"/>
      <w:lvlJc w:val="left"/>
      <w:pPr>
        <w:ind w:left="360" w:hanging="360"/>
      </w:pPr>
      <w:rPr>
        <w:rFonts w:hint="default"/>
        <w:b w:val="0"/>
        <w:bCs w:val="0"/>
        <w:i w:val="0"/>
        <w:iCs w:val="0"/>
        <w:sz w:val="20"/>
        <w:szCs w:val="20"/>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8D2F1F"/>
    <w:multiLevelType w:val="hybridMultilevel"/>
    <w:tmpl w:val="A3B87A16"/>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5399573F"/>
    <w:multiLevelType w:val="multilevel"/>
    <w:tmpl w:val="E6BC8006"/>
    <w:lvl w:ilvl="0">
      <w:start w:val="1"/>
      <w:numFmt w:val="decimal"/>
      <w:lvlText w:val="[%1]"/>
      <w:lvlJc w:val="left"/>
      <w:pPr>
        <w:ind w:left="360" w:hanging="360"/>
      </w:pPr>
      <w:rPr>
        <w:rFonts w:hint="default"/>
        <w:b/>
        <w:bCs/>
        <w:i w:val="0"/>
        <w:iCs w:val="0"/>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44BB5"/>
    <w:multiLevelType w:val="multilevel"/>
    <w:tmpl w:val="4C18A5B2"/>
    <w:lvl w:ilvl="0">
      <w:start w:val="1"/>
      <w:numFmt w:val="decimal"/>
      <w:lvlText w:val="%1."/>
      <w:lvlJc w:val="left"/>
      <w:pPr>
        <w:ind w:left="720" w:hanging="360"/>
      </w:pPr>
      <w:rPr>
        <w:rFonts w:hint="default"/>
        <w:b/>
        <w:bCs w:val="0"/>
        <w:sz w:val="24"/>
        <w:szCs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A6074"/>
    <w:multiLevelType w:val="hybridMultilevel"/>
    <w:tmpl w:val="2C02B770"/>
    <w:lvl w:ilvl="0" w:tplc="FDC2BAAE">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9"/>
  </w:num>
  <w:num w:numId="7" w16cid:durableId="924848298">
    <w:abstractNumId w:val="1"/>
  </w:num>
  <w:num w:numId="8" w16cid:durableId="781143302">
    <w:abstractNumId w:val="26"/>
  </w:num>
  <w:num w:numId="9" w16cid:durableId="851842906">
    <w:abstractNumId w:val="0"/>
  </w:num>
  <w:num w:numId="10" w16cid:durableId="350229811">
    <w:abstractNumId w:val="4"/>
  </w:num>
  <w:num w:numId="11" w16cid:durableId="2128309775">
    <w:abstractNumId w:val="24"/>
  </w:num>
  <w:num w:numId="12" w16cid:durableId="350029887">
    <w:abstractNumId w:val="16"/>
  </w:num>
  <w:num w:numId="13" w16cid:durableId="591670422">
    <w:abstractNumId w:val="11"/>
  </w:num>
  <w:num w:numId="14" w16cid:durableId="532691435">
    <w:abstractNumId w:val="3"/>
  </w:num>
  <w:num w:numId="15" w16cid:durableId="1268083021">
    <w:abstractNumId w:val="22"/>
  </w:num>
  <w:num w:numId="16" w16cid:durableId="1447193248">
    <w:abstractNumId w:val="10"/>
  </w:num>
  <w:num w:numId="17" w16cid:durableId="843742299">
    <w:abstractNumId w:val="14"/>
  </w:num>
  <w:num w:numId="18" w16cid:durableId="110824490">
    <w:abstractNumId w:val="2"/>
  </w:num>
  <w:num w:numId="19" w16cid:durableId="1376078544">
    <w:abstractNumId w:val="25"/>
  </w:num>
  <w:num w:numId="20" w16cid:durableId="888303389">
    <w:abstractNumId w:val="6"/>
  </w:num>
  <w:num w:numId="21" w16cid:durableId="164125617">
    <w:abstractNumId w:val="21"/>
  </w:num>
  <w:num w:numId="22" w16cid:durableId="1833451539">
    <w:abstractNumId w:val="9"/>
  </w:num>
  <w:num w:numId="23" w16cid:durableId="1814176434">
    <w:abstractNumId w:val="20"/>
  </w:num>
  <w:num w:numId="24" w16cid:durableId="1376854568">
    <w:abstractNumId w:val="15"/>
  </w:num>
  <w:num w:numId="25" w16cid:durableId="220483118">
    <w:abstractNumId w:val="27"/>
  </w:num>
  <w:num w:numId="26" w16cid:durableId="1728601194">
    <w:abstractNumId w:val="17"/>
  </w:num>
  <w:num w:numId="27" w16cid:durableId="1378974149">
    <w:abstractNumId w:val="18"/>
  </w:num>
  <w:num w:numId="28" w16cid:durableId="2183283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01AC"/>
    <w:rsid w:val="0004790A"/>
    <w:rsid w:val="00062B06"/>
    <w:rsid w:val="000649B0"/>
    <w:rsid w:val="00066A7A"/>
    <w:rsid w:val="000717AD"/>
    <w:rsid w:val="00081E20"/>
    <w:rsid w:val="000846F5"/>
    <w:rsid w:val="00085487"/>
    <w:rsid w:val="00091059"/>
    <w:rsid w:val="00095D77"/>
    <w:rsid w:val="000A10C8"/>
    <w:rsid w:val="000A3933"/>
    <w:rsid w:val="000A39E6"/>
    <w:rsid w:val="000A5BB0"/>
    <w:rsid w:val="000B1932"/>
    <w:rsid w:val="000C2D11"/>
    <w:rsid w:val="000D7425"/>
    <w:rsid w:val="000D79A3"/>
    <w:rsid w:val="000E5718"/>
    <w:rsid w:val="000F2747"/>
    <w:rsid w:val="000F2DCD"/>
    <w:rsid w:val="0010160E"/>
    <w:rsid w:val="00115146"/>
    <w:rsid w:val="00125B8F"/>
    <w:rsid w:val="0012672E"/>
    <w:rsid w:val="00127B8C"/>
    <w:rsid w:val="00130820"/>
    <w:rsid w:val="0013642C"/>
    <w:rsid w:val="00140E84"/>
    <w:rsid w:val="0014571A"/>
    <w:rsid w:val="00155194"/>
    <w:rsid w:val="00157BEC"/>
    <w:rsid w:val="001669B3"/>
    <w:rsid w:val="00167C79"/>
    <w:rsid w:val="001713FB"/>
    <w:rsid w:val="0017211F"/>
    <w:rsid w:val="0018026F"/>
    <w:rsid w:val="001814AA"/>
    <w:rsid w:val="00185723"/>
    <w:rsid w:val="00187922"/>
    <w:rsid w:val="00190C66"/>
    <w:rsid w:val="00193DCC"/>
    <w:rsid w:val="001C0F2F"/>
    <w:rsid w:val="001C15A0"/>
    <w:rsid w:val="001C75F5"/>
    <w:rsid w:val="001D095B"/>
    <w:rsid w:val="001D1DD3"/>
    <w:rsid w:val="001D7ADC"/>
    <w:rsid w:val="001E4A2E"/>
    <w:rsid w:val="001E4ACD"/>
    <w:rsid w:val="001E51F3"/>
    <w:rsid w:val="001F0BB1"/>
    <w:rsid w:val="00205839"/>
    <w:rsid w:val="00205A73"/>
    <w:rsid w:val="00206DE4"/>
    <w:rsid w:val="00227FA8"/>
    <w:rsid w:val="002426D5"/>
    <w:rsid w:val="002650CA"/>
    <w:rsid w:val="00273038"/>
    <w:rsid w:val="002A579C"/>
    <w:rsid w:val="002B62FB"/>
    <w:rsid w:val="002E4D03"/>
    <w:rsid w:val="002E72CF"/>
    <w:rsid w:val="002F3187"/>
    <w:rsid w:val="002F43A5"/>
    <w:rsid w:val="003265E6"/>
    <w:rsid w:val="00350F8D"/>
    <w:rsid w:val="00361C3F"/>
    <w:rsid w:val="003656D1"/>
    <w:rsid w:val="0036618D"/>
    <w:rsid w:val="00392E5A"/>
    <w:rsid w:val="003A3AED"/>
    <w:rsid w:val="003B13EB"/>
    <w:rsid w:val="003B34DD"/>
    <w:rsid w:val="003B5C50"/>
    <w:rsid w:val="003C0C95"/>
    <w:rsid w:val="003C3221"/>
    <w:rsid w:val="003C4071"/>
    <w:rsid w:val="003C6D94"/>
    <w:rsid w:val="003D2120"/>
    <w:rsid w:val="003E2ECA"/>
    <w:rsid w:val="003E49D7"/>
    <w:rsid w:val="003E7930"/>
    <w:rsid w:val="003F6F2B"/>
    <w:rsid w:val="00415F0C"/>
    <w:rsid w:val="004161D7"/>
    <w:rsid w:val="00434E78"/>
    <w:rsid w:val="0044570C"/>
    <w:rsid w:val="00446FEA"/>
    <w:rsid w:val="00450069"/>
    <w:rsid w:val="00453FC0"/>
    <w:rsid w:val="004623B5"/>
    <w:rsid w:val="004808B7"/>
    <w:rsid w:val="0048439C"/>
    <w:rsid w:val="0048549C"/>
    <w:rsid w:val="004960D6"/>
    <w:rsid w:val="00496A8A"/>
    <w:rsid w:val="004A26D4"/>
    <w:rsid w:val="004A52B3"/>
    <w:rsid w:val="004B0E1D"/>
    <w:rsid w:val="004C01F0"/>
    <w:rsid w:val="004D5813"/>
    <w:rsid w:val="004D5DC8"/>
    <w:rsid w:val="004D5FF5"/>
    <w:rsid w:val="00505045"/>
    <w:rsid w:val="005165E7"/>
    <w:rsid w:val="00524B78"/>
    <w:rsid w:val="005256A9"/>
    <w:rsid w:val="00526DDB"/>
    <w:rsid w:val="005338E6"/>
    <w:rsid w:val="00535548"/>
    <w:rsid w:val="00545446"/>
    <w:rsid w:val="00557B92"/>
    <w:rsid w:val="005A48C2"/>
    <w:rsid w:val="005A7A77"/>
    <w:rsid w:val="005B3887"/>
    <w:rsid w:val="005B73A4"/>
    <w:rsid w:val="005C1D19"/>
    <w:rsid w:val="005C5626"/>
    <w:rsid w:val="005D265F"/>
    <w:rsid w:val="005E321A"/>
    <w:rsid w:val="005F116A"/>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6F7AAF"/>
    <w:rsid w:val="00732B32"/>
    <w:rsid w:val="00756E86"/>
    <w:rsid w:val="00767719"/>
    <w:rsid w:val="0079243B"/>
    <w:rsid w:val="007B170D"/>
    <w:rsid w:val="007C6E0A"/>
    <w:rsid w:val="007C76CF"/>
    <w:rsid w:val="007D5C9A"/>
    <w:rsid w:val="007E75BA"/>
    <w:rsid w:val="007E79D6"/>
    <w:rsid w:val="007F4C35"/>
    <w:rsid w:val="007F6CE4"/>
    <w:rsid w:val="00814B7E"/>
    <w:rsid w:val="00820C36"/>
    <w:rsid w:val="00826BF1"/>
    <w:rsid w:val="00837131"/>
    <w:rsid w:val="00837A71"/>
    <w:rsid w:val="0084542A"/>
    <w:rsid w:val="00855648"/>
    <w:rsid w:val="00861EE8"/>
    <w:rsid w:val="008741D3"/>
    <w:rsid w:val="00880D03"/>
    <w:rsid w:val="00887593"/>
    <w:rsid w:val="008A72D8"/>
    <w:rsid w:val="008A74F7"/>
    <w:rsid w:val="008B5B88"/>
    <w:rsid w:val="008C6A1D"/>
    <w:rsid w:val="008C7F5F"/>
    <w:rsid w:val="008D1F25"/>
    <w:rsid w:val="008D7DB3"/>
    <w:rsid w:val="0090504D"/>
    <w:rsid w:val="00905466"/>
    <w:rsid w:val="00911A24"/>
    <w:rsid w:val="00911ACD"/>
    <w:rsid w:val="0091436C"/>
    <w:rsid w:val="009162FB"/>
    <w:rsid w:val="0093005F"/>
    <w:rsid w:val="0093478F"/>
    <w:rsid w:val="00934F71"/>
    <w:rsid w:val="0094277C"/>
    <w:rsid w:val="009446C5"/>
    <w:rsid w:val="0094642D"/>
    <w:rsid w:val="00967795"/>
    <w:rsid w:val="00971033"/>
    <w:rsid w:val="009A49D4"/>
    <w:rsid w:val="009C713B"/>
    <w:rsid w:val="009E4CD1"/>
    <w:rsid w:val="009E4D95"/>
    <w:rsid w:val="009E7E3D"/>
    <w:rsid w:val="009F5BBC"/>
    <w:rsid w:val="009F6540"/>
    <w:rsid w:val="00A0162A"/>
    <w:rsid w:val="00A10ACD"/>
    <w:rsid w:val="00A4268C"/>
    <w:rsid w:val="00A447AC"/>
    <w:rsid w:val="00A50A83"/>
    <w:rsid w:val="00A61FC8"/>
    <w:rsid w:val="00A66F99"/>
    <w:rsid w:val="00A7173A"/>
    <w:rsid w:val="00A71E07"/>
    <w:rsid w:val="00A730E3"/>
    <w:rsid w:val="00A739CB"/>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02D16"/>
    <w:rsid w:val="00C10225"/>
    <w:rsid w:val="00C13545"/>
    <w:rsid w:val="00C20B7A"/>
    <w:rsid w:val="00C24E21"/>
    <w:rsid w:val="00C35F1D"/>
    <w:rsid w:val="00C378A3"/>
    <w:rsid w:val="00C40FDA"/>
    <w:rsid w:val="00C410E9"/>
    <w:rsid w:val="00C43197"/>
    <w:rsid w:val="00C504C4"/>
    <w:rsid w:val="00C53318"/>
    <w:rsid w:val="00C556D7"/>
    <w:rsid w:val="00C56420"/>
    <w:rsid w:val="00C5653F"/>
    <w:rsid w:val="00C60006"/>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A79FF"/>
    <w:rsid w:val="00DC2944"/>
    <w:rsid w:val="00DD6B36"/>
    <w:rsid w:val="00DD7C7C"/>
    <w:rsid w:val="00DE68FE"/>
    <w:rsid w:val="00DF201E"/>
    <w:rsid w:val="00DF317B"/>
    <w:rsid w:val="00DF6FFA"/>
    <w:rsid w:val="00E03AB8"/>
    <w:rsid w:val="00E058D9"/>
    <w:rsid w:val="00E21A9E"/>
    <w:rsid w:val="00E26448"/>
    <w:rsid w:val="00E26687"/>
    <w:rsid w:val="00E34078"/>
    <w:rsid w:val="00E34649"/>
    <w:rsid w:val="00E35FB6"/>
    <w:rsid w:val="00E42D92"/>
    <w:rsid w:val="00E66EAE"/>
    <w:rsid w:val="00E71348"/>
    <w:rsid w:val="00E73492"/>
    <w:rsid w:val="00E74915"/>
    <w:rsid w:val="00E81599"/>
    <w:rsid w:val="00E82016"/>
    <w:rsid w:val="00E96544"/>
    <w:rsid w:val="00EA6189"/>
    <w:rsid w:val="00EB0728"/>
    <w:rsid w:val="00EB432A"/>
    <w:rsid w:val="00EB588E"/>
    <w:rsid w:val="00EE1166"/>
    <w:rsid w:val="00EE526E"/>
    <w:rsid w:val="00EE7AA4"/>
    <w:rsid w:val="00F01E52"/>
    <w:rsid w:val="00F141E8"/>
    <w:rsid w:val="00F14345"/>
    <w:rsid w:val="00F14F23"/>
    <w:rsid w:val="00F21C38"/>
    <w:rsid w:val="00F42C71"/>
    <w:rsid w:val="00F43ABE"/>
    <w:rsid w:val="00F62C11"/>
    <w:rsid w:val="00F65276"/>
    <w:rsid w:val="00FA6F4D"/>
    <w:rsid w:val="00FB0AA1"/>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qFormat/>
    <w:rsid w:val="009E4CD1"/>
    <w:pPr>
      <w:spacing w:before="100" w:beforeAutospacing="1" w:after="100" w:afterAutospacing="1" w:line="240" w:lineRule="auto"/>
    </w:pPr>
    <w:rPr>
      <w:rFonts w:ascii="Times New Roman" w:eastAsia="DengXian" w:hAnsi="Times New Roman" w:cs="Times New Roman"/>
      <w:sz w:val="24"/>
      <w:szCs w:val="24"/>
      <w:lang w:bidi="gu-IN"/>
    </w:rPr>
  </w:style>
  <w:style w:type="character" w:customStyle="1" w:styleId="A2">
    <w:name w:val="A2"/>
    <w:uiPriority w:val="99"/>
    <w:rsid w:val="006F7AAF"/>
    <w:rPr>
      <w:rFonts w:cs="Time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3975</Words>
  <Characters>22663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Kinjal Gajjar</cp:lastModifiedBy>
  <cp:revision>2</cp:revision>
  <cp:lastPrinted>2021-02-22T14:39:00Z</cp:lastPrinted>
  <dcterms:created xsi:type="dcterms:W3CDTF">2024-08-03T05:50:00Z</dcterms:created>
  <dcterms:modified xsi:type="dcterms:W3CDTF">2024-08-03T05:50:00Z</dcterms:modified>
</cp:coreProperties>
</file>