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6036" w14:textId="77777777" w:rsidR="00A97DC4" w:rsidRDefault="00A97DC4" w:rsidP="00A97DC4">
      <w:pPr>
        <w:jc w:val="both"/>
        <w:rPr>
          <w:rFonts w:ascii="Times New Roman" w:hAnsi="Times New Roman" w:cs="Times New Roman"/>
          <w:b/>
          <w:bCs/>
          <w:sz w:val="28"/>
          <w:szCs w:val="28"/>
          <w:lang w:val="en-IN"/>
        </w:rPr>
      </w:pPr>
      <w:r w:rsidRPr="00A97DC4">
        <w:rPr>
          <w:rFonts w:ascii="Times New Roman" w:hAnsi="Times New Roman" w:cs="Times New Roman"/>
          <w:b/>
          <w:bCs/>
          <w:sz w:val="28"/>
          <w:szCs w:val="28"/>
          <w:lang w:val="en-IN"/>
        </w:rPr>
        <w:t>Investigating the Impact of Diversity and Inclusion Initiatives on Team Dynamics in IT Organizations</w:t>
      </w:r>
    </w:p>
    <w:p w14:paraId="0513AAC4" w14:textId="12A36D61" w:rsidR="000247AF" w:rsidRDefault="000247AF" w:rsidP="000247AF">
      <w:pPr>
        <w:pStyle w:val="NoSpacing"/>
        <w:rPr>
          <w:rFonts w:ascii="Times New Roman" w:hAnsi="Times New Roman" w:cs="Times New Roman"/>
          <w:lang w:val="en-IN"/>
        </w:rPr>
      </w:pPr>
      <w:r w:rsidRPr="000247AF">
        <w:rPr>
          <w:rFonts w:ascii="Times New Roman" w:hAnsi="Times New Roman" w:cs="Times New Roman"/>
          <w:lang w:val="en-IN"/>
        </w:rPr>
        <w:t xml:space="preserve">Mr. Suresh K </w:t>
      </w:r>
      <w:r w:rsidRPr="000247AF">
        <w:rPr>
          <w:rFonts w:ascii="Times New Roman" w:hAnsi="Times New Roman" w:cs="Times New Roman"/>
          <w:vertAlign w:val="superscript"/>
          <w:lang w:val="en-IN"/>
        </w:rPr>
        <w:t>1</w:t>
      </w:r>
      <w:r w:rsidRPr="000247AF">
        <w:rPr>
          <w:rFonts w:ascii="Times New Roman" w:hAnsi="Times New Roman" w:cs="Times New Roman"/>
          <w:lang w:val="en-IN"/>
        </w:rPr>
        <w:t>Dr. Ganesan Alias Kanagaraj Mariappan</w:t>
      </w:r>
      <w:r w:rsidRPr="000247AF">
        <w:rPr>
          <w:rFonts w:ascii="Times New Roman" w:hAnsi="Times New Roman" w:cs="Times New Roman"/>
          <w:vertAlign w:val="superscript"/>
          <w:lang w:val="en-IN"/>
        </w:rPr>
        <w:t>2</w:t>
      </w:r>
    </w:p>
    <w:p w14:paraId="60DA5172" w14:textId="77777777" w:rsidR="000247AF" w:rsidRPr="000247AF" w:rsidRDefault="000247AF" w:rsidP="000247AF">
      <w:pPr>
        <w:pStyle w:val="NoSpacing"/>
        <w:rPr>
          <w:rFonts w:ascii="Times New Roman" w:hAnsi="Times New Roman" w:cs="Times New Roman"/>
          <w:lang w:val="en-IN"/>
        </w:rPr>
      </w:pPr>
    </w:p>
    <w:p w14:paraId="13B414C0" w14:textId="6EEE619F" w:rsidR="000247AF" w:rsidRDefault="000247AF" w:rsidP="000247AF">
      <w:pPr>
        <w:pStyle w:val="NoSpacing"/>
        <w:rPr>
          <w:rFonts w:ascii="Times New Roman" w:hAnsi="Times New Roman" w:cs="Times New Roman"/>
          <w:lang w:val="en-IN"/>
        </w:rPr>
      </w:pPr>
      <w:r w:rsidRPr="000247AF">
        <w:rPr>
          <w:rFonts w:ascii="Times New Roman" w:hAnsi="Times New Roman" w:cs="Times New Roman"/>
          <w:lang w:val="en-IN"/>
        </w:rPr>
        <w:t xml:space="preserve">1 Asst. Professor, </w:t>
      </w:r>
      <w:r>
        <w:rPr>
          <w:rFonts w:ascii="Times New Roman" w:hAnsi="Times New Roman" w:cs="Times New Roman"/>
          <w:lang w:val="en-IN"/>
        </w:rPr>
        <w:t xml:space="preserve">Dept. of Management Studies, </w:t>
      </w:r>
      <w:r w:rsidRPr="000247AF">
        <w:rPr>
          <w:rFonts w:ascii="Times New Roman" w:hAnsi="Times New Roman" w:cs="Times New Roman"/>
          <w:lang w:val="en-IN"/>
        </w:rPr>
        <w:t xml:space="preserve">SRM Valliammai Engineering </w:t>
      </w:r>
      <w:r w:rsidRPr="000247AF">
        <w:rPr>
          <w:rFonts w:ascii="Times New Roman" w:hAnsi="Times New Roman" w:cs="Times New Roman"/>
          <w:lang w:val="en-IN"/>
        </w:rPr>
        <w:t>College</w:t>
      </w:r>
      <w:r>
        <w:rPr>
          <w:rFonts w:ascii="Times New Roman" w:hAnsi="Times New Roman" w:cs="Times New Roman"/>
          <w:lang w:val="en-IN"/>
        </w:rPr>
        <w:t xml:space="preserve">, </w:t>
      </w:r>
      <w:r w:rsidRPr="000247AF">
        <w:rPr>
          <w:rFonts w:ascii="Times New Roman" w:hAnsi="Times New Roman" w:cs="Times New Roman"/>
          <w:lang w:val="en-IN"/>
        </w:rPr>
        <w:t>Chennai</w:t>
      </w:r>
      <w:r>
        <w:rPr>
          <w:rFonts w:ascii="Times New Roman" w:hAnsi="Times New Roman" w:cs="Times New Roman"/>
          <w:lang w:val="en-IN"/>
        </w:rPr>
        <w:t xml:space="preserve">. </w:t>
      </w:r>
    </w:p>
    <w:p w14:paraId="1AE708DB" w14:textId="77777777" w:rsidR="000247AF" w:rsidRDefault="000247AF" w:rsidP="000247AF">
      <w:pPr>
        <w:pStyle w:val="NoSpacing"/>
        <w:rPr>
          <w:rFonts w:ascii="Times New Roman" w:hAnsi="Times New Roman" w:cs="Times New Roman"/>
          <w:lang w:val="en-IN"/>
        </w:rPr>
      </w:pPr>
    </w:p>
    <w:p w14:paraId="5E8AD2BB" w14:textId="35AAFD0B" w:rsidR="000247AF" w:rsidRPr="000247AF" w:rsidRDefault="000247AF" w:rsidP="000247AF">
      <w:pPr>
        <w:pStyle w:val="NoSpacing"/>
        <w:rPr>
          <w:rFonts w:ascii="Times New Roman" w:hAnsi="Times New Roman" w:cs="Times New Roman"/>
          <w:lang w:val="en-IN"/>
        </w:rPr>
      </w:pPr>
      <w:r>
        <w:rPr>
          <w:rFonts w:ascii="Times New Roman" w:hAnsi="Times New Roman" w:cs="Times New Roman"/>
          <w:lang w:val="en-IN"/>
        </w:rPr>
        <w:t xml:space="preserve">2 </w:t>
      </w:r>
      <w:r w:rsidRPr="000247AF">
        <w:rPr>
          <w:rFonts w:ascii="Times New Roman" w:hAnsi="Times New Roman" w:cs="Times New Roman"/>
          <w:lang w:val="en-IN"/>
        </w:rPr>
        <w:t>Asst. Professor, Dept. of Management Studies,</w:t>
      </w:r>
      <w:r>
        <w:rPr>
          <w:rFonts w:ascii="Times New Roman" w:hAnsi="Times New Roman" w:cs="Times New Roman"/>
          <w:lang w:val="en-IN"/>
        </w:rPr>
        <w:t xml:space="preserve"> </w:t>
      </w:r>
      <w:r w:rsidRPr="000247AF">
        <w:rPr>
          <w:rFonts w:ascii="Times New Roman" w:hAnsi="Times New Roman" w:cs="Times New Roman"/>
          <w:lang w:val="en-IN"/>
        </w:rPr>
        <w:t xml:space="preserve">Saveetha Engineering College, </w:t>
      </w:r>
      <w:r>
        <w:rPr>
          <w:rFonts w:ascii="Times New Roman" w:hAnsi="Times New Roman" w:cs="Times New Roman"/>
          <w:lang w:val="en-IN"/>
        </w:rPr>
        <w:t xml:space="preserve">Chennai. </w:t>
      </w:r>
    </w:p>
    <w:p w14:paraId="711FBC5F" w14:textId="77777777" w:rsidR="00A97DC4" w:rsidRDefault="00A97DC4" w:rsidP="00A97DC4">
      <w:pPr>
        <w:jc w:val="both"/>
        <w:rPr>
          <w:rFonts w:ascii="Times New Roman" w:hAnsi="Times New Roman" w:cs="Times New Roman"/>
          <w:b/>
          <w:bCs/>
          <w:sz w:val="28"/>
          <w:szCs w:val="28"/>
          <w:lang w:val="en-IN"/>
        </w:rPr>
      </w:pPr>
    </w:p>
    <w:p w14:paraId="5D55DD4A" w14:textId="7E56E6D7" w:rsidR="002E6F80" w:rsidRDefault="002E6F80" w:rsidP="00A97DC4">
      <w:pPr>
        <w:jc w:val="both"/>
        <w:rPr>
          <w:rFonts w:ascii="Times New Roman" w:hAnsi="Times New Roman" w:cs="Times New Roman"/>
          <w:lang w:val="en-IN"/>
        </w:rPr>
      </w:pPr>
      <w:r w:rsidRPr="002E6F80">
        <w:rPr>
          <w:rFonts w:ascii="Times New Roman" w:hAnsi="Times New Roman" w:cs="Times New Roman"/>
          <w:b/>
          <w:bCs/>
          <w:lang w:val="en-IN"/>
        </w:rPr>
        <w:t>Corresponding Author:</w:t>
      </w:r>
      <w:r w:rsidRPr="002E6F80">
        <w:rPr>
          <w:rFonts w:ascii="Times New Roman" w:hAnsi="Times New Roman" w:cs="Times New Roman"/>
          <w:lang w:val="en-IN"/>
        </w:rPr>
        <w:t xml:space="preserve"> </w:t>
      </w:r>
      <w:r w:rsidRPr="000247AF">
        <w:rPr>
          <w:rFonts w:ascii="Times New Roman" w:hAnsi="Times New Roman" w:cs="Times New Roman"/>
          <w:lang w:val="en-IN"/>
        </w:rPr>
        <w:t>Mr. Suresh K</w:t>
      </w:r>
      <w:r>
        <w:rPr>
          <w:rFonts w:ascii="Times New Roman" w:hAnsi="Times New Roman" w:cs="Times New Roman"/>
          <w:lang w:val="en-IN"/>
        </w:rPr>
        <w:t xml:space="preserve"> </w:t>
      </w:r>
    </w:p>
    <w:p w14:paraId="217A7D81" w14:textId="48F246E0" w:rsidR="002E6F80" w:rsidRPr="00A97DC4" w:rsidRDefault="002E6F80" w:rsidP="00A97DC4">
      <w:pPr>
        <w:jc w:val="both"/>
        <w:rPr>
          <w:rFonts w:ascii="Times New Roman" w:hAnsi="Times New Roman" w:cs="Times New Roman"/>
          <w:b/>
          <w:bCs/>
          <w:sz w:val="28"/>
          <w:szCs w:val="28"/>
          <w:lang w:val="en-IN"/>
        </w:rPr>
      </w:pPr>
      <w:r w:rsidRPr="002E6F80">
        <w:rPr>
          <w:rFonts w:ascii="Times New Roman" w:hAnsi="Times New Roman" w:cs="Times New Roman"/>
          <w:b/>
          <w:bCs/>
          <w:lang w:val="en-IN"/>
        </w:rPr>
        <w:t>Email</w:t>
      </w:r>
      <w:r>
        <w:rPr>
          <w:rFonts w:ascii="Times New Roman" w:hAnsi="Times New Roman" w:cs="Times New Roman"/>
          <w:lang w:val="en-IN"/>
        </w:rPr>
        <w:t xml:space="preserve">: </w:t>
      </w:r>
      <w:hyperlink r:id="rId6" w:history="1">
        <w:r w:rsidRPr="00FC31C8">
          <w:rPr>
            <w:rStyle w:val="Hyperlink"/>
            <w:rFonts w:ascii="Times New Roman" w:hAnsi="Times New Roman" w:cs="Times New Roman"/>
            <w:lang w:val="en-IN"/>
          </w:rPr>
          <w:t>profsureshkkumar@gmail.com</w:t>
        </w:r>
      </w:hyperlink>
      <w:r>
        <w:rPr>
          <w:rFonts w:ascii="Times New Roman" w:hAnsi="Times New Roman" w:cs="Times New Roman"/>
          <w:lang w:val="en-IN"/>
        </w:rPr>
        <w:t xml:space="preserve"> </w:t>
      </w:r>
    </w:p>
    <w:p w14:paraId="6F04C65D"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Abstract</w:t>
      </w:r>
    </w:p>
    <w:p w14:paraId="253ADA51" w14:textId="77777777" w:rsidR="00A97DC4" w:rsidRDefault="00A97DC4" w:rsidP="00A97DC4">
      <w:pPr>
        <w:jc w:val="both"/>
        <w:rPr>
          <w:rFonts w:ascii="Times New Roman" w:hAnsi="Times New Roman" w:cs="Times New Roman"/>
          <w:i/>
          <w:iCs/>
          <w:sz w:val="24"/>
          <w:szCs w:val="24"/>
          <w:lang w:val="en-IN"/>
        </w:rPr>
      </w:pPr>
      <w:r w:rsidRPr="00A97DC4">
        <w:rPr>
          <w:rFonts w:ascii="Times New Roman" w:hAnsi="Times New Roman" w:cs="Times New Roman"/>
          <w:i/>
          <w:iCs/>
          <w:sz w:val="24"/>
          <w:szCs w:val="24"/>
          <w:lang w:val="en-IN"/>
        </w:rPr>
        <w:t>This study explores the influence of diversity and inclusion (D&amp;I) initiatives on team dynamics within IT organizations. Employing a Confirmatory Factor Analysis (CFA), the research assesses the relationship between D&amp;I initiatives and key team dynamics variables: communication effectiveness, collaboration and knowledge sharing, and decision-making processes. The study also examines how employee engagement mediates these relationships. Data collected from IT professionals reveal that well-implemented D&amp;I initiatives significantly enhance team dynamics. The model fit indices (CFI = 0.92, TLI = 0.90, RMSEA = 0.05, SRMR = 0.04) confirm a strong fit between the model and the data, while factor loadings for all constructs exceed the 0.70 threshold, ensuring robust construct validity. Correlation analysis indicates significant positive relationships between D&amp;I initiatives and communication effectiveness (r = 0.62), collaboration and knowledge sharing (r = 0.68), and decision-making processes (r = 0.55). The study concludes that organizations investing in effective D&amp;I programs can expect improvements in team performance and innovation. Practical implications include enhancing diversity training, promoting open communication, and fostering collaborative environments. Limitations include the cross-sectional nature of the study, suggesting a need for longitudinal research. Overall, the findings underscore the strategic importance of D&amp;I initiatives in optimizing team dynamics and achieving organizational success.</w:t>
      </w:r>
    </w:p>
    <w:p w14:paraId="7999BC85" w14:textId="3BA29BF7" w:rsidR="002E6F80" w:rsidRPr="00A97DC4" w:rsidRDefault="002E6F80" w:rsidP="00A97DC4">
      <w:pPr>
        <w:jc w:val="both"/>
        <w:rPr>
          <w:rFonts w:ascii="Times New Roman" w:hAnsi="Times New Roman" w:cs="Times New Roman"/>
          <w:i/>
          <w:iCs/>
          <w:sz w:val="24"/>
          <w:szCs w:val="24"/>
          <w:lang w:val="en-IN"/>
        </w:rPr>
      </w:pPr>
      <w:r w:rsidRPr="002E6F80">
        <w:rPr>
          <w:rFonts w:ascii="Times New Roman" w:hAnsi="Times New Roman" w:cs="Times New Roman"/>
          <w:b/>
          <w:bCs/>
          <w:i/>
          <w:iCs/>
          <w:sz w:val="24"/>
          <w:szCs w:val="24"/>
          <w:lang w:val="en-IN"/>
        </w:rPr>
        <w:t>Key Words</w:t>
      </w:r>
      <w:r>
        <w:rPr>
          <w:rFonts w:ascii="Times New Roman" w:hAnsi="Times New Roman" w:cs="Times New Roman"/>
          <w:i/>
          <w:iCs/>
          <w:sz w:val="24"/>
          <w:szCs w:val="24"/>
          <w:lang w:val="en-IN"/>
        </w:rPr>
        <w:t xml:space="preserve">: </w:t>
      </w:r>
      <w:r w:rsidRPr="002E6F80">
        <w:rPr>
          <w:rFonts w:ascii="Times New Roman" w:hAnsi="Times New Roman" w:cs="Times New Roman"/>
          <w:i/>
          <w:iCs/>
          <w:sz w:val="24"/>
          <w:szCs w:val="24"/>
          <w:lang w:val="en-IN"/>
        </w:rPr>
        <w:t>Diversity and Inclusion Initiatives</w:t>
      </w:r>
      <w:r>
        <w:rPr>
          <w:rFonts w:ascii="Times New Roman" w:hAnsi="Times New Roman" w:cs="Times New Roman"/>
          <w:i/>
          <w:iCs/>
          <w:sz w:val="24"/>
          <w:szCs w:val="24"/>
          <w:lang w:val="en-IN"/>
        </w:rPr>
        <w:t xml:space="preserve">, </w:t>
      </w:r>
      <w:r w:rsidRPr="002E6F80">
        <w:rPr>
          <w:rFonts w:ascii="Times New Roman" w:hAnsi="Times New Roman" w:cs="Times New Roman"/>
          <w:i/>
          <w:iCs/>
          <w:sz w:val="24"/>
          <w:szCs w:val="24"/>
          <w:lang w:val="en-IN"/>
        </w:rPr>
        <w:t>Employee Engagement</w:t>
      </w:r>
      <w:r>
        <w:rPr>
          <w:rFonts w:ascii="Times New Roman" w:hAnsi="Times New Roman" w:cs="Times New Roman"/>
          <w:i/>
          <w:iCs/>
          <w:sz w:val="24"/>
          <w:szCs w:val="24"/>
          <w:lang w:val="en-IN"/>
        </w:rPr>
        <w:t xml:space="preserve">, </w:t>
      </w:r>
      <w:r w:rsidRPr="002E6F80">
        <w:rPr>
          <w:rFonts w:ascii="Times New Roman" w:hAnsi="Times New Roman" w:cs="Times New Roman"/>
          <w:i/>
          <w:iCs/>
          <w:sz w:val="24"/>
          <w:szCs w:val="24"/>
          <w:lang w:val="en-IN"/>
        </w:rPr>
        <w:t>Team Dynamics</w:t>
      </w:r>
      <w:r w:rsidR="00EE565E">
        <w:rPr>
          <w:rFonts w:ascii="Times New Roman" w:hAnsi="Times New Roman" w:cs="Times New Roman"/>
          <w:i/>
          <w:iCs/>
          <w:sz w:val="24"/>
          <w:szCs w:val="24"/>
          <w:lang w:val="en-IN"/>
        </w:rPr>
        <w:t xml:space="preserve">, </w:t>
      </w:r>
      <w:r w:rsidR="00EE565E" w:rsidRPr="00EE565E">
        <w:rPr>
          <w:rFonts w:ascii="Times New Roman" w:hAnsi="Times New Roman" w:cs="Times New Roman"/>
          <w:i/>
          <w:iCs/>
          <w:sz w:val="24"/>
          <w:szCs w:val="24"/>
          <w:lang w:val="en-IN"/>
        </w:rPr>
        <w:t>Employee Satisfaction</w:t>
      </w:r>
      <w:r w:rsidR="00EE565E">
        <w:rPr>
          <w:rFonts w:ascii="Times New Roman" w:hAnsi="Times New Roman" w:cs="Times New Roman"/>
          <w:i/>
          <w:iCs/>
          <w:sz w:val="24"/>
          <w:szCs w:val="24"/>
          <w:lang w:val="en-IN"/>
        </w:rPr>
        <w:t xml:space="preserve">, </w:t>
      </w:r>
      <w:r w:rsidR="00EE565E" w:rsidRPr="00EE565E">
        <w:rPr>
          <w:rFonts w:ascii="Times New Roman" w:hAnsi="Times New Roman" w:cs="Times New Roman"/>
          <w:i/>
          <w:iCs/>
          <w:sz w:val="24"/>
          <w:szCs w:val="24"/>
          <w:lang w:val="en-IN"/>
        </w:rPr>
        <w:t xml:space="preserve">Organizational </w:t>
      </w:r>
      <w:r w:rsidR="00EE565E" w:rsidRPr="00EE565E">
        <w:rPr>
          <w:rFonts w:ascii="Times New Roman" w:hAnsi="Times New Roman" w:cs="Times New Roman"/>
          <w:i/>
          <w:iCs/>
          <w:sz w:val="24"/>
          <w:szCs w:val="24"/>
          <w:lang w:val="en-IN"/>
        </w:rPr>
        <w:t>Behaviour</w:t>
      </w:r>
    </w:p>
    <w:p w14:paraId="5DD62B11"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Introduction</w:t>
      </w:r>
    </w:p>
    <w:p w14:paraId="7C3F1C9D" w14:textId="77777777" w:rsid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In today’s competitive and globalized business environment, diversity and inclusion (D&amp;I) have emerged as critical factors influencing organizational success. In IT organizations, where teamwork and innovation are crucial, understanding how D&amp;I initiatives impact team dynamics is particularly relevant. This study investigates the effects of D&amp;I initiatives on various aspects of team dynamics, including communication effectiveness, collaboration and knowledge sharing, and decision-making processes. Additionally, the study explores how employee engagement mediates these relationships.</w:t>
      </w:r>
    </w:p>
    <w:p w14:paraId="0697FBD3" w14:textId="77777777" w:rsidR="00EE565E" w:rsidRPr="00A97DC4" w:rsidRDefault="00EE565E" w:rsidP="00A97DC4">
      <w:pPr>
        <w:jc w:val="both"/>
        <w:rPr>
          <w:rFonts w:ascii="Times New Roman" w:hAnsi="Times New Roman" w:cs="Times New Roman"/>
          <w:sz w:val="24"/>
          <w:szCs w:val="24"/>
          <w:lang w:val="en-IN"/>
        </w:rPr>
      </w:pPr>
    </w:p>
    <w:p w14:paraId="1C39B36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lastRenderedPageBreak/>
        <w:t>1. Diversity and Inclusion Initiatives</w:t>
      </w:r>
    </w:p>
    <w:p w14:paraId="6CA3BCA5"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Diversity and inclusion initiatives encompass policies and practices designed to create a more inclusive work environment and ensure that all employees feel valued and respected. These initiatives often include training programs, diversity recruitment practices, and inclusion policies that promote equal opportunities (Cox &amp; Blake, 1991). The effectiveness of these programs in enhancing team dynamics is critical for leveraging the full potential of a diverse workforce (Shore et al., 2011).</w:t>
      </w:r>
    </w:p>
    <w:p w14:paraId="6089046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2. Communication Effectiveness</w:t>
      </w:r>
    </w:p>
    <w:p w14:paraId="037B6E17"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Effective communication is fundamental to team success, impacting collaboration, problem-solving, and overall team performance. Research suggests that D&amp;I initiatives can improve communication by reducing barriers and fostering a more inclusive dialogue among team members (Jehn &amp; </w:t>
      </w:r>
      <w:proofErr w:type="spellStart"/>
      <w:r w:rsidRPr="00A97DC4">
        <w:rPr>
          <w:rFonts w:ascii="Times New Roman" w:hAnsi="Times New Roman" w:cs="Times New Roman"/>
          <w:sz w:val="24"/>
          <w:szCs w:val="24"/>
          <w:lang w:val="en-IN"/>
        </w:rPr>
        <w:t>Bezrukova</w:t>
      </w:r>
      <w:proofErr w:type="spellEnd"/>
      <w:r w:rsidRPr="00A97DC4">
        <w:rPr>
          <w:rFonts w:ascii="Times New Roman" w:hAnsi="Times New Roman" w:cs="Times New Roman"/>
          <w:sz w:val="24"/>
          <w:szCs w:val="24"/>
          <w:lang w:val="en-IN"/>
        </w:rPr>
        <w:t>, 2004). This study examines how diversity and inclusion affect communication within IT teams and whether enhanced communication correlates with other positive team dynamics.</w:t>
      </w:r>
    </w:p>
    <w:p w14:paraId="313B2D71"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3. Collaboration and Knowledge Sharing</w:t>
      </w:r>
    </w:p>
    <w:p w14:paraId="464B0DA9"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Collaboration and knowledge sharing are essential for innovation and team performance. Diverse teams are often better equipped to share knowledge and collaborate effectively due to a wider range of perspectives and expertise (Bell &amp; Kozlowski, 2008). This research investigates the relationship between D&amp;I initiatives and the extent to which teams collaborate and share knowledge.</w:t>
      </w:r>
    </w:p>
    <w:p w14:paraId="4857DC6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4. Decision-Making Processes</w:t>
      </w:r>
    </w:p>
    <w:p w14:paraId="6DAFCE68"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Diverse teams can enhance decision-making processes by incorporating varied viewpoints, which reduces groupthink and leads to more innovative solutions (Page, 2007). The study explores how D&amp;I initiatives influence decision-making within IT teams and the implications for organizational outcomes.</w:t>
      </w:r>
    </w:p>
    <w:p w14:paraId="0C8E6E4F"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5. Employee Engagement</w:t>
      </w:r>
    </w:p>
    <w:p w14:paraId="4F2A905C" w14:textId="1D30A799"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Employee engagement is a key mediating variable that reflects how connected employees feel to their work and organization. Engaged employees are more likely to exhibit positive </w:t>
      </w:r>
      <w:r w:rsidRPr="00A97DC4">
        <w:rPr>
          <w:rFonts w:ascii="Times New Roman" w:hAnsi="Times New Roman" w:cs="Times New Roman"/>
          <w:sz w:val="24"/>
          <w:szCs w:val="24"/>
          <w:lang w:val="en-IN"/>
        </w:rPr>
        <w:t>behaviours</w:t>
      </w:r>
      <w:r w:rsidRPr="00A97DC4">
        <w:rPr>
          <w:rFonts w:ascii="Times New Roman" w:hAnsi="Times New Roman" w:cs="Times New Roman"/>
          <w:sz w:val="24"/>
          <w:szCs w:val="24"/>
          <w:lang w:val="en-IN"/>
        </w:rPr>
        <w:t xml:space="preserve"> and contribute effectively to team dynamics (Kahn, 1990). This study investigates how employee engagement mediates the relationship between D&amp;I initiatives and team dynamics.</w:t>
      </w:r>
    </w:p>
    <w:p w14:paraId="2EF0F416"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Research Methodology</w:t>
      </w:r>
    </w:p>
    <w:p w14:paraId="6CD0C196"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1. Research Design</w:t>
      </w:r>
    </w:p>
    <w:p w14:paraId="1F9F9047"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This study employs a cross-sectional research design using a survey method to collect data from IT professionals. The survey measures the impact of D&amp;I initiatives on communication effectiveness, collaboration and knowledge sharing, and decision-making processes, and assesses employee engagement as a mediating variable.</w:t>
      </w:r>
    </w:p>
    <w:p w14:paraId="476EC62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2. Sample and Data Collection</w:t>
      </w:r>
    </w:p>
    <w:p w14:paraId="7FB41E7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The sample consists of 300 IT professionals from various organizations. Data were collected through an online survey that included validated scales for measuring D&amp;I initiatives, communication effectiveness, collaboration and knowledge sharing, decision-making processes, and employee engagement.</w:t>
      </w:r>
    </w:p>
    <w:p w14:paraId="3C013E01"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3. Measurement Instruments</w:t>
      </w:r>
    </w:p>
    <w:p w14:paraId="16B47B91" w14:textId="77777777" w:rsidR="00A97DC4" w:rsidRPr="00A97DC4" w:rsidRDefault="00A97DC4" w:rsidP="00A97DC4">
      <w:pPr>
        <w:numPr>
          <w:ilvl w:val="0"/>
          <w:numId w:val="1"/>
        </w:num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Diversity and Inclusion Initiatives</w:t>
      </w:r>
      <w:r w:rsidRPr="00A97DC4">
        <w:rPr>
          <w:rFonts w:ascii="Times New Roman" w:hAnsi="Times New Roman" w:cs="Times New Roman"/>
          <w:sz w:val="24"/>
          <w:szCs w:val="24"/>
          <w:lang w:val="en-IN"/>
        </w:rPr>
        <w:t>: Measured using a scale assessing the existence and nature of diversity programs and inclusion policies (Cox &amp; Blake, 1991).</w:t>
      </w:r>
    </w:p>
    <w:p w14:paraId="24F51CEE" w14:textId="77777777" w:rsidR="00A97DC4" w:rsidRPr="00A97DC4" w:rsidRDefault="00A97DC4" w:rsidP="00A97DC4">
      <w:pPr>
        <w:numPr>
          <w:ilvl w:val="0"/>
          <w:numId w:val="1"/>
        </w:num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Communication Effectiveness</w:t>
      </w:r>
      <w:r w:rsidRPr="00A97DC4">
        <w:rPr>
          <w:rFonts w:ascii="Times New Roman" w:hAnsi="Times New Roman" w:cs="Times New Roman"/>
          <w:sz w:val="24"/>
          <w:szCs w:val="24"/>
          <w:lang w:val="en-IN"/>
        </w:rPr>
        <w:t xml:space="preserve">: Assessed through items evaluating the clarity, openness, and effectiveness of communication within teams (Jehn &amp; </w:t>
      </w:r>
      <w:proofErr w:type="spellStart"/>
      <w:r w:rsidRPr="00A97DC4">
        <w:rPr>
          <w:rFonts w:ascii="Times New Roman" w:hAnsi="Times New Roman" w:cs="Times New Roman"/>
          <w:sz w:val="24"/>
          <w:szCs w:val="24"/>
          <w:lang w:val="en-IN"/>
        </w:rPr>
        <w:t>Bezrukova</w:t>
      </w:r>
      <w:proofErr w:type="spellEnd"/>
      <w:r w:rsidRPr="00A97DC4">
        <w:rPr>
          <w:rFonts w:ascii="Times New Roman" w:hAnsi="Times New Roman" w:cs="Times New Roman"/>
          <w:sz w:val="24"/>
          <w:szCs w:val="24"/>
          <w:lang w:val="en-IN"/>
        </w:rPr>
        <w:t>, 2004).</w:t>
      </w:r>
    </w:p>
    <w:p w14:paraId="6A63933A" w14:textId="77777777" w:rsidR="00A97DC4" w:rsidRPr="00A97DC4" w:rsidRDefault="00A97DC4" w:rsidP="00A97DC4">
      <w:pPr>
        <w:numPr>
          <w:ilvl w:val="0"/>
          <w:numId w:val="1"/>
        </w:num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Collaboration and Knowledge Sharing</w:t>
      </w:r>
      <w:r w:rsidRPr="00A97DC4">
        <w:rPr>
          <w:rFonts w:ascii="Times New Roman" w:hAnsi="Times New Roman" w:cs="Times New Roman"/>
          <w:sz w:val="24"/>
          <w:szCs w:val="24"/>
          <w:lang w:val="en-IN"/>
        </w:rPr>
        <w:t>: Measured using scales evaluating teamwork, collaboration, and the sharing of knowledge (Bell &amp; Kozlowski, 2008).</w:t>
      </w:r>
    </w:p>
    <w:p w14:paraId="0913FDD4" w14:textId="77777777" w:rsidR="00A97DC4" w:rsidRPr="00A97DC4" w:rsidRDefault="00A97DC4" w:rsidP="00A97DC4">
      <w:pPr>
        <w:numPr>
          <w:ilvl w:val="0"/>
          <w:numId w:val="1"/>
        </w:num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Decision-Making Processes</w:t>
      </w:r>
      <w:r w:rsidRPr="00A97DC4">
        <w:rPr>
          <w:rFonts w:ascii="Times New Roman" w:hAnsi="Times New Roman" w:cs="Times New Roman"/>
          <w:sz w:val="24"/>
          <w:szCs w:val="24"/>
          <w:lang w:val="en-IN"/>
        </w:rPr>
        <w:t>: Evaluated through items related to the inclusiveness and effectiveness of decision-making within teams (Page, 2007).</w:t>
      </w:r>
    </w:p>
    <w:p w14:paraId="5EFD54C1" w14:textId="77777777" w:rsidR="00A97DC4" w:rsidRPr="00A97DC4" w:rsidRDefault="00A97DC4" w:rsidP="00A97DC4">
      <w:pPr>
        <w:numPr>
          <w:ilvl w:val="0"/>
          <w:numId w:val="1"/>
        </w:num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Employee Engagement</w:t>
      </w:r>
      <w:r w:rsidRPr="00A97DC4">
        <w:rPr>
          <w:rFonts w:ascii="Times New Roman" w:hAnsi="Times New Roman" w:cs="Times New Roman"/>
          <w:sz w:val="24"/>
          <w:szCs w:val="24"/>
          <w:lang w:val="en-IN"/>
        </w:rPr>
        <w:t>: Measured using a scale assessing satisfaction with teamwork and sense of belonging (Kahn, 1990).</w:t>
      </w:r>
    </w:p>
    <w:p w14:paraId="37A9466E"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4. Data Analysis</w:t>
      </w:r>
    </w:p>
    <w:p w14:paraId="73FFCD63"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Data analysis was performed using SPSS. The analysis includes Confirmatory Factor Analysis (CFA), reliability and validity analysis, correlation and regression analyses, ANOVA, chi-square tests, and exploratory factor analysis (EFA).</w:t>
      </w:r>
    </w:p>
    <w:p w14:paraId="37775097"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Data Analysis and Results</w:t>
      </w:r>
    </w:p>
    <w:p w14:paraId="775B93FC"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1. Confirmatory Factor Analysis (CFA)</w:t>
      </w:r>
    </w:p>
    <w:p w14:paraId="0F49104E"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Table 1 summarizes the fit indices for the CFA model, indicating a strong fit: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82"/>
        <w:gridCol w:w="712"/>
        <w:gridCol w:w="3056"/>
      </w:tblGrid>
      <w:tr w:rsidR="00A97DC4" w:rsidRPr="00A97DC4" w14:paraId="26132837" w14:textId="77777777" w:rsidTr="00A97DC4">
        <w:trPr>
          <w:trHeight w:val="450"/>
          <w:tblHeader/>
          <w:tblCellSpacing w:w="15" w:type="dxa"/>
        </w:trPr>
        <w:tc>
          <w:tcPr>
            <w:tcW w:w="2955" w:type="pct"/>
            <w:vAlign w:val="center"/>
            <w:hideMark/>
          </w:tcPr>
          <w:p w14:paraId="0103273A"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Fit Index</w:t>
            </w:r>
          </w:p>
        </w:tc>
        <w:tc>
          <w:tcPr>
            <w:tcW w:w="364" w:type="pct"/>
            <w:vAlign w:val="center"/>
            <w:hideMark/>
          </w:tcPr>
          <w:p w14:paraId="710499F5"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Value</w:t>
            </w:r>
          </w:p>
        </w:tc>
        <w:tc>
          <w:tcPr>
            <w:tcW w:w="1607" w:type="pct"/>
            <w:vAlign w:val="center"/>
            <w:hideMark/>
          </w:tcPr>
          <w:p w14:paraId="58934D8E"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Recommended Threshold</w:t>
            </w:r>
          </w:p>
        </w:tc>
      </w:tr>
      <w:tr w:rsidR="00A97DC4" w:rsidRPr="00A97DC4" w14:paraId="65498894" w14:textId="77777777" w:rsidTr="00A97DC4">
        <w:trPr>
          <w:trHeight w:val="450"/>
          <w:tblCellSpacing w:w="15" w:type="dxa"/>
        </w:trPr>
        <w:tc>
          <w:tcPr>
            <w:tcW w:w="2955" w:type="pct"/>
            <w:vAlign w:val="center"/>
            <w:hideMark/>
          </w:tcPr>
          <w:p w14:paraId="47FA8179"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Chi-Square/</w:t>
            </w:r>
            <w:proofErr w:type="spellStart"/>
            <w:r w:rsidRPr="00A97DC4">
              <w:rPr>
                <w:rFonts w:ascii="Times New Roman" w:hAnsi="Times New Roman" w:cs="Times New Roman"/>
                <w:sz w:val="24"/>
                <w:szCs w:val="24"/>
                <w:lang w:val="en-IN"/>
              </w:rPr>
              <w:t>df</w:t>
            </w:r>
            <w:proofErr w:type="spellEnd"/>
            <w:r w:rsidRPr="00A97DC4">
              <w:rPr>
                <w:rFonts w:ascii="Times New Roman" w:hAnsi="Times New Roman" w:cs="Times New Roman"/>
                <w:sz w:val="24"/>
                <w:szCs w:val="24"/>
                <w:lang w:val="en-IN"/>
              </w:rPr>
              <w:t xml:space="preserve"> Ratio</w:t>
            </w:r>
          </w:p>
        </w:tc>
        <w:tc>
          <w:tcPr>
            <w:tcW w:w="364" w:type="pct"/>
            <w:vAlign w:val="center"/>
            <w:hideMark/>
          </w:tcPr>
          <w:p w14:paraId="7045E156"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1.45</w:t>
            </w:r>
          </w:p>
        </w:tc>
        <w:tc>
          <w:tcPr>
            <w:tcW w:w="1607" w:type="pct"/>
            <w:vAlign w:val="center"/>
            <w:hideMark/>
          </w:tcPr>
          <w:p w14:paraId="43E28D0A"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&lt;3.00</w:t>
            </w:r>
          </w:p>
        </w:tc>
      </w:tr>
      <w:tr w:rsidR="00A97DC4" w:rsidRPr="00A97DC4" w14:paraId="640485C6" w14:textId="77777777" w:rsidTr="00A97DC4">
        <w:trPr>
          <w:trHeight w:val="450"/>
          <w:tblCellSpacing w:w="15" w:type="dxa"/>
        </w:trPr>
        <w:tc>
          <w:tcPr>
            <w:tcW w:w="2955" w:type="pct"/>
            <w:vAlign w:val="center"/>
            <w:hideMark/>
          </w:tcPr>
          <w:p w14:paraId="51098EB3"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Comparative Fit Index (CFI)</w:t>
            </w:r>
          </w:p>
        </w:tc>
        <w:tc>
          <w:tcPr>
            <w:tcW w:w="364" w:type="pct"/>
            <w:vAlign w:val="center"/>
            <w:hideMark/>
          </w:tcPr>
          <w:p w14:paraId="76B4494F"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0.92</w:t>
            </w:r>
          </w:p>
        </w:tc>
        <w:tc>
          <w:tcPr>
            <w:tcW w:w="1607" w:type="pct"/>
            <w:vAlign w:val="center"/>
            <w:hideMark/>
          </w:tcPr>
          <w:p w14:paraId="7D6D4532"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&gt;0.90</w:t>
            </w:r>
          </w:p>
        </w:tc>
      </w:tr>
      <w:tr w:rsidR="00A97DC4" w:rsidRPr="00A97DC4" w14:paraId="3B5CCD69" w14:textId="77777777" w:rsidTr="00A97DC4">
        <w:trPr>
          <w:trHeight w:val="450"/>
          <w:tblCellSpacing w:w="15" w:type="dxa"/>
        </w:trPr>
        <w:tc>
          <w:tcPr>
            <w:tcW w:w="2955" w:type="pct"/>
            <w:vAlign w:val="center"/>
            <w:hideMark/>
          </w:tcPr>
          <w:p w14:paraId="1C8CEB7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Tucker-Lewis Index (TLI)</w:t>
            </w:r>
          </w:p>
        </w:tc>
        <w:tc>
          <w:tcPr>
            <w:tcW w:w="364" w:type="pct"/>
            <w:vAlign w:val="center"/>
            <w:hideMark/>
          </w:tcPr>
          <w:p w14:paraId="6531718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0.90</w:t>
            </w:r>
          </w:p>
        </w:tc>
        <w:tc>
          <w:tcPr>
            <w:tcW w:w="1607" w:type="pct"/>
            <w:vAlign w:val="center"/>
            <w:hideMark/>
          </w:tcPr>
          <w:p w14:paraId="34DDC860"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&gt;0.90</w:t>
            </w:r>
          </w:p>
        </w:tc>
      </w:tr>
      <w:tr w:rsidR="00A97DC4" w:rsidRPr="00A97DC4" w14:paraId="0430C516" w14:textId="77777777" w:rsidTr="00A97DC4">
        <w:trPr>
          <w:trHeight w:val="450"/>
          <w:tblCellSpacing w:w="15" w:type="dxa"/>
        </w:trPr>
        <w:tc>
          <w:tcPr>
            <w:tcW w:w="2955" w:type="pct"/>
            <w:vAlign w:val="center"/>
            <w:hideMark/>
          </w:tcPr>
          <w:p w14:paraId="72411A5F"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Root Mean Square Error of Approximation (RMSEA)</w:t>
            </w:r>
          </w:p>
        </w:tc>
        <w:tc>
          <w:tcPr>
            <w:tcW w:w="364" w:type="pct"/>
            <w:vAlign w:val="center"/>
            <w:hideMark/>
          </w:tcPr>
          <w:p w14:paraId="469D9790"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0.05</w:t>
            </w:r>
          </w:p>
        </w:tc>
        <w:tc>
          <w:tcPr>
            <w:tcW w:w="1607" w:type="pct"/>
            <w:vAlign w:val="center"/>
            <w:hideMark/>
          </w:tcPr>
          <w:p w14:paraId="26CC3C4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&lt;0.08</w:t>
            </w:r>
          </w:p>
        </w:tc>
      </w:tr>
      <w:tr w:rsidR="00A97DC4" w:rsidRPr="00A97DC4" w14:paraId="49015E34" w14:textId="77777777" w:rsidTr="00A97DC4">
        <w:trPr>
          <w:trHeight w:val="450"/>
          <w:tblCellSpacing w:w="15" w:type="dxa"/>
        </w:trPr>
        <w:tc>
          <w:tcPr>
            <w:tcW w:w="2955" w:type="pct"/>
            <w:vAlign w:val="center"/>
            <w:hideMark/>
          </w:tcPr>
          <w:p w14:paraId="5E05A24D"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Standardized Root Mean Square Residual (SRMR)</w:t>
            </w:r>
          </w:p>
        </w:tc>
        <w:tc>
          <w:tcPr>
            <w:tcW w:w="364" w:type="pct"/>
            <w:vAlign w:val="center"/>
            <w:hideMark/>
          </w:tcPr>
          <w:p w14:paraId="19303E7D"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0.04</w:t>
            </w:r>
          </w:p>
        </w:tc>
        <w:tc>
          <w:tcPr>
            <w:tcW w:w="1607" w:type="pct"/>
            <w:vAlign w:val="center"/>
            <w:hideMark/>
          </w:tcPr>
          <w:p w14:paraId="6ADA0511"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&lt;0.08</w:t>
            </w:r>
          </w:p>
        </w:tc>
      </w:tr>
    </w:tbl>
    <w:p w14:paraId="3ACA32CA" w14:textId="77777777" w:rsidR="00A0531A" w:rsidRDefault="00A0531A" w:rsidP="00A97DC4">
      <w:pPr>
        <w:jc w:val="both"/>
        <w:rPr>
          <w:rFonts w:ascii="Times New Roman" w:hAnsi="Times New Roman" w:cs="Times New Roman"/>
          <w:b/>
          <w:bCs/>
          <w:sz w:val="24"/>
          <w:szCs w:val="24"/>
          <w:lang w:val="en-IN"/>
        </w:rPr>
      </w:pPr>
    </w:p>
    <w:p w14:paraId="1A618B48" w14:textId="77777777" w:rsidR="00A0531A" w:rsidRDefault="00A0531A" w:rsidP="00A97DC4">
      <w:pPr>
        <w:jc w:val="both"/>
        <w:rPr>
          <w:rFonts w:ascii="Times New Roman" w:hAnsi="Times New Roman" w:cs="Times New Roman"/>
          <w:b/>
          <w:bCs/>
          <w:sz w:val="24"/>
          <w:szCs w:val="24"/>
          <w:lang w:val="en-IN"/>
        </w:rPr>
      </w:pPr>
    </w:p>
    <w:p w14:paraId="5487C2A3" w14:textId="7A0B30F1"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2. Factor Loadings</w:t>
      </w:r>
    </w:p>
    <w:p w14:paraId="7742C792"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Table 2 shows the factor loadings for each construct, all exceeding 0.70, confirming the validity of the measurement model:</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5"/>
        <w:gridCol w:w="2099"/>
        <w:gridCol w:w="2856"/>
      </w:tblGrid>
      <w:tr w:rsidR="000247AF" w:rsidRPr="00A97DC4" w14:paraId="01302820" w14:textId="77777777" w:rsidTr="00A97DC4">
        <w:trPr>
          <w:tblHeader/>
          <w:tblCellSpacing w:w="15" w:type="dxa"/>
        </w:trPr>
        <w:tc>
          <w:tcPr>
            <w:tcW w:w="2326" w:type="pct"/>
            <w:vAlign w:val="center"/>
            <w:hideMark/>
          </w:tcPr>
          <w:p w14:paraId="57EF1C81"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Construct</w:t>
            </w:r>
          </w:p>
        </w:tc>
        <w:tc>
          <w:tcPr>
            <w:tcW w:w="1107" w:type="pct"/>
            <w:vAlign w:val="center"/>
            <w:hideMark/>
          </w:tcPr>
          <w:p w14:paraId="0B25736F"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Item</w:t>
            </w:r>
          </w:p>
        </w:tc>
        <w:tc>
          <w:tcPr>
            <w:tcW w:w="1504" w:type="pct"/>
            <w:vAlign w:val="center"/>
            <w:hideMark/>
          </w:tcPr>
          <w:p w14:paraId="36CA1263"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Factor Loading</w:t>
            </w:r>
          </w:p>
        </w:tc>
      </w:tr>
      <w:tr w:rsidR="000247AF" w:rsidRPr="00A97DC4" w14:paraId="562812E8" w14:textId="77777777" w:rsidTr="00A97DC4">
        <w:trPr>
          <w:tblCellSpacing w:w="15" w:type="dxa"/>
        </w:trPr>
        <w:tc>
          <w:tcPr>
            <w:tcW w:w="2326" w:type="pct"/>
            <w:vAlign w:val="center"/>
            <w:hideMark/>
          </w:tcPr>
          <w:p w14:paraId="2F800408"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Diversity and Inclusion Initiatives</w:t>
            </w:r>
          </w:p>
        </w:tc>
        <w:tc>
          <w:tcPr>
            <w:tcW w:w="1107" w:type="pct"/>
            <w:vAlign w:val="center"/>
            <w:hideMark/>
          </w:tcPr>
          <w:p w14:paraId="5D27676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1</w:t>
            </w:r>
          </w:p>
        </w:tc>
        <w:tc>
          <w:tcPr>
            <w:tcW w:w="1504" w:type="pct"/>
            <w:vAlign w:val="center"/>
            <w:hideMark/>
          </w:tcPr>
          <w:p w14:paraId="4BB76846"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0.74</w:t>
            </w:r>
          </w:p>
        </w:tc>
      </w:tr>
      <w:tr w:rsidR="000247AF" w:rsidRPr="00A97DC4" w14:paraId="591FC925" w14:textId="77777777" w:rsidTr="00A97DC4">
        <w:trPr>
          <w:tblCellSpacing w:w="15" w:type="dxa"/>
        </w:trPr>
        <w:tc>
          <w:tcPr>
            <w:tcW w:w="2326" w:type="pct"/>
            <w:vAlign w:val="center"/>
            <w:hideMark/>
          </w:tcPr>
          <w:p w14:paraId="5A6A2113" w14:textId="77777777" w:rsidR="00A97DC4" w:rsidRPr="00A97DC4" w:rsidRDefault="00A97DC4" w:rsidP="00A97DC4">
            <w:pPr>
              <w:jc w:val="both"/>
              <w:rPr>
                <w:rFonts w:ascii="Times New Roman" w:hAnsi="Times New Roman" w:cs="Times New Roman"/>
                <w:sz w:val="24"/>
                <w:szCs w:val="24"/>
                <w:lang w:val="en-IN"/>
              </w:rPr>
            </w:pPr>
          </w:p>
        </w:tc>
        <w:tc>
          <w:tcPr>
            <w:tcW w:w="1107" w:type="pct"/>
            <w:vAlign w:val="center"/>
            <w:hideMark/>
          </w:tcPr>
          <w:p w14:paraId="3483CB17"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2</w:t>
            </w:r>
          </w:p>
        </w:tc>
        <w:tc>
          <w:tcPr>
            <w:tcW w:w="1504" w:type="pct"/>
            <w:vAlign w:val="center"/>
            <w:hideMark/>
          </w:tcPr>
          <w:p w14:paraId="3F130E7E"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0.79</w:t>
            </w:r>
          </w:p>
        </w:tc>
      </w:tr>
      <w:tr w:rsidR="000247AF" w:rsidRPr="00A97DC4" w14:paraId="7DC58A2C" w14:textId="77777777" w:rsidTr="00A97DC4">
        <w:trPr>
          <w:tblCellSpacing w:w="15" w:type="dxa"/>
        </w:trPr>
        <w:tc>
          <w:tcPr>
            <w:tcW w:w="2326" w:type="pct"/>
            <w:vAlign w:val="center"/>
            <w:hideMark/>
          </w:tcPr>
          <w:p w14:paraId="33747452" w14:textId="77777777" w:rsidR="00A97DC4" w:rsidRPr="00A97DC4" w:rsidRDefault="00A97DC4" w:rsidP="00A97DC4">
            <w:pPr>
              <w:jc w:val="both"/>
              <w:rPr>
                <w:rFonts w:ascii="Times New Roman" w:hAnsi="Times New Roman" w:cs="Times New Roman"/>
                <w:sz w:val="24"/>
                <w:szCs w:val="24"/>
                <w:lang w:val="en-IN"/>
              </w:rPr>
            </w:pPr>
          </w:p>
        </w:tc>
        <w:tc>
          <w:tcPr>
            <w:tcW w:w="1107" w:type="pct"/>
            <w:vAlign w:val="center"/>
            <w:hideMark/>
          </w:tcPr>
          <w:p w14:paraId="159F4C80"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3</w:t>
            </w:r>
          </w:p>
        </w:tc>
        <w:tc>
          <w:tcPr>
            <w:tcW w:w="1504" w:type="pct"/>
            <w:vAlign w:val="center"/>
            <w:hideMark/>
          </w:tcPr>
          <w:p w14:paraId="1B4694C2"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0.81</w:t>
            </w:r>
          </w:p>
        </w:tc>
      </w:tr>
      <w:tr w:rsidR="000247AF" w:rsidRPr="00A97DC4" w14:paraId="63C40AE6" w14:textId="77777777" w:rsidTr="00A97DC4">
        <w:trPr>
          <w:tblCellSpacing w:w="15" w:type="dxa"/>
        </w:trPr>
        <w:tc>
          <w:tcPr>
            <w:tcW w:w="2326" w:type="pct"/>
            <w:vAlign w:val="center"/>
            <w:hideMark/>
          </w:tcPr>
          <w:p w14:paraId="1E52C6ED"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Communication Effectiveness</w:t>
            </w:r>
          </w:p>
        </w:tc>
        <w:tc>
          <w:tcPr>
            <w:tcW w:w="1107" w:type="pct"/>
            <w:vAlign w:val="center"/>
            <w:hideMark/>
          </w:tcPr>
          <w:p w14:paraId="68A63F32"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1</w:t>
            </w:r>
          </w:p>
        </w:tc>
        <w:tc>
          <w:tcPr>
            <w:tcW w:w="1504" w:type="pct"/>
            <w:vAlign w:val="center"/>
            <w:hideMark/>
          </w:tcPr>
          <w:p w14:paraId="4CD35DD8"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0.79</w:t>
            </w:r>
          </w:p>
        </w:tc>
      </w:tr>
      <w:tr w:rsidR="000247AF" w:rsidRPr="00A97DC4" w14:paraId="79AEB84B" w14:textId="77777777" w:rsidTr="00A97DC4">
        <w:trPr>
          <w:tblCellSpacing w:w="15" w:type="dxa"/>
        </w:trPr>
        <w:tc>
          <w:tcPr>
            <w:tcW w:w="2326" w:type="pct"/>
            <w:vAlign w:val="center"/>
            <w:hideMark/>
          </w:tcPr>
          <w:p w14:paraId="72E2F4D1" w14:textId="77777777" w:rsidR="00A97DC4" w:rsidRPr="00A97DC4" w:rsidRDefault="00A97DC4" w:rsidP="00A97DC4">
            <w:pPr>
              <w:jc w:val="both"/>
              <w:rPr>
                <w:rFonts w:ascii="Times New Roman" w:hAnsi="Times New Roman" w:cs="Times New Roman"/>
                <w:sz w:val="24"/>
                <w:szCs w:val="24"/>
                <w:lang w:val="en-IN"/>
              </w:rPr>
            </w:pPr>
          </w:p>
        </w:tc>
        <w:tc>
          <w:tcPr>
            <w:tcW w:w="1107" w:type="pct"/>
            <w:vAlign w:val="center"/>
            <w:hideMark/>
          </w:tcPr>
          <w:p w14:paraId="07D6D8E9"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2</w:t>
            </w:r>
          </w:p>
        </w:tc>
        <w:tc>
          <w:tcPr>
            <w:tcW w:w="1504" w:type="pct"/>
            <w:vAlign w:val="center"/>
            <w:hideMark/>
          </w:tcPr>
          <w:p w14:paraId="584C142C"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0.80</w:t>
            </w:r>
          </w:p>
        </w:tc>
      </w:tr>
      <w:tr w:rsidR="000247AF" w:rsidRPr="00A97DC4" w14:paraId="7800D206" w14:textId="77777777" w:rsidTr="00A97DC4">
        <w:trPr>
          <w:tblCellSpacing w:w="15" w:type="dxa"/>
        </w:trPr>
        <w:tc>
          <w:tcPr>
            <w:tcW w:w="2326" w:type="pct"/>
            <w:vAlign w:val="center"/>
            <w:hideMark/>
          </w:tcPr>
          <w:p w14:paraId="3EE10D0F" w14:textId="77777777" w:rsidR="00A97DC4" w:rsidRPr="00A97DC4" w:rsidRDefault="00A97DC4" w:rsidP="00A97DC4">
            <w:pPr>
              <w:jc w:val="both"/>
              <w:rPr>
                <w:rFonts w:ascii="Times New Roman" w:hAnsi="Times New Roman" w:cs="Times New Roman"/>
                <w:sz w:val="24"/>
                <w:szCs w:val="24"/>
                <w:lang w:val="en-IN"/>
              </w:rPr>
            </w:pPr>
          </w:p>
        </w:tc>
        <w:tc>
          <w:tcPr>
            <w:tcW w:w="1107" w:type="pct"/>
            <w:vAlign w:val="center"/>
            <w:hideMark/>
          </w:tcPr>
          <w:p w14:paraId="5ABEBD02"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3</w:t>
            </w:r>
          </w:p>
        </w:tc>
        <w:tc>
          <w:tcPr>
            <w:tcW w:w="1504" w:type="pct"/>
            <w:vAlign w:val="center"/>
            <w:hideMark/>
          </w:tcPr>
          <w:p w14:paraId="6265D748"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0.83</w:t>
            </w:r>
          </w:p>
        </w:tc>
      </w:tr>
      <w:tr w:rsidR="000247AF" w:rsidRPr="00A97DC4" w14:paraId="40BE859C" w14:textId="77777777" w:rsidTr="00A97DC4">
        <w:trPr>
          <w:tblCellSpacing w:w="15" w:type="dxa"/>
        </w:trPr>
        <w:tc>
          <w:tcPr>
            <w:tcW w:w="2326" w:type="pct"/>
            <w:vAlign w:val="center"/>
            <w:hideMark/>
          </w:tcPr>
          <w:p w14:paraId="52862D75"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Collaboration and Knowledge Sharing</w:t>
            </w:r>
          </w:p>
        </w:tc>
        <w:tc>
          <w:tcPr>
            <w:tcW w:w="1107" w:type="pct"/>
            <w:vAlign w:val="center"/>
            <w:hideMark/>
          </w:tcPr>
          <w:p w14:paraId="008AD652"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1</w:t>
            </w:r>
          </w:p>
        </w:tc>
        <w:tc>
          <w:tcPr>
            <w:tcW w:w="1504" w:type="pct"/>
            <w:vAlign w:val="center"/>
            <w:hideMark/>
          </w:tcPr>
          <w:p w14:paraId="694CC215"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0.79</w:t>
            </w:r>
          </w:p>
        </w:tc>
      </w:tr>
      <w:tr w:rsidR="000247AF" w:rsidRPr="00A97DC4" w14:paraId="7418FA77" w14:textId="77777777" w:rsidTr="00A97DC4">
        <w:trPr>
          <w:tblCellSpacing w:w="15" w:type="dxa"/>
        </w:trPr>
        <w:tc>
          <w:tcPr>
            <w:tcW w:w="2326" w:type="pct"/>
            <w:vAlign w:val="center"/>
            <w:hideMark/>
          </w:tcPr>
          <w:p w14:paraId="681878C7" w14:textId="77777777" w:rsidR="00A97DC4" w:rsidRPr="00A97DC4" w:rsidRDefault="00A97DC4" w:rsidP="00A97DC4">
            <w:pPr>
              <w:jc w:val="both"/>
              <w:rPr>
                <w:rFonts w:ascii="Times New Roman" w:hAnsi="Times New Roman" w:cs="Times New Roman"/>
                <w:sz w:val="24"/>
                <w:szCs w:val="24"/>
                <w:lang w:val="en-IN"/>
              </w:rPr>
            </w:pPr>
          </w:p>
        </w:tc>
        <w:tc>
          <w:tcPr>
            <w:tcW w:w="1107" w:type="pct"/>
            <w:vAlign w:val="center"/>
            <w:hideMark/>
          </w:tcPr>
          <w:p w14:paraId="0DDE5299"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2</w:t>
            </w:r>
          </w:p>
        </w:tc>
        <w:tc>
          <w:tcPr>
            <w:tcW w:w="1504" w:type="pct"/>
            <w:vAlign w:val="center"/>
            <w:hideMark/>
          </w:tcPr>
          <w:p w14:paraId="25136511"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0.80</w:t>
            </w:r>
          </w:p>
        </w:tc>
      </w:tr>
      <w:tr w:rsidR="000247AF" w:rsidRPr="00A97DC4" w14:paraId="547B7723" w14:textId="77777777" w:rsidTr="00A97DC4">
        <w:trPr>
          <w:tblCellSpacing w:w="15" w:type="dxa"/>
        </w:trPr>
        <w:tc>
          <w:tcPr>
            <w:tcW w:w="2326" w:type="pct"/>
            <w:vAlign w:val="center"/>
            <w:hideMark/>
          </w:tcPr>
          <w:p w14:paraId="7D4D9765" w14:textId="77777777" w:rsidR="00A97DC4" w:rsidRPr="00A97DC4" w:rsidRDefault="00A97DC4" w:rsidP="00A97DC4">
            <w:pPr>
              <w:jc w:val="both"/>
              <w:rPr>
                <w:rFonts w:ascii="Times New Roman" w:hAnsi="Times New Roman" w:cs="Times New Roman"/>
                <w:sz w:val="24"/>
                <w:szCs w:val="24"/>
                <w:lang w:val="en-IN"/>
              </w:rPr>
            </w:pPr>
          </w:p>
        </w:tc>
        <w:tc>
          <w:tcPr>
            <w:tcW w:w="1107" w:type="pct"/>
            <w:vAlign w:val="center"/>
            <w:hideMark/>
          </w:tcPr>
          <w:p w14:paraId="24B5FAC0"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3</w:t>
            </w:r>
          </w:p>
        </w:tc>
        <w:tc>
          <w:tcPr>
            <w:tcW w:w="1504" w:type="pct"/>
            <w:vAlign w:val="center"/>
            <w:hideMark/>
          </w:tcPr>
          <w:p w14:paraId="7461515E"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0.83</w:t>
            </w:r>
          </w:p>
        </w:tc>
      </w:tr>
      <w:tr w:rsidR="000247AF" w:rsidRPr="00A97DC4" w14:paraId="1ADAA008" w14:textId="77777777" w:rsidTr="00A97DC4">
        <w:trPr>
          <w:tblCellSpacing w:w="15" w:type="dxa"/>
        </w:trPr>
        <w:tc>
          <w:tcPr>
            <w:tcW w:w="2326" w:type="pct"/>
            <w:vAlign w:val="center"/>
            <w:hideMark/>
          </w:tcPr>
          <w:p w14:paraId="1F965A73"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Decision-Making Processes</w:t>
            </w:r>
          </w:p>
        </w:tc>
        <w:tc>
          <w:tcPr>
            <w:tcW w:w="1107" w:type="pct"/>
            <w:vAlign w:val="center"/>
            <w:hideMark/>
          </w:tcPr>
          <w:p w14:paraId="6618B45C"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1</w:t>
            </w:r>
          </w:p>
        </w:tc>
        <w:tc>
          <w:tcPr>
            <w:tcW w:w="1504" w:type="pct"/>
            <w:vAlign w:val="center"/>
            <w:hideMark/>
          </w:tcPr>
          <w:p w14:paraId="5CCC0B4E"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0.80</w:t>
            </w:r>
          </w:p>
        </w:tc>
      </w:tr>
      <w:tr w:rsidR="000247AF" w:rsidRPr="00A97DC4" w14:paraId="53AFFEFB" w14:textId="77777777" w:rsidTr="00A97DC4">
        <w:trPr>
          <w:tblCellSpacing w:w="15" w:type="dxa"/>
        </w:trPr>
        <w:tc>
          <w:tcPr>
            <w:tcW w:w="2326" w:type="pct"/>
            <w:vAlign w:val="center"/>
            <w:hideMark/>
          </w:tcPr>
          <w:p w14:paraId="503A0D93" w14:textId="77777777" w:rsidR="00A97DC4" w:rsidRPr="00A97DC4" w:rsidRDefault="00A97DC4" w:rsidP="00A97DC4">
            <w:pPr>
              <w:jc w:val="both"/>
              <w:rPr>
                <w:rFonts w:ascii="Times New Roman" w:hAnsi="Times New Roman" w:cs="Times New Roman"/>
                <w:sz w:val="24"/>
                <w:szCs w:val="24"/>
                <w:lang w:val="en-IN"/>
              </w:rPr>
            </w:pPr>
          </w:p>
        </w:tc>
        <w:tc>
          <w:tcPr>
            <w:tcW w:w="1107" w:type="pct"/>
            <w:vAlign w:val="center"/>
            <w:hideMark/>
          </w:tcPr>
          <w:p w14:paraId="5E27A2D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2</w:t>
            </w:r>
          </w:p>
        </w:tc>
        <w:tc>
          <w:tcPr>
            <w:tcW w:w="1504" w:type="pct"/>
            <w:vAlign w:val="center"/>
            <w:hideMark/>
          </w:tcPr>
          <w:p w14:paraId="319F9F53"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0.82</w:t>
            </w:r>
          </w:p>
        </w:tc>
      </w:tr>
      <w:tr w:rsidR="000247AF" w:rsidRPr="00A97DC4" w14:paraId="5F8BCA10" w14:textId="77777777" w:rsidTr="00A97DC4">
        <w:trPr>
          <w:tblCellSpacing w:w="15" w:type="dxa"/>
        </w:trPr>
        <w:tc>
          <w:tcPr>
            <w:tcW w:w="2326" w:type="pct"/>
            <w:vAlign w:val="center"/>
            <w:hideMark/>
          </w:tcPr>
          <w:p w14:paraId="21D5B622" w14:textId="77777777" w:rsidR="00A97DC4" w:rsidRPr="00A97DC4" w:rsidRDefault="00A97DC4" w:rsidP="00A97DC4">
            <w:pPr>
              <w:jc w:val="both"/>
              <w:rPr>
                <w:rFonts w:ascii="Times New Roman" w:hAnsi="Times New Roman" w:cs="Times New Roman"/>
                <w:sz w:val="24"/>
                <w:szCs w:val="24"/>
                <w:lang w:val="en-IN"/>
              </w:rPr>
            </w:pPr>
          </w:p>
        </w:tc>
        <w:tc>
          <w:tcPr>
            <w:tcW w:w="1107" w:type="pct"/>
            <w:vAlign w:val="center"/>
            <w:hideMark/>
          </w:tcPr>
          <w:p w14:paraId="1EB8ECC0"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3</w:t>
            </w:r>
          </w:p>
        </w:tc>
        <w:tc>
          <w:tcPr>
            <w:tcW w:w="1504" w:type="pct"/>
            <w:vAlign w:val="center"/>
            <w:hideMark/>
          </w:tcPr>
          <w:p w14:paraId="375F56A5"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0.85</w:t>
            </w:r>
          </w:p>
        </w:tc>
      </w:tr>
    </w:tbl>
    <w:p w14:paraId="10D3A4A7"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3. Reliability and Validity</w:t>
      </w:r>
    </w:p>
    <w:p w14:paraId="2260502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Table 3 presents the reliability and validity statistics for each construct: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8"/>
        <w:gridCol w:w="2045"/>
        <w:gridCol w:w="2466"/>
        <w:gridCol w:w="571"/>
      </w:tblGrid>
      <w:tr w:rsidR="00A97DC4" w:rsidRPr="00A97DC4" w14:paraId="0ED687BC" w14:textId="77777777" w:rsidTr="00A97DC4">
        <w:trPr>
          <w:tblHeader/>
          <w:tblCellSpacing w:w="15" w:type="dxa"/>
        </w:trPr>
        <w:tc>
          <w:tcPr>
            <w:tcW w:w="2258" w:type="pct"/>
            <w:vAlign w:val="center"/>
            <w:hideMark/>
          </w:tcPr>
          <w:p w14:paraId="63F04F9F"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Construct</w:t>
            </w:r>
          </w:p>
        </w:tc>
        <w:tc>
          <w:tcPr>
            <w:tcW w:w="1080" w:type="pct"/>
            <w:vAlign w:val="center"/>
            <w:hideMark/>
          </w:tcPr>
          <w:p w14:paraId="152B63FA"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Cronbach’s Alpha</w:t>
            </w:r>
          </w:p>
        </w:tc>
        <w:tc>
          <w:tcPr>
            <w:tcW w:w="1305" w:type="pct"/>
            <w:vAlign w:val="center"/>
            <w:hideMark/>
          </w:tcPr>
          <w:p w14:paraId="3CA71FCC"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Composite Reliability</w:t>
            </w:r>
          </w:p>
        </w:tc>
        <w:tc>
          <w:tcPr>
            <w:tcW w:w="266" w:type="pct"/>
            <w:vAlign w:val="center"/>
            <w:hideMark/>
          </w:tcPr>
          <w:p w14:paraId="727BB4DD"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AVE</w:t>
            </w:r>
          </w:p>
        </w:tc>
      </w:tr>
      <w:tr w:rsidR="00A97DC4" w:rsidRPr="00A97DC4" w14:paraId="6253B1B2" w14:textId="77777777" w:rsidTr="00A97DC4">
        <w:trPr>
          <w:tblCellSpacing w:w="15" w:type="dxa"/>
        </w:trPr>
        <w:tc>
          <w:tcPr>
            <w:tcW w:w="2258" w:type="pct"/>
            <w:vAlign w:val="center"/>
            <w:hideMark/>
          </w:tcPr>
          <w:p w14:paraId="5721FE1A"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Diversity and Inclusion Initiatives</w:t>
            </w:r>
          </w:p>
        </w:tc>
        <w:tc>
          <w:tcPr>
            <w:tcW w:w="1080" w:type="pct"/>
            <w:vAlign w:val="center"/>
            <w:hideMark/>
          </w:tcPr>
          <w:p w14:paraId="4E1E1E3C"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0.88</w:t>
            </w:r>
          </w:p>
        </w:tc>
        <w:tc>
          <w:tcPr>
            <w:tcW w:w="1305" w:type="pct"/>
            <w:vAlign w:val="center"/>
            <w:hideMark/>
          </w:tcPr>
          <w:p w14:paraId="747AC81F"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0.89</w:t>
            </w:r>
          </w:p>
        </w:tc>
        <w:tc>
          <w:tcPr>
            <w:tcW w:w="266" w:type="pct"/>
            <w:vAlign w:val="center"/>
            <w:hideMark/>
          </w:tcPr>
          <w:p w14:paraId="255C55C8"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0.52</w:t>
            </w:r>
          </w:p>
        </w:tc>
      </w:tr>
      <w:tr w:rsidR="00A97DC4" w:rsidRPr="00A97DC4" w14:paraId="52661FD3" w14:textId="77777777" w:rsidTr="00A97DC4">
        <w:trPr>
          <w:tblCellSpacing w:w="15" w:type="dxa"/>
        </w:trPr>
        <w:tc>
          <w:tcPr>
            <w:tcW w:w="2258" w:type="pct"/>
            <w:vAlign w:val="center"/>
            <w:hideMark/>
          </w:tcPr>
          <w:p w14:paraId="3FD4E3EA"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Communication Effectiveness</w:t>
            </w:r>
          </w:p>
        </w:tc>
        <w:tc>
          <w:tcPr>
            <w:tcW w:w="1080" w:type="pct"/>
            <w:vAlign w:val="center"/>
            <w:hideMark/>
          </w:tcPr>
          <w:p w14:paraId="65385136"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0.85</w:t>
            </w:r>
          </w:p>
        </w:tc>
        <w:tc>
          <w:tcPr>
            <w:tcW w:w="1305" w:type="pct"/>
            <w:vAlign w:val="center"/>
            <w:hideMark/>
          </w:tcPr>
          <w:p w14:paraId="3C907037"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0.85</w:t>
            </w:r>
          </w:p>
        </w:tc>
        <w:tc>
          <w:tcPr>
            <w:tcW w:w="266" w:type="pct"/>
            <w:vAlign w:val="center"/>
            <w:hideMark/>
          </w:tcPr>
          <w:p w14:paraId="0C2DC187"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0.55</w:t>
            </w:r>
          </w:p>
        </w:tc>
      </w:tr>
      <w:tr w:rsidR="00A97DC4" w:rsidRPr="00A97DC4" w14:paraId="53F11EC7" w14:textId="77777777" w:rsidTr="00A97DC4">
        <w:trPr>
          <w:tblCellSpacing w:w="15" w:type="dxa"/>
        </w:trPr>
        <w:tc>
          <w:tcPr>
            <w:tcW w:w="2258" w:type="pct"/>
            <w:vAlign w:val="center"/>
            <w:hideMark/>
          </w:tcPr>
          <w:p w14:paraId="32DFBBF1"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Collaboration and Knowledge Sharing</w:t>
            </w:r>
          </w:p>
        </w:tc>
        <w:tc>
          <w:tcPr>
            <w:tcW w:w="1080" w:type="pct"/>
            <w:vAlign w:val="center"/>
            <w:hideMark/>
          </w:tcPr>
          <w:p w14:paraId="4C39E1A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0.87</w:t>
            </w:r>
          </w:p>
        </w:tc>
        <w:tc>
          <w:tcPr>
            <w:tcW w:w="1305" w:type="pct"/>
            <w:vAlign w:val="center"/>
            <w:hideMark/>
          </w:tcPr>
          <w:p w14:paraId="63934425"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0.87</w:t>
            </w:r>
          </w:p>
        </w:tc>
        <w:tc>
          <w:tcPr>
            <w:tcW w:w="266" w:type="pct"/>
            <w:vAlign w:val="center"/>
            <w:hideMark/>
          </w:tcPr>
          <w:p w14:paraId="23AA3648"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0.54</w:t>
            </w:r>
          </w:p>
        </w:tc>
      </w:tr>
      <w:tr w:rsidR="00A97DC4" w:rsidRPr="00A97DC4" w14:paraId="6EC07C0D" w14:textId="77777777" w:rsidTr="00A97DC4">
        <w:trPr>
          <w:tblCellSpacing w:w="15" w:type="dxa"/>
        </w:trPr>
        <w:tc>
          <w:tcPr>
            <w:tcW w:w="2258" w:type="pct"/>
            <w:vAlign w:val="center"/>
            <w:hideMark/>
          </w:tcPr>
          <w:p w14:paraId="6436A217"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Decision-Making Processes</w:t>
            </w:r>
          </w:p>
        </w:tc>
        <w:tc>
          <w:tcPr>
            <w:tcW w:w="1080" w:type="pct"/>
            <w:vAlign w:val="center"/>
            <w:hideMark/>
          </w:tcPr>
          <w:p w14:paraId="1EF5387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0.83</w:t>
            </w:r>
          </w:p>
        </w:tc>
        <w:tc>
          <w:tcPr>
            <w:tcW w:w="1305" w:type="pct"/>
            <w:vAlign w:val="center"/>
            <w:hideMark/>
          </w:tcPr>
          <w:p w14:paraId="40847E48"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0.83</w:t>
            </w:r>
          </w:p>
        </w:tc>
        <w:tc>
          <w:tcPr>
            <w:tcW w:w="266" w:type="pct"/>
            <w:vAlign w:val="center"/>
            <w:hideMark/>
          </w:tcPr>
          <w:p w14:paraId="35ED617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0.50</w:t>
            </w:r>
          </w:p>
        </w:tc>
      </w:tr>
    </w:tbl>
    <w:p w14:paraId="63056FC2" w14:textId="77777777" w:rsidR="00A0531A" w:rsidRDefault="00A0531A" w:rsidP="00A97DC4">
      <w:pPr>
        <w:jc w:val="both"/>
        <w:rPr>
          <w:rFonts w:ascii="Times New Roman" w:hAnsi="Times New Roman" w:cs="Times New Roman"/>
          <w:b/>
          <w:bCs/>
          <w:sz w:val="24"/>
          <w:szCs w:val="24"/>
          <w:lang w:val="en-IN"/>
        </w:rPr>
      </w:pPr>
    </w:p>
    <w:p w14:paraId="467E8D7E" w14:textId="77777777" w:rsidR="00A0531A" w:rsidRDefault="00A0531A" w:rsidP="00A97DC4">
      <w:pPr>
        <w:jc w:val="both"/>
        <w:rPr>
          <w:rFonts w:ascii="Times New Roman" w:hAnsi="Times New Roman" w:cs="Times New Roman"/>
          <w:b/>
          <w:bCs/>
          <w:sz w:val="24"/>
          <w:szCs w:val="24"/>
          <w:lang w:val="en-IN"/>
        </w:rPr>
      </w:pPr>
    </w:p>
    <w:p w14:paraId="6963E18D" w14:textId="629D4575"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4. Correlation Analysis</w:t>
      </w:r>
    </w:p>
    <w:p w14:paraId="37D0CE8A"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Table 4 displays the correlation coefficients between D&amp;I initiatives and team dynamics variables: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5"/>
        <w:gridCol w:w="2396"/>
        <w:gridCol w:w="2669"/>
        <w:gridCol w:w="2010"/>
      </w:tblGrid>
      <w:tr w:rsidR="00A97DC4" w:rsidRPr="00A97DC4" w14:paraId="537883C0" w14:textId="77777777" w:rsidTr="00A97DC4">
        <w:trPr>
          <w:tblHeader/>
          <w:tblCellSpacing w:w="15" w:type="dxa"/>
        </w:trPr>
        <w:tc>
          <w:tcPr>
            <w:tcW w:w="1193" w:type="pct"/>
            <w:vAlign w:val="center"/>
            <w:hideMark/>
          </w:tcPr>
          <w:p w14:paraId="609068AF"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Variable</w:t>
            </w:r>
          </w:p>
        </w:tc>
        <w:tc>
          <w:tcPr>
            <w:tcW w:w="1266" w:type="pct"/>
            <w:vAlign w:val="center"/>
            <w:hideMark/>
          </w:tcPr>
          <w:p w14:paraId="1F0CF8A3"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Communication Effectiveness</w:t>
            </w:r>
          </w:p>
        </w:tc>
        <w:tc>
          <w:tcPr>
            <w:tcW w:w="1411" w:type="pct"/>
            <w:vAlign w:val="center"/>
            <w:hideMark/>
          </w:tcPr>
          <w:p w14:paraId="4FAB50BE"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Collaboration and Knowledge Sharing</w:t>
            </w:r>
          </w:p>
        </w:tc>
        <w:tc>
          <w:tcPr>
            <w:tcW w:w="1051" w:type="pct"/>
            <w:vAlign w:val="center"/>
            <w:hideMark/>
          </w:tcPr>
          <w:p w14:paraId="7A456675"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Decision-Making Processes</w:t>
            </w:r>
          </w:p>
        </w:tc>
      </w:tr>
      <w:tr w:rsidR="00A97DC4" w:rsidRPr="00A97DC4" w14:paraId="16E3F5FB" w14:textId="77777777" w:rsidTr="00A97DC4">
        <w:trPr>
          <w:tblCellSpacing w:w="15" w:type="dxa"/>
        </w:trPr>
        <w:tc>
          <w:tcPr>
            <w:tcW w:w="1193" w:type="pct"/>
            <w:vAlign w:val="center"/>
            <w:hideMark/>
          </w:tcPr>
          <w:p w14:paraId="5163304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Diversity and Inclusion Initiatives</w:t>
            </w:r>
          </w:p>
        </w:tc>
        <w:tc>
          <w:tcPr>
            <w:tcW w:w="1266" w:type="pct"/>
            <w:vAlign w:val="center"/>
            <w:hideMark/>
          </w:tcPr>
          <w:p w14:paraId="65409B6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0.62 (p &lt; 0.01)</w:t>
            </w:r>
          </w:p>
        </w:tc>
        <w:tc>
          <w:tcPr>
            <w:tcW w:w="1411" w:type="pct"/>
            <w:vAlign w:val="center"/>
            <w:hideMark/>
          </w:tcPr>
          <w:p w14:paraId="7A96259D"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0.68 (p &lt; 0.01)</w:t>
            </w:r>
          </w:p>
        </w:tc>
        <w:tc>
          <w:tcPr>
            <w:tcW w:w="1051" w:type="pct"/>
            <w:vAlign w:val="center"/>
            <w:hideMark/>
          </w:tcPr>
          <w:p w14:paraId="6D2DF38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0.55 (p &lt; 0.01)</w:t>
            </w:r>
          </w:p>
        </w:tc>
      </w:tr>
    </w:tbl>
    <w:p w14:paraId="42606EB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5. Regression Analysis</w:t>
      </w:r>
    </w:p>
    <w:p w14:paraId="0884DFE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Table 5 shows the regression results examining the impact of D&amp;I initiatives on team dynamics variables: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59"/>
        <w:gridCol w:w="692"/>
        <w:gridCol w:w="692"/>
        <w:gridCol w:w="1108"/>
        <w:gridCol w:w="1199"/>
      </w:tblGrid>
      <w:tr w:rsidR="00A97DC4" w:rsidRPr="00A97DC4" w14:paraId="2E51DD2D" w14:textId="77777777" w:rsidTr="00A97DC4">
        <w:trPr>
          <w:tblHeader/>
          <w:tblCellSpacing w:w="15" w:type="dxa"/>
        </w:trPr>
        <w:tc>
          <w:tcPr>
            <w:tcW w:w="2974" w:type="pct"/>
            <w:vAlign w:val="center"/>
            <w:hideMark/>
          </w:tcPr>
          <w:p w14:paraId="6C8DED24"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Dependent Variable</w:t>
            </w:r>
          </w:p>
        </w:tc>
        <w:tc>
          <w:tcPr>
            <w:tcW w:w="351" w:type="pct"/>
            <w:vAlign w:val="center"/>
            <w:hideMark/>
          </w:tcPr>
          <w:p w14:paraId="1BCF6A94"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β</w:t>
            </w:r>
          </w:p>
        </w:tc>
        <w:tc>
          <w:tcPr>
            <w:tcW w:w="351" w:type="pct"/>
            <w:vAlign w:val="center"/>
            <w:hideMark/>
          </w:tcPr>
          <w:p w14:paraId="7F3863D6"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SE</w:t>
            </w:r>
          </w:p>
        </w:tc>
        <w:tc>
          <w:tcPr>
            <w:tcW w:w="571" w:type="pct"/>
            <w:vAlign w:val="center"/>
            <w:hideMark/>
          </w:tcPr>
          <w:p w14:paraId="315B1229"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t-value</w:t>
            </w:r>
          </w:p>
        </w:tc>
        <w:tc>
          <w:tcPr>
            <w:tcW w:w="611" w:type="pct"/>
            <w:vAlign w:val="center"/>
            <w:hideMark/>
          </w:tcPr>
          <w:p w14:paraId="0DD48DD5"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p-value</w:t>
            </w:r>
          </w:p>
        </w:tc>
      </w:tr>
      <w:tr w:rsidR="00A97DC4" w:rsidRPr="00A97DC4" w14:paraId="7CBB5798" w14:textId="77777777" w:rsidTr="00A97DC4">
        <w:trPr>
          <w:tblCellSpacing w:w="15" w:type="dxa"/>
        </w:trPr>
        <w:tc>
          <w:tcPr>
            <w:tcW w:w="2974" w:type="pct"/>
            <w:vAlign w:val="center"/>
            <w:hideMark/>
          </w:tcPr>
          <w:p w14:paraId="159ED50D"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Communication Effectiveness</w:t>
            </w:r>
          </w:p>
        </w:tc>
        <w:tc>
          <w:tcPr>
            <w:tcW w:w="351" w:type="pct"/>
            <w:vAlign w:val="center"/>
            <w:hideMark/>
          </w:tcPr>
          <w:p w14:paraId="09601510"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0.62</w:t>
            </w:r>
          </w:p>
        </w:tc>
        <w:tc>
          <w:tcPr>
            <w:tcW w:w="351" w:type="pct"/>
            <w:vAlign w:val="center"/>
            <w:hideMark/>
          </w:tcPr>
          <w:p w14:paraId="4614C946"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0.10</w:t>
            </w:r>
          </w:p>
        </w:tc>
        <w:tc>
          <w:tcPr>
            <w:tcW w:w="571" w:type="pct"/>
            <w:vAlign w:val="center"/>
            <w:hideMark/>
          </w:tcPr>
          <w:p w14:paraId="267A60B1"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6.20</w:t>
            </w:r>
          </w:p>
        </w:tc>
        <w:tc>
          <w:tcPr>
            <w:tcW w:w="611" w:type="pct"/>
            <w:vAlign w:val="center"/>
            <w:hideMark/>
          </w:tcPr>
          <w:p w14:paraId="3FDC2D1C"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&lt;0.01</w:t>
            </w:r>
          </w:p>
        </w:tc>
      </w:tr>
      <w:tr w:rsidR="00A97DC4" w:rsidRPr="00A97DC4" w14:paraId="4E6CA50A" w14:textId="77777777" w:rsidTr="00A97DC4">
        <w:trPr>
          <w:tblCellSpacing w:w="15" w:type="dxa"/>
        </w:trPr>
        <w:tc>
          <w:tcPr>
            <w:tcW w:w="2974" w:type="pct"/>
            <w:vAlign w:val="center"/>
            <w:hideMark/>
          </w:tcPr>
          <w:p w14:paraId="3A1C6CE9"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Collaboration and Knowledge Sharing</w:t>
            </w:r>
          </w:p>
        </w:tc>
        <w:tc>
          <w:tcPr>
            <w:tcW w:w="351" w:type="pct"/>
            <w:vAlign w:val="center"/>
            <w:hideMark/>
          </w:tcPr>
          <w:p w14:paraId="6F8B08DF"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0.68</w:t>
            </w:r>
          </w:p>
        </w:tc>
        <w:tc>
          <w:tcPr>
            <w:tcW w:w="351" w:type="pct"/>
            <w:vAlign w:val="center"/>
            <w:hideMark/>
          </w:tcPr>
          <w:p w14:paraId="43E0583C"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0.09</w:t>
            </w:r>
          </w:p>
        </w:tc>
        <w:tc>
          <w:tcPr>
            <w:tcW w:w="571" w:type="pct"/>
            <w:vAlign w:val="center"/>
            <w:hideMark/>
          </w:tcPr>
          <w:p w14:paraId="10A5CE2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7.56</w:t>
            </w:r>
          </w:p>
        </w:tc>
        <w:tc>
          <w:tcPr>
            <w:tcW w:w="611" w:type="pct"/>
            <w:vAlign w:val="center"/>
            <w:hideMark/>
          </w:tcPr>
          <w:p w14:paraId="43E1F479"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&lt;0.01</w:t>
            </w:r>
          </w:p>
        </w:tc>
      </w:tr>
      <w:tr w:rsidR="00A97DC4" w:rsidRPr="00A97DC4" w14:paraId="2F79C1C3" w14:textId="77777777" w:rsidTr="00A97DC4">
        <w:trPr>
          <w:tblCellSpacing w:w="15" w:type="dxa"/>
        </w:trPr>
        <w:tc>
          <w:tcPr>
            <w:tcW w:w="2974" w:type="pct"/>
            <w:vAlign w:val="center"/>
            <w:hideMark/>
          </w:tcPr>
          <w:p w14:paraId="39045DB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Decision-Making Processes</w:t>
            </w:r>
          </w:p>
        </w:tc>
        <w:tc>
          <w:tcPr>
            <w:tcW w:w="351" w:type="pct"/>
            <w:vAlign w:val="center"/>
            <w:hideMark/>
          </w:tcPr>
          <w:p w14:paraId="778C946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0.55</w:t>
            </w:r>
          </w:p>
        </w:tc>
        <w:tc>
          <w:tcPr>
            <w:tcW w:w="351" w:type="pct"/>
            <w:vAlign w:val="center"/>
            <w:hideMark/>
          </w:tcPr>
          <w:p w14:paraId="6725A8C7"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0.12</w:t>
            </w:r>
          </w:p>
        </w:tc>
        <w:tc>
          <w:tcPr>
            <w:tcW w:w="571" w:type="pct"/>
            <w:vAlign w:val="center"/>
            <w:hideMark/>
          </w:tcPr>
          <w:p w14:paraId="2AC8BC3A"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4.58</w:t>
            </w:r>
          </w:p>
        </w:tc>
        <w:tc>
          <w:tcPr>
            <w:tcW w:w="611" w:type="pct"/>
            <w:vAlign w:val="center"/>
            <w:hideMark/>
          </w:tcPr>
          <w:p w14:paraId="71E9C00E"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&lt;0.01</w:t>
            </w:r>
          </w:p>
        </w:tc>
      </w:tr>
    </w:tbl>
    <w:p w14:paraId="6D0B263C"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6. ANOVA and Chi-Square Tests</w:t>
      </w:r>
    </w:p>
    <w:p w14:paraId="5FC6C82D"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Table 6 summarizes the ANOVA and chi-square tests results examining the differences among demographic variables:</w:t>
      </w:r>
    </w:p>
    <w:p w14:paraId="67FA544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ANOVA Results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15"/>
        <w:gridCol w:w="2195"/>
        <w:gridCol w:w="2240"/>
      </w:tblGrid>
      <w:tr w:rsidR="00A97DC4" w:rsidRPr="00A97DC4" w14:paraId="41D77CC7" w14:textId="77777777" w:rsidTr="00A97DC4">
        <w:trPr>
          <w:tblHeader/>
          <w:tblCellSpacing w:w="15" w:type="dxa"/>
        </w:trPr>
        <w:tc>
          <w:tcPr>
            <w:tcW w:w="2545" w:type="pct"/>
            <w:vAlign w:val="center"/>
            <w:hideMark/>
          </w:tcPr>
          <w:p w14:paraId="097FA074"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Factor</w:t>
            </w:r>
          </w:p>
        </w:tc>
        <w:tc>
          <w:tcPr>
            <w:tcW w:w="1131" w:type="pct"/>
            <w:vAlign w:val="center"/>
            <w:hideMark/>
          </w:tcPr>
          <w:p w14:paraId="003B3D43"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F-value</w:t>
            </w:r>
          </w:p>
        </w:tc>
        <w:tc>
          <w:tcPr>
            <w:tcW w:w="1147" w:type="pct"/>
            <w:vAlign w:val="center"/>
            <w:hideMark/>
          </w:tcPr>
          <w:p w14:paraId="7BA9F2E0"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p-value</w:t>
            </w:r>
          </w:p>
        </w:tc>
      </w:tr>
      <w:tr w:rsidR="00A97DC4" w:rsidRPr="00A97DC4" w14:paraId="170EC292" w14:textId="77777777" w:rsidTr="00A97DC4">
        <w:trPr>
          <w:tblCellSpacing w:w="15" w:type="dxa"/>
        </w:trPr>
        <w:tc>
          <w:tcPr>
            <w:tcW w:w="2545" w:type="pct"/>
            <w:vAlign w:val="center"/>
            <w:hideMark/>
          </w:tcPr>
          <w:p w14:paraId="02DABAD5"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Gender</w:t>
            </w:r>
          </w:p>
        </w:tc>
        <w:tc>
          <w:tcPr>
            <w:tcW w:w="1131" w:type="pct"/>
            <w:vAlign w:val="center"/>
            <w:hideMark/>
          </w:tcPr>
          <w:p w14:paraId="1C3E3D5F"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3.45</w:t>
            </w:r>
          </w:p>
        </w:tc>
        <w:tc>
          <w:tcPr>
            <w:tcW w:w="1147" w:type="pct"/>
            <w:vAlign w:val="center"/>
            <w:hideMark/>
          </w:tcPr>
          <w:p w14:paraId="1AC51DA3"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0.04</w:t>
            </w:r>
          </w:p>
        </w:tc>
      </w:tr>
      <w:tr w:rsidR="00A97DC4" w:rsidRPr="00A97DC4" w14:paraId="18CA5DB6" w14:textId="77777777" w:rsidTr="00A97DC4">
        <w:trPr>
          <w:tblCellSpacing w:w="15" w:type="dxa"/>
        </w:trPr>
        <w:tc>
          <w:tcPr>
            <w:tcW w:w="2545" w:type="pct"/>
            <w:vAlign w:val="center"/>
            <w:hideMark/>
          </w:tcPr>
          <w:p w14:paraId="2C4B120A"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Age</w:t>
            </w:r>
          </w:p>
        </w:tc>
        <w:tc>
          <w:tcPr>
            <w:tcW w:w="1131" w:type="pct"/>
            <w:vAlign w:val="center"/>
            <w:hideMark/>
          </w:tcPr>
          <w:p w14:paraId="56FFC98C"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2.78</w:t>
            </w:r>
          </w:p>
        </w:tc>
        <w:tc>
          <w:tcPr>
            <w:tcW w:w="1147" w:type="pct"/>
            <w:vAlign w:val="center"/>
            <w:hideMark/>
          </w:tcPr>
          <w:p w14:paraId="2DE3D761"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0.07</w:t>
            </w:r>
          </w:p>
        </w:tc>
      </w:tr>
      <w:tr w:rsidR="00A97DC4" w:rsidRPr="00A97DC4" w14:paraId="5373D99E" w14:textId="77777777" w:rsidTr="00A97DC4">
        <w:trPr>
          <w:tblCellSpacing w:w="15" w:type="dxa"/>
        </w:trPr>
        <w:tc>
          <w:tcPr>
            <w:tcW w:w="2545" w:type="pct"/>
            <w:vAlign w:val="center"/>
            <w:hideMark/>
          </w:tcPr>
          <w:p w14:paraId="2679CECF"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Experience Level</w:t>
            </w:r>
          </w:p>
        </w:tc>
        <w:tc>
          <w:tcPr>
            <w:tcW w:w="1131" w:type="pct"/>
            <w:vAlign w:val="center"/>
            <w:hideMark/>
          </w:tcPr>
          <w:p w14:paraId="29FF9DD0"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4.22</w:t>
            </w:r>
          </w:p>
        </w:tc>
        <w:tc>
          <w:tcPr>
            <w:tcW w:w="1147" w:type="pct"/>
            <w:vAlign w:val="center"/>
            <w:hideMark/>
          </w:tcPr>
          <w:p w14:paraId="4E55FA65"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0.03</w:t>
            </w:r>
          </w:p>
        </w:tc>
      </w:tr>
    </w:tbl>
    <w:p w14:paraId="1E7075F1"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Chi-Square Test Results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87"/>
        <w:gridCol w:w="1365"/>
        <w:gridCol w:w="727"/>
        <w:gridCol w:w="2371"/>
      </w:tblGrid>
      <w:tr w:rsidR="00A97DC4" w:rsidRPr="00A97DC4" w14:paraId="3E9AAA42" w14:textId="77777777" w:rsidTr="00A97DC4">
        <w:trPr>
          <w:tblHeader/>
          <w:tblCellSpacing w:w="15" w:type="dxa"/>
        </w:trPr>
        <w:tc>
          <w:tcPr>
            <w:tcW w:w="2509" w:type="pct"/>
            <w:vAlign w:val="center"/>
            <w:hideMark/>
          </w:tcPr>
          <w:p w14:paraId="5B695579"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Variable</w:t>
            </w:r>
          </w:p>
        </w:tc>
        <w:tc>
          <w:tcPr>
            <w:tcW w:w="692" w:type="pct"/>
            <w:vAlign w:val="center"/>
            <w:hideMark/>
          </w:tcPr>
          <w:p w14:paraId="7300E243"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χ²</w:t>
            </w:r>
          </w:p>
        </w:tc>
        <w:tc>
          <w:tcPr>
            <w:tcW w:w="361" w:type="pct"/>
            <w:vAlign w:val="center"/>
            <w:hideMark/>
          </w:tcPr>
          <w:p w14:paraId="03F52658" w14:textId="77777777" w:rsidR="00A97DC4" w:rsidRPr="00A97DC4" w:rsidRDefault="00A97DC4" w:rsidP="00A97DC4">
            <w:pPr>
              <w:jc w:val="both"/>
              <w:rPr>
                <w:rFonts w:ascii="Times New Roman" w:hAnsi="Times New Roman" w:cs="Times New Roman"/>
                <w:b/>
                <w:bCs/>
                <w:sz w:val="24"/>
                <w:szCs w:val="24"/>
                <w:lang w:val="en-IN"/>
              </w:rPr>
            </w:pPr>
            <w:proofErr w:type="spellStart"/>
            <w:r w:rsidRPr="00A97DC4">
              <w:rPr>
                <w:rFonts w:ascii="Times New Roman" w:hAnsi="Times New Roman" w:cs="Times New Roman"/>
                <w:b/>
                <w:bCs/>
                <w:sz w:val="24"/>
                <w:szCs w:val="24"/>
                <w:lang w:val="en-IN"/>
              </w:rPr>
              <w:t>df</w:t>
            </w:r>
            <w:proofErr w:type="spellEnd"/>
          </w:p>
        </w:tc>
        <w:tc>
          <w:tcPr>
            <w:tcW w:w="1205" w:type="pct"/>
            <w:vAlign w:val="center"/>
            <w:hideMark/>
          </w:tcPr>
          <w:p w14:paraId="6ECCB723"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p-value</w:t>
            </w:r>
          </w:p>
        </w:tc>
      </w:tr>
      <w:tr w:rsidR="00A97DC4" w:rsidRPr="00A97DC4" w14:paraId="6DA496B9" w14:textId="77777777" w:rsidTr="00A97DC4">
        <w:trPr>
          <w:tblCellSpacing w:w="15" w:type="dxa"/>
        </w:trPr>
        <w:tc>
          <w:tcPr>
            <w:tcW w:w="2509" w:type="pct"/>
            <w:vAlign w:val="center"/>
            <w:hideMark/>
          </w:tcPr>
          <w:p w14:paraId="4E827939"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Education Level</w:t>
            </w:r>
          </w:p>
        </w:tc>
        <w:tc>
          <w:tcPr>
            <w:tcW w:w="692" w:type="pct"/>
            <w:vAlign w:val="center"/>
            <w:hideMark/>
          </w:tcPr>
          <w:p w14:paraId="7E7151FA"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7.50</w:t>
            </w:r>
          </w:p>
        </w:tc>
        <w:tc>
          <w:tcPr>
            <w:tcW w:w="361" w:type="pct"/>
            <w:vAlign w:val="center"/>
            <w:hideMark/>
          </w:tcPr>
          <w:p w14:paraId="5C62CE97"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4</w:t>
            </w:r>
          </w:p>
        </w:tc>
        <w:tc>
          <w:tcPr>
            <w:tcW w:w="1205" w:type="pct"/>
            <w:vAlign w:val="center"/>
            <w:hideMark/>
          </w:tcPr>
          <w:p w14:paraId="559C70EA"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0.11</w:t>
            </w:r>
          </w:p>
        </w:tc>
      </w:tr>
      <w:tr w:rsidR="00A97DC4" w:rsidRPr="00A97DC4" w14:paraId="0E489C40" w14:textId="77777777" w:rsidTr="00A97DC4">
        <w:trPr>
          <w:tblCellSpacing w:w="15" w:type="dxa"/>
        </w:trPr>
        <w:tc>
          <w:tcPr>
            <w:tcW w:w="2509" w:type="pct"/>
            <w:vAlign w:val="center"/>
            <w:hideMark/>
          </w:tcPr>
          <w:p w14:paraId="5E372F9E"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Job Role</w:t>
            </w:r>
          </w:p>
        </w:tc>
        <w:tc>
          <w:tcPr>
            <w:tcW w:w="692" w:type="pct"/>
            <w:vAlign w:val="center"/>
            <w:hideMark/>
          </w:tcPr>
          <w:p w14:paraId="062A9658"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6.80</w:t>
            </w:r>
          </w:p>
        </w:tc>
        <w:tc>
          <w:tcPr>
            <w:tcW w:w="361" w:type="pct"/>
            <w:vAlign w:val="center"/>
            <w:hideMark/>
          </w:tcPr>
          <w:p w14:paraId="2AD66E8F"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3</w:t>
            </w:r>
          </w:p>
        </w:tc>
        <w:tc>
          <w:tcPr>
            <w:tcW w:w="1205" w:type="pct"/>
            <w:vAlign w:val="center"/>
            <w:hideMark/>
          </w:tcPr>
          <w:p w14:paraId="7F5C2D73"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0.09</w:t>
            </w:r>
          </w:p>
        </w:tc>
      </w:tr>
    </w:tbl>
    <w:p w14:paraId="26EB70D0" w14:textId="77777777" w:rsidR="00A0531A" w:rsidRDefault="00A0531A" w:rsidP="00A97DC4">
      <w:pPr>
        <w:jc w:val="both"/>
        <w:rPr>
          <w:rFonts w:ascii="Times New Roman" w:hAnsi="Times New Roman" w:cs="Times New Roman"/>
          <w:b/>
          <w:bCs/>
          <w:sz w:val="24"/>
          <w:szCs w:val="24"/>
          <w:lang w:val="en-IN"/>
        </w:rPr>
      </w:pPr>
    </w:p>
    <w:p w14:paraId="6E3E8AF5" w14:textId="77777777" w:rsidR="00A0531A" w:rsidRDefault="00A0531A" w:rsidP="00A97DC4">
      <w:pPr>
        <w:jc w:val="both"/>
        <w:rPr>
          <w:rFonts w:ascii="Times New Roman" w:hAnsi="Times New Roman" w:cs="Times New Roman"/>
          <w:b/>
          <w:bCs/>
          <w:sz w:val="24"/>
          <w:szCs w:val="24"/>
          <w:lang w:val="en-IN"/>
        </w:rPr>
      </w:pPr>
    </w:p>
    <w:p w14:paraId="129F0650" w14:textId="31539316"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7. Exploratory Factor Analysis (EFA)</w:t>
      </w:r>
    </w:p>
    <w:p w14:paraId="79C1F457"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Table 7 presents the results of the EFA, confirming the distinctiveness of each construct: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69"/>
        <w:gridCol w:w="2044"/>
        <w:gridCol w:w="2537"/>
      </w:tblGrid>
      <w:tr w:rsidR="00A97DC4" w:rsidRPr="00A97DC4" w14:paraId="057FBDA2" w14:textId="77777777" w:rsidTr="00A97DC4">
        <w:trPr>
          <w:tblHeader/>
          <w:tblCellSpacing w:w="15" w:type="dxa"/>
        </w:trPr>
        <w:tc>
          <w:tcPr>
            <w:tcW w:w="2501" w:type="pct"/>
            <w:vAlign w:val="center"/>
            <w:hideMark/>
          </w:tcPr>
          <w:p w14:paraId="20C7A02C"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Factor</w:t>
            </w:r>
          </w:p>
        </w:tc>
        <w:tc>
          <w:tcPr>
            <w:tcW w:w="1066" w:type="pct"/>
            <w:vAlign w:val="center"/>
            <w:hideMark/>
          </w:tcPr>
          <w:p w14:paraId="2558877C"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Eigenvalue</w:t>
            </w:r>
          </w:p>
        </w:tc>
        <w:tc>
          <w:tcPr>
            <w:tcW w:w="1319" w:type="pct"/>
            <w:vAlign w:val="center"/>
            <w:hideMark/>
          </w:tcPr>
          <w:p w14:paraId="50526F2C"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 of Variance</w:t>
            </w:r>
          </w:p>
        </w:tc>
      </w:tr>
      <w:tr w:rsidR="00A97DC4" w:rsidRPr="00A97DC4" w14:paraId="55642089" w14:textId="77777777" w:rsidTr="00A97DC4">
        <w:trPr>
          <w:tblCellSpacing w:w="15" w:type="dxa"/>
        </w:trPr>
        <w:tc>
          <w:tcPr>
            <w:tcW w:w="2501" w:type="pct"/>
            <w:vAlign w:val="center"/>
            <w:hideMark/>
          </w:tcPr>
          <w:p w14:paraId="109AB0BE"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Factor 1: D&amp;I Initiatives</w:t>
            </w:r>
          </w:p>
        </w:tc>
        <w:tc>
          <w:tcPr>
            <w:tcW w:w="1066" w:type="pct"/>
            <w:vAlign w:val="center"/>
            <w:hideMark/>
          </w:tcPr>
          <w:p w14:paraId="197B280A"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5.65</w:t>
            </w:r>
          </w:p>
        </w:tc>
        <w:tc>
          <w:tcPr>
            <w:tcW w:w="1319" w:type="pct"/>
            <w:vAlign w:val="center"/>
            <w:hideMark/>
          </w:tcPr>
          <w:p w14:paraId="24BBD842"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28.2</w:t>
            </w:r>
          </w:p>
        </w:tc>
      </w:tr>
      <w:tr w:rsidR="00A97DC4" w:rsidRPr="00A97DC4" w14:paraId="08FF4868" w14:textId="77777777" w:rsidTr="00A97DC4">
        <w:trPr>
          <w:tblCellSpacing w:w="15" w:type="dxa"/>
        </w:trPr>
        <w:tc>
          <w:tcPr>
            <w:tcW w:w="2501" w:type="pct"/>
            <w:vAlign w:val="center"/>
            <w:hideMark/>
          </w:tcPr>
          <w:p w14:paraId="7D410953"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Factor 2: Communication</w:t>
            </w:r>
          </w:p>
        </w:tc>
        <w:tc>
          <w:tcPr>
            <w:tcW w:w="1066" w:type="pct"/>
            <w:vAlign w:val="center"/>
            <w:hideMark/>
          </w:tcPr>
          <w:p w14:paraId="430FA206"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3.45</w:t>
            </w:r>
          </w:p>
        </w:tc>
        <w:tc>
          <w:tcPr>
            <w:tcW w:w="1319" w:type="pct"/>
            <w:vAlign w:val="center"/>
            <w:hideMark/>
          </w:tcPr>
          <w:p w14:paraId="49C7972C"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17.2</w:t>
            </w:r>
          </w:p>
        </w:tc>
      </w:tr>
      <w:tr w:rsidR="00A97DC4" w:rsidRPr="00A97DC4" w14:paraId="75794930" w14:textId="77777777" w:rsidTr="00A97DC4">
        <w:trPr>
          <w:tblCellSpacing w:w="15" w:type="dxa"/>
        </w:trPr>
        <w:tc>
          <w:tcPr>
            <w:tcW w:w="2501" w:type="pct"/>
            <w:vAlign w:val="center"/>
            <w:hideMark/>
          </w:tcPr>
          <w:p w14:paraId="448973F4"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Factor 3: Collaboration</w:t>
            </w:r>
          </w:p>
        </w:tc>
        <w:tc>
          <w:tcPr>
            <w:tcW w:w="1066" w:type="pct"/>
            <w:vAlign w:val="center"/>
            <w:hideMark/>
          </w:tcPr>
          <w:p w14:paraId="68323DFE"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2.98</w:t>
            </w:r>
          </w:p>
        </w:tc>
        <w:tc>
          <w:tcPr>
            <w:tcW w:w="1319" w:type="pct"/>
            <w:vAlign w:val="center"/>
            <w:hideMark/>
          </w:tcPr>
          <w:p w14:paraId="6A8117C1"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14.8</w:t>
            </w:r>
          </w:p>
        </w:tc>
      </w:tr>
      <w:tr w:rsidR="00A97DC4" w:rsidRPr="00A97DC4" w14:paraId="12A490F2" w14:textId="77777777" w:rsidTr="00A97DC4">
        <w:trPr>
          <w:tblCellSpacing w:w="15" w:type="dxa"/>
        </w:trPr>
        <w:tc>
          <w:tcPr>
            <w:tcW w:w="2501" w:type="pct"/>
            <w:vAlign w:val="center"/>
            <w:hideMark/>
          </w:tcPr>
          <w:p w14:paraId="48F99CDD"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Factor 4: Decision-Making</w:t>
            </w:r>
          </w:p>
        </w:tc>
        <w:tc>
          <w:tcPr>
            <w:tcW w:w="1066" w:type="pct"/>
            <w:vAlign w:val="center"/>
            <w:hideMark/>
          </w:tcPr>
          <w:p w14:paraId="2B03AFD1"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2.45</w:t>
            </w:r>
          </w:p>
        </w:tc>
        <w:tc>
          <w:tcPr>
            <w:tcW w:w="1319" w:type="pct"/>
            <w:vAlign w:val="center"/>
            <w:hideMark/>
          </w:tcPr>
          <w:p w14:paraId="477C9D1F"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12.3</w:t>
            </w:r>
          </w:p>
        </w:tc>
      </w:tr>
    </w:tbl>
    <w:p w14:paraId="4E594FDB"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Research Discussion</w:t>
      </w:r>
    </w:p>
    <w:p w14:paraId="53596A63"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The findings of this study offer valuable insights into the impact of D&amp;I initiatives on team dynamics within IT organizations. The CFA results confirm that the measurement model is robust, with all fit indices meeting the recommended thresholds, indicating a good fit between the model and the data (Hu &amp; Bentler, 1999).</w:t>
      </w:r>
    </w:p>
    <w:p w14:paraId="28532C09"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1. Impact of D&amp;I Initiatives</w:t>
      </w:r>
    </w:p>
    <w:p w14:paraId="19CD2778"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The positive correlation between D&amp;I initiatives and communication effectiveness (r = 0.62) suggests that effective D&amp;I programs enhance the clarity and openness of communication within teams. This finding aligns with previous research, which highlights the role of inclusive environments in reducing communication barriers and fostering more effective dialogue (Jehn &amp; </w:t>
      </w:r>
      <w:proofErr w:type="spellStart"/>
      <w:r w:rsidRPr="00A97DC4">
        <w:rPr>
          <w:rFonts w:ascii="Times New Roman" w:hAnsi="Times New Roman" w:cs="Times New Roman"/>
          <w:sz w:val="24"/>
          <w:szCs w:val="24"/>
          <w:lang w:val="en-IN"/>
        </w:rPr>
        <w:t>Bezrukova</w:t>
      </w:r>
      <w:proofErr w:type="spellEnd"/>
      <w:r w:rsidRPr="00A97DC4">
        <w:rPr>
          <w:rFonts w:ascii="Times New Roman" w:hAnsi="Times New Roman" w:cs="Times New Roman"/>
          <w:sz w:val="24"/>
          <w:szCs w:val="24"/>
          <w:lang w:val="en-IN"/>
        </w:rPr>
        <w:t>, 2004).</w:t>
      </w:r>
    </w:p>
    <w:p w14:paraId="6E6FE408"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2. Collaboration and Knowledge Sharing</w:t>
      </w:r>
    </w:p>
    <w:p w14:paraId="558C0502"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The significant positive relationship between D&amp;I initiatives and collaboration and knowledge sharing (r = 0.68) underscores the importance of diverse perspectives in facilitating teamwork and information exchange. This result supports the view that diverse teams are better equipped to share knowledge and collaborate effectively due to a wider range of expertise (Bell &amp; Kozlowski, 2008).</w:t>
      </w:r>
    </w:p>
    <w:p w14:paraId="77A91289"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3. Decision-Making Processes</w:t>
      </w:r>
    </w:p>
    <w:p w14:paraId="2C3918CB"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The positive impact of D&amp;I initiatives on decision-making processes (r = 0.55) indicates that diverse teams are more likely to make informed and innovative decisions. This finding is consistent with the literature suggesting that diverse teams benefit from varied viewpoints, reducing groupthink and enhancing decision quality (Page, 2007).</w:t>
      </w:r>
    </w:p>
    <w:p w14:paraId="2578E383"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4. Role of Employee Engagement</w:t>
      </w:r>
    </w:p>
    <w:p w14:paraId="29BCE22C"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Employee engagement mediates the relationship between D&amp;I initiatives and team dynamics. This suggests that D&amp;I initiatives contribute to higher employee engagement, which in turn positively influences communication, collaboration, and decision-making processes. Engaged employees are more likely to exhibit positive </w:t>
      </w:r>
      <w:proofErr w:type="spellStart"/>
      <w:r w:rsidRPr="00A97DC4">
        <w:rPr>
          <w:rFonts w:ascii="Times New Roman" w:hAnsi="Times New Roman" w:cs="Times New Roman"/>
          <w:sz w:val="24"/>
          <w:szCs w:val="24"/>
          <w:lang w:val="en-IN"/>
        </w:rPr>
        <w:t>behaviors</w:t>
      </w:r>
      <w:proofErr w:type="spellEnd"/>
      <w:r w:rsidRPr="00A97DC4">
        <w:rPr>
          <w:rFonts w:ascii="Times New Roman" w:hAnsi="Times New Roman" w:cs="Times New Roman"/>
          <w:sz w:val="24"/>
          <w:szCs w:val="24"/>
          <w:lang w:val="en-IN"/>
        </w:rPr>
        <w:t xml:space="preserve"> and contribute effectively to team success (Kahn, 1990).</w:t>
      </w:r>
    </w:p>
    <w:p w14:paraId="4E3D73B2"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5. Implications for Practice</w:t>
      </w:r>
    </w:p>
    <w:p w14:paraId="648CE4C0" w14:textId="7065BC48" w:rsidR="0091520C"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Organizations should focus on enhancing their D&amp;I programs to improve team dynamics. Implementing comprehensive diversity training, promoting open communication, and fostering collaboration can lead to more effective and innovative teams. Furthermore, organizations should monitor and evaluate their D&amp;I initiatives regularly to ensure they meet the needs of a diverse workforce.</w:t>
      </w:r>
    </w:p>
    <w:p w14:paraId="713DEBBF"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6. Limitations and Future Research</w:t>
      </w:r>
    </w:p>
    <w:p w14:paraId="6F89ED6E"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The study’s cross-sectional design limits the ability to draw causal conclusions. Longitudinal studies could provide more insights into the long-term effects of D&amp;I initiatives. Additionally, exploring specific aspects of diversity and their impact on team dynamics could offer more targeted strategies for organizations.</w:t>
      </w:r>
    </w:p>
    <w:p w14:paraId="1966764C" w14:textId="77777777"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Suggestions and Conclusion</w:t>
      </w:r>
    </w:p>
    <w:p w14:paraId="0AD4F34A"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Suggestions</w:t>
      </w:r>
    </w:p>
    <w:p w14:paraId="268621C5" w14:textId="77777777" w:rsidR="00A97DC4" w:rsidRPr="00A97DC4" w:rsidRDefault="00A97DC4" w:rsidP="00A97DC4">
      <w:pPr>
        <w:numPr>
          <w:ilvl w:val="0"/>
          <w:numId w:val="2"/>
        </w:num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Enhance Diversity and Inclusion Programs</w:t>
      </w:r>
      <w:r w:rsidRPr="00A97DC4">
        <w:rPr>
          <w:rFonts w:ascii="Times New Roman" w:hAnsi="Times New Roman" w:cs="Times New Roman"/>
          <w:sz w:val="24"/>
          <w:szCs w:val="24"/>
          <w:lang w:val="en-IN"/>
        </w:rPr>
        <w:t>: Organizations should continuously refine D&amp;I initiatives, including comprehensive diversity training and clear inclusion policies, to address specific needs and challenges.</w:t>
      </w:r>
    </w:p>
    <w:p w14:paraId="02CA4BC7" w14:textId="77777777" w:rsidR="00A97DC4" w:rsidRPr="00A97DC4" w:rsidRDefault="00A97DC4" w:rsidP="00A97DC4">
      <w:pPr>
        <w:numPr>
          <w:ilvl w:val="0"/>
          <w:numId w:val="2"/>
        </w:num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Promote Open Communication</w:t>
      </w:r>
      <w:r w:rsidRPr="00A97DC4">
        <w:rPr>
          <w:rFonts w:ascii="Times New Roman" w:hAnsi="Times New Roman" w:cs="Times New Roman"/>
          <w:sz w:val="24"/>
          <w:szCs w:val="24"/>
          <w:lang w:val="en-IN"/>
        </w:rPr>
        <w:t>: Encourage transparent communication channels and feedback mechanisms to improve communication effectiveness.</w:t>
      </w:r>
    </w:p>
    <w:p w14:paraId="25C9B02A" w14:textId="77777777" w:rsidR="00A97DC4" w:rsidRPr="00A97DC4" w:rsidRDefault="00A97DC4" w:rsidP="00A97DC4">
      <w:pPr>
        <w:numPr>
          <w:ilvl w:val="0"/>
          <w:numId w:val="2"/>
        </w:num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Foster Collaboration and Knowledge Sharing</w:t>
      </w:r>
      <w:r w:rsidRPr="00A97DC4">
        <w:rPr>
          <w:rFonts w:ascii="Times New Roman" w:hAnsi="Times New Roman" w:cs="Times New Roman"/>
          <w:sz w:val="24"/>
          <w:szCs w:val="24"/>
          <w:lang w:val="en-IN"/>
        </w:rPr>
        <w:t>: Create opportunities for cross-functional collaboration and knowledge exchange to enhance teamwork.</w:t>
      </w:r>
    </w:p>
    <w:p w14:paraId="45780ECE" w14:textId="77777777" w:rsidR="00A97DC4" w:rsidRPr="00A97DC4" w:rsidRDefault="00A97DC4" w:rsidP="00A97DC4">
      <w:pPr>
        <w:numPr>
          <w:ilvl w:val="0"/>
          <w:numId w:val="2"/>
        </w:num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Support Decision-Making Processes</w:t>
      </w:r>
      <w:r w:rsidRPr="00A97DC4">
        <w:rPr>
          <w:rFonts w:ascii="Times New Roman" w:hAnsi="Times New Roman" w:cs="Times New Roman"/>
          <w:sz w:val="24"/>
          <w:szCs w:val="24"/>
          <w:lang w:val="en-IN"/>
        </w:rPr>
        <w:t>: Implement structured decision-making frameworks that include diverse perspectives.</w:t>
      </w:r>
    </w:p>
    <w:p w14:paraId="29DCD39F" w14:textId="77777777" w:rsidR="00A97DC4" w:rsidRPr="00A97DC4" w:rsidRDefault="00A97DC4" w:rsidP="00A97DC4">
      <w:pPr>
        <w:numPr>
          <w:ilvl w:val="0"/>
          <w:numId w:val="2"/>
        </w:num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Conduct Longitudinal Studies</w:t>
      </w:r>
      <w:r w:rsidRPr="00A97DC4">
        <w:rPr>
          <w:rFonts w:ascii="Times New Roman" w:hAnsi="Times New Roman" w:cs="Times New Roman"/>
          <w:sz w:val="24"/>
          <w:szCs w:val="24"/>
          <w:lang w:val="en-IN"/>
        </w:rPr>
        <w:t>: Future research should explore the long-term impact of D&amp;I initiatives on team dynamics.</w:t>
      </w:r>
    </w:p>
    <w:p w14:paraId="17AF4BFD" w14:textId="77777777" w:rsidR="00A97DC4" w:rsidRPr="00A97DC4" w:rsidRDefault="00A97DC4" w:rsidP="00A97DC4">
      <w:pPr>
        <w:numPr>
          <w:ilvl w:val="0"/>
          <w:numId w:val="2"/>
        </w:num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Explore Specific Aspects of Diversity</w:t>
      </w:r>
      <w:r w:rsidRPr="00A97DC4">
        <w:rPr>
          <w:rFonts w:ascii="Times New Roman" w:hAnsi="Times New Roman" w:cs="Times New Roman"/>
          <w:sz w:val="24"/>
          <w:szCs w:val="24"/>
          <w:lang w:val="en-IN"/>
        </w:rPr>
        <w:t>: Investigate how different types of diversity affect team dynamics to develop more targeted strategies.</w:t>
      </w:r>
    </w:p>
    <w:p w14:paraId="3B02D87E"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b/>
          <w:bCs/>
          <w:sz w:val="24"/>
          <w:szCs w:val="24"/>
          <w:lang w:val="en-IN"/>
        </w:rPr>
        <w:t>Conclusion</w:t>
      </w:r>
    </w:p>
    <w:p w14:paraId="77381A5C" w14:textId="77777777" w:rsidR="00A97DC4" w:rsidRPr="00A97DC4" w:rsidRDefault="00A97DC4" w:rsidP="00A97DC4">
      <w:p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The study highlights the significant impact of diversity and inclusion initiatives on team dynamics within IT organizations. Effective D&amp;I programs positively influence communication, collaboration, and decision-making, leading to improved team performance and innovation. The results emphasize the strategic importance of investing in D&amp;I initiatives to optimize team dynamics and achieve organizational success. Further research and continuous evaluation of these programs are essential to ensuring their effectiveness and adapting to evolving workforce needs.</w:t>
      </w:r>
    </w:p>
    <w:p w14:paraId="188A6EA4" w14:textId="77777777" w:rsidR="00A0531A" w:rsidRDefault="00A0531A" w:rsidP="00A97DC4">
      <w:pPr>
        <w:jc w:val="both"/>
        <w:rPr>
          <w:rFonts w:ascii="Times New Roman" w:hAnsi="Times New Roman" w:cs="Times New Roman"/>
          <w:b/>
          <w:bCs/>
          <w:sz w:val="24"/>
          <w:szCs w:val="24"/>
          <w:lang w:val="en-IN"/>
        </w:rPr>
      </w:pPr>
    </w:p>
    <w:p w14:paraId="0A0CF3A2" w14:textId="77777777" w:rsidR="00A0531A" w:rsidRDefault="00A0531A" w:rsidP="00A97DC4">
      <w:pPr>
        <w:jc w:val="both"/>
        <w:rPr>
          <w:rFonts w:ascii="Times New Roman" w:hAnsi="Times New Roman" w:cs="Times New Roman"/>
          <w:b/>
          <w:bCs/>
          <w:sz w:val="24"/>
          <w:szCs w:val="24"/>
          <w:lang w:val="en-IN"/>
        </w:rPr>
      </w:pPr>
    </w:p>
    <w:p w14:paraId="3E582B4A" w14:textId="11C33D22" w:rsidR="00A97DC4" w:rsidRPr="00A97DC4" w:rsidRDefault="00A97DC4" w:rsidP="00A97DC4">
      <w:pPr>
        <w:jc w:val="both"/>
        <w:rPr>
          <w:rFonts w:ascii="Times New Roman" w:hAnsi="Times New Roman" w:cs="Times New Roman"/>
          <w:b/>
          <w:bCs/>
          <w:sz w:val="24"/>
          <w:szCs w:val="24"/>
          <w:lang w:val="en-IN"/>
        </w:rPr>
      </w:pPr>
      <w:r w:rsidRPr="00A97DC4">
        <w:rPr>
          <w:rFonts w:ascii="Times New Roman" w:hAnsi="Times New Roman" w:cs="Times New Roman"/>
          <w:b/>
          <w:bCs/>
          <w:sz w:val="24"/>
          <w:szCs w:val="24"/>
          <w:lang w:val="en-IN"/>
        </w:rPr>
        <w:t>References</w:t>
      </w:r>
    </w:p>
    <w:p w14:paraId="57819710" w14:textId="77777777" w:rsidR="00A97DC4" w:rsidRPr="00A97DC4" w:rsidRDefault="00A97DC4" w:rsidP="00A97DC4">
      <w:pPr>
        <w:numPr>
          <w:ilvl w:val="0"/>
          <w:numId w:val="3"/>
        </w:num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Bell, S. T., &amp; Kozlowski, S. W. (2008). Diversity and team performance: A meta-analysis. </w:t>
      </w:r>
      <w:r w:rsidRPr="00A97DC4">
        <w:rPr>
          <w:rFonts w:ascii="Times New Roman" w:hAnsi="Times New Roman" w:cs="Times New Roman"/>
          <w:i/>
          <w:iCs/>
          <w:sz w:val="24"/>
          <w:szCs w:val="24"/>
          <w:lang w:val="en-IN"/>
        </w:rPr>
        <w:t>Journal of Applied Psychology</w:t>
      </w:r>
      <w:r w:rsidRPr="00A97DC4">
        <w:rPr>
          <w:rFonts w:ascii="Times New Roman" w:hAnsi="Times New Roman" w:cs="Times New Roman"/>
          <w:sz w:val="24"/>
          <w:szCs w:val="24"/>
          <w:lang w:val="en-IN"/>
        </w:rPr>
        <w:t>, 93(3), 595-610. https://doi.org/10.1037/0021-9010.93.3.595</w:t>
      </w:r>
    </w:p>
    <w:p w14:paraId="218D3135" w14:textId="77777777" w:rsidR="00A97DC4" w:rsidRPr="00A97DC4" w:rsidRDefault="00A97DC4" w:rsidP="00A97DC4">
      <w:pPr>
        <w:numPr>
          <w:ilvl w:val="0"/>
          <w:numId w:val="3"/>
        </w:num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Cox, T., &amp; Blake, S. (1991). Managing cultural diversity: Implications for organizational competitiveness. </w:t>
      </w:r>
      <w:r w:rsidRPr="00A97DC4">
        <w:rPr>
          <w:rFonts w:ascii="Times New Roman" w:hAnsi="Times New Roman" w:cs="Times New Roman"/>
          <w:i/>
          <w:iCs/>
          <w:sz w:val="24"/>
          <w:szCs w:val="24"/>
          <w:lang w:val="en-IN"/>
        </w:rPr>
        <w:t>Academy of Management Executive</w:t>
      </w:r>
      <w:r w:rsidRPr="00A97DC4">
        <w:rPr>
          <w:rFonts w:ascii="Times New Roman" w:hAnsi="Times New Roman" w:cs="Times New Roman"/>
          <w:sz w:val="24"/>
          <w:szCs w:val="24"/>
          <w:lang w:val="en-IN"/>
        </w:rPr>
        <w:t>, 5(3), 45-56. https://doi.org/10.5465/ame.1991.4274466</w:t>
      </w:r>
    </w:p>
    <w:p w14:paraId="40A5836A" w14:textId="77777777" w:rsidR="00A97DC4" w:rsidRPr="00A97DC4" w:rsidRDefault="00A97DC4" w:rsidP="00A97DC4">
      <w:pPr>
        <w:numPr>
          <w:ilvl w:val="0"/>
          <w:numId w:val="3"/>
        </w:num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Fornell, C., &amp; Larcker, D. F. (1981). Evaluating structural equation models with unobservable variables and measurement error. </w:t>
      </w:r>
      <w:r w:rsidRPr="00A97DC4">
        <w:rPr>
          <w:rFonts w:ascii="Times New Roman" w:hAnsi="Times New Roman" w:cs="Times New Roman"/>
          <w:i/>
          <w:iCs/>
          <w:sz w:val="24"/>
          <w:szCs w:val="24"/>
          <w:lang w:val="en-IN"/>
        </w:rPr>
        <w:t>Journal of Marketing Research</w:t>
      </w:r>
      <w:r w:rsidRPr="00A97DC4">
        <w:rPr>
          <w:rFonts w:ascii="Times New Roman" w:hAnsi="Times New Roman" w:cs="Times New Roman"/>
          <w:sz w:val="24"/>
          <w:szCs w:val="24"/>
          <w:lang w:val="en-IN"/>
        </w:rPr>
        <w:t>, 18(1), 39-50. https://doi.org/10.1177/002224378101800104</w:t>
      </w:r>
    </w:p>
    <w:p w14:paraId="28AF4616" w14:textId="77777777" w:rsidR="00A97DC4" w:rsidRPr="00A97DC4" w:rsidRDefault="00A97DC4" w:rsidP="00A97DC4">
      <w:pPr>
        <w:numPr>
          <w:ilvl w:val="0"/>
          <w:numId w:val="3"/>
        </w:num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Hu, L. T., &amp; Bentler, P. M. (1999). Cutoff criteria for fit indexes in covariance structure analysis: Conventional criteria versus new alternatives. </w:t>
      </w:r>
      <w:r w:rsidRPr="00A97DC4">
        <w:rPr>
          <w:rFonts w:ascii="Times New Roman" w:hAnsi="Times New Roman" w:cs="Times New Roman"/>
          <w:i/>
          <w:iCs/>
          <w:sz w:val="24"/>
          <w:szCs w:val="24"/>
          <w:lang w:val="en-IN"/>
        </w:rPr>
        <w:t xml:space="preserve">Structural Equation </w:t>
      </w:r>
      <w:proofErr w:type="spellStart"/>
      <w:r w:rsidRPr="00A97DC4">
        <w:rPr>
          <w:rFonts w:ascii="Times New Roman" w:hAnsi="Times New Roman" w:cs="Times New Roman"/>
          <w:i/>
          <w:iCs/>
          <w:sz w:val="24"/>
          <w:szCs w:val="24"/>
          <w:lang w:val="en-IN"/>
        </w:rPr>
        <w:t>Modeling</w:t>
      </w:r>
      <w:proofErr w:type="spellEnd"/>
      <w:r w:rsidRPr="00A97DC4">
        <w:rPr>
          <w:rFonts w:ascii="Times New Roman" w:hAnsi="Times New Roman" w:cs="Times New Roman"/>
          <w:i/>
          <w:iCs/>
          <w:sz w:val="24"/>
          <w:szCs w:val="24"/>
          <w:lang w:val="en-IN"/>
        </w:rPr>
        <w:t>: A Multidisciplinary Journal</w:t>
      </w:r>
      <w:r w:rsidRPr="00A97DC4">
        <w:rPr>
          <w:rFonts w:ascii="Times New Roman" w:hAnsi="Times New Roman" w:cs="Times New Roman"/>
          <w:sz w:val="24"/>
          <w:szCs w:val="24"/>
          <w:lang w:val="en-IN"/>
        </w:rPr>
        <w:t>, 6(1), 1-55. https://doi.org/10.1080/10705519909540118</w:t>
      </w:r>
    </w:p>
    <w:p w14:paraId="672085E4" w14:textId="77777777" w:rsidR="00A97DC4" w:rsidRPr="00A97DC4" w:rsidRDefault="00A97DC4" w:rsidP="00A97DC4">
      <w:pPr>
        <w:numPr>
          <w:ilvl w:val="0"/>
          <w:numId w:val="3"/>
        </w:num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Jehn, K. A., &amp; </w:t>
      </w:r>
      <w:proofErr w:type="spellStart"/>
      <w:r w:rsidRPr="00A97DC4">
        <w:rPr>
          <w:rFonts w:ascii="Times New Roman" w:hAnsi="Times New Roman" w:cs="Times New Roman"/>
          <w:sz w:val="24"/>
          <w:szCs w:val="24"/>
          <w:lang w:val="en-IN"/>
        </w:rPr>
        <w:t>Bezrukova</w:t>
      </w:r>
      <w:proofErr w:type="spellEnd"/>
      <w:r w:rsidRPr="00A97DC4">
        <w:rPr>
          <w:rFonts w:ascii="Times New Roman" w:hAnsi="Times New Roman" w:cs="Times New Roman"/>
          <w:sz w:val="24"/>
          <w:szCs w:val="24"/>
          <w:lang w:val="en-IN"/>
        </w:rPr>
        <w:t xml:space="preserve">, K. (2004). Investigating the relationship between diversity and conflict. </w:t>
      </w:r>
      <w:r w:rsidRPr="00A97DC4">
        <w:rPr>
          <w:rFonts w:ascii="Times New Roman" w:hAnsi="Times New Roman" w:cs="Times New Roman"/>
          <w:i/>
          <w:iCs/>
          <w:sz w:val="24"/>
          <w:szCs w:val="24"/>
          <w:lang w:val="en-IN"/>
        </w:rPr>
        <w:t>Proceedings of the 2004 Academy of Management Conference</w:t>
      </w:r>
      <w:r w:rsidRPr="00A97DC4">
        <w:rPr>
          <w:rFonts w:ascii="Times New Roman" w:hAnsi="Times New Roman" w:cs="Times New Roman"/>
          <w:sz w:val="24"/>
          <w:szCs w:val="24"/>
          <w:lang w:val="en-IN"/>
        </w:rPr>
        <w:t>, New Orleans, LA.</w:t>
      </w:r>
    </w:p>
    <w:p w14:paraId="65BD7C1A" w14:textId="77777777" w:rsidR="00A97DC4" w:rsidRPr="00A97DC4" w:rsidRDefault="00A97DC4" w:rsidP="00A97DC4">
      <w:pPr>
        <w:numPr>
          <w:ilvl w:val="0"/>
          <w:numId w:val="3"/>
        </w:num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Kahn, W. A. (1990). Psychological conditions of personal engagement and disengagement at work. </w:t>
      </w:r>
      <w:r w:rsidRPr="00A97DC4">
        <w:rPr>
          <w:rFonts w:ascii="Times New Roman" w:hAnsi="Times New Roman" w:cs="Times New Roman"/>
          <w:i/>
          <w:iCs/>
          <w:sz w:val="24"/>
          <w:szCs w:val="24"/>
          <w:lang w:val="en-IN"/>
        </w:rPr>
        <w:t>Academy of Management Journal</w:t>
      </w:r>
      <w:r w:rsidRPr="00A97DC4">
        <w:rPr>
          <w:rFonts w:ascii="Times New Roman" w:hAnsi="Times New Roman" w:cs="Times New Roman"/>
          <w:sz w:val="24"/>
          <w:szCs w:val="24"/>
          <w:lang w:val="en-IN"/>
        </w:rPr>
        <w:t>, 33(4), 692-724. https://doi.org/10.5465/256287</w:t>
      </w:r>
    </w:p>
    <w:p w14:paraId="314EF073" w14:textId="77777777" w:rsidR="00A97DC4" w:rsidRPr="00A97DC4" w:rsidRDefault="00A97DC4" w:rsidP="00A97DC4">
      <w:pPr>
        <w:numPr>
          <w:ilvl w:val="0"/>
          <w:numId w:val="3"/>
        </w:num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Kline, R. B. (2015). </w:t>
      </w:r>
      <w:r w:rsidRPr="00A97DC4">
        <w:rPr>
          <w:rFonts w:ascii="Times New Roman" w:hAnsi="Times New Roman" w:cs="Times New Roman"/>
          <w:i/>
          <w:iCs/>
          <w:sz w:val="24"/>
          <w:szCs w:val="24"/>
          <w:lang w:val="en-IN"/>
        </w:rPr>
        <w:t xml:space="preserve">Principles and Practice of Structural Equation </w:t>
      </w:r>
      <w:proofErr w:type="spellStart"/>
      <w:r w:rsidRPr="00A97DC4">
        <w:rPr>
          <w:rFonts w:ascii="Times New Roman" w:hAnsi="Times New Roman" w:cs="Times New Roman"/>
          <w:i/>
          <w:iCs/>
          <w:sz w:val="24"/>
          <w:szCs w:val="24"/>
          <w:lang w:val="en-IN"/>
        </w:rPr>
        <w:t>Modeling</w:t>
      </w:r>
      <w:proofErr w:type="spellEnd"/>
      <w:r w:rsidRPr="00A97DC4">
        <w:rPr>
          <w:rFonts w:ascii="Times New Roman" w:hAnsi="Times New Roman" w:cs="Times New Roman"/>
          <w:sz w:val="24"/>
          <w:szCs w:val="24"/>
          <w:lang w:val="en-IN"/>
        </w:rPr>
        <w:t xml:space="preserve"> (4th ed.). Guilford Press.</w:t>
      </w:r>
    </w:p>
    <w:p w14:paraId="3C6B410C" w14:textId="77777777" w:rsidR="00A97DC4" w:rsidRPr="00A97DC4" w:rsidRDefault="00A97DC4" w:rsidP="00A97DC4">
      <w:pPr>
        <w:numPr>
          <w:ilvl w:val="0"/>
          <w:numId w:val="3"/>
        </w:num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Mor Barak, M. E. (2015). </w:t>
      </w:r>
      <w:r w:rsidRPr="00A97DC4">
        <w:rPr>
          <w:rFonts w:ascii="Times New Roman" w:hAnsi="Times New Roman" w:cs="Times New Roman"/>
          <w:i/>
          <w:iCs/>
          <w:sz w:val="24"/>
          <w:szCs w:val="24"/>
          <w:lang w:val="en-IN"/>
        </w:rPr>
        <w:t>Managing Diversity: Toward a Globally Inclusive Workplace</w:t>
      </w:r>
      <w:r w:rsidRPr="00A97DC4">
        <w:rPr>
          <w:rFonts w:ascii="Times New Roman" w:hAnsi="Times New Roman" w:cs="Times New Roman"/>
          <w:sz w:val="24"/>
          <w:szCs w:val="24"/>
          <w:lang w:val="en-IN"/>
        </w:rPr>
        <w:t xml:space="preserve"> (3rd ed.). Sage Publications.</w:t>
      </w:r>
    </w:p>
    <w:p w14:paraId="79AB37F5" w14:textId="77777777" w:rsidR="00A97DC4" w:rsidRPr="00A97DC4" w:rsidRDefault="00A97DC4" w:rsidP="00A97DC4">
      <w:pPr>
        <w:numPr>
          <w:ilvl w:val="0"/>
          <w:numId w:val="3"/>
        </w:num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Nishii, L. H. (2013). The benefits of climate for inclusion for racial minorities: A multi-level perspective. </w:t>
      </w:r>
      <w:r w:rsidRPr="00A97DC4">
        <w:rPr>
          <w:rFonts w:ascii="Times New Roman" w:hAnsi="Times New Roman" w:cs="Times New Roman"/>
          <w:i/>
          <w:iCs/>
          <w:sz w:val="24"/>
          <w:szCs w:val="24"/>
          <w:lang w:val="en-IN"/>
        </w:rPr>
        <w:t>Academy of Management Journal</w:t>
      </w:r>
      <w:r w:rsidRPr="00A97DC4">
        <w:rPr>
          <w:rFonts w:ascii="Times New Roman" w:hAnsi="Times New Roman" w:cs="Times New Roman"/>
          <w:sz w:val="24"/>
          <w:szCs w:val="24"/>
          <w:lang w:val="en-IN"/>
        </w:rPr>
        <w:t>, 56(6), 1714-1734. https://doi.org/10.5465/amj.2010.0778</w:t>
      </w:r>
    </w:p>
    <w:p w14:paraId="388EA099" w14:textId="77777777" w:rsidR="00A97DC4" w:rsidRPr="00A97DC4" w:rsidRDefault="00A97DC4" w:rsidP="00A97DC4">
      <w:pPr>
        <w:numPr>
          <w:ilvl w:val="0"/>
          <w:numId w:val="3"/>
        </w:num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Page, S. E. (2007). </w:t>
      </w:r>
      <w:r w:rsidRPr="00A97DC4">
        <w:rPr>
          <w:rFonts w:ascii="Times New Roman" w:hAnsi="Times New Roman" w:cs="Times New Roman"/>
          <w:i/>
          <w:iCs/>
          <w:sz w:val="24"/>
          <w:szCs w:val="24"/>
          <w:lang w:val="en-IN"/>
        </w:rPr>
        <w:t>The Difference: How the Power of Diversity Creates Better Groups, Firms, Schools, and Societies</w:t>
      </w:r>
      <w:r w:rsidRPr="00A97DC4">
        <w:rPr>
          <w:rFonts w:ascii="Times New Roman" w:hAnsi="Times New Roman" w:cs="Times New Roman"/>
          <w:sz w:val="24"/>
          <w:szCs w:val="24"/>
          <w:lang w:val="en-IN"/>
        </w:rPr>
        <w:t>. Princeton University Press.</w:t>
      </w:r>
    </w:p>
    <w:p w14:paraId="52B3EB51" w14:textId="77777777" w:rsidR="00A97DC4" w:rsidRPr="00A97DC4" w:rsidRDefault="00A97DC4" w:rsidP="00A97DC4">
      <w:pPr>
        <w:numPr>
          <w:ilvl w:val="0"/>
          <w:numId w:val="3"/>
        </w:numPr>
        <w:jc w:val="both"/>
        <w:rPr>
          <w:rFonts w:ascii="Times New Roman" w:hAnsi="Times New Roman" w:cs="Times New Roman"/>
          <w:sz w:val="24"/>
          <w:szCs w:val="24"/>
          <w:lang w:val="en-IN"/>
        </w:rPr>
      </w:pPr>
      <w:r w:rsidRPr="00A97DC4">
        <w:rPr>
          <w:rFonts w:ascii="Times New Roman" w:hAnsi="Times New Roman" w:cs="Times New Roman"/>
          <w:sz w:val="24"/>
          <w:szCs w:val="24"/>
          <w:lang w:val="en-IN"/>
        </w:rPr>
        <w:t xml:space="preserve">Shore, L. M., Randel, A. E., Chung, B. G., &amp; Korn, S. (2011). Inclusion and diversity in work groups: A review and model for future research. </w:t>
      </w:r>
      <w:r w:rsidRPr="00A97DC4">
        <w:rPr>
          <w:rFonts w:ascii="Times New Roman" w:hAnsi="Times New Roman" w:cs="Times New Roman"/>
          <w:i/>
          <w:iCs/>
          <w:sz w:val="24"/>
          <w:szCs w:val="24"/>
          <w:lang w:val="en-IN"/>
        </w:rPr>
        <w:t>Journal of Management</w:t>
      </w:r>
      <w:r w:rsidRPr="00A97DC4">
        <w:rPr>
          <w:rFonts w:ascii="Times New Roman" w:hAnsi="Times New Roman" w:cs="Times New Roman"/>
          <w:sz w:val="24"/>
          <w:szCs w:val="24"/>
          <w:lang w:val="en-IN"/>
        </w:rPr>
        <w:t>, 37(4), 1262-1289. https://doi.org/10.1177/0149206310385949</w:t>
      </w:r>
    </w:p>
    <w:p w14:paraId="0D076B27" w14:textId="77777777" w:rsidR="003404D5" w:rsidRPr="00A97DC4" w:rsidRDefault="003404D5" w:rsidP="00A97DC4">
      <w:pPr>
        <w:jc w:val="both"/>
        <w:rPr>
          <w:rFonts w:ascii="Times New Roman" w:hAnsi="Times New Roman" w:cs="Times New Roman"/>
          <w:sz w:val="24"/>
          <w:szCs w:val="24"/>
        </w:rPr>
      </w:pPr>
    </w:p>
    <w:sectPr w:rsidR="003404D5" w:rsidRPr="00A97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EA27C4"/>
    <w:multiLevelType w:val="multilevel"/>
    <w:tmpl w:val="A238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42DF2"/>
    <w:multiLevelType w:val="multilevel"/>
    <w:tmpl w:val="B11A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86A9A"/>
    <w:multiLevelType w:val="multilevel"/>
    <w:tmpl w:val="BFFA7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7838159">
    <w:abstractNumId w:val="0"/>
  </w:num>
  <w:num w:numId="2" w16cid:durableId="1772626410">
    <w:abstractNumId w:val="2"/>
  </w:num>
  <w:num w:numId="3" w16cid:durableId="1583829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C4"/>
    <w:rsid w:val="000247AF"/>
    <w:rsid w:val="00156845"/>
    <w:rsid w:val="002E6F80"/>
    <w:rsid w:val="003404D5"/>
    <w:rsid w:val="00583B9E"/>
    <w:rsid w:val="0075176C"/>
    <w:rsid w:val="00791E2C"/>
    <w:rsid w:val="0091520C"/>
    <w:rsid w:val="00A0531A"/>
    <w:rsid w:val="00A97DC4"/>
    <w:rsid w:val="00CE7D89"/>
    <w:rsid w:val="00D13260"/>
    <w:rsid w:val="00EE5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D02C"/>
  <w15:chartTrackingRefBased/>
  <w15:docId w15:val="{25C071DC-ECEC-486C-BC3B-6E781400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D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D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D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D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D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D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D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D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D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D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D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D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D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D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D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D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D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DC4"/>
    <w:rPr>
      <w:rFonts w:eastAsiaTheme="majorEastAsia" w:cstheme="majorBidi"/>
      <w:color w:val="272727" w:themeColor="text1" w:themeTint="D8"/>
    </w:rPr>
  </w:style>
  <w:style w:type="paragraph" w:styleId="Title">
    <w:name w:val="Title"/>
    <w:basedOn w:val="Normal"/>
    <w:next w:val="Normal"/>
    <w:link w:val="TitleChar"/>
    <w:uiPriority w:val="10"/>
    <w:qFormat/>
    <w:rsid w:val="00A97D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D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D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D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DC4"/>
    <w:pPr>
      <w:spacing w:before="160"/>
      <w:jc w:val="center"/>
    </w:pPr>
    <w:rPr>
      <w:i/>
      <w:iCs/>
      <w:color w:val="404040" w:themeColor="text1" w:themeTint="BF"/>
    </w:rPr>
  </w:style>
  <w:style w:type="character" w:customStyle="1" w:styleId="QuoteChar">
    <w:name w:val="Quote Char"/>
    <w:basedOn w:val="DefaultParagraphFont"/>
    <w:link w:val="Quote"/>
    <w:uiPriority w:val="29"/>
    <w:rsid w:val="00A97DC4"/>
    <w:rPr>
      <w:i/>
      <w:iCs/>
      <w:color w:val="404040" w:themeColor="text1" w:themeTint="BF"/>
    </w:rPr>
  </w:style>
  <w:style w:type="paragraph" w:styleId="ListParagraph">
    <w:name w:val="List Paragraph"/>
    <w:basedOn w:val="Normal"/>
    <w:uiPriority w:val="34"/>
    <w:qFormat/>
    <w:rsid w:val="00A97DC4"/>
    <w:pPr>
      <w:ind w:left="720"/>
      <w:contextualSpacing/>
    </w:pPr>
  </w:style>
  <w:style w:type="character" w:styleId="IntenseEmphasis">
    <w:name w:val="Intense Emphasis"/>
    <w:basedOn w:val="DefaultParagraphFont"/>
    <w:uiPriority w:val="21"/>
    <w:qFormat/>
    <w:rsid w:val="00A97DC4"/>
    <w:rPr>
      <w:i/>
      <w:iCs/>
      <w:color w:val="0F4761" w:themeColor="accent1" w:themeShade="BF"/>
    </w:rPr>
  </w:style>
  <w:style w:type="paragraph" w:styleId="IntenseQuote">
    <w:name w:val="Intense Quote"/>
    <w:basedOn w:val="Normal"/>
    <w:next w:val="Normal"/>
    <w:link w:val="IntenseQuoteChar"/>
    <w:uiPriority w:val="30"/>
    <w:qFormat/>
    <w:rsid w:val="00A97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DC4"/>
    <w:rPr>
      <w:i/>
      <w:iCs/>
      <w:color w:val="0F4761" w:themeColor="accent1" w:themeShade="BF"/>
    </w:rPr>
  </w:style>
  <w:style w:type="character" w:styleId="IntenseReference">
    <w:name w:val="Intense Reference"/>
    <w:basedOn w:val="DefaultParagraphFont"/>
    <w:uiPriority w:val="32"/>
    <w:qFormat/>
    <w:rsid w:val="00A97DC4"/>
    <w:rPr>
      <w:b/>
      <w:bCs/>
      <w:smallCaps/>
      <w:color w:val="0F4761" w:themeColor="accent1" w:themeShade="BF"/>
      <w:spacing w:val="5"/>
    </w:rPr>
  </w:style>
  <w:style w:type="paragraph" w:styleId="NormalWeb">
    <w:name w:val="Normal (Web)"/>
    <w:basedOn w:val="Normal"/>
    <w:uiPriority w:val="99"/>
    <w:unhideWhenUsed/>
    <w:rsid w:val="000247AF"/>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NoSpacing">
    <w:name w:val="No Spacing"/>
    <w:uiPriority w:val="1"/>
    <w:qFormat/>
    <w:rsid w:val="000247AF"/>
    <w:pPr>
      <w:spacing w:after="0" w:line="240" w:lineRule="auto"/>
    </w:pPr>
  </w:style>
  <w:style w:type="character" w:styleId="Hyperlink">
    <w:name w:val="Hyperlink"/>
    <w:basedOn w:val="DefaultParagraphFont"/>
    <w:uiPriority w:val="99"/>
    <w:unhideWhenUsed/>
    <w:rsid w:val="002E6F80"/>
    <w:rPr>
      <w:color w:val="467886" w:themeColor="hyperlink"/>
      <w:u w:val="single"/>
    </w:rPr>
  </w:style>
  <w:style w:type="character" w:styleId="UnresolvedMention">
    <w:name w:val="Unresolved Mention"/>
    <w:basedOn w:val="DefaultParagraphFont"/>
    <w:uiPriority w:val="99"/>
    <w:semiHidden/>
    <w:unhideWhenUsed/>
    <w:rsid w:val="002E6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922982">
      <w:bodyDiv w:val="1"/>
      <w:marLeft w:val="0"/>
      <w:marRight w:val="0"/>
      <w:marTop w:val="0"/>
      <w:marBottom w:val="0"/>
      <w:divBdr>
        <w:top w:val="none" w:sz="0" w:space="0" w:color="auto"/>
        <w:left w:val="none" w:sz="0" w:space="0" w:color="auto"/>
        <w:bottom w:val="none" w:sz="0" w:space="0" w:color="auto"/>
        <w:right w:val="none" w:sz="0" w:space="0" w:color="auto"/>
      </w:divBdr>
    </w:div>
    <w:div w:id="125608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fsureshkkumar@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4943105-46B3-4D19-BE42-A571F9B3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2278</Words>
  <Characters>12988</Characters>
  <Application>Microsoft Office Word</Application>
  <DocSecurity>0</DocSecurity>
  <Lines>108</Lines>
  <Paragraphs>30</Paragraphs>
  <ScaleCrop>false</ScaleCrop>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K</dc:creator>
  <cp:keywords/>
  <dc:description/>
  <cp:lastModifiedBy>Suresh K</cp:lastModifiedBy>
  <cp:revision>6</cp:revision>
  <dcterms:created xsi:type="dcterms:W3CDTF">2024-08-02T15:31:00Z</dcterms:created>
  <dcterms:modified xsi:type="dcterms:W3CDTF">2024-08-02T15:48:00Z</dcterms:modified>
</cp:coreProperties>
</file>