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87167" w14:textId="140FC75C" w:rsidR="00C54D25" w:rsidRDefault="00C2172F" w:rsidP="0029202F">
      <w:pPr>
        <w:jc w:val="both"/>
        <w:rPr>
          <w:rFonts w:ascii="Times New Roman" w:hAnsi="Times New Roman" w:cs="Times New Roman"/>
          <w:b/>
          <w:sz w:val="28"/>
          <w:szCs w:val="28"/>
          <w:lang w:val="en-US"/>
        </w:rPr>
      </w:pPr>
      <w:r>
        <w:rPr>
          <w:rFonts w:ascii="Times New Roman" w:hAnsi="Times New Roman" w:cs="Times New Roman"/>
          <w:b/>
          <w:sz w:val="28"/>
          <w:szCs w:val="28"/>
          <w:lang w:val="en-US"/>
        </w:rPr>
        <w:t>Good Laboratory Practices in Pharmaceutical Research</w:t>
      </w:r>
      <w:r w:rsidR="0029202F">
        <w:rPr>
          <w:rFonts w:ascii="Times New Roman" w:hAnsi="Times New Roman" w:cs="Times New Roman"/>
          <w:b/>
          <w:sz w:val="28"/>
          <w:szCs w:val="28"/>
          <w:lang w:val="en-US"/>
        </w:rPr>
        <w:t>:</w:t>
      </w:r>
      <w:r>
        <w:rPr>
          <w:rFonts w:ascii="Times New Roman" w:hAnsi="Times New Roman" w:cs="Times New Roman"/>
          <w:b/>
          <w:sz w:val="28"/>
          <w:szCs w:val="28"/>
          <w:lang w:val="en-US"/>
        </w:rPr>
        <w:t xml:space="preserve"> Regulations and Best Practices</w:t>
      </w:r>
    </w:p>
    <w:p w14:paraId="76B364DD" w14:textId="12900951" w:rsidR="00C54D25" w:rsidRDefault="009D4A14" w:rsidP="0029202F">
      <w:pPr>
        <w:jc w:val="both"/>
        <w:rPr>
          <w:rFonts w:ascii="Times New Roman" w:hAnsi="Times New Roman" w:cs="Times New Roman"/>
          <w:b/>
          <w:sz w:val="24"/>
          <w:szCs w:val="24"/>
          <w:lang w:val="en-US"/>
        </w:rPr>
      </w:pPr>
      <w:proofErr w:type="spellStart"/>
      <w:proofErr w:type="gramStart"/>
      <w:r>
        <w:rPr>
          <w:rFonts w:ascii="Times New Roman" w:hAnsi="Times New Roman" w:cs="Times New Roman"/>
          <w:b/>
          <w:sz w:val="24"/>
          <w:szCs w:val="24"/>
          <w:lang w:val="en-US"/>
        </w:rPr>
        <w:t>A.Aroon</w:t>
      </w:r>
      <w:proofErr w:type="spellEnd"/>
      <w:r w:rsidR="00AA7211">
        <w:rPr>
          <w:rFonts w:ascii="Times New Roman" w:hAnsi="Times New Roman" w:cs="Times New Roman"/>
          <w:b/>
          <w:sz w:val="24"/>
          <w:szCs w:val="24"/>
          <w:lang w:val="en-US"/>
        </w:rPr>
        <w:t xml:space="preserve"> </w:t>
      </w:r>
      <w:r>
        <w:rPr>
          <w:rFonts w:ascii="Times New Roman" w:hAnsi="Times New Roman" w:cs="Times New Roman"/>
          <w:b/>
          <w:sz w:val="24"/>
          <w:szCs w:val="24"/>
          <w:lang w:val="en-US"/>
        </w:rPr>
        <w:t>,</w:t>
      </w:r>
      <w:proofErr w:type="gramEnd"/>
      <w:r>
        <w:rPr>
          <w:rFonts w:ascii="Times New Roman" w:hAnsi="Times New Roman" w:cs="Times New Roman"/>
          <w:b/>
          <w:sz w:val="24"/>
          <w:szCs w:val="24"/>
          <w:lang w:val="en-US"/>
        </w:rPr>
        <w:t xml:space="preserve"> </w:t>
      </w:r>
      <w:proofErr w:type="spellStart"/>
      <w:r w:rsidR="00C2172F">
        <w:rPr>
          <w:rFonts w:ascii="Times New Roman" w:hAnsi="Times New Roman" w:cs="Times New Roman"/>
          <w:b/>
          <w:sz w:val="24"/>
          <w:szCs w:val="24"/>
          <w:lang w:val="en-US"/>
        </w:rPr>
        <w:t>D.Nikhitha</w:t>
      </w:r>
      <w:proofErr w:type="spellEnd"/>
      <w:r w:rsidR="00C2172F">
        <w:rPr>
          <w:rFonts w:ascii="Times New Roman" w:hAnsi="Times New Roman" w:cs="Times New Roman"/>
          <w:b/>
          <w:sz w:val="24"/>
          <w:szCs w:val="24"/>
          <w:lang w:val="en-US"/>
        </w:rPr>
        <w:t xml:space="preserve">*, </w:t>
      </w:r>
      <w:proofErr w:type="spellStart"/>
      <w:r w:rsidR="00C2172F">
        <w:rPr>
          <w:rFonts w:ascii="Times New Roman" w:hAnsi="Times New Roman" w:cs="Times New Roman"/>
          <w:b/>
          <w:sz w:val="24"/>
          <w:szCs w:val="24"/>
          <w:lang w:val="en-US"/>
        </w:rPr>
        <w:t>D.Keerthi</w:t>
      </w:r>
      <w:proofErr w:type="spellEnd"/>
      <w:r w:rsidR="00C2172F">
        <w:rPr>
          <w:rFonts w:ascii="Times New Roman" w:hAnsi="Times New Roman" w:cs="Times New Roman"/>
          <w:b/>
          <w:sz w:val="24"/>
          <w:szCs w:val="24"/>
          <w:lang w:val="en-US"/>
        </w:rPr>
        <w:t>,</w:t>
      </w:r>
      <w:r w:rsidR="00AA7211">
        <w:rPr>
          <w:rFonts w:ascii="Times New Roman" w:hAnsi="Times New Roman" w:cs="Times New Roman"/>
          <w:b/>
          <w:sz w:val="24"/>
          <w:szCs w:val="24"/>
          <w:lang w:val="en-US"/>
        </w:rPr>
        <w:t xml:space="preserve"> </w:t>
      </w:r>
      <w:proofErr w:type="spellStart"/>
      <w:r w:rsidR="00AA7211">
        <w:rPr>
          <w:rFonts w:ascii="Times New Roman" w:hAnsi="Times New Roman" w:cs="Times New Roman"/>
          <w:b/>
          <w:sz w:val="24"/>
          <w:szCs w:val="24"/>
          <w:lang w:val="en-US"/>
        </w:rPr>
        <w:t>k.Laxmi</w:t>
      </w:r>
      <w:proofErr w:type="spellEnd"/>
      <w:r w:rsidR="00C2172F">
        <w:rPr>
          <w:rFonts w:ascii="Times New Roman" w:hAnsi="Times New Roman" w:cs="Times New Roman"/>
          <w:b/>
          <w:sz w:val="24"/>
          <w:szCs w:val="24"/>
          <w:lang w:val="en-US"/>
        </w:rPr>
        <w:t xml:space="preserve"> </w:t>
      </w:r>
      <w:proofErr w:type="spellStart"/>
      <w:r w:rsidR="00C2172F">
        <w:rPr>
          <w:rFonts w:ascii="Times New Roman" w:hAnsi="Times New Roman" w:cs="Times New Roman"/>
          <w:b/>
          <w:sz w:val="24"/>
          <w:szCs w:val="24"/>
          <w:lang w:val="en-US"/>
        </w:rPr>
        <w:t>Bhavana</w:t>
      </w:r>
      <w:proofErr w:type="spellEnd"/>
    </w:p>
    <w:p w14:paraId="5B317A94" w14:textId="32FCA6FD" w:rsidR="00C54D25" w:rsidRDefault="00C2172F" w:rsidP="0029202F">
      <w:pPr>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Sarojini</w:t>
      </w:r>
      <w:proofErr w:type="spellEnd"/>
      <w:r>
        <w:rPr>
          <w:rFonts w:ascii="Times New Roman" w:hAnsi="Times New Roman" w:cs="Times New Roman"/>
          <w:b/>
          <w:sz w:val="24"/>
          <w:szCs w:val="24"/>
          <w:lang w:val="en-US"/>
        </w:rPr>
        <w:t xml:space="preserve"> Naidu </w:t>
      </w:r>
      <w:proofErr w:type="spellStart"/>
      <w:r>
        <w:rPr>
          <w:rFonts w:ascii="Times New Roman" w:hAnsi="Times New Roman" w:cs="Times New Roman"/>
          <w:b/>
          <w:sz w:val="24"/>
          <w:szCs w:val="24"/>
          <w:lang w:val="en-US"/>
        </w:rPr>
        <w:t>Vanita</w:t>
      </w:r>
      <w:proofErr w:type="spellEnd"/>
      <w:r>
        <w:rPr>
          <w:rFonts w:ascii="Times New Roman" w:hAnsi="Times New Roman" w:cs="Times New Roman"/>
          <w:b/>
          <w:sz w:val="24"/>
          <w:szCs w:val="24"/>
          <w:lang w:val="en-US"/>
        </w:rPr>
        <w:t xml:space="preserve"> Pharmacy </w:t>
      </w:r>
      <w:proofErr w:type="spellStart"/>
      <w:r>
        <w:rPr>
          <w:rFonts w:ascii="Times New Roman" w:hAnsi="Times New Roman" w:cs="Times New Roman"/>
          <w:b/>
          <w:sz w:val="24"/>
          <w:szCs w:val="24"/>
          <w:lang w:val="en-US"/>
        </w:rPr>
        <w:t>Mahavidya</w:t>
      </w:r>
      <w:r w:rsidR="00B30F8B">
        <w:rPr>
          <w:rFonts w:ascii="Times New Roman" w:hAnsi="Times New Roman" w:cs="Times New Roman"/>
          <w:b/>
          <w:sz w:val="24"/>
          <w:szCs w:val="24"/>
          <w:lang w:val="en-US"/>
        </w:rPr>
        <w:t>laya</w:t>
      </w:r>
      <w:proofErr w:type="spellEnd"/>
      <w:r w:rsidR="00B30F8B">
        <w:rPr>
          <w:rFonts w:ascii="Times New Roman" w:hAnsi="Times New Roman" w:cs="Times New Roman"/>
          <w:b/>
          <w:sz w:val="24"/>
          <w:szCs w:val="24"/>
          <w:lang w:val="en-US"/>
        </w:rPr>
        <w:t>, Tarnaka, Hyderabad, India</w:t>
      </w:r>
    </w:p>
    <w:p w14:paraId="14386931" w14:textId="77777777" w:rsidR="00C54D25" w:rsidRDefault="00C2172F" w:rsidP="0029202F">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p>
    <w:p w14:paraId="53284614" w14:textId="219F0C0F" w:rsidR="00C54D25" w:rsidRPr="00AA7211" w:rsidRDefault="00C2172F" w:rsidP="00906BF8">
      <w:pPr>
        <w:jc w:val="both"/>
        <w:rPr>
          <w:rFonts w:ascii="Times New Roman" w:hAnsi="Times New Roman" w:cs="Times New Roman"/>
          <w:b/>
          <w:color w:val="0D0D0D" w:themeColor="text1" w:themeTint="F2"/>
          <w:sz w:val="16"/>
          <w:szCs w:val="16"/>
          <w:vertAlign w:val="superscript"/>
          <w:lang w:val="en-US"/>
          <w14:shadow w14:blurRad="50800" w14:dist="0" w14:dir="0" w14:sx="100000" w14:sy="100000" w14:kx="0" w14:ky="0" w14:algn="tl">
            <w14:srgbClr w14:val="000000"/>
          </w14:shadow>
          <w14:textOutline w14:w="8890" w14:cap="flat" w14:cmpd="sng" w14:algn="ctr">
            <w14:noFill/>
            <w14:prstDash w14:val="solid"/>
            <w14:miter w14:lim="0"/>
          </w14:textOutline>
        </w:rPr>
      </w:pPr>
      <w:r>
        <w:rPr>
          <w:rFonts w:ascii="Times New Roman" w:hAnsi="Times New Roman" w:cs="Times New Roman"/>
          <w:sz w:val="24"/>
          <w:szCs w:val="24"/>
          <w:lang w:val="en-US"/>
        </w:rPr>
        <w:t>The term good practice is a set of principles that provides a framework for laboratory studies to be planned, performed, monitored, recorded, reported and archived.</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GLP governs </w:t>
      </w:r>
      <w:proofErr w:type="gramStart"/>
      <w:r>
        <w:rPr>
          <w:rFonts w:ascii="Times New Roman" w:hAnsi="Times New Roman" w:cs="Times New Roman"/>
          <w:sz w:val="24"/>
          <w:szCs w:val="24"/>
          <w:lang w:val="en-US"/>
        </w:rPr>
        <w:t>non  clinical</w:t>
      </w:r>
      <w:proofErr w:type="gramEnd"/>
      <w:r>
        <w:rPr>
          <w:rFonts w:ascii="Times New Roman" w:hAnsi="Times New Roman" w:cs="Times New Roman"/>
          <w:sz w:val="24"/>
          <w:szCs w:val="24"/>
          <w:lang w:val="en-US"/>
        </w:rPr>
        <w:t xml:space="preserve"> studies conducted to evaluate the safety and efficacy of chemicals</w:t>
      </w:r>
      <w:r w:rsidRPr="00AA7211">
        <w:rPr>
          <w:rFonts w:ascii="Times New Roman" w:hAnsi="Times New Roman" w:cs="Times New Roman"/>
          <w:color w:val="0D0D0D" w:themeColor="text1" w:themeTint="F2"/>
          <w:sz w:val="16"/>
          <w:szCs w:val="16"/>
          <w:lang w:val="en-US"/>
        </w:rPr>
        <w:t>.</w:t>
      </w:r>
      <w:r w:rsidR="00AA7211">
        <w:rPr>
          <w:rFonts w:ascii="Times New Roman" w:hAnsi="Times New Roman" w:cs="Times New Roman"/>
          <w:b/>
          <w:color w:val="0D0D0D" w:themeColor="text1" w:themeTint="F2"/>
          <w:sz w:val="16"/>
          <w:szCs w:val="16"/>
          <w:vertAlign w:val="superscript"/>
          <w:lang w:val="en-US"/>
          <w14:shadow w14:blurRad="50800" w14:dist="0" w14:dir="0" w14:sx="100000" w14:sy="100000" w14:kx="0" w14:ky="0" w14:algn="tl">
            <w14:srgbClr w14:val="000000"/>
          </w14:shadow>
          <w14:textOutline w14:w="8890" w14:cap="flat" w14:cmpd="sng" w14:algn="ctr">
            <w14:noFill/>
            <w14:prstDash w14:val="solid"/>
            <w14:miter w14:lim="0"/>
          </w14:textOutline>
        </w:rPr>
        <w:t>1</w:t>
      </w:r>
    </w:p>
    <w:p w14:paraId="4B155FD5" w14:textId="6ABEC503" w:rsidR="00C54D25" w:rsidRPr="00F21896"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The term "good practice" indicates and established way of doing or performing of an activity in the way that is generally </w:t>
      </w:r>
      <w:proofErr w:type="spellStart"/>
      <w:r>
        <w:rPr>
          <w:rFonts w:ascii="Times New Roman" w:hAnsi="Times New Roman" w:cs="Times New Roman"/>
          <w:sz w:val="24"/>
          <w:szCs w:val="24"/>
          <w:lang w:val="en-US"/>
        </w:rPr>
        <w:t>recognised</w:t>
      </w:r>
      <w:proofErr w:type="spellEnd"/>
      <w:r>
        <w:rPr>
          <w:rFonts w:ascii="Times New Roman" w:hAnsi="Times New Roman" w:cs="Times New Roman"/>
          <w:sz w:val="24"/>
          <w:szCs w:val="24"/>
          <w:lang w:val="en-US"/>
        </w:rPr>
        <w:t xml:space="preserve"> as being the proper one.</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Good Laboratory Practices (GLP) in general symbolizes the "good practices" which need to be used in the laboratory,</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the purpose of which is testing the physical, chemical and microbial testing of materials as applicable and to avoid threat or hazardous to humans.</w:t>
      </w:r>
      <w:r w:rsidR="00AA7211">
        <w:rPr>
          <w:rFonts w:ascii="Times New Roman" w:hAnsi="Times New Roman" w:cs="Times New Roman"/>
          <w:sz w:val="24"/>
          <w:szCs w:val="24"/>
          <w:vertAlign w:val="superscript"/>
          <w:lang w:val="en-US"/>
        </w:rPr>
        <w:t>2</w:t>
      </w:r>
    </w:p>
    <w:p w14:paraId="0E0A3DCE" w14:textId="6D2CCCEE" w:rsidR="00C54D25" w:rsidRPr="00F21896"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"Good Laboratory Practices "are a quality system, which establishes accurate documentation covering all aspects of a study and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environment with regard to quality and integrity and reliability of safety data.</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The GLP have been formulated primarily to promote the quality and validity of test data used for determining the safety of the product.</w:t>
      </w:r>
    </w:p>
    <w:p w14:paraId="39F1CFFE" w14:textId="4CA497D6" w:rsidR="00C54D25"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t>It also describes the recommended practices in judging for "positive" response and to avoid hazardous substances, which affect the environment, and finally human health.</w:t>
      </w:r>
    </w:p>
    <w:p w14:paraId="0CC51A0B" w14:textId="4B4D4C0A" w:rsidR="00C54D25" w:rsidRDefault="00C2172F" w:rsidP="00906BF8">
      <w:pPr>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sidR="00BC5664">
        <w:rPr>
          <w:rFonts w:ascii="Times New Roman" w:hAnsi="Times New Roman" w:cs="Times New Roman"/>
          <w:b/>
          <w:sz w:val="24"/>
          <w:szCs w:val="24"/>
          <w:lang w:val="en-US"/>
        </w:rPr>
        <w:t xml:space="preserve"> </w:t>
      </w:r>
      <w:r>
        <w:rPr>
          <w:rFonts w:ascii="Times New Roman" w:hAnsi="Times New Roman" w:cs="Times New Roman"/>
          <w:sz w:val="24"/>
          <w:szCs w:val="24"/>
          <w:lang w:val="en-US"/>
        </w:rPr>
        <w:t>GLP</w:t>
      </w:r>
      <w:r w:rsidR="00BC5664">
        <w:rPr>
          <w:rFonts w:ascii="Times New Roman" w:hAnsi="Times New Roman" w:cs="Times New Roman"/>
          <w:sz w:val="24"/>
          <w:szCs w:val="24"/>
          <w:lang w:val="en-US"/>
        </w:rPr>
        <w:t>,</w:t>
      </w:r>
      <w:r>
        <w:rPr>
          <w:rFonts w:ascii="Times New Roman" w:hAnsi="Times New Roman" w:cs="Times New Roman"/>
          <w:sz w:val="24"/>
          <w:szCs w:val="24"/>
          <w:lang w:val="en-US"/>
        </w:rPr>
        <w:t xml:space="preserve"> FDA,</w:t>
      </w:r>
      <w:r w:rsidR="00BC5664">
        <w:rPr>
          <w:rFonts w:ascii="Times New Roman" w:hAnsi="Times New Roman" w:cs="Times New Roman"/>
          <w:sz w:val="24"/>
          <w:szCs w:val="24"/>
          <w:lang w:val="en-US"/>
        </w:rPr>
        <w:t xml:space="preserve"> </w:t>
      </w:r>
      <w:r>
        <w:rPr>
          <w:rFonts w:ascii="Times New Roman" w:hAnsi="Times New Roman" w:cs="Times New Roman"/>
          <w:sz w:val="24"/>
          <w:szCs w:val="24"/>
          <w:lang w:val="en-US"/>
        </w:rPr>
        <w:t>OECD, EMA,</w:t>
      </w:r>
      <w:r>
        <w:t xml:space="preserve"> </w:t>
      </w:r>
      <w:r>
        <w:rPr>
          <w:rFonts w:ascii="Times New Roman" w:hAnsi="Times New Roman" w:cs="Times New Roman"/>
          <w:sz w:val="24"/>
          <w:szCs w:val="24"/>
          <w:lang w:val="en-US"/>
        </w:rPr>
        <w:t>Data management, Traceability, Documentation practices, Risk Management,</w:t>
      </w:r>
    </w:p>
    <w:p w14:paraId="0084D883" w14:textId="77FE561B"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0372DC21" w14:textId="3398FC5A"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Good Laboratory Practices (GLP) is mandatory requirement in all pharmaceutical industries. GLP in general is a quality management system for organization and integrity of non- clinical safety tests. A test facilitates on pharmaceutical must comply with the GLP regulations while carrying out safety tests and submission of safety assessment data to the regulatory authorities to ensure quality and safety of the drug is nothing but GLP compliances.</w:t>
      </w:r>
      <w:r w:rsidR="00AA7211">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GLP intended to promote the quality and validity of the test data. This were primarily developed to create a uniform standard of laboratory testing across all scientific disciplines that could impact public health.</w:t>
      </w:r>
      <w:r w:rsidR="00AA7211">
        <w:rPr>
          <w:rFonts w:ascii="Times New Roman" w:hAnsi="Times New Roman" w:cs="Times New Roman"/>
          <w:sz w:val="24"/>
          <w:szCs w:val="24"/>
          <w:vertAlign w:val="superscript"/>
          <w:lang w:val="en-US"/>
        </w:rPr>
        <w:t>22</w:t>
      </w:r>
      <w:r w:rsidR="007679DD">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The GLP research data is crucial in risk assessments for users, consumers, and the environment in a variety of industries such as industrial and agrochemicals, pharmaceuticals, veterinary medications, cosmetics, biocides, feed additives, and so on.</w:t>
      </w:r>
      <w:r w:rsidR="00B30F8B">
        <w:rPr>
          <w:rFonts w:ascii="Times New Roman" w:hAnsi="Times New Roman" w:cs="Times New Roman"/>
          <w:sz w:val="24"/>
          <w:szCs w:val="24"/>
          <w:lang w:val="en-US"/>
        </w:rPr>
        <w:t xml:space="preserve"> </w:t>
      </w:r>
      <w:bookmarkStart w:id="0" w:name="_GoBack"/>
      <w:bookmarkEnd w:id="0"/>
      <w:r>
        <w:rPr>
          <w:rFonts w:ascii="Times New Roman" w:hAnsi="Times New Roman" w:cs="Times New Roman"/>
          <w:sz w:val="24"/>
          <w:szCs w:val="24"/>
          <w:lang w:val="en-US"/>
        </w:rPr>
        <w:t>It is a management concept that includes the organizational process and conditions under which laboratory research is planned, conducted, monitored, recorded and reported.</w:t>
      </w:r>
      <w:r w:rsidR="00AA7211">
        <w:rPr>
          <w:rFonts w:ascii="Times New Roman" w:hAnsi="Times New Roman" w:cs="Times New Roman"/>
          <w:sz w:val="24"/>
          <w:szCs w:val="24"/>
          <w:vertAlign w:val="superscript"/>
          <w:lang w:val="en-US"/>
        </w:rPr>
        <w:t>15</w:t>
      </w:r>
    </w:p>
    <w:p w14:paraId="68739CDA"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History of GLP</w:t>
      </w:r>
    </w:p>
    <w:p w14:paraId="36554BBE" w14:textId="733A3C39" w:rsidR="00C54D25"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Good Laboratory Practice (GLP) was first introduced in New Zealand in 1972 to promote fair practices in testing laboratories, and Denmark also implemented GLP in the same year. The USA established GLP in 1978 after the FDA accused US research laboratories of misconduct. </w:t>
      </w:r>
      <w:proofErr w:type="spellStart"/>
      <w:r>
        <w:rPr>
          <w:rFonts w:ascii="Times New Roman" w:hAnsi="Times New Roman" w:cs="Times New Roman"/>
          <w:sz w:val="24"/>
          <w:szCs w:val="24"/>
          <w:lang w:val="en-US"/>
        </w:rPr>
        <w:t>Searl</w:t>
      </w:r>
      <w:proofErr w:type="spellEnd"/>
      <w:r>
        <w:rPr>
          <w:rFonts w:ascii="Times New Roman" w:hAnsi="Times New Roman" w:cs="Times New Roman"/>
          <w:sz w:val="24"/>
          <w:szCs w:val="24"/>
          <w:lang w:val="en-US"/>
        </w:rPr>
        <w:t xml:space="preserve"> scientists designed a GLP document as a guide for evaluating research activities, which led to the FDA implementing GLP regulations in 1979. The OECD Principles of GLP came into force in 1981, and the European Union adopted GLP principles in 1987. India made GLP mandatory in 2010.</w:t>
      </w:r>
      <w:r w:rsidR="00AA7211">
        <w:rPr>
          <w:rFonts w:ascii="Times New Roman" w:hAnsi="Times New Roman" w:cs="Times New Roman"/>
          <w:sz w:val="24"/>
          <w:szCs w:val="24"/>
          <w:vertAlign w:val="superscript"/>
          <w:lang w:val="en-US"/>
        </w:rPr>
        <w:t xml:space="preserve"> 4</w:t>
      </w:r>
    </w:p>
    <w:p w14:paraId="01478BDF" w14:textId="7F55C9C1"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GLP is an official regulation created by the FDA in 1978</w:t>
      </w:r>
      <w:r w:rsidR="00AA7211">
        <w:rPr>
          <w:rFonts w:ascii="Times New Roman" w:hAnsi="Times New Roman" w:cs="Times New Roman"/>
          <w:sz w:val="24"/>
          <w:szCs w:val="24"/>
          <w:lang w:val="en-US"/>
        </w:rPr>
        <w:t xml:space="preserve"> </w:t>
      </w:r>
      <w:r w:rsidR="00AA7211">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The OECD Principles of GLP were developed in 1978 by an Expert Group under the control of chemicals.</w:t>
      </w:r>
      <w:r w:rsidR="00AA7211">
        <w:rPr>
          <w:rFonts w:ascii="Times New Roman" w:hAnsi="Times New Roman" w:cs="Times New Roman"/>
          <w:sz w:val="24"/>
          <w:szCs w:val="24"/>
          <w:vertAlign w:val="superscript"/>
          <w:lang w:val="en-US"/>
        </w:rPr>
        <w:t>13</w:t>
      </w:r>
      <w:r>
        <w:rPr>
          <w:rFonts w:ascii="Times New Roman" w:hAnsi="Times New Roman" w:cs="Times New Roman"/>
          <w:sz w:val="24"/>
          <w:szCs w:val="24"/>
          <w:lang w:val="en-US"/>
        </w:rPr>
        <w:t xml:space="preserve"> The regulations serve as international standards for non-clinical laboratory studies and we</w:t>
      </w:r>
      <w:r w:rsidR="004F69F8">
        <w:rPr>
          <w:rFonts w:ascii="Times New Roman" w:hAnsi="Times New Roman" w:cs="Times New Roman"/>
          <w:sz w:val="24"/>
          <w:szCs w:val="24"/>
          <w:lang w:val="en-US"/>
        </w:rPr>
        <w:t>re published by the FDA in 1976</w:t>
      </w:r>
      <w:r w:rsidR="00AA7211">
        <w:rPr>
          <w:rFonts w:ascii="Times New Roman" w:hAnsi="Times New Roman" w:cs="Times New Roman"/>
          <w:sz w:val="24"/>
          <w:szCs w:val="24"/>
          <w:vertAlign w:val="superscript"/>
          <w:lang w:val="en-US"/>
        </w:rPr>
        <w:t xml:space="preserve"> 24</w:t>
      </w:r>
      <w:r>
        <w:rPr>
          <w:rFonts w:ascii="Times New Roman" w:hAnsi="Times New Roman" w:cs="Times New Roman"/>
          <w:sz w:val="24"/>
          <w:szCs w:val="24"/>
          <w:lang w:val="en-US"/>
        </w:rPr>
        <w:t xml:space="preserve"> </w:t>
      </w:r>
      <w:r w:rsidR="004F69F8">
        <w:rPr>
          <w:rFonts w:ascii="Times New Roman" w:hAnsi="Times New Roman" w:cs="Times New Roman"/>
          <w:sz w:val="24"/>
          <w:szCs w:val="24"/>
          <w:lang w:val="en-US"/>
        </w:rPr>
        <w:t>.</w:t>
      </w:r>
      <w:r>
        <w:rPr>
          <w:rFonts w:ascii="Times New Roman" w:hAnsi="Times New Roman" w:cs="Times New Roman"/>
          <w:sz w:val="24"/>
          <w:szCs w:val="24"/>
          <w:lang w:val="en-US"/>
        </w:rPr>
        <w:t>They were endorsed by the OECD Council in 1981 for use in member countries. These principles are an essential part of data assessment for chemical safety and protection of man and the environment</w:t>
      </w:r>
      <w:r w:rsidR="00B526C3">
        <w:rPr>
          <w:rFonts w:ascii="Times New Roman" w:hAnsi="Times New Roman" w:cs="Times New Roman"/>
          <w:sz w:val="24"/>
          <w:szCs w:val="24"/>
          <w:lang w:val="en-US"/>
        </w:rPr>
        <w:t>.</w:t>
      </w:r>
      <w:r w:rsidR="00AA7211">
        <w:rPr>
          <w:rFonts w:ascii="Times New Roman" w:hAnsi="Times New Roman" w:cs="Times New Roman"/>
          <w:sz w:val="24"/>
          <w:szCs w:val="24"/>
          <w:vertAlign w:val="superscript"/>
          <w:lang w:val="en-US"/>
        </w:rPr>
        <w:t>5</w:t>
      </w:r>
    </w:p>
    <w:p w14:paraId="30CDA74E" w14:textId="5ACCA602"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The OECD works on chemical safety under the Environmental Health and Safety Division, publishing documents on Good Laboratory Practice and compliance monitoring. The most widely accepted guideline for GLP is set by the OECD, forming the basis for international agreements on data acceptance. GLP principles ensure the quality and validity of test data used for assessing chemical safety, protecting researchers from unfounded allegations and promoting fair practices in laboratories. Following GLP guidelines can benefit institutions and laboratories seeking to ensure the accuracy and reliability of their research activities.</w:t>
      </w:r>
      <w:r w:rsidR="00AA7211">
        <w:rPr>
          <w:rFonts w:ascii="Times New Roman" w:hAnsi="Times New Roman" w:cs="Times New Roman"/>
          <w:sz w:val="24"/>
          <w:szCs w:val="24"/>
          <w:vertAlign w:val="superscript"/>
          <w:lang w:val="en-US"/>
        </w:rPr>
        <w:t>26</w:t>
      </w:r>
    </w:p>
    <w:p w14:paraId="5C982524"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Good Laboratory Practices</w:t>
      </w:r>
    </w:p>
    <w:p w14:paraId="53D5B832" w14:textId="7762D96B"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GLP embodies a set of principles that provide a framework within which laboratory studies are planned, monitored, recorded, reported and achieved.</w:t>
      </w:r>
      <w:r w:rsidR="00AA7211">
        <w:rPr>
          <w:rFonts w:ascii="Times New Roman" w:hAnsi="Times New Roman" w:cs="Times New Roman"/>
          <w:sz w:val="24"/>
          <w:szCs w:val="24"/>
          <w:vertAlign w:val="superscript"/>
          <w:lang w:val="en-US"/>
        </w:rPr>
        <w:t>22</w:t>
      </w:r>
      <w:r>
        <w:rPr>
          <w:rFonts w:ascii="Times New Roman" w:hAnsi="Times New Roman" w:cs="Times New Roman"/>
          <w:sz w:val="24"/>
          <w:szCs w:val="24"/>
          <w:lang w:val="en-US"/>
        </w:rPr>
        <w:t xml:space="preserve"> GLP preferred in most laboratory settings because of its high durability and resistance. Good Laboratory Practice (GLP) refers to a collection of rules and standards that are designed to guarantee the integrity, uniformity, and dependability of non-clinical lab research, particularly those that are utilized to back up research and regulatory filings in the pharmaceutical sector.</w:t>
      </w:r>
      <w:r w:rsidR="00AA7211">
        <w:rPr>
          <w:rFonts w:ascii="Times New Roman" w:hAnsi="Times New Roman" w:cs="Times New Roman"/>
          <w:sz w:val="24"/>
          <w:szCs w:val="24"/>
          <w:vertAlign w:val="superscript"/>
          <w:lang w:val="en-US"/>
        </w:rPr>
        <w:t>11</w:t>
      </w:r>
      <w:r>
        <w:rPr>
          <w:rFonts w:ascii="Times New Roman" w:hAnsi="Times New Roman" w:cs="Times New Roman"/>
          <w:sz w:val="24"/>
          <w:szCs w:val="24"/>
          <w:lang w:val="en-US"/>
        </w:rPr>
        <w:t xml:space="preserve"> The GLP principles emphasize documentation, traceability, and integrity in all study aspects, identifying potential risks and implementing controls to mitigate them, particularly in ensuring safety and efficacy</w:t>
      </w:r>
      <w:r w:rsidR="00AA7211">
        <w:rPr>
          <w:rFonts w:ascii="Times New Roman" w:hAnsi="Times New Roman" w:cs="Times New Roman"/>
          <w:sz w:val="24"/>
          <w:szCs w:val="24"/>
          <w:lang w:val="en-US"/>
        </w:rPr>
        <w:t xml:space="preserve"> of new medicines before trials</w:t>
      </w:r>
      <w:r w:rsidR="00AA7211">
        <w:rPr>
          <w:rFonts w:ascii="Times New Roman" w:hAnsi="Times New Roman" w:cs="Times New Roman"/>
          <w:sz w:val="24"/>
          <w:szCs w:val="24"/>
          <w:vertAlign w:val="superscript"/>
          <w:lang w:val="en-US"/>
        </w:rPr>
        <w:t>[3</w:t>
      </w:r>
    </w:p>
    <w:p w14:paraId="49083DB7" w14:textId="15D9C19D" w:rsidR="00C54D25" w:rsidRDefault="00C2172F" w:rsidP="00906BF8">
      <w:pPr>
        <w:jc w:val="both"/>
        <w:rPr>
          <w:rFonts w:ascii="Times New Roman" w:hAnsi="Times New Roman" w:cs="Times New Roman"/>
          <w:sz w:val="24"/>
          <w:szCs w:val="24"/>
          <w:lang w:val="en-US"/>
        </w:rPr>
      </w:pPr>
      <w:r>
        <w:rPr>
          <w:rFonts w:ascii="Times New Roman" w:hAnsi="Times New Roman" w:cs="Times New Roman"/>
          <w:b/>
          <w:sz w:val="24"/>
          <w:szCs w:val="24"/>
          <w:lang w:val="en-US"/>
        </w:rPr>
        <w:t>SOP</w:t>
      </w:r>
      <w:r w:rsidR="0029202F">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(STANDARD OPERATING PROCEDURE</w:t>
      </w:r>
      <w:r w:rsidR="0029202F">
        <w:rPr>
          <w:rFonts w:ascii="Times New Roman" w:hAnsi="Times New Roman" w:cs="Times New Roman"/>
          <w:b/>
          <w:sz w:val="24"/>
          <w:szCs w:val="24"/>
          <w:lang w:val="en-US"/>
        </w:rPr>
        <w:t>)</w:t>
      </w:r>
    </w:p>
    <w:p w14:paraId="5C34705E" w14:textId="390FA6D7"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According to EPA GLP regulations, "Raw data" includes laboratory worksheets, records, and notes that are necessary for reconstructing and evaluating a study report. Examples of raw data are logbooks, notebooks, and computer printouts. Standard Operating Procedures (SOPs) help ensure all details are documented properly. In FDA, it is emphasized that if something is not documented, it is as if it never happened. While SOPs can't guarantee perfect science or prevent all errors, they are crucial for maintaining good documentation and common sense in laboratory procedures. SOPs outline protocols for test objectives and methods, ensuring data quality and integrity.</w:t>
      </w:r>
      <w:r w:rsidR="00AA7211">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xml:space="preserve"> They need to be approved by test facility management and must be followed for routine activities such as cleaning, maintenance, and testing. SOPs should be </w:t>
      </w:r>
      <w:r>
        <w:rPr>
          <w:rFonts w:ascii="Times New Roman" w:hAnsi="Times New Roman" w:cs="Times New Roman"/>
          <w:sz w:val="24"/>
          <w:szCs w:val="24"/>
          <w:lang w:val="en-US"/>
        </w:rPr>
        <w:lastRenderedPageBreak/>
        <w:t>clear and detailed, allowing trained personnel to carry out procedures effectively. Deviations from SOPs should be documented and approved by the Study Director.</w:t>
      </w:r>
      <w:r w:rsidR="00AA7211">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In laboratory operations, it is essential to follow SOPs to maintain quality and integrity in data generation. Room preparations, test system handling, and Quality Assurance inspections are also covered in SOPs. SOPs should be scientifically sound, constantly updated, and written in a clear and concise manner to avoid unnecessary steps or confusion. Study personnel are responsible for following SOPs and taking necessary health precautions.</w:t>
      </w:r>
      <w:r w:rsidR="00AA7211">
        <w:rPr>
          <w:rFonts w:ascii="Times New Roman" w:hAnsi="Times New Roman" w:cs="Times New Roman"/>
          <w:sz w:val="24"/>
          <w:szCs w:val="24"/>
          <w:vertAlign w:val="superscript"/>
          <w:lang w:val="en-US"/>
        </w:rPr>
        <w:t>23</w:t>
      </w:r>
      <w:r>
        <w:rPr>
          <w:rFonts w:ascii="Times New Roman" w:hAnsi="Times New Roman" w:cs="Times New Roman"/>
          <w:sz w:val="24"/>
          <w:szCs w:val="24"/>
          <w:lang w:val="en-US"/>
        </w:rPr>
        <w:t xml:space="preserve"> SOPs serve as documented procedures for routine test facility operations, providing detailed instructions for various activities. Test site personnel should follow SOPs unless directed otherwise by the Study Director, with such deviations clearly outlined in the study plan.</w:t>
      </w:r>
      <w:r w:rsidR="00AA7211">
        <w:rPr>
          <w:rFonts w:ascii="Times New Roman" w:hAnsi="Times New Roman" w:cs="Times New Roman"/>
          <w:sz w:val="24"/>
          <w:szCs w:val="24"/>
          <w:vertAlign w:val="superscript"/>
          <w:lang w:val="en-US"/>
        </w:rPr>
        <w:t>5</w:t>
      </w:r>
    </w:p>
    <w:p w14:paraId="62C7ACA6" w14:textId="333212AE"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Routine inspection, cleaning, maintenance, testing and calibration.</w:t>
      </w:r>
    </w:p>
    <w:p w14:paraId="213748BA" w14:textId="3000A847"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 xml:space="preserve">Action </w:t>
      </w:r>
      <w:proofErr w:type="gramStart"/>
      <w:r w:rsidRPr="00906BF8">
        <w:rPr>
          <w:rFonts w:ascii="Times New Roman" w:hAnsi="Times New Roman" w:cs="Times New Roman"/>
          <w:sz w:val="24"/>
          <w:szCs w:val="24"/>
          <w:lang w:val="en-US"/>
        </w:rPr>
        <w:t>be</w:t>
      </w:r>
      <w:proofErr w:type="gramEnd"/>
      <w:r w:rsidRPr="00906BF8">
        <w:rPr>
          <w:rFonts w:ascii="Times New Roman" w:hAnsi="Times New Roman" w:cs="Times New Roman"/>
          <w:sz w:val="24"/>
          <w:szCs w:val="24"/>
          <w:lang w:val="en-US"/>
        </w:rPr>
        <w:t xml:space="preserve"> taken in response to equipment failure.</w:t>
      </w:r>
    </w:p>
    <w:p w14:paraId="60EDDB0A" w14:textId="2705561D"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Analytical methods.</w:t>
      </w:r>
    </w:p>
    <w:p w14:paraId="1FF8F5D0" w14:textId="0C9E5366"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Definition of raw data.</w:t>
      </w:r>
    </w:p>
    <w:p w14:paraId="2CFAE49C" w14:textId="5F7C0146"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Keeping records, reporting, storage, mixing and retrieval of data.</w:t>
      </w:r>
    </w:p>
    <w:p w14:paraId="3021096B"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Purpose of GLP</w:t>
      </w:r>
    </w:p>
    <w:p w14:paraId="7E73120D" w14:textId="7D01EB28"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Good laboratory practice (GLP) aims to improve the quality and validity of test data for determining chemical safety. It focuses on reducing mistakes through specific labeling requirements and practical experience.</w:t>
      </w:r>
      <w:r w:rsidR="00AA7211">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GLP guidelines are established by regulatory authorities such as the FDA and EMA to ensure that preclinical data </w:t>
      </w:r>
      <w:proofErr w:type="spellStart"/>
      <w:r>
        <w:rPr>
          <w:rFonts w:ascii="Times New Roman" w:hAnsi="Times New Roman" w:cs="Times New Roman"/>
          <w:sz w:val="24"/>
          <w:szCs w:val="24"/>
          <w:lang w:val="en-US"/>
        </w:rPr>
        <w:t>fulfils</w:t>
      </w:r>
      <w:proofErr w:type="spellEnd"/>
      <w:r>
        <w:rPr>
          <w:rFonts w:ascii="Times New Roman" w:hAnsi="Times New Roman" w:cs="Times New Roman"/>
          <w:sz w:val="24"/>
          <w:szCs w:val="24"/>
          <w:lang w:val="en-US"/>
        </w:rPr>
        <w:t xml:space="preserve"> the quality criteria for drug approval. They protect human health by giving accurate information about the safety and efficacy of new pharmacological products. Adherence to GLP streamlines global drug development and approval processes, eliminates scientific misconduct, and increases the trustworthiness of findings.</w:t>
      </w:r>
      <w:r w:rsidR="00AA7211">
        <w:rPr>
          <w:rFonts w:ascii="Times New Roman" w:hAnsi="Times New Roman" w:cs="Times New Roman"/>
          <w:sz w:val="24"/>
          <w:szCs w:val="24"/>
          <w:vertAlign w:val="superscript"/>
          <w:lang w:val="en-US"/>
        </w:rPr>
        <w:t>23</w:t>
      </w:r>
    </w:p>
    <w:p w14:paraId="1F88882B" w14:textId="1C253EA3"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GLP regulations</w:t>
      </w:r>
    </w:p>
    <w:p w14:paraId="53DC8E72" w14:textId="72C16EF1"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GLP Regulations aimed to provide rules for good practices in the laboratories.</w:t>
      </w:r>
      <w:r w:rsidR="00AA7211">
        <w:rPr>
          <w:rFonts w:ascii="Times New Roman" w:hAnsi="Times New Roman" w:cs="Times New Roman"/>
          <w:sz w:val="24"/>
          <w:szCs w:val="24"/>
          <w:vertAlign w:val="superscript"/>
          <w:lang w:val="en-US"/>
        </w:rPr>
        <w:t>13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guidelines and regulations helps in the standardization of processes guaranteeing the safety, efficacy and quality of pharmaceutical products. Key Regulations:  OECD, EMA and European </w:t>
      </w:r>
      <w:proofErr w:type="gramStart"/>
      <w:r>
        <w:rPr>
          <w:rFonts w:ascii="Times New Roman" w:hAnsi="Times New Roman" w:cs="Times New Roman"/>
          <w:sz w:val="24"/>
          <w:szCs w:val="24"/>
          <w:lang w:val="en-US"/>
        </w:rPr>
        <w:t>union</w:t>
      </w:r>
      <w:proofErr w:type="gramEnd"/>
      <w:r>
        <w:rPr>
          <w:rFonts w:ascii="Times New Roman" w:hAnsi="Times New Roman" w:cs="Times New Roman"/>
          <w:sz w:val="24"/>
          <w:szCs w:val="24"/>
          <w:lang w:val="en-US"/>
        </w:rPr>
        <w:t xml:space="preserve"> directives, FDA </w:t>
      </w:r>
      <w:r w:rsidR="00193709">
        <w:rPr>
          <w:rFonts w:ascii="Times New Roman" w:hAnsi="Times New Roman" w:cs="Times New Roman"/>
          <w:sz w:val="24"/>
          <w:szCs w:val="24"/>
          <w:lang w:val="en-US"/>
        </w:rPr>
        <w:t>.</w:t>
      </w:r>
      <w:r w:rsidR="00AA7211">
        <w:rPr>
          <w:rFonts w:ascii="Times New Roman" w:hAnsi="Times New Roman" w:cs="Times New Roman"/>
          <w:sz w:val="24"/>
          <w:szCs w:val="24"/>
          <w:vertAlign w:val="superscript"/>
          <w:lang w:val="en-US"/>
        </w:rPr>
        <w:t>24</w:t>
      </w:r>
    </w:p>
    <w:p w14:paraId="4F51876D" w14:textId="44C87598" w:rsidR="00C54D25" w:rsidRPr="00193709" w:rsidRDefault="00C2172F" w:rsidP="00906BF8">
      <w:pPr>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1.Organization</w:t>
      </w:r>
      <w:proofErr w:type="gramEnd"/>
      <w:r>
        <w:rPr>
          <w:rFonts w:ascii="Times New Roman" w:hAnsi="Times New Roman" w:cs="Times New Roman"/>
          <w:sz w:val="24"/>
          <w:szCs w:val="24"/>
          <w:lang w:val="en-US"/>
        </w:rPr>
        <w:t xml:space="preserve"> for Economic Co-operation and Development (OECD) : The OECD Principles of Good Laboratory Practice (GLP) set quality standards for test facility organization and safety studies.</w:t>
      </w:r>
      <w:r w:rsidR="00AA7211">
        <w:rPr>
          <w:rFonts w:ascii="Times New Roman" w:hAnsi="Times New Roman" w:cs="Times New Roman"/>
          <w:sz w:val="24"/>
          <w:szCs w:val="24"/>
          <w:vertAlign w:val="superscript"/>
          <w:lang w:val="en-US"/>
        </w:rPr>
        <w:t>26</w:t>
      </w:r>
      <w:r>
        <w:rPr>
          <w:rFonts w:ascii="Times New Roman" w:hAnsi="Times New Roman" w:cs="Times New Roman"/>
          <w:sz w:val="24"/>
          <w:szCs w:val="24"/>
          <w:lang w:val="en-US"/>
        </w:rPr>
        <w:t xml:space="preserve"> They cover daily activities like testing layout, equipment cleaning, animal handling, and recording results. These principles ensure studies submitted to regulatory authorities are of sufficient quality and verifiable.</w:t>
      </w:r>
    </w:p>
    <w:p w14:paraId="05C53C8A" w14:textId="7CCF3A0A"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OECD an intergovernmental </w:t>
      </w:r>
      <w:proofErr w:type="spellStart"/>
      <w:r>
        <w:rPr>
          <w:rFonts w:ascii="Times New Roman" w:hAnsi="Times New Roman" w:cs="Times New Roman"/>
          <w:sz w:val="24"/>
          <w:szCs w:val="24"/>
          <w:lang w:val="en-US"/>
        </w:rPr>
        <w:t>organisation</w:t>
      </w:r>
      <w:proofErr w:type="spellEnd"/>
      <w:r>
        <w:rPr>
          <w:rFonts w:ascii="Times New Roman" w:hAnsi="Times New Roman" w:cs="Times New Roman"/>
          <w:sz w:val="24"/>
          <w:szCs w:val="24"/>
          <w:lang w:val="en-US"/>
        </w:rPr>
        <w:t xml:space="preserve"> composed of 29 </w:t>
      </w:r>
      <w:proofErr w:type="spellStart"/>
      <w:r>
        <w:rPr>
          <w:rFonts w:ascii="Times New Roman" w:hAnsi="Times New Roman" w:cs="Times New Roman"/>
          <w:sz w:val="24"/>
          <w:szCs w:val="24"/>
          <w:lang w:val="en-US"/>
        </w:rPr>
        <w:t>industrialised</w:t>
      </w:r>
      <w:proofErr w:type="spellEnd"/>
      <w:r>
        <w:rPr>
          <w:rFonts w:ascii="Times New Roman" w:hAnsi="Times New Roman" w:cs="Times New Roman"/>
          <w:sz w:val="24"/>
          <w:szCs w:val="24"/>
          <w:lang w:val="en-US"/>
        </w:rPr>
        <w:t xml:space="preserve"> countries from North America, Europe, the Pacific, and the European Union</w:t>
      </w:r>
      <w:r w:rsidR="00AA7211">
        <w:rPr>
          <w:rFonts w:ascii="Times New Roman" w:hAnsi="Times New Roman" w:cs="Times New Roman"/>
          <w:sz w:val="24"/>
          <w:szCs w:val="24"/>
          <w:vertAlign w:val="superscript"/>
          <w:lang w:val="en-US"/>
        </w:rPr>
        <w:t>27</w:t>
      </w:r>
      <w:r>
        <w:rPr>
          <w:rFonts w:ascii="Times New Roman" w:hAnsi="Times New Roman" w:cs="Times New Roman"/>
          <w:sz w:val="24"/>
          <w:szCs w:val="24"/>
          <w:lang w:val="en-US"/>
        </w:rPr>
        <w:t xml:space="preserve">, has initiated the task of </w:t>
      </w:r>
      <w:proofErr w:type="spellStart"/>
      <w:r>
        <w:rPr>
          <w:rFonts w:ascii="Times New Roman" w:hAnsi="Times New Roman" w:cs="Times New Roman"/>
          <w:sz w:val="24"/>
          <w:szCs w:val="24"/>
          <w:lang w:val="en-US"/>
        </w:rPr>
        <w:t>harmonising</w:t>
      </w:r>
      <w:proofErr w:type="spellEnd"/>
      <w:r>
        <w:rPr>
          <w:rFonts w:ascii="Times New Roman" w:hAnsi="Times New Roman" w:cs="Times New Roman"/>
          <w:sz w:val="24"/>
          <w:szCs w:val="24"/>
          <w:lang w:val="en-US"/>
        </w:rPr>
        <w:t xml:space="preserve"> these standards in the international trade of chemicals, agrochemicals, and pharmaceutical products.</w:t>
      </w:r>
      <w:r w:rsidR="00AA7211">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These worldwide standards are primarily intended to eliminate duplicate testing and make the best use of monitoring and human resources.</w:t>
      </w:r>
      <w:r w:rsidR="00AA7211">
        <w:rPr>
          <w:rFonts w:ascii="Times New Roman" w:hAnsi="Times New Roman" w:cs="Times New Roman"/>
          <w:sz w:val="24"/>
          <w:szCs w:val="24"/>
          <w:vertAlign w:val="superscript"/>
          <w:lang w:val="en-US"/>
        </w:rPr>
        <w:t>26</w:t>
      </w:r>
      <w:r>
        <w:rPr>
          <w:rFonts w:ascii="Times New Roman" w:hAnsi="Times New Roman" w:cs="Times New Roman"/>
          <w:sz w:val="24"/>
          <w:szCs w:val="24"/>
          <w:lang w:val="en-US"/>
        </w:rPr>
        <w:t xml:space="preserve"> The OECD </w:t>
      </w:r>
      <w:r>
        <w:rPr>
          <w:rFonts w:ascii="Times New Roman" w:hAnsi="Times New Roman" w:cs="Times New Roman"/>
          <w:sz w:val="24"/>
          <w:szCs w:val="24"/>
          <w:lang w:val="en-US"/>
        </w:rPr>
        <w:lastRenderedPageBreak/>
        <w:t>council's expert group on GLP officially published the GLP document in 1981</w:t>
      </w:r>
      <w:r w:rsidR="00AA7211">
        <w:rPr>
          <w:rFonts w:ascii="Times New Roman" w:hAnsi="Times New Roman" w:cs="Times New Roman"/>
          <w:sz w:val="24"/>
          <w:szCs w:val="24"/>
          <w:vertAlign w:val="superscript"/>
          <w:lang w:val="en-US"/>
        </w:rPr>
        <w:t>10</w:t>
      </w:r>
      <w:r>
        <w:rPr>
          <w:rFonts w:ascii="Times New Roman" w:hAnsi="Times New Roman" w:cs="Times New Roman"/>
          <w:sz w:val="24"/>
          <w:szCs w:val="24"/>
          <w:lang w:val="en-US"/>
        </w:rPr>
        <w:t>, stating that "Data generated in the testing of chemicals in an OECD member country in accordance with OECD test guidelines and principles of Good Laboratory Practice shall be accepted in other member countries for purposes of assessment and other uses relating to the protection of man and the environment." Subsequently</w:t>
      </w:r>
      <w:proofErr w:type="gramStart"/>
      <w:r>
        <w:rPr>
          <w:rFonts w:ascii="Times New Roman" w:hAnsi="Times New Roman" w:cs="Times New Roman"/>
          <w:sz w:val="24"/>
          <w:szCs w:val="24"/>
          <w:lang w:val="en-US"/>
        </w:rPr>
        <w:t>,</w:t>
      </w:r>
      <w:r w:rsidR="00AA7211">
        <w:rPr>
          <w:rFonts w:ascii="Times New Roman" w:hAnsi="Times New Roman" w:cs="Times New Roman"/>
          <w:sz w:val="24"/>
          <w:szCs w:val="24"/>
          <w:vertAlign w:val="superscript"/>
          <w:lang w:val="en-US"/>
        </w:rPr>
        <w:t>6</w:t>
      </w:r>
      <w:proofErr w:type="gramEnd"/>
    </w:p>
    <w:p w14:paraId="7AB028BC" w14:textId="4203B8A2" w:rsidR="00C54D25" w:rsidRPr="00193709" w:rsidRDefault="00C2172F" w:rsidP="00906BF8">
      <w:pPr>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2.The</w:t>
      </w:r>
      <w:proofErr w:type="gramEnd"/>
      <w:r>
        <w:rPr>
          <w:rFonts w:ascii="Times New Roman" w:hAnsi="Times New Roman" w:cs="Times New Roman"/>
          <w:sz w:val="24"/>
          <w:szCs w:val="24"/>
          <w:lang w:val="en-US"/>
        </w:rPr>
        <w:t xml:space="preserve"> Food and Drug Administration (FDA) Good Laboratory Practices (GLP) is a quality system created by the FDA in 1978 for non-clinical health and environmental safety research. It deals with problems such as </w:t>
      </w:r>
      <w:proofErr w:type="spellStart"/>
      <w:r>
        <w:rPr>
          <w:rFonts w:ascii="Times New Roman" w:hAnsi="Times New Roman" w:cs="Times New Roman"/>
          <w:sz w:val="24"/>
          <w:szCs w:val="24"/>
          <w:lang w:val="en-US"/>
        </w:rPr>
        <w:t>miscalibration</w:t>
      </w:r>
      <w:proofErr w:type="spellEnd"/>
      <w:r>
        <w:rPr>
          <w:rFonts w:ascii="Times New Roman" w:hAnsi="Times New Roman" w:cs="Times New Roman"/>
          <w:sz w:val="24"/>
          <w:szCs w:val="24"/>
          <w:lang w:val="en-US"/>
        </w:rPr>
        <w:t xml:space="preserve"> of equipment, incorrect calculations, inadequate test systems, </w:t>
      </w:r>
      <w:proofErr w:type="gramStart"/>
      <w:r>
        <w:rPr>
          <w:rFonts w:ascii="Times New Roman" w:hAnsi="Times New Roman" w:cs="Times New Roman"/>
          <w:sz w:val="24"/>
          <w:szCs w:val="24"/>
          <w:lang w:val="en-US"/>
        </w:rPr>
        <w:t>substitution</w:t>
      </w:r>
      <w:proofErr w:type="gramEnd"/>
      <w:r>
        <w:rPr>
          <w:rFonts w:ascii="Times New Roman" w:hAnsi="Times New Roman" w:cs="Times New Roman"/>
          <w:sz w:val="24"/>
          <w:szCs w:val="24"/>
          <w:lang w:val="en-US"/>
        </w:rPr>
        <w:t xml:space="preserve"> of animals and fabrication of test results...</w:t>
      </w:r>
      <w:r w:rsidR="00AA7211">
        <w:rPr>
          <w:rFonts w:ascii="Times New Roman" w:hAnsi="Times New Roman" w:cs="Times New Roman"/>
          <w:sz w:val="24"/>
          <w:szCs w:val="24"/>
          <w:vertAlign w:val="superscript"/>
          <w:lang w:val="en-US"/>
        </w:rPr>
        <w:t>4</w:t>
      </w:r>
    </w:p>
    <w:p w14:paraId="5317B3C0" w14:textId="5BE0A44B"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3.The European Medicines Agency (EMA)</w:t>
      </w:r>
      <w:r w:rsidR="004F69F8">
        <w:rPr>
          <w:rFonts w:ascii="Times New Roman" w:hAnsi="Times New Roman" w:cs="Times New Roman"/>
          <w:sz w:val="24"/>
          <w:szCs w:val="24"/>
          <w:vertAlign w:val="superscript"/>
          <w:lang w:val="en-US"/>
        </w:rPr>
        <w:t>[11]</w:t>
      </w:r>
      <w:r>
        <w:rPr>
          <w:rFonts w:ascii="Times New Roman" w:hAnsi="Times New Roman" w:cs="Times New Roman"/>
          <w:sz w:val="24"/>
          <w:szCs w:val="24"/>
          <w:lang w:val="en-US"/>
        </w:rPr>
        <w:t xml:space="preserve"> and the European Union (EU) have both implemented GLP regulations to guarantee the quality and integrity of non-clinical safety testing data for pharmaceuticals, veterinary medicines, and specific food additives.</w:t>
      </w:r>
      <w:r w:rsidR="00AA7211">
        <w:rPr>
          <w:rFonts w:ascii="Times New Roman" w:hAnsi="Times New Roman" w:cs="Times New Roman"/>
          <w:sz w:val="24"/>
          <w:szCs w:val="24"/>
          <w:vertAlign w:val="superscript"/>
          <w:lang w:val="en-US"/>
        </w:rPr>
        <w:t>27</w:t>
      </w:r>
    </w:p>
    <w:p w14:paraId="4F57A58A"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Best Practices in GLP:</w:t>
      </w:r>
    </w:p>
    <w:p w14:paraId="5F34545C" w14:textId="540BAA1C" w:rsidR="00906BF8"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Standards are essential in ensuring the quality reliability and integrity of data generated in laboratories. Here, some of the best practices </w:t>
      </w:r>
      <w:proofErr w:type="spellStart"/>
      <w:proofErr w:type="gramStart"/>
      <w:r>
        <w:rPr>
          <w:rFonts w:ascii="Times New Roman" w:hAnsi="Times New Roman" w:cs="Times New Roman"/>
          <w:sz w:val="24"/>
          <w:szCs w:val="24"/>
          <w:lang w:val="en-US"/>
        </w:rPr>
        <w:t>tv</w:t>
      </w:r>
      <w:proofErr w:type="spellEnd"/>
      <w:proofErr w:type="gramEnd"/>
      <w:r>
        <w:rPr>
          <w:rFonts w:ascii="Times New Roman" w:hAnsi="Times New Roman" w:cs="Times New Roman"/>
          <w:sz w:val="24"/>
          <w:szCs w:val="24"/>
          <w:lang w:val="en-US"/>
        </w:rPr>
        <w:t xml:space="preserve"> ensure compliance with GLP.</w:t>
      </w:r>
    </w:p>
    <w:p w14:paraId="0D7309F7" w14:textId="3EE1D12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Documentation and records maintenance :</w:t>
      </w:r>
    </w:p>
    <w:p w14:paraId="115211CA" w14:textId="2E4DBE4F" w:rsidR="00C54D25" w:rsidRPr="004F69F8"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Maintaining all records is crucial in regulated labs to ensure documentation for legal disputes arising from initial analysis decisions. It is recommended to keep records for at least five years, with the duration depending on the specific circumstances. Analytical reports must include a signature and date from the project manager to show responsibility for data accuracy. Adherence to these standards should also be noted. Maintaining records ensures documentation for legal challenges related to initial analysis decisions.</w:t>
      </w:r>
      <w:r w:rsidR="00AA7211">
        <w:rPr>
          <w:rFonts w:ascii="Times New Roman" w:hAnsi="Times New Roman" w:cs="Times New Roman"/>
          <w:sz w:val="24"/>
          <w:szCs w:val="24"/>
          <w:vertAlign w:val="superscript"/>
          <w:lang w:val="en-US"/>
        </w:rPr>
        <w:t>17</w:t>
      </w:r>
    </w:p>
    <w:p w14:paraId="148129AF" w14:textId="51774800"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Standard Operating Procedure</w:t>
      </w:r>
    </w:p>
    <w:p w14:paraId="3A28D400" w14:textId="0BC0E6AE" w:rsidR="00C54D25"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t>Written SOPs outlining research techniques that management deems sufficient to guarantee the accuracy and integrity of data produced during a study must be present in a testing facility." η Program guidelines in writing for a lab.</w:t>
      </w:r>
      <w:r w:rsidR="00AA7211">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xml:space="preserve"> They provide how to perform actions that are described by the protocol. </w:t>
      </w:r>
      <w:proofErr w:type="gramStart"/>
      <w:r>
        <w:rPr>
          <w:rFonts w:ascii="Times New Roman" w:hAnsi="Times New Roman" w:cs="Times New Roman"/>
          <w:sz w:val="24"/>
          <w:szCs w:val="24"/>
          <w:lang w:val="en-US"/>
        </w:rPr>
        <w:t>Usually expressed as a sequential list of steps to take.</w:t>
      </w:r>
      <w:proofErr w:type="gramEnd"/>
      <w:r>
        <w:rPr>
          <w:rFonts w:ascii="Times New Roman" w:hAnsi="Times New Roman" w:cs="Times New Roman"/>
          <w:sz w:val="24"/>
          <w:szCs w:val="24"/>
          <w:lang w:val="en-US"/>
        </w:rPr>
        <w:t xml:space="preserve"> They are meant to provide clarification on how the processes are meant to operate</w:t>
      </w:r>
    </w:p>
    <w:p w14:paraId="4B59CB08" w14:textId="64186FF1"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Calibration of equipment</w:t>
      </w:r>
    </w:p>
    <w:p w14:paraId="4ECED33D" w14:textId="77777777" w:rsidR="00C54D25"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Equipment calibrations should be conducted with standards that can be traced back to approved standards, if they </w:t>
      </w:r>
      <w:proofErr w:type="spellStart"/>
      <w:r>
        <w:rPr>
          <w:rFonts w:ascii="Times New Roman" w:hAnsi="Times New Roman" w:cs="Times New Roman"/>
          <w:sz w:val="24"/>
          <w:szCs w:val="24"/>
          <w:lang w:val="en-US"/>
        </w:rPr>
        <w:t>exist.Records</w:t>
      </w:r>
      <w:proofErr w:type="spellEnd"/>
      <w:r>
        <w:rPr>
          <w:rFonts w:ascii="Times New Roman" w:hAnsi="Times New Roman" w:cs="Times New Roman"/>
          <w:sz w:val="24"/>
          <w:szCs w:val="24"/>
          <w:lang w:val="en-US"/>
        </w:rPr>
        <w:t xml:space="preserve"> of these calibrations should be kept. The present CALIBRATION state of important equipment must be known and verified</w:t>
      </w:r>
    </w:p>
    <w:p w14:paraId="6F8AA320" w14:textId="03E2FB86"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Quality assurance</w:t>
      </w:r>
    </w:p>
    <w:p w14:paraId="34A0E5E8" w14:textId="453C2C6E"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Quality control involves accepting or rejecting components, drug products, and reviewing production records to prevent errors. Test data quality depends on the test system's condition. Compliance with Good Laboratory Practice (GLP) requires suitability, capacity, and </w:t>
      </w:r>
      <w:r>
        <w:rPr>
          <w:rFonts w:ascii="Times New Roman" w:hAnsi="Times New Roman" w:cs="Times New Roman"/>
          <w:sz w:val="24"/>
          <w:szCs w:val="24"/>
          <w:lang w:val="en-US"/>
        </w:rPr>
        <w:lastRenderedPageBreak/>
        <w:t xml:space="preserve">integrity. A documented Quality Assurance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is performed by individuals, and effective communication is crucial. Records of test site activities are maintained.</w:t>
      </w:r>
      <w:r w:rsidR="00AA7211">
        <w:rPr>
          <w:rFonts w:ascii="Times New Roman" w:hAnsi="Times New Roman" w:cs="Times New Roman"/>
          <w:sz w:val="24"/>
          <w:szCs w:val="24"/>
          <w:vertAlign w:val="superscript"/>
          <w:lang w:val="en-US"/>
        </w:rPr>
        <w:t>24</w:t>
      </w:r>
    </w:p>
    <w:p w14:paraId="1BA0C2AF" w14:textId="1042333E"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Reporting Data integrity and security</w:t>
      </w:r>
      <w:r w:rsidR="00193709" w:rsidRPr="00906BF8">
        <w:rPr>
          <w:rFonts w:ascii="Times New Roman" w:hAnsi="Times New Roman" w:cs="Times New Roman"/>
          <w:sz w:val="24"/>
          <w:szCs w:val="24"/>
          <w:lang w:val="en-US"/>
        </w:rPr>
        <w:t xml:space="preserve"> :</w:t>
      </w:r>
    </w:p>
    <w:p w14:paraId="01597F68"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The degree to which the data is unimpaired</w:t>
      </w:r>
    </w:p>
    <w:p w14:paraId="6179655D"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The degree to which the data is "fit for purpose" for the correct operation of the application</w:t>
      </w:r>
    </w:p>
    <w:p w14:paraId="09327D8D"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The degree to which the details of the data are protected</w:t>
      </w:r>
    </w:p>
    <w:p w14:paraId="71074437" w14:textId="4AA0C202" w:rsidR="00C54D25" w:rsidRPr="00906BF8" w:rsidRDefault="00C2172F" w:rsidP="00906BF8">
      <w:pPr>
        <w:pStyle w:val="ListParagraph"/>
        <w:numPr>
          <w:ilvl w:val="0"/>
          <w:numId w:val="6"/>
        </w:numPr>
        <w:jc w:val="both"/>
        <w:rPr>
          <w:rFonts w:ascii="Times New Roman" w:hAnsi="Times New Roman"/>
          <w:sz w:val="24"/>
          <w:szCs w:val="24"/>
          <w:lang w:val="en-US"/>
        </w:rPr>
      </w:pPr>
      <w:r w:rsidRPr="00906BF8">
        <w:rPr>
          <w:rFonts w:ascii="Times New Roman" w:hAnsi="Times New Roman"/>
          <w:sz w:val="24"/>
          <w:szCs w:val="24"/>
          <w:lang w:val="en-US"/>
        </w:rPr>
        <w:t>Receipt, handling, sampling and storage</w:t>
      </w:r>
    </w:p>
    <w:p w14:paraId="3ED0E273"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Sample tracking in laboratories involves proper preparation, handling, sampling, and storage of samples, maintaining records for homogeneity and stability, and identifying handling procedures to prevent contamination, with storage containers carrying specific instructions.</w:t>
      </w:r>
    </w:p>
    <w:p w14:paraId="6E8C21FA" w14:textId="29963514"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Environmental control</w:t>
      </w:r>
    </w:p>
    <w:p w14:paraId="1100699C"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Environmental control in pharmaceutical cleanrooms is crucial for quality product manufacturing, ensuring airborne particulate, microorganisms, temperature, humidity, differential pressure, airflow, velocity, and personnel safety through design, validation, and ongoing monitoring.</w:t>
      </w:r>
    </w:p>
    <w:p w14:paraId="2456A389"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ADVANTAGES OF GLP</w:t>
      </w:r>
    </w:p>
    <w:p w14:paraId="2ACC814F"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Assures that the data are a true reflection of results obtained from studies.</w:t>
      </w:r>
    </w:p>
    <w:p w14:paraId="02897291" w14:textId="77777777" w:rsidR="00C54D25" w:rsidRDefault="00C2172F" w:rsidP="00906BF8">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Preclinical safety and residue safety.</w:t>
      </w:r>
    </w:p>
    <w:p w14:paraId="6DFCE75C"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Generation of high quality and reliable test data.</w:t>
      </w:r>
    </w:p>
    <w:p w14:paraId="1A44A797"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Mutual acceptance of data</w:t>
      </w:r>
    </w:p>
    <w:p w14:paraId="56DE1D4D"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Increases public confidence.</w:t>
      </w:r>
    </w:p>
    <w:p w14:paraId="2216FDD3"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Shortens the time-to-market for new products.</w:t>
      </w:r>
    </w:p>
    <w:p w14:paraId="67143BE0" w14:textId="77777777" w:rsidR="00C54D25" w:rsidRDefault="00C54D25" w:rsidP="00906BF8">
      <w:pPr>
        <w:jc w:val="both"/>
        <w:rPr>
          <w:rFonts w:ascii="Times New Roman" w:hAnsi="Times New Roman" w:cs="Times New Roman"/>
          <w:sz w:val="24"/>
          <w:szCs w:val="24"/>
          <w:lang w:val="en-US"/>
        </w:rPr>
      </w:pPr>
    </w:p>
    <w:p w14:paraId="0E49F15F"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DISADVANTAGES OF GLP</w:t>
      </w:r>
    </w:p>
    <w:p w14:paraId="45BD79B1" w14:textId="77777777" w:rsidR="00C54D25" w:rsidRPr="00906BF8" w:rsidRDefault="00C2172F" w:rsidP="00906BF8">
      <w:pPr>
        <w:pStyle w:val="ListParagraph"/>
        <w:numPr>
          <w:ilvl w:val="0"/>
          <w:numId w:val="7"/>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Expensive process.</w:t>
      </w:r>
    </w:p>
    <w:p w14:paraId="10F24D47" w14:textId="77777777" w:rsidR="00C54D25" w:rsidRPr="00906BF8" w:rsidRDefault="00C2172F" w:rsidP="00906BF8">
      <w:pPr>
        <w:pStyle w:val="ListParagraph"/>
        <w:numPr>
          <w:ilvl w:val="0"/>
          <w:numId w:val="7"/>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Time consuming process.</w:t>
      </w:r>
    </w:p>
    <w:p w14:paraId="3A8B4554" w14:textId="77777777" w:rsidR="00C54D25" w:rsidRPr="00906BF8" w:rsidRDefault="00C2172F" w:rsidP="00906BF8">
      <w:pPr>
        <w:pStyle w:val="ListParagraph"/>
        <w:numPr>
          <w:ilvl w:val="0"/>
          <w:numId w:val="7"/>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More man power is required.</w:t>
      </w:r>
    </w:p>
    <w:p w14:paraId="0BEF8BA0"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Benefits of good laboratory practices.</w:t>
      </w:r>
      <w:proofErr w:type="gramEnd"/>
    </w:p>
    <w:p w14:paraId="7FCC2002"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will give </w:t>
      </w:r>
      <w:proofErr w:type="gramStart"/>
      <w:r>
        <w:rPr>
          <w:rFonts w:ascii="Times New Roman" w:hAnsi="Times New Roman" w:cs="Times New Roman"/>
          <w:sz w:val="24"/>
          <w:szCs w:val="24"/>
          <w:lang w:val="en-US"/>
        </w:rPr>
        <w:t>better  image</w:t>
      </w:r>
      <w:proofErr w:type="gramEnd"/>
      <w:r>
        <w:rPr>
          <w:rFonts w:ascii="Times New Roman" w:hAnsi="Times New Roman" w:cs="Times New Roman"/>
          <w:sz w:val="24"/>
          <w:szCs w:val="24"/>
          <w:lang w:val="en-US"/>
        </w:rPr>
        <w:t xml:space="preserve"> of company as a Quality producer in Global market.</w:t>
      </w:r>
    </w:p>
    <w:p w14:paraId="54F4F758"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Provide hot tips on analysis of data as well as measure uncertainty and perfect record      keeping.</w:t>
      </w:r>
    </w:p>
    <w:p w14:paraId="54C1C64E"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Provide guideline for doing testing and measurement in detail</w:t>
      </w:r>
    </w:p>
    <w:p w14:paraId="28E18849"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Provide guidelines and better control for maintenance of instruments, environment control, preservation of test records etc</w:t>
      </w:r>
      <w:proofErr w:type="gramStart"/>
      <w:r>
        <w:rPr>
          <w:rFonts w:ascii="Times New Roman" w:hAnsi="Times New Roman" w:cs="Times New Roman"/>
          <w:sz w:val="24"/>
          <w:szCs w:val="24"/>
          <w:lang w:val="en-US"/>
        </w:rPr>
        <w:t>..</w:t>
      </w:r>
      <w:proofErr w:type="gramEnd"/>
    </w:p>
    <w:p w14:paraId="6F362C36"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It will give better image of company as a Quality producer in Global market.</w:t>
      </w:r>
    </w:p>
    <w:p w14:paraId="0C4B0FB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Provide hot tips on analysis of data as well as measure uncertainty and perfect record keeping.</w:t>
      </w:r>
    </w:p>
    <w:p w14:paraId="36A61813" w14:textId="4F68573F" w:rsidR="00C54D25" w:rsidRDefault="00C2172F" w:rsidP="0029202F">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Provide guideline for doing testing and measurement in detail. Provide guidelines and better control for maintenance of instruments, environment control, preservation of test records etc...</w:t>
      </w:r>
      <w:r w:rsidR="004F69F8">
        <w:rPr>
          <w:rFonts w:ascii="Times New Roman" w:hAnsi="Times New Roman" w:cs="Times New Roman"/>
          <w:sz w:val="24"/>
          <w:szCs w:val="24"/>
          <w:vertAlign w:val="superscript"/>
          <w:lang w:val="en-US"/>
        </w:rPr>
        <w:t>[12]</w:t>
      </w:r>
      <w:r w:rsidR="00906BF8">
        <w:rPr>
          <w:rFonts w:ascii="Times New Roman" w:hAnsi="Times New Roman" w:cs="Times New Roman"/>
          <w:sz w:val="24"/>
          <w:szCs w:val="24"/>
          <w:vertAlign w:val="superscript"/>
          <w:lang w:val="en-US"/>
        </w:rPr>
        <w:t xml:space="preserve">   </w:t>
      </w:r>
    </w:p>
    <w:p w14:paraId="5F8A1584" w14:textId="74830C53" w:rsidR="00906BF8" w:rsidRPr="00906BF8" w:rsidRDefault="00906BF8" w:rsidP="0029202F">
      <w:pPr>
        <w:jc w:val="both"/>
        <w:rPr>
          <w:rFonts w:ascii="Times New Roman" w:hAnsi="Times New Roman" w:cs="Times New Roman"/>
          <w:b/>
          <w:sz w:val="40"/>
          <w:szCs w:val="40"/>
          <w:vertAlign w:val="superscript"/>
          <w:lang w:val="en-US"/>
        </w:rPr>
      </w:pPr>
      <w:r w:rsidRPr="00906BF8">
        <w:rPr>
          <w:rFonts w:ascii="Times New Roman" w:hAnsi="Times New Roman" w:cs="Times New Roman"/>
          <w:b/>
          <w:sz w:val="40"/>
          <w:szCs w:val="40"/>
          <w:vertAlign w:val="superscript"/>
          <w:lang w:val="en-US"/>
        </w:rPr>
        <w:t>Conclusion</w:t>
      </w:r>
    </w:p>
    <w:p w14:paraId="2FF68B91" w14:textId="0D23BCF2" w:rsidR="00906BF8" w:rsidRPr="00906BF8" w:rsidRDefault="00906BF8" w:rsidP="0029202F">
      <w:pPr>
        <w:jc w:val="both"/>
        <w:rPr>
          <w:rFonts w:ascii="Times New Roman" w:hAnsi="Times New Roman" w:cs="Times New Roman"/>
          <w:sz w:val="36"/>
          <w:szCs w:val="36"/>
          <w:vertAlign w:val="superscript"/>
          <w:lang w:val="en-US"/>
        </w:rPr>
      </w:pPr>
      <w:r w:rsidRPr="00906BF8">
        <w:rPr>
          <w:rFonts w:ascii="Times New Roman" w:hAnsi="Times New Roman" w:cs="Times New Roman"/>
          <w:sz w:val="36"/>
          <w:szCs w:val="36"/>
          <w:vertAlign w:val="superscript"/>
          <w:lang w:val="en-US"/>
        </w:rPr>
        <w:t>GLP (Good Laboratory Practice) is a crucial tool in ensuring the quality of data used in laboratories, which is relied upon by regulatory authorities and represents genuine test results. It helps prevent fraud activities and ensures that quality data is submitted to authorities. India, a full member of the Mutual Acceptance of Data (MAD) group in the OECD, can obtain a GLP certificate from the National Good Laboratory Practice Compliance Monitoring Authority (NGCMA) under the Department of Science and Technology (DST). This certification helps manufacturers of drugs and pharmaceuticals better present their company as a quality producer in the global market. GLP also provides guidelines and better control for maintaining and preserving environment control and instruments. Compliance with GLP regulations, established by the OECD and FDA, is essential for meeting regulatory requirements and protecting public health. Implementing GLP practices helps obtain quality and reliable data and minimizes hazardous waste in laboratories. Good Laboratory Practices have become an essential tool for professional scientists.</w:t>
      </w:r>
    </w:p>
    <w:p w14:paraId="1CF666C6" w14:textId="77777777" w:rsidR="00C54D25" w:rsidRDefault="00C2172F" w:rsidP="0029202F">
      <w:pPr>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33D1738D"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1.Pesez</w:t>
      </w:r>
      <w:proofErr w:type="gramEnd"/>
      <w:r>
        <w:rPr>
          <w:rFonts w:ascii="Times New Roman" w:hAnsi="Times New Roman" w:cs="Times New Roman"/>
          <w:sz w:val="24"/>
          <w:szCs w:val="24"/>
          <w:lang w:val="en-US"/>
        </w:rPr>
        <w:t xml:space="preserve"> M. Good laboratory practice in pharmaceutical quality control, J Pharm Biomed Anal, 1983;1(4):385-91, dol. 10.1016/0731- 7085(83)80053-3.</w:t>
      </w:r>
    </w:p>
    <w:p w14:paraId="054AB5DA"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Good laboratory practice (GLP) for safety tests on chemicals. </w:t>
      </w:r>
      <w:proofErr w:type="gramStart"/>
      <w:r>
        <w:rPr>
          <w:rFonts w:ascii="Times New Roman" w:hAnsi="Times New Roman" w:cs="Times New Roman"/>
          <w:sz w:val="24"/>
          <w:szCs w:val="24"/>
          <w:lang w:val="en-US"/>
        </w:rPr>
        <w:t>Medicines and Healthcare products Regulatory Agency, 2014; (Cited 2019 Jan 8).</w:t>
      </w:r>
      <w:proofErr w:type="gramEnd"/>
      <w:r>
        <w:rPr>
          <w:rFonts w:ascii="Times New Roman" w:hAnsi="Times New Roman" w:cs="Times New Roman"/>
          <w:sz w:val="24"/>
          <w:szCs w:val="24"/>
          <w:lang w:val="en-US"/>
        </w:rPr>
        <w:t xml:space="preserve"> Available from: https://www.gov.uk/guidance/good-laboratory practice </w:t>
      </w:r>
      <w:proofErr w:type="spellStart"/>
      <w:r>
        <w:rPr>
          <w:rFonts w:ascii="Times New Roman" w:hAnsi="Times New Roman" w:cs="Times New Roman"/>
          <w:sz w:val="24"/>
          <w:szCs w:val="24"/>
          <w:lang w:val="en-US"/>
        </w:rPr>
        <w:t>glp</w:t>
      </w:r>
      <w:proofErr w:type="spellEnd"/>
      <w:r>
        <w:rPr>
          <w:rFonts w:ascii="Times New Roman" w:hAnsi="Times New Roman" w:cs="Times New Roman"/>
          <w:sz w:val="24"/>
          <w:szCs w:val="24"/>
          <w:lang w:val="en-US"/>
        </w:rPr>
        <w:t>-for-safety-tests-on-chemicals</w:t>
      </w:r>
    </w:p>
    <w:p w14:paraId="1E2F269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Good laboratory practice training manual for the trainer: a tool for training and promoting good laboratory practice (GLP) concepts in disease endemic countries. </w:t>
      </w:r>
      <w:proofErr w:type="gramStart"/>
      <w:r>
        <w:rPr>
          <w:rFonts w:ascii="Times New Roman" w:hAnsi="Times New Roman" w:cs="Times New Roman"/>
          <w:sz w:val="24"/>
          <w:szCs w:val="24"/>
          <w:lang w:val="en-US"/>
        </w:rPr>
        <w:t xml:space="preserve">2 ed. World Health </w:t>
      </w:r>
      <w:r>
        <w:rPr>
          <w:rFonts w:ascii="Times New Roman" w:hAnsi="Times New Roman" w:cs="Times New Roman"/>
          <w:sz w:val="24"/>
          <w:szCs w:val="24"/>
          <w:lang w:val="en-US"/>
        </w:rPr>
        <w:lastRenderedPageBreak/>
        <w:t>Organization.</w:t>
      </w:r>
      <w:proofErr w:type="gramEnd"/>
      <w:r>
        <w:rPr>
          <w:rFonts w:ascii="Times New Roman" w:hAnsi="Times New Roman" w:cs="Times New Roman"/>
          <w:sz w:val="24"/>
          <w:szCs w:val="24"/>
          <w:lang w:val="en-US"/>
        </w:rPr>
        <w:t xml:space="preserve"> 2008: (cited 2019 Jan 5). Available from: https://www.who.int/tdr/ publications/documents/glp-trainer.pdf</w:t>
      </w:r>
    </w:p>
    <w:p w14:paraId="11E74F43"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4.Baldeshwiler</w:t>
      </w:r>
      <w:proofErr w:type="gramEnd"/>
      <w:r>
        <w:rPr>
          <w:rFonts w:ascii="Times New Roman" w:hAnsi="Times New Roman" w:cs="Times New Roman"/>
          <w:sz w:val="24"/>
          <w:szCs w:val="24"/>
          <w:lang w:val="en-US"/>
        </w:rPr>
        <w:t xml:space="preserve"> AM. </w:t>
      </w:r>
      <w:proofErr w:type="gramStart"/>
      <w:r>
        <w:rPr>
          <w:rFonts w:ascii="Times New Roman" w:hAnsi="Times New Roman" w:cs="Times New Roman"/>
          <w:sz w:val="24"/>
          <w:szCs w:val="24"/>
          <w:lang w:val="en-US"/>
        </w:rPr>
        <w:t>History of FDA Good Laboratory Practices.</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Assur</w:t>
      </w:r>
      <w:proofErr w:type="spellEnd"/>
      <w:r>
        <w:rPr>
          <w:rFonts w:ascii="Times New Roman" w:hAnsi="Times New Roman" w:cs="Times New Roman"/>
          <w:sz w:val="24"/>
          <w:szCs w:val="24"/>
          <w:lang w:val="en-US"/>
        </w:rPr>
        <w:t xml:space="preserve"> J. 2003:7:157-61.</w:t>
      </w:r>
    </w:p>
    <w:p w14:paraId="71D874DC"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5. Robinson K. GLPs and the Importance of Standard Operating Procedures, Bio Pharm Int. 2003</w:t>
      </w:r>
      <w:proofErr w:type="gramStart"/>
      <w:r>
        <w:rPr>
          <w:rFonts w:ascii="Times New Roman" w:hAnsi="Times New Roman" w:cs="Times New Roman"/>
          <w:sz w:val="24"/>
          <w:szCs w:val="24"/>
          <w:lang w:val="en-US"/>
        </w:rPr>
        <w:t>;16</w:t>
      </w:r>
      <w:proofErr w:type="gramEnd"/>
      <w:r>
        <w:rPr>
          <w:rFonts w:ascii="Times New Roman" w:hAnsi="Times New Roman" w:cs="Times New Roman"/>
          <w:sz w:val="24"/>
          <w:szCs w:val="24"/>
          <w:lang w:val="en-US"/>
        </w:rPr>
        <w:t>(8):1-5.</w:t>
      </w:r>
    </w:p>
    <w:p w14:paraId="18080C9E"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6. OECD Principles of Good Laboratory Practice [online]. Paris, OECD Environment Directorate.1998; [cited 2019 Jan 10]. Available from: https://ntp.niehs.nih.gov/iccvam/suppdocs/feddocs/oecd/oecd_ glpcm.pdf</w:t>
      </w:r>
    </w:p>
    <w:p w14:paraId="07D8C412"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7. McDowall RD. What Does Good Laboratory Practice (GLP) Mean</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LCGC Europe.</w:t>
      </w:r>
      <w:proofErr w:type="gramEnd"/>
      <w:r>
        <w:rPr>
          <w:rFonts w:ascii="Times New Roman" w:hAnsi="Times New Roman" w:cs="Times New Roman"/>
          <w:sz w:val="24"/>
          <w:szCs w:val="24"/>
          <w:lang w:val="en-US"/>
        </w:rPr>
        <w:t xml:space="preserve"> 2008</w:t>
      </w:r>
      <w:proofErr w:type="gramStart"/>
      <w:r>
        <w:rPr>
          <w:rFonts w:ascii="Times New Roman" w:hAnsi="Times New Roman" w:cs="Times New Roman"/>
          <w:sz w:val="24"/>
          <w:szCs w:val="24"/>
          <w:lang w:val="en-US"/>
        </w:rPr>
        <w:t>;21</w:t>
      </w:r>
      <w:proofErr w:type="gramEnd"/>
      <w:r>
        <w:rPr>
          <w:rFonts w:ascii="Times New Roman" w:hAnsi="Times New Roman" w:cs="Times New Roman"/>
          <w:sz w:val="24"/>
          <w:szCs w:val="24"/>
          <w:lang w:val="en-US"/>
        </w:rPr>
        <w:t xml:space="preserve">(6):339-44. Available from: http://www. </w:t>
      </w:r>
      <w:proofErr w:type="gramStart"/>
      <w:r>
        <w:rPr>
          <w:rFonts w:ascii="Times New Roman" w:hAnsi="Times New Roman" w:cs="Times New Roman"/>
          <w:sz w:val="24"/>
          <w:szCs w:val="24"/>
          <w:lang w:val="en-US"/>
        </w:rPr>
        <w:t>chromatographyonline.com/what-does-good-laboratory-practice-</w:t>
      </w:r>
      <w:proofErr w:type="spellStart"/>
      <w:r>
        <w:rPr>
          <w:rFonts w:ascii="Times New Roman" w:hAnsi="Times New Roman" w:cs="Times New Roman"/>
          <w:sz w:val="24"/>
          <w:szCs w:val="24"/>
          <w:lang w:val="en-US"/>
        </w:rPr>
        <w:t>gip</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mean?id</w:t>
      </w:r>
      <w:proofErr w:type="spellEnd"/>
      <w:r>
        <w:rPr>
          <w:rFonts w:ascii="Times New Roman" w:hAnsi="Times New Roman" w:cs="Times New Roman"/>
          <w:sz w:val="24"/>
          <w:szCs w:val="24"/>
          <w:lang w:val="en-US"/>
        </w:rPr>
        <w:t>=&amp;</w:t>
      </w:r>
      <w:proofErr w:type="spellStart"/>
      <w:r>
        <w:rPr>
          <w:rFonts w:ascii="Times New Roman" w:hAnsi="Times New Roman" w:cs="Times New Roman"/>
          <w:sz w:val="24"/>
          <w:szCs w:val="24"/>
          <w:lang w:val="en-US"/>
        </w:rPr>
        <w:t>sk</w:t>
      </w:r>
      <w:proofErr w:type="spellEnd"/>
      <w:r>
        <w:rPr>
          <w:rFonts w:ascii="Times New Roman" w:hAnsi="Times New Roman" w:cs="Times New Roman"/>
          <w:sz w:val="24"/>
          <w:szCs w:val="24"/>
          <w:lang w:val="en-US"/>
        </w:rPr>
        <w:t>=&amp;date=&amp;</w:t>
      </w:r>
      <w:proofErr w:type="spellStart"/>
      <w:r>
        <w:rPr>
          <w:rFonts w:ascii="Times New Roman" w:hAnsi="Times New Roman" w:cs="Times New Roman"/>
          <w:sz w:val="24"/>
          <w:szCs w:val="24"/>
          <w:lang w:val="en-US"/>
        </w:rPr>
        <w:t>pageID</w:t>
      </w:r>
      <w:proofErr w:type="spellEnd"/>
      <w:r>
        <w:rPr>
          <w:rFonts w:ascii="Times New Roman" w:hAnsi="Times New Roman" w:cs="Times New Roman"/>
          <w:sz w:val="24"/>
          <w:szCs w:val="24"/>
          <w:lang w:val="en-US"/>
        </w:rPr>
        <w:t>=5</w:t>
      </w:r>
    </w:p>
    <w:p w14:paraId="21E6A2A2" w14:textId="77777777" w:rsidR="00C54D25" w:rsidRDefault="00C54D25" w:rsidP="0029202F">
      <w:pPr>
        <w:jc w:val="both"/>
        <w:rPr>
          <w:rFonts w:ascii="Times New Roman" w:hAnsi="Times New Roman" w:cs="Times New Roman"/>
          <w:sz w:val="24"/>
          <w:szCs w:val="24"/>
          <w:lang w:val="en-US"/>
        </w:rPr>
      </w:pPr>
    </w:p>
    <w:p w14:paraId="27F9EE4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8. Assessment and risk management of chemicals. [</w:t>
      </w:r>
      <w:proofErr w:type="gramStart"/>
      <w:r>
        <w:rPr>
          <w:rFonts w:ascii="Times New Roman" w:hAnsi="Times New Roman" w:cs="Times New Roman"/>
          <w:sz w:val="24"/>
          <w:szCs w:val="24"/>
          <w:lang w:val="en-US"/>
        </w:rPr>
        <w:t>cited</w:t>
      </w:r>
      <w:proofErr w:type="gramEnd"/>
      <w:r>
        <w:rPr>
          <w:rFonts w:ascii="Times New Roman" w:hAnsi="Times New Roman" w:cs="Times New Roman"/>
          <w:sz w:val="24"/>
          <w:szCs w:val="24"/>
          <w:lang w:val="en-US"/>
        </w:rPr>
        <w:t xml:space="preserve"> 2019 Jan 10]. Available from: http://www.oecd.org/chemicalsafety/testing/ linkstonationalwebsitesongOOdlaboratorypractice.htm</w:t>
      </w:r>
    </w:p>
    <w:p w14:paraId="3A35FF7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9. Mutual Acceptance of Data (MAD). [</w:t>
      </w:r>
      <w:proofErr w:type="gramStart"/>
      <w:r>
        <w:rPr>
          <w:rFonts w:ascii="Times New Roman" w:hAnsi="Times New Roman" w:cs="Times New Roman"/>
          <w:sz w:val="24"/>
          <w:szCs w:val="24"/>
          <w:lang w:val="en-US"/>
        </w:rPr>
        <w:t>cited</w:t>
      </w:r>
      <w:proofErr w:type="gramEnd"/>
      <w:r>
        <w:rPr>
          <w:rFonts w:ascii="Times New Roman" w:hAnsi="Times New Roman" w:cs="Times New Roman"/>
          <w:sz w:val="24"/>
          <w:szCs w:val="24"/>
          <w:lang w:val="en-US"/>
        </w:rPr>
        <w:t xml:space="preserve"> 2019 Jan 15]. Available from: http://www.oecd.org/env/ehs/mutualacceptanceofdatamad.htm</w:t>
      </w:r>
    </w:p>
    <w:p w14:paraId="449564FF"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10. Non-OECD Member Countries Adhering to the OECD System for Mutual Acceptance of Chemical Safety Data. [</w:t>
      </w:r>
      <w:proofErr w:type="gramStart"/>
      <w:r>
        <w:rPr>
          <w:rFonts w:ascii="Times New Roman" w:hAnsi="Times New Roman" w:cs="Times New Roman"/>
          <w:sz w:val="24"/>
          <w:szCs w:val="24"/>
          <w:lang w:val="en-US"/>
        </w:rPr>
        <w:t>cited</w:t>
      </w:r>
      <w:proofErr w:type="gramEnd"/>
      <w:r>
        <w:rPr>
          <w:rFonts w:ascii="Times New Roman" w:hAnsi="Times New Roman" w:cs="Times New Roman"/>
          <w:sz w:val="24"/>
          <w:szCs w:val="24"/>
          <w:lang w:val="en-US"/>
        </w:rPr>
        <w:t xml:space="preserve"> 2019 Jan 17]. Available from: </w:t>
      </w:r>
      <w:hyperlink r:id="rId9" w:history="1">
        <w:r>
          <w:rPr>
            <w:rStyle w:val="Hyperlink"/>
            <w:rFonts w:ascii="Times New Roman" w:hAnsi="Times New Roman" w:cs="Times New Roman"/>
            <w:sz w:val="24"/>
            <w:szCs w:val="24"/>
            <w:lang w:val="en-US"/>
          </w:rPr>
          <w:t>http://www.oecd.org/chemicalsafety/testing/non-member-adherens-to- oecd-system-for-mutual-acceptance-of-chemical-safety-data.html</w:t>
        </w:r>
      </w:hyperlink>
    </w:p>
    <w:p w14:paraId="32506766"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11. Good Laboratory Practice, (cited 2019 Jan 18]. Available from: https:// ec.europa.eu/growth/sectors/chemicals/good-laboratory-practice_en</w:t>
      </w:r>
    </w:p>
    <w:p w14:paraId="519B88F3"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proofErr w:type="spellStart"/>
      <w:r>
        <w:rPr>
          <w:rFonts w:ascii="Times New Roman" w:hAnsi="Times New Roman" w:cs="Times New Roman"/>
          <w:sz w:val="24"/>
          <w:szCs w:val="24"/>
          <w:lang w:val="en-US"/>
        </w:rPr>
        <w:t>Huntsinger</w:t>
      </w:r>
      <w:proofErr w:type="spellEnd"/>
      <w:r>
        <w:rPr>
          <w:rFonts w:ascii="Times New Roman" w:hAnsi="Times New Roman" w:cs="Times New Roman"/>
          <w:sz w:val="24"/>
          <w:szCs w:val="24"/>
          <w:lang w:val="en-US"/>
        </w:rPr>
        <w:t xml:space="preserve"> DW. </w:t>
      </w:r>
      <w:proofErr w:type="gramStart"/>
      <w:r>
        <w:rPr>
          <w:rFonts w:ascii="Times New Roman" w:hAnsi="Times New Roman" w:cs="Times New Roman"/>
          <w:sz w:val="24"/>
          <w:szCs w:val="24"/>
          <w:lang w:val="en-US"/>
        </w:rPr>
        <w:t>OECD and USA GLP applications.</w:t>
      </w:r>
      <w:proofErr w:type="gramEnd"/>
      <w:r>
        <w:rPr>
          <w:rFonts w:ascii="Times New Roman" w:hAnsi="Times New Roman" w:cs="Times New Roman"/>
          <w:sz w:val="24"/>
          <w:szCs w:val="24"/>
          <w:lang w:val="en-US"/>
        </w:rPr>
        <w:t xml:space="preserve"> Ann </w:t>
      </w:r>
      <w:proofErr w:type="spellStart"/>
      <w:proofErr w:type="gramStart"/>
      <w:r>
        <w:rPr>
          <w:rFonts w:ascii="Times New Roman" w:hAnsi="Times New Roman" w:cs="Times New Roman"/>
          <w:sz w:val="24"/>
          <w:szCs w:val="24"/>
          <w:lang w:val="en-US"/>
        </w:rPr>
        <w:t>ist</w:t>
      </w:r>
      <w:proofErr w:type="spellEnd"/>
      <w:proofErr w:type="gramEnd"/>
      <w:r>
        <w:rPr>
          <w:rFonts w:ascii="Times New Roman" w:hAnsi="Times New Roman" w:cs="Times New Roman"/>
          <w:sz w:val="24"/>
          <w:szCs w:val="24"/>
          <w:lang w:val="en-US"/>
        </w:rPr>
        <w:t xml:space="preserve"> Super </w:t>
      </w:r>
      <w:proofErr w:type="spellStart"/>
      <w:r>
        <w:rPr>
          <w:rFonts w:ascii="Times New Roman" w:hAnsi="Times New Roman" w:cs="Times New Roman"/>
          <w:sz w:val="24"/>
          <w:szCs w:val="24"/>
          <w:lang w:val="en-US"/>
        </w:rPr>
        <w:t>Sanità</w:t>
      </w:r>
      <w:proofErr w:type="spellEnd"/>
      <w:r>
        <w:rPr>
          <w:rFonts w:ascii="Times New Roman" w:hAnsi="Times New Roman" w:cs="Times New Roman"/>
          <w:sz w:val="24"/>
          <w:szCs w:val="24"/>
          <w:lang w:val="en-US"/>
        </w:rPr>
        <w:t xml:space="preserve">. 213. David BV. GLP in India: Genesis, present status and suggestions. </w:t>
      </w:r>
      <w:proofErr w:type="spellStart"/>
      <w:proofErr w:type="gramStart"/>
      <w:r>
        <w:rPr>
          <w:rFonts w:ascii="Times New Roman" w:hAnsi="Times New Roman" w:cs="Times New Roman"/>
          <w:sz w:val="24"/>
          <w:szCs w:val="24"/>
          <w:lang w:val="en-US"/>
        </w:rPr>
        <w:t>Pestology</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2015</w:t>
      </w:r>
      <w:proofErr w:type="gramStart"/>
      <w:r>
        <w:rPr>
          <w:rFonts w:ascii="Times New Roman" w:hAnsi="Times New Roman" w:cs="Times New Roman"/>
          <w:sz w:val="24"/>
          <w:szCs w:val="24"/>
          <w:lang w:val="en-US"/>
        </w:rPr>
        <w:t>;39</w:t>
      </w:r>
      <w:proofErr w:type="gramEnd"/>
      <w:r>
        <w:rPr>
          <w:rFonts w:ascii="Times New Roman" w:hAnsi="Times New Roman" w:cs="Times New Roman"/>
          <w:sz w:val="24"/>
          <w:szCs w:val="24"/>
          <w:lang w:val="en-US"/>
        </w:rPr>
        <w:t>(12):35-40.</w:t>
      </w:r>
    </w:p>
    <w:p w14:paraId="56E1A466"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spellStart"/>
      <w:r>
        <w:rPr>
          <w:rFonts w:ascii="Times New Roman" w:hAnsi="Times New Roman" w:cs="Times New Roman"/>
          <w:sz w:val="24"/>
          <w:szCs w:val="24"/>
          <w:lang w:val="en-US"/>
        </w:rPr>
        <w:t>Mandal</w:t>
      </w:r>
      <w:proofErr w:type="spellEnd"/>
      <w:r>
        <w:rPr>
          <w:rFonts w:ascii="Times New Roman" w:hAnsi="Times New Roman" w:cs="Times New Roman"/>
          <w:sz w:val="24"/>
          <w:szCs w:val="24"/>
          <w:lang w:val="en-US"/>
        </w:rPr>
        <w:t xml:space="preserve"> SC. Good Laboratory Practices: Present Status and Future Expectations. Express </w:t>
      </w:r>
      <w:proofErr w:type="spellStart"/>
      <w:r>
        <w:rPr>
          <w:rFonts w:ascii="Times New Roman" w:hAnsi="Times New Roman" w:cs="Times New Roman"/>
          <w:sz w:val="24"/>
          <w:szCs w:val="24"/>
          <w:lang w:val="en-US"/>
        </w:rPr>
        <w:t>Pharma</w:t>
      </w:r>
      <w:proofErr w:type="spellEnd"/>
      <w:r>
        <w:rPr>
          <w:rFonts w:ascii="Times New Roman" w:hAnsi="Times New Roman" w:cs="Times New Roman"/>
          <w:sz w:val="24"/>
          <w:szCs w:val="24"/>
          <w:lang w:val="en-US"/>
        </w:rPr>
        <w:t>. 2009</w:t>
      </w:r>
      <w:proofErr w:type="gramStart"/>
      <w:r>
        <w:rPr>
          <w:rFonts w:ascii="Times New Roman" w:hAnsi="Times New Roman" w:cs="Times New Roman"/>
          <w:sz w:val="24"/>
          <w:szCs w:val="24"/>
          <w:lang w:val="en-US"/>
        </w:rPr>
        <w:t>;3</w:t>
      </w:r>
      <w:proofErr w:type="gramEnd"/>
      <w:r>
        <w:rPr>
          <w:rFonts w:ascii="Times New Roman" w:hAnsi="Times New Roman" w:cs="Times New Roman"/>
          <w:sz w:val="24"/>
          <w:szCs w:val="24"/>
          <w:lang w:val="en-US"/>
        </w:rPr>
        <w:t>(22):1-4.</w:t>
      </w:r>
    </w:p>
    <w:p w14:paraId="296CB9E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Liem</w:t>
      </w:r>
      <w:proofErr w:type="spellEnd"/>
      <w:r>
        <w:rPr>
          <w:rFonts w:ascii="Times New Roman" w:hAnsi="Times New Roman" w:cs="Times New Roman"/>
          <w:sz w:val="24"/>
          <w:szCs w:val="24"/>
          <w:lang w:val="en-US"/>
        </w:rPr>
        <w:t xml:space="preserve"> FE, Lehr MJ. </w:t>
      </w:r>
      <w:proofErr w:type="gramStart"/>
      <w:r>
        <w:rPr>
          <w:rFonts w:ascii="Times New Roman" w:hAnsi="Times New Roman" w:cs="Times New Roman"/>
          <w:sz w:val="24"/>
          <w:szCs w:val="24"/>
          <w:lang w:val="en-US"/>
        </w:rPr>
        <w:t>Future issues including broadening the scope of the GLP principles.</w:t>
      </w:r>
      <w:proofErr w:type="gramEnd"/>
      <w:r>
        <w:rPr>
          <w:rFonts w:ascii="Times New Roman" w:hAnsi="Times New Roman" w:cs="Times New Roman"/>
          <w:sz w:val="24"/>
          <w:szCs w:val="24"/>
          <w:lang w:val="en-US"/>
        </w:rPr>
        <w:t xml:space="preserve"> Ann </w:t>
      </w:r>
      <w:proofErr w:type="spellStart"/>
      <w:proofErr w:type="gramStart"/>
      <w:r>
        <w:rPr>
          <w:rFonts w:ascii="Times New Roman" w:hAnsi="Times New Roman" w:cs="Times New Roman"/>
          <w:sz w:val="24"/>
          <w:szCs w:val="24"/>
          <w:lang w:val="en-US"/>
        </w:rPr>
        <w:t>Ist</w:t>
      </w:r>
      <w:proofErr w:type="spellEnd"/>
      <w:proofErr w:type="gramEnd"/>
      <w:r>
        <w:rPr>
          <w:rFonts w:ascii="Times New Roman" w:hAnsi="Times New Roman" w:cs="Times New Roman"/>
          <w:sz w:val="24"/>
          <w:szCs w:val="24"/>
          <w:lang w:val="en-US"/>
        </w:rPr>
        <w:t xml:space="preserve"> Super </w:t>
      </w:r>
      <w:proofErr w:type="spellStart"/>
      <w:r>
        <w:rPr>
          <w:rFonts w:ascii="Times New Roman" w:hAnsi="Times New Roman" w:cs="Times New Roman"/>
          <w:sz w:val="24"/>
          <w:szCs w:val="24"/>
          <w:lang w:val="en-US"/>
        </w:rPr>
        <w:t>Sanita</w:t>
      </w:r>
      <w:proofErr w:type="spellEnd"/>
      <w:r>
        <w:rPr>
          <w:rFonts w:ascii="Times New Roman" w:hAnsi="Times New Roman" w:cs="Times New Roman"/>
          <w:sz w:val="24"/>
          <w:szCs w:val="24"/>
          <w:lang w:val="en-US"/>
        </w:rPr>
        <w:t>. 2008</w:t>
      </w:r>
      <w:proofErr w:type="gramStart"/>
      <w:r>
        <w:rPr>
          <w:rFonts w:ascii="Times New Roman" w:hAnsi="Times New Roman" w:cs="Times New Roman"/>
          <w:sz w:val="24"/>
          <w:szCs w:val="24"/>
          <w:lang w:val="en-US"/>
        </w:rPr>
        <w:t>;44</w:t>
      </w:r>
      <w:proofErr w:type="gramEnd"/>
      <w:r>
        <w:rPr>
          <w:rFonts w:ascii="Times New Roman" w:hAnsi="Times New Roman" w:cs="Times New Roman"/>
          <w:sz w:val="24"/>
          <w:szCs w:val="24"/>
          <w:lang w:val="en-US"/>
        </w:rPr>
        <w:t>(4):335-40008;44(4):403-406,</w:t>
      </w:r>
    </w:p>
    <w:p w14:paraId="4B243BB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15. http/www.sjsu/faculty/chem55/55gl part.htm</w:t>
      </w:r>
    </w:p>
    <w:p w14:paraId="4812C34D"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16. World Health Organization on behalf of the special program for Research and Training in Tropical diseases 2009.</w:t>
      </w:r>
    </w:p>
    <w:p w14:paraId="12DB3E30"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17. </w:t>
      </w:r>
      <w:proofErr w:type="spellStart"/>
      <w:r>
        <w:rPr>
          <w:rFonts w:ascii="Times New Roman" w:hAnsi="Times New Roman" w:cs="Times New Roman"/>
          <w:sz w:val="24"/>
          <w:szCs w:val="24"/>
          <w:lang w:val="en-US"/>
        </w:rPr>
        <w:t>Shirlyn</w:t>
      </w:r>
      <w:proofErr w:type="spellEnd"/>
      <w:r>
        <w:rPr>
          <w:rFonts w:ascii="Times New Roman" w:hAnsi="Times New Roman" w:cs="Times New Roman"/>
          <w:sz w:val="24"/>
          <w:szCs w:val="24"/>
          <w:lang w:val="en-US"/>
        </w:rPr>
        <w:t xml:space="preserve"> B McKenzie. Clinical laboratory hematology, quality assessment in hematology, Second edition </w:t>
      </w:r>
      <w:proofErr w:type="spellStart"/>
      <w:r>
        <w:rPr>
          <w:rFonts w:ascii="Times New Roman" w:hAnsi="Times New Roman" w:cs="Times New Roman"/>
          <w:sz w:val="24"/>
          <w:szCs w:val="24"/>
          <w:lang w:val="en-US"/>
        </w:rPr>
        <w:t>Vol</w:t>
      </w:r>
      <w:proofErr w:type="spellEnd"/>
      <w:r>
        <w:rPr>
          <w:rFonts w:ascii="Times New Roman" w:hAnsi="Times New Roman" w:cs="Times New Roman"/>
          <w:sz w:val="24"/>
          <w:szCs w:val="24"/>
          <w:lang w:val="en-US"/>
        </w:rPr>
        <w:t xml:space="preserve"> 2, Pearson Education </w:t>
      </w:r>
      <w:proofErr w:type="spellStart"/>
      <w:r>
        <w:rPr>
          <w:rFonts w:ascii="Times New Roman" w:hAnsi="Times New Roman" w:cs="Times New Roman"/>
          <w:sz w:val="24"/>
          <w:szCs w:val="24"/>
          <w:lang w:val="en-US"/>
        </w:rPr>
        <w:t>Inc</w:t>
      </w:r>
      <w:proofErr w:type="spellEnd"/>
      <w:r>
        <w:rPr>
          <w:rFonts w:ascii="Times New Roman" w:hAnsi="Times New Roman" w:cs="Times New Roman"/>
          <w:sz w:val="24"/>
          <w:szCs w:val="24"/>
          <w:lang w:val="en-US"/>
        </w:rPr>
        <w:t>, 1 Lake Street, New Jersey 07458, Page 925-939, 2010.</w:t>
      </w:r>
    </w:p>
    <w:p w14:paraId="7FED6969"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Culling CFA. </w:t>
      </w:r>
      <w:proofErr w:type="gramStart"/>
      <w:r>
        <w:rPr>
          <w:rFonts w:ascii="Times New Roman" w:hAnsi="Times New Roman" w:cs="Times New Roman"/>
          <w:sz w:val="24"/>
          <w:szCs w:val="24"/>
          <w:lang w:val="en-US"/>
        </w:rPr>
        <w:t xml:space="preserve">Handbook of </w:t>
      </w:r>
      <w:proofErr w:type="spellStart"/>
      <w:r>
        <w:rPr>
          <w:rFonts w:ascii="Times New Roman" w:hAnsi="Times New Roman" w:cs="Times New Roman"/>
          <w:sz w:val="24"/>
          <w:szCs w:val="24"/>
          <w:lang w:val="en-US"/>
        </w:rPr>
        <w:t>Histopatholgical</w:t>
      </w:r>
      <w:proofErr w:type="spellEnd"/>
      <w:r>
        <w:rPr>
          <w:rFonts w:ascii="Times New Roman" w:hAnsi="Times New Roman" w:cs="Times New Roman"/>
          <w:sz w:val="24"/>
          <w:szCs w:val="24"/>
          <w:lang w:val="en-US"/>
        </w:rPr>
        <w:t xml:space="preserve"> Technique, Fixation, Processing, Section cutting, </w:t>
      </w:r>
      <w:proofErr w:type="spellStart"/>
      <w:r>
        <w:rPr>
          <w:rFonts w:ascii="Times New Roman" w:hAnsi="Times New Roman" w:cs="Times New Roman"/>
          <w:sz w:val="24"/>
          <w:szCs w:val="24"/>
          <w:lang w:val="en-US"/>
        </w:rPr>
        <w:t>IInd</w:t>
      </w:r>
      <w:proofErr w:type="spellEnd"/>
      <w:r>
        <w:rPr>
          <w:rFonts w:ascii="Times New Roman" w:hAnsi="Times New Roman" w:cs="Times New Roman"/>
          <w:sz w:val="24"/>
          <w:szCs w:val="24"/>
          <w:lang w:val="en-US"/>
        </w:rPr>
        <w:t xml:space="preserve"> Edition, Butter work &amp; co ltd, pages 25-97 &amp; 141-154, 1913.</w:t>
      </w:r>
      <w:proofErr w:type="gramEnd"/>
    </w:p>
    <w:p w14:paraId="51F1E74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proofErr w:type="spellStart"/>
      <w:r>
        <w:rPr>
          <w:rFonts w:ascii="Times New Roman" w:hAnsi="Times New Roman" w:cs="Times New Roman"/>
          <w:sz w:val="24"/>
          <w:szCs w:val="24"/>
          <w:lang w:val="en-US"/>
        </w:rPr>
        <w:t>Zuber</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Naib</w:t>
      </w:r>
      <w:proofErr w:type="spellEnd"/>
      <w:r>
        <w:rPr>
          <w:rFonts w:ascii="Times New Roman" w:hAnsi="Times New Roman" w:cs="Times New Roman"/>
          <w:sz w:val="24"/>
          <w:szCs w:val="24"/>
          <w:lang w:val="en-US"/>
        </w:rPr>
        <w:t>. Text Book of Cytopathology, New Technique, 4th Edition, Brown &amp; co, Pages 1-7 &amp; 125-130, 1985.</w:t>
      </w:r>
    </w:p>
    <w:p w14:paraId="4841FAF0"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 http://d.umn.edu/~rhicks/genmicro/Microbiology%2 0Lab%20Safety.pdf.</w:t>
      </w:r>
      <w:proofErr w:type="gramEnd"/>
    </w:p>
    <w:p w14:paraId="26449DDC"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Alan H </w:t>
      </w:r>
      <w:proofErr w:type="spellStart"/>
      <w:r>
        <w:rPr>
          <w:rFonts w:ascii="Times New Roman" w:hAnsi="Times New Roman" w:cs="Times New Roman"/>
          <w:sz w:val="24"/>
          <w:szCs w:val="24"/>
          <w:lang w:val="en-US"/>
        </w:rPr>
        <w:t>Gowenlock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Varley's</w:t>
      </w:r>
      <w:proofErr w:type="spellEnd"/>
      <w:r>
        <w:rPr>
          <w:rFonts w:ascii="Times New Roman" w:hAnsi="Times New Roman" w:cs="Times New Roman"/>
          <w:sz w:val="24"/>
          <w:szCs w:val="24"/>
          <w:lang w:val="en-US"/>
        </w:rPr>
        <w:t xml:space="preserve"> practical clinical biochemistry, Hazards in the clinical biochemistry laboratory, collection of specimens, 1st Edition, CBS publisher &amp; Distributors New Delhi, 2001, page - 1-21 &amp; 312-332.</w:t>
      </w:r>
    </w:p>
    <w:p w14:paraId="3168BE2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22</w:t>
      </w:r>
      <w:proofErr w:type="gramStart"/>
      <w:r>
        <w:rPr>
          <w:rFonts w:ascii="Times New Roman" w:hAnsi="Times New Roman" w:cs="Times New Roman"/>
          <w:sz w:val="24"/>
          <w:szCs w:val="24"/>
          <w:lang w:val="en-US"/>
        </w:rPr>
        <w:t>.Clasby</w:t>
      </w:r>
      <w:proofErr w:type="gramEnd"/>
      <w:r>
        <w:rPr>
          <w:rFonts w:ascii="Times New Roman" w:hAnsi="Times New Roman" w:cs="Times New Roman"/>
          <w:sz w:val="24"/>
          <w:szCs w:val="24"/>
          <w:lang w:val="en-US"/>
        </w:rPr>
        <w:t xml:space="preserve"> Ginger (2005). Good Laboratory Practice CFR 21 Part 58. A Review for OCRA US RAC Study Group September 2005. Available at:</w:t>
      </w:r>
    </w:p>
    <w:p w14:paraId="1A532DEB" w14:textId="77777777" w:rsidR="00C54D25" w:rsidRDefault="00C54D25" w:rsidP="0029202F">
      <w:pPr>
        <w:jc w:val="both"/>
        <w:rPr>
          <w:rFonts w:ascii="Times New Roman" w:hAnsi="Times New Roman" w:cs="Times New Roman"/>
          <w:sz w:val="24"/>
          <w:szCs w:val="24"/>
          <w:lang w:val="en-US"/>
        </w:rPr>
      </w:pPr>
    </w:p>
    <w:p w14:paraId="041544C0"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http://www.google.com.tr/search?hl=tresource=hp&amp;q=A+Review+for+OCRA</w:t>
      </w:r>
    </w:p>
    <w:p w14:paraId="3EFB2BF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US+RAC+Study+Group+September+2005+++&amp;</w:t>
      </w:r>
      <w:proofErr w:type="spellStart"/>
      <w:r>
        <w:rPr>
          <w:rFonts w:ascii="Times New Roman" w:hAnsi="Times New Roman" w:cs="Times New Roman"/>
          <w:sz w:val="24"/>
          <w:szCs w:val="24"/>
          <w:lang w:val="en-US"/>
        </w:rPr>
        <w:t>rlz</w:t>
      </w:r>
      <w:proofErr w:type="spellEnd"/>
      <w:r>
        <w:rPr>
          <w:rFonts w:ascii="Times New Roman" w:hAnsi="Times New Roman" w:cs="Times New Roman"/>
          <w:sz w:val="24"/>
          <w:szCs w:val="24"/>
          <w:lang w:val="en-US"/>
        </w:rPr>
        <w:t xml:space="preserve">=1W1ADFA_trkaq </w:t>
      </w:r>
      <w:proofErr w:type="spellStart"/>
      <w:r>
        <w:rPr>
          <w:rFonts w:ascii="Times New Roman" w:hAnsi="Times New Roman" w:cs="Times New Roman"/>
          <w:sz w:val="24"/>
          <w:szCs w:val="24"/>
          <w:lang w:val="en-US"/>
        </w:rPr>
        <w:t>fcaqi</w:t>
      </w:r>
      <w:proofErr w:type="spellEnd"/>
      <w:r>
        <w:rPr>
          <w:rFonts w:ascii="Times New Roman" w:hAnsi="Times New Roman" w:cs="Times New Roman"/>
          <w:sz w:val="24"/>
          <w:szCs w:val="24"/>
          <w:lang w:val="en-US"/>
        </w:rPr>
        <w:t>=&amp;</w:t>
      </w:r>
      <w:proofErr w:type="spellStart"/>
      <w:r>
        <w:rPr>
          <w:rFonts w:ascii="Times New Roman" w:hAnsi="Times New Roman" w:cs="Times New Roman"/>
          <w:sz w:val="24"/>
          <w:szCs w:val="24"/>
          <w:lang w:val="en-US"/>
        </w:rPr>
        <w:t>aql</w:t>
      </w:r>
      <w:proofErr w:type="spellEnd"/>
    </w:p>
    <w:p w14:paraId="44D1FDF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22. .Cobb Jean (2007). GLP: Good Laboratory Practice for Field and Research. ALS 52 04 Available at:</w:t>
      </w:r>
    </w:p>
    <w:p w14:paraId="4707D946" w14:textId="77777777" w:rsidR="00C54D25" w:rsidRDefault="00CD11A0" w:rsidP="0029202F">
      <w:pPr>
        <w:jc w:val="both"/>
        <w:rPr>
          <w:rFonts w:ascii="Times New Roman" w:hAnsi="Times New Roman" w:cs="Times New Roman"/>
          <w:sz w:val="24"/>
          <w:szCs w:val="24"/>
          <w:lang w:val="en-US"/>
        </w:rPr>
      </w:pPr>
      <w:hyperlink r:id="rId10" w:history="1">
        <w:r w:rsidR="00C2172F">
          <w:rPr>
            <w:rStyle w:val="Hyperlink"/>
            <w:rFonts w:ascii="Times New Roman" w:hAnsi="Times New Roman" w:cs="Times New Roman"/>
            <w:sz w:val="24"/>
            <w:szCs w:val="24"/>
            <w:lang w:val="en-US"/>
          </w:rPr>
          <w:t>http://www.docstoc.com/docs/18191459/Good-Laboratory-Practices</w:t>
        </w:r>
      </w:hyperlink>
    </w:p>
    <w:p w14:paraId="13271A4A"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CWIS (2000), L1-Good Laboratory Practice, Liverpool John </w:t>
      </w:r>
      <w:proofErr w:type="spellStart"/>
      <w:r>
        <w:rPr>
          <w:rFonts w:ascii="Times New Roman" w:hAnsi="Times New Roman" w:cs="Times New Roman"/>
          <w:sz w:val="24"/>
          <w:szCs w:val="24"/>
          <w:lang w:val="en-US"/>
        </w:rPr>
        <w:t>Moores</w:t>
      </w:r>
      <w:proofErr w:type="spellEnd"/>
      <w:r>
        <w:rPr>
          <w:rFonts w:ascii="Times New Roman" w:hAnsi="Times New Roman" w:cs="Times New Roman"/>
          <w:sz w:val="24"/>
          <w:szCs w:val="24"/>
          <w:lang w:val="en-US"/>
        </w:rPr>
        <w:t xml:space="preserve"> University, Campus Wide Information Service, Health and Safety Unit, Laboratory and Workshop Safety Notes Dalton, R (1999), Roche's </w:t>
      </w:r>
      <w:proofErr w:type="spellStart"/>
      <w:r>
        <w:rPr>
          <w:rFonts w:ascii="Times New Roman" w:hAnsi="Times New Roman" w:cs="Times New Roman"/>
          <w:sz w:val="24"/>
          <w:szCs w:val="24"/>
          <w:lang w:val="en-US"/>
        </w:rPr>
        <w:t>Taq</w:t>
      </w:r>
      <w:proofErr w:type="spellEnd"/>
      <w:r>
        <w:rPr>
          <w:rFonts w:ascii="Times New Roman" w:hAnsi="Times New Roman" w:cs="Times New Roman"/>
          <w:sz w:val="24"/>
          <w:szCs w:val="24"/>
          <w:lang w:val="en-US"/>
        </w:rPr>
        <w:t xml:space="preserve"> patent "obtained by deceit, rules US court, Nature (news) 402, 16 December, p. 709. Available at: (www.cwis.livjm.ac.uk/hse)</w:t>
      </w:r>
    </w:p>
    <w:p w14:paraId="5E2843C6"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24 .Fox Arlene (2011).</w:t>
      </w:r>
      <w:proofErr w:type="gramEnd"/>
      <w:r>
        <w:rPr>
          <w:rFonts w:ascii="Times New Roman" w:hAnsi="Times New Roman" w:cs="Times New Roman"/>
          <w:sz w:val="24"/>
          <w:szCs w:val="24"/>
          <w:lang w:val="en-US"/>
        </w:rPr>
        <w:t xml:space="preserve"> GLP Regulations vs. 190 17025 Requirements: How do they differ? In Accreditation and Quality Assurance: Journal for Quality, Comparability, and Reliability in Chemical measurement. </w:t>
      </w:r>
      <w:proofErr w:type="gramStart"/>
      <w:r>
        <w:rPr>
          <w:rFonts w:ascii="Times New Roman" w:hAnsi="Times New Roman" w:cs="Times New Roman"/>
          <w:sz w:val="24"/>
          <w:szCs w:val="24"/>
          <w:lang w:val="en-US"/>
        </w:rPr>
        <w:t>Volume 1/1996-volume 16/2011.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DOL 10.1007/s00769-011-0759-0.</w:t>
      </w:r>
      <w:proofErr w:type="gramEnd"/>
      <w:r>
        <w:rPr>
          <w:rFonts w:ascii="Times New Roman" w:hAnsi="Times New Roman" w:cs="Times New Roman"/>
          <w:sz w:val="24"/>
          <w:szCs w:val="24"/>
          <w:lang w:val="en-US"/>
        </w:rPr>
        <w:t xml:space="preserve"> Available at: https://springerlink3.metapress.com/content/mr20ux0343141g4k/resource secured/</w:t>
      </w:r>
      <w:proofErr w:type="gramStart"/>
      <w:r>
        <w:rPr>
          <w:rFonts w:ascii="Times New Roman" w:hAnsi="Times New Roman" w:cs="Times New Roman"/>
          <w:sz w:val="24"/>
          <w:szCs w:val="24"/>
          <w:lang w:val="en-US"/>
        </w:rPr>
        <w:t>?target</w:t>
      </w:r>
      <w:proofErr w:type="gramEnd"/>
      <w:r>
        <w:rPr>
          <w:rFonts w:ascii="Times New Roman" w:hAnsi="Times New Roman" w:cs="Times New Roman"/>
          <w:sz w:val="24"/>
          <w:szCs w:val="24"/>
          <w:lang w:val="en-US"/>
        </w:rPr>
        <w:t xml:space="preserve"> fulltext.pdf&amp;sid=sbx4al45ojtfu3vvjzteu045&amp;sh"www.springerlink.com</w:t>
      </w:r>
    </w:p>
    <w:p w14:paraId="49BCFA4A"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w:t>
      </w:r>
      <w:proofErr w:type="spellStart"/>
      <w:r>
        <w:rPr>
          <w:rFonts w:ascii="Times New Roman" w:hAnsi="Times New Roman" w:cs="Times New Roman"/>
          <w:sz w:val="24"/>
          <w:szCs w:val="24"/>
          <w:lang w:val="en-US"/>
        </w:rPr>
        <w:t>Gladney</w:t>
      </w:r>
      <w:proofErr w:type="spellEnd"/>
      <w:r>
        <w:rPr>
          <w:rFonts w:ascii="Times New Roman" w:hAnsi="Times New Roman" w:cs="Times New Roman"/>
          <w:sz w:val="24"/>
          <w:szCs w:val="24"/>
          <w:lang w:val="en-US"/>
        </w:rPr>
        <w:t xml:space="preserve"> Lori. </w:t>
      </w:r>
      <w:proofErr w:type="spellStart"/>
      <w:r>
        <w:rPr>
          <w:rFonts w:ascii="Times New Roman" w:hAnsi="Times New Roman" w:cs="Times New Roman"/>
          <w:sz w:val="24"/>
          <w:szCs w:val="24"/>
          <w:lang w:val="en-US"/>
        </w:rPr>
        <w:t>Osakwe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Izabella</w:t>
      </w:r>
      <w:proofErr w:type="spellEnd"/>
      <w:r>
        <w:rPr>
          <w:rFonts w:ascii="Times New Roman" w:hAnsi="Times New Roman" w:cs="Times New Roman"/>
          <w:sz w:val="24"/>
          <w:szCs w:val="24"/>
          <w:lang w:val="en-US"/>
        </w:rPr>
        <w:t xml:space="preserve">, Ford </w:t>
      </w:r>
      <w:proofErr w:type="spellStart"/>
      <w:r>
        <w:rPr>
          <w:rFonts w:ascii="Times New Roman" w:hAnsi="Times New Roman" w:cs="Times New Roman"/>
          <w:sz w:val="24"/>
          <w:szCs w:val="24"/>
          <w:lang w:val="en-US"/>
        </w:rPr>
        <w:t>Endia</w:t>
      </w:r>
      <w:proofErr w:type="spellEnd"/>
      <w:r>
        <w:rPr>
          <w:rFonts w:ascii="Times New Roman" w:hAnsi="Times New Roman" w:cs="Times New Roman"/>
          <w:sz w:val="24"/>
          <w:szCs w:val="24"/>
          <w:lang w:val="en-US"/>
        </w:rPr>
        <w:t xml:space="preserve"> (2009). Good Laboratory Practices. Available at: http://science.kennesaw.edu/-jhendrix/regs/GLP.ppt</w:t>
      </w:r>
    </w:p>
    <w:p w14:paraId="71DAD048"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OECD. </w:t>
      </w:r>
      <w:proofErr w:type="gramStart"/>
      <w:r>
        <w:rPr>
          <w:rFonts w:ascii="Times New Roman" w:hAnsi="Times New Roman" w:cs="Times New Roman"/>
          <w:sz w:val="24"/>
          <w:szCs w:val="24"/>
          <w:lang w:val="en-US"/>
        </w:rPr>
        <w:t>(1998) OECD series on Principles of Good Laboratory Practice and Compliance Monitoring.</w:t>
      </w:r>
      <w:proofErr w:type="gramEnd"/>
      <w:r>
        <w:rPr>
          <w:rFonts w:ascii="Times New Roman" w:hAnsi="Times New Roman" w:cs="Times New Roman"/>
          <w:sz w:val="24"/>
          <w:szCs w:val="24"/>
          <w:lang w:val="en-US"/>
        </w:rPr>
        <w:t xml:space="preserve"> Available at: </w:t>
      </w:r>
    </w:p>
    <w:p w14:paraId="72754D78"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http://www.oecd.org/officialdocuments/displaydocumentpdf/?cote </w:t>
      </w:r>
      <w:proofErr w:type="spellStart"/>
      <w:proofErr w:type="gramStart"/>
      <w:r>
        <w:rPr>
          <w:rFonts w:ascii="Times New Roman" w:hAnsi="Times New Roman" w:cs="Times New Roman"/>
          <w:sz w:val="24"/>
          <w:szCs w:val="24"/>
          <w:lang w:val="en-US"/>
        </w:rPr>
        <w:t>em</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98)17&amp;doclanguage en </w:t>
      </w:r>
      <w:proofErr w:type="spellStart"/>
      <w:r>
        <w:rPr>
          <w:rFonts w:ascii="Times New Roman" w:hAnsi="Times New Roman" w:cs="Times New Roman"/>
          <w:sz w:val="24"/>
          <w:szCs w:val="24"/>
          <w:lang w:val="en-US"/>
        </w:rPr>
        <w:t>env</w:t>
      </w:r>
      <w:proofErr w:type="spellEnd"/>
      <w:r>
        <w:rPr>
          <w:rFonts w:ascii="Times New Roman" w:hAnsi="Times New Roman" w:cs="Times New Roman"/>
          <w:sz w:val="24"/>
          <w:szCs w:val="24"/>
          <w:lang w:val="en-US"/>
        </w:rPr>
        <w:t>/mc/</w:t>
      </w:r>
      <w:proofErr w:type="spellStart"/>
      <w:r>
        <w:rPr>
          <w:rFonts w:ascii="Times New Roman" w:hAnsi="Times New Roman" w:cs="Times New Roman"/>
          <w:sz w:val="24"/>
          <w:szCs w:val="24"/>
          <w:lang w:val="en-US"/>
        </w:rPr>
        <w:t>ch</w:t>
      </w:r>
      <w:proofErr w:type="spellEnd"/>
    </w:p>
    <w:p w14:paraId="1929E36A"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27. Seiler </w:t>
      </w:r>
      <w:proofErr w:type="spellStart"/>
      <w:r>
        <w:rPr>
          <w:rFonts w:ascii="Times New Roman" w:hAnsi="Times New Roman" w:cs="Times New Roman"/>
          <w:sz w:val="24"/>
          <w:szCs w:val="24"/>
          <w:lang w:val="en-US"/>
        </w:rPr>
        <w:t>Jürg</w:t>
      </w:r>
      <w:proofErr w:type="spellEnd"/>
      <w:r>
        <w:rPr>
          <w:rFonts w:ascii="Times New Roman" w:hAnsi="Times New Roman" w:cs="Times New Roman"/>
          <w:sz w:val="24"/>
          <w:szCs w:val="24"/>
          <w:lang w:val="en-US"/>
        </w:rPr>
        <w:t xml:space="preserve"> P (2005) Good Laboratory Practice. </w:t>
      </w:r>
      <w:proofErr w:type="gramStart"/>
      <w:r>
        <w:rPr>
          <w:rFonts w:ascii="Times New Roman" w:hAnsi="Times New Roman" w:cs="Times New Roman"/>
          <w:sz w:val="24"/>
          <w:szCs w:val="24"/>
          <w:lang w:val="en-US"/>
        </w:rPr>
        <w:t>The why and the how.</w:t>
      </w:r>
      <w:proofErr w:type="gramEnd"/>
      <w:r>
        <w:rPr>
          <w:rFonts w:ascii="Times New Roman" w:hAnsi="Times New Roman" w:cs="Times New Roman"/>
          <w:sz w:val="24"/>
          <w:szCs w:val="24"/>
          <w:lang w:val="en-US"/>
        </w:rPr>
        <w:t xml:space="preserve"> ISBN 3-540-25345-3, Springer-</w:t>
      </w:r>
      <w:proofErr w:type="spellStart"/>
      <w:r>
        <w:rPr>
          <w:rFonts w:ascii="Times New Roman" w:hAnsi="Times New Roman" w:cs="Times New Roman"/>
          <w:sz w:val="24"/>
          <w:szCs w:val="24"/>
          <w:lang w:val="en-US"/>
        </w:rPr>
        <w:t>Verlag</w:t>
      </w:r>
      <w:proofErr w:type="spellEnd"/>
      <w:r>
        <w:rPr>
          <w:rFonts w:ascii="Times New Roman" w:hAnsi="Times New Roman" w:cs="Times New Roman"/>
          <w:sz w:val="24"/>
          <w:szCs w:val="24"/>
          <w:lang w:val="en-US"/>
        </w:rPr>
        <w:t xml:space="preserve"> Berlin Heidelberg, Printed in the European Union.</w:t>
      </w:r>
    </w:p>
    <w:p w14:paraId="770625DB"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C54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B0DECD" w14:textId="77777777" w:rsidR="00CD11A0" w:rsidRDefault="00CD11A0">
      <w:pPr>
        <w:spacing w:line="240" w:lineRule="auto"/>
      </w:pPr>
      <w:r>
        <w:separator/>
      </w:r>
    </w:p>
  </w:endnote>
  <w:endnote w:type="continuationSeparator" w:id="0">
    <w:p w14:paraId="60D63852" w14:textId="77777777" w:rsidR="00CD11A0" w:rsidRDefault="00CD11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D312C8" w14:textId="77777777" w:rsidR="00CD11A0" w:rsidRDefault="00CD11A0">
      <w:pPr>
        <w:spacing w:after="0"/>
      </w:pPr>
      <w:r>
        <w:separator/>
      </w:r>
    </w:p>
  </w:footnote>
  <w:footnote w:type="continuationSeparator" w:id="0">
    <w:p w14:paraId="6A1EB4CB" w14:textId="77777777" w:rsidR="00CD11A0" w:rsidRDefault="00CD11A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05"/>
    <w:multiLevelType w:val="multilevel"/>
    <w:tmpl w:val="07C1310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03529F"/>
    <w:multiLevelType w:val="hybridMultilevel"/>
    <w:tmpl w:val="A6D6E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012E85"/>
    <w:multiLevelType w:val="multilevel"/>
    <w:tmpl w:val="26012E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C402CCC"/>
    <w:multiLevelType w:val="hybridMultilevel"/>
    <w:tmpl w:val="9A9E2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D1A325E"/>
    <w:multiLevelType w:val="hybridMultilevel"/>
    <w:tmpl w:val="5C8E44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5D9D127C"/>
    <w:multiLevelType w:val="hybridMultilevel"/>
    <w:tmpl w:val="92B4AF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7A475754"/>
    <w:multiLevelType w:val="hybridMultilevel"/>
    <w:tmpl w:val="0468440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03"/>
    <w:rsid w:val="00160C87"/>
    <w:rsid w:val="00193709"/>
    <w:rsid w:val="001A2327"/>
    <w:rsid w:val="001A6ABD"/>
    <w:rsid w:val="00205AD6"/>
    <w:rsid w:val="002067E9"/>
    <w:rsid w:val="00220B08"/>
    <w:rsid w:val="00255D3D"/>
    <w:rsid w:val="0029202F"/>
    <w:rsid w:val="0034164C"/>
    <w:rsid w:val="00482E3A"/>
    <w:rsid w:val="00497B48"/>
    <w:rsid w:val="004F69F8"/>
    <w:rsid w:val="00551130"/>
    <w:rsid w:val="00592925"/>
    <w:rsid w:val="006E337C"/>
    <w:rsid w:val="006F355D"/>
    <w:rsid w:val="007679DD"/>
    <w:rsid w:val="00837A49"/>
    <w:rsid w:val="008606E8"/>
    <w:rsid w:val="008B27E5"/>
    <w:rsid w:val="008F065E"/>
    <w:rsid w:val="008F7085"/>
    <w:rsid w:val="00906BF8"/>
    <w:rsid w:val="009D4A14"/>
    <w:rsid w:val="00A3633D"/>
    <w:rsid w:val="00A70E03"/>
    <w:rsid w:val="00AA7211"/>
    <w:rsid w:val="00B30F8B"/>
    <w:rsid w:val="00B526C3"/>
    <w:rsid w:val="00B91609"/>
    <w:rsid w:val="00BC5664"/>
    <w:rsid w:val="00BD17AD"/>
    <w:rsid w:val="00C2172F"/>
    <w:rsid w:val="00C34468"/>
    <w:rsid w:val="00C54D25"/>
    <w:rsid w:val="00CD11A0"/>
    <w:rsid w:val="00E648A5"/>
    <w:rsid w:val="00E66E1B"/>
    <w:rsid w:val="00F21896"/>
    <w:rsid w:val="00FD1458"/>
    <w:rsid w:val="28954211"/>
    <w:rsid w:val="64B052D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cstoc.com/docs/18191459/Good-Laboratory-Practices" TargetMode="External"/><Relationship Id="rId4" Type="http://schemas.microsoft.com/office/2007/relationships/stylesWithEffects" Target="stylesWithEffects.xml"/><Relationship Id="rId9" Type="http://schemas.openxmlformats.org/officeDocument/2006/relationships/hyperlink" Target="http://www.oecd.org/chemicalsafety/testing/non-member-adherens-to-%20oecd-system-for-mutual-acceptance-of-chemical-safety-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21A2C3-A7E7-4E01-B38B-424E44A0E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3042</Words>
  <Characters>17346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SNVPMV-DL-11</dc:creator>
  <cp:lastModifiedBy>SNVPMV-DL-11</cp:lastModifiedBy>
  <cp:revision>3</cp:revision>
  <dcterms:created xsi:type="dcterms:W3CDTF">2024-07-26T09:25:00Z</dcterms:created>
  <dcterms:modified xsi:type="dcterms:W3CDTF">2024-07-27T07:52:00Z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7F6034DA7A814017AD623315C1DB593E_13</vt:lpwstr>
  </property>
</Properties>
</file>