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5508" w:rsidRDefault="003C556D" w:rsidP="006B28FE">
      <w:pPr>
        <w:spacing w:line="360" w:lineRule="auto"/>
        <w:jc w:val="center"/>
        <w:rPr>
          <w:b/>
          <w:bCs/>
        </w:rPr>
      </w:pPr>
      <w:r w:rsidRPr="005D34D9">
        <w:rPr>
          <w:b/>
          <w:bCs/>
        </w:rPr>
        <w:t>ASSESSING THE PALEOCLIMATE BASED ON THE CONCENTRATION OF MAJOR AND TRACE ELEMENTS</w:t>
      </w:r>
      <w:r>
        <w:rPr>
          <w:b/>
          <w:bCs/>
        </w:rPr>
        <w:t xml:space="preserve"> </w:t>
      </w:r>
      <w:r w:rsidRPr="00074480">
        <w:rPr>
          <w:b/>
          <w:bCs/>
        </w:rPr>
        <w:t>– A REVIEW</w:t>
      </w:r>
    </w:p>
    <w:p w:rsidR="00136682" w:rsidRPr="001727BB" w:rsidRDefault="00136682" w:rsidP="004B6D53">
      <w:pPr>
        <w:spacing w:line="360" w:lineRule="auto"/>
        <w:jc w:val="center"/>
        <w:rPr>
          <w:b/>
          <w:bCs/>
        </w:rPr>
      </w:pPr>
    </w:p>
    <w:p w:rsidR="00FA149D" w:rsidRPr="001727BB" w:rsidRDefault="003C5262" w:rsidP="00FA149D">
      <w:pPr>
        <w:spacing w:line="360" w:lineRule="auto"/>
        <w:jc w:val="center"/>
        <w:rPr>
          <w:b/>
          <w:bCs/>
        </w:rPr>
      </w:pPr>
      <w:r w:rsidRPr="001727BB">
        <w:rPr>
          <w:b/>
          <w:bCs/>
        </w:rPr>
        <w:t>Osama Rahil Shaltami</w:t>
      </w:r>
    </w:p>
    <w:p w:rsidR="003C5262" w:rsidRPr="001727BB" w:rsidRDefault="003C5262" w:rsidP="00FA149D">
      <w:pPr>
        <w:spacing w:line="360" w:lineRule="auto"/>
        <w:jc w:val="center"/>
        <w:rPr>
          <w:b/>
          <w:bCs/>
        </w:rPr>
      </w:pPr>
      <w:r w:rsidRPr="001727BB">
        <w:rPr>
          <w:b/>
          <w:bCs/>
        </w:rPr>
        <w:t>Department of Earth Sciences, Faculty of Science, University of Benghazi</w:t>
      </w:r>
      <w:r w:rsidR="001727BB" w:rsidRPr="001727BB">
        <w:rPr>
          <w:b/>
          <w:bCs/>
        </w:rPr>
        <w:t>, Libya</w:t>
      </w:r>
    </w:p>
    <w:p w:rsidR="00FA149D" w:rsidRPr="001727BB" w:rsidRDefault="00FA149D" w:rsidP="00FA149D">
      <w:pPr>
        <w:spacing w:line="360" w:lineRule="auto"/>
        <w:jc w:val="center"/>
        <w:rPr>
          <w:b/>
          <w:bCs/>
        </w:rPr>
      </w:pPr>
    </w:p>
    <w:p w:rsidR="00FA149D" w:rsidRPr="001727BB" w:rsidRDefault="008C0D85" w:rsidP="00A10936">
      <w:pPr>
        <w:spacing w:line="360" w:lineRule="auto"/>
        <w:jc w:val="lowKashida"/>
        <w:rPr>
          <w:b/>
          <w:bCs/>
        </w:rPr>
      </w:pPr>
      <w:r w:rsidRPr="001727BB">
        <w:rPr>
          <w:b/>
          <w:bCs/>
        </w:rPr>
        <w:t>Abstract</w:t>
      </w:r>
    </w:p>
    <w:p w:rsidR="00AE51CD" w:rsidRDefault="00AE51CD" w:rsidP="00FC3244">
      <w:pPr>
        <w:autoSpaceDE w:val="0"/>
        <w:autoSpaceDN w:val="0"/>
        <w:adjustRightInd w:val="0"/>
        <w:spacing w:line="360" w:lineRule="auto"/>
        <w:jc w:val="lowKashida"/>
      </w:pPr>
      <w:r w:rsidRPr="00496B5A">
        <w:t xml:space="preserve">In </w:t>
      </w:r>
      <w:r w:rsidR="00FC3244">
        <w:t>geoscience</w:t>
      </w:r>
      <w:r w:rsidRPr="00496B5A">
        <w:t xml:space="preserve">, </w:t>
      </w:r>
      <w:r w:rsidR="001F01EC">
        <w:t>i</w:t>
      </w:r>
      <w:r w:rsidR="001F01EC" w:rsidRPr="00CF1969">
        <w:t xml:space="preserve">t is possible to deduce the paleoclimate of sediments from their lithology, fossil content, chemical </w:t>
      </w:r>
      <w:r w:rsidR="001F01EC">
        <w:t>composition</w:t>
      </w:r>
      <w:r w:rsidR="001F01EC" w:rsidRPr="00CF1969">
        <w:t>, or geophysical characteristics.</w:t>
      </w:r>
      <w:r w:rsidR="001F01EC" w:rsidRPr="006F5D1C">
        <w:t xml:space="preserve"> </w:t>
      </w:r>
      <w:r>
        <w:t>In t</w:t>
      </w:r>
      <w:r w:rsidRPr="0082609A">
        <w:t>his paper</w:t>
      </w:r>
      <w:r>
        <w:t>, the author</w:t>
      </w:r>
      <w:r w:rsidRPr="0082609A">
        <w:t xml:space="preserve"> reviewed the</w:t>
      </w:r>
      <w:r w:rsidR="001F01EC">
        <w:t xml:space="preserve"> use of the </w:t>
      </w:r>
      <w:r w:rsidR="001F01EC" w:rsidRPr="0082609A">
        <w:t>concentration</w:t>
      </w:r>
      <w:r w:rsidR="001F01EC">
        <w:t xml:space="preserve"> of major and trace element</w:t>
      </w:r>
      <w:r w:rsidRPr="0082609A">
        <w:t xml:space="preserve">s to infer the paleoclimate. For this purpose, a variety of </w:t>
      </w:r>
      <w:r w:rsidR="0095028A" w:rsidRPr="0037428B">
        <w:t>markers</w:t>
      </w:r>
      <w:r w:rsidRPr="0082609A">
        <w:t xml:space="preserve"> have been used in the </w:t>
      </w:r>
      <w:r>
        <w:t>previous studies</w:t>
      </w:r>
      <w:r w:rsidRPr="0082609A">
        <w:t xml:space="preserve">, such as CIA, </w:t>
      </w:r>
      <w:r w:rsidRPr="0082609A">
        <w:rPr>
          <w:rFonts w:asciiTheme="majorBidi" w:hAnsiTheme="majorBidi" w:cstheme="majorBidi"/>
        </w:rPr>
        <w:t>C.I, K</w:t>
      </w:r>
      <w:r w:rsidRPr="0082609A">
        <w:rPr>
          <w:rFonts w:asciiTheme="majorBidi" w:hAnsiTheme="majorBidi" w:cstheme="majorBidi"/>
          <w:vertAlign w:val="subscript"/>
        </w:rPr>
        <w:t>2</w:t>
      </w:r>
      <w:r w:rsidRPr="0082609A">
        <w:rPr>
          <w:rFonts w:asciiTheme="majorBidi" w:hAnsiTheme="majorBidi" w:cstheme="majorBidi"/>
        </w:rPr>
        <w:t>O/Al</w:t>
      </w:r>
      <w:r w:rsidRPr="0082609A">
        <w:rPr>
          <w:rFonts w:asciiTheme="majorBidi" w:hAnsiTheme="majorBidi" w:cstheme="majorBidi"/>
          <w:vertAlign w:val="subscript"/>
        </w:rPr>
        <w:t>2</w:t>
      </w:r>
      <w:r w:rsidRPr="0082609A">
        <w:rPr>
          <w:rFonts w:asciiTheme="majorBidi" w:hAnsiTheme="majorBidi" w:cstheme="majorBidi"/>
        </w:rPr>
        <w:t>O</w:t>
      </w:r>
      <w:r w:rsidRPr="0082609A">
        <w:rPr>
          <w:rFonts w:asciiTheme="majorBidi" w:hAnsiTheme="majorBidi" w:cstheme="majorBidi"/>
          <w:vertAlign w:val="subscript"/>
        </w:rPr>
        <w:t>3</w:t>
      </w:r>
      <w:r w:rsidRPr="0082609A">
        <w:rPr>
          <w:rFonts w:asciiTheme="majorBidi" w:hAnsiTheme="majorBidi" w:cstheme="majorBidi"/>
        </w:rPr>
        <w:t>, Al/Mg, Mg/</w:t>
      </w:r>
      <w:proofErr w:type="spellStart"/>
      <w:r w:rsidRPr="0082609A">
        <w:rPr>
          <w:rFonts w:asciiTheme="majorBidi" w:hAnsiTheme="majorBidi" w:cstheme="majorBidi"/>
        </w:rPr>
        <w:t>Ca</w:t>
      </w:r>
      <w:proofErr w:type="spellEnd"/>
      <w:r w:rsidRPr="0082609A">
        <w:t>,</w:t>
      </w:r>
      <w:r w:rsidRPr="0082609A">
        <w:rPr>
          <w:rFonts w:asciiTheme="majorBidi" w:hAnsiTheme="majorBidi" w:cstheme="majorBidi"/>
        </w:rPr>
        <w:t xml:space="preserve"> Fe/Mn, </w:t>
      </w:r>
      <w:proofErr w:type="spellStart"/>
      <w:r w:rsidRPr="0082609A">
        <w:rPr>
          <w:rFonts w:asciiTheme="majorBidi" w:hAnsiTheme="majorBidi" w:cstheme="majorBidi"/>
        </w:rPr>
        <w:t>Rb</w:t>
      </w:r>
      <w:proofErr w:type="spellEnd"/>
      <w:r w:rsidRPr="0082609A">
        <w:rPr>
          <w:rFonts w:asciiTheme="majorBidi" w:hAnsiTheme="majorBidi" w:cstheme="majorBidi"/>
        </w:rPr>
        <w:t xml:space="preserve">/Sr, Sr/Cu, </w:t>
      </w:r>
      <w:proofErr w:type="spellStart"/>
      <w:r w:rsidRPr="0082609A">
        <w:rPr>
          <w:rFonts w:asciiTheme="majorBidi" w:hAnsiTheme="majorBidi" w:cstheme="majorBidi"/>
        </w:rPr>
        <w:t>Ga</w:t>
      </w:r>
      <w:proofErr w:type="spellEnd"/>
      <w:r w:rsidRPr="0082609A">
        <w:rPr>
          <w:rFonts w:asciiTheme="majorBidi" w:hAnsiTheme="majorBidi" w:cstheme="majorBidi"/>
        </w:rPr>
        <w:t>/</w:t>
      </w:r>
      <w:proofErr w:type="spellStart"/>
      <w:r w:rsidRPr="0082609A">
        <w:rPr>
          <w:rFonts w:asciiTheme="majorBidi" w:hAnsiTheme="majorBidi" w:cstheme="majorBidi"/>
        </w:rPr>
        <w:t>Rb</w:t>
      </w:r>
      <w:proofErr w:type="spellEnd"/>
      <w:r w:rsidRPr="0082609A">
        <w:rPr>
          <w:rFonts w:asciiTheme="majorBidi" w:hAnsiTheme="majorBidi" w:cstheme="majorBidi"/>
        </w:rPr>
        <w:t>, Sr/Ba, ΣREE, and Eu anomaly</w:t>
      </w:r>
      <w:r w:rsidRPr="0082609A">
        <w:t>.</w:t>
      </w:r>
      <w:r w:rsidR="00FE546C">
        <w:t xml:space="preserve"> It should be noted that,</w:t>
      </w:r>
      <w:r w:rsidR="0095028A" w:rsidRPr="0095028A">
        <w:t xml:space="preserve"> </w:t>
      </w:r>
      <w:r w:rsidR="00FE546C">
        <w:t>f</w:t>
      </w:r>
      <w:r w:rsidR="0095028A" w:rsidRPr="00E77770">
        <w:t xml:space="preserve">or a more accurate </w:t>
      </w:r>
      <w:r w:rsidR="0095028A">
        <w:t>evaluation</w:t>
      </w:r>
      <w:r w:rsidR="0095028A" w:rsidRPr="00E77770">
        <w:t xml:space="preserve"> of paleoclimate, discrimination diagrams</w:t>
      </w:r>
      <w:r w:rsidR="0095028A" w:rsidRPr="0095028A">
        <w:t xml:space="preserve"> </w:t>
      </w:r>
      <w:r w:rsidR="00FE546C">
        <w:t>(</w:t>
      </w:r>
      <w:r w:rsidR="0095028A" w:rsidRPr="00132165">
        <w:rPr>
          <w:rFonts w:asciiTheme="majorBidi" w:hAnsiTheme="majorBidi" w:cstheme="majorBidi"/>
        </w:rPr>
        <w:t xml:space="preserve">the </w:t>
      </w:r>
      <w:r w:rsidR="0095028A">
        <w:rPr>
          <w:rFonts w:asciiTheme="majorBidi" w:hAnsiTheme="majorBidi" w:cstheme="majorBidi"/>
        </w:rPr>
        <w:t xml:space="preserve">plots of </w:t>
      </w:r>
      <w:r w:rsidR="0095028A" w:rsidRPr="00573D1A">
        <w:rPr>
          <w:rFonts w:asciiTheme="majorBidi" w:hAnsiTheme="majorBidi" w:cstheme="majorBidi"/>
        </w:rPr>
        <w:t>K</w:t>
      </w:r>
      <w:r w:rsidR="0095028A" w:rsidRPr="00573D1A">
        <w:rPr>
          <w:rFonts w:asciiTheme="majorBidi" w:hAnsiTheme="majorBidi" w:cstheme="majorBidi"/>
          <w:vertAlign w:val="subscript"/>
        </w:rPr>
        <w:t>2</w:t>
      </w:r>
      <w:r w:rsidR="0095028A" w:rsidRPr="00573D1A">
        <w:rPr>
          <w:rFonts w:asciiTheme="majorBidi" w:hAnsiTheme="majorBidi" w:cstheme="majorBidi"/>
        </w:rPr>
        <w:t>O+Na</w:t>
      </w:r>
      <w:r w:rsidR="0095028A" w:rsidRPr="00573D1A">
        <w:rPr>
          <w:rFonts w:asciiTheme="majorBidi" w:hAnsiTheme="majorBidi" w:cstheme="majorBidi"/>
          <w:vertAlign w:val="subscript"/>
        </w:rPr>
        <w:t>2</w:t>
      </w:r>
      <w:r w:rsidR="0095028A" w:rsidRPr="00573D1A">
        <w:rPr>
          <w:rFonts w:asciiTheme="majorBidi" w:hAnsiTheme="majorBidi" w:cstheme="majorBidi"/>
        </w:rPr>
        <w:t>O+Al</w:t>
      </w:r>
      <w:r w:rsidR="0095028A" w:rsidRPr="00573D1A">
        <w:rPr>
          <w:rFonts w:asciiTheme="majorBidi" w:hAnsiTheme="majorBidi" w:cstheme="majorBidi"/>
          <w:vertAlign w:val="subscript"/>
        </w:rPr>
        <w:t>2</w:t>
      </w:r>
      <w:r w:rsidR="0095028A" w:rsidRPr="00573D1A">
        <w:rPr>
          <w:rFonts w:asciiTheme="majorBidi" w:hAnsiTheme="majorBidi" w:cstheme="majorBidi"/>
        </w:rPr>
        <w:t>O</w:t>
      </w:r>
      <w:r w:rsidR="0095028A" w:rsidRPr="00573D1A">
        <w:rPr>
          <w:rFonts w:asciiTheme="majorBidi" w:hAnsiTheme="majorBidi" w:cstheme="majorBidi"/>
          <w:vertAlign w:val="subscript"/>
        </w:rPr>
        <w:t>3</w:t>
      </w:r>
      <w:r w:rsidR="0095028A" w:rsidRPr="00573D1A">
        <w:rPr>
          <w:rFonts w:asciiTheme="majorBidi" w:hAnsiTheme="majorBidi" w:cstheme="majorBidi"/>
        </w:rPr>
        <w:t xml:space="preserve"> versus SiO</w:t>
      </w:r>
      <w:r w:rsidR="0095028A" w:rsidRPr="00573D1A">
        <w:rPr>
          <w:rFonts w:asciiTheme="majorBidi" w:hAnsiTheme="majorBidi" w:cstheme="majorBidi"/>
          <w:vertAlign w:val="subscript"/>
        </w:rPr>
        <w:t>2</w:t>
      </w:r>
      <w:r w:rsidR="0095028A">
        <w:rPr>
          <w:rFonts w:asciiTheme="majorBidi" w:hAnsiTheme="majorBidi" w:cstheme="majorBidi"/>
        </w:rPr>
        <w:t xml:space="preserve">, CIA versus C.I, </w:t>
      </w:r>
      <w:r w:rsidR="0095028A" w:rsidRPr="00573D1A">
        <w:rPr>
          <w:rFonts w:asciiTheme="majorBidi" w:hAnsiTheme="majorBidi" w:cstheme="majorBidi"/>
        </w:rPr>
        <w:t>K</w:t>
      </w:r>
      <w:r w:rsidR="0095028A" w:rsidRPr="00573D1A">
        <w:rPr>
          <w:rFonts w:asciiTheme="majorBidi" w:hAnsiTheme="majorBidi" w:cstheme="majorBidi"/>
          <w:vertAlign w:val="subscript"/>
        </w:rPr>
        <w:t>2</w:t>
      </w:r>
      <w:r w:rsidR="0095028A" w:rsidRPr="00573D1A">
        <w:rPr>
          <w:rFonts w:asciiTheme="majorBidi" w:hAnsiTheme="majorBidi" w:cstheme="majorBidi"/>
        </w:rPr>
        <w:t>O</w:t>
      </w:r>
      <w:r w:rsidR="0095028A">
        <w:rPr>
          <w:rFonts w:asciiTheme="majorBidi" w:hAnsiTheme="majorBidi" w:cstheme="majorBidi"/>
        </w:rPr>
        <w:t>/</w:t>
      </w:r>
      <w:r w:rsidR="0095028A" w:rsidRPr="00573D1A">
        <w:rPr>
          <w:rFonts w:asciiTheme="majorBidi" w:hAnsiTheme="majorBidi" w:cstheme="majorBidi"/>
        </w:rPr>
        <w:t>Al</w:t>
      </w:r>
      <w:r w:rsidR="0095028A" w:rsidRPr="00573D1A">
        <w:rPr>
          <w:rFonts w:asciiTheme="majorBidi" w:hAnsiTheme="majorBidi" w:cstheme="majorBidi"/>
          <w:vertAlign w:val="subscript"/>
        </w:rPr>
        <w:t>2</w:t>
      </w:r>
      <w:r w:rsidR="0095028A" w:rsidRPr="00573D1A">
        <w:rPr>
          <w:rFonts w:asciiTheme="majorBidi" w:hAnsiTheme="majorBidi" w:cstheme="majorBidi"/>
        </w:rPr>
        <w:t>O</w:t>
      </w:r>
      <w:r w:rsidR="0095028A" w:rsidRPr="00573D1A">
        <w:rPr>
          <w:rFonts w:asciiTheme="majorBidi" w:hAnsiTheme="majorBidi" w:cstheme="majorBidi"/>
          <w:vertAlign w:val="subscript"/>
        </w:rPr>
        <w:t>3</w:t>
      </w:r>
      <w:r w:rsidR="0095028A" w:rsidRPr="00573D1A">
        <w:rPr>
          <w:rFonts w:asciiTheme="majorBidi" w:hAnsiTheme="majorBidi" w:cstheme="majorBidi"/>
        </w:rPr>
        <w:t xml:space="preserve"> versus </w:t>
      </w:r>
      <w:proofErr w:type="spellStart"/>
      <w:r w:rsidR="0095028A">
        <w:rPr>
          <w:rFonts w:asciiTheme="majorBidi" w:hAnsiTheme="majorBidi" w:cstheme="majorBidi"/>
        </w:rPr>
        <w:t>Ga</w:t>
      </w:r>
      <w:proofErr w:type="spellEnd"/>
      <w:r w:rsidR="0095028A">
        <w:rPr>
          <w:rFonts w:asciiTheme="majorBidi" w:hAnsiTheme="majorBidi" w:cstheme="majorBidi"/>
        </w:rPr>
        <w:t>/</w:t>
      </w:r>
      <w:proofErr w:type="spellStart"/>
      <w:r w:rsidR="0095028A">
        <w:rPr>
          <w:rFonts w:asciiTheme="majorBidi" w:hAnsiTheme="majorBidi" w:cstheme="majorBidi"/>
        </w:rPr>
        <w:t>Rb</w:t>
      </w:r>
      <w:proofErr w:type="spellEnd"/>
      <w:r w:rsidR="0095028A">
        <w:rPr>
          <w:rFonts w:asciiTheme="majorBidi" w:hAnsiTheme="majorBidi" w:cstheme="majorBidi"/>
        </w:rPr>
        <w:t xml:space="preserve">, Fe/Mn versus Sr/Ba, </w:t>
      </w:r>
      <w:proofErr w:type="spellStart"/>
      <w:r w:rsidR="0095028A" w:rsidRPr="00DE7257">
        <w:rPr>
          <w:rFonts w:asciiTheme="majorBidi" w:hAnsiTheme="majorBidi" w:cstheme="majorBidi"/>
        </w:rPr>
        <w:t>Rb</w:t>
      </w:r>
      <w:proofErr w:type="spellEnd"/>
      <w:r w:rsidR="0095028A" w:rsidRPr="00DE7257">
        <w:rPr>
          <w:rFonts w:asciiTheme="majorBidi" w:hAnsiTheme="majorBidi" w:cstheme="majorBidi"/>
        </w:rPr>
        <w:t>/Sr versus Sr/Cu</w:t>
      </w:r>
      <w:r w:rsidR="0095028A">
        <w:rPr>
          <w:rFonts w:asciiTheme="majorBidi" w:hAnsiTheme="majorBidi" w:cstheme="majorBidi"/>
        </w:rPr>
        <w:t xml:space="preserve">, and </w:t>
      </w:r>
      <w:r w:rsidR="0095028A" w:rsidRPr="0004431F">
        <w:rPr>
          <w:rFonts w:asciiTheme="majorBidi" w:hAnsiTheme="majorBidi" w:cstheme="majorBidi"/>
        </w:rPr>
        <w:t>Mg/</w:t>
      </w:r>
      <w:proofErr w:type="spellStart"/>
      <w:r w:rsidR="0095028A" w:rsidRPr="0004431F">
        <w:rPr>
          <w:rFonts w:asciiTheme="majorBidi" w:hAnsiTheme="majorBidi" w:cstheme="majorBidi"/>
        </w:rPr>
        <w:t>Ca</w:t>
      </w:r>
      <w:proofErr w:type="spellEnd"/>
      <w:r w:rsidR="0095028A">
        <w:rPr>
          <w:rFonts w:asciiTheme="majorBidi" w:hAnsiTheme="majorBidi" w:cstheme="majorBidi"/>
        </w:rPr>
        <w:t>-</w:t>
      </w:r>
      <w:r w:rsidR="0095028A" w:rsidRPr="0066525C">
        <w:rPr>
          <w:rFonts w:asciiTheme="majorBidi" w:hAnsiTheme="majorBidi" w:cstheme="majorBidi"/>
        </w:rPr>
        <w:t>Al/Mg</w:t>
      </w:r>
      <w:r w:rsidR="0095028A">
        <w:rPr>
          <w:rFonts w:asciiTheme="majorBidi" w:hAnsiTheme="majorBidi" w:cstheme="majorBidi"/>
        </w:rPr>
        <w:t>-</w:t>
      </w:r>
      <w:r w:rsidR="0095028A" w:rsidRPr="006158B5">
        <w:rPr>
          <w:rFonts w:asciiTheme="majorBidi" w:hAnsiTheme="majorBidi" w:cstheme="majorBidi"/>
        </w:rPr>
        <w:t>ΣREE</w:t>
      </w:r>
      <w:r w:rsidR="00FE546C">
        <w:rPr>
          <w:rFonts w:asciiTheme="majorBidi" w:hAnsiTheme="majorBidi" w:cstheme="majorBidi"/>
        </w:rPr>
        <w:t>)</w:t>
      </w:r>
      <w:r w:rsidR="0095028A" w:rsidRPr="00E77770">
        <w:t xml:space="preserve"> are the recommended technique.</w:t>
      </w:r>
    </w:p>
    <w:p w:rsidR="00C7023F" w:rsidRPr="001727BB" w:rsidRDefault="009F6591" w:rsidP="00483A69">
      <w:pPr>
        <w:autoSpaceDE w:val="0"/>
        <w:autoSpaceDN w:val="0"/>
        <w:adjustRightInd w:val="0"/>
        <w:spacing w:line="360" w:lineRule="auto"/>
        <w:jc w:val="lowKashida"/>
      </w:pPr>
      <w:r>
        <w:t xml:space="preserve">Keywords: </w:t>
      </w:r>
      <w:r w:rsidR="00483A69">
        <w:t>Paleoclimate</w:t>
      </w:r>
      <w:r w:rsidR="00074480">
        <w:t xml:space="preserve">, </w:t>
      </w:r>
      <w:r w:rsidR="00483A69">
        <w:t>Major Elements, Trace Elements</w:t>
      </w:r>
      <w:r w:rsidR="0018751D" w:rsidRPr="001727BB">
        <w:t>.</w:t>
      </w:r>
    </w:p>
    <w:p w:rsidR="00075508" w:rsidRPr="001727BB" w:rsidRDefault="00075508" w:rsidP="00CD57BE">
      <w:pPr>
        <w:autoSpaceDE w:val="0"/>
        <w:autoSpaceDN w:val="0"/>
        <w:adjustRightInd w:val="0"/>
        <w:spacing w:line="360" w:lineRule="auto"/>
        <w:jc w:val="lowKashida"/>
        <w:rPr>
          <w:b/>
          <w:bCs/>
        </w:rPr>
      </w:pPr>
    </w:p>
    <w:p w:rsidR="008C0D85" w:rsidRDefault="00CD57BE" w:rsidP="00CD57BE">
      <w:pPr>
        <w:autoSpaceDE w:val="0"/>
        <w:autoSpaceDN w:val="0"/>
        <w:adjustRightInd w:val="0"/>
        <w:spacing w:line="360" w:lineRule="auto"/>
        <w:jc w:val="lowKashida"/>
        <w:rPr>
          <w:b/>
          <w:bCs/>
        </w:rPr>
      </w:pPr>
      <w:r w:rsidRPr="001727BB">
        <w:rPr>
          <w:b/>
          <w:bCs/>
        </w:rPr>
        <w:t xml:space="preserve">1. </w:t>
      </w:r>
      <w:r w:rsidR="008C0D85" w:rsidRPr="001727BB">
        <w:rPr>
          <w:b/>
          <w:bCs/>
        </w:rPr>
        <w:t>Introduction</w:t>
      </w:r>
    </w:p>
    <w:p w:rsidR="007518C4" w:rsidRDefault="00903D26" w:rsidP="00125302">
      <w:pPr>
        <w:autoSpaceDE w:val="0"/>
        <w:autoSpaceDN w:val="0"/>
        <w:adjustRightInd w:val="0"/>
        <w:spacing w:line="360" w:lineRule="auto"/>
        <w:jc w:val="lowKashida"/>
      </w:pPr>
      <w:r w:rsidRPr="00903D26">
        <w:t>The climate of a former geological era is known as the paleoclimate.</w:t>
      </w:r>
      <w:r w:rsidR="00C82D2B">
        <w:t xml:space="preserve"> </w:t>
      </w:r>
      <w:r w:rsidR="00C82D2B" w:rsidRPr="00C82D2B">
        <w:t>There are three distinct periods of paleoclimate that correspond to different geological ages: Precambrian, Phanerozoic, and Quaternary.</w:t>
      </w:r>
      <w:r w:rsidR="00C82D2B">
        <w:t xml:space="preserve"> </w:t>
      </w:r>
      <w:r w:rsidR="00593CE1" w:rsidRPr="00593CE1">
        <w:t xml:space="preserve">Global paleoclimate markers are the proxies that are susceptible to changes in the global paleoclimatic </w:t>
      </w:r>
      <w:r w:rsidR="00593CE1">
        <w:t>condition</w:t>
      </w:r>
      <w:r w:rsidR="00593CE1" w:rsidRPr="00593CE1">
        <w:t xml:space="preserve">. The majority of their origins are in marine sediments. Conversely, paleoclimate markers obtained from terrestrial sediments are frequently impacted by </w:t>
      </w:r>
      <w:r w:rsidR="00593CE1">
        <w:t>local</w:t>
      </w:r>
      <w:r w:rsidR="00593CE1" w:rsidRPr="00593CE1">
        <w:t xml:space="preserve"> tectonic shifts and paleogeographic fluctuations.</w:t>
      </w:r>
      <w:r w:rsidR="00593CE1">
        <w:t xml:space="preserve"> </w:t>
      </w:r>
      <w:r w:rsidR="00593CE1" w:rsidRPr="00593CE1">
        <w:t>Plate tectonics, which regulates the arrangement of continents, the interaction between the atmosphere and ocean, and the properties of Earth's orbit (Milankovitch cycles) are some of the factors that affect the climate system on Earth.</w:t>
      </w:r>
      <w:r w:rsidR="002D462E">
        <w:t xml:space="preserve"> </w:t>
      </w:r>
      <w:r w:rsidR="002D462E" w:rsidRPr="002D462E">
        <w:t>Based on data gleaned from the examination of geologic</w:t>
      </w:r>
      <w:r w:rsidR="00BC76D1">
        <w:t xml:space="preserve"> materials</w:t>
      </w:r>
      <w:r w:rsidR="002D462E" w:rsidRPr="002D462E">
        <w:t xml:space="preserve"> global paleoclimate markers are developed. Generally</w:t>
      </w:r>
      <w:r w:rsidR="002D462E">
        <w:t>,</w:t>
      </w:r>
      <w:r w:rsidR="002D462E" w:rsidRPr="002D462E">
        <w:t xml:space="preserve"> </w:t>
      </w:r>
      <w:r w:rsidR="002D462E">
        <w:t xml:space="preserve">there are </w:t>
      </w:r>
      <w:r w:rsidR="007518C4">
        <w:t>four</w:t>
      </w:r>
      <w:r w:rsidR="002D462E">
        <w:t xml:space="preserve"> types of </w:t>
      </w:r>
      <w:r w:rsidR="002D462E" w:rsidRPr="00593CE1">
        <w:t>paleoclimate markers</w:t>
      </w:r>
      <w:r w:rsidR="00F53BDF">
        <w:t>:</w:t>
      </w:r>
      <w:r w:rsidR="0059680F">
        <w:t xml:space="preserve"> (</w:t>
      </w:r>
      <w:r w:rsidR="002D462E">
        <w:t>1) L</w:t>
      </w:r>
      <w:r w:rsidR="002D462E" w:rsidRPr="002D462E">
        <w:t>itholog</w:t>
      </w:r>
      <w:r w:rsidR="00125302">
        <w:t>y</w:t>
      </w:r>
      <w:r w:rsidR="00F35618">
        <w:t xml:space="preserve"> </w:t>
      </w:r>
      <w:r w:rsidR="002D462E" w:rsidRPr="00327AD0">
        <w:t>(</w:t>
      </w:r>
      <w:r w:rsidR="00327AD0">
        <w:t>e.g</w:t>
      </w:r>
      <w:r w:rsidR="00327AD0" w:rsidRPr="00E15685">
        <w:t xml:space="preserve">., </w:t>
      </w:r>
      <w:r w:rsidR="005279BA" w:rsidRPr="00E15685">
        <w:t>Noble et al., 2016</w:t>
      </w:r>
      <w:r w:rsidR="00EB43CA" w:rsidRPr="00E15685">
        <w:t xml:space="preserve">; </w:t>
      </w:r>
      <w:proofErr w:type="spellStart"/>
      <w:r w:rsidR="00B275BA" w:rsidRPr="00E15685">
        <w:t>Fedorchuk</w:t>
      </w:r>
      <w:proofErr w:type="spellEnd"/>
      <w:r w:rsidR="00B275BA" w:rsidRPr="00E15685">
        <w:t xml:space="preserve"> et al., 2019</w:t>
      </w:r>
      <w:r w:rsidR="00B275BA" w:rsidRPr="00126083">
        <w:t xml:space="preserve">; </w:t>
      </w:r>
      <w:proofErr w:type="spellStart"/>
      <w:r w:rsidR="008363AF">
        <w:t>Gao</w:t>
      </w:r>
      <w:proofErr w:type="spellEnd"/>
      <w:r w:rsidR="008363AF">
        <w:t xml:space="preserve"> et </w:t>
      </w:r>
      <w:r w:rsidR="00EB43CA" w:rsidRPr="00126083">
        <w:t>al., 2024</w:t>
      </w:r>
      <w:r w:rsidR="00F53BDF">
        <w:t>)</w:t>
      </w:r>
      <w:r w:rsidR="0059680F">
        <w:t>; (</w:t>
      </w:r>
      <w:r w:rsidR="002D462E">
        <w:t>2)</w:t>
      </w:r>
      <w:r w:rsidR="002D462E" w:rsidRPr="002D462E">
        <w:t xml:space="preserve"> </w:t>
      </w:r>
      <w:r w:rsidR="00125302">
        <w:t>F</w:t>
      </w:r>
      <w:r w:rsidR="00125302" w:rsidRPr="00CF1969">
        <w:t>ossil content</w:t>
      </w:r>
      <w:r w:rsidR="002D462E" w:rsidRPr="00493044">
        <w:t xml:space="preserve"> (</w:t>
      </w:r>
      <w:r w:rsidR="00493044">
        <w:t>e.g</w:t>
      </w:r>
      <w:r w:rsidR="00493044" w:rsidRPr="00126083">
        <w:t xml:space="preserve">., </w:t>
      </w:r>
      <w:proofErr w:type="spellStart"/>
      <w:r w:rsidR="00DC45A4" w:rsidRPr="00126083">
        <w:t>Luoto</w:t>
      </w:r>
      <w:proofErr w:type="spellEnd"/>
      <w:r w:rsidR="00DC45A4" w:rsidRPr="00126083">
        <w:t xml:space="preserve"> et al., 2012</w:t>
      </w:r>
      <w:r w:rsidR="00DC45A4" w:rsidRPr="00FA16D0">
        <w:t xml:space="preserve">; </w:t>
      </w:r>
      <w:r w:rsidR="00493044" w:rsidRPr="00FA16D0">
        <w:t>Kim</w:t>
      </w:r>
      <w:r w:rsidR="00493044" w:rsidRPr="00126083">
        <w:t xml:space="preserve"> et al., 2019</w:t>
      </w:r>
      <w:r w:rsidR="006E67D8" w:rsidRPr="00126083">
        <w:t xml:space="preserve">; </w:t>
      </w:r>
      <w:proofErr w:type="spellStart"/>
      <w:r w:rsidR="00FA16D0" w:rsidRPr="00091602">
        <w:t>Korasidis</w:t>
      </w:r>
      <w:proofErr w:type="spellEnd"/>
      <w:r w:rsidR="006E67D8" w:rsidRPr="00091602">
        <w:t xml:space="preserve"> et al., 202</w:t>
      </w:r>
      <w:r w:rsidR="00FA16D0" w:rsidRPr="00091602">
        <w:t>3</w:t>
      </w:r>
      <w:r w:rsidR="00F53BDF">
        <w:t>)</w:t>
      </w:r>
      <w:r w:rsidR="0059680F">
        <w:t>; (</w:t>
      </w:r>
      <w:r w:rsidR="002D462E">
        <w:t xml:space="preserve">3) </w:t>
      </w:r>
      <w:r w:rsidR="00125302">
        <w:t>Chemical composition</w:t>
      </w:r>
      <w:r w:rsidR="002D462E">
        <w:t xml:space="preserve"> </w:t>
      </w:r>
      <w:r w:rsidR="002D462E" w:rsidRPr="00D31415">
        <w:t>(</w:t>
      </w:r>
      <w:r w:rsidR="00F53CEB" w:rsidRPr="00D31415">
        <w:t xml:space="preserve">e.g., </w:t>
      </w:r>
      <w:r w:rsidR="00F53CEB" w:rsidRPr="00D31415">
        <w:rPr>
          <w:rFonts w:asciiTheme="majorBidi" w:hAnsiTheme="majorBidi" w:cstheme="majorBidi"/>
        </w:rPr>
        <w:t>Tao et al., 2017</w:t>
      </w:r>
      <w:r w:rsidR="00823049" w:rsidRPr="00D31415">
        <w:rPr>
          <w:rFonts w:asciiTheme="majorBidi" w:hAnsiTheme="majorBidi" w:cstheme="majorBidi"/>
        </w:rPr>
        <w:t>;</w:t>
      </w:r>
      <w:r w:rsidR="00823049" w:rsidRPr="00823049">
        <w:rPr>
          <w:rFonts w:asciiTheme="majorBidi" w:hAnsiTheme="majorBidi" w:cstheme="majorBidi"/>
        </w:rPr>
        <w:t xml:space="preserve"> </w:t>
      </w:r>
      <w:proofErr w:type="spellStart"/>
      <w:r w:rsidR="00823049" w:rsidRPr="00DA2B7E">
        <w:rPr>
          <w:rFonts w:asciiTheme="majorBidi" w:hAnsiTheme="majorBidi" w:cstheme="majorBidi"/>
        </w:rPr>
        <w:t>Awan</w:t>
      </w:r>
      <w:proofErr w:type="spellEnd"/>
      <w:r w:rsidR="00823049" w:rsidRPr="00DA2B7E">
        <w:rPr>
          <w:rFonts w:asciiTheme="majorBidi" w:hAnsiTheme="majorBidi" w:cstheme="majorBidi"/>
        </w:rPr>
        <w:t xml:space="preserve"> et al., 2020</w:t>
      </w:r>
      <w:r w:rsidR="002A35AB">
        <w:rPr>
          <w:rFonts w:asciiTheme="majorBidi" w:hAnsiTheme="majorBidi" w:cstheme="majorBidi"/>
        </w:rPr>
        <w:t>; Shaltami, 2024</w:t>
      </w:r>
      <w:r w:rsidR="002D462E" w:rsidRPr="00DA2B7E">
        <w:t>)</w:t>
      </w:r>
      <w:r w:rsidR="0059680F">
        <w:t xml:space="preserve">; </w:t>
      </w:r>
      <w:r w:rsidR="00B14A02">
        <w:t xml:space="preserve">and </w:t>
      </w:r>
      <w:r w:rsidR="0059680F">
        <w:t>(</w:t>
      </w:r>
      <w:r w:rsidR="007518C4">
        <w:t>4)</w:t>
      </w:r>
      <w:r w:rsidR="007518C4" w:rsidRPr="007518C4">
        <w:t xml:space="preserve"> </w:t>
      </w:r>
      <w:r w:rsidR="007518C4">
        <w:t>G</w:t>
      </w:r>
      <w:r w:rsidR="007518C4" w:rsidRPr="002D462E">
        <w:t>eo</w:t>
      </w:r>
      <w:r w:rsidR="007518C4">
        <w:t>physical</w:t>
      </w:r>
      <w:r w:rsidR="007518C4" w:rsidRPr="002D462E">
        <w:t xml:space="preserve"> </w:t>
      </w:r>
      <w:r w:rsidR="00125302">
        <w:t>properties</w:t>
      </w:r>
      <w:r w:rsidR="007518C4" w:rsidRPr="0037428B">
        <w:t xml:space="preserve"> (e.g., </w:t>
      </w:r>
      <w:proofErr w:type="spellStart"/>
      <w:r w:rsidR="007518C4" w:rsidRPr="0037428B">
        <w:t>Peng</w:t>
      </w:r>
      <w:proofErr w:type="spellEnd"/>
      <w:r w:rsidR="007518C4" w:rsidRPr="0037428B">
        <w:t xml:space="preserve"> et al., 2024).</w:t>
      </w:r>
    </w:p>
    <w:p w:rsidR="007C62F6" w:rsidRDefault="00896075" w:rsidP="00005A22">
      <w:pPr>
        <w:spacing w:line="360" w:lineRule="auto"/>
        <w:jc w:val="lowKashida"/>
      </w:pPr>
      <w:r>
        <w:lastRenderedPageBreak/>
        <w:t>E</w:t>
      </w:r>
      <w:r w:rsidR="00B848A8">
        <w:t>lements</w:t>
      </w:r>
      <w:bookmarkStart w:id="0" w:name="_GoBack"/>
      <w:bookmarkEnd w:id="0"/>
      <w:r w:rsidR="00C82D2B">
        <w:t xml:space="preserve"> and</w:t>
      </w:r>
      <w:r w:rsidR="00C82D2B" w:rsidRPr="007C62F6">
        <w:t xml:space="preserve"> </w:t>
      </w:r>
      <w:r w:rsidR="00C82D2B">
        <w:t>i</w:t>
      </w:r>
      <w:r w:rsidR="007C62F6">
        <w:t>sotopes</w:t>
      </w:r>
      <w:r w:rsidR="00DC45A4">
        <w:t xml:space="preserve"> </w:t>
      </w:r>
      <w:r w:rsidR="007C62F6" w:rsidRPr="007C62F6">
        <w:t>that record environmental data are among the geochemical markers</w:t>
      </w:r>
      <w:r w:rsidR="00327AD0">
        <w:t xml:space="preserve"> (</w:t>
      </w:r>
      <w:r w:rsidR="009F2E4E">
        <w:t xml:space="preserve">e.g., </w:t>
      </w:r>
      <w:r w:rsidR="009F2E4E" w:rsidRPr="00D31415">
        <w:rPr>
          <w:rFonts w:asciiTheme="majorBidi" w:hAnsiTheme="majorBidi" w:cstheme="majorBidi"/>
        </w:rPr>
        <w:t xml:space="preserve">Tao et al., 2017; </w:t>
      </w:r>
      <w:r w:rsidR="009F2E4E" w:rsidRPr="00AF4CF1">
        <w:rPr>
          <w:rFonts w:asciiTheme="majorBidi" w:hAnsiTheme="majorBidi" w:cstheme="majorBidi"/>
        </w:rPr>
        <w:t xml:space="preserve">Zhang et al., 2020; </w:t>
      </w:r>
      <w:r w:rsidR="009F2E4E" w:rsidRPr="0037428B">
        <w:t>Platt and Smith, 2024</w:t>
      </w:r>
      <w:r w:rsidR="00327AD0" w:rsidRPr="0037428B">
        <w:t>)</w:t>
      </w:r>
      <w:r w:rsidR="007C62F6" w:rsidRPr="0037428B">
        <w:t>.</w:t>
      </w:r>
      <w:r w:rsidR="007C62F6" w:rsidRPr="007C62F6">
        <w:t xml:space="preserve"> </w:t>
      </w:r>
      <w:r w:rsidR="007C62F6">
        <w:t>Geochemists</w:t>
      </w:r>
      <w:r w:rsidR="007C62F6" w:rsidRPr="007C62F6">
        <w:t xml:space="preserve"> employ these </w:t>
      </w:r>
      <w:r w:rsidR="00241AB5" w:rsidRPr="007C62F6">
        <w:t>markers</w:t>
      </w:r>
      <w:r w:rsidR="007C62F6" w:rsidRPr="007C62F6">
        <w:t xml:space="preserve"> to interpret </w:t>
      </w:r>
      <w:r w:rsidR="007C62F6">
        <w:t>paleo</w:t>
      </w:r>
      <w:r w:rsidR="007C62F6" w:rsidRPr="007C62F6">
        <w:t xml:space="preserve">climate </w:t>
      </w:r>
      <w:r w:rsidR="007C62F6">
        <w:t>environments</w:t>
      </w:r>
      <w:r w:rsidR="007C62F6" w:rsidRPr="007C62F6">
        <w:t>.</w:t>
      </w:r>
      <w:r w:rsidR="00BC1A2B" w:rsidRPr="00BC1A2B">
        <w:rPr>
          <w:rFonts w:asciiTheme="majorBidi" w:hAnsiTheme="majorBidi" w:cstheme="majorBidi"/>
        </w:rPr>
        <w:t xml:space="preserve"> </w:t>
      </w:r>
      <w:r w:rsidR="00BC1A2B" w:rsidRPr="00BF084C">
        <w:rPr>
          <w:rFonts w:asciiTheme="majorBidi" w:hAnsiTheme="majorBidi" w:cstheme="majorBidi"/>
        </w:rPr>
        <w:t xml:space="preserve">Concentrations of Si, Al, K, Na, Mg, </w:t>
      </w:r>
      <w:proofErr w:type="spellStart"/>
      <w:r w:rsidR="00BC1A2B" w:rsidRPr="00BF084C">
        <w:rPr>
          <w:rFonts w:asciiTheme="majorBidi" w:hAnsiTheme="majorBidi" w:cstheme="majorBidi"/>
        </w:rPr>
        <w:t>Ca</w:t>
      </w:r>
      <w:proofErr w:type="spellEnd"/>
      <w:r w:rsidR="00BC1A2B" w:rsidRPr="00BF084C">
        <w:rPr>
          <w:rFonts w:asciiTheme="majorBidi" w:hAnsiTheme="majorBidi" w:cstheme="majorBidi"/>
        </w:rPr>
        <w:t>, Fe, Mn,</w:t>
      </w:r>
      <w:r w:rsidR="00BC1A2B">
        <w:rPr>
          <w:rFonts w:asciiTheme="majorBidi" w:hAnsiTheme="majorBidi" w:cstheme="majorBidi"/>
        </w:rPr>
        <w:t xml:space="preserve"> </w:t>
      </w:r>
      <w:proofErr w:type="spellStart"/>
      <w:r w:rsidR="00BC1A2B">
        <w:rPr>
          <w:rFonts w:asciiTheme="majorBidi" w:hAnsiTheme="majorBidi" w:cstheme="majorBidi"/>
        </w:rPr>
        <w:t>Ga</w:t>
      </w:r>
      <w:proofErr w:type="spellEnd"/>
      <w:r w:rsidR="00BC1A2B">
        <w:rPr>
          <w:rFonts w:asciiTheme="majorBidi" w:hAnsiTheme="majorBidi" w:cstheme="majorBidi"/>
        </w:rPr>
        <w:t>,</w:t>
      </w:r>
      <w:r w:rsidR="00BC1A2B" w:rsidRPr="00BF084C">
        <w:rPr>
          <w:rFonts w:asciiTheme="majorBidi" w:hAnsiTheme="majorBidi" w:cstheme="majorBidi"/>
        </w:rPr>
        <w:t xml:space="preserve"> Cr, Ni, V, Co, Sr, Ba, Cu, </w:t>
      </w:r>
      <w:proofErr w:type="spellStart"/>
      <w:r w:rsidR="00BC1A2B" w:rsidRPr="00BF084C">
        <w:rPr>
          <w:rFonts w:asciiTheme="majorBidi" w:hAnsiTheme="majorBidi" w:cstheme="majorBidi"/>
        </w:rPr>
        <w:t>Rb</w:t>
      </w:r>
      <w:proofErr w:type="spellEnd"/>
      <w:r w:rsidR="00BC1A2B" w:rsidRPr="00BF084C">
        <w:rPr>
          <w:rFonts w:asciiTheme="majorBidi" w:hAnsiTheme="majorBidi" w:cstheme="majorBidi"/>
        </w:rPr>
        <w:t xml:space="preserve">, and REE can be used to </w:t>
      </w:r>
      <w:r w:rsidR="00BC1A2B">
        <w:rPr>
          <w:rFonts w:asciiTheme="majorBidi" w:hAnsiTheme="majorBidi" w:cstheme="majorBidi"/>
        </w:rPr>
        <w:t>determine paleoclimate (</w:t>
      </w:r>
      <w:r w:rsidR="00BC1A2B" w:rsidRPr="00044772">
        <w:rPr>
          <w:rFonts w:asciiTheme="majorBidi" w:hAnsiTheme="majorBidi" w:cstheme="majorBidi"/>
        </w:rPr>
        <w:t>Suttner and Dutta, 1986;</w:t>
      </w:r>
      <w:r w:rsidR="00BC1A2B">
        <w:rPr>
          <w:rFonts w:asciiTheme="majorBidi" w:hAnsiTheme="majorBidi" w:cstheme="majorBidi"/>
        </w:rPr>
        <w:t xml:space="preserve"> </w:t>
      </w:r>
      <w:r w:rsidR="00BC1A2B" w:rsidRPr="00324525">
        <w:rPr>
          <w:rFonts w:asciiTheme="majorBidi" w:hAnsiTheme="majorBidi" w:cstheme="majorBidi"/>
        </w:rPr>
        <w:t xml:space="preserve">Beckmann </w:t>
      </w:r>
      <w:r w:rsidR="00BC1A2B" w:rsidRPr="00324525">
        <w:rPr>
          <w:rFonts w:asciiTheme="majorBidi" w:hAnsiTheme="majorBidi" w:cstheme="majorBidi"/>
          <w:i/>
          <w:iCs/>
        </w:rPr>
        <w:t>et al.,</w:t>
      </w:r>
      <w:r w:rsidR="00BC1A2B" w:rsidRPr="00324525">
        <w:rPr>
          <w:rFonts w:asciiTheme="majorBidi" w:hAnsiTheme="majorBidi" w:cstheme="majorBidi"/>
        </w:rPr>
        <w:t xml:space="preserve"> 2005; Cao et al., 2012; </w:t>
      </w:r>
      <w:r w:rsidR="00BC1A2B" w:rsidRPr="00AA3C5A">
        <w:rPr>
          <w:rFonts w:asciiTheme="majorBidi" w:hAnsiTheme="majorBidi" w:cstheme="majorBidi"/>
        </w:rPr>
        <w:t>Tao et al., 2017; Zhang et al., 2021</w:t>
      </w:r>
      <w:r w:rsidR="00872479" w:rsidRPr="00AA3C5A">
        <w:rPr>
          <w:rFonts w:asciiTheme="majorBidi" w:hAnsiTheme="majorBidi" w:cstheme="majorBidi"/>
        </w:rPr>
        <w:t>;</w:t>
      </w:r>
      <w:r w:rsidR="00872479">
        <w:rPr>
          <w:rFonts w:asciiTheme="majorBidi" w:hAnsiTheme="majorBidi" w:cstheme="majorBidi"/>
        </w:rPr>
        <w:t xml:space="preserve"> </w:t>
      </w:r>
      <w:r w:rsidR="00872479" w:rsidRPr="006E3B05">
        <w:rPr>
          <w:rFonts w:asciiTheme="majorBidi" w:hAnsiTheme="majorBidi" w:cstheme="majorBidi"/>
        </w:rPr>
        <w:t>Xiao et al., 2024</w:t>
      </w:r>
      <w:r w:rsidR="00BC1A2B" w:rsidRPr="006E3B05">
        <w:rPr>
          <w:rFonts w:asciiTheme="majorBidi" w:hAnsiTheme="majorBidi" w:cstheme="majorBidi"/>
        </w:rPr>
        <w:t>).</w:t>
      </w:r>
      <w:r w:rsidR="00327AD0" w:rsidRPr="006E3B05">
        <w:t xml:space="preserve"> In</w:t>
      </w:r>
      <w:r w:rsidR="00327AD0" w:rsidRPr="00327AD0">
        <w:t xml:space="preserve"> this work, the author reviewed methods for </w:t>
      </w:r>
      <w:r w:rsidR="00675DBE" w:rsidRPr="00327AD0">
        <w:t>evaluating</w:t>
      </w:r>
      <w:r w:rsidR="00327AD0" w:rsidRPr="00327AD0">
        <w:t xml:space="preserve"> paleoclimate based on the concentration of major and trace elements</w:t>
      </w:r>
      <w:r w:rsidR="00327AD0">
        <w:t>.</w:t>
      </w:r>
    </w:p>
    <w:p w:rsidR="006F713D" w:rsidRDefault="006F713D" w:rsidP="00F16897">
      <w:pPr>
        <w:autoSpaceDE w:val="0"/>
        <w:autoSpaceDN w:val="0"/>
        <w:adjustRightInd w:val="0"/>
        <w:spacing w:line="360" w:lineRule="auto"/>
        <w:jc w:val="lowKashida"/>
      </w:pPr>
    </w:p>
    <w:p w:rsidR="002D462E" w:rsidRDefault="00721323" w:rsidP="00721323">
      <w:pPr>
        <w:autoSpaceDE w:val="0"/>
        <w:autoSpaceDN w:val="0"/>
        <w:adjustRightInd w:val="0"/>
        <w:spacing w:line="360" w:lineRule="auto"/>
        <w:jc w:val="lowKashida"/>
      </w:pPr>
      <w:r w:rsidRPr="00721323">
        <w:rPr>
          <w:b/>
          <w:bCs/>
        </w:rPr>
        <w:t>2. Paleoclimate Markers</w:t>
      </w:r>
    </w:p>
    <w:p w:rsidR="00A820ED" w:rsidRDefault="00A820ED" w:rsidP="004F53E8">
      <w:pPr>
        <w:autoSpaceDE w:val="0"/>
        <w:autoSpaceDN w:val="0"/>
        <w:adjustRightInd w:val="0"/>
        <w:spacing w:line="360" w:lineRule="auto"/>
        <w:jc w:val="lowKashida"/>
        <w:rPr>
          <w:b/>
          <w:bCs/>
        </w:rPr>
      </w:pPr>
      <w:r>
        <w:rPr>
          <w:b/>
          <w:bCs/>
        </w:rPr>
        <w:t>2.</w:t>
      </w:r>
      <w:r w:rsidR="00721323">
        <w:rPr>
          <w:b/>
          <w:bCs/>
        </w:rPr>
        <w:t>1.</w:t>
      </w:r>
      <w:r>
        <w:rPr>
          <w:b/>
          <w:bCs/>
        </w:rPr>
        <w:t xml:space="preserve"> </w:t>
      </w:r>
      <w:r w:rsidR="004F53E8" w:rsidRPr="004F53E8">
        <w:rPr>
          <w:b/>
          <w:bCs/>
        </w:rPr>
        <w:t>Chemical Index of Alteration</w:t>
      </w:r>
    </w:p>
    <w:p w:rsidR="00F87202" w:rsidRDefault="00F87202" w:rsidP="00F93AF9">
      <w:pPr>
        <w:autoSpaceDE w:val="0"/>
        <w:autoSpaceDN w:val="0"/>
        <w:adjustRightInd w:val="0"/>
        <w:spacing w:line="360" w:lineRule="auto"/>
        <w:jc w:val="lowKashida"/>
        <w:rPr>
          <w:rFonts w:asciiTheme="majorBidi" w:hAnsiTheme="majorBidi" w:cstheme="majorBidi"/>
          <w:highlight w:val="yellow"/>
        </w:rPr>
      </w:pPr>
      <w:r w:rsidRPr="00D31913">
        <w:rPr>
          <w:rFonts w:asciiTheme="majorBidi" w:hAnsiTheme="majorBidi" w:cstheme="majorBidi"/>
        </w:rPr>
        <w:t xml:space="preserve">Numerous </w:t>
      </w:r>
      <w:r>
        <w:rPr>
          <w:rFonts w:asciiTheme="majorBidi" w:hAnsiTheme="majorBidi" w:cstheme="majorBidi"/>
        </w:rPr>
        <w:t xml:space="preserve">authors </w:t>
      </w:r>
      <w:r w:rsidRPr="00117FA2">
        <w:rPr>
          <w:rFonts w:asciiTheme="majorBidi" w:hAnsiTheme="majorBidi" w:cstheme="majorBidi"/>
        </w:rPr>
        <w:t>(e.g</w:t>
      </w:r>
      <w:r w:rsidRPr="002B00DC">
        <w:rPr>
          <w:rFonts w:asciiTheme="majorBidi" w:hAnsiTheme="majorBidi" w:cstheme="majorBidi"/>
        </w:rPr>
        <w:t xml:space="preserve">., </w:t>
      </w:r>
      <w:r w:rsidR="002B00DC" w:rsidRPr="002B00DC">
        <w:rPr>
          <w:rFonts w:asciiTheme="majorBidi" w:hAnsiTheme="majorBidi" w:cstheme="majorBidi"/>
        </w:rPr>
        <w:t xml:space="preserve">El </w:t>
      </w:r>
      <w:proofErr w:type="spellStart"/>
      <w:r w:rsidR="002B00DC" w:rsidRPr="002B00DC">
        <w:rPr>
          <w:rFonts w:asciiTheme="majorBidi" w:hAnsiTheme="majorBidi" w:cstheme="majorBidi"/>
        </w:rPr>
        <w:t>Mourabet</w:t>
      </w:r>
      <w:proofErr w:type="spellEnd"/>
      <w:r w:rsidRPr="002B00DC">
        <w:rPr>
          <w:rFonts w:asciiTheme="majorBidi" w:hAnsiTheme="majorBidi" w:cstheme="majorBidi"/>
        </w:rPr>
        <w:t xml:space="preserve"> et al., 2018; </w:t>
      </w:r>
      <w:r w:rsidR="00191856" w:rsidRPr="00191856">
        <w:t>Khan</w:t>
      </w:r>
      <w:r w:rsidRPr="00191856">
        <w:rPr>
          <w:rFonts w:asciiTheme="majorBidi" w:hAnsiTheme="majorBidi" w:cstheme="majorBidi"/>
        </w:rPr>
        <w:t xml:space="preserve"> et al., 202</w:t>
      </w:r>
      <w:r w:rsidR="00191856" w:rsidRPr="00191856">
        <w:rPr>
          <w:rFonts w:asciiTheme="majorBidi" w:hAnsiTheme="majorBidi" w:cstheme="majorBidi"/>
        </w:rPr>
        <w:t>3</w:t>
      </w:r>
      <w:r w:rsidRPr="00117FA2">
        <w:rPr>
          <w:rFonts w:asciiTheme="majorBidi" w:hAnsiTheme="majorBidi" w:cstheme="majorBidi"/>
        </w:rPr>
        <w:t>)</w:t>
      </w:r>
      <w:r w:rsidRPr="00D31913">
        <w:rPr>
          <w:rFonts w:asciiTheme="majorBidi" w:hAnsiTheme="majorBidi" w:cstheme="majorBidi"/>
        </w:rPr>
        <w:t xml:space="preserve"> have extensively </w:t>
      </w:r>
      <w:r>
        <w:rPr>
          <w:rFonts w:asciiTheme="majorBidi" w:hAnsiTheme="majorBidi" w:cstheme="majorBidi"/>
        </w:rPr>
        <w:t>evaluated</w:t>
      </w:r>
      <w:r w:rsidRPr="00D31913">
        <w:rPr>
          <w:rFonts w:asciiTheme="majorBidi" w:hAnsiTheme="majorBidi" w:cstheme="majorBidi"/>
        </w:rPr>
        <w:t xml:space="preserve"> paleoclimatic </w:t>
      </w:r>
      <w:r>
        <w:rPr>
          <w:rFonts w:asciiTheme="majorBidi" w:hAnsiTheme="majorBidi" w:cstheme="majorBidi"/>
        </w:rPr>
        <w:t>conditions</w:t>
      </w:r>
      <w:r w:rsidRPr="00D31913">
        <w:rPr>
          <w:rFonts w:asciiTheme="majorBidi" w:hAnsiTheme="majorBidi" w:cstheme="majorBidi"/>
        </w:rPr>
        <w:t xml:space="preserve"> using </w:t>
      </w:r>
      <w:r>
        <w:rPr>
          <w:rFonts w:asciiTheme="majorBidi" w:hAnsiTheme="majorBidi" w:cstheme="majorBidi"/>
        </w:rPr>
        <w:t xml:space="preserve">the </w:t>
      </w:r>
      <w:r w:rsidRPr="00117FA2">
        <w:t>chemical index of alteration</w:t>
      </w:r>
      <w:r w:rsidRPr="00117FA2">
        <w:rPr>
          <w:rFonts w:asciiTheme="majorBidi" w:hAnsiTheme="majorBidi" w:cstheme="majorBidi"/>
        </w:rPr>
        <w:t xml:space="preserve"> (</w:t>
      </w:r>
      <w:r w:rsidRPr="00117FA2">
        <w:t>CIA = (Al</w:t>
      </w:r>
      <w:r w:rsidRPr="00117FA2">
        <w:rPr>
          <w:vertAlign w:val="subscript"/>
        </w:rPr>
        <w:t>2</w:t>
      </w:r>
      <w:r w:rsidRPr="00117FA2">
        <w:t>O</w:t>
      </w:r>
      <w:r w:rsidRPr="00117FA2">
        <w:rPr>
          <w:vertAlign w:val="subscript"/>
        </w:rPr>
        <w:t>3</w:t>
      </w:r>
      <w:proofErr w:type="gramStart"/>
      <w:r w:rsidRPr="00117FA2">
        <w:t>/(</w:t>
      </w:r>
      <w:proofErr w:type="gramEnd"/>
      <w:r w:rsidRPr="00117FA2">
        <w:t>Al</w:t>
      </w:r>
      <w:r w:rsidRPr="00117FA2">
        <w:rPr>
          <w:vertAlign w:val="subscript"/>
        </w:rPr>
        <w:t>2</w:t>
      </w:r>
      <w:r w:rsidRPr="00117FA2">
        <w:t>O</w:t>
      </w:r>
      <w:r w:rsidRPr="00117FA2">
        <w:rPr>
          <w:vertAlign w:val="subscript"/>
        </w:rPr>
        <w:t>3</w:t>
      </w:r>
      <w:r w:rsidRPr="00117FA2">
        <w:t>+CaO</w:t>
      </w:r>
      <w:r w:rsidRPr="00117FA2">
        <w:rPr>
          <w:vertAlign w:val="superscript"/>
        </w:rPr>
        <w:t>*</w:t>
      </w:r>
      <w:r w:rsidRPr="00117FA2">
        <w:t>+Na</w:t>
      </w:r>
      <w:r w:rsidRPr="00117FA2">
        <w:rPr>
          <w:vertAlign w:val="subscript"/>
        </w:rPr>
        <w:t>2</w:t>
      </w:r>
      <w:r w:rsidRPr="00117FA2">
        <w:t>O+K</w:t>
      </w:r>
      <w:r w:rsidRPr="00117FA2">
        <w:rPr>
          <w:vertAlign w:val="subscript"/>
        </w:rPr>
        <w:t>2</w:t>
      </w:r>
      <w:r w:rsidRPr="00117FA2">
        <w:t>O))100</w:t>
      </w:r>
      <w:r w:rsidRPr="00191856">
        <w:t>, Nesbitt and Young, 1982</w:t>
      </w:r>
      <w:r w:rsidRPr="00191856">
        <w:rPr>
          <w:rFonts w:asciiTheme="majorBidi" w:hAnsiTheme="majorBidi" w:cstheme="majorBidi"/>
        </w:rPr>
        <w:t>).</w:t>
      </w:r>
      <w:r w:rsidRPr="00473AA4">
        <w:rPr>
          <w:rFonts w:asciiTheme="majorBidi" w:hAnsiTheme="majorBidi" w:cstheme="majorBidi"/>
        </w:rPr>
        <w:t xml:space="preserve"> </w:t>
      </w:r>
      <w:r w:rsidRPr="00117FA2">
        <w:rPr>
          <w:rFonts w:asciiTheme="majorBidi" w:hAnsiTheme="majorBidi" w:cstheme="majorBidi"/>
        </w:rPr>
        <w:t>There are three methods to calculate the concentration of calcium oxide (</w:t>
      </w:r>
      <w:proofErr w:type="spellStart"/>
      <w:r w:rsidRPr="00117FA2">
        <w:t>CaO</w:t>
      </w:r>
      <w:proofErr w:type="spellEnd"/>
      <w:r w:rsidRPr="00117FA2">
        <w:t>*)</w:t>
      </w:r>
      <w:r w:rsidRPr="00117FA2">
        <w:rPr>
          <w:rFonts w:asciiTheme="majorBidi" w:hAnsiTheme="majorBidi" w:cstheme="majorBidi"/>
        </w:rPr>
        <w:t xml:space="preserve"> </w:t>
      </w:r>
      <w:r w:rsidRPr="00117FA2">
        <w:t>in the silicate fraction:</w:t>
      </w:r>
      <w:r w:rsidR="00926009">
        <w:t xml:space="preserve"> (</w:t>
      </w:r>
      <w:r w:rsidRPr="00117FA2">
        <w:t xml:space="preserve">1) </w:t>
      </w:r>
      <w:proofErr w:type="spellStart"/>
      <w:r w:rsidRPr="00117FA2">
        <w:t>CaO</w:t>
      </w:r>
      <w:proofErr w:type="spellEnd"/>
      <w:r w:rsidRPr="00117FA2">
        <w:t xml:space="preserve">* = </w:t>
      </w:r>
      <w:proofErr w:type="spellStart"/>
      <w:r w:rsidRPr="00117FA2">
        <w:t>CaO</w:t>
      </w:r>
      <w:proofErr w:type="spellEnd"/>
      <w:r w:rsidRPr="00117FA2">
        <w:t>–</w:t>
      </w:r>
      <w:proofErr w:type="gramStart"/>
      <w:r w:rsidRPr="00117FA2">
        <w:t>CO</w:t>
      </w:r>
      <w:r w:rsidRPr="00117FA2">
        <w:rPr>
          <w:vertAlign w:val="subscript"/>
        </w:rPr>
        <w:t>2(</w:t>
      </w:r>
      <w:proofErr w:type="gramEnd"/>
      <w:r w:rsidRPr="00117FA2">
        <w:rPr>
          <w:vertAlign w:val="subscript"/>
        </w:rPr>
        <w:t>calcite)</w:t>
      </w:r>
      <w:r w:rsidRPr="00117FA2">
        <w:t>–0.5 x CO</w:t>
      </w:r>
      <w:r w:rsidRPr="00117FA2">
        <w:rPr>
          <w:vertAlign w:val="subscript"/>
        </w:rPr>
        <w:t>2(dolomite)</w:t>
      </w:r>
      <w:r w:rsidRPr="00117FA2">
        <w:t>–10/3 x P</w:t>
      </w:r>
      <w:r w:rsidRPr="00117FA2">
        <w:rPr>
          <w:vertAlign w:val="subscript"/>
        </w:rPr>
        <w:t>2</w:t>
      </w:r>
      <w:r w:rsidRPr="00117FA2">
        <w:t>O</w:t>
      </w:r>
      <w:r w:rsidRPr="00117FA2">
        <w:rPr>
          <w:vertAlign w:val="subscript"/>
        </w:rPr>
        <w:t>5(apatite)</w:t>
      </w:r>
      <w:r w:rsidRPr="00117FA2">
        <w:t xml:space="preserve"> (</w:t>
      </w:r>
      <w:proofErr w:type="spellStart"/>
      <w:r w:rsidR="00C435F0">
        <w:t>Fedo</w:t>
      </w:r>
      <w:proofErr w:type="spellEnd"/>
      <w:r w:rsidR="00C435F0">
        <w:t xml:space="preserve"> et al., 1995)</w:t>
      </w:r>
      <w:r w:rsidR="00926009">
        <w:t>; (</w:t>
      </w:r>
      <w:r w:rsidRPr="00117FA2">
        <w:rPr>
          <w:rFonts w:asciiTheme="majorBidi" w:hAnsiTheme="majorBidi" w:cstheme="majorBidi"/>
        </w:rPr>
        <w:t xml:space="preserve">2) </w:t>
      </w:r>
      <w:proofErr w:type="spellStart"/>
      <w:r w:rsidRPr="007B24E0">
        <w:t>CaO</w:t>
      </w:r>
      <w:proofErr w:type="spellEnd"/>
      <w:r w:rsidRPr="007B24E0">
        <w:t>* = CaO−P</w:t>
      </w:r>
      <w:r w:rsidRPr="007B24E0">
        <w:rPr>
          <w:vertAlign w:val="subscript"/>
        </w:rPr>
        <w:t>2</w:t>
      </w:r>
      <w:r w:rsidRPr="007B24E0">
        <w:t>O</w:t>
      </w:r>
      <w:r w:rsidRPr="007B24E0">
        <w:rPr>
          <w:vertAlign w:val="subscript"/>
        </w:rPr>
        <w:t>5</w:t>
      </w:r>
      <w:r w:rsidRPr="007B24E0">
        <w:t>, if Na</w:t>
      </w:r>
      <w:r w:rsidRPr="007B24E0">
        <w:rPr>
          <w:vertAlign w:val="subscript"/>
        </w:rPr>
        <w:t>2</w:t>
      </w:r>
      <w:r w:rsidRPr="007B24E0">
        <w:t>O&gt;CaO−P</w:t>
      </w:r>
      <w:r w:rsidRPr="007B24E0">
        <w:rPr>
          <w:vertAlign w:val="subscript"/>
        </w:rPr>
        <w:t>2</w:t>
      </w:r>
      <w:r w:rsidRPr="007B24E0">
        <w:t>O</w:t>
      </w:r>
      <w:r w:rsidRPr="007B24E0">
        <w:rPr>
          <w:vertAlign w:val="subscript"/>
        </w:rPr>
        <w:t>5</w:t>
      </w:r>
      <w:r w:rsidRPr="007B24E0">
        <w:t xml:space="preserve">, and </w:t>
      </w:r>
      <w:proofErr w:type="spellStart"/>
      <w:r w:rsidRPr="007B24E0">
        <w:t>CaO</w:t>
      </w:r>
      <w:proofErr w:type="spellEnd"/>
      <w:r w:rsidRPr="007B24E0">
        <w:t>* = Na</w:t>
      </w:r>
      <w:r w:rsidRPr="007B24E0">
        <w:rPr>
          <w:vertAlign w:val="subscript"/>
        </w:rPr>
        <w:t>2</w:t>
      </w:r>
      <w:r w:rsidRPr="007B24E0">
        <w:t>O, if Na</w:t>
      </w:r>
      <w:r w:rsidRPr="007B24E0">
        <w:rPr>
          <w:vertAlign w:val="subscript"/>
        </w:rPr>
        <w:t>2</w:t>
      </w:r>
      <w:r w:rsidRPr="007B24E0">
        <w:t>O&lt;CaO−</w:t>
      </w:r>
      <w:r w:rsidRPr="002C3271">
        <w:t>P</w:t>
      </w:r>
      <w:r w:rsidRPr="002C3271">
        <w:rPr>
          <w:vertAlign w:val="subscript"/>
        </w:rPr>
        <w:t>2</w:t>
      </w:r>
      <w:r w:rsidRPr="002C3271">
        <w:t>O</w:t>
      </w:r>
      <w:r w:rsidRPr="002C3271">
        <w:rPr>
          <w:vertAlign w:val="subscript"/>
        </w:rPr>
        <w:t>5</w:t>
      </w:r>
      <w:r w:rsidR="00C435F0">
        <w:t xml:space="preserve"> (McLennan et al., 1993)</w:t>
      </w:r>
      <w:r w:rsidR="00926009">
        <w:t>; and (</w:t>
      </w:r>
      <w:r w:rsidRPr="00117FA2">
        <w:t xml:space="preserve">3) </w:t>
      </w:r>
      <w:proofErr w:type="spellStart"/>
      <w:r w:rsidRPr="00117FA2">
        <w:t>CaO</w:t>
      </w:r>
      <w:proofErr w:type="spellEnd"/>
      <w:r w:rsidRPr="00117FA2">
        <w:t xml:space="preserve">* = </w:t>
      </w:r>
      <w:proofErr w:type="spellStart"/>
      <w:r w:rsidRPr="00117FA2">
        <w:t>CaO</w:t>
      </w:r>
      <w:proofErr w:type="spellEnd"/>
      <w:r>
        <w:t>–</w:t>
      </w:r>
      <w:r w:rsidRPr="00117FA2">
        <w:t>SO</w:t>
      </w:r>
      <w:r w:rsidRPr="00117FA2">
        <w:rPr>
          <w:vertAlign w:val="subscript"/>
        </w:rPr>
        <w:t>3</w:t>
      </w:r>
      <w:r>
        <w:rPr>
          <w:vertAlign w:val="subscript"/>
        </w:rPr>
        <w:t>(anhydrite/</w:t>
      </w:r>
      <w:r w:rsidRPr="00117FA2">
        <w:rPr>
          <w:vertAlign w:val="subscript"/>
        </w:rPr>
        <w:t>gypsum)</w:t>
      </w:r>
      <w:r w:rsidRPr="00117FA2">
        <w:t xml:space="preserve"> </w:t>
      </w:r>
      <w:r w:rsidRPr="002C3271">
        <w:t>(</w:t>
      </w:r>
      <w:proofErr w:type="spellStart"/>
      <w:r w:rsidRPr="002C3271">
        <w:t>Scheibe</w:t>
      </w:r>
      <w:proofErr w:type="spellEnd"/>
      <w:r w:rsidRPr="002C3271">
        <w:t>, 2021).</w:t>
      </w:r>
      <w:r w:rsidR="00926009">
        <w:t xml:space="preserve"> </w:t>
      </w:r>
      <w:r w:rsidR="00530A9C" w:rsidRPr="008F7A07">
        <w:rPr>
          <w:rFonts w:asciiTheme="majorBidi" w:hAnsiTheme="majorBidi" w:cstheme="majorBidi"/>
        </w:rPr>
        <w:t>Arid</w:t>
      </w:r>
      <w:r w:rsidR="00530A9C">
        <w:rPr>
          <w:rFonts w:asciiTheme="majorBidi" w:hAnsiTheme="majorBidi" w:cstheme="majorBidi"/>
        </w:rPr>
        <w:t>,</w:t>
      </w:r>
      <w:r w:rsidR="00530A9C" w:rsidRPr="00A9728C">
        <w:t xml:space="preserve"> </w:t>
      </w:r>
      <w:r w:rsidR="00CA3DA3" w:rsidRPr="008F7A07">
        <w:rPr>
          <w:rFonts w:asciiTheme="majorBidi" w:hAnsiTheme="majorBidi" w:cstheme="majorBidi"/>
        </w:rPr>
        <w:t>semi-arid to semi-humid</w:t>
      </w:r>
      <w:r w:rsidR="00530A9C">
        <w:t>, and</w:t>
      </w:r>
      <w:r w:rsidR="00530A9C" w:rsidRPr="00A9728C">
        <w:t xml:space="preserve"> humid</w:t>
      </w:r>
      <w:r w:rsidR="00530A9C" w:rsidRPr="008F7A07">
        <w:rPr>
          <w:rFonts w:asciiTheme="majorBidi" w:hAnsiTheme="majorBidi" w:cstheme="majorBidi"/>
        </w:rPr>
        <w:t xml:space="preserve"> climates are characterized by </w:t>
      </w:r>
      <w:r w:rsidR="00530A9C" w:rsidRPr="00A9728C">
        <w:t>CIA</w:t>
      </w:r>
      <w:r w:rsidR="00530A9C" w:rsidRPr="008F7A07">
        <w:rPr>
          <w:rFonts w:asciiTheme="majorBidi" w:hAnsiTheme="majorBidi" w:cstheme="majorBidi"/>
        </w:rPr>
        <w:t xml:space="preserve"> values of </w:t>
      </w:r>
      <w:r w:rsidR="00530A9C" w:rsidRPr="00A9728C">
        <w:t>&lt;70%</w:t>
      </w:r>
      <w:r w:rsidR="00530A9C" w:rsidRPr="008F7A07">
        <w:rPr>
          <w:rFonts w:asciiTheme="majorBidi" w:hAnsiTheme="majorBidi" w:cstheme="majorBidi"/>
        </w:rPr>
        <w:t>,</w:t>
      </w:r>
      <w:r w:rsidR="00530A9C">
        <w:rPr>
          <w:rFonts w:asciiTheme="majorBidi" w:hAnsiTheme="majorBidi" w:cstheme="majorBidi"/>
        </w:rPr>
        <w:t xml:space="preserve"> </w:t>
      </w:r>
      <w:r w:rsidR="00530A9C" w:rsidRPr="00A9728C">
        <w:t>70</w:t>
      </w:r>
      <w:r w:rsidR="00530A9C">
        <w:t>-</w:t>
      </w:r>
      <w:r w:rsidR="00530A9C" w:rsidRPr="00A9728C">
        <w:t>80%</w:t>
      </w:r>
      <w:r w:rsidR="00530A9C">
        <w:t xml:space="preserve">, and </w:t>
      </w:r>
      <w:r w:rsidR="00530A9C" w:rsidRPr="00A9728C">
        <w:t>80</w:t>
      </w:r>
      <w:r w:rsidR="00530A9C">
        <w:t>-</w:t>
      </w:r>
      <w:r w:rsidR="00530A9C" w:rsidRPr="00A9728C">
        <w:t>100%</w:t>
      </w:r>
      <w:r w:rsidR="00530A9C" w:rsidRPr="008F7A07">
        <w:rPr>
          <w:rFonts w:asciiTheme="majorBidi" w:hAnsiTheme="majorBidi" w:cstheme="majorBidi"/>
        </w:rPr>
        <w:t xml:space="preserve"> </w:t>
      </w:r>
      <w:r w:rsidR="00530A9C" w:rsidRPr="001144D1">
        <w:rPr>
          <w:rFonts w:asciiTheme="majorBidi" w:hAnsiTheme="majorBidi" w:cstheme="majorBidi"/>
        </w:rPr>
        <w:t>correspondingly</w:t>
      </w:r>
      <w:r w:rsidR="00530A9C">
        <w:rPr>
          <w:rFonts w:asciiTheme="majorBidi" w:hAnsiTheme="majorBidi" w:cstheme="majorBidi"/>
        </w:rPr>
        <w:t xml:space="preserve"> </w:t>
      </w:r>
      <w:r w:rsidR="00530A9C" w:rsidRPr="00191856">
        <w:t>(Nesbitt and Young, 1982).</w:t>
      </w:r>
      <w:r w:rsidR="00530A9C">
        <w:t xml:space="preserve"> </w:t>
      </w:r>
      <w:r w:rsidRPr="002C3271">
        <w:rPr>
          <w:rFonts w:asciiTheme="majorBidi" w:hAnsiTheme="majorBidi" w:cstheme="majorBidi"/>
        </w:rPr>
        <w:t xml:space="preserve">Goldberg and </w:t>
      </w:r>
      <w:proofErr w:type="spellStart"/>
      <w:r w:rsidRPr="002C3271">
        <w:rPr>
          <w:rFonts w:asciiTheme="majorBidi" w:hAnsiTheme="majorBidi" w:cstheme="majorBidi"/>
        </w:rPr>
        <w:t>Humayun</w:t>
      </w:r>
      <w:proofErr w:type="spellEnd"/>
      <w:r w:rsidRPr="002C3271">
        <w:rPr>
          <w:rFonts w:asciiTheme="majorBidi" w:hAnsiTheme="majorBidi" w:cstheme="majorBidi"/>
        </w:rPr>
        <w:t xml:space="preserve"> (2010) pointed</w:t>
      </w:r>
      <w:r w:rsidRPr="00CA0F4E">
        <w:rPr>
          <w:rFonts w:asciiTheme="majorBidi" w:hAnsiTheme="majorBidi" w:cstheme="majorBidi"/>
        </w:rPr>
        <w:t xml:space="preserve"> out the limitations of the </w:t>
      </w:r>
      <w:r>
        <w:rPr>
          <w:rFonts w:asciiTheme="majorBidi" w:hAnsiTheme="majorBidi" w:cstheme="majorBidi"/>
        </w:rPr>
        <w:t>CIA</w:t>
      </w:r>
      <w:r w:rsidRPr="00CA0F4E">
        <w:rPr>
          <w:rFonts w:asciiTheme="majorBidi" w:hAnsiTheme="majorBidi" w:cstheme="majorBidi"/>
        </w:rPr>
        <w:t xml:space="preserve">, despite </w:t>
      </w:r>
      <w:r w:rsidRPr="005D31E6">
        <w:rPr>
          <w:rFonts w:asciiTheme="majorBidi" w:hAnsiTheme="majorBidi" w:cstheme="majorBidi"/>
        </w:rPr>
        <w:t>its</w:t>
      </w:r>
      <w:r w:rsidRPr="00CA0F4E">
        <w:rPr>
          <w:rFonts w:asciiTheme="majorBidi" w:hAnsiTheme="majorBidi" w:cstheme="majorBidi"/>
        </w:rPr>
        <w:t xml:space="preserve"> usefulness in interpreting paleoclimatic </w:t>
      </w:r>
      <w:r>
        <w:rPr>
          <w:rFonts w:asciiTheme="majorBidi" w:hAnsiTheme="majorBidi" w:cstheme="majorBidi"/>
        </w:rPr>
        <w:t>conditions</w:t>
      </w:r>
      <w:r w:rsidRPr="00CA0F4E">
        <w:rPr>
          <w:rFonts w:asciiTheme="majorBidi" w:hAnsiTheme="majorBidi" w:cstheme="majorBidi"/>
        </w:rPr>
        <w:t>.</w:t>
      </w:r>
      <w:r>
        <w:rPr>
          <w:rFonts w:asciiTheme="majorBidi" w:hAnsiTheme="majorBidi" w:cstheme="majorBidi"/>
        </w:rPr>
        <w:t xml:space="preserve"> </w:t>
      </w:r>
      <w:r w:rsidRPr="00141BE6">
        <w:rPr>
          <w:rFonts w:asciiTheme="majorBidi" w:hAnsiTheme="majorBidi" w:cstheme="majorBidi"/>
        </w:rPr>
        <w:t xml:space="preserve">They believed that the existence of carbonate-rich sediments, post-depositional </w:t>
      </w:r>
      <w:r>
        <w:rPr>
          <w:rFonts w:asciiTheme="majorBidi" w:hAnsiTheme="majorBidi" w:cstheme="majorBidi"/>
        </w:rPr>
        <w:t>potassium</w:t>
      </w:r>
      <w:r w:rsidRPr="00141BE6">
        <w:rPr>
          <w:rFonts w:asciiTheme="majorBidi" w:hAnsiTheme="majorBidi" w:cstheme="majorBidi"/>
        </w:rPr>
        <w:t xml:space="preserve"> addition, and the hereditary of clays from the source area could restrict the reliance on the </w:t>
      </w:r>
      <w:r>
        <w:rPr>
          <w:rFonts w:asciiTheme="majorBidi" w:hAnsiTheme="majorBidi" w:cstheme="majorBidi"/>
        </w:rPr>
        <w:t>CIA</w:t>
      </w:r>
      <w:r w:rsidRPr="00141BE6">
        <w:rPr>
          <w:rFonts w:asciiTheme="majorBidi" w:hAnsiTheme="majorBidi" w:cstheme="majorBidi"/>
        </w:rPr>
        <w:t xml:space="preserve"> as a paleoclimate parameter.</w:t>
      </w:r>
      <w:r>
        <w:rPr>
          <w:rFonts w:asciiTheme="majorBidi" w:hAnsiTheme="majorBidi" w:cstheme="majorBidi"/>
        </w:rPr>
        <w:t xml:space="preserve"> </w:t>
      </w:r>
      <w:r w:rsidRPr="005D31E6">
        <w:rPr>
          <w:rFonts w:asciiTheme="majorBidi" w:hAnsiTheme="majorBidi" w:cstheme="majorBidi"/>
        </w:rPr>
        <w:t>They suggest</w:t>
      </w:r>
      <w:r>
        <w:rPr>
          <w:rFonts w:asciiTheme="majorBidi" w:hAnsiTheme="majorBidi" w:cstheme="majorBidi"/>
        </w:rPr>
        <w:t>ed</w:t>
      </w:r>
      <w:r w:rsidRPr="005D31E6">
        <w:rPr>
          <w:rFonts w:asciiTheme="majorBidi" w:hAnsiTheme="majorBidi" w:cstheme="majorBidi"/>
        </w:rPr>
        <w:t xml:space="preserve"> that the CIA is a valuable resource for determining paleoclimate conditions, if used with the proper caution.</w:t>
      </w:r>
      <w:r w:rsidR="00F93AF9">
        <w:rPr>
          <w:rFonts w:asciiTheme="majorBidi" w:hAnsiTheme="majorBidi" w:cstheme="majorBidi"/>
        </w:rPr>
        <w:t xml:space="preserve"> </w:t>
      </w:r>
      <w:r w:rsidRPr="00E27B09">
        <w:rPr>
          <w:rFonts w:asciiTheme="majorBidi" w:hAnsiTheme="majorBidi" w:cstheme="majorBidi"/>
        </w:rPr>
        <w:t xml:space="preserve">In order to estimate climate changes, </w:t>
      </w:r>
      <w:r w:rsidRPr="00251AB4">
        <w:rPr>
          <w:rFonts w:asciiTheme="majorBidi" w:hAnsiTheme="majorBidi" w:cstheme="majorBidi"/>
        </w:rPr>
        <w:t>Yang et al., (2014) demonstrated</w:t>
      </w:r>
      <w:r w:rsidRPr="00E27B09">
        <w:rPr>
          <w:rFonts w:asciiTheme="majorBidi" w:hAnsiTheme="majorBidi" w:cstheme="majorBidi"/>
        </w:rPr>
        <w:t xml:space="preserve"> a </w:t>
      </w:r>
      <w:r>
        <w:rPr>
          <w:rFonts w:asciiTheme="majorBidi" w:hAnsiTheme="majorBidi" w:cstheme="majorBidi"/>
        </w:rPr>
        <w:t>positive correlation</w:t>
      </w:r>
      <w:r w:rsidRPr="00E27B09">
        <w:rPr>
          <w:rFonts w:asciiTheme="majorBidi" w:hAnsiTheme="majorBidi" w:cstheme="majorBidi"/>
        </w:rPr>
        <w:t xml:space="preserve"> between land surface temperatures and CIA on a global scale.</w:t>
      </w:r>
      <w:r w:rsidRPr="00E27B09">
        <w:t xml:space="preserve"> </w:t>
      </w:r>
      <w:r w:rsidRPr="00963E2F">
        <w:rPr>
          <w:rFonts w:asciiTheme="majorBidi" w:hAnsiTheme="majorBidi" w:cstheme="majorBidi"/>
        </w:rPr>
        <w:t xml:space="preserve">The surface temperature can be ascertained using the following </w:t>
      </w:r>
      <w:r w:rsidR="00924A3D">
        <w:rPr>
          <w:rFonts w:asciiTheme="majorBidi" w:hAnsiTheme="majorBidi" w:cstheme="majorBidi"/>
        </w:rPr>
        <w:t>equation</w:t>
      </w:r>
      <w:r w:rsidRPr="00963E2F">
        <w:rPr>
          <w:rFonts w:asciiTheme="majorBidi" w:hAnsiTheme="majorBidi" w:cstheme="majorBidi"/>
        </w:rPr>
        <w:t>:</w:t>
      </w:r>
      <w:r w:rsidRPr="00E27B09">
        <w:rPr>
          <w:rFonts w:asciiTheme="majorBidi" w:hAnsiTheme="majorBidi" w:cstheme="majorBidi"/>
        </w:rPr>
        <w:t xml:space="preserve"> </w:t>
      </w:r>
      <w:proofErr w:type="gramStart"/>
      <w:r w:rsidRPr="00E27B09">
        <w:rPr>
          <w:rFonts w:asciiTheme="majorBidi" w:hAnsiTheme="majorBidi" w:cstheme="majorBidi"/>
        </w:rPr>
        <w:t>T(</w:t>
      </w:r>
      <w:proofErr w:type="gramEnd"/>
      <w:r w:rsidRPr="00E27B09">
        <w:rPr>
          <w:rFonts w:asciiTheme="majorBidi" w:hAnsiTheme="majorBidi" w:cstheme="majorBidi"/>
        </w:rPr>
        <w:t>°C) = 0.56 × CIA−25.7</w:t>
      </w:r>
      <w:r>
        <w:rPr>
          <w:rFonts w:asciiTheme="majorBidi" w:hAnsiTheme="majorBidi" w:cstheme="majorBidi"/>
        </w:rPr>
        <w:t xml:space="preserve"> </w:t>
      </w:r>
      <w:r w:rsidRPr="00251AB4">
        <w:rPr>
          <w:rFonts w:asciiTheme="majorBidi" w:hAnsiTheme="majorBidi" w:cstheme="majorBidi"/>
        </w:rPr>
        <w:t>(Cao et al., 2019).</w:t>
      </w:r>
      <w:r w:rsidRPr="00E27B09">
        <w:t xml:space="preserve"> </w:t>
      </w:r>
      <w:r w:rsidR="00E252BF">
        <w:rPr>
          <w:rFonts w:asciiTheme="majorBidi" w:hAnsiTheme="majorBidi" w:cstheme="majorBidi"/>
        </w:rPr>
        <w:t>T</w:t>
      </w:r>
      <w:r w:rsidRPr="00E27B09">
        <w:rPr>
          <w:rFonts w:asciiTheme="majorBidi" w:hAnsiTheme="majorBidi" w:cstheme="majorBidi"/>
        </w:rPr>
        <w:t xml:space="preserve">he correlation held true with an uncertainty of approximately ±5 °C when CIA and </w:t>
      </w:r>
      <w:r>
        <w:rPr>
          <w:rFonts w:asciiTheme="majorBidi" w:hAnsiTheme="majorBidi" w:cstheme="majorBidi"/>
        </w:rPr>
        <w:t>T</w:t>
      </w:r>
      <w:r w:rsidRPr="00E27B09">
        <w:rPr>
          <w:rFonts w:asciiTheme="majorBidi" w:hAnsiTheme="majorBidi" w:cstheme="majorBidi"/>
        </w:rPr>
        <w:t xml:space="preserve"> ranged </w:t>
      </w:r>
      <w:r w:rsidRPr="001C6D64">
        <w:rPr>
          <w:rFonts w:asciiTheme="majorBidi" w:hAnsiTheme="majorBidi" w:cstheme="majorBidi"/>
        </w:rPr>
        <w:t>from ~50 to 90% and ~3 to 25 °C, correspondingly</w:t>
      </w:r>
      <w:r w:rsidR="00E252BF">
        <w:rPr>
          <w:rFonts w:asciiTheme="majorBidi" w:hAnsiTheme="majorBidi" w:cstheme="majorBidi"/>
        </w:rPr>
        <w:t xml:space="preserve"> </w:t>
      </w:r>
      <w:r w:rsidR="00E252BF" w:rsidRPr="00251AB4">
        <w:rPr>
          <w:rFonts w:asciiTheme="majorBidi" w:hAnsiTheme="majorBidi" w:cstheme="majorBidi"/>
        </w:rPr>
        <w:t>(Cao et al., 2019)</w:t>
      </w:r>
      <w:r w:rsidRPr="001C6D64">
        <w:rPr>
          <w:rFonts w:asciiTheme="majorBidi" w:hAnsiTheme="majorBidi" w:cstheme="majorBidi"/>
        </w:rPr>
        <w:t>. A correlation between CIA and mean annual precipitation (MAP) without K (CIA-K) was suggested by Sheldon et al., (2002): MAP</w:t>
      </w:r>
      <w:r w:rsidRPr="001C6D64">
        <w:rPr>
          <w:rFonts w:asciiTheme="majorBidi" w:hAnsiTheme="majorBidi" w:cstheme="majorBidi"/>
          <w:vertAlign w:val="superscript"/>
        </w:rPr>
        <w:t>CIA-K</w:t>
      </w:r>
      <w:r w:rsidRPr="001C6D64">
        <w:rPr>
          <w:rFonts w:asciiTheme="majorBidi" w:hAnsiTheme="majorBidi" w:cstheme="majorBidi"/>
        </w:rPr>
        <w:t xml:space="preserve"> = </w:t>
      </w:r>
      <w:proofErr w:type="gramStart"/>
      <w:r w:rsidRPr="001C6D64">
        <w:rPr>
          <w:rFonts w:asciiTheme="majorBidi" w:hAnsiTheme="majorBidi" w:cstheme="majorBidi"/>
        </w:rPr>
        <w:t>221e</w:t>
      </w:r>
      <w:r w:rsidRPr="001C6D64">
        <w:rPr>
          <w:rFonts w:asciiTheme="majorBidi" w:hAnsiTheme="majorBidi" w:cstheme="majorBidi"/>
          <w:vertAlign w:val="superscript"/>
        </w:rPr>
        <w:t>0.0197(</w:t>
      </w:r>
      <w:proofErr w:type="gramEnd"/>
      <w:r w:rsidRPr="001C6D64">
        <w:rPr>
          <w:rFonts w:asciiTheme="majorBidi" w:hAnsiTheme="majorBidi" w:cstheme="majorBidi"/>
          <w:vertAlign w:val="superscript"/>
        </w:rPr>
        <w:t>CIA-K)</w:t>
      </w:r>
      <w:r w:rsidRPr="001C6D64">
        <w:rPr>
          <w:rFonts w:asciiTheme="majorBidi" w:hAnsiTheme="majorBidi" w:cstheme="majorBidi"/>
        </w:rPr>
        <w:t xml:space="preserve">. </w:t>
      </w:r>
      <w:r w:rsidR="00940932" w:rsidRPr="001C6D64">
        <w:rPr>
          <w:rFonts w:asciiTheme="majorBidi" w:hAnsiTheme="majorBidi" w:cstheme="majorBidi"/>
        </w:rPr>
        <w:t>T</w:t>
      </w:r>
      <w:r w:rsidRPr="001C6D64">
        <w:rPr>
          <w:rFonts w:asciiTheme="majorBidi" w:hAnsiTheme="majorBidi" w:cstheme="majorBidi"/>
        </w:rPr>
        <w:t xml:space="preserve">his correlation was </w:t>
      </w:r>
      <w:r w:rsidR="00064AB7" w:rsidRPr="001C6D64">
        <w:rPr>
          <w:rFonts w:asciiTheme="majorBidi" w:hAnsiTheme="majorBidi" w:cstheme="majorBidi"/>
          <w:color w:val="1F1F1F"/>
        </w:rPr>
        <w:t>modified</w:t>
      </w:r>
      <w:r w:rsidRPr="001C6D64">
        <w:rPr>
          <w:rFonts w:asciiTheme="majorBidi" w:hAnsiTheme="majorBidi" w:cstheme="majorBidi"/>
        </w:rPr>
        <w:t xml:space="preserve"> by </w:t>
      </w:r>
      <w:proofErr w:type="spellStart"/>
      <w:r w:rsidRPr="001C6D64">
        <w:rPr>
          <w:rFonts w:asciiTheme="majorBidi" w:hAnsiTheme="majorBidi" w:cstheme="majorBidi"/>
        </w:rPr>
        <w:t>Perri</w:t>
      </w:r>
      <w:proofErr w:type="spellEnd"/>
      <w:r w:rsidRPr="00C02C99">
        <w:rPr>
          <w:rFonts w:asciiTheme="majorBidi" w:hAnsiTheme="majorBidi" w:cstheme="majorBidi"/>
        </w:rPr>
        <w:t xml:space="preserve"> (2020)</w:t>
      </w:r>
      <w:r w:rsidRPr="003A50DF">
        <w:rPr>
          <w:rFonts w:asciiTheme="majorBidi" w:hAnsiTheme="majorBidi" w:cstheme="majorBidi"/>
        </w:rPr>
        <w:t xml:space="preserve"> as follows: </w:t>
      </w:r>
      <w:r w:rsidRPr="0059634E">
        <w:rPr>
          <w:rFonts w:asciiTheme="majorBidi" w:hAnsiTheme="majorBidi" w:cstheme="majorBidi"/>
        </w:rPr>
        <w:t>MAP</w:t>
      </w:r>
      <w:r w:rsidRPr="0059634E">
        <w:rPr>
          <w:rFonts w:asciiTheme="majorBidi" w:hAnsiTheme="majorBidi" w:cstheme="majorBidi"/>
          <w:vertAlign w:val="superscript"/>
        </w:rPr>
        <w:t>CIA</w:t>
      </w:r>
      <w:r w:rsidRPr="0059634E">
        <w:rPr>
          <w:rFonts w:asciiTheme="majorBidi" w:hAnsiTheme="majorBidi" w:cstheme="majorBidi"/>
        </w:rPr>
        <w:t xml:space="preserve"> = </w:t>
      </w:r>
      <w:proofErr w:type="gramStart"/>
      <w:r w:rsidRPr="0059634E">
        <w:rPr>
          <w:rFonts w:asciiTheme="majorBidi" w:hAnsiTheme="majorBidi" w:cstheme="majorBidi"/>
        </w:rPr>
        <w:t>169e</w:t>
      </w:r>
      <w:r w:rsidRPr="0059634E">
        <w:rPr>
          <w:rFonts w:asciiTheme="majorBidi" w:hAnsiTheme="majorBidi" w:cstheme="majorBidi"/>
          <w:vertAlign w:val="superscript"/>
        </w:rPr>
        <w:t>0.0271(</w:t>
      </w:r>
      <w:proofErr w:type="gramEnd"/>
      <w:r w:rsidRPr="0059634E">
        <w:rPr>
          <w:rFonts w:asciiTheme="majorBidi" w:hAnsiTheme="majorBidi" w:cstheme="majorBidi"/>
          <w:vertAlign w:val="superscript"/>
        </w:rPr>
        <w:t>CIA)</w:t>
      </w:r>
      <w:r w:rsidRPr="0059634E">
        <w:rPr>
          <w:rFonts w:asciiTheme="majorBidi" w:hAnsiTheme="majorBidi" w:cstheme="majorBidi"/>
        </w:rPr>
        <w:t>.</w:t>
      </w:r>
    </w:p>
    <w:p w:rsidR="00A820ED" w:rsidRDefault="00721323" w:rsidP="00721323">
      <w:pPr>
        <w:autoSpaceDE w:val="0"/>
        <w:autoSpaceDN w:val="0"/>
        <w:adjustRightInd w:val="0"/>
        <w:spacing w:line="360" w:lineRule="auto"/>
        <w:jc w:val="lowKashida"/>
        <w:rPr>
          <w:b/>
          <w:bCs/>
        </w:rPr>
      </w:pPr>
      <w:r>
        <w:rPr>
          <w:b/>
          <w:bCs/>
        </w:rPr>
        <w:lastRenderedPageBreak/>
        <w:t xml:space="preserve">2.2. </w:t>
      </w:r>
      <w:r w:rsidR="00B62191" w:rsidRPr="00B62191">
        <w:rPr>
          <w:rFonts w:asciiTheme="majorBidi" w:hAnsiTheme="majorBidi" w:cstheme="majorBidi"/>
          <w:b/>
          <w:bCs/>
        </w:rPr>
        <w:t>Climatic Index</w:t>
      </w:r>
    </w:p>
    <w:p w:rsidR="00DE2DAB" w:rsidRDefault="00DE2DAB" w:rsidP="00AB0121">
      <w:pPr>
        <w:autoSpaceDE w:val="0"/>
        <w:autoSpaceDN w:val="0"/>
        <w:adjustRightInd w:val="0"/>
        <w:spacing w:line="360" w:lineRule="auto"/>
        <w:jc w:val="lowKashida"/>
        <w:rPr>
          <w:rFonts w:asciiTheme="majorBidi" w:hAnsiTheme="majorBidi" w:cstheme="majorBidi"/>
        </w:rPr>
      </w:pPr>
      <w:r w:rsidRPr="00AD79DA">
        <w:rPr>
          <w:rFonts w:asciiTheme="majorBidi" w:hAnsiTheme="majorBidi" w:cstheme="majorBidi"/>
        </w:rPr>
        <w:t xml:space="preserve">The </w:t>
      </w:r>
      <w:r>
        <w:rPr>
          <w:rFonts w:asciiTheme="majorBidi" w:hAnsiTheme="majorBidi" w:cstheme="majorBidi"/>
        </w:rPr>
        <w:t xml:space="preserve">climatic index </w:t>
      </w:r>
      <w:r w:rsidRPr="00AD79DA">
        <w:rPr>
          <w:rFonts w:asciiTheme="majorBidi" w:hAnsiTheme="majorBidi" w:cstheme="majorBidi"/>
        </w:rPr>
        <w:t>(</w:t>
      </w:r>
      <w:r>
        <w:rPr>
          <w:rFonts w:asciiTheme="majorBidi" w:hAnsiTheme="majorBidi" w:cstheme="majorBidi"/>
        </w:rPr>
        <w:t xml:space="preserve">C.I </w:t>
      </w:r>
      <w:r w:rsidRPr="00AD79DA">
        <w:rPr>
          <w:rFonts w:asciiTheme="majorBidi" w:hAnsiTheme="majorBidi" w:cstheme="majorBidi"/>
        </w:rPr>
        <w:t>= (</w:t>
      </w:r>
      <w:proofErr w:type="spellStart"/>
      <w:r w:rsidRPr="00AD79DA">
        <w:rPr>
          <w:rFonts w:asciiTheme="majorBidi" w:hAnsiTheme="majorBidi" w:cstheme="majorBidi"/>
        </w:rPr>
        <w:t>Fe+Mn+Cr+Ni+V+Co</w:t>
      </w:r>
      <w:proofErr w:type="spellEnd"/>
      <w:r w:rsidRPr="00AD79DA">
        <w:rPr>
          <w:rFonts w:asciiTheme="majorBidi" w:hAnsiTheme="majorBidi" w:cstheme="majorBidi"/>
        </w:rPr>
        <w:t>)</w:t>
      </w:r>
      <w:proofErr w:type="gramStart"/>
      <w:r w:rsidRPr="00AD79DA">
        <w:rPr>
          <w:rFonts w:asciiTheme="majorBidi" w:hAnsiTheme="majorBidi" w:cstheme="majorBidi"/>
        </w:rPr>
        <w:t>/(</w:t>
      </w:r>
      <w:proofErr w:type="spellStart"/>
      <w:proofErr w:type="gramEnd"/>
      <w:r w:rsidRPr="00AD79DA">
        <w:rPr>
          <w:rFonts w:asciiTheme="majorBidi" w:hAnsiTheme="majorBidi" w:cstheme="majorBidi"/>
        </w:rPr>
        <w:t>Ca+Mg+Sr+Ba+K+Na</w:t>
      </w:r>
      <w:proofErr w:type="spellEnd"/>
      <w:r w:rsidRPr="00AD79DA">
        <w:rPr>
          <w:rFonts w:asciiTheme="majorBidi" w:hAnsiTheme="majorBidi" w:cstheme="majorBidi"/>
        </w:rPr>
        <w:t xml:space="preserve">), </w:t>
      </w:r>
      <w:r w:rsidRPr="006E3B05">
        <w:rPr>
          <w:rFonts w:asciiTheme="majorBidi" w:hAnsiTheme="majorBidi" w:cstheme="majorBidi"/>
        </w:rPr>
        <w:t>Cao et al., 2012)</w:t>
      </w:r>
      <w:r w:rsidRPr="00AD79DA">
        <w:rPr>
          <w:rFonts w:asciiTheme="majorBidi" w:hAnsiTheme="majorBidi" w:cstheme="majorBidi"/>
        </w:rPr>
        <w:t xml:space="preserve"> is utilized as a paleoclimate reference.</w:t>
      </w:r>
      <w:r w:rsidRPr="00AE1B63">
        <w:rPr>
          <w:rFonts w:asciiTheme="majorBidi" w:hAnsiTheme="majorBidi" w:cstheme="majorBidi"/>
        </w:rPr>
        <w:t xml:space="preserve"> </w:t>
      </w:r>
      <w:r>
        <w:rPr>
          <w:rFonts w:asciiTheme="majorBidi" w:hAnsiTheme="majorBidi" w:cstheme="majorBidi"/>
        </w:rPr>
        <w:t xml:space="preserve">C.I </w:t>
      </w:r>
      <w:r w:rsidRPr="00AE1B63">
        <w:rPr>
          <w:rFonts w:asciiTheme="majorBidi" w:hAnsiTheme="majorBidi" w:cstheme="majorBidi"/>
        </w:rPr>
        <w:t>also referred to as C-value</w:t>
      </w:r>
      <w:r>
        <w:rPr>
          <w:rFonts w:asciiTheme="majorBidi" w:hAnsiTheme="majorBidi" w:cstheme="majorBidi"/>
        </w:rPr>
        <w:t>.</w:t>
      </w:r>
      <w:r w:rsidRPr="00AD79DA">
        <w:t xml:space="preserve"> </w:t>
      </w:r>
      <w:r w:rsidRPr="00AD79DA">
        <w:rPr>
          <w:rFonts w:asciiTheme="majorBidi" w:hAnsiTheme="majorBidi" w:cstheme="majorBidi"/>
        </w:rPr>
        <w:t xml:space="preserve">The underlying suggestion for </w:t>
      </w:r>
      <w:r>
        <w:rPr>
          <w:rFonts w:asciiTheme="majorBidi" w:hAnsiTheme="majorBidi" w:cstheme="majorBidi"/>
        </w:rPr>
        <w:t>C.I</w:t>
      </w:r>
      <w:r w:rsidRPr="00AD79DA">
        <w:rPr>
          <w:rFonts w:asciiTheme="majorBidi" w:hAnsiTheme="majorBidi" w:cstheme="majorBidi"/>
        </w:rPr>
        <w:t xml:space="preserve"> is that, there is an increase </w:t>
      </w:r>
      <w:r w:rsidR="003421FC">
        <w:rPr>
          <w:rFonts w:asciiTheme="majorBidi" w:hAnsiTheme="majorBidi" w:cstheme="majorBidi"/>
        </w:rPr>
        <w:t>in Fe, Mn, Cr, Ni, V, and Co in</w:t>
      </w:r>
      <w:r w:rsidRPr="00AD79DA">
        <w:rPr>
          <w:rFonts w:asciiTheme="majorBidi" w:hAnsiTheme="majorBidi" w:cstheme="majorBidi"/>
        </w:rPr>
        <w:t xml:space="preserve"> humid environment</w:t>
      </w:r>
      <w:r w:rsidR="003421FC">
        <w:rPr>
          <w:rFonts w:asciiTheme="majorBidi" w:hAnsiTheme="majorBidi" w:cstheme="majorBidi"/>
        </w:rPr>
        <w:t>s</w:t>
      </w:r>
      <w:r w:rsidRPr="00AD79DA">
        <w:rPr>
          <w:rFonts w:asciiTheme="majorBidi" w:hAnsiTheme="majorBidi" w:cstheme="majorBidi"/>
        </w:rPr>
        <w:t>; while in arid environment</w:t>
      </w:r>
      <w:r w:rsidR="003421FC">
        <w:rPr>
          <w:rFonts w:asciiTheme="majorBidi" w:hAnsiTheme="majorBidi" w:cstheme="majorBidi"/>
        </w:rPr>
        <w:t>s</w:t>
      </w:r>
      <w:r w:rsidRPr="00AD79DA">
        <w:rPr>
          <w:rFonts w:asciiTheme="majorBidi" w:hAnsiTheme="majorBidi" w:cstheme="majorBidi"/>
        </w:rPr>
        <w:t xml:space="preserve">, saline minerals precipitate as water alkalinity increases due to evaporation, resulting in the enrichment of </w:t>
      </w:r>
      <w:proofErr w:type="spellStart"/>
      <w:r w:rsidRPr="00AD79DA">
        <w:rPr>
          <w:rFonts w:asciiTheme="majorBidi" w:hAnsiTheme="majorBidi" w:cstheme="majorBidi"/>
        </w:rPr>
        <w:t>Ca</w:t>
      </w:r>
      <w:proofErr w:type="spellEnd"/>
      <w:r w:rsidRPr="00AD79DA">
        <w:rPr>
          <w:rFonts w:asciiTheme="majorBidi" w:hAnsiTheme="majorBidi" w:cstheme="majorBidi"/>
        </w:rPr>
        <w:t>, Mg, K, Na, Sr, and Ba (</w:t>
      </w:r>
      <w:r w:rsidRPr="00AB0121">
        <w:rPr>
          <w:rFonts w:asciiTheme="majorBidi" w:hAnsiTheme="majorBidi" w:cstheme="majorBidi"/>
        </w:rPr>
        <w:t>Cao et al., 2012; Tao et al., 2017</w:t>
      </w:r>
      <w:r w:rsidRPr="00AD79DA">
        <w:rPr>
          <w:rFonts w:asciiTheme="majorBidi" w:hAnsiTheme="majorBidi" w:cstheme="majorBidi"/>
        </w:rPr>
        <w:t>).</w:t>
      </w:r>
      <w:r>
        <w:rPr>
          <w:rFonts w:asciiTheme="majorBidi" w:hAnsiTheme="majorBidi" w:cstheme="majorBidi"/>
        </w:rPr>
        <w:t xml:space="preserve"> </w:t>
      </w:r>
      <w:r w:rsidRPr="008F7A07">
        <w:rPr>
          <w:rFonts w:asciiTheme="majorBidi" w:hAnsiTheme="majorBidi" w:cstheme="majorBidi"/>
        </w:rPr>
        <w:t xml:space="preserve">Humid, semi-humid, semi-arid to semi-humid, semi-arid, and arid climates are represented by C.I values of &gt;0.8, 0.6-0.8, 0.4-0.6, 0.2-0.4, and &lt;0.2, </w:t>
      </w:r>
      <w:r w:rsidRPr="001144D1">
        <w:rPr>
          <w:rFonts w:asciiTheme="majorBidi" w:hAnsiTheme="majorBidi" w:cstheme="majorBidi"/>
        </w:rPr>
        <w:t xml:space="preserve">respectively (Ding et al., 2018; </w:t>
      </w:r>
      <w:proofErr w:type="spellStart"/>
      <w:r w:rsidRPr="00AB0121">
        <w:rPr>
          <w:rFonts w:asciiTheme="majorBidi" w:hAnsiTheme="majorBidi" w:cstheme="majorBidi"/>
        </w:rPr>
        <w:t>Awan</w:t>
      </w:r>
      <w:proofErr w:type="spellEnd"/>
      <w:r w:rsidRPr="00AB0121">
        <w:rPr>
          <w:rFonts w:asciiTheme="majorBidi" w:hAnsiTheme="majorBidi" w:cstheme="majorBidi"/>
        </w:rPr>
        <w:t xml:space="preserve"> et al., 2020).</w:t>
      </w:r>
    </w:p>
    <w:p w:rsidR="0015731C" w:rsidRDefault="0015731C" w:rsidP="00CD57BE">
      <w:pPr>
        <w:autoSpaceDE w:val="0"/>
        <w:autoSpaceDN w:val="0"/>
        <w:adjustRightInd w:val="0"/>
        <w:spacing w:line="360" w:lineRule="auto"/>
        <w:jc w:val="lowKashida"/>
        <w:rPr>
          <w:b/>
          <w:bCs/>
        </w:rPr>
      </w:pPr>
    </w:p>
    <w:p w:rsidR="001E7A5B" w:rsidRDefault="001E7A5B" w:rsidP="008D6EF6">
      <w:pPr>
        <w:autoSpaceDE w:val="0"/>
        <w:autoSpaceDN w:val="0"/>
        <w:adjustRightInd w:val="0"/>
        <w:spacing w:line="360" w:lineRule="auto"/>
        <w:jc w:val="lowKashida"/>
        <w:rPr>
          <w:rFonts w:asciiTheme="majorBidi" w:hAnsiTheme="majorBidi" w:cstheme="majorBidi"/>
          <w:b/>
          <w:bCs/>
        </w:rPr>
      </w:pPr>
      <w:r>
        <w:rPr>
          <w:rFonts w:asciiTheme="majorBidi" w:hAnsiTheme="majorBidi" w:cstheme="majorBidi"/>
          <w:b/>
          <w:bCs/>
        </w:rPr>
        <w:t>2.</w:t>
      </w:r>
      <w:r w:rsidR="008D6EF6">
        <w:rPr>
          <w:rFonts w:asciiTheme="majorBidi" w:hAnsiTheme="majorBidi" w:cstheme="majorBidi"/>
          <w:b/>
          <w:bCs/>
        </w:rPr>
        <w:t>3</w:t>
      </w:r>
      <w:r>
        <w:rPr>
          <w:rFonts w:asciiTheme="majorBidi" w:hAnsiTheme="majorBidi" w:cstheme="majorBidi"/>
          <w:b/>
          <w:bCs/>
        </w:rPr>
        <w:t xml:space="preserve">. </w:t>
      </w:r>
      <w:r w:rsidRPr="00440F42">
        <w:rPr>
          <w:rFonts w:asciiTheme="majorBidi" w:hAnsiTheme="majorBidi" w:cstheme="majorBidi"/>
          <w:b/>
          <w:bCs/>
        </w:rPr>
        <w:t>K</w:t>
      </w:r>
      <w:r w:rsidRPr="00440F42">
        <w:rPr>
          <w:rFonts w:asciiTheme="majorBidi" w:hAnsiTheme="majorBidi" w:cstheme="majorBidi"/>
          <w:b/>
          <w:bCs/>
          <w:vertAlign w:val="subscript"/>
        </w:rPr>
        <w:t>2</w:t>
      </w:r>
      <w:r w:rsidRPr="00440F42">
        <w:rPr>
          <w:rFonts w:asciiTheme="majorBidi" w:hAnsiTheme="majorBidi" w:cstheme="majorBidi"/>
          <w:b/>
          <w:bCs/>
        </w:rPr>
        <w:t>O</w:t>
      </w:r>
      <w:r>
        <w:rPr>
          <w:rFonts w:asciiTheme="majorBidi" w:hAnsiTheme="majorBidi" w:cstheme="majorBidi"/>
          <w:b/>
          <w:bCs/>
        </w:rPr>
        <w:t>/</w:t>
      </w:r>
      <w:r w:rsidRPr="00440F42">
        <w:rPr>
          <w:rFonts w:asciiTheme="majorBidi" w:hAnsiTheme="majorBidi" w:cstheme="majorBidi"/>
          <w:b/>
          <w:bCs/>
        </w:rPr>
        <w:t>Al</w:t>
      </w:r>
      <w:r w:rsidRPr="00440F42">
        <w:rPr>
          <w:rFonts w:asciiTheme="majorBidi" w:hAnsiTheme="majorBidi" w:cstheme="majorBidi"/>
          <w:b/>
          <w:bCs/>
          <w:vertAlign w:val="subscript"/>
        </w:rPr>
        <w:t>2</w:t>
      </w:r>
      <w:r w:rsidRPr="00440F42">
        <w:rPr>
          <w:rFonts w:asciiTheme="majorBidi" w:hAnsiTheme="majorBidi" w:cstheme="majorBidi"/>
          <w:b/>
          <w:bCs/>
        </w:rPr>
        <w:t>O</w:t>
      </w:r>
      <w:r w:rsidRPr="00440F42">
        <w:rPr>
          <w:rFonts w:asciiTheme="majorBidi" w:hAnsiTheme="majorBidi" w:cstheme="majorBidi"/>
          <w:b/>
          <w:bCs/>
          <w:vertAlign w:val="subscript"/>
        </w:rPr>
        <w:t>3</w:t>
      </w:r>
      <w:r w:rsidRPr="00440F42">
        <w:rPr>
          <w:rFonts w:asciiTheme="majorBidi" w:hAnsiTheme="majorBidi" w:cstheme="majorBidi"/>
          <w:b/>
          <w:bCs/>
        </w:rPr>
        <w:t xml:space="preserve"> </w:t>
      </w:r>
      <w:r>
        <w:rPr>
          <w:rFonts w:asciiTheme="majorBidi" w:hAnsiTheme="majorBidi" w:cstheme="majorBidi"/>
          <w:b/>
          <w:bCs/>
        </w:rPr>
        <w:t>R</w:t>
      </w:r>
      <w:r w:rsidRPr="00440F42">
        <w:rPr>
          <w:rFonts w:asciiTheme="majorBidi" w:hAnsiTheme="majorBidi" w:cstheme="majorBidi"/>
          <w:b/>
          <w:bCs/>
        </w:rPr>
        <w:t>atio</w:t>
      </w:r>
    </w:p>
    <w:p w:rsidR="002608C7" w:rsidRDefault="002608C7" w:rsidP="005A3B4E">
      <w:pPr>
        <w:spacing w:line="360" w:lineRule="auto"/>
        <w:jc w:val="lowKashida"/>
        <w:rPr>
          <w:rFonts w:asciiTheme="majorBidi" w:hAnsiTheme="majorBidi" w:cstheme="majorBidi"/>
        </w:rPr>
      </w:pPr>
      <w:r w:rsidRPr="00A64DA5">
        <w:rPr>
          <w:rFonts w:asciiTheme="majorBidi" w:hAnsiTheme="majorBidi" w:cstheme="majorBidi"/>
        </w:rPr>
        <w:t>Feldspar</w:t>
      </w:r>
      <w:r>
        <w:rPr>
          <w:rFonts w:asciiTheme="majorBidi" w:hAnsiTheme="majorBidi" w:cstheme="majorBidi"/>
        </w:rPr>
        <w:t>s</w:t>
      </w:r>
      <w:r w:rsidRPr="00A64DA5">
        <w:rPr>
          <w:rFonts w:asciiTheme="majorBidi" w:hAnsiTheme="majorBidi" w:cstheme="majorBidi"/>
        </w:rPr>
        <w:t xml:space="preserve"> and clay minerals can be distinguished using the K</w:t>
      </w:r>
      <w:r w:rsidRPr="00C074CA">
        <w:rPr>
          <w:rFonts w:asciiTheme="majorBidi" w:hAnsiTheme="majorBidi" w:cstheme="majorBidi"/>
          <w:vertAlign w:val="subscript"/>
        </w:rPr>
        <w:t>2</w:t>
      </w:r>
      <w:r w:rsidRPr="00A64DA5">
        <w:rPr>
          <w:rFonts w:asciiTheme="majorBidi" w:hAnsiTheme="majorBidi" w:cstheme="majorBidi"/>
        </w:rPr>
        <w:t>O/Al</w:t>
      </w:r>
      <w:r w:rsidRPr="00C074CA">
        <w:rPr>
          <w:rFonts w:asciiTheme="majorBidi" w:hAnsiTheme="majorBidi" w:cstheme="majorBidi"/>
          <w:vertAlign w:val="subscript"/>
        </w:rPr>
        <w:t>2</w:t>
      </w:r>
      <w:r w:rsidRPr="00A64DA5">
        <w:rPr>
          <w:rFonts w:asciiTheme="majorBidi" w:hAnsiTheme="majorBidi" w:cstheme="majorBidi"/>
        </w:rPr>
        <w:t>O</w:t>
      </w:r>
      <w:r w:rsidRPr="00C074CA">
        <w:rPr>
          <w:rFonts w:asciiTheme="majorBidi" w:hAnsiTheme="majorBidi" w:cstheme="majorBidi"/>
          <w:vertAlign w:val="subscript"/>
        </w:rPr>
        <w:t>3</w:t>
      </w:r>
      <w:r>
        <w:rPr>
          <w:rFonts w:asciiTheme="majorBidi" w:hAnsiTheme="majorBidi" w:cstheme="majorBidi"/>
        </w:rPr>
        <w:t xml:space="preserve"> ratio.</w:t>
      </w:r>
      <w:r w:rsidRPr="00C074CA">
        <w:rPr>
          <w:rFonts w:asciiTheme="majorBidi" w:hAnsiTheme="majorBidi" w:cstheme="majorBidi"/>
        </w:rPr>
        <w:t xml:space="preserve"> </w:t>
      </w:r>
      <w:r>
        <w:rPr>
          <w:rFonts w:asciiTheme="majorBidi" w:hAnsiTheme="majorBidi" w:cstheme="majorBidi"/>
        </w:rPr>
        <w:t>F</w:t>
      </w:r>
      <w:r w:rsidRPr="00A64DA5">
        <w:rPr>
          <w:rFonts w:asciiTheme="majorBidi" w:hAnsiTheme="majorBidi" w:cstheme="majorBidi"/>
        </w:rPr>
        <w:t>eldspar</w:t>
      </w:r>
      <w:r>
        <w:rPr>
          <w:rFonts w:asciiTheme="majorBidi" w:hAnsiTheme="majorBidi" w:cstheme="majorBidi"/>
        </w:rPr>
        <w:t>s</w:t>
      </w:r>
      <w:r w:rsidRPr="00C074CA">
        <w:rPr>
          <w:rFonts w:asciiTheme="majorBidi" w:hAnsiTheme="majorBidi" w:cstheme="majorBidi"/>
        </w:rPr>
        <w:t xml:space="preserve"> </w:t>
      </w:r>
      <w:r w:rsidRPr="00A64DA5">
        <w:rPr>
          <w:rFonts w:asciiTheme="majorBidi" w:hAnsiTheme="majorBidi" w:cstheme="majorBidi"/>
        </w:rPr>
        <w:t xml:space="preserve">have a </w:t>
      </w:r>
      <w:r>
        <w:rPr>
          <w:rFonts w:asciiTheme="majorBidi" w:hAnsiTheme="majorBidi" w:cstheme="majorBidi"/>
        </w:rPr>
        <w:t>higher</w:t>
      </w:r>
      <w:r w:rsidRPr="00A64DA5">
        <w:rPr>
          <w:rFonts w:asciiTheme="majorBidi" w:hAnsiTheme="majorBidi" w:cstheme="majorBidi"/>
        </w:rPr>
        <w:t xml:space="preserve"> ratio</w:t>
      </w:r>
      <w:r>
        <w:rPr>
          <w:rFonts w:asciiTheme="majorBidi" w:hAnsiTheme="majorBidi" w:cstheme="majorBidi"/>
        </w:rPr>
        <w:t xml:space="preserve"> </w:t>
      </w:r>
      <w:r w:rsidRPr="00A64DA5">
        <w:rPr>
          <w:rFonts w:asciiTheme="majorBidi" w:hAnsiTheme="majorBidi" w:cstheme="majorBidi"/>
        </w:rPr>
        <w:t>(0.3-0.9)</w:t>
      </w:r>
      <w:r w:rsidRPr="00C074CA">
        <w:rPr>
          <w:rFonts w:asciiTheme="majorBidi" w:hAnsiTheme="majorBidi" w:cstheme="majorBidi"/>
        </w:rPr>
        <w:t xml:space="preserve"> </w:t>
      </w:r>
      <w:r w:rsidRPr="00A64DA5">
        <w:rPr>
          <w:rFonts w:asciiTheme="majorBidi" w:hAnsiTheme="majorBidi" w:cstheme="majorBidi"/>
        </w:rPr>
        <w:t>compared to</w:t>
      </w:r>
      <w:r w:rsidRPr="00C074CA">
        <w:rPr>
          <w:rFonts w:asciiTheme="majorBidi" w:hAnsiTheme="majorBidi" w:cstheme="majorBidi"/>
        </w:rPr>
        <w:t xml:space="preserve"> </w:t>
      </w:r>
      <w:r>
        <w:rPr>
          <w:rFonts w:asciiTheme="majorBidi" w:hAnsiTheme="majorBidi" w:cstheme="majorBidi"/>
        </w:rPr>
        <w:t>c</w:t>
      </w:r>
      <w:r w:rsidRPr="00A64DA5">
        <w:rPr>
          <w:rFonts w:asciiTheme="majorBidi" w:hAnsiTheme="majorBidi" w:cstheme="majorBidi"/>
        </w:rPr>
        <w:t>lay minerals</w:t>
      </w:r>
      <w:r>
        <w:rPr>
          <w:rFonts w:asciiTheme="majorBidi" w:hAnsiTheme="majorBidi" w:cstheme="majorBidi"/>
        </w:rPr>
        <w:t xml:space="preserve"> </w:t>
      </w:r>
      <w:r w:rsidR="00E252BF">
        <w:rPr>
          <w:rFonts w:asciiTheme="majorBidi" w:hAnsiTheme="majorBidi" w:cstheme="majorBidi"/>
        </w:rPr>
        <w:t xml:space="preserve">(0-0.3, </w:t>
      </w:r>
      <w:r w:rsidRPr="00A64DA5">
        <w:rPr>
          <w:rFonts w:asciiTheme="majorBidi" w:hAnsiTheme="majorBidi" w:cstheme="majorBidi"/>
        </w:rPr>
        <w:t>Cox et al., 1995)</w:t>
      </w:r>
      <w:r>
        <w:rPr>
          <w:rFonts w:asciiTheme="majorBidi" w:hAnsiTheme="majorBidi" w:cstheme="majorBidi"/>
        </w:rPr>
        <w:t xml:space="preserve">. </w:t>
      </w:r>
      <w:r w:rsidRPr="00C074CA">
        <w:rPr>
          <w:rFonts w:asciiTheme="majorBidi" w:hAnsiTheme="majorBidi" w:cstheme="majorBidi"/>
        </w:rPr>
        <w:t>Furthermore,</w:t>
      </w:r>
      <w:r w:rsidRPr="00A64DA5">
        <w:rPr>
          <w:rFonts w:asciiTheme="majorBidi" w:hAnsiTheme="majorBidi" w:cstheme="majorBidi"/>
        </w:rPr>
        <w:t xml:space="preserve"> the </w:t>
      </w:r>
      <w:r>
        <w:rPr>
          <w:rFonts w:asciiTheme="majorBidi" w:hAnsiTheme="majorBidi" w:cstheme="majorBidi"/>
        </w:rPr>
        <w:t>ratio in illite (0.2-0.3</w:t>
      </w:r>
      <w:r w:rsidRPr="00C074CA">
        <w:rPr>
          <w:rFonts w:asciiTheme="majorBidi" w:hAnsiTheme="majorBidi" w:cstheme="majorBidi"/>
        </w:rPr>
        <w:t>, Zhou et al., 2015</w:t>
      </w:r>
      <w:r>
        <w:rPr>
          <w:rFonts w:asciiTheme="majorBidi" w:hAnsiTheme="majorBidi" w:cstheme="majorBidi"/>
        </w:rPr>
        <w:t xml:space="preserve">) </w:t>
      </w:r>
      <w:r w:rsidRPr="00A64DA5">
        <w:rPr>
          <w:rFonts w:asciiTheme="majorBidi" w:hAnsiTheme="majorBidi" w:cstheme="majorBidi"/>
        </w:rPr>
        <w:t>is higher than that in kaolinite, smectite, and vermiculite (nearly zero, Cox et al., 1995).</w:t>
      </w:r>
      <w:r>
        <w:rPr>
          <w:rFonts w:asciiTheme="majorBidi" w:hAnsiTheme="majorBidi" w:cstheme="majorBidi"/>
        </w:rPr>
        <w:t xml:space="preserve"> </w:t>
      </w:r>
      <w:r w:rsidR="005A3B4E">
        <w:rPr>
          <w:rFonts w:asciiTheme="majorBidi" w:hAnsiTheme="majorBidi" w:cstheme="majorBidi"/>
        </w:rPr>
        <w:t>Accordingly</w:t>
      </w:r>
      <w:r>
        <w:rPr>
          <w:rFonts w:asciiTheme="majorBidi" w:hAnsiTheme="majorBidi" w:cstheme="majorBidi"/>
        </w:rPr>
        <w:t>, h</w:t>
      </w:r>
      <w:r w:rsidRPr="00FC3332">
        <w:rPr>
          <w:rFonts w:asciiTheme="majorBidi" w:hAnsiTheme="majorBidi" w:cstheme="majorBidi"/>
        </w:rPr>
        <w:t xml:space="preserve">umid </w:t>
      </w:r>
      <w:r>
        <w:rPr>
          <w:rFonts w:asciiTheme="majorBidi" w:hAnsiTheme="majorBidi" w:cstheme="majorBidi"/>
        </w:rPr>
        <w:t>conditions</w:t>
      </w:r>
      <w:r w:rsidRPr="00FC3332">
        <w:rPr>
          <w:rFonts w:asciiTheme="majorBidi" w:hAnsiTheme="majorBidi" w:cstheme="majorBidi"/>
        </w:rPr>
        <w:t xml:space="preserve"> are characterized by low </w:t>
      </w:r>
      <w:r w:rsidRPr="00A64DA5">
        <w:rPr>
          <w:rFonts w:asciiTheme="majorBidi" w:hAnsiTheme="majorBidi" w:cstheme="majorBidi"/>
        </w:rPr>
        <w:t>K</w:t>
      </w:r>
      <w:r w:rsidRPr="00C074CA">
        <w:rPr>
          <w:rFonts w:asciiTheme="majorBidi" w:hAnsiTheme="majorBidi" w:cstheme="majorBidi"/>
          <w:vertAlign w:val="subscript"/>
        </w:rPr>
        <w:t>2</w:t>
      </w:r>
      <w:r w:rsidRPr="00A64DA5">
        <w:rPr>
          <w:rFonts w:asciiTheme="majorBidi" w:hAnsiTheme="majorBidi" w:cstheme="majorBidi"/>
        </w:rPr>
        <w:t>O/Al</w:t>
      </w:r>
      <w:r w:rsidRPr="00C074CA">
        <w:rPr>
          <w:rFonts w:asciiTheme="majorBidi" w:hAnsiTheme="majorBidi" w:cstheme="majorBidi"/>
          <w:vertAlign w:val="subscript"/>
        </w:rPr>
        <w:t>2</w:t>
      </w:r>
      <w:r w:rsidRPr="00A64DA5">
        <w:rPr>
          <w:rFonts w:asciiTheme="majorBidi" w:hAnsiTheme="majorBidi" w:cstheme="majorBidi"/>
        </w:rPr>
        <w:t>O</w:t>
      </w:r>
      <w:r w:rsidRPr="00C074CA">
        <w:rPr>
          <w:rFonts w:asciiTheme="majorBidi" w:hAnsiTheme="majorBidi" w:cstheme="majorBidi"/>
          <w:vertAlign w:val="subscript"/>
        </w:rPr>
        <w:t>3</w:t>
      </w:r>
      <w:r>
        <w:rPr>
          <w:rFonts w:asciiTheme="majorBidi" w:hAnsiTheme="majorBidi" w:cstheme="majorBidi"/>
        </w:rPr>
        <w:t xml:space="preserve"> ratios</w:t>
      </w:r>
      <w:r w:rsidR="00C53A59">
        <w:rPr>
          <w:rFonts w:asciiTheme="majorBidi" w:hAnsiTheme="majorBidi" w:cstheme="majorBidi"/>
        </w:rPr>
        <w:t xml:space="preserve"> (</w:t>
      </w:r>
      <w:r w:rsidR="00C53A59" w:rsidRPr="008F7A07">
        <w:rPr>
          <w:rFonts w:asciiTheme="majorBidi" w:hAnsiTheme="majorBidi" w:cstheme="majorBidi"/>
        </w:rPr>
        <w:t>&lt;0.2</w:t>
      </w:r>
      <w:r w:rsidR="00C53A59">
        <w:rPr>
          <w:rFonts w:asciiTheme="majorBidi" w:hAnsiTheme="majorBidi" w:cstheme="majorBidi"/>
        </w:rPr>
        <w:t>)</w:t>
      </w:r>
      <w:r w:rsidRPr="00FC3332">
        <w:rPr>
          <w:rFonts w:asciiTheme="majorBidi" w:hAnsiTheme="majorBidi" w:cstheme="majorBidi"/>
        </w:rPr>
        <w:t xml:space="preserve">, while </w:t>
      </w:r>
      <w:r>
        <w:rPr>
          <w:rFonts w:asciiTheme="majorBidi" w:hAnsiTheme="majorBidi" w:cstheme="majorBidi"/>
        </w:rPr>
        <w:t>the ratios</w:t>
      </w:r>
      <w:r w:rsidRPr="00FC3332">
        <w:rPr>
          <w:rFonts w:asciiTheme="majorBidi" w:hAnsiTheme="majorBidi" w:cstheme="majorBidi"/>
        </w:rPr>
        <w:t xml:space="preserve"> ​​are high in </w:t>
      </w:r>
      <w:r>
        <w:rPr>
          <w:rFonts w:asciiTheme="majorBidi" w:hAnsiTheme="majorBidi" w:cstheme="majorBidi"/>
        </w:rPr>
        <w:t>arid</w:t>
      </w:r>
      <w:r w:rsidRPr="00FC3332">
        <w:rPr>
          <w:rFonts w:asciiTheme="majorBidi" w:hAnsiTheme="majorBidi" w:cstheme="majorBidi"/>
        </w:rPr>
        <w:t xml:space="preserve"> climates</w:t>
      </w:r>
      <w:r w:rsidR="00C53A59">
        <w:rPr>
          <w:rFonts w:asciiTheme="majorBidi" w:hAnsiTheme="majorBidi" w:cstheme="majorBidi"/>
        </w:rPr>
        <w:t xml:space="preserve"> (</w:t>
      </w:r>
      <w:r w:rsidR="00C53A59" w:rsidRPr="008F7A07">
        <w:rPr>
          <w:rFonts w:asciiTheme="majorBidi" w:hAnsiTheme="majorBidi" w:cstheme="majorBidi"/>
        </w:rPr>
        <w:t>&gt;0.</w:t>
      </w:r>
      <w:r w:rsidR="00C53A59">
        <w:rPr>
          <w:rFonts w:asciiTheme="majorBidi" w:hAnsiTheme="majorBidi" w:cstheme="majorBidi"/>
        </w:rPr>
        <w:t xml:space="preserve">2, </w:t>
      </w:r>
      <w:r w:rsidRPr="002A7469">
        <w:rPr>
          <w:rFonts w:asciiTheme="majorBidi" w:hAnsiTheme="majorBidi" w:cstheme="majorBidi"/>
        </w:rPr>
        <w:t xml:space="preserve">Roy and </w:t>
      </w:r>
      <w:proofErr w:type="spellStart"/>
      <w:r w:rsidRPr="002A7469">
        <w:rPr>
          <w:rFonts w:asciiTheme="majorBidi" w:hAnsiTheme="majorBidi" w:cstheme="majorBidi"/>
        </w:rPr>
        <w:t>Roser</w:t>
      </w:r>
      <w:proofErr w:type="spellEnd"/>
      <w:r w:rsidRPr="002A7469">
        <w:rPr>
          <w:rFonts w:asciiTheme="majorBidi" w:hAnsiTheme="majorBidi" w:cstheme="majorBidi"/>
        </w:rPr>
        <w:t>, 2013</w:t>
      </w:r>
      <w:r w:rsidR="002A7469" w:rsidRPr="002A7469">
        <w:rPr>
          <w:rFonts w:asciiTheme="majorBidi" w:hAnsiTheme="majorBidi" w:cstheme="majorBidi"/>
        </w:rPr>
        <w:t>a</w:t>
      </w:r>
      <w:r>
        <w:rPr>
          <w:rFonts w:asciiTheme="majorBidi" w:hAnsiTheme="majorBidi" w:cstheme="majorBidi"/>
        </w:rPr>
        <w:t>).</w:t>
      </w:r>
    </w:p>
    <w:p w:rsidR="003F5DDD" w:rsidRDefault="003F5DDD" w:rsidP="001E7A5B">
      <w:pPr>
        <w:autoSpaceDE w:val="0"/>
        <w:autoSpaceDN w:val="0"/>
        <w:adjustRightInd w:val="0"/>
        <w:spacing w:line="360" w:lineRule="auto"/>
        <w:jc w:val="lowKashida"/>
        <w:rPr>
          <w:rFonts w:asciiTheme="majorBidi" w:hAnsiTheme="majorBidi" w:cstheme="majorBidi"/>
          <w:b/>
          <w:bCs/>
        </w:rPr>
      </w:pPr>
    </w:p>
    <w:p w:rsidR="002D7864" w:rsidRDefault="002D7864" w:rsidP="002D7864">
      <w:pPr>
        <w:autoSpaceDE w:val="0"/>
        <w:autoSpaceDN w:val="0"/>
        <w:adjustRightInd w:val="0"/>
        <w:spacing w:line="360" w:lineRule="auto"/>
        <w:jc w:val="lowKashida"/>
        <w:rPr>
          <w:rFonts w:asciiTheme="majorBidi" w:hAnsiTheme="majorBidi" w:cstheme="majorBidi"/>
          <w:b/>
          <w:bCs/>
        </w:rPr>
      </w:pPr>
      <w:r>
        <w:rPr>
          <w:b/>
          <w:bCs/>
        </w:rPr>
        <w:t xml:space="preserve">2.4. </w:t>
      </w:r>
      <w:r w:rsidRPr="00AF0391">
        <w:rPr>
          <w:rFonts w:asciiTheme="majorBidi" w:hAnsiTheme="majorBidi" w:cstheme="majorBidi"/>
          <w:b/>
          <w:bCs/>
        </w:rPr>
        <w:t>Fe/Mn Ratio</w:t>
      </w:r>
    </w:p>
    <w:p w:rsidR="002D7864" w:rsidRDefault="006E0DB6" w:rsidP="002D7864">
      <w:pPr>
        <w:spacing w:line="360" w:lineRule="auto"/>
        <w:jc w:val="lowKashida"/>
        <w:rPr>
          <w:rFonts w:asciiTheme="majorBidi" w:hAnsiTheme="majorBidi" w:cstheme="majorBidi"/>
        </w:rPr>
      </w:pPr>
      <w:r>
        <w:rPr>
          <w:rFonts w:asciiTheme="majorBidi" w:hAnsiTheme="majorBidi" w:cstheme="majorBidi"/>
        </w:rPr>
        <w:t xml:space="preserve">The </w:t>
      </w:r>
      <w:r w:rsidR="002D7864" w:rsidRPr="002C4B5C">
        <w:rPr>
          <w:rFonts w:asciiTheme="majorBidi" w:hAnsiTheme="majorBidi" w:cstheme="majorBidi"/>
        </w:rPr>
        <w:t>Fe/Mn</w:t>
      </w:r>
      <w:r w:rsidR="002D7864">
        <w:rPr>
          <w:rFonts w:asciiTheme="majorBidi" w:hAnsiTheme="majorBidi" w:cstheme="majorBidi"/>
        </w:rPr>
        <w:t xml:space="preserve"> ratio</w:t>
      </w:r>
      <w:r w:rsidR="002D7864" w:rsidRPr="0051775E">
        <w:rPr>
          <w:rFonts w:asciiTheme="majorBidi" w:hAnsiTheme="majorBidi" w:cstheme="majorBidi"/>
        </w:rPr>
        <w:t xml:space="preserve"> can be used to provide paleoclimatic evidence</w:t>
      </w:r>
      <w:r w:rsidR="002D7864">
        <w:rPr>
          <w:rFonts w:asciiTheme="majorBidi" w:hAnsiTheme="majorBidi" w:cstheme="majorBidi"/>
        </w:rPr>
        <w:t xml:space="preserve"> (</w:t>
      </w:r>
      <w:r w:rsidR="002D7864" w:rsidRPr="005E56F6">
        <w:rPr>
          <w:rFonts w:asciiTheme="majorBidi" w:hAnsiTheme="majorBidi" w:cstheme="majorBidi"/>
        </w:rPr>
        <w:t>Yan</w:t>
      </w:r>
      <w:r w:rsidR="002D7864">
        <w:rPr>
          <w:rFonts w:asciiTheme="majorBidi" w:hAnsiTheme="majorBidi" w:cstheme="majorBidi"/>
        </w:rPr>
        <w:t xml:space="preserve"> et al., 2021;</w:t>
      </w:r>
      <w:r w:rsidR="002D7864" w:rsidRPr="005E56F6">
        <w:rPr>
          <w:rFonts w:asciiTheme="majorBidi" w:hAnsiTheme="majorBidi" w:cstheme="majorBidi"/>
        </w:rPr>
        <w:t xml:space="preserve"> </w:t>
      </w:r>
      <w:r w:rsidR="002D7864" w:rsidRPr="00011EFA">
        <w:rPr>
          <w:rFonts w:asciiTheme="majorBidi" w:hAnsiTheme="majorBidi" w:cstheme="majorBidi"/>
        </w:rPr>
        <w:t>Eric</w:t>
      </w:r>
      <w:r w:rsidR="002D7864">
        <w:rPr>
          <w:rFonts w:asciiTheme="majorBidi" w:hAnsiTheme="majorBidi" w:cstheme="majorBidi"/>
        </w:rPr>
        <w:t xml:space="preserve"> et al., 2023).</w:t>
      </w:r>
      <w:r w:rsidR="002D7864" w:rsidRPr="00C70FFB">
        <w:rPr>
          <w:rFonts w:asciiTheme="majorBidi" w:hAnsiTheme="majorBidi" w:cstheme="majorBidi"/>
        </w:rPr>
        <w:t xml:space="preserve"> </w:t>
      </w:r>
      <w:r w:rsidR="002D7864" w:rsidRPr="0053527A">
        <w:t xml:space="preserve">Mn </w:t>
      </w:r>
      <w:r w:rsidR="002D7864" w:rsidRPr="0053527A">
        <w:rPr>
          <w:rFonts w:asciiTheme="majorBidi" w:hAnsiTheme="majorBidi" w:cstheme="majorBidi"/>
        </w:rPr>
        <w:t>concentration</w:t>
      </w:r>
      <w:r w:rsidR="002D7864" w:rsidRPr="0053527A">
        <w:t xml:space="preserve"> is </w:t>
      </w:r>
      <w:r w:rsidR="002D7864">
        <w:t xml:space="preserve">low in </w:t>
      </w:r>
      <w:r w:rsidR="002D7864" w:rsidRPr="0053527A">
        <w:t xml:space="preserve">humid conditions where Fe is rapidly precipitated from colloidal iron hydroxides, whereas Mn </w:t>
      </w:r>
      <w:r w:rsidR="002D7864">
        <w:t xml:space="preserve">content is typically high in </w:t>
      </w:r>
      <w:r w:rsidR="002D7864" w:rsidRPr="0053527A">
        <w:t xml:space="preserve">arid </w:t>
      </w:r>
      <w:r w:rsidR="002D7864">
        <w:t>climates</w:t>
      </w:r>
      <w:r w:rsidR="002D7864" w:rsidRPr="0053527A">
        <w:t>.</w:t>
      </w:r>
      <w:r w:rsidR="002D7864" w:rsidRPr="00C70FFB">
        <w:rPr>
          <w:rFonts w:asciiTheme="majorBidi" w:hAnsiTheme="majorBidi" w:cstheme="majorBidi"/>
        </w:rPr>
        <w:t xml:space="preserve"> </w:t>
      </w:r>
      <w:r w:rsidR="001E7315">
        <w:rPr>
          <w:rFonts w:asciiTheme="majorBidi" w:hAnsiTheme="majorBidi" w:cstheme="majorBidi"/>
        </w:rPr>
        <w:t>Therefore, h</w:t>
      </w:r>
      <w:r w:rsidR="002D7864" w:rsidRPr="0053527A">
        <w:rPr>
          <w:rFonts w:asciiTheme="majorBidi" w:hAnsiTheme="majorBidi" w:cstheme="majorBidi"/>
        </w:rPr>
        <w:t>umid climates are linked to high Fe/Mn ratios (&gt;1), whereas arid environments are characterized by low ratios (&lt;1)</w:t>
      </w:r>
      <w:r w:rsidR="002D7864" w:rsidRPr="002F065C">
        <w:rPr>
          <w:rFonts w:asciiTheme="majorBidi" w:hAnsiTheme="majorBidi" w:cstheme="majorBidi"/>
        </w:rPr>
        <w:t xml:space="preserve"> </w:t>
      </w:r>
      <w:r w:rsidR="002D7864">
        <w:rPr>
          <w:rFonts w:asciiTheme="majorBidi" w:hAnsiTheme="majorBidi" w:cstheme="majorBidi"/>
        </w:rPr>
        <w:t>(</w:t>
      </w:r>
      <w:r w:rsidR="002D7864" w:rsidRPr="005E56F6">
        <w:rPr>
          <w:rFonts w:asciiTheme="majorBidi" w:hAnsiTheme="majorBidi" w:cstheme="majorBidi"/>
        </w:rPr>
        <w:t>Yan</w:t>
      </w:r>
      <w:r w:rsidR="002D7864">
        <w:rPr>
          <w:rFonts w:asciiTheme="majorBidi" w:hAnsiTheme="majorBidi" w:cstheme="majorBidi"/>
        </w:rPr>
        <w:t xml:space="preserve"> et al., 2021)</w:t>
      </w:r>
      <w:r w:rsidR="002D7864" w:rsidRPr="002F065C">
        <w:rPr>
          <w:rFonts w:asciiTheme="majorBidi" w:hAnsiTheme="majorBidi" w:cstheme="majorBidi"/>
        </w:rPr>
        <w:t>.</w:t>
      </w:r>
    </w:p>
    <w:p w:rsidR="002D7864" w:rsidRDefault="002D7864" w:rsidP="008D6EF6">
      <w:pPr>
        <w:autoSpaceDE w:val="0"/>
        <w:autoSpaceDN w:val="0"/>
        <w:adjustRightInd w:val="0"/>
        <w:spacing w:line="360" w:lineRule="auto"/>
        <w:jc w:val="lowKashida"/>
        <w:rPr>
          <w:b/>
          <w:bCs/>
        </w:rPr>
      </w:pPr>
    </w:p>
    <w:p w:rsidR="00AF0391" w:rsidRDefault="00721323" w:rsidP="002D7864">
      <w:pPr>
        <w:autoSpaceDE w:val="0"/>
        <w:autoSpaceDN w:val="0"/>
        <w:adjustRightInd w:val="0"/>
        <w:spacing w:line="360" w:lineRule="auto"/>
        <w:jc w:val="lowKashida"/>
        <w:rPr>
          <w:rFonts w:asciiTheme="majorBidi" w:hAnsiTheme="majorBidi" w:cstheme="majorBidi"/>
          <w:b/>
          <w:bCs/>
        </w:rPr>
      </w:pPr>
      <w:r>
        <w:rPr>
          <w:b/>
          <w:bCs/>
        </w:rPr>
        <w:t>2.</w:t>
      </w:r>
      <w:r w:rsidR="002D7864">
        <w:rPr>
          <w:b/>
          <w:bCs/>
        </w:rPr>
        <w:t>5</w:t>
      </w:r>
      <w:r>
        <w:rPr>
          <w:b/>
          <w:bCs/>
        </w:rPr>
        <w:t xml:space="preserve">. </w:t>
      </w:r>
      <w:r w:rsidR="00AF0391" w:rsidRPr="00500151">
        <w:rPr>
          <w:rFonts w:asciiTheme="majorBidi" w:hAnsiTheme="majorBidi" w:cstheme="majorBidi"/>
          <w:b/>
          <w:bCs/>
        </w:rPr>
        <w:t>Al/Mg Ratio</w:t>
      </w:r>
    </w:p>
    <w:p w:rsidR="00DF271E" w:rsidRDefault="003A3C9A" w:rsidP="00DF271E">
      <w:pPr>
        <w:spacing w:line="360" w:lineRule="auto"/>
        <w:jc w:val="lowKashida"/>
        <w:rPr>
          <w:rFonts w:asciiTheme="majorBidi" w:hAnsiTheme="majorBidi" w:cstheme="majorBidi"/>
        </w:rPr>
      </w:pPr>
      <w:r>
        <w:rPr>
          <w:rFonts w:asciiTheme="majorBidi" w:hAnsiTheme="majorBidi" w:cstheme="majorBidi"/>
        </w:rPr>
        <w:t xml:space="preserve">The </w:t>
      </w:r>
      <w:r w:rsidR="00DF271E" w:rsidRPr="0066525C">
        <w:rPr>
          <w:rFonts w:asciiTheme="majorBidi" w:hAnsiTheme="majorBidi" w:cstheme="majorBidi"/>
        </w:rPr>
        <w:t xml:space="preserve">Al/Mg ratio can reveal information about the paleoclimate during deposition; low ratios suggest an arid environment, </w:t>
      </w:r>
      <w:r w:rsidR="00DF271E">
        <w:rPr>
          <w:rFonts w:asciiTheme="majorBidi" w:hAnsiTheme="majorBidi" w:cstheme="majorBidi"/>
        </w:rPr>
        <w:t>while</w:t>
      </w:r>
      <w:r w:rsidR="00DF271E" w:rsidRPr="0066525C">
        <w:rPr>
          <w:rFonts w:asciiTheme="majorBidi" w:hAnsiTheme="majorBidi" w:cstheme="majorBidi"/>
        </w:rPr>
        <w:t xml:space="preserve"> high ratios indicate a humid climate (Yan et al., 2021).</w:t>
      </w:r>
    </w:p>
    <w:p w:rsidR="00926009" w:rsidRPr="0066525C" w:rsidRDefault="00926009" w:rsidP="00DF271E">
      <w:pPr>
        <w:spacing w:line="360" w:lineRule="auto"/>
        <w:jc w:val="lowKashida"/>
      </w:pPr>
    </w:p>
    <w:p w:rsidR="00AF0391" w:rsidRDefault="00721323" w:rsidP="002D7864">
      <w:pPr>
        <w:autoSpaceDE w:val="0"/>
        <w:autoSpaceDN w:val="0"/>
        <w:adjustRightInd w:val="0"/>
        <w:spacing w:line="360" w:lineRule="auto"/>
        <w:jc w:val="lowKashida"/>
        <w:rPr>
          <w:rFonts w:asciiTheme="majorBidi" w:hAnsiTheme="majorBidi" w:cstheme="majorBidi"/>
          <w:b/>
          <w:bCs/>
        </w:rPr>
      </w:pPr>
      <w:r>
        <w:rPr>
          <w:b/>
          <w:bCs/>
        </w:rPr>
        <w:t>2.</w:t>
      </w:r>
      <w:r w:rsidR="002D7864">
        <w:rPr>
          <w:b/>
          <w:bCs/>
        </w:rPr>
        <w:t>6</w:t>
      </w:r>
      <w:r>
        <w:rPr>
          <w:b/>
          <w:bCs/>
        </w:rPr>
        <w:t xml:space="preserve">. </w:t>
      </w:r>
      <w:r w:rsidR="00AF0391" w:rsidRPr="00500151">
        <w:rPr>
          <w:rFonts w:asciiTheme="majorBidi" w:hAnsiTheme="majorBidi" w:cstheme="majorBidi"/>
          <w:b/>
          <w:bCs/>
        </w:rPr>
        <w:t>Mg/</w:t>
      </w:r>
      <w:proofErr w:type="spellStart"/>
      <w:r w:rsidR="00AF0391" w:rsidRPr="00500151">
        <w:rPr>
          <w:rFonts w:asciiTheme="majorBidi" w:hAnsiTheme="majorBidi" w:cstheme="majorBidi"/>
          <w:b/>
          <w:bCs/>
        </w:rPr>
        <w:t>Ca</w:t>
      </w:r>
      <w:proofErr w:type="spellEnd"/>
      <w:r w:rsidR="00AF0391" w:rsidRPr="00500151">
        <w:rPr>
          <w:rFonts w:asciiTheme="majorBidi" w:hAnsiTheme="majorBidi" w:cstheme="majorBidi"/>
          <w:b/>
          <w:bCs/>
        </w:rPr>
        <w:t xml:space="preserve"> Ratio</w:t>
      </w:r>
    </w:p>
    <w:p w:rsidR="00396F46" w:rsidRDefault="006F356E" w:rsidP="002D7864">
      <w:pPr>
        <w:spacing w:line="360" w:lineRule="auto"/>
        <w:jc w:val="lowKashida"/>
        <w:rPr>
          <w:rFonts w:asciiTheme="majorBidi" w:hAnsiTheme="majorBidi" w:cstheme="majorBidi"/>
          <w:b/>
          <w:bCs/>
        </w:rPr>
      </w:pPr>
      <w:r>
        <w:rPr>
          <w:rFonts w:asciiTheme="majorBidi" w:hAnsiTheme="majorBidi" w:cstheme="majorBidi"/>
        </w:rPr>
        <w:t xml:space="preserve">The </w:t>
      </w:r>
      <w:r w:rsidR="00A9569D" w:rsidRPr="0004431F">
        <w:rPr>
          <w:rFonts w:asciiTheme="majorBidi" w:hAnsiTheme="majorBidi" w:cstheme="majorBidi"/>
        </w:rPr>
        <w:t>Mg/</w:t>
      </w:r>
      <w:proofErr w:type="spellStart"/>
      <w:r w:rsidR="00A9569D" w:rsidRPr="0004431F">
        <w:rPr>
          <w:rFonts w:asciiTheme="majorBidi" w:hAnsiTheme="majorBidi" w:cstheme="majorBidi"/>
        </w:rPr>
        <w:t>Ca</w:t>
      </w:r>
      <w:proofErr w:type="spellEnd"/>
      <w:r w:rsidR="00A9569D" w:rsidRPr="0004431F">
        <w:rPr>
          <w:rFonts w:asciiTheme="majorBidi" w:hAnsiTheme="majorBidi" w:cstheme="majorBidi"/>
        </w:rPr>
        <w:t xml:space="preserve"> ratio is frequently used as a pale</w:t>
      </w:r>
      <w:r w:rsidR="00A9569D">
        <w:rPr>
          <w:rFonts w:asciiTheme="majorBidi" w:hAnsiTheme="majorBidi" w:cstheme="majorBidi"/>
        </w:rPr>
        <w:t>oclimate proxy in clastic rocks (</w:t>
      </w:r>
      <w:r w:rsidR="00A9569D" w:rsidRPr="00E55266">
        <w:rPr>
          <w:rFonts w:asciiTheme="majorBidi" w:hAnsiTheme="majorBidi" w:cstheme="majorBidi"/>
        </w:rPr>
        <w:t>Deng</w:t>
      </w:r>
      <w:r w:rsidR="00A9569D">
        <w:rPr>
          <w:rFonts w:asciiTheme="majorBidi" w:hAnsiTheme="majorBidi" w:cstheme="majorBidi"/>
        </w:rPr>
        <w:t xml:space="preserve"> et al., 2019;</w:t>
      </w:r>
      <w:r w:rsidR="00A9569D" w:rsidRPr="00E55266">
        <w:rPr>
          <w:rFonts w:asciiTheme="majorBidi" w:hAnsiTheme="majorBidi" w:cstheme="majorBidi"/>
        </w:rPr>
        <w:t xml:space="preserve"> </w:t>
      </w:r>
      <w:r w:rsidR="00A9569D" w:rsidRPr="005E56F6">
        <w:rPr>
          <w:rFonts w:asciiTheme="majorBidi" w:hAnsiTheme="majorBidi" w:cstheme="majorBidi"/>
        </w:rPr>
        <w:t>Yan</w:t>
      </w:r>
      <w:r w:rsidR="00A9569D">
        <w:rPr>
          <w:rFonts w:asciiTheme="majorBidi" w:hAnsiTheme="majorBidi" w:cstheme="majorBidi"/>
        </w:rPr>
        <w:t xml:space="preserve"> et al., 2021)</w:t>
      </w:r>
      <w:r w:rsidR="00A9569D" w:rsidRPr="00E55266">
        <w:rPr>
          <w:rFonts w:asciiTheme="majorBidi" w:hAnsiTheme="majorBidi" w:cstheme="majorBidi"/>
        </w:rPr>
        <w:t xml:space="preserve">. </w:t>
      </w:r>
      <w:r w:rsidR="00A9569D" w:rsidRPr="0004431F">
        <w:t>High ratios are generally indicative of arid climates, whereas low ratios are characteristically</w:t>
      </w:r>
      <w:r w:rsidR="00A9569D">
        <w:t xml:space="preserve"> reflective of humid climates</w:t>
      </w:r>
      <w:r w:rsidR="00A9569D" w:rsidRPr="002F065C">
        <w:rPr>
          <w:rFonts w:asciiTheme="majorBidi" w:hAnsiTheme="majorBidi" w:cstheme="majorBidi"/>
        </w:rPr>
        <w:t xml:space="preserve"> </w:t>
      </w:r>
      <w:r w:rsidR="00A9569D">
        <w:rPr>
          <w:rFonts w:asciiTheme="majorBidi" w:hAnsiTheme="majorBidi" w:cstheme="majorBidi"/>
        </w:rPr>
        <w:t>(</w:t>
      </w:r>
      <w:r w:rsidR="00A9569D" w:rsidRPr="005E56F6">
        <w:rPr>
          <w:rFonts w:asciiTheme="majorBidi" w:hAnsiTheme="majorBidi" w:cstheme="majorBidi"/>
        </w:rPr>
        <w:t>Yan</w:t>
      </w:r>
      <w:r w:rsidR="00A9569D">
        <w:rPr>
          <w:rFonts w:asciiTheme="majorBidi" w:hAnsiTheme="majorBidi" w:cstheme="majorBidi"/>
        </w:rPr>
        <w:t xml:space="preserve"> et al., 2021)</w:t>
      </w:r>
      <w:r w:rsidR="00A9569D" w:rsidRPr="002F065C">
        <w:rPr>
          <w:rFonts w:asciiTheme="majorBidi" w:hAnsiTheme="majorBidi" w:cstheme="majorBidi"/>
        </w:rPr>
        <w:t>.</w:t>
      </w:r>
    </w:p>
    <w:p w:rsidR="00A820ED" w:rsidRDefault="00721323" w:rsidP="008D6EF6">
      <w:pPr>
        <w:autoSpaceDE w:val="0"/>
        <w:autoSpaceDN w:val="0"/>
        <w:adjustRightInd w:val="0"/>
        <w:spacing w:line="360" w:lineRule="auto"/>
        <w:jc w:val="lowKashida"/>
        <w:rPr>
          <w:rFonts w:asciiTheme="majorBidi" w:hAnsiTheme="majorBidi" w:cstheme="majorBidi"/>
          <w:b/>
          <w:bCs/>
        </w:rPr>
      </w:pPr>
      <w:r>
        <w:rPr>
          <w:b/>
          <w:bCs/>
        </w:rPr>
        <w:lastRenderedPageBreak/>
        <w:t>2.</w:t>
      </w:r>
      <w:r w:rsidR="008D6EF6">
        <w:rPr>
          <w:b/>
          <w:bCs/>
        </w:rPr>
        <w:t>7</w:t>
      </w:r>
      <w:r>
        <w:rPr>
          <w:b/>
          <w:bCs/>
        </w:rPr>
        <w:t xml:space="preserve">. </w:t>
      </w:r>
      <w:proofErr w:type="spellStart"/>
      <w:r w:rsidR="006E33D9" w:rsidRPr="00500151">
        <w:rPr>
          <w:rFonts w:asciiTheme="majorBidi" w:hAnsiTheme="majorBidi" w:cstheme="majorBidi"/>
          <w:b/>
          <w:bCs/>
        </w:rPr>
        <w:t>Rb</w:t>
      </w:r>
      <w:proofErr w:type="spellEnd"/>
      <w:r w:rsidR="006E33D9" w:rsidRPr="00500151">
        <w:rPr>
          <w:rFonts w:asciiTheme="majorBidi" w:hAnsiTheme="majorBidi" w:cstheme="majorBidi"/>
          <w:b/>
          <w:bCs/>
        </w:rPr>
        <w:t>/Sr Ratio</w:t>
      </w:r>
    </w:p>
    <w:p w:rsidR="00B549C9" w:rsidRDefault="00893339" w:rsidP="00981695">
      <w:pPr>
        <w:autoSpaceDE w:val="0"/>
        <w:autoSpaceDN w:val="0"/>
        <w:adjustRightInd w:val="0"/>
        <w:spacing w:line="360" w:lineRule="auto"/>
        <w:jc w:val="lowKashida"/>
        <w:rPr>
          <w:rFonts w:asciiTheme="majorBidi" w:hAnsiTheme="majorBidi" w:cstheme="majorBidi"/>
        </w:rPr>
      </w:pPr>
      <w:r>
        <w:rPr>
          <w:rFonts w:asciiTheme="majorBidi" w:hAnsiTheme="majorBidi" w:cstheme="majorBidi"/>
        </w:rPr>
        <w:t xml:space="preserve">The </w:t>
      </w:r>
      <w:proofErr w:type="spellStart"/>
      <w:r w:rsidR="00B549C9" w:rsidRPr="00BF4785">
        <w:rPr>
          <w:rFonts w:asciiTheme="majorBidi" w:hAnsiTheme="majorBidi" w:cstheme="majorBidi"/>
        </w:rPr>
        <w:t>Rb</w:t>
      </w:r>
      <w:proofErr w:type="spellEnd"/>
      <w:r w:rsidR="00B549C9" w:rsidRPr="00BF4785">
        <w:rPr>
          <w:rFonts w:asciiTheme="majorBidi" w:hAnsiTheme="majorBidi" w:cstheme="majorBidi"/>
        </w:rPr>
        <w:t xml:space="preserve">/Sr ratio is a significant </w:t>
      </w:r>
      <w:r w:rsidR="00B549C9">
        <w:rPr>
          <w:rFonts w:asciiTheme="majorBidi" w:hAnsiTheme="majorBidi" w:cstheme="majorBidi"/>
        </w:rPr>
        <w:t>index</w:t>
      </w:r>
      <w:r w:rsidR="00B549C9" w:rsidRPr="00BF4785">
        <w:rPr>
          <w:rFonts w:asciiTheme="majorBidi" w:hAnsiTheme="majorBidi" w:cstheme="majorBidi"/>
        </w:rPr>
        <w:t xml:space="preserve"> of paleoclimate</w:t>
      </w:r>
      <w:r w:rsidR="004D114F">
        <w:rPr>
          <w:rFonts w:asciiTheme="majorBidi" w:hAnsiTheme="majorBidi" w:cstheme="majorBidi"/>
        </w:rPr>
        <w:t xml:space="preserve"> (</w:t>
      </w:r>
      <w:r w:rsidR="00E91573">
        <w:rPr>
          <w:rFonts w:asciiTheme="majorBidi" w:hAnsiTheme="majorBidi" w:cstheme="majorBidi"/>
        </w:rPr>
        <w:t xml:space="preserve">e.g., </w:t>
      </w:r>
      <w:proofErr w:type="spellStart"/>
      <w:r w:rsidR="004D114F" w:rsidRPr="001A3594">
        <w:rPr>
          <w:rFonts w:asciiTheme="majorBidi" w:hAnsiTheme="majorBidi" w:cstheme="majorBidi"/>
        </w:rPr>
        <w:t>Zou</w:t>
      </w:r>
      <w:proofErr w:type="spellEnd"/>
      <w:r w:rsidR="004D114F" w:rsidRPr="001A3594">
        <w:rPr>
          <w:rFonts w:asciiTheme="majorBidi" w:hAnsiTheme="majorBidi" w:cstheme="majorBidi"/>
        </w:rPr>
        <w:t xml:space="preserve"> et al., 2021</w:t>
      </w:r>
      <w:r w:rsidR="004D114F">
        <w:rPr>
          <w:rFonts w:asciiTheme="majorBidi" w:hAnsiTheme="majorBidi" w:cstheme="majorBidi"/>
        </w:rPr>
        <w:t>)</w:t>
      </w:r>
      <w:r w:rsidR="00B549C9" w:rsidRPr="00BF4785">
        <w:rPr>
          <w:rFonts w:asciiTheme="majorBidi" w:hAnsiTheme="majorBidi" w:cstheme="majorBidi"/>
        </w:rPr>
        <w:t xml:space="preserve">. During weathering, </w:t>
      </w:r>
      <w:r w:rsidR="00B549C9" w:rsidRPr="00961413">
        <w:rPr>
          <w:rFonts w:asciiTheme="majorBidi" w:hAnsiTheme="majorBidi" w:cstheme="majorBidi"/>
        </w:rPr>
        <w:t xml:space="preserve">Sr is depleted </w:t>
      </w:r>
      <w:r w:rsidR="00B549C9" w:rsidRPr="00BF4785">
        <w:rPr>
          <w:rFonts w:asciiTheme="majorBidi" w:hAnsiTheme="majorBidi" w:cstheme="majorBidi"/>
        </w:rPr>
        <w:t xml:space="preserve">through leaching, whereas </w:t>
      </w:r>
      <w:proofErr w:type="spellStart"/>
      <w:r w:rsidR="00B549C9" w:rsidRPr="00BF4785">
        <w:rPr>
          <w:rFonts w:asciiTheme="majorBidi" w:hAnsiTheme="majorBidi" w:cstheme="majorBidi"/>
        </w:rPr>
        <w:t>Rb</w:t>
      </w:r>
      <w:proofErr w:type="spellEnd"/>
      <w:r w:rsidR="00B549C9" w:rsidRPr="00BF4785">
        <w:rPr>
          <w:rFonts w:asciiTheme="majorBidi" w:hAnsiTheme="majorBidi" w:cstheme="majorBidi"/>
        </w:rPr>
        <w:t xml:space="preserve"> remains relatively stable.</w:t>
      </w:r>
      <w:r w:rsidR="00B549C9" w:rsidRPr="00AE7DCE">
        <w:t xml:space="preserve"> </w:t>
      </w:r>
      <w:r w:rsidR="00B549C9" w:rsidRPr="00AE7DCE">
        <w:rPr>
          <w:rFonts w:asciiTheme="majorBidi" w:hAnsiTheme="majorBidi" w:cstheme="majorBidi"/>
        </w:rPr>
        <w:t xml:space="preserve">Sr is depleted and </w:t>
      </w:r>
      <w:r w:rsidR="005D1A71">
        <w:rPr>
          <w:rFonts w:asciiTheme="majorBidi" w:hAnsiTheme="majorBidi" w:cstheme="majorBidi"/>
        </w:rPr>
        <w:t xml:space="preserve">the </w:t>
      </w:r>
      <w:proofErr w:type="spellStart"/>
      <w:r w:rsidR="00B549C9" w:rsidRPr="00AE7DCE">
        <w:rPr>
          <w:rFonts w:asciiTheme="majorBidi" w:hAnsiTheme="majorBidi" w:cstheme="majorBidi"/>
        </w:rPr>
        <w:t>Rb</w:t>
      </w:r>
      <w:proofErr w:type="spellEnd"/>
      <w:r w:rsidR="00B549C9" w:rsidRPr="00AE7DCE">
        <w:rPr>
          <w:rFonts w:asciiTheme="majorBidi" w:hAnsiTheme="majorBidi" w:cstheme="majorBidi"/>
        </w:rPr>
        <w:t>/Sr ratio rises (&gt;0.5) as a result of increased precipitation and increased weathering in humid climate</w:t>
      </w:r>
      <w:r w:rsidR="00981695">
        <w:rPr>
          <w:rFonts w:asciiTheme="majorBidi" w:hAnsiTheme="majorBidi" w:cstheme="majorBidi"/>
        </w:rPr>
        <w:t>s</w:t>
      </w:r>
      <w:r w:rsidR="00B549C9" w:rsidRPr="00AE7DCE">
        <w:rPr>
          <w:rFonts w:asciiTheme="majorBidi" w:hAnsiTheme="majorBidi" w:cstheme="majorBidi"/>
        </w:rPr>
        <w:t>. Since there is less precipitation, less weathering, and more Sr-rich rocks in arid climate</w:t>
      </w:r>
      <w:r w:rsidR="00981695">
        <w:rPr>
          <w:rFonts w:asciiTheme="majorBidi" w:hAnsiTheme="majorBidi" w:cstheme="majorBidi"/>
        </w:rPr>
        <w:t>s</w:t>
      </w:r>
      <w:r w:rsidR="00B549C9" w:rsidRPr="00AE7DCE">
        <w:rPr>
          <w:rFonts w:asciiTheme="majorBidi" w:hAnsiTheme="majorBidi" w:cstheme="majorBidi"/>
        </w:rPr>
        <w:t xml:space="preserve">, the </w:t>
      </w:r>
      <w:proofErr w:type="spellStart"/>
      <w:r w:rsidR="00B549C9" w:rsidRPr="00AE7DCE">
        <w:rPr>
          <w:rFonts w:asciiTheme="majorBidi" w:hAnsiTheme="majorBidi" w:cstheme="majorBidi"/>
        </w:rPr>
        <w:t>Rb</w:t>
      </w:r>
      <w:proofErr w:type="spellEnd"/>
      <w:r w:rsidR="00B549C9" w:rsidRPr="00AE7DCE">
        <w:rPr>
          <w:rFonts w:asciiTheme="majorBidi" w:hAnsiTheme="majorBidi" w:cstheme="majorBidi"/>
        </w:rPr>
        <w:t>/Sr ratio would be relatively low (&lt;0.5)</w:t>
      </w:r>
      <w:r w:rsidR="00B549C9">
        <w:rPr>
          <w:rFonts w:asciiTheme="majorBidi" w:hAnsiTheme="majorBidi" w:cstheme="majorBidi"/>
        </w:rPr>
        <w:t xml:space="preserve"> (</w:t>
      </w:r>
      <w:proofErr w:type="spellStart"/>
      <w:r w:rsidR="00B549C9" w:rsidRPr="001A3594">
        <w:rPr>
          <w:rFonts w:asciiTheme="majorBidi" w:hAnsiTheme="majorBidi" w:cstheme="majorBidi"/>
        </w:rPr>
        <w:t>Zou</w:t>
      </w:r>
      <w:proofErr w:type="spellEnd"/>
      <w:r w:rsidR="00B549C9" w:rsidRPr="001A3594">
        <w:rPr>
          <w:rFonts w:asciiTheme="majorBidi" w:hAnsiTheme="majorBidi" w:cstheme="majorBidi"/>
        </w:rPr>
        <w:t xml:space="preserve"> et al., 2021</w:t>
      </w:r>
      <w:r w:rsidR="00B549C9">
        <w:rPr>
          <w:rFonts w:asciiTheme="majorBidi" w:hAnsiTheme="majorBidi" w:cstheme="majorBidi"/>
        </w:rPr>
        <w:t>)</w:t>
      </w:r>
      <w:r w:rsidR="00B549C9" w:rsidRPr="007855FF">
        <w:rPr>
          <w:rFonts w:asciiTheme="majorBidi" w:hAnsiTheme="majorBidi" w:cstheme="majorBidi"/>
        </w:rPr>
        <w:t>.</w:t>
      </w:r>
    </w:p>
    <w:p w:rsidR="007560BB" w:rsidRDefault="007560BB" w:rsidP="005D1A71">
      <w:pPr>
        <w:autoSpaceDE w:val="0"/>
        <w:autoSpaceDN w:val="0"/>
        <w:adjustRightInd w:val="0"/>
        <w:spacing w:line="360" w:lineRule="auto"/>
        <w:jc w:val="lowKashida"/>
        <w:rPr>
          <w:rFonts w:asciiTheme="majorBidi" w:hAnsiTheme="majorBidi" w:cstheme="majorBidi"/>
        </w:rPr>
      </w:pPr>
    </w:p>
    <w:p w:rsidR="007C75AA" w:rsidRDefault="007C75AA" w:rsidP="008D6EF6">
      <w:pPr>
        <w:autoSpaceDE w:val="0"/>
        <w:autoSpaceDN w:val="0"/>
        <w:adjustRightInd w:val="0"/>
        <w:spacing w:line="360" w:lineRule="auto"/>
        <w:jc w:val="lowKashida"/>
        <w:rPr>
          <w:rFonts w:asciiTheme="majorBidi" w:hAnsiTheme="majorBidi" w:cstheme="majorBidi"/>
          <w:b/>
          <w:bCs/>
        </w:rPr>
      </w:pPr>
      <w:r>
        <w:rPr>
          <w:b/>
          <w:bCs/>
        </w:rPr>
        <w:t>2.</w:t>
      </w:r>
      <w:r w:rsidR="008D6EF6">
        <w:rPr>
          <w:b/>
          <w:bCs/>
        </w:rPr>
        <w:t>8</w:t>
      </w:r>
      <w:r>
        <w:rPr>
          <w:b/>
          <w:bCs/>
        </w:rPr>
        <w:t xml:space="preserve">. </w:t>
      </w:r>
      <w:r w:rsidRPr="00500151">
        <w:rPr>
          <w:rFonts w:asciiTheme="majorBidi" w:hAnsiTheme="majorBidi" w:cstheme="majorBidi"/>
          <w:b/>
          <w:bCs/>
        </w:rPr>
        <w:t>Sr/Cu Ratio</w:t>
      </w:r>
    </w:p>
    <w:p w:rsidR="007C75AA" w:rsidRDefault="007C75AA" w:rsidP="000B6020">
      <w:pPr>
        <w:autoSpaceDE w:val="0"/>
        <w:autoSpaceDN w:val="0"/>
        <w:adjustRightInd w:val="0"/>
        <w:spacing w:line="360" w:lineRule="auto"/>
        <w:jc w:val="lowKashida"/>
        <w:rPr>
          <w:rFonts w:asciiTheme="majorBidi" w:hAnsiTheme="majorBidi" w:cstheme="majorBidi"/>
        </w:rPr>
      </w:pPr>
      <w:r w:rsidRPr="00086C1C">
        <w:rPr>
          <w:rFonts w:asciiTheme="majorBidi" w:hAnsiTheme="majorBidi" w:cstheme="majorBidi"/>
        </w:rPr>
        <w:t xml:space="preserve">Paleoclimate studies have used the Sr/Cu ratio as a reliable indicator </w:t>
      </w:r>
      <w:r>
        <w:rPr>
          <w:rFonts w:asciiTheme="majorBidi" w:hAnsiTheme="majorBidi" w:cstheme="majorBidi"/>
        </w:rPr>
        <w:t>(e.g.,</w:t>
      </w:r>
      <w:r w:rsidRPr="007855FF">
        <w:rPr>
          <w:rFonts w:asciiTheme="majorBidi" w:hAnsiTheme="majorBidi" w:cstheme="majorBidi"/>
        </w:rPr>
        <w:t xml:space="preserve"> </w:t>
      </w:r>
      <w:proofErr w:type="spellStart"/>
      <w:r w:rsidRPr="00396F46">
        <w:rPr>
          <w:rFonts w:asciiTheme="majorBidi" w:hAnsiTheme="majorBidi" w:cstheme="majorBidi"/>
        </w:rPr>
        <w:t>Lerman</w:t>
      </w:r>
      <w:proofErr w:type="spellEnd"/>
      <w:r w:rsidRPr="00396F46">
        <w:rPr>
          <w:rFonts w:asciiTheme="majorBidi" w:hAnsiTheme="majorBidi" w:cstheme="majorBidi"/>
        </w:rPr>
        <w:t xml:space="preserve">, 1978; Tao et al., 2017; Zhang et al., 2020). Similar to </w:t>
      </w:r>
      <w:proofErr w:type="spellStart"/>
      <w:r w:rsidRPr="00396F46">
        <w:rPr>
          <w:rFonts w:asciiTheme="majorBidi" w:hAnsiTheme="majorBidi" w:cstheme="majorBidi"/>
        </w:rPr>
        <w:t>Rb</w:t>
      </w:r>
      <w:proofErr w:type="spellEnd"/>
      <w:r w:rsidRPr="00396F46">
        <w:rPr>
          <w:rFonts w:asciiTheme="majorBidi" w:hAnsiTheme="majorBidi" w:cstheme="majorBidi"/>
        </w:rPr>
        <w:t>, Cu does not change during weathering. The typical Sr/Cu ratios for humid, semi-arid to semi-humid, and arid climates are 1.3-5, 5-10, and &gt;10, correspondingly (</w:t>
      </w:r>
      <w:proofErr w:type="spellStart"/>
      <w:r w:rsidRPr="00396F46">
        <w:rPr>
          <w:rFonts w:asciiTheme="majorBidi" w:hAnsiTheme="majorBidi" w:cstheme="majorBidi"/>
        </w:rPr>
        <w:t>Lerman</w:t>
      </w:r>
      <w:proofErr w:type="spellEnd"/>
      <w:r w:rsidRPr="00396F46">
        <w:rPr>
          <w:rFonts w:asciiTheme="majorBidi" w:hAnsiTheme="majorBidi" w:cstheme="majorBidi"/>
        </w:rPr>
        <w:t>, 1978).</w:t>
      </w:r>
      <w:r w:rsidR="000B6020" w:rsidRPr="000B6020">
        <w:rPr>
          <w:rFonts w:asciiTheme="majorBidi" w:hAnsiTheme="majorBidi" w:cstheme="majorBidi"/>
        </w:rPr>
        <w:t xml:space="preserve"> </w:t>
      </w:r>
    </w:p>
    <w:p w:rsidR="001E7A5B" w:rsidRDefault="001E7A5B" w:rsidP="007C75AA">
      <w:pPr>
        <w:autoSpaceDE w:val="0"/>
        <w:autoSpaceDN w:val="0"/>
        <w:adjustRightInd w:val="0"/>
        <w:spacing w:line="360" w:lineRule="auto"/>
        <w:jc w:val="lowKashida"/>
        <w:rPr>
          <w:rFonts w:asciiTheme="majorBidi" w:hAnsiTheme="majorBidi" w:cstheme="majorBidi"/>
        </w:rPr>
      </w:pPr>
    </w:p>
    <w:p w:rsidR="007560BB" w:rsidRDefault="007560BB" w:rsidP="008D6EF6">
      <w:pPr>
        <w:autoSpaceDE w:val="0"/>
        <w:autoSpaceDN w:val="0"/>
        <w:adjustRightInd w:val="0"/>
        <w:spacing w:line="360" w:lineRule="auto"/>
        <w:jc w:val="lowKashida"/>
        <w:rPr>
          <w:rFonts w:asciiTheme="majorBidi" w:hAnsiTheme="majorBidi" w:cstheme="majorBidi"/>
          <w:b/>
          <w:bCs/>
        </w:rPr>
      </w:pPr>
      <w:r>
        <w:rPr>
          <w:rFonts w:asciiTheme="majorBidi" w:hAnsiTheme="majorBidi" w:cstheme="majorBidi"/>
          <w:b/>
          <w:bCs/>
        </w:rPr>
        <w:t>2.</w:t>
      </w:r>
      <w:r w:rsidR="008D6EF6">
        <w:rPr>
          <w:rFonts w:asciiTheme="majorBidi" w:hAnsiTheme="majorBidi" w:cstheme="majorBidi"/>
          <w:b/>
          <w:bCs/>
        </w:rPr>
        <w:t>9</w:t>
      </w:r>
      <w:r>
        <w:rPr>
          <w:rFonts w:asciiTheme="majorBidi" w:hAnsiTheme="majorBidi" w:cstheme="majorBidi"/>
          <w:b/>
          <w:bCs/>
        </w:rPr>
        <w:t xml:space="preserve">. </w:t>
      </w:r>
      <w:proofErr w:type="spellStart"/>
      <w:r>
        <w:rPr>
          <w:rFonts w:asciiTheme="majorBidi" w:hAnsiTheme="majorBidi" w:cstheme="majorBidi"/>
          <w:b/>
          <w:bCs/>
        </w:rPr>
        <w:t>Ga</w:t>
      </w:r>
      <w:proofErr w:type="spellEnd"/>
      <w:r>
        <w:rPr>
          <w:rFonts w:asciiTheme="majorBidi" w:hAnsiTheme="majorBidi" w:cstheme="majorBidi"/>
          <w:b/>
          <w:bCs/>
        </w:rPr>
        <w:t>/</w:t>
      </w:r>
      <w:proofErr w:type="spellStart"/>
      <w:r>
        <w:rPr>
          <w:rFonts w:asciiTheme="majorBidi" w:hAnsiTheme="majorBidi" w:cstheme="majorBidi"/>
          <w:b/>
          <w:bCs/>
        </w:rPr>
        <w:t>Rb</w:t>
      </w:r>
      <w:proofErr w:type="spellEnd"/>
      <w:r>
        <w:rPr>
          <w:rFonts w:asciiTheme="majorBidi" w:hAnsiTheme="majorBidi" w:cstheme="majorBidi"/>
          <w:b/>
          <w:bCs/>
        </w:rPr>
        <w:t xml:space="preserve"> ratio</w:t>
      </w:r>
    </w:p>
    <w:p w:rsidR="001A3F6E" w:rsidRDefault="001A3F6E" w:rsidP="00C53A59">
      <w:pPr>
        <w:autoSpaceDE w:val="0"/>
        <w:autoSpaceDN w:val="0"/>
        <w:adjustRightInd w:val="0"/>
        <w:spacing w:line="360" w:lineRule="auto"/>
        <w:jc w:val="lowKashida"/>
        <w:rPr>
          <w:rFonts w:asciiTheme="majorBidi" w:hAnsiTheme="majorBidi" w:cstheme="majorBidi"/>
        </w:rPr>
      </w:pPr>
      <w:r w:rsidRPr="00C81EEA">
        <w:rPr>
          <w:rFonts w:asciiTheme="majorBidi" w:hAnsiTheme="majorBidi" w:cstheme="majorBidi"/>
        </w:rPr>
        <w:t xml:space="preserve">The paleoclimate system is often constrained by the </w:t>
      </w:r>
      <w:proofErr w:type="spellStart"/>
      <w:r w:rsidRPr="00C81EEA">
        <w:rPr>
          <w:rFonts w:asciiTheme="majorBidi" w:hAnsiTheme="majorBidi" w:cstheme="majorBidi"/>
        </w:rPr>
        <w:t>Ga</w:t>
      </w:r>
      <w:proofErr w:type="spellEnd"/>
      <w:r w:rsidRPr="00C81EEA">
        <w:rPr>
          <w:rFonts w:asciiTheme="majorBidi" w:hAnsiTheme="majorBidi" w:cstheme="majorBidi"/>
        </w:rPr>
        <w:t>/</w:t>
      </w:r>
      <w:proofErr w:type="spellStart"/>
      <w:r w:rsidRPr="00C81EEA">
        <w:rPr>
          <w:rFonts w:asciiTheme="majorBidi" w:hAnsiTheme="majorBidi" w:cstheme="majorBidi"/>
        </w:rPr>
        <w:t>Rb</w:t>
      </w:r>
      <w:proofErr w:type="spellEnd"/>
      <w:r w:rsidRPr="00C81EEA">
        <w:rPr>
          <w:rFonts w:asciiTheme="majorBidi" w:hAnsiTheme="majorBidi" w:cstheme="majorBidi"/>
        </w:rPr>
        <w:t xml:space="preserve"> ratio (</w:t>
      </w:r>
      <w:proofErr w:type="spellStart"/>
      <w:r w:rsidRPr="00C81EEA">
        <w:rPr>
          <w:rFonts w:asciiTheme="majorBidi" w:hAnsiTheme="majorBidi" w:cstheme="majorBidi"/>
        </w:rPr>
        <w:t>Xie</w:t>
      </w:r>
      <w:proofErr w:type="spellEnd"/>
      <w:r w:rsidRPr="00C81EEA">
        <w:rPr>
          <w:rFonts w:asciiTheme="majorBidi" w:hAnsiTheme="majorBidi" w:cstheme="majorBidi"/>
        </w:rPr>
        <w:t xml:space="preserve"> et al., 2018).</w:t>
      </w:r>
      <w:r w:rsidRPr="00C81EEA">
        <w:t xml:space="preserve"> </w:t>
      </w:r>
      <w:r w:rsidRPr="00C81EEA">
        <w:rPr>
          <w:rFonts w:asciiTheme="majorBidi" w:hAnsiTheme="majorBidi" w:cstheme="majorBidi"/>
        </w:rPr>
        <w:t xml:space="preserve">In general, </w:t>
      </w:r>
      <w:proofErr w:type="spellStart"/>
      <w:r w:rsidRPr="00C81EEA">
        <w:rPr>
          <w:rFonts w:asciiTheme="majorBidi" w:hAnsiTheme="majorBidi" w:cstheme="majorBidi"/>
        </w:rPr>
        <w:t>Ga</w:t>
      </w:r>
      <w:proofErr w:type="spellEnd"/>
      <w:r w:rsidRPr="00C81EEA">
        <w:rPr>
          <w:rFonts w:asciiTheme="majorBidi" w:hAnsiTheme="majorBidi" w:cstheme="majorBidi"/>
        </w:rPr>
        <w:t xml:space="preserve"> is more abundant in kaolinite, suggesting humid conditions (</w:t>
      </w:r>
      <w:r w:rsidRPr="000A6728">
        <w:rPr>
          <w:rFonts w:asciiTheme="majorBidi" w:hAnsiTheme="majorBidi" w:cstheme="majorBidi"/>
        </w:rPr>
        <w:t xml:space="preserve">Beckmann et al., 2005; </w:t>
      </w:r>
      <w:r w:rsidRPr="00BC0FE3">
        <w:rPr>
          <w:rFonts w:asciiTheme="majorBidi" w:hAnsiTheme="majorBidi" w:cstheme="majorBidi"/>
        </w:rPr>
        <w:t xml:space="preserve">Roy and </w:t>
      </w:r>
      <w:proofErr w:type="spellStart"/>
      <w:r w:rsidRPr="00BC0FE3">
        <w:rPr>
          <w:rFonts w:asciiTheme="majorBidi" w:hAnsiTheme="majorBidi" w:cstheme="majorBidi"/>
        </w:rPr>
        <w:t>Roser</w:t>
      </w:r>
      <w:proofErr w:type="spellEnd"/>
      <w:r w:rsidRPr="00BC0FE3">
        <w:rPr>
          <w:rFonts w:asciiTheme="majorBidi" w:hAnsiTheme="majorBidi" w:cstheme="majorBidi"/>
        </w:rPr>
        <w:t>, 2013</w:t>
      </w:r>
      <w:r w:rsidR="002A7469">
        <w:rPr>
          <w:rFonts w:asciiTheme="majorBidi" w:hAnsiTheme="majorBidi" w:cstheme="majorBidi"/>
        </w:rPr>
        <w:t>b</w:t>
      </w:r>
      <w:r w:rsidRPr="00BC0FE3">
        <w:rPr>
          <w:rFonts w:asciiTheme="majorBidi" w:hAnsiTheme="majorBidi" w:cstheme="majorBidi"/>
        </w:rPr>
        <w:t xml:space="preserve">), whereas </w:t>
      </w:r>
      <w:proofErr w:type="spellStart"/>
      <w:r w:rsidRPr="00BC0FE3">
        <w:rPr>
          <w:rFonts w:asciiTheme="majorBidi" w:hAnsiTheme="majorBidi" w:cstheme="majorBidi"/>
        </w:rPr>
        <w:t>Rb</w:t>
      </w:r>
      <w:proofErr w:type="spellEnd"/>
      <w:r w:rsidRPr="00BC0FE3">
        <w:rPr>
          <w:rFonts w:asciiTheme="majorBidi" w:hAnsiTheme="majorBidi" w:cstheme="majorBidi"/>
        </w:rPr>
        <w:t xml:space="preserve"> is more commonly found in illite, signifying an arid environment (Roy and </w:t>
      </w:r>
      <w:proofErr w:type="spellStart"/>
      <w:r w:rsidRPr="00BC0FE3">
        <w:rPr>
          <w:rFonts w:asciiTheme="majorBidi" w:hAnsiTheme="majorBidi" w:cstheme="majorBidi"/>
        </w:rPr>
        <w:t>Roser</w:t>
      </w:r>
      <w:proofErr w:type="spellEnd"/>
      <w:r w:rsidRPr="00BC0FE3">
        <w:rPr>
          <w:rFonts w:asciiTheme="majorBidi" w:hAnsiTheme="majorBidi" w:cstheme="majorBidi"/>
        </w:rPr>
        <w:t>, 2013</w:t>
      </w:r>
      <w:r w:rsidR="002A7469">
        <w:rPr>
          <w:rFonts w:asciiTheme="majorBidi" w:hAnsiTheme="majorBidi" w:cstheme="majorBidi"/>
        </w:rPr>
        <w:t>b</w:t>
      </w:r>
      <w:r w:rsidRPr="00BC0FE3">
        <w:rPr>
          <w:rFonts w:asciiTheme="majorBidi" w:hAnsiTheme="majorBidi" w:cstheme="majorBidi"/>
        </w:rPr>
        <w:t>).</w:t>
      </w:r>
      <w:r w:rsidRPr="00BC0FE3">
        <w:t xml:space="preserve"> </w:t>
      </w:r>
      <w:r w:rsidRPr="00BC0FE3">
        <w:rPr>
          <w:rFonts w:asciiTheme="majorBidi" w:hAnsiTheme="majorBidi" w:cstheme="majorBidi"/>
        </w:rPr>
        <w:t xml:space="preserve">Consequently, the </w:t>
      </w:r>
      <w:proofErr w:type="spellStart"/>
      <w:r w:rsidRPr="00BC0FE3">
        <w:rPr>
          <w:rFonts w:asciiTheme="majorBidi" w:hAnsiTheme="majorBidi" w:cstheme="majorBidi"/>
        </w:rPr>
        <w:t>Ga</w:t>
      </w:r>
      <w:proofErr w:type="spellEnd"/>
      <w:r w:rsidRPr="00BC0FE3">
        <w:rPr>
          <w:rFonts w:asciiTheme="majorBidi" w:hAnsiTheme="majorBidi" w:cstheme="majorBidi"/>
        </w:rPr>
        <w:t>/</w:t>
      </w:r>
      <w:proofErr w:type="spellStart"/>
      <w:r w:rsidRPr="00BC0FE3">
        <w:rPr>
          <w:rFonts w:asciiTheme="majorBidi" w:hAnsiTheme="majorBidi" w:cstheme="majorBidi"/>
        </w:rPr>
        <w:t>Rb</w:t>
      </w:r>
      <w:proofErr w:type="spellEnd"/>
      <w:r w:rsidRPr="00BC0FE3">
        <w:rPr>
          <w:rFonts w:asciiTheme="majorBidi" w:hAnsiTheme="majorBidi" w:cstheme="majorBidi"/>
        </w:rPr>
        <w:t xml:space="preserve"> ratio is high in humid conditions</w:t>
      </w:r>
      <w:r w:rsidR="00086AAF" w:rsidRPr="00BC0FE3">
        <w:rPr>
          <w:rFonts w:asciiTheme="majorBidi" w:hAnsiTheme="majorBidi" w:cstheme="majorBidi"/>
        </w:rPr>
        <w:t xml:space="preserve"> (&gt;0.2</w:t>
      </w:r>
      <w:r w:rsidR="00C53A59">
        <w:rPr>
          <w:rFonts w:asciiTheme="majorBidi" w:hAnsiTheme="majorBidi" w:cstheme="majorBidi"/>
        </w:rPr>
        <w:t>1</w:t>
      </w:r>
      <w:r w:rsidR="00086AAF" w:rsidRPr="00BC0FE3">
        <w:rPr>
          <w:rFonts w:asciiTheme="majorBidi" w:hAnsiTheme="majorBidi" w:cstheme="majorBidi"/>
        </w:rPr>
        <w:t>)</w:t>
      </w:r>
      <w:r w:rsidRPr="00BC0FE3">
        <w:rPr>
          <w:rFonts w:asciiTheme="majorBidi" w:hAnsiTheme="majorBidi" w:cstheme="majorBidi"/>
        </w:rPr>
        <w:t>, while arid climates show low ratios</w:t>
      </w:r>
      <w:r w:rsidR="00086AAF" w:rsidRPr="00BC0FE3">
        <w:rPr>
          <w:rFonts w:asciiTheme="majorBidi" w:hAnsiTheme="majorBidi" w:cstheme="majorBidi"/>
        </w:rPr>
        <w:t xml:space="preserve"> (&lt;0.2</w:t>
      </w:r>
      <w:r w:rsidR="00C53A59">
        <w:rPr>
          <w:rFonts w:asciiTheme="majorBidi" w:hAnsiTheme="majorBidi" w:cstheme="majorBidi"/>
        </w:rPr>
        <w:t>1</w:t>
      </w:r>
      <w:r w:rsidR="00086AAF" w:rsidRPr="00BC0FE3">
        <w:rPr>
          <w:rFonts w:asciiTheme="majorBidi" w:hAnsiTheme="majorBidi" w:cstheme="majorBidi"/>
        </w:rPr>
        <w:t>)</w:t>
      </w:r>
      <w:r w:rsidRPr="00BC0FE3">
        <w:rPr>
          <w:rFonts w:asciiTheme="majorBidi" w:hAnsiTheme="majorBidi" w:cstheme="majorBidi"/>
        </w:rPr>
        <w:t xml:space="preserve"> (Roy and </w:t>
      </w:r>
      <w:proofErr w:type="spellStart"/>
      <w:r w:rsidRPr="00BC0FE3">
        <w:rPr>
          <w:rFonts w:asciiTheme="majorBidi" w:hAnsiTheme="majorBidi" w:cstheme="majorBidi"/>
        </w:rPr>
        <w:t>Roser</w:t>
      </w:r>
      <w:proofErr w:type="spellEnd"/>
      <w:r w:rsidRPr="00BC0FE3">
        <w:rPr>
          <w:rFonts w:asciiTheme="majorBidi" w:hAnsiTheme="majorBidi" w:cstheme="majorBidi"/>
        </w:rPr>
        <w:t>, 2013</w:t>
      </w:r>
      <w:r w:rsidR="002A7469">
        <w:rPr>
          <w:rFonts w:asciiTheme="majorBidi" w:hAnsiTheme="majorBidi" w:cstheme="majorBidi"/>
        </w:rPr>
        <w:t>a</w:t>
      </w:r>
      <w:r w:rsidRPr="00BC0FE3">
        <w:rPr>
          <w:rFonts w:asciiTheme="majorBidi" w:hAnsiTheme="majorBidi" w:cstheme="majorBidi"/>
        </w:rPr>
        <w:t>).</w:t>
      </w:r>
      <w:r>
        <w:rPr>
          <w:rFonts w:asciiTheme="majorBidi" w:hAnsiTheme="majorBidi" w:cstheme="majorBidi"/>
        </w:rPr>
        <w:t xml:space="preserve"> </w:t>
      </w:r>
    </w:p>
    <w:p w:rsidR="007560BB" w:rsidRDefault="007560BB" w:rsidP="007560BB">
      <w:pPr>
        <w:autoSpaceDE w:val="0"/>
        <w:autoSpaceDN w:val="0"/>
        <w:adjustRightInd w:val="0"/>
        <w:spacing w:line="360" w:lineRule="auto"/>
        <w:jc w:val="lowKashida"/>
        <w:rPr>
          <w:rFonts w:asciiTheme="majorBidi" w:hAnsiTheme="majorBidi" w:cstheme="majorBidi"/>
          <w:b/>
          <w:bCs/>
        </w:rPr>
      </w:pPr>
    </w:p>
    <w:p w:rsidR="00500151" w:rsidRDefault="00721323" w:rsidP="008D6EF6">
      <w:pPr>
        <w:autoSpaceDE w:val="0"/>
        <w:autoSpaceDN w:val="0"/>
        <w:adjustRightInd w:val="0"/>
        <w:spacing w:line="360" w:lineRule="auto"/>
        <w:jc w:val="lowKashida"/>
        <w:rPr>
          <w:rFonts w:asciiTheme="majorBidi" w:hAnsiTheme="majorBidi" w:cstheme="majorBidi"/>
          <w:b/>
          <w:bCs/>
        </w:rPr>
      </w:pPr>
      <w:r>
        <w:rPr>
          <w:b/>
          <w:bCs/>
        </w:rPr>
        <w:t>2.</w:t>
      </w:r>
      <w:r w:rsidR="006A4DFB">
        <w:rPr>
          <w:b/>
          <w:bCs/>
        </w:rPr>
        <w:t>1</w:t>
      </w:r>
      <w:r w:rsidR="008D6EF6">
        <w:rPr>
          <w:b/>
          <w:bCs/>
        </w:rPr>
        <w:t>0</w:t>
      </w:r>
      <w:r>
        <w:rPr>
          <w:b/>
          <w:bCs/>
        </w:rPr>
        <w:t xml:space="preserve">. </w:t>
      </w:r>
      <w:r w:rsidR="00500151" w:rsidRPr="00500151">
        <w:rPr>
          <w:rFonts w:asciiTheme="majorBidi" w:hAnsiTheme="majorBidi" w:cstheme="majorBidi"/>
          <w:b/>
          <w:bCs/>
        </w:rPr>
        <w:t>Sr/Ba Ratio</w:t>
      </w:r>
    </w:p>
    <w:p w:rsidR="003C1C73" w:rsidRDefault="007A76ED" w:rsidP="00775370">
      <w:pPr>
        <w:autoSpaceDE w:val="0"/>
        <w:autoSpaceDN w:val="0"/>
        <w:adjustRightInd w:val="0"/>
        <w:spacing w:line="360" w:lineRule="auto"/>
        <w:jc w:val="lowKashida"/>
        <w:rPr>
          <w:rFonts w:asciiTheme="majorBidi" w:hAnsiTheme="majorBidi" w:cstheme="majorBidi"/>
        </w:rPr>
      </w:pPr>
      <w:r w:rsidRPr="00512F79">
        <w:rPr>
          <w:rFonts w:asciiTheme="majorBidi" w:hAnsiTheme="majorBidi" w:cstheme="majorBidi"/>
        </w:rPr>
        <w:t xml:space="preserve">Paleoclimate can be assessed based on the </w:t>
      </w:r>
      <w:r w:rsidRPr="009704EF">
        <w:rPr>
          <w:rFonts w:asciiTheme="majorBidi" w:hAnsiTheme="majorBidi" w:cstheme="majorBidi"/>
        </w:rPr>
        <w:t xml:space="preserve">Sr/Ba </w:t>
      </w:r>
      <w:r>
        <w:rPr>
          <w:rFonts w:asciiTheme="majorBidi" w:hAnsiTheme="majorBidi" w:cstheme="majorBidi"/>
        </w:rPr>
        <w:t>ratio</w:t>
      </w:r>
      <w:r w:rsidRPr="00512F79">
        <w:rPr>
          <w:rFonts w:asciiTheme="majorBidi" w:hAnsiTheme="majorBidi" w:cstheme="majorBidi"/>
        </w:rPr>
        <w:t xml:space="preserve"> </w:t>
      </w:r>
      <w:r w:rsidRPr="00011EFA">
        <w:rPr>
          <w:rFonts w:asciiTheme="majorBidi" w:hAnsiTheme="majorBidi" w:cstheme="majorBidi"/>
        </w:rPr>
        <w:t>(Dai</w:t>
      </w:r>
      <w:r>
        <w:rPr>
          <w:rFonts w:asciiTheme="majorBidi" w:hAnsiTheme="majorBidi" w:cstheme="majorBidi"/>
        </w:rPr>
        <w:t xml:space="preserve"> et al., 2020; </w:t>
      </w:r>
      <w:r w:rsidRPr="00011EFA">
        <w:rPr>
          <w:rFonts w:asciiTheme="majorBidi" w:hAnsiTheme="majorBidi" w:cstheme="majorBidi"/>
        </w:rPr>
        <w:t>Eric</w:t>
      </w:r>
      <w:r>
        <w:rPr>
          <w:rFonts w:asciiTheme="majorBidi" w:hAnsiTheme="majorBidi" w:cstheme="majorBidi"/>
        </w:rPr>
        <w:t xml:space="preserve"> et al., 2023</w:t>
      </w:r>
      <w:r w:rsidRPr="00011EFA">
        <w:rPr>
          <w:rFonts w:asciiTheme="majorBidi" w:hAnsiTheme="majorBidi" w:cstheme="majorBidi"/>
        </w:rPr>
        <w:t xml:space="preserve">). </w:t>
      </w:r>
      <w:r w:rsidRPr="00B54BE7">
        <w:rPr>
          <w:rFonts w:asciiTheme="majorBidi" w:hAnsiTheme="majorBidi" w:cstheme="majorBidi"/>
        </w:rPr>
        <w:t xml:space="preserve">Climate has an impact on the Sr/Ba ratio; high ratios (&gt;1) represent arid </w:t>
      </w:r>
      <w:r>
        <w:rPr>
          <w:rFonts w:asciiTheme="majorBidi" w:hAnsiTheme="majorBidi" w:cstheme="majorBidi"/>
        </w:rPr>
        <w:t>conditions</w:t>
      </w:r>
      <w:r w:rsidRPr="00B54BE7">
        <w:rPr>
          <w:rFonts w:asciiTheme="majorBidi" w:hAnsiTheme="majorBidi" w:cstheme="majorBidi"/>
        </w:rPr>
        <w:t>, while low ratios (&lt;1) indicate humid climate</w:t>
      </w:r>
      <w:r w:rsidR="00BD6D8A">
        <w:rPr>
          <w:rFonts w:asciiTheme="majorBidi" w:hAnsiTheme="majorBidi" w:cstheme="majorBidi"/>
        </w:rPr>
        <w:t>s</w:t>
      </w:r>
      <w:r w:rsidRPr="00B54BE7">
        <w:rPr>
          <w:rFonts w:asciiTheme="majorBidi" w:hAnsiTheme="majorBidi" w:cstheme="majorBidi"/>
        </w:rPr>
        <w:t xml:space="preserve"> (Dai et al., 2020).</w:t>
      </w:r>
    </w:p>
    <w:p w:rsidR="00573D1A" w:rsidRDefault="00573D1A" w:rsidP="00BD6D8A">
      <w:pPr>
        <w:autoSpaceDE w:val="0"/>
        <w:autoSpaceDN w:val="0"/>
        <w:adjustRightInd w:val="0"/>
        <w:spacing w:line="360" w:lineRule="auto"/>
        <w:jc w:val="lowKashida"/>
        <w:rPr>
          <w:rFonts w:asciiTheme="majorBidi" w:hAnsiTheme="majorBidi" w:cstheme="majorBidi"/>
        </w:rPr>
      </w:pPr>
    </w:p>
    <w:p w:rsidR="00440F42" w:rsidRDefault="00721323" w:rsidP="008D6EF6">
      <w:pPr>
        <w:autoSpaceDE w:val="0"/>
        <w:autoSpaceDN w:val="0"/>
        <w:adjustRightInd w:val="0"/>
        <w:spacing w:line="360" w:lineRule="auto"/>
        <w:jc w:val="lowKashida"/>
        <w:rPr>
          <w:rFonts w:asciiTheme="majorBidi" w:hAnsiTheme="majorBidi" w:cstheme="majorBidi"/>
          <w:b/>
          <w:bCs/>
        </w:rPr>
      </w:pPr>
      <w:r>
        <w:rPr>
          <w:b/>
          <w:bCs/>
        </w:rPr>
        <w:t>2.1</w:t>
      </w:r>
      <w:r w:rsidR="008D6EF6">
        <w:rPr>
          <w:b/>
          <w:bCs/>
        </w:rPr>
        <w:t>1</w:t>
      </w:r>
      <w:r>
        <w:rPr>
          <w:b/>
          <w:bCs/>
        </w:rPr>
        <w:t xml:space="preserve">. </w:t>
      </w:r>
      <w:r w:rsidR="00440F42" w:rsidRPr="00500151">
        <w:rPr>
          <w:rFonts w:asciiTheme="majorBidi" w:hAnsiTheme="majorBidi" w:cstheme="majorBidi"/>
          <w:b/>
          <w:bCs/>
        </w:rPr>
        <w:t>Rare Earth Elements</w:t>
      </w:r>
    </w:p>
    <w:p w:rsidR="002045AA" w:rsidRDefault="002045AA" w:rsidP="00A43945">
      <w:pPr>
        <w:autoSpaceDE w:val="0"/>
        <w:autoSpaceDN w:val="0"/>
        <w:adjustRightInd w:val="0"/>
        <w:spacing w:line="360" w:lineRule="auto"/>
        <w:jc w:val="lowKashida"/>
        <w:rPr>
          <w:rFonts w:asciiTheme="majorBidi" w:hAnsiTheme="majorBidi" w:cstheme="majorBidi"/>
        </w:rPr>
      </w:pPr>
      <w:r w:rsidRPr="00C02D0F">
        <w:rPr>
          <w:rFonts w:asciiTheme="majorBidi" w:hAnsiTheme="majorBidi" w:cstheme="majorBidi"/>
        </w:rPr>
        <w:t xml:space="preserve">REE are very </w:t>
      </w:r>
      <w:r w:rsidRPr="006158B5">
        <w:rPr>
          <w:rFonts w:asciiTheme="majorBidi" w:hAnsiTheme="majorBidi" w:cstheme="majorBidi"/>
        </w:rPr>
        <w:t>sensitive to variations in the paleoclimate (</w:t>
      </w:r>
      <w:proofErr w:type="spellStart"/>
      <w:r w:rsidRPr="006158B5">
        <w:rPr>
          <w:rFonts w:asciiTheme="majorBidi" w:hAnsiTheme="majorBidi" w:cstheme="majorBidi"/>
        </w:rPr>
        <w:t>Condie</w:t>
      </w:r>
      <w:proofErr w:type="spellEnd"/>
      <w:r w:rsidRPr="006158B5">
        <w:rPr>
          <w:rFonts w:asciiTheme="majorBidi" w:hAnsiTheme="majorBidi" w:cstheme="majorBidi"/>
        </w:rPr>
        <w:t>, 1991; Yang et al., 2014; Ma et al., 2021; Xiao et al., 2024).</w:t>
      </w:r>
      <w:r w:rsidRPr="006158B5">
        <w:t xml:space="preserve"> </w:t>
      </w:r>
      <w:r w:rsidRPr="006158B5">
        <w:rPr>
          <w:rFonts w:asciiTheme="majorBidi" w:hAnsiTheme="majorBidi" w:cstheme="majorBidi"/>
        </w:rPr>
        <w:t>The most important parameters are ΣREE (Ma et al., 2021) and Eu anomaly (</w:t>
      </w:r>
      <w:proofErr w:type="spellStart"/>
      <w:r w:rsidRPr="006158B5">
        <w:rPr>
          <w:rFonts w:asciiTheme="majorBidi" w:hAnsiTheme="majorBidi" w:cstheme="majorBidi"/>
        </w:rPr>
        <w:t>Condie</w:t>
      </w:r>
      <w:proofErr w:type="spellEnd"/>
      <w:r w:rsidRPr="006158B5">
        <w:rPr>
          <w:rFonts w:asciiTheme="majorBidi" w:hAnsiTheme="majorBidi" w:cstheme="majorBidi"/>
        </w:rPr>
        <w:t>, 1991).</w:t>
      </w:r>
      <w:r w:rsidRPr="006158B5">
        <w:t xml:space="preserve"> </w:t>
      </w:r>
      <w:r w:rsidRPr="006158B5">
        <w:rPr>
          <w:rFonts w:asciiTheme="majorBidi" w:hAnsiTheme="majorBidi" w:cstheme="majorBidi"/>
        </w:rPr>
        <w:t xml:space="preserve">Eu anomaly can be calculated using the following equation: </w:t>
      </w:r>
      <w:proofErr w:type="spellStart"/>
      <w:r w:rsidRPr="006158B5">
        <w:rPr>
          <w:rFonts w:eastAsia="Arial Unicode MS"/>
          <w:color w:val="000000"/>
        </w:rPr>
        <w:t>Eu</w:t>
      </w:r>
      <w:r w:rsidRPr="006158B5">
        <w:rPr>
          <w:rFonts w:eastAsia="Arial Unicode MS"/>
          <w:color w:val="000000"/>
          <w:vertAlign w:val="subscript"/>
        </w:rPr>
        <w:t>found</w:t>
      </w:r>
      <w:proofErr w:type="spellEnd"/>
      <w:r w:rsidRPr="006158B5">
        <w:rPr>
          <w:rFonts w:eastAsia="Arial Unicode MS"/>
          <w:color w:val="000000"/>
        </w:rPr>
        <w:t>/Eu*</w:t>
      </w:r>
      <w:r w:rsidRPr="006158B5">
        <w:rPr>
          <w:rFonts w:eastAsia="Arial Unicode MS"/>
          <w:color w:val="000000"/>
          <w:vertAlign w:val="subscript"/>
        </w:rPr>
        <w:t>expected</w:t>
      </w:r>
      <w:r w:rsidRPr="006158B5">
        <w:rPr>
          <w:rFonts w:asciiTheme="majorBidi" w:hAnsiTheme="majorBidi" w:cstheme="majorBidi"/>
        </w:rPr>
        <w:t xml:space="preserve"> = </w:t>
      </w:r>
      <w:proofErr w:type="spellStart"/>
      <w:r w:rsidRPr="006158B5">
        <w:rPr>
          <w:rFonts w:asciiTheme="majorBidi" w:hAnsiTheme="majorBidi" w:cstheme="majorBidi"/>
        </w:rPr>
        <w:t>Eu</w:t>
      </w:r>
      <w:r w:rsidRPr="006158B5">
        <w:rPr>
          <w:rFonts w:asciiTheme="majorBidi" w:hAnsiTheme="majorBidi" w:cstheme="majorBidi"/>
          <w:vertAlign w:val="subscript"/>
        </w:rPr>
        <w:t>N</w:t>
      </w:r>
      <w:proofErr w:type="spellEnd"/>
      <w:r w:rsidRPr="006158B5">
        <w:rPr>
          <w:rFonts w:asciiTheme="majorBidi" w:hAnsiTheme="majorBidi" w:cstheme="majorBidi"/>
        </w:rPr>
        <w:t xml:space="preserve"> / (</w:t>
      </w:r>
      <w:proofErr w:type="spellStart"/>
      <w:r w:rsidRPr="006158B5">
        <w:rPr>
          <w:rFonts w:asciiTheme="majorBidi" w:hAnsiTheme="majorBidi" w:cstheme="majorBidi"/>
        </w:rPr>
        <w:t>Sm</w:t>
      </w:r>
      <w:r w:rsidRPr="006158B5">
        <w:rPr>
          <w:rFonts w:asciiTheme="majorBidi" w:hAnsiTheme="majorBidi" w:cstheme="majorBidi"/>
          <w:vertAlign w:val="subscript"/>
        </w:rPr>
        <w:t>N</w:t>
      </w:r>
      <w:proofErr w:type="spellEnd"/>
      <w:r w:rsidRPr="006158B5">
        <w:rPr>
          <w:rFonts w:asciiTheme="majorBidi" w:hAnsiTheme="majorBidi" w:cstheme="majorBidi"/>
        </w:rPr>
        <w:t xml:space="preserve"> × </w:t>
      </w:r>
      <w:proofErr w:type="spellStart"/>
      <w:r w:rsidRPr="006158B5">
        <w:rPr>
          <w:rFonts w:asciiTheme="majorBidi" w:hAnsiTheme="majorBidi" w:cstheme="majorBidi"/>
        </w:rPr>
        <w:t>Gd</w:t>
      </w:r>
      <w:r w:rsidRPr="006158B5">
        <w:rPr>
          <w:rFonts w:asciiTheme="majorBidi" w:hAnsiTheme="majorBidi" w:cstheme="majorBidi"/>
          <w:vertAlign w:val="subscript"/>
        </w:rPr>
        <w:t>N</w:t>
      </w:r>
      <w:proofErr w:type="spellEnd"/>
      <w:r w:rsidRPr="006158B5">
        <w:rPr>
          <w:rFonts w:asciiTheme="majorBidi" w:hAnsiTheme="majorBidi" w:cstheme="majorBidi"/>
        </w:rPr>
        <w:t>)</w:t>
      </w:r>
      <w:r w:rsidRPr="006158B5">
        <w:rPr>
          <w:rFonts w:asciiTheme="majorBidi" w:hAnsiTheme="majorBidi" w:cstheme="majorBidi"/>
          <w:vertAlign w:val="superscript"/>
        </w:rPr>
        <w:t>0.5</w:t>
      </w:r>
      <w:r w:rsidRPr="006158B5">
        <w:rPr>
          <w:rFonts w:asciiTheme="majorBidi" w:hAnsiTheme="majorBidi" w:cstheme="majorBidi"/>
        </w:rPr>
        <w:t>.</w:t>
      </w:r>
      <w:r w:rsidRPr="006158B5">
        <w:rPr>
          <w:color w:val="000000"/>
          <w:lang w:val="en-GB" w:bidi="ar-EG"/>
        </w:rPr>
        <w:t xml:space="preserve"> The REE values used in this equation are shale normalized.</w:t>
      </w:r>
      <w:r w:rsidRPr="006158B5">
        <w:rPr>
          <w:rFonts w:eastAsia="Arial Unicode MS"/>
          <w:color w:val="000000"/>
          <w:sz w:val="26"/>
          <w:szCs w:val="26"/>
        </w:rPr>
        <w:t xml:space="preserve"> </w:t>
      </w:r>
      <w:r w:rsidRPr="006158B5">
        <w:rPr>
          <w:rFonts w:eastAsia="Arial Unicode MS"/>
          <w:color w:val="000000"/>
        </w:rPr>
        <w:t xml:space="preserve">For normalization, the Post Archean Australian Shale (PAAS, Taylor and McLennan, </w:t>
      </w:r>
      <w:r w:rsidRPr="006158B5">
        <w:rPr>
          <w:rFonts w:eastAsia="Arial Unicode MS"/>
          <w:color w:val="000000"/>
        </w:rPr>
        <w:lastRenderedPageBreak/>
        <w:t xml:space="preserve">1985) and the North American Shale Composite (NASC, </w:t>
      </w:r>
      <w:proofErr w:type="spellStart"/>
      <w:r w:rsidRPr="006158B5">
        <w:rPr>
          <w:rFonts w:eastAsia="Arial Unicode MS"/>
          <w:color w:val="000000"/>
        </w:rPr>
        <w:t>Gromet</w:t>
      </w:r>
      <w:proofErr w:type="spellEnd"/>
      <w:r w:rsidRPr="006158B5">
        <w:rPr>
          <w:rFonts w:eastAsia="Arial Unicode MS"/>
          <w:color w:val="000000"/>
        </w:rPr>
        <w:t xml:space="preserve"> et al., 1984) are utilized. Generally, humid climate</w:t>
      </w:r>
      <w:r w:rsidR="003B761E" w:rsidRPr="006158B5">
        <w:rPr>
          <w:rFonts w:eastAsia="Arial Unicode MS"/>
          <w:color w:val="000000"/>
        </w:rPr>
        <w:t>s</w:t>
      </w:r>
      <w:r w:rsidRPr="006158B5">
        <w:rPr>
          <w:rFonts w:eastAsia="Arial Unicode MS"/>
          <w:color w:val="000000"/>
        </w:rPr>
        <w:t xml:space="preserve"> display high</w:t>
      </w:r>
      <w:r w:rsidRPr="006158B5">
        <w:rPr>
          <w:rFonts w:asciiTheme="majorBidi" w:hAnsiTheme="majorBidi" w:cstheme="majorBidi"/>
        </w:rPr>
        <w:t xml:space="preserve"> ΣREE</w:t>
      </w:r>
      <w:r w:rsidRPr="006158B5">
        <w:rPr>
          <w:rFonts w:eastAsia="Arial Unicode MS"/>
          <w:color w:val="000000"/>
        </w:rPr>
        <w:t xml:space="preserve"> (</w:t>
      </w:r>
      <w:r w:rsidRPr="006158B5">
        <w:rPr>
          <w:rFonts w:asciiTheme="majorBidi" w:hAnsiTheme="majorBidi" w:cstheme="majorBidi"/>
        </w:rPr>
        <w:t>Ma et al., 2021) and large negative Eu anomaly (</w:t>
      </w:r>
      <w:proofErr w:type="spellStart"/>
      <w:r w:rsidRPr="006158B5">
        <w:rPr>
          <w:rFonts w:asciiTheme="majorBidi" w:hAnsiTheme="majorBidi" w:cstheme="majorBidi"/>
        </w:rPr>
        <w:t>Condie</w:t>
      </w:r>
      <w:proofErr w:type="spellEnd"/>
      <w:r w:rsidRPr="006158B5">
        <w:rPr>
          <w:rFonts w:asciiTheme="majorBidi" w:hAnsiTheme="majorBidi" w:cstheme="majorBidi"/>
        </w:rPr>
        <w:t>, 1991).</w:t>
      </w:r>
      <w:r w:rsidRPr="00526514">
        <w:rPr>
          <w:rFonts w:asciiTheme="majorBidi" w:hAnsiTheme="majorBidi" w:cstheme="majorBidi"/>
        </w:rPr>
        <w:t xml:space="preserve"> According to Yang et al.</w:t>
      </w:r>
      <w:r>
        <w:rPr>
          <w:rFonts w:asciiTheme="majorBidi" w:hAnsiTheme="majorBidi" w:cstheme="majorBidi"/>
        </w:rPr>
        <w:t>,</w:t>
      </w:r>
      <w:r w:rsidRPr="00526514">
        <w:rPr>
          <w:rFonts w:asciiTheme="majorBidi" w:hAnsiTheme="majorBidi" w:cstheme="majorBidi"/>
        </w:rPr>
        <w:t xml:space="preserve"> (2014), weak weathering of REE-bearing minerals would result in weak secondary LREE-carrying product development and a drop in the (La/</w:t>
      </w:r>
      <w:proofErr w:type="spellStart"/>
      <w:r w:rsidRPr="00526514">
        <w:rPr>
          <w:rFonts w:asciiTheme="majorBidi" w:hAnsiTheme="majorBidi" w:cstheme="majorBidi"/>
        </w:rPr>
        <w:t>Yb</w:t>
      </w:r>
      <w:proofErr w:type="spellEnd"/>
      <w:proofErr w:type="gramStart"/>
      <w:r w:rsidRPr="00526514">
        <w:rPr>
          <w:rFonts w:asciiTheme="majorBidi" w:hAnsiTheme="majorBidi" w:cstheme="majorBidi"/>
        </w:rPr>
        <w:t>)</w:t>
      </w:r>
      <w:r w:rsidRPr="00B23943">
        <w:rPr>
          <w:rFonts w:asciiTheme="majorBidi" w:hAnsiTheme="majorBidi" w:cstheme="majorBidi"/>
          <w:vertAlign w:val="subscript"/>
        </w:rPr>
        <w:t>N</w:t>
      </w:r>
      <w:proofErr w:type="gramEnd"/>
      <w:r>
        <w:rPr>
          <w:rFonts w:asciiTheme="majorBidi" w:hAnsiTheme="majorBidi" w:cstheme="majorBidi"/>
        </w:rPr>
        <w:t xml:space="preserve"> ratio</w:t>
      </w:r>
      <w:r w:rsidRPr="00526514">
        <w:rPr>
          <w:rFonts w:asciiTheme="majorBidi" w:hAnsiTheme="majorBidi" w:cstheme="majorBidi"/>
        </w:rPr>
        <w:t>.</w:t>
      </w:r>
      <w:r w:rsidR="00F9625D" w:rsidRPr="00F9625D">
        <w:rPr>
          <w:rFonts w:asciiTheme="majorBidi" w:hAnsiTheme="majorBidi" w:cstheme="majorBidi"/>
        </w:rPr>
        <w:t xml:space="preserve"> </w:t>
      </w:r>
    </w:p>
    <w:p w:rsidR="00847687" w:rsidRPr="00847687" w:rsidRDefault="00847687" w:rsidP="006A4DFB">
      <w:pPr>
        <w:autoSpaceDE w:val="0"/>
        <w:autoSpaceDN w:val="0"/>
        <w:adjustRightInd w:val="0"/>
        <w:spacing w:line="360" w:lineRule="auto"/>
        <w:jc w:val="lowKashida"/>
        <w:rPr>
          <w:rFonts w:asciiTheme="majorBidi" w:hAnsiTheme="majorBidi" w:cstheme="majorBidi"/>
        </w:rPr>
      </w:pPr>
    </w:p>
    <w:p w:rsidR="00FB0A35" w:rsidRDefault="00721323" w:rsidP="00FB0A35">
      <w:pPr>
        <w:autoSpaceDE w:val="0"/>
        <w:autoSpaceDN w:val="0"/>
        <w:adjustRightInd w:val="0"/>
        <w:spacing w:line="360" w:lineRule="auto"/>
        <w:jc w:val="lowKashida"/>
        <w:rPr>
          <w:rFonts w:asciiTheme="majorBidi" w:hAnsiTheme="majorBidi" w:cstheme="majorBidi"/>
          <w:b/>
          <w:bCs/>
        </w:rPr>
      </w:pPr>
      <w:r w:rsidRPr="00573D1A">
        <w:rPr>
          <w:b/>
          <w:bCs/>
        </w:rPr>
        <w:t>2.1</w:t>
      </w:r>
      <w:r w:rsidR="00F829BA" w:rsidRPr="00573D1A">
        <w:rPr>
          <w:b/>
          <w:bCs/>
        </w:rPr>
        <w:t>2</w:t>
      </w:r>
      <w:r w:rsidRPr="00573D1A">
        <w:rPr>
          <w:b/>
          <w:bCs/>
        </w:rPr>
        <w:t xml:space="preserve">. </w:t>
      </w:r>
      <w:r w:rsidR="008D6EF6" w:rsidRPr="00573D1A">
        <w:rPr>
          <w:rFonts w:asciiTheme="majorBidi" w:hAnsiTheme="majorBidi" w:cstheme="majorBidi"/>
          <w:b/>
          <w:bCs/>
        </w:rPr>
        <w:t>Discrimination Diagrams</w:t>
      </w:r>
    </w:p>
    <w:p w:rsidR="00573D1A" w:rsidRDefault="00FB0A35" w:rsidP="00ED72FB">
      <w:pPr>
        <w:autoSpaceDE w:val="0"/>
        <w:autoSpaceDN w:val="0"/>
        <w:adjustRightInd w:val="0"/>
        <w:spacing w:line="360" w:lineRule="auto"/>
        <w:jc w:val="lowKashida"/>
        <w:rPr>
          <w:rFonts w:asciiTheme="majorBidi" w:hAnsiTheme="majorBidi" w:cstheme="majorBidi"/>
        </w:rPr>
      </w:pPr>
      <w:r w:rsidRPr="00FB0A35">
        <w:rPr>
          <w:rFonts w:asciiTheme="majorBidi" w:hAnsiTheme="majorBidi" w:cstheme="majorBidi"/>
        </w:rPr>
        <w:t>Discrimination diagrams are the preferred method for more accurate paleoclimate evaluation.</w:t>
      </w:r>
      <w:r w:rsidR="00132165" w:rsidRPr="00132165">
        <w:t xml:space="preserve"> </w:t>
      </w:r>
      <w:r w:rsidR="00132165" w:rsidRPr="00132165">
        <w:rPr>
          <w:rFonts w:asciiTheme="majorBidi" w:hAnsiTheme="majorBidi" w:cstheme="majorBidi"/>
        </w:rPr>
        <w:t xml:space="preserve">There are many discrimination diagrams that depend on the paleoclimate markers, such as the </w:t>
      </w:r>
      <w:r w:rsidR="00132165">
        <w:rPr>
          <w:rFonts w:asciiTheme="majorBidi" w:hAnsiTheme="majorBidi" w:cstheme="majorBidi"/>
        </w:rPr>
        <w:t xml:space="preserve">binary plots of </w:t>
      </w:r>
      <w:r w:rsidR="00573D1A" w:rsidRPr="009139A2">
        <w:rPr>
          <w:rFonts w:asciiTheme="majorBidi" w:hAnsiTheme="majorBidi" w:cstheme="majorBidi"/>
        </w:rPr>
        <w:t>K</w:t>
      </w:r>
      <w:r w:rsidR="00573D1A" w:rsidRPr="009139A2">
        <w:rPr>
          <w:rFonts w:asciiTheme="majorBidi" w:hAnsiTheme="majorBidi" w:cstheme="majorBidi"/>
          <w:vertAlign w:val="subscript"/>
        </w:rPr>
        <w:t>2</w:t>
      </w:r>
      <w:r w:rsidR="00573D1A" w:rsidRPr="009139A2">
        <w:rPr>
          <w:rFonts w:asciiTheme="majorBidi" w:hAnsiTheme="majorBidi" w:cstheme="majorBidi"/>
        </w:rPr>
        <w:t>O+Na</w:t>
      </w:r>
      <w:r w:rsidR="00573D1A" w:rsidRPr="009139A2">
        <w:rPr>
          <w:rFonts w:asciiTheme="majorBidi" w:hAnsiTheme="majorBidi" w:cstheme="majorBidi"/>
          <w:vertAlign w:val="subscript"/>
        </w:rPr>
        <w:t>2</w:t>
      </w:r>
      <w:r w:rsidR="00573D1A" w:rsidRPr="009139A2">
        <w:rPr>
          <w:rFonts w:asciiTheme="majorBidi" w:hAnsiTheme="majorBidi" w:cstheme="majorBidi"/>
        </w:rPr>
        <w:t>O+Al</w:t>
      </w:r>
      <w:r w:rsidR="00573D1A" w:rsidRPr="009139A2">
        <w:rPr>
          <w:rFonts w:asciiTheme="majorBidi" w:hAnsiTheme="majorBidi" w:cstheme="majorBidi"/>
          <w:vertAlign w:val="subscript"/>
        </w:rPr>
        <w:t>2</w:t>
      </w:r>
      <w:r w:rsidR="00573D1A" w:rsidRPr="009139A2">
        <w:rPr>
          <w:rFonts w:asciiTheme="majorBidi" w:hAnsiTheme="majorBidi" w:cstheme="majorBidi"/>
        </w:rPr>
        <w:t>O</w:t>
      </w:r>
      <w:r w:rsidR="00573D1A" w:rsidRPr="009139A2">
        <w:rPr>
          <w:rFonts w:asciiTheme="majorBidi" w:hAnsiTheme="majorBidi" w:cstheme="majorBidi"/>
          <w:vertAlign w:val="subscript"/>
        </w:rPr>
        <w:t>3</w:t>
      </w:r>
      <w:r w:rsidR="00573D1A" w:rsidRPr="009139A2">
        <w:rPr>
          <w:rFonts w:asciiTheme="majorBidi" w:hAnsiTheme="majorBidi" w:cstheme="majorBidi"/>
        </w:rPr>
        <w:t xml:space="preserve"> versus SiO</w:t>
      </w:r>
      <w:r w:rsidR="00573D1A" w:rsidRPr="009139A2">
        <w:rPr>
          <w:rFonts w:asciiTheme="majorBidi" w:hAnsiTheme="majorBidi" w:cstheme="majorBidi"/>
          <w:vertAlign w:val="subscript"/>
        </w:rPr>
        <w:t>2</w:t>
      </w:r>
      <w:r w:rsidR="00573D1A" w:rsidRPr="009139A2">
        <w:rPr>
          <w:rFonts w:asciiTheme="majorBidi" w:hAnsiTheme="majorBidi" w:cstheme="majorBidi"/>
        </w:rPr>
        <w:t xml:space="preserve"> (Fig. 1)</w:t>
      </w:r>
      <w:r w:rsidR="00132165" w:rsidRPr="009139A2">
        <w:rPr>
          <w:rFonts w:asciiTheme="majorBidi" w:hAnsiTheme="majorBidi" w:cstheme="majorBidi"/>
        </w:rPr>
        <w:t xml:space="preserve">, </w:t>
      </w:r>
      <w:r w:rsidR="00DE7257" w:rsidRPr="004809D8">
        <w:rPr>
          <w:rFonts w:asciiTheme="majorBidi" w:hAnsiTheme="majorBidi" w:cstheme="majorBidi"/>
        </w:rPr>
        <w:t>CIA versus C.I (Fig. 2)</w:t>
      </w:r>
      <w:r w:rsidR="00132165" w:rsidRPr="004809D8">
        <w:rPr>
          <w:rFonts w:asciiTheme="majorBidi" w:hAnsiTheme="majorBidi" w:cstheme="majorBidi"/>
        </w:rPr>
        <w:t xml:space="preserve">, </w:t>
      </w:r>
      <w:r w:rsidR="00DE7257" w:rsidRPr="004809D8">
        <w:rPr>
          <w:rFonts w:asciiTheme="majorBidi" w:hAnsiTheme="majorBidi" w:cstheme="majorBidi"/>
        </w:rPr>
        <w:t>K</w:t>
      </w:r>
      <w:r w:rsidR="00DE7257" w:rsidRPr="004809D8">
        <w:rPr>
          <w:rFonts w:asciiTheme="majorBidi" w:hAnsiTheme="majorBidi" w:cstheme="majorBidi"/>
          <w:vertAlign w:val="subscript"/>
        </w:rPr>
        <w:t>2</w:t>
      </w:r>
      <w:r w:rsidR="00DE7257" w:rsidRPr="004809D8">
        <w:rPr>
          <w:rFonts w:asciiTheme="majorBidi" w:hAnsiTheme="majorBidi" w:cstheme="majorBidi"/>
        </w:rPr>
        <w:t>O</w:t>
      </w:r>
      <w:r w:rsidR="00DE7257" w:rsidRPr="001F03F7">
        <w:rPr>
          <w:rFonts w:asciiTheme="majorBidi" w:hAnsiTheme="majorBidi" w:cstheme="majorBidi"/>
        </w:rPr>
        <w:t>/Al</w:t>
      </w:r>
      <w:r w:rsidR="00DE7257" w:rsidRPr="001F03F7">
        <w:rPr>
          <w:rFonts w:asciiTheme="majorBidi" w:hAnsiTheme="majorBidi" w:cstheme="majorBidi"/>
          <w:vertAlign w:val="subscript"/>
        </w:rPr>
        <w:t>2</w:t>
      </w:r>
      <w:r w:rsidR="00DE7257" w:rsidRPr="001F03F7">
        <w:rPr>
          <w:rFonts w:asciiTheme="majorBidi" w:hAnsiTheme="majorBidi" w:cstheme="majorBidi"/>
        </w:rPr>
        <w:t>O</w:t>
      </w:r>
      <w:r w:rsidR="00DE7257" w:rsidRPr="001F03F7">
        <w:rPr>
          <w:rFonts w:asciiTheme="majorBidi" w:hAnsiTheme="majorBidi" w:cstheme="majorBidi"/>
          <w:vertAlign w:val="subscript"/>
        </w:rPr>
        <w:t>3</w:t>
      </w:r>
      <w:r w:rsidR="00DE7257" w:rsidRPr="001F03F7">
        <w:rPr>
          <w:rFonts w:asciiTheme="majorBidi" w:hAnsiTheme="majorBidi" w:cstheme="majorBidi"/>
        </w:rPr>
        <w:t xml:space="preserve"> versus </w:t>
      </w:r>
      <w:proofErr w:type="spellStart"/>
      <w:r w:rsidR="00DE7257" w:rsidRPr="001F03F7">
        <w:rPr>
          <w:rFonts w:asciiTheme="majorBidi" w:hAnsiTheme="majorBidi" w:cstheme="majorBidi"/>
        </w:rPr>
        <w:t>Ga</w:t>
      </w:r>
      <w:proofErr w:type="spellEnd"/>
      <w:r w:rsidR="00DE7257" w:rsidRPr="001F03F7">
        <w:rPr>
          <w:rFonts w:asciiTheme="majorBidi" w:hAnsiTheme="majorBidi" w:cstheme="majorBidi"/>
        </w:rPr>
        <w:t>/</w:t>
      </w:r>
      <w:proofErr w:type="spellStart"/>
      <w:r w:rsidR="00DE7257" w:rsidRPr="001F03F7">
        <w:rPr>
          <w:rFonts w:asciiTheme="majorBidi" w:hAnsiTheme="majorBidi" w:cstheme="majorBidi"/>
        </w:rPr>
        <w:t>Rb</w:t>
      </w:r>
      <w:proofErr w:type="spellEnd"/>
      <w:r w:rsidR="00DE7257" w:rsidRPr="001F03F7">
        <w:rPr>
          <w:rFonts w:asciiTheme="majorBidi" w:hAnsiTheme="majorBidi" w:cstheme="majorBidi"/>
        </w:rPr>
        <w:t xml:space="preserve"> (Fig. 3</w:t>
      </w:r>
      <w:r w:rsidR="00DE7257" w:rsidRPr="009A6D15">
        <w:rPr>
          <w:rFonts w:asciiTheme="majorBidi" w:hAnsiTheme="majorBidi" w:cstheme="majorBidi"/>
        </w:rPr>
        <w:t>)</w:t>
      </w:r>
      <w:r w:rsidR="00132165" w:rsidRPr="009A6D15">
        <w:rPr>
          <w:rFonts w:asciiTheme="majorBidi" w:hAnsiTheme="majorBidi" w:cstheme="majorBidi"/>
        </w:rPr>
        <w:t xml:space="preserve">, </w:t>
      </w:r>
      <w:r w:rsidR="00DE7257" w:rsidRPr="009A6D15">
        <w:rPr>
          <w:rFonts w:asciiTheme="majorBidi" w:hAnsiTheme="majorBidi" w:cstheme="majorBidi"/>
        </w:rPr>
        <w:t>Fe/Mn versus Sr/Ba (Fig. 4)</w:t>
      </w:r>
      <w:r w:rsidR="00E267A6" w:rsidRPr="009A6D15">
        <w:rPr>
          <w:rFonts w:asciiTheme="majorBidi" w:hAnsiTheme="majorBidi" w:cstheme="majorBidi"/>
        </w:rPr>
        <w:t>,</w:t>
      </w:r>
      <w:r w:rsidR="00132165" w:rsidRPr="009A6D15">
        <w:rPr>
          <w:rFonts w:asciiTheme="majorBidi" w:hAnsiTheme="majorBidi" w:cstheme="majorBidi"/>
        </w:rPr>
        <w:t xml:space="preserve"> </w:t>
      </w:r>
      <w:r w:rsidR="00766C53" w:rsidRPr="009A6D15">
        <w:rPr>
          <w:rFonts w:asciiTheme="majorBidi" w:hAnsiTheme="majorBidi" w:cstheme="majorBidi"/>
        </w:rPr>
        <w:t xml:space="preserve">and </w:t>
      </w:r>
      <w:proofErr w:type="spellStart"/>
      <w:r w:rsidR="00DE7257" w:rsidRPr="009A6D15">
        <w:rPr>
          <w:rFonts w:asciiTheme="majorBidi" w:hAnsiTheme="majorBidi" w:cstheme="majorBidi"/>
        </w:rPr>
        <w:t>Rb</w:t>
      </w:r>
      <w:proofErr w:type="spellEnd"/>
      <w:r w:rsidR="00DE7257" w:rsidRPr="009A6D15">
        <w:rPr>
          <w:rFonts w:asciiTheme="majorBidi" w:hAnsiTheme="majorBidi" w:cstheme="majorBidi"/>
        </w:rPr>
        <w:t>/Sr versus Sr/Cu (Fig. 5)</w:t>
      </w:r>
      <w:r w:rsidR="00E267A6" w:rsidRPr="009A6D15">
        <w:rPr>
          <w:rFonts w:asciiTheme="majorBidi" w:hAnsiTheme="majorBidi" w:cstheme="majorBidi"/>
        </w:rPr>
        <w:t xml:space="preserve">, </w:t>
      </w:r>
      <w:r w:rsidR="00E267A6" w:rsidRPr="00ED72FB">
        <w:rPr>
          <w:rFonts w:asciiTheme="majorBidi" w:hAnsiTheme="majorBidi" w:cstheme="majorBidi"/>
        </w:rPr>
        <w:t>and the triplot of Mg/</w:t>
      </w:r>
      <w:proofErr w:type="spellStart"/>
      <w:r w:rsidR="00E267A6" w:rsidRPr="00ED72FB">
        <w:rPr>
          <w:rFonts w:asciiTheme="majorBidi" w:hAnsiTheme="majorBidi" w:cstheme="majorBidi"/>
        </w:rPr>
        <w:t>Ca</w:t>
      </w:r>
      <w:proofErr w:type="spellEnd"/>
      <w:r w:rsidR="00E267A6" w:rsidRPr="00ED72FB">
        <w:rPr>
          <w:rFonts w:asciiTheme="majorBidi" w:hAnsiTheme="majorBidi" w:cstheme="majorBidi"/>
        </w:rPr>
        <w:t>-Al/Mg</w:t>
      </w:r>
      <w:r w:rsidR="00130C5C" w:rsidRPr="00ED72FB">
        <w:rPr>
          <w:rFonts w:asciiTheme="majorBidi" w:hAnsiTheme="majorBidi" w:cstheme="majorBidi"/>
        </w:rPr>
        <w:t>-ΣREE</w:t>
      </w:r>
      <w:r w:rsidR="00E267A6" w:rsidRPr="00ED72FB">
        <w:rPr>
          <w:rFonts w:asciiTheme="majorBidi" w:hAnsiTheme="majorBidi" w:cstheme="majorBidi"/>
        </w:rPr>
        <w:t xml:space="preserve"> (Fig. 6).</w:t>
      </w:r>
    </w:p>
    <w:p w:rsidR="00ED72FB" w:rsidRDefault="00ED72FB" w:rsidP="00ED72FB">
      <w:pPr>
        <w:autoSpaceDE w:val="0"/>
        <w:autoSpaceDN w:val="0"/>
        <w:adjustRightInd w:val="0"/>
        <w:spacing w:line="360" w:lineRule="auto"/>
        <w:jc w:val="lowKashida"/>
      </w:pPr>
    </w:p>
    <w:p w:rsidR="00143445" w:rsidRDefault="0098683D" w:rsidP="0098683D">
      <w:pPr>
        <w:spacing w:line="360" w:lineRule="auto"/>
        <w:jc w:val="lowKashida"/>
        <w:rPr>
          <w:b/>
          <w:bCs/>
        </w:rPr>
      </w:pPr>
      <w:r w:rsidRPr="002D4228">
        <w:rPr>
          <w:b/>
          <w:bCs/>
        </w:rPr>
        <w:t>3</w:t>
      </w:r>
      <w:r w:rsidR="00143445" w:rsidRPr="002D4228">
        <w:rPr>
          <w:b/>
          <w:bCs/>
        </w:rPr>
        <w:t>. Conclusions</w:t>
      </w:r>
    </w:p>
    <w:p w:rsidR="005A2172" w:rsidRDefault="001F01EC" w:rsidP="00633B10">
      <w:pPr>
        <w:spacing w:line="360" w:lineRule="auto"/>
        <w:jc w:val="lowKashida"/>
      </w:pPr>
      <w:r w:rsidRPr="001F01EC">
        <w:t>Two conclusions can be drawn from th</w:t>
      </w:r>
      <w:r w:rsidR="00633B10">
        <w:t>is</w:t>
      </w:r>
      <w:r w:rsidRPr="001F01EC">
        <w:t xml:space="preserve"> </w:t>
      </w:r>
      <w:r w:rsidR="00633B10">
        <w:t>work</w:t>
      </w:r>
      <w:r w:rsidR="005A2172">
        <w:t>:</w:t>
      </w:r>
    </w:p>
    <w:p w:rsidR="00A17B6C" w:rsidRDefault="00A17B6C" w:rsidP="001F01EC">
      <w:pPr>
        <w:autoSpaceDE w:val="0"/>
        <w:autoSpaceDN w:val="0"/>
        <w:adjustRightInd w:val="0"/>
        <w:spacing w:line="360" w:lineRule="auto"/>
        <w:jc w:val="lowKashida"/>
      </w:pPr>
      <w:r>
        <w:t xml:space="preserve">1) </w:t>
      </w:r>
      <w:r w:rsidRPr="006F5D1C">
        <w:t xml:space="preserve">Numerous </w:t>
      </w:r>
      <w:r w:rsidRPr="0037428B">
        <w:t>markers</w:t>
      </w:r>
      <w:r w:rsidRPr="006F5D1C">
        <w:t xml:space="preserve">, including </w:t>
      </w:r>
      <w:r w:rsidRPr="0082609A">
        <w:t xml:space="preserve">CIA, </w:t>
      </w:r>
      <w:r w:rsidRPr="0082609A">
        <w:rPr>
          <w:rFonts w:asciiTheme="majorBidi" w:hAnsiTheme="majorBidi" w:cstheme="majorBidi"/>
        </w:rPr>
        <w:t>C.I, K</w:t>
      </w:r>
      <w:r w:rsidRPr="0082609A">
        <w:rPr>
          <w:rFonts w:asciiTheme="majorBidi" w:hAnsiTheme="majorBidi" w:cstheme="majorBidi"/>
          <w:vertAlign w:val="subscript"/>
        </w:rPr>
        <w:t>2</w:t>
      </w:r>
      <w:r w:rsidRPr="0082609A">
        <w:rPr>
          <w:rFonts w:asciiTheme="majorBidi" w:hAnsiTheme="majorBidi" w:cstheme="majorBidi"/>
        </w:rPr>
        <w:t>O/Al</w:t>
      </w:r>
      <w:r w:rsidRPr="0082609A">
        <w:rPr>
          <w:rFonts w:asciiTheme="majorBidi" w:hAnsiTheme="majorBidi" w:cstheme="majorBidi"/>
          <w:vertAlign w:val="subscript"/>
        </w:rPr>
        <w:t>2</w:t>
      </w:r>
      <w:r w:rsidRPr="0082609A">
        <w:rPr>
          <w:rFonts w:asciiTheme="majorBidi" w:hAnsiTheme="majorBidi" w:cstheme="majorBidi"/>
        </w:rPr>
        <w:t>O</w:t>
      </w:r>
      <w:r w:rsidRPr="0082609A">
        <w:rPr>
          <w:rFonts w:asciiTheme="majorBidi" w:hAnsiTheme="majorBidi" w:cstheme="majorBidi"/>
          <w:vertAlign w:val="subscript"/>
        </w:rPr>
        <w:t>3</w:t>
      </w:r>
      <w:r w:rsidRPr="0082609A">
        <w:rPr>
          <w:rFonts w:asciiTheme="majorBidi" w:hAnsiTheme="majorBidi" w:cstheme="majorBidi"/>
        </w:rPr>
        <w:t>, Al/Mg, Mg/</w:t>
      </w:r>
      <w:proofErr w:type="spellStart"/>
      <w:r w:rsidRPr="0082609A">
        <w:rPr>
          <w:rFonts w:asciiTheme="majorBidi" w:hAnsiTheme="majorBidi" w:cstheme="majorBidi"/>
        </w:rPr>
        <w:t>Ca</w:t>
      </w:r>
      <w:proofErr w:type="spellEnd"/>
      <w:r w:rsidRPr="0082609A">
        <w:t>,</w:t>
      </w:r>
      <w:r w:rsidRPr="0082609A">
        <w:rPr>
          <w:rFonts w:asciiTheme="majorBidi" w:hAnsiTheme="majorBidi" w:cstheme="majorBidi"/>
        </w:rPr>
        <w:t xml:space="preserve"> Fe/Mn, </w:t>
      </w:r>
      <w:proofErr w:type="spellStart"/>
      <w:r w:rsidRPr="0082609A">
        <w:rPr>
          <w:rFonts w:asciiTheme="majorBidi" w:hAnsiTheme="majorBidi" w:cstheme="majorBidi"/>
        </w:rPr>
        <w:t>Rb</w:t>
      </w:r>
      <w:proofErr w:type="spellEnd"/>
      <w:r w:rsidRPr="0082609A">
        <w:rPr>
          <w:rFonts w:asciiTheme="majorBidi" w:hAnsiTheme="majorBidi" w:cstheme="majorBidi"/>
        </w:rPr>
        <w:t xml:space="preserve">/Sr, Sr/Cu, </w:t>
      </w:r>
      <w:proofErr w:type="spellStart"/>
      <w:r w:rsidRPr="0082609A">
        <w:rPr>
          <w:rFonts w:asciiTheme="majorBidi" w:hAnsiTheme="majorBidi" w:cstheme="majorBidi"/>
        </w:rPr>
        <w:t>Ga</w:t>
      </w:r>
      <w:proofErr w:type="spellEnd"/>
      <w:r w:rsidRPr="0082609A">
        <w:rPr>
          <w:rFonts w:asciiTheme="majorBidi" w:hAnsiTheme="majorBidi" w:cstheme="majorBidi"/>
        </w:rPr>
        <w:t>/</w:t>
      </w:r>
      <w:proofErr w:type="spellStart"/>
      <w:r w:rsidRPr="0082609A">
        <w:rPr>
          <w:rFonts w:asciiTheme="majorBidi" w:hAnsiTheme="majorBidi" w:cstheme="majorBidi"/>
        </w:rPr>
        <w:t>Rb</w:t>
      </w:r>
      <w:proofErr w:type="spellEnd"/>
      <w:r w:rsidRPr="0082609A">
        <w:rPr>
          <w:rFonts w:asciiTheme="majorBidi" w:hAnsiTheme="majorBidi" w:cstheme="majorBidi"/>
        </w:rPr>
        <w:t>, Sr/Ba, ΣREE, and Eu anomaly</w:t>
      </w:r>
      <w:r w:rsidRPr="006F5D1C">
        <w:t xml:space="preserve">, </w:t>
      </w:r>
      <w:r w:rsidR="001F01EC">
        <w:t>can be</w:t>
      </w:r>
      <w:r w:rsidRPr="006F5D1C">
        <w:t xml:space="preserve"> used </w:t>
      </w:r>
      <w:r w:rsidR="001F01EC" w:rsidRPr="006F5D1C">
        <w:t>to determine the paleoclimate of sediments</w:t>
      </w:r>
      <w:r w:rsidR="001F01EC">
        <w:t>.</w:t>
      </w:r>
    </w:p>
    <w:p w:rsidR="00A17B6C" w:rsidRPr="005A2172" w:rsidRDefault="00A17B6C" w:rsidP="00B442EB">
      <w:pPr>
        <w:autoSpaceDE w:val="0"/>
        <w:autoSpaceDN w:val="0"/>
        <w:adjustRightInd w:val="0"/>
        <w:spacing w:line="360" w:lineRule="auto"/>
        <w:jc w:val="lowKashida"/>
      </w:pPr>
      <w:r>
        <w:t xml:space="preserve">2) </w:t>
      </w:r>
      <w:r w:rsidRPr="00B240DE">
        <w:t>The best approach for a more precise assessment of paleoclimate is</w:t>
      </w:r>
      <w:r>
        <w:t xml:space="preserve"> to use discrimination diagrams </w:t>
      </w:r>
      <w:r w:rsidRPr="00B240DE">
        <w:t>such as</w:t>
      </w:r>
      <w:r>
        <w:t xml:space="preserve"> </w:t>
      </w:r>
      <w:r w:rsidRPr="00132165">
        <w:rPr>
          <w:rFonts w:asciiTheme="majorBidi" w:hAnsiTheme="majorBidi" w:cstheme="majorBidi"/>
        </w:rPr>
        <w:t xml:space="preserve">the </w:t>
      </w:r>
      <w:r>
        <w:rPr>
          <w:rFonts w:asciiTheme="majorBidi" w:hAnsiTheme="majorBidi" w:cstheme="majorBidi"/>
        </w:rPr>
        <w:t xml:space="preserve">plots of </w:t>
      </w:r>
      <w:r w:rsidRPr="00573D1A">
        <w:rPr>
          <w:rFonts w:asciiTheme="majorBidi" w:hAnsiTheme="majorBidi" w:cstheme="majorBidi"/>
        </w:rPr>
        <w:t>K</w:t>
      </w:r>
      <w:r w:rsidRPr="00573D1A">
        <w:rPr>
          <w:rFonts w:asciiTheme="majorBidi" w:hAnsiTheme="majorBidi" w:cstheme="majorBidi"/>
          <w:vertAlign w:val="subscript"/>
        </w:rPr>
        <w:t>2</w:t>
      </w:r>
      <w:r w:rsidRPr="00573D1A">
        <w:rPr>
          <w:rFonts w:asciiTheme="majorBidi" w:hAnsiTheme="majorBidi" w:cstheme="majorBidi"/>
        </w:rPr>
        <w:t>O+Na</w:t>
      </w:r>
      <w:r w:rsidRPr="00573D1A">
        <w:rPr>
          <w:rFonts w:asciiTheme="majorBidi" w:hAnsiTheme="majorBidi" w:cstheme="majorBidi"/>
          <w:vertAlign w:val="subscript"/>
        </w:rPr>
        <w:t>2</w:t>
      </w:r>
      <w:r w:rsidRPr="00573D1A">
        <w:rPr>
          <w:rFonts w:asciiTheme="majorBidi" w:hAnsiTheme="majorBidi" w:cstheme="majorBidi"/>
        </w:rPr>
        <w:t>O+Al</w:t>
      </w:r>
      <w:r w:rsidRPr="00573D1A">
        <w:rPr>
          <w:rFonts w:asciiTheme="majorBidi" w:hAnsiTheme="majorBidi" w:cstheme="majorBidi"/>
          <w:vertAlign w:val="subscript"/>
        </w:rPr>
        <w:t>2</w:t>
      </w:r>
      <w:r w:rsidRPr="00573D1A">
        <w:rPr>
          <w:rFonts w:asciiTheme="majorBidi" w:hAnsiTheme="majorBidi" w:cstheme="majorBidi"/>
        </w:rPr>
        <w:t>O</w:t>
      </w:r>
      <w:r w:rsidRPr="00573D1A">
        <w:rPr>
          <w:rFonts w:asciiTheme="majorBidi" w:hAnsiTheme="majorBidi" w:cstheme="majorBidi"/>
          <w:vertAlign w:val="subscript"/>
        </w:rPr>
        <w:t>3</w:t>
      </w:r>
      <w:r w:rsidRPr="00573D1A">
        <w:rPr>
          <w:rFonts w:asciiTheme="majorBidi" w:hAnsiTheme="majorBidi" w:cstheme="majorBidi"/>
        </w:rPr>
        <w:t xml:space="preserve"> versus SiO</w:t>
      </w:r>
      <w:r w:rsidRPr="00573D1A">
        <w:rPr>
          <w:rFonts w:asciiTheme="majorBidi" w:hAnsiTheme="majorBidi" w:cstheme="majorBidi"/>
          <w:vertAlign w:val="subscript"/>
        </w:rPr>
        <w:t>2</w:t>
      </w:r>
      <w:r>
        <w:rPr>
          <w:rFonts w:asciiTheme="majorBidi" w:hAnsiTheme="majorBidi" w:cstheme="majorBidi"/>
        </w:rPr>
        <w:t xml:space="preserve">, CIA versus C.I, </w:t>
      </w:r>
      <w:r w:rsidRPr="00573D1A">
        <w:rPr>
          <w:rFonts w:asciiTheme="majorBidi" w:hAnsiTheme="majorBidi" w:cstheme="majorBidi"/>
        </w:rPr>
        <w:t>K</w:t>
      </w:r>
      <w:r w:rsidRPr="00573D1A">
        <w:rPr>
          <w:rFonts w:asciiTheme="majorBidi" w:hAnsiTheme="majorBidi" w:cstheme="majorBidi"/>
          <w:vertAlign w:val="subscript"/>
        </w:rPr>
        <w:t>2</w:t>
      </w:r>
      <w:r w:rsidRPr="00573D1A">
        <w:rPr>
          <w:rFonts w:asciiTheme="majorBidi" w:hAnsiTheme="majorBidi" w:cstheme="majorBidi"/>
        </w:rPr>
        <w:t>O</w:t>
      </w:r>
      <w:r>
        <w:rPr>
          <w:rFonts w:asciiTheme="majorBidi" w:hAnsiTheme="majorBidi" w:cstheme="majorBidi"/>
        </w:rPr>
        <w:t>/</w:t>
      </w:r>
      <w:r w:rsidRPr="00573D1A">
        <w:rPr>
          <w:rFonts w:asciiTheme="majorBidi" w:hAnsiTheme="majorBidi" w:cstheme="majorBidi"/>
        </w:rPr>
        <w:t>Al</w:t>
      </w:r>
      <w:r w:rsidRPr="00573D1A">
        <w:rPr>
          <w:rFonts w:asciiTheme="majorBidi" w:hAnsiTheme="majorBidi" w:cstheme="majorBidi"/>
          <w:vertAlign w:val="subscript"/>
        </w:rPr>
        <w:t>2</w:t>
      </w:r>
      <w:r w:rsidRPr="00573D1A">
        <w:rPr>
          <w:rFonts w:asciiTheme="majorBidi" w:hAnsiTheme="majorBidi" w:cstheme="majorBidi"/>
        </w:rPr>
        <w:t>O</w:t>
      </w:r>
      <w:r w:rsidRPr="00573D1A">
        <w:rPr>
          <w:rFonts w:asciiTheme="majorBidi" w:hAnsiTheme="majorBidi" w:cstheme="majorBidi"/>
          <w:vertAlign w:val="subscript"/>
        </w:rPr>
        <w:t>3</w:t>
      </w:r>
      <w:r w:rsidRPr="00573D1A">
        <w:rPr>
          <w:rFonts w:asciiTheme="majorBidi" w:hAnsiTheme="majorBidi" w:cstheme="majorBidi"/>
        </w:rPr>
        <w:t xml:space="preserve"> versus </w:t>
      </w:r>
      <w:proofErr w:type="spellStart"/>
      <w:r>
        <w:rPr>
          <w:rFonts w:asciiTheme="majorBidi" w:hAnsiTheme="majorBidi" w:cstheme="majorBidi"/>
        </w:rPr>
        <w:t>Ga</w:t>
      </w:r>
      <w:proofErr w:type="spellEnd"/>
      <w:r>
        <w:rPr>
          <w:rFonts w:asciiTheme="majorBidi" w:hAnsiTheme="majorBidi" w:cstheme="majorBidi"/>
        </w:rPr>
        <w:t>/</w:t>
      </w:r>
      <w:proofErr w:type="spellStart"/>
      <w:r>
        <w:rPr>
          <w:rFonts w:asciiTheme="majorBidi" w:hAnsiTheme="majorBidi" w:cstheme="majorBidi"/>
        </w:rPr>
        <w:t>Rb</w:t>
      </w:r>
      <w:proofErr w:type="spellEnd"/>
      <w:r>
        <w:rPr>
          <w:rFonts w:asciiTheme="majorBidi" w:hAnsiTheme="majorBidi" w:cstheme="majorBidi"/>
        </w:rPr>
        <w:t xml:space="preserve">, Fe/Mn versus Sr/Ba, </w:t>
      </w:r>
      <w:proofErr w:type="spellStart"/>
      <w:r w:rsidRPr="00DE7257">
        <w:rPr>
          <w:rFonts w:asciiTheme="majorBidi" w:hAnsiTheme="majorBidi" w:cstheme="majorBidi"/>
        </w:rPr>
        <w:t>Rb</w:t>
      </w:r>
      <w:proofErr w:type="spellEnd"/>
      <w:r w:rsidRPr="00DE7257">
        <w:rPr>
          <w:rFonts w:asciiTheme="majorBidi" w:hAnsiTheme="majorBidi" w:cstheme="majorBidi"/>
        </w:rPr>
        <w:t>/Sr versus Sr/Cu</w:t>
      </w:r>
      <w:r>
        <w:rPr>
          <w:rFonts w:asciiTheme="majorBidi" w:hAnsiTheme="majorBidi" w:cstheme="majorBidi"/>
        </w:rPr>
        <w:t xml:space="preserve">, and </w:t>
      </w:r>
      <w:r w:rsidRPr="0004431F">
        <w:rPr>
          <w:rFonts w:asciiTheme="majorBidi" w:hAnsiTheme="majorBidi" w:cstheme="majorBidi"/>
        </w:rPr>
        <w:t>Mg/</w:t>
      </w:r>
      <w:proofErr w:type="spellStart"/>
      <w:r w:rsidRPr="0004431F">
        <w:rPr>
          <w:rFonts w:asciiTheme="majorBidi" w:hAnsiTheme="majorBidi" w:cstheme="majorBidi"/>
        </w:rPr>
        <w:t>Ca</w:t>
      </w:r>
      <w:proofErr w:type="spellEnd"/>
      <w:r>
        <w:rPr>
          <w:rFonts w:asciiTheme="majorBidi" w:hAnsiTheme="majorBidi" w:cstheme="majorBidi"/>
        </w:rPr>
        <w:t>-</w:t>
      </w:r>
      <w:r w:rsidRPr="0004431F">
        <w:rPr>
          <w:rFonts w:asciiTheme="majorBidi" w:hAnsiTheme="majorBidi" w:cstheme="majorBidi"/>
        </w:rPr>
        <w:t xml:space="preserve"> </w:t>
      </w:r>
      <w:r w:rsidRPr="0066525C">
        <w:rPr>
          <w:rFonts w:asciiTheme="majorBidi" w:hAnsiTheme="majorBidi" w:cstheme="majorBidi"/>
        </w:rPr>
        <w:t>Al/Mg</w:t>
      </w:r>
      <w:r>
        <w:rPr>
          <w:rFonts w:asciiTheme="majorBidi" w:hAnsiTheme="majorBidi" w:cstheme="majorBidi"/>
        </w:rPr>
        <w:t>-</w:t>
      </w:r>
      <w:r w:rsidRPr="006158B5">
        <w:rPr>
          <w:rFonts w:asciiTheme="majorBidi" w:hAnsiTheme="majorBidi" w:cstheme="majorBidi"/>
        </w:rPr>
        <w:t>ΣREE</w:t>
      </w:r>
      <w:r>
        <w:rPr>
          <w:rFonts w:asciiTheme="majorBidi" w:hAnsiTheme="majorBidi" w:cstheme="majorBidi"/>
        </w:rPr>
        <w:t>.</w:t>
      </w:r>
    </w:p>
    <w:p w:rsidR="008B2773" w:rsidRDefault="008B2773" w:rsidP="00895F86">
      <w:pPr>
        <w:autoSpaceDE w:val="0"/>
        <w:autoSpaceDN w:val="0"/>
        <w:adjustRightInd w:val="0"/>
        <w:spacing w:line="360" w:lineRule="auto"/>
        <w:jc w:val="center"/>
        <w:rPr>
          <w:rFonts w:eastAsia="Arial Unicode MS"/>
        </w:rPr>
      </w:pPr>
    </w:p>
    <w:p w:rsidR="00B71C07" w:rsidRDefault="00B71C07" w:rsidP="00B71C07">
      <w:pPr>
        <w:spacing w:line="360" w:lineRule="auto"/>
        <w:jc w:val="lowKashida"/>
        <w:rPr>
          <w:rFonts w:asciiTheme="majorBidi" w:hAnsiTheme="majorBidi" w:cstheme="majorBidi"/>
          <w:b/>
          <w:bCs/>
        </w:rPr>
      </w:pPr>
      <w:r w:rsidRPr="00B10CA5">
        <w:rPr>
          <w:rFonts w:asciiTheme="majorBidi" w:hAnsiTheme="majorBidi" w:cstheme="majorBidi"/>
          <w:b/>
          <w:bCs/>
        </w:rPr>
        <w:t>References</w:t>
      </w:r>
    </w:p>
    <w:p w:rsidR="00995FCD" w:rsidRDefault="00B442EB" w:rsidP="00995FCD">
      <w:pPr>
        <w:spacing w:line="360" w:lineRule="auto"/>
        <w:jc w:val="lowKashida"/>
        <w:rPr>
          <w:rFonts w:asciiTheme="majorBidi" w:hAnsiTheme="majorBidi" w:cstheme="majorBidi"/>
        </w:rPr>
      </w:pPr>
      <w:proofErr w:type="spellStart"/>
      <w:r w:rsidRPr="00A91AA3">
        <w:rPr>
          <w:rFonts w:asciiTheme="majorBidi" w:hAnsiTheme="majorBidi" w:cstheme="majorBidi"/>
        </w:rPr>
        <w:t>Awan</w:t>
      </w:r>
      <w:proofErr w:type="spellEnd"/>
      <w:r w:rsidRPr="00A91AA3">
        <w:rPr>
          <w:rFonts w:asciiTheme="majorBidi" w:hAnsiTheme="majorBidi" w:cstheme="majorBidi"/>
        </w:rPr>
        <w:t xml:space="preserve">, R.S., Liu, C., Gong, H., Dun, C., Tong, C. and </w:t>
      </w:r>
      <w:proofErr w:type="spellStart"/>
      <w:r w:rsidRPr="00A91AA3">
        <w:rPr>
          <w:rFonts w:asciiTheme="majorBidi" w:hAnsiTheme="majorBidi" w:cstheme="majorBidi"/>
        </w:rPr>
        <w:t>Chamssidini</w:t>
      </w:r>
      <w:proofErr w:type="spellEnd"/>
      <w:r w:rsidRPr="00A91AA3">
        <w:rPr>
          <w:rFonts w:asciiTheme="majorBidi" w:hAnsiTheme="majorBidi" w:cstheme="majorBidi"/>
        </w:rPr>
        <w:t xml:space="preserve">, L.G. (2020): </w:t>
      </w:r>
      <w:proofErr w:type="spellStart"/>
      <w:r w:rsidRPr="00A91AA3">
        <w:rPr>
          <w:rFonts w:asciiTheme="majorBidi" w:hAnsiTheme="majorBidi" w:cstheme="majorBidi"/>
        </w:rPr>
        <w:t>Paleo</w:t>
      </w:r>
      <w:proofErr w:type="spellEnd"/>
      <w:r w:rsidRPr="00A91AA3">
        <w:rPr>
          <w:rFonts w:asciiTheme="majorBidi" w:hAnsiTheme="majorBidi" w:cstheme="majorBidi"/>
        </w:rPr>
        <w:t xml:space="preserve">-sedimentary environment in relation to enrichment of organic matter of Early Cambrian black rocks of </w:t>
      </w:r>
      <w:proofErr w:type="spellStart"/>
      <w:r w:rsidRPr="00A91AA3">
        <w:rPr>
          <w:rFonts w:asciiTheme="majorBidi" w:hAnsiTheme="majorBidi" w:cstheme="majorBidi"/>
        </w:rPr>
        <w:t>Niutitang</w:t>
      </w:r>
      <w:proofErr w:type="spellEnd"/>
      <w:r w:rsidRPr="00A91AA3">
        <w:rPr>
          <w:rFonts w:asciiTheme="majorBidi" w:hAnsiTheme="majorBidi" w:cstheme="majorBidi"/>
        </w:rPr>
        <w:t xml:space="preserve"> Formation from </w:t>
      </w:r>
      <w:proofErr w:type="spellStart"/>
      <w:r w:rsidRPr="00A91AA3">
        <w:rPr>
          <w:rFonts w:asciiTheme="majorBidi" w:hAnsiTheme="majorBidi" w:cstheme="majorBidi"/>
        </w:rPr>
        <w:t>Xiangxi</w:t>
      </w:r>
      <w:proofErr w:type="spellEnd"/>
      <w:r w:rsidRPr="00A91AA3">
        <w:rPr>
          <w:rFonts w:asciiTheme="majorBidi" w:hAnsiTheme="majorBidi" w:cstheme="majorBidi"/>
        </w:rPr>
        <w:t xml:space="preserve"> area China. Marine and Petroleum Geology; 112: 104057.</w:t>
      </w:r>
    </w:p>
    <w:p w:rsidR="00B442EB" w:rsidRDefault="00B442EB" w:rsidP="00995FCD">
      <w:pPr>
        <w:spacing w:line="360" w:lineRule="auto"/>
        <w:jc w:val="lowKashida"/>
        <w:rPr>
          <w:rFonts w:asciiTheme="majorBidi" w:hAnsiTheme="majorBidi" w:cstheme="majorBidi"/>
        </w:rPr>
      </w:pPr>
      <w:r w:rsidRPr="00A91AA3">
        <w:rPr>
          <w:rFonts w:asciiTheme="majorBidi" w:hAnsiTheme="majorBidi" w:cstheme="majorBidi"/>
        </w:rPr>
        <w:t xml:space="preserve">Beckmann, B., </w:t>
      </w:r>
      <w:proofErr w:type="spellStart"/>
      <w:r w:rsidRPr="00A91AA3">
        <w:rPr>
          <w:rFonts w:asciiTheme="majorBidi" w:hAnsiTheme="majorBidi" w:cstheme="majorBidi"/>
        </w:rPr>
        <w:t>Flögel</w:t>
      </w:r>
      <w:proofErr w:type="spellEnd"/>
      <w:r w:rsidRPr="00A91AA3">
        <w:rPr>
          <w:rFonts w:asciiTheme="majorBidi" w:hAnsiTheme="majorBidi" w:cstheme="majorBidi"/>
        </w:rPr>
        <w:t>, S., Hofmann, P., Schulz, M. and Wagner, T. (2005): Orbital forcing of Cretaceous river discharge in tropical Africa and ocean response. Nature; 437: 241-244.</w:t>
      </w:r>
    </w:p>
    <w:p w:rsidR="00B442EB" w:rsidRDefault="00B442EB" w:rsidP="00995FCD">
      <w:pPr>
        <w:pStyle w:val="Default"/>
        <w:spacing w:line="360" w:lineRule="auto"/>
        <w:jc w:val="lowKashida"/>
      </w:pPr>
      <w:r>
        <w:t xml:space="preserve">Cao, Y., </w:t>
      </w:r>
      <w:proofErr w:type="spellStart"/>
      <w:r>
        <w:t>Songa</w:t>
      </w:r>
      <w:proofErr w:type="spellEnd"/>
      <w:r>
        <w:t xml:space="preserve">, H., </w:t>
      </w:r>
      <w:proofErr w:type="spellStart"/>
      <w:r>
        <w:t>Algeo</w:t>
      </w:r>
      <w:proofErr w:type="spellEnd"/>
      <w:r>
        <w:t xml:space="preserve">, T.J., Chu, D., Du, Y, </w:t>
      </w:r>
      <w:proofErr w:type="spellStart"/>
      <w:r>
        <w:t>Tian</w:t>
      </w:r>
      <w:proofErr w:type="spellEnd"/>
      <w:r>
        <w:t xml:space="preserve">, L., Wang, Y. and Tong, J. (2019): Intensified chemical weathering during the Permian-Triassic transition recorded in terrestrial and marine successions. </w:t>
      </w:r>
      <w:proofErr w:type="spellStart"/>
      <w:r>
        <w:t>Palaeogeography</w:t>
      </w:r>
      <w:proofErr w:type="spellEnd"/>
      <w:r>
        <w:t xml:space="preserve">, </w:t>
      </w:r>
      <w:proofErr w:type="spellStart"/>
      <w:r>
        <w:t>Palaeoclimatology</w:t>
      </w:r>
      <w:proofErr w:type="spellEnd"/>
      <w:r>
        <w:t xml:space="preserve">, </w:t>
      </w:r>
      <w:proofErr w:type="spellStart"/>
      <w:r>
        <w:t>Palaeoecology</w:t>
      </w:r>
      <w:proofErr w:type="spellEnd"/>
      <w:r>
        <w:t>; 519: 166-177.</w:t>
      </w:r>
    </w:p>
    <w:p w:rsidR="00775370" w:rsidRDefault="00775370" w:rsidP="00775370">
      <w:pPr>
        <w:spacing w:line="360" w:lineRule="auto"/>
        <w:jc w:val="center"/>
        <w:rPr>
          <w:rFonts w:asciiTheme="majorBidi" w:hAnsiTheme="majorBidi" w:cstheme="majorBidi"/>
        </w:rPr>
      </w:pPr>
      <w:r w:rsidRPr="00ED72FB">
        <w:rPr>
          <w:noProof/>
        </w:rPr>
        <w:lastRenderedPageBreak/>
        <w:drawing>
          <wp:inline distT="0" distB="0" distL="0" distR="0" wp14:anchorId="7EE4E672" wp14:editId="2E699FB9">
            <wp:extent cx="4416552" cy="33375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6552" cy="3337560"/>
                    </a:xfrm>
                    <a:prstGeom prst="rect">
                      <a:avLst/>
                    </a:prstGeom>
                    <a:noFill/>
                    <a:ln>
                      <a:noFill/>
                    </a:ln>
                  </pic:spPr>
                </pic:pic>
              </a:graphicData>
            </a:graphic>
          </wp:inline>
        </w:drawing>
      </w:r>
    </w:p>
    <w:p w:rsidR="00775370" w:rsidRDefault="00775370" w:rsidP="00775370">
      <w:pPr>
        <w:spacing w:line="360" w:lineRule="auto"/>
        <w:jc w:val="center"/>
      </w:pPr>
      <w:r>
        <w:t xml:space="preserve">Fig. </w:t>
      </w:r>
      <w:r w:rsidRPr="00036ADD">
        <w:t>1:</w:t>
      </w:r>
      <w:r w:rsidRPr="00036ADD">
        <w:rPr>
          <w:rFonts w:eastAsia="Arial Unicode MS"/>
          <w:color w:val="000000"/>
        </w:rPr>
        <w:t xml:space="preserve"> Binary plot of </w:t>
      </w:r>
      <w:r w:rsidRPr="00036ADD">
        <w:t>Al</w:t>
      </w:r>
      <w:r w:rsidRPr="00036ADD">
        <w:rPr>
          <w:vertAlign w:val="subscript"/>
        </w:rPr>
        <w:t>2</w:t>
      </w:r>
      <w:r w:rsidRPr="00036ADD">
        <w:t>O</w:t>
      </w:r>
      <w:r w:rsidRPr="00036ADD">
        <w:rPr>
          <w:vertAlign w:val="subscript"/>
        </w:rPr>
        <w:t>3</w:t>
      </w:r>
      <w:r w:rsidRPr="00036ADD">
        <w:t>+K</w:t>
      </w:r>
      <w:r w:rsidRPr="00036ADD">
        <w:rPr>
          <w:vertAlign w:val="subscript"/>
        </w:rPr>
        <w:t>2</w:t>
      </w:r>
      <w:r w:rsidRPr="00036ADD">
        <w:t>O+Na</w:t>
      </w:r>
      <w:r w:rsidRPr="00036ADD">
        <w:rPr>
          <w:vertAlign w:val="subscript"/>
        </w:rPr>
        <w:t>2</w:t>
      </w:r>
      <w:r w:rsidRPr="00036ADD">
        <w:t xml:space="preserve">O </w:t>
      </w:r>
      <w:r w:rsidRPr="00036ADD">
        <w:rPr>
          <w:rFonts w:eastAsia="Arial Unicode MS"/>
          <w:color w:val="000000"/>
        </w:rPr>
        <w:t xml:space="preserve">vs. </w:t>
      </w:r>
      <w:r w:rsidRPr="00036ADD">
        <w:t>SiO</w:t>
      </w:r>
      <w:r w:rsidRPr="00036ADD">
        <w:rPr>
          <w:vertAlign w:val="subscript"/>
        </w:rPr>
        <w:t>2</w:t>
      </w:r>
      <w:r w:rsidRPr="00036ADD">
        <w:rPr>
          <w:rFonts w:eastAsia="GulliverRM"/>
          <w:color w:val="000000"/>
        </w:rPr>
        <w:t xml:space="preserve"> </w:t>
      </w:r>
      <w:r w:rsidRPr="00036ADD">
        <w:t>(</w:t>
      </w:r>
      <w:r w:rsidRPr="00E56576">
        <w:t>after Suttner and Dutta, 1986).</w:t>
      </w:r>
    </w:p>
    <w:p w:rsidR="00775370" w:rsidRDefault="00775370" w:rsidP="00775370">
      <w:pPr>
        <w:spacing w:line="360" w:lineRule="auto"/>
        <w:jc w:val="center"/>
      </w:pPr>
    </w:p>
    <w:p w:rsidR="00775370" w:rsidRDefault="00775370" w:rsidP="00775370">
      <w:pPr>
        <w:spacing w:line="360" w:lineRule="auto"/>
        <w:jc w:val="center"/>
        <w:rPr>
          <w:rFonts w:asciiTheme="majorBidi" w:hAnsiTheme="majorBidi" w:cstheme="majorBidi"/>
        </w:rPr>
      </w:pPr>
      <w:r w:rsidRPr="002912A1">
        <w:rPr>
          <w:noProof/>
        </w:rPr>
        <w:drawing>
          <wp:inline distT="0" distB="0" distL="0" distR="0" wp14:anchorId="25213CDF" wp14:editId="0729077D">
            <wp:extent cx="4544568" cy="33375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44568" cy="3337560"/>
                    </a:xfrm>
                    <a:prstGeom prst="rect">
                      <a:avLst/>
                    </a:prstGeom>
                    <a:noFill/>
                    <a:ln>
                      <a:noFill/>
                    </a:ln>
                  </pic:spPr>
                </pic:pic>
              </a:graphicData>
            </a:graphic>
          </wp:inline>
        </w:drawing>
      </w:r>
    </w:p>
    <w:p w:rsidR="00775370" w:rsidRDefault="00775370" w:rsidP="00775370">
      <w:pPr>
        <w:spacing w:line="360" w:lineRule="auto"/>
        <w:jc w:val="center"/>
      </w:pPr>
      <w:r>
        <w:t>Fig. 2</w:t>
      </w:r>
      <w:r w:rsidRPr="00036ADD">
        <w:t>:</w:t>
      </w:r>
      <w:r w:rsidRPr="00036ADD">
        <w:rPr>
          <w:rFonts w:eastAsia="Arial Unicode MS"/>
          <w:color w:val="000000"/>
        </w:rPr>
        <w:t xml:space="preserve"> Binary plot of </w:t>
      </w:r>
      <w:r>
        <w:t>CIA</w:t>
      </w:r>
      <w:r w:rsidRPr="00036ADD">
        <w:t xml:space="preserve"> </w:t>
      </w:r>
      <w:r w:rsidRPr="00036ADD">
        <w:rPr>
          <w:rFonts w:eastAsia="Arial Unicode MS"/>
          <w:color w:val="000000"/>
        </w:rPr>
        <w:t xml:space="preserve">vs. </w:t>
      </w:r>
      <w:r>
        <w:t>C.I</w:t>
      </w:r>
      <w:r w:rsidRPr="00036ADD">
        <w:rPr>
          <w:rFonts w:eastAsia="GulliverRM"/>
          <w:color w:val="000000"/>
        </w:rPr>
        <w:t xml:space="preserve"> </w:t>
      </w:r>
      <w:r w:rsidRPr="00036ADD">
        <w:t>(</w:t>
      </w:r>
      <w:r w:rsidRPr="00E56576">
        <w:t xml:space="preserve">after </w:t>
      </w:r>
      <w:r w:rsidRPr="00191856">
        <w:t>Nesbitt and Young, 1982</w:t>
      </w:r>
      <w:r>
        <w:t>;</w:t>
      </w:r>
      <w:r w:rsidRPr="002912A1">
        <w:rPr>
          <w:rFonts w:asciiTheme="majorBidi" w:hAnsiTheme="majorBidi" w:cstheme="majorBidi"/>
        </w:rPr>
        <w:t xml:space="preserve"> </w:t>
      </w:r>
      <w:r w:rsidRPr="001144D1">
        <w:rPr>
          <w:rFonts w:asciiTheme="majorBidi" w:hAnsiTheme="majorBidi" w:cstheme="majorBidi"/>
        </w:rPr>
        <w:t xml:space="preserve">Ding et al., 2018; </w:t>
      </w:r>
      <w:proofErr w:type="spellStart"/>
      <w:r w:rsidRPr="00AB0121">
        <w:rPr>
          <w:rFonts w:asciiTheme="majorBidi" w:hAnsiTheme="majorBidi" w:cstheme="majorBidi"/>
        </w:rPr>
        <w:t>Awan</w:t>
      </w:r>
      <w:proofErr w:type="spellEnd"/>
      <w:r w:rsidRPr="00AB0121">
        <w:rPr>
          <w:rFonts w:asciiTheme="majorBidi" w:hAnsiTheme="majorBidi" w:cstheme="majorBidi"/>
        </w:rPr>
        <w:t xml:space="preserve"> et al., 2020</w:t>
      </w:r>
      <w:r w:rsidRPr="00E56576">
        <w:t>).</w:t>
      </w:r>
    </w:p>
    <w:p w:rsidR="00775370" w:rsidRDefault="00775370" w:rsidP="00775370">
      <w:pPr>
        <w:spacing w:line="360" w:lineRule="auto"/>
        <w:jc w:val="center"/>
      </w:pPr>
    </w:p>
    <w:p w:rsidR="00775370" w:rsidRDefault="00775370" w:rsidP="00775370">
      <w:pPr>
        <w:spacing w:line="360" w:lineRule="auto"/>
        <w:jc w:val="center"/>
        <w:rPr>
          <w:rFonts w:asciiTheme="majorBidi" w:hAnsiTheme="majorBidi" w:cstheme="majorBidi"/>
        </w:rPr>
      </w:pPr>
      <w:r w:rsidRPr="00FA7261">
        <w:rPr>
          <w:noProof/>
        </w:rPr>
        <w:lastRenderedPageBreak/>
        <w:drawing>
          <wp:inline distT="0" distB="0" distL="0" distR="0" wp14:anchorId="4C10FD08" wp14:editId="42C805B5">
            <wp:extent cx="4489704" cy="33375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89704" cy="3337560"/>
                    </a:xfrm>
                    <a:prstGeom prst="rect">
                      <a:avLst/>
                    </a:prstGeom>
                    <a:noFill/>
                    <a:ln>
                      <a:noFill/>
                    </a:ln>
                  </pic:spPr>
                </pic:pic>
              </a:graphicData>
            </a:graphic>
          </wp:inline>
        </w:drawing>
      </w:r>
    </w:p>
    <w:p w:rsidR="00775370" w:rsidRDefault="00775370" w:rsidP="00775370">
      <w:pPr>
        <w:spacing w:line="360" w:lineRule="auto"/>
        <w:jc w:val="center"/>
      </w:pPr>
      <w:r>
        <w:t>Fig. 3</w:t>
      </w:r>
      <w:r w:rsidRPr="00036ADD">
        <w:t>:</w:t>
      </w:r>
      <w:r w:rsidRPr="00036ADD">
        <w:rPr>
          <w:rFonts w:eastAsia="Arial Unicode MS"/>
          <w:color w:val="000000"/>
        </w:rPr>
        <w:t xml:space="preserve"> Binary plot of </w:t>
      </w:r>
      <w:r>
        <w:t>K</w:t>
      </w:r>
      <w:r w:rsidRPr="00FA7261">
        <w:rPr>
          <w:vertAlign w:val="subscript"/>
        </w:rPr>
        <w:t>2</w:t>
      </w:r>
      <w:r>
        <w:t>O/Al</w:t>
      </w:r>
      <w:r w:rsidRPr="00FA7261">
        <w:rPr>
          <w:vertAlign w:val="subscript"/>
        </w:rPr>
        <w:t>2</w:t>
      </w:r>
      <w:r>
        <w:t>O</w:t>
      </w:r>
      <w:r w:rsidRPr="00FA7261">
        <w:rPr>
          <w:vertAlign w:val="subscript"/>
        </w:rPr>
        <w:t>3</w:t>
      </w:r>
      <w:r w:rsidRPr="00036ADD">
        <w:t xml:space="preserve"> </w:t>
      </w:r>
      <w:r w:rsidRPr="00036ADD">
        <w:rPr>
          <w:rFonts w:eastAsia="Arial Unicode MS"/>
          <w:color w:val="000000"/>
        </w:rPr>
        <w:t xml:space="preserve">vs. </w:t>
      </w:r>
      <w:proofErr w:type="spellStart"/>
      <w:r>
        <w:t>Ga</w:t>
      </w:r>
      <w:proofErr w:type="spellEnd"/>
      <w:r>
        <w:t>/</w:t>
      </w:r>
      <w:proofErr w:type="spellStart"/>
      <w:r>
        <w:t>Rb</w:t>
      </w:r>
      <w:proofErr w:type="spellEnd"/>
      <w:r w:rsidRPr="00036ADD">
        <w:rPr>
          <w:rFonts w:eastAsia="GulliverRM"/>
          <w:color w:val="000000"/>
        </w:rPr>
        <w:t xml:space="preserve"> </w:t>
      </w:r>
      <w:r w:rsidRPr="00036ADD">
        <w:t>(</w:t>
      </w:r>
      <w:r w:rsidRPr="00E56576">
        <w:t xml:space="preserve">after </w:t>
      </w:r>
      <w:r w:rsidRPr="002A7469">
        <w:rPr>
          <w:rFonts w:asciiTheme="majorBidi" w:hAnsiTheme="majorBidi" w:cstheme="majorBidi"/>
        </w:rPr>
        <w:t xml:space="preserve">Roy and </w:t>
      </w:r>
      <w:proofErr w:type="spellStart"/>
      <w:r w:rsidRPr="002A7469">
        <w:rPr>
          <w:rFonts w:asciiTheme="majorBidi" w:hAnsiTheme="majorBidi" w:cstheme="majorBidi"/>
        </w:rPr>
        <w:t>Roser</w:t>
      </w:r>
      <w:proofErr w:type="spellEnd"/>
      <w:r w:rsidRPr="002A7469">
        <w:rPr>
          <w:rFonts w:asciiTheme="majorBidi" w:hAnsiTheme="majorBidi" w:cstheme="majorBidi"/>
        </w:rPr>
        <w:t>, 2013a</w:t>
      </w:r>
      <w:r w:rsidRPr="00E56576">
        <w:t>).</w:t>
      </w:r>
    </w:p>
    <w:p w:rsidR="00775370" w:rsidRDefault="00775370" w:rsidP="00775370">
      <w:pPr>
        <w:spacing w:line="360" w:lineRule="auto"/>
        <w:jc w:val="center"/>
      </w:pPr>
    </w:p>
    <w:p w:rsidR="00775370" w:rsidRDefault="00775370" w:rsidP="00775370">
      <w:pPr>
        <w:spacing w:line="360" w:lineRule="auto"/>
        <w:jc w:val="center"/>
        <w:rPr>
          <w:rFonts w:asciiTheme="majorBidi" w:hAnsiTheme="majorBidi" w:cstheme="majorBidi"/>
        </w:rPr>
      </w:pPr>
      <w:r w:rsidRPr="00BF7F36">
        <w:rPr>
          <w:noProof/>
        </w:rPr>
        <w:drawing>
          <wp:inline distT="0" distB="0" distL="0" distR="0" wp14:anchorId="0E8FB684" wp14:editId="3A599D8D">
            <wp:extent cx="4343400" cy="333756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343400" cy="3337560"/>
                    </a:xfrm>
                    <a:prstGeom prst="rect">
                      <a:avLst/>
                    </a:prstGeom>
                    <a:noFill/>
                    <a:ln>
                      <a:noFill/>
                    </a:ln>
                  </pic:spPr>
                </pic:pic>
              </a:graphicData>
            </a:graphic>
          </wp:inline>
        </w:drawing>
      </w:r>
    </w:p>
    <w:p w:rsidR="00775370" w:rsidRDefault="00775370" w:rsidP="00775370">
      <w:pPr>
        <w:spacing w:line="360" w:lineRule="auto"/>
        <w:jc w:val="center"/>
      </w:pPr>
      <w:r>
        <w:t>Fig. 4</w:t>
      </w:r>
      <w:r w:rsidRPr="00036ADD">
        <w:t>:</w:t>
      </w:r>
      <w:r w:rsidRPr="00036ADD">
        <w:rPr>
          <w:rFonts w:eastAsia="Arial Unicode MS"/>
          <w:color w:val="000000"/>
        </w:rPr>
        <w:t xml:space="preserve"> Binary plot of </w:t>
      </w:r>
      <w:r>
        <w:t>Fe/Mn</w:t>
      </w:r>
      <w:r w:rsidRPr="00036ADD">
        <w:t xml:space="preserve"> </w:t>
      </w:r>
      <w:r w:rsidRPr="00036ADD">
        <w:rPr>
          <w:rFonts w:eastAsia="Arial Unicode MS"/>
          <w:color w:val="000000"/>
        </w:rPr>
        <w:t xml:space="preserve">vs. </w:t>
      </w:r>
      <w:r>
        <w:t>Sr/Ba</w:t>
      </w:r>
      <w:r w:rsidRPr="00036ADD">
        <w:rPr>
          <w:rFonts w:eastAsia="GulliverRM"/>
          <w:color w:val="000000"/>
        </w:rPr>
        <w:t xml:space="preserve"> </w:t>
      </w:r>
      <w:r w:rsidRPr="00036ADD">
        <w:t>(</w:t>
      </w:r>
      <w:r w:rsidRPr="00E56576">
        <w:t xml:space="preserve">after </w:t>
      </w:r>
      <w:r w:rsidRPr="00B54BE7">
        <w:rPr>
          <w:rFonts w:asciiTheme="majorBidi" w:hAnsiTheme="majorBidi" w:cstheme="majorBidi"/>
        </w:rPr>
        <w:t>Dai et al., 2020</w:t>
      </w:r>
      <w:r>
        <w:rPr>
          <w:rFonts w:asciiTheme="majorBidi" w:hAnsiTheme="majorBidi" w:cstheme="majorBidi"/>
        </w:rPr>
        <w:t xml:space="preserve">; </w:t>
      </w:r>
      <w:r w:rsidRPr="005E56F6">
        <w:rPr>
          <w:rFonts w:asciiTheme="majorBidi" w:hAnsiTheme="majorBidi" w:cstheme="majorBidi"/>
        </w:rPr>
        <w:t>Yan</w:t>
      </w:r>
      <w:r>
        <w:rPr>
          <w:rFonts w:asciiTheme="majorBidi" w:hAnsiTheme="majorBidi" w:cstheme="majorBidi"/>
        </w:rPr>
        <w:t xml:space="preserve"> et al., 2021</w:t>
      </w:r>
      <w:r w:rsidRPr="00E56576">
        <w:t>).</w:t>
      </w:r>
    </w:p>
    <w:p w:rsidR="00775370" w:rsidRDefault="00775370" w:rsidP="00775370">
      <w:pPr>
        <w:spacing w:line="360" w:lineRule="auto"/>
        <w:jc w:val="center"/>
      </w:pPr>
    </w:p>
    <w:p w:rsidR="00775370" w:rsidRDefault="00775370" w:rsidP="00775370">
      <w:pPr>
        <w:spacing w:line="360" w:lineRule="auto"/>
        <w:jc w:val="center"/>
      </w:pPr>
    </w:p>
    <w:p w:rsidR="00775370" w:rsidRDefault="00775370" w:rsidP="00775370">
      <w:pPr>
        <w:spacing w:line="360" w:lineRule="auto"/>
        <w:jc w:val="center"/>
        <w:rPr>
          <w:rFonts w:asciiTheme="majorBidi" w:hAnsiTheme="majorBidi" w:cstheme="majorBidi"/>
        </w:rPr>
      </w:pPr>
      <w:r w:rsidRPr="007072AE">
        <w:rPr>
          <w:noProof/>
        </w:rPr>
        <w:lastRenderedPageBreak/>
        <w:drawing>
          <wp:inline distT="0" distB="0" distL="0" distR="0" wp14:anchorId="1AFDFB86" wp14:editId="1CA6FA3B">
            <wp:extent cx="4343400" cy="333756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43400" cy="3337560"/>
                    </a:xfrm>
                    <a:prstGeom prst="rect">
                      <a:avLst/>
                    </a:prstGeom>
                    <a:noFill/>
                    <a:ln>
                      <a:noFill/>
                    </a:ln>
                  </pic:spPr>
                </pic:pic>
              </a:graphicData>
            </a:graphic>
          </wp:inline>
        </w:drawing>
      </w:r>
    </w:p>
    <w:p w:rsidR="00775370" w:rsidRDefault="00775370" w:rsidP="00775370">
      <w:pPr>
        <w:spacing w:line="360" w:lineRule="auto"/>
        <w:jc w:val="center"/>
      </w:pPr>
      <w:r>
        <w:t>Fig. 5</w:t>
      </w:r>
      <w:r w:rsidRPr="00036ADD">
        <w:t>:</w:t>
      </w:r>
      <w:r w:rsidRPr="00036ADD">
        <w:rPr>
          <w:rFonts w:eastAsia="Arial Unicode MS"/>
          <w:color w:val="000000"/>
        </w:rPr>
        <w:t xml:space="preserve"> Binary plot of </w:t>
      </w:r>
      <w:proofErr w:type="spellStart"/>
      <w:r>
        <w:t>Rb</w:t>
      </w:r>
      <w:proofErr w:type="spellEnd"/>
      <w:r>
        <w:t>/Sr</w:t>
      </w:r>
      <w:r w:rsidRPr="00036ADD">
        <w:t xml:space="preserve"> </w:t>
      </w:r>
      <w:r w:rsidRPr="00036ADD">
        <w:rPr>
          <w:rFonts w:eastAsia="Arial Unicode MS"/>
          <w:color w:val="000000"/>
        </w:rPr>
        <w:t xml:space="preserve">vs. </w:t>
      </w:r>
      <w:r>
        <w:t>Sr/Cu</w:t>
      </w:r>
      <w:r w:rsidRPr="00036ADD">
        <w:rPr>
          <w:rFonts w:eastAsia="GulliverRM"/>
          <w:color w:val="000000"/>
        </w:rPr>
        <w:t xml:space="preserve"> </w:t>
      </w:r>
      <w:r w:rsidRPr="00036ADD">
        <w:t>(</w:t>
      </w:r>
      <w:r w:rsidRPr="00E56576">
        <w:t xml:space="preserve">after </w:t>
      </w:r>
      <w:proofErr w:type="spellStart"/>
      <w:r w:rsidRPr="00396F46">
        <w:rPr>
          <w:rFonts w:asciiTheme="majorBidi" w:hAnsiTheme="majorBidi" w:cstheme="majorBidi"/>
        </w:rPr>
        <w:t>Lerman</w:t>
      </w:r>
      <w:proofErr w:type="spellEnd"/>
      <w:r w:rsidRPr="00396F46">
        <w:rPr>
          <w:rFonts w:asciiTheme="majorBidi" w:hAnsiTheme="majorBidi" w:cstheme="majorBidi"/>
        </w:rPr>
        <w:t>, 1978</w:t>
      </w:r>
      <w:r>
        <w:rPr>
          <w:rFonts w:asciiTheme="majorBidi" w:hAnsiTheme="majorBidi" w:cstheme="majorBidi"/>
        </w:rPr>
        <w:t xml:space="preserve">; </w:t>
      </w:r>
      <w:proofErr w:type="spellStart"/>
      <w:r w:rsidRPr="001A3594">
        <w:rPr>
          <w:rFonts w:asciiTheme="majorBidi" w:hAnsiTheme="majorBidi" w:cstheme="majorBidi"/>
        </w:rPr>
        <w:t>Zou</w:t>
      </w:r>
      <w:proofErr w:type="spellEnd"/>
      <w:r w:rsidRPr="001A3594">
        <w:rPr>
          <w:rFonts w:asciiTheme="majorBidi" w:hAnsiTheme="majorBidi" w:cstheme="majorBidi"/>
        </w:rPr>
        <w:t xml:space="preserve"> et al., 2021</w:t>
      </w:r>
      <w:r w:rsidRPr="00E56576">
        <w:t>).</w:t>
      </w:r>
    </w:p>
    <w:p w:rsidR="00775370" w:rsidRDefault="00775370" w:rsidP="00775370">
      <w:pPr>
        <w:spacing w:line="360" w:lineRule="auto"/>
        <w:jc w:val="center"/>
      </w:pPr>
    </w:p>
    <w:p w:rsidR="00775370" w:rsidRDefault="00775370" w:rsidP="00775370">
      <w:pPr>
        <w:spacing w:line="360" w:lineRule="auto"/>
        <w:jc w:val="center"/>
        <w:rPr>
          <w:rFonts w:asciiTheme="majorBidi" w:hAnsiTheme="majorBidi" w:cstheme="majorBidi"/>
        </w:rPr>
      </w:pPr>
      <w:r w:rsidRPr="00F9625D">
        <w:rPr>
          <w:noProof/>
        </w:rPr>
        <w:drawing>
          <wp:inline distT="0" distB="0" distL="0" distR="0" wp14:anchorId="4CDA65E6" wp14:editId="718418CB">
            <wp:extent cx="4023360" cy="333756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23360" cy="3337560"/>
                    </a:xfrm>
                    <a:prstGeom prst="rect">
                      <a:avLst/>
                    </a:prstGeom>
                    <a:noFill/>
                    <a:ln>
                      <a:noFill/>
                    </a:ln>
                  </pic:spPr>
                </pic:pic>
              </a:graphicData>
            </a:graphic>
          </wp:inline>
        </w:drawing>
      </w:r>
    </w:p>
    <w:p w:rsidR="00775370" w:rsidRPr="00B10CA5" w:rsidRDefault="00775370" w:rsidP="00775370">
      <w:pPr>
        <w:autoSpaceDE w:val="0"/>
        <w:autoSpaceDN w:val="0"/>
        <w:adjustRightInd w:val="0"/>
        <w:spacing w:line="360" w:lineRule="auto"/>
        <w:jc w:val="center"/>
        <w:rPr>
          <w:rFonts w:asciiTheme="majorBidi" w:hAnsiTheme="majorBidi" w:cstheme="majorBidi"/>
          <w:b/>
          <w:bCs/>
        </w:rPr>
      </w:pPr>
      <w:r>
        <w:t>Fig. 6</w:t>
      </w:r>
      <w:r w:rsidRPr="00036ADD">
        <w:t>:</w:t>
      </w:r>
      <w:r w:rsidRPr="00036ADD">
        <w:rPr>
          <w:rFonts w:eastAsia="Arial Unicode MS"/>
          <w:color w:val="000000"/>
        </w:rPr>
        <w:t xml:space="preserve"> </w:t>
      </w:r>
      <w:r>
        <w:rPr>
          <w:rFonts w:asciiTheme="majorBidi" w:hAnsiTheme="majorBidi" w:cstheme="majorBidi"/>
        </w:rPr>
        <w:t>T</w:t>
      </w:r>
      <w:r w:rsidRPr="00ED72FB">
        <w:rPr>
          <w:rFonts w:asciiTheme="majorBidi" w:hAnsiTheme="majorBidi" w:cstheme="majorBidi"/>
        </w:rPr>
        <w:t>riplot of Mg/</w:t>
      </w:r>
      <w:proofErr w:type="spellStart"/>
      <w:r w:rsidRPr="00ED72FB">
        <w:rPr>
          <w:rFonts w:asciiTheme="majorBidi" w:hAnsiTheme="majorBidi" w:cstheme="majorBidi"/>
        </w:rPr>
        <w:t>Ca</w:t>
      </w:r>
      <w:proofErr w:type="spellEnd"/>
      <w:r w:rsidRPr="00ED72FB">
        <w:rPr>
          <w:rFonts w:asciiTheme="majorBidi" w:hAnsiTheme="majorBidi" w:cstheme="majorBidi"/>
        </w:rPr>
        <w:t xml:space="preserve">-Al/Mg-ΣREE </w:t>
      </w:r>
      <w:r w:rsidRPr="00036ADD">
        <w:t>(</w:t>
      </w:r>
      <w:r w:rsidRPr="00E56576">
        <w:t xml:space="preserve">after </w:t>
      </w:r>
      <w:r w:rsidRPr="006158B5">
        <w:rPr>
          <w:rFonts w:asciiTheme="majorBidi" w:hAnsiTheme="majorBidi" w:cstheme="majorBidi"/>
        </w:rPr>
        <w:t>Ma et al., 2021</w:t>
      </w:r>
      <w:r>
        <w:rPr>
          <w:rFonts w:asciiTheme="majorBidi" w:hAnsiTheme="majorBidi" w:cstheme="majorBidi"/>
        </w:rPr>
        <w:t xml:space="preserve">; </w:t>
      </w:r>
      <w:r w:rsidRPr="0066525C">
        <w:rPr>
          <w:rFonts w:asciiTheme="majorBidi" w:hAnsiTheme="majorBidi" w:cstheme="majorBidi"/>
        </w:rPr>
        <w:t>Yan et al., 2021</w:t>
      </w:r>
      <w:r w:rsidRPr="00E56576">
        <w:t>).</w:t>
      </w:r>
    </w:p>
    <w:p w:rsidR="00775370" w:rsidRPr="00A91AA3" w:rsidRDefault="00775370" w:rsidP="00775370">
      <w:pPr>
        <w:pStyle w:val="Default"/>
        <w:spacing w:line="360" w:lineRule="auto"/>
        <w:jc w:val="center"/>
        <w:rPr>
          <w:rFonts w:asciiTheme="majorBidi" w:hAnsiTheme="majorBidi" w:cstheme="majorBidi"/>
        </w:rPr>
      </w:pPr>
    </w:p>
    <w:p w:rsidR="00B442EB" w:rsidRDefault="00B442EB" w:rsidP="00995FCD">
      <w:pPr>
        <w:spacing w:line="360" w:lineRule="auto"/>
        <w:jc w:val="lowKashida"/>
        <w:rPr>
          <w:rFonts w:asciiTheme="majorBidi" w:hAnsiTheme="majorBidi" w:cstheme="majorBidi"/>
        </w:rPr>
      </w:pPr>
      <w:r w:rsidRPr="00A91AA3">
        <w:rPr>
          <w:rFonts w:asciiTheme="majorBidi" w:hAnsiTheme="majorBidi" w:cstheme="majorBidi"/>
        </w:rPr>
        <w:lastRenderedPageBreak/>
        <w:t xml:space="preserve">Cao, J., Wu, M., Chen, Y., Hu, K., </w:t>
      </w:r>
      <w:proofErr w:type="spellStart"/>
      <w:r w:rsidRPr="00A91AA3">
        <w:rPr>
          <w:rFonts w:asciiTheme="majorBidi" w:hAnsiTheme="majorBidi" w:cstheme="majorBidi"/>
        </w:rPr>
        <w:t>Bian</w:t>
      </w:r>
      <w:proofErr w:type="spellEnd"/>
      <w:r w:rsidRPr="00A91AA3">
        <w:rPr>
          <w:rFonts w:asciiTheme="majorBidi" w:hAnsiTheme="majorBidi" w:cstheme="majorBidi"/>
        </w:rPr>
        <w:t xml:space="preserve">, L., Wang, L. and Zhang, Y. (2012): Trace and rare earth element geochemistry of Jurassic mudstones in the northern </w:t>
      </w:r>
      <w:proofErr w:type="spellStart"/>
      <w:r w:rsidRPr="00A91AA3">
        <w:rPr>
          <w:rFonts w:asciiTheme="majorBidi" w:hAnsiTheme="majorBidi" w:cstheme="majorBidi"/>
        </w:rPr>
        <w:t>Qaidam</w:t>
      </w:r>
      <w:proofErr w:type="spellEnd"/>
      <w:r w:rsidRPr="00A91AA3">
        <w:rPr>
          <w:rFonts w:asciiTheme="majorBidi" w:hAnsiTheme="majorBidi" w:cstheme="majorBidi"/>
        </w:rPr>
        <w:t xml:space="preserve"> Basin, northwest China. Geochemistry; 72(3): 245-252.</w:t>
      </w:r>
    </w:p>
    <w:p w:rsidR="00B442EB" w:rsidRDefault="00B442EB" w:rsidP="00995FCD">
      <w:pPr>
        <w:spacing w:line="360" w:lineRule="auto"/>
        <w:jc w:val="lowKashida"/>
        <w:rPr>
          <w:rFonts w:asciiTheme="majorBidi" w:hAnsiTheme="majorBidi" w:cstheme="majorBidi"/>
        </w:rPr>
      </w:pPr>
      <w:proofErr w:type="spellStart"/>
      <w:r>
        <w:rPr>
          <w:rFonts w:asciiTheme="majorBidi" w:hAnsiTheme="majorBidi" w:cstheme="majorBidi"/>
        </w:rPr>
        <w:t>Condie</w:t>
      </w:r>
      <w:proofErr w:type="spellEnd"/>
      <w:r>
        <w:rPr>
          <w:rFonts w:asciiTheme="majorBidi" w:hAnsiTheme="majorBidi" w:cstheme="majorBidi"/>
        </w:rPr>
        <w:t>, K.</w:t>
      </w:r>
      <w:r w:rsidRPr="00CB06DE">
        <w:rPr>
          <w:rFonts w:asciiTheme="majorBidi" w:hAnsiTheme="majorBidi" w:cstheme="majorBidi"/>
        </w:rPr>
        <w:t>C.</w:t>
      </w:r>
      <w:r>
        <w:rPr>
          <w:rFonts w:asciiTheme="majorBidi" w:hAnsiTheme="majorBidi" w:cstheme="majorBidi"/>
        </w:rPr>
        <w:t xml:space="preserve"> (1991):</w:t>
      </w:r>
      <w:r w:rsidRPr="00CB06DE">
        <w:rPr>
          <w:rFonts w:asciiTheme="majorBidi" w:hAnsiTheme="majorBidi" w:cstheme="majorBidi"/>
        </w:rPr>
        <w:t xml:space="preserve"> Another look at rare earth elements in shales. </w:t>
      </w:r>
      <w:proofErr w:type="spellStart"/>
      <w:r w:rsidRPr="00CB06DE">
        <w:rPr>
          <w:rFonts w:asciiTheme="majorBidi" w:hAnsiTheme="majorBidi" w:cstheme="majorBidi"/>
        </w:rPr>
        <w:t>Geochimica</w:t>
      </w:r>
      <w:proofErr w:type="spellEnd"/>
      <w:r w:rsidRPr="00CB06DE">
        <w:rPr>
          <w:rFonts w:asciiTheme="majorBidi" w:hAnsiTheme="majorBidi" w:cstheme="majorBidi"/>
        </w:rPr>
        <w:t xml:space="preserve"> </w:t>
      </w:r>
      <w:proofErr w:type="gramStart"/>
      <w:r w:rsidRPr="00CB06DE">
        <w:rPr>
          <w:rFonts w:asciiTheme="majorBidi" w:hAnsiTheme="majorBidi" w:cstheme="majorBidi"/>
        </w:rPr>
        <w:t>et</w:t>
      </w:r>
      <w:proofErr w:type="gramEnd"/>
      <w:r w:rsidRPr="00CB06DE">
        <w:rPr>
          <w:rFonts w:asciiTheme="majorBidi" w:hAnsiTheme="majorBidi" w:cstheme="majorBidi"/>
        </w:rPr>
        <w:t xml:space="preserve"> </w:t>
      </w:r>
      <w:proofErr w:type="spellStart"/>
      <w:r w:rsidRPr="00CB06DE">
        <w:rPr>
          <w:rFonts w:asciiTheme="majorBidi" w:hAnsiTheme="majorBidi" w:cstheme="majorBidi"/>
        </w:rPr>
        <w:t>Cosmochimica</w:t>
      </w:r>
      <w:proofErr w:type="spellEnd"/>
      <w:r w:rsidRPr="00CB06DE">
        <w:rPr>
          <w:rFonts w:asciiTheme="majorBidi" w:hAnsiTheme="majorBidi" w:cstheme="majorBidi"/>
        </w:rPr>
        <w:t xml:space="preserve"> </w:t>
      </w:r>
      <w:proofErr w:type="spellStart"/>
      <w:r w:rsidRPr="00CB06DE">
        <w:rPr>
          <w:rFonts w:asciiTheme="majorBidi" w:hAnsiTheme="majorBidi" w:cstheme="majorBidi"/>
        </w:rPr>
        <w:t>Acta</w:t>
      </w:r>
      <w:proofErr w:type="spellEnd"/>
      <w:r>
        <w:rPr>
          <w:rFonts w:asciiTheme="majorBidi" w:hAnsiTheme="majorBidi" w:cstheme="majorBidi"/>
        </w:rPr>
        <w:t>;</w:t>
      </w:r>
      <w:r w:rsidRPr="00CB06DE">
        <w:rPr>
          <w:rFonts w:asciiTheme="majorBidi" w:hAnsiTheme="majorBidi" w:cstheme="majorBidi"/>
        </w:rPr>
        <w:t xml:space="preserve"> 55</w:t>
      </w:r>
      <w:r>
        <w:rPr>
          <w:rFonts w:asciiTheme="majorBidi" w:hAnsiTheme="majorBidi" w:cstheme="majorBidi"/>
        </w:rPr>
        <w:t>(</w:t>
      </w:r>
      <w:r w:rsidRPr="00CB06DE">
        <w:rPr>
          <w:rFonts w:asciiTheme="majorBidi" w:hAnsiTheme="majorBidi" w:cstheme="majorBidi"/>
        </w:rPr>
        <w:t>9</w:t>
      </w:r>
      <w:r>
        <w:rPr>
          <w:rFonts w:asciiTheme="majorBidi" w:hAnsiTheme="majorBidi" w:cstheme="majorBidi"/>
        </w:rPr>
        <w:t>):</w:t>
      </w:r>
      <w:r w:rsidRPr="00CB06DE">
        <w:rPr>
          <w:rFonts w:asciiTheme="majorBidi" w:hAnsiTheme="majorBidi" w:cstheme="majorBidi"/>
        </w:rPr>
        <w:t xml:space="preserve"> 2527-2531</w:t>
      </w:r>
      <w:r>
        <w:rPr>
          <w:rFonts w:asciiTheme="majorBidi" w:hAnsiTheme="majorBidi" w:cstheme="majorBidi"/>
        </w:rPr>
        <w:t>.</w:t>
      </w:r>
    </w:p>
    <w:p w:rsidR="00B442EB" w:rsidRPr="00A91AA3" w:rsidRDefault="00B442EB" w:rsidP="00995FCD">
      <w:pPr>
        <w:spacing w:line="360" w:lineRule="auto"/>
        <w:jc w:val="lowKashida"/>
        <w:rPr>
          <w:rFonts w:asciiTheme="majorBidi" w:hAnsiTheme="majorBidi" w:cstheme="majorBidi"/>
        </w:rPr>
      </w:pPr>
      <w:r w:rsidRPr="005F386D">
        <w:t xml:space="preserve">Cox, R., Low, D.R. and Cullers, R.L. (1995): The influence of sediment recycling and basement composition on evolution of mudrock chemistry in the southwestern United States. </w:t>
      </w:r>
      <w:proofErr w:type="spellStart"/>
      <w:r w:rsidRPr="005F386D">
        <w:t>Geochimica</w:t>
      </w:r>
      <w:proofErr w:type="spellEnd"/>
      <w:r w:rsidRPr="005F386D">
        <w:t xml:space="preserve"> </w:t>
      </w:r>
      <w:proofErr w:type="gramStart"/>
      <w:r w:rsidRPr="005F386D">
        <w:t>et</w:t>
      </w:r>
      <w:proofErr w:type="gramEnd"/>
      <w:r w:rsidRPr="005F386D">
        <w:t xml:space="preserve"> </w:t>
      </w:r>
      <w:proofErr w:type="spellStart"/>
      <w:r w:rsidRPr="005F386D">
        <w:t>Cosmochimica</w:t>
      </w:r>
      <w:proofErr w:type="spellEnd"/>
      <w:r w:rsidRPr="005F386D">
        <w:t xml:space="preserve"> </w:t>
      </w:r>
      <w:proofErr w:type="spellStart"/>
      <w:r w:rsidRPr="005F386D">
        <w:t>Acta</w:t>
      </w:r>
      <w:proofErr w:type="spellEnd"/>
      <w:r w:rsidRPr="005F386D">
        <w:t>; 59: 2919-2940.</w:t>
      </w:r>
    </w:p>
    <w:p w:rsidR="00B442EB" w:rsidRPr="00A91AA3" w:rsidRDefault="00B442EB" w:rsidP="00B442EB">
      <w:pPr>
        <w:spacing w:line="360" w:lineRule="auto"/>
        <w:jc w:val="lowKashida"/>
        <w:rPr>
          <w:rFonts w:asciiTheme="majorBidi" w:hAnsiTheme="majorBidi" w:cstheme="majorBidi"/>
        </w:rPr>
      </w:pPr>
      <w:r w:rsidRPr="00A91AA3">
        <w:rPr>
          <w:rFonts w:asciiTheme="majorBidi" w:hAnsiTheme="majorBidi" w:cstheme="majorBidi"/>
        </w:rPr>
        <w:t xml:space="preserve">Dai, S., Bechtel, A., </w:t>
      </w:r>
      <w:proofErr w:type="spellStart"/>
      <w:r w:rsidRPr="00A91AA3">
        <w:rPr>
          <w:rFonts w:asciiTheme="majorBidi" w:hAnsiTheme="majorBidi" w:cstheme="majorBidi"/>
        </w:rPr>
        <w:t>Eble</w:t>
      </w:r>
      <w:proofErr w:type="spellEnd"/>
      <w:r w:rsidRPr="00A91AA3">
        <w:rPr>
          <w:rFonts w:asciiTheme="majorBidi" w:hAnsiTheme="majorBidi" w:cstheme="majorBidi"/>
        </w:rPr>
        <w:t xml:space="preserve">, C.F., Flores, R.M., French, D., Graham, I.T., Hood, M.M., </w:t>
      </w:r>
      <w:proofErr w:type="spellStart"/>
      <w:r w:rsidRPr="00A91AA3">
        <w:rPr>
          <w:rFonts w:asciiTheme="majorBidi" w:hAnsiTheme="majorBidi" w:cstheme="majorBidi"/>
        </w:rPr>
        <w:t>Hower</w:t>
      </w:r>
      <w:proofErr w:type="spellEnd"/>
      <w:r w:rsidRPr="00A91AA3">
        <w:rPr>
          <w:rFonts w:asciiTheme="majorBidi" w:hAnsiTheme="majorBidi" w:cstheme="majorBidi"/>
        </w:rPr>
        <w:t xml:space="preserve">, J.C., </w:t>
      </w:r>
      <w:proofErr w:type="spellStart"/>
      <w:r w:rsidRPr="00A91AA3">
        <w:rPr>
          <w:rFonts w:asciiTheme="majorBidi" w:hAnsiTheme="majorBidi" w:cstheme="majorBidi"/>
        </w:rPr>
        <w:t>Korasidis</w:t>
      </w:r>
      <w:proofErr w:type="spellEnd"/>
      <w:r w:rsidRPr="00A91AA3">
        <w:rPr>
          <w:rFonts w:asciiTheme="majorBidi" w:hAnsiTheme="majorBidi" w:cstheme="majorBidi"/>
        </w:rPr>
        <w:t xml:space="preserve">, V.A., Moore, T.A., </w:t>
      </w:r>
      <w:proofErr w:type="spellStart"/>
      <w:r w:rsidRPr="00A91AA3">
        <w:rPr>
          <w:rFonts w:asciiTheme="majorBidi" w:hAnsiTheme="majorBidi" w:cstheme="majorBidi"/>
        </w:rPr>
        <w:t>Püttmann</w:t>
      </w:r>
      <w:proofErr w:type="spellEnd"/>
      <w:r w:rsidRPr="00A91AA3">
        <w:rPr>
          <w:rFonts w:asciiTheme="majorBidi" w:hAnsiTheme="majorBidi" w:cstheme="majorBidi"/>
        </w:rPr>
        <w:t>, W., Wei, Q., Zhao, L. and O'Keefe, J.M.K. (2020): Recognition of peat depositional environments in coal: A review. International Journal of Coal Geology; 219: 103383.</w:t>
      </w:r>
    </w:p>
    <w:p w:rsidR="00B442EB" w:rsidRPr="00A91AA3" w:rsidRDefault="00B442EB" w:rsidP="00995FCD">
      <w:pPr>
        <w:spacing w:line="360" w:lineRule="auto"/>
        <w:jc w:val="lowKashida"/>
        <w:rPr>
          <w:rFonts w:asciiTheme="majorBidi" w:hAnsiTheme="majorBidi" w:cstheme="majorBidi"/>
        </w:rPr>
      </w:pPr>
      <w:r w:rsidRPr="00A91AA3">
        <w:rPr>
          <w:rFonts w:asciiTheme="majorBidi" w:hAnsiTheme="majorBidi" w:cstheme="majorBidi"/>
        </w:rPr>
        <w:t xml:space="preserve">Deng, T., Li, Y., Wang, Z., Yu, Q., Dong, S., Yan, L., Hu, W. and Chen, B. (2019): Geochemical characteristics and organic matter enrichment mechanism of black shale in the Upper Triassic </w:t>
      </w:r>
      <w:proofErr w:type="spellStart"/>
      <w:r w:rsidRPr="00A91AA3">
        <w:rPr>
          <w:rFonts w:asciiTheme="majorBidi" w:hAnsiTheme="majorBidi" w:cstheme="majorBidi"/>
        </w:rPr>
        <w:t>Xujiahe</w:t>
      </w:r>
      <w:proofErr w:type="spellEnd"/>
      <w:r w:rsidRPr="00A91AA3">
        <w:rPr>
          <w:rFonts w:asciiTheme="majorBidi" w:hAnsiTheme="majorBidi" w:cstheme="majorBidi"/>
        </w:rPr>
        <w:t xml:space="preserve"> Formation in the Sichuan basin: Implications for paleoweathering, provenance and tectonic setting. Marine and Petroleum Geology; 109: 698-716.</w:t>
      </w:r>
    </w:p>
    <w:p w:rsidR="00B442EB" w:rsidRDefault="00B442EB" w:rsidP="00995FCD">
      <w:pPr>
        <w:spacing w:line="360" w:lineRule="auto"/>
        <w:jc w:val="lowKashida"/>
        <w:rPr>
          <w:rFonts w:asciiTheme="majorBidi" w:hAnsiTheme="majorBidi" w:cstheme="majorBidi"/>
        </w:rPr>
      </w:pPr>
      <w:r w:rsidRPr="00A91AA3">
        <w:rPr>
          <w:rFonts w:asciiTheme="majorBidi" w:hAnsiTheme="majorBidi" w:cstheme="majorBidi"/>
        </w:rPr>
        <w:t xml:space="preserve">Ding, J., Zhang, J., Tang, X., </w:t>
      </w:r>
      <w:proofErr w:type="spellStart"/>
      <w:r w:rsidRPr="00A91AA3">
        <w:rPr>
          <w:rFonts w:asciiTheme="majorBidi" w:hAnsiTheme="majorBidi" w:cstheme="majorBidi"/>
        </w:rPr>
        <w:t>Huo</w:t>
      </w:r>
      <w:proofErr w:type="spellEnd"/>
      <w:r w:rsidRPr="00A91AA3">
        <w:rPr>
          <w:rFonts w:asciiTheme="majorBidi" w:hAnsiTheme="majorBidi" w:cstheme="majorBidi"/>
        </w:rPr>
        <w:t xml:space="preserve">, Z., Han, S., Lang, Y., </w:t>
      </w:r>
      <w:proofErr w:type="spellStart"/>
      <w:r w:rsidRPr="00A91AA3">
        <w:rPr>
          <w:rFonts w:asciiTheme="majorBidi" w:hAnsiTheme="majorBidi" w:cstheme="majorBidi"/>
        </w:rPr>
        <w:t>Zheng</w:t>
      </w:r>
      <w:proofErr w:type="spellEnd"/>
      <w:r w:rsidRPr="00A91AA3">
        <w:rPr>
          <w:rFonts w:asciiTheme="majorBidi" w:hAnsiTheme="majorBidi" w:cstheme="majorBidi"/>
        </w:rPr>
        <w:t xml:space="preserve">, Y., Li, X. and Liu, T. (2018): Elemental geochemical evidence for depositional conditions and organic matter enrichment of Black Rock Series Strata in an Inter-Platform Basin: The Lower Carboniferous </w:t>
      </w:r>
      <w:proofErr w:type="spellStart"/>
      <w:r w:rsidRPr="00A91AA3">
        <w:rPr>
          <w:rFonts w:asciiTheme="majorBidi" w:hAnsiTheme="majorBidi" w:cstheme="majorBidi"/>
        </w:rPr>
        <w:t>Datang</w:t>
      </w:r>
      <w:proofErr w:type="spellEnd"/>
      <w:r w:rsidRPr="00A91AA3">
        <w:rPr>
          <w:rFonts w:asciiTheme="majorBidi" w:hAnsiTheme="majorBidi" w:cstheme="majorBidi"/>
        </w:rPr>
        <w:t xml:space="preserve"> Formation, Southern </w:t>
      </w:r>
      <w:proofErr w:type="spellStart"/>
      <w:r w:rsidRPr="00A91AA3">
        <w:rPr>
          <w:rFonts w:asciiTheme="majorBidi" w:hAnsiTheme="majorBidi" w:cstheme="majorBidi"/>
        </w:rPr>
        <w:t>Guizhou</w:t>
      </w:r>
      <w:proofErr w:type="spellEnd"/>
      <w:r w:rsidRPr="00A91AA3">
        <w:rPr>
          <w:rFonts w:asciiTheme="majorBidi" w:hAnsiTheme="majorBidi" w:cstheme="majorBidi"/>
        </w:rPr>
        <w:t xml:space="preserve">, </w:t>
      </w:r>
      <w:proofErr w:type="gramStart"/>
      <w:r w:rsidRPr="00A91AA3">
        <w:rPr>
          <w:rFonts w:asciiTheme="majorBidi" w:hAnsiTheme="majorBidi" w:cstheme="majorBidi"/>
        </w:rPr>
        <w:t>Southwest</w:t>
      </w:r>
      <w:proofErr w:type="gramEnd"/>
      <w:r w:rsidRPr="00A91AA3">
        <w:rPr>
          <w:rFonts w:asciiTheme="majorBidi" w:hAnsiTheme="majorBidi" w:cstheme="majorBidi"/>
        </w:rPr>
        <w:t xml:space="preserve"> China. Minerals; 8(11): 509.</w:t>
      </w:r>
    </w:p>
    <w:p w:rsidR="00B442EB" w:rsidRPr="00A91AA3" w:rsidRDefault="00B442EB" w:rsidP="00995FCD">
      <w:pPr>
        <w:spacing w:line="360" w:lineRule="auto"/>
        <w:jc w:val="lowKashida"/>
        <w:rPr>
          <w:rFonts w:asciiTheme="majorBidi" w:hAnsiTheme="majorBidi" w:cstheme="majorBidi"/>
        </w:rPr>
      </w:pPr>
      <w:r w:rsidRPr="006C576B">
        <w:rPr>
          <w:rFonts w:asciiTheme="majorBidi" w:hAnsiTheme="majorBidi" w:cstheme="majorBidi"/>
        </w:rPr>
        <w:t xml:space="preserve">El </w:t>
      </w:r>
      <w:proofErr w:type="spellStart"/>
      <w:r w:rsidRPr="006C576B">
        <w:rPr>
          <w:rFonts w:asciiTheme="majorBidi" w:hAnsiTheme="majorBidi" w:cstheme="majorBidi"/>
        </w:rPr>
        <w:t>Mourabet</w:t>
      </w:r>
      <w:proofErr w:type="spellEnd"/>
      <w:r w:rsidRPr="006C576B">
        <w:rPr>
          <w:rFonts w:asciiTheme="majorBidi" w:hAnsiTheme="majorBidi" w:cstheme="majorBidi"/>
        </w:rPr>
        <w:t>, M</w:t>
      </w:r>
      <w:r>
        <w:rPr>
          <w:rFonts w:asciiTheme="majorBidi" w:hAnsiTheme="majorBidi" w:cstheme="majorBidi"/>
        </w:rPr>
        <w:t>.,</w:t>
      </w:r>
      <w:r w:rsidRPr="006C576B">
        <w:rPr>
          <w:rFonts w:asciiTheme="majorBidi" w:hAnsiTheme="majorBidi" w:cstheme="majorBidi"/>
        </w:rPr>
        <w:t xml:space="preserve"> </w:t>
      </w:r>
      <w:proofErr w:type="spellStart"/>
      <w:r w:rsidRPr="006C576B">
        <w:rPr>
          <w:rFonts w:asciiTheme="majorBidi" w:hAnsiTheme="majorBidi" w:cstheme="majorBidi"/>
        </w:rPr>
        <w:t>Barakat</w:t>
      </w:r>
      <w:proofErr w:type="spellEnd"/>
      <w:r w:rsidRPr="006C576B">
        <w:rPr>
          <w:rFonts w:asciiTheme="majorBidi" w:hAnsiTheme="majorBidi" w:cstheme="majorBidi"/>
        </w:rPr>
        <w:t>, A</w:t>
      </w:r>
      <w:r>
        <w:rPr>
          <w:rFonts w:asciiTheme="majorBidi" w:hAnsiTheme="majorBidi" w:cstheme="majorBidi"/>
        </w:rPr>
        <w:t>.,</w:t>
      </w:r>
      <w:r w:rsidRPr="006C576B">
        <w:rPr>
          <w:rFonts w:asciiTheme="majorBidi" w:hAnsiTheme="majorBidi" w:cstheme="majorBidi"/>
        </w:rPr>
        <w:t xml:space="preserve"> </w:t>
      </w:r>
      <w:proofErr w:type="spellStart"/>
      <w:r w:rsidRPr="006C576B">
        <w:rPr>
          <w:rFonts w:asciiTheme="majorBidi" w:hAnsiTheme="majorBidi" w:cstheme="majorBidi"/>
        </w:rPr>
        <w:t>Zaghloul</w:t>
      </w:r>
      <w:proofErr w:type="spellEnd"/>
      <w:r>
        <w:rPr>
          <w:rFonts w:asciiTheme="majorBidi" w:hAnsiTheme="majorBidi" w:cstheme="majorBidi"/>
        </w:rPr>
        <w:t>,</w:t>
      </w:r>
      <w:r w:rsidRPr="006C576B">
        <w:rPr>
          <w:rFonts w:asciiTheme="majorBidi" w:hAnsiTheme="majorBidi" w:cstheme="majorBidi"/>
        </w:rPr>
        <w:t xml:space="preserve"> M</w:t>
      </w:r>
      <w:r>
        <w:rPr>
          <w:rFonts w:asciiTheme="majorBidi" w:hAnsiTheme="majorBidi" w:cstheme="majorBidi"/>
        </w:rPr>
        <w:t>.</w:t>
      </w:r>
      <w:r w:rsidRPr="006C576B">
        <w:rPr>
          <w:rFonts w:asciiTheme="majorBidi" w:hAnsiTheme="majorBidi" w:cstheme="majorBidi"/>
        </w:rPr>
        <w:t>N</w:t>
      </w:r>
      <w:r>
        <w:rPr>
          <w:rFonts w:asciiTheme="majorBidi" w:hAnsiTheme="majorBidi" w:cstheme="majorBidi"/>
        </w:rPr>
        <w:t>.</w:t>
      </w:r>
      <w:r w:rsidRPr="006C576B">
        <w:rPr>
          <w:rFonts w:asciiTheme="majorBidi" w:hAnsiTheme="majorBidi" w:cstheme="majorBidi"/>
        </w:rPr>
        <w:t xml:space="preserve"> </w:t>
      </w:r>
      <w:r>
        <w:rPr>
          <w:rFonts w:asciiTheme="majorBidi" w:hAnsiTheme="majorBidi" w:cstheme="majorBidi"/>
        </w:rPr>
        <w:t>and</w:t>
      </w:r>
      <w:r w:rsidRPr="006C576B">
        <w:rPr>
          <w:rFonts w:asciiTheme="majorBidi" w:hAnsiTheme="majorBidi" w:cstheme="majorBidi"/>
        </w:rPr>
        <w:t xml:space="preserve"> El Baghdadi</w:t>
      </w:r>
      <w:r>
        <w:rPr>
          <w:rFonts w:asciiTheme="majorBidi" w:hAnsiTheme="majorBidi" w:cstheme="majorBidi"/>
        </w:rPr>
        <w:t>,</w:t>
      </w:r>
      <w:r w:rsidRPr="006C576B">
        <w:rPr>
          <w:rFonts w:asciiTheme="majorBidi" w:hAnsiTheme="majorBidi" w:cstheme="majorBidi"/>
        </w:rPr>
        <w:t xml:space="preserve"> M</w:t>
      </w:r>
      <w:r>
        <w:rPr>
          <w:rFonts w:asciiTheme="majorBidi" w:hAnsiTheme="majorBidi" w:cstheme="majorBidi"/>
        </w:rPr>
        <w:t>.</w:t>
      </w:r>
      <w:r w:rsidRPr="006C576B">
        <w:rPr>
          <w:rFonts w:asciiTheme="majorBidi" w:hAnsiTheme="majorBidi" w:cstheme="majorBidi"/>
        </w:rPr>
        <w:t xml:space="preserve"> </w:t>
      </w:r>
      <w:r>
        <w:rPr>
          <w:rFonts w:asciiTheme="majorBidi" w:hAnsiTheme="majorBidi" w:cstheme="majorBidi"/>
        </w:rPr>
        <w:t>(</w:t>
      </w:r>
      <w:r w:rsidRPr="006C576B">
        <w:rPr>
          <w:rFonts w:asciiTheme="majorBidi" w:hAnsiTheme="majorBidi" w:cstheme="majorBidi"/>
        </w:rPr>
        <w:t>2018</w:t>
      </w:r>
      <w:r>
        <w:rPr>
          <w:rFonts w:asciiTheme="majorBidi" w:hAnsiTheme="majorBidi" w:cstheme="majorBidi"/>
        </w:rPr>
        <w:t>):</w:t>
      </w:r>
      <w:r w:rsidRPr="006C576B">
        <w:rPr>
          <w:rFonts w:asciiTheme="majorBidi" w:hAnsiTheme="majorBidi" w:cstheme="majorBidi"/>
        </w:rPr>
        <w:t xml:space="preserve"> Geochemistry of the Miocene </w:t>
      </w:r>
      <w:proofErr w:type="spellStart"/>
      <w:r w:rsidRPr="006C576B">
        <w:rPr>
          <w:rFonts w:asciiTheme="majorBidi" w:hAnsiTheme="majorBidi" w:cstheme="majorBidi"/>
        </w:rPr>
        <w:t>Zoumi</w:t>
      </w:r>
      <w:proofErr w:type="spellEnd"/>
      <w:r w:rsidRPr="006C576B">
        <w:rPr>
          <w:rFonts w:asciiTheme="majorBidi" w:hAnsiTheme="majorBidi" w:cstheme="majorBidi"/>
        </w:rPr>
        <w:t xml:space="preserve"> </w:t>
      </w:r>
      <w:proofErr w:type="spellStart"/>
      <w:r w:rsidRPr="006C576B">
        <w:rPr>
          <w:rFonts w:asciiTheme="majorBidi" w:hAnsiTheme="majorBidi" w:cstheme="majorBidi"/>
        </w:rPr>
        <w:t>flysch</w:t>
      </w:r>
      <w:proofErr w:type="spellEnd"/>
      <w:r w:rsidRPr="006C576B">
        <w:rPr>
          <w:rFonts w:asciiTheme="majorBidi" w:hAnsiTheme="majorBidi" w:cstheme="majorBidi"/>
        </w:rPr>
        <w:t xml:space="preserve"> thrust-top basin (External Rif, Morocco): </w:t>
      </w:r>
      <w:r>
        <w:rPr>
          <w:rFonts w:asciiTheme="majorBidi" w:hAnsiTheme="majorBidi" w:cstheme="majorBidi"/>
        </w:rPr>
        <w:t>N</w:t>
      </w:r>
      <w:r w:rsidRPr="006C576B">
        <w:rPr>
          <w:rFonts w:asciiTheme="majorBidi" w:hAnsiTheme="majorBidi" w:cstheme="majorBidi"/>
        </w:rPr>
        <w:t>ew constraints on source area weathering, recycling processes, and paleoclimate conditions</w:t>
      </w:r>
      <w:r>
        <w:rPr>
          <w:rFonts w:asciiTheme="majorBidi" w:hAnsiTheme="majorBidi" w:cstheme="majorBidi"/>
        </w:rPr>
        <w:t>.</w:t>
      </w:r>
      <w:r w:rsidRPr="00AA4CF5">
        <w:t xml:space="preserve"> </w:t>
      </w:r>
      <w:r w:rsidRPr="00AA4CF5">
        <w:rPr>
          <w:rFonts w:asciiTheme="majorBidi" w:hAnsiTheme="majorBidi" w:cstheme="majorBidi"/>
        </w:rPr>
        <w:t xml:space="preserve">Arabian Journal of Geosciences; </w:t>
      </w:r>
      <w:r>
        <w:rPr>
          <w:rFonts w:asciiTheme="majorBidi" w:hAnsiTheme="majorBidi" w:cstheme="majorBidi"/>
        </w:rPr>
        <w:t xml:space="preserve">11: </w:t>
      </w:r>
      <w:r w:rsidRPr="00AA4CF5">
        <w:rPr>
          <w:rFonts w:asciiTheme="majorBidi" w:hAnsiTheme="majorBidi" w:cstheme="majorBidi"/>
        </w:rPr>
        <w:t>126</w:t>
      </w:r>
      <w:r>
        <w:rPr>
          <w:rFonts w:asciiTheme="majorBidi" w:hAnsiTheme="majorBidi" w:cstheme="majorBidi"/>
        </w:rPr>
        <w:t>.</w:t>
      </w:r>
    </w:p>
    <w:p w:rsidR="00B442EB" w:rsidRDefault="00B442EB" w:rsidP="00995FCD">
      <w:pPr>
        <w:spacing w:line="360" w:lineRule="auto"/>
        <w:jc w:val="lowKashida"/>
        <w:rPr>
          <w:rFonts w:asciiTheme="majorBidi" w:hAnsiTheme="majorBidi" w:cstheme="majorBidi"/>
        </w:rPr>
      </w:pPr>
      <w:r w:rsidRPr="00A91AA3">
        <w:rPr>
          <w:rFonts w:asciiTheme="majorBidi" w:hAnsiTheme="majorBidi" w:cstheme="majorBidi"/>
        </w:rPr>
        <w:t xml:space="preserve">Eric, B.E., </w:t>
      </w:r>
      <w:proofErr w:type="spellStart"/>
      <w:r w:rsidRPr="00A91AA3">
        <w:rPr>
          <w:rFonts w:asciiTheme="majorBidi" w:hAnsiTheme="majorBidi" w:cstheme="majorBidi"/>
        </w:rPr>
        <w:t>Adama</w:t>
      </w:r>
      <w:proofErr w:type="spellEnd"/>
      <w:r w:rsidRPr="00A91AA3">
        <w:rPr>
          <w:rFonts w:asciiTheme="majorBidi" w:hAnsiTheme="majorBidi" w:cstheme="majorBidi"/>
        </w:rPr>
        <w:t xml:space="preserve">, A., </w:t>
      </w:r>
      <w:proofErr w:type="spellStart"/>
      <w:r w:rsidRPr="00A91AA3">
        <w:rPr>
          <w:rFonts w:asciiTheme="majorBidi" w:hAnsiTheme="majorBidi" w:cstheme="majorBidi"/>
        </w:rPr>
        <w:t>Etutu</w:t>
      </w:r>
      <w:proofErr w:type="spellEnd"/>
      <w:r w:rsidRPr="00A91AA3">
        <w:rPr>
          <w:rFonts w:asciiTheme="majorBidi" w:hAnsiTheme="majorBidi" w:cstheme="majorBidi"/>
        </w:rPr>
        <w:t xml:space="preserve">, M.E.M.M., </w:t>
      </w:r>
      <w:proofErr w:type="spellStart"/>
      <w:r w:rsidRPr="00A91AA3">
        <w:rPr>
          <w:rFonts w:asciiTheme="majorBidi" w:hAnsiTheme="majorBidi" w:cstheme="majorBidi"/>
        </w:rPr>
        <w:t>Kwankam</w:t>
      </w:r>
      <w:proofErr w:type="spellEnd"/>
      <w:r w:rsidRPr="00A91AA3">
        <w:rPr>
          <w:rFonts w:asciiTheme="majorBidi" w:hAnsiTheme="majorBidi" w:cstheme="majorBidi"/>
        </w:rPr>
        <w:t xml:space="preserve">, F.N., </w:t>
      </w:r>
      <w:proofErr w:type="spellStart"/>
      <w:r w:rsidRPr="00A91AA3">
        <w:rPr>
          <w:rFonts w:asciiTheme="majorBidi" w:hAnsiTheme="majorBidi" w:cstheme="majorBidi"/>
        </w:rPr>
        <w:t>Betrant</w:t>
      </w:r>
      <w:proofErr w:type="spellEnd"/>
      <w:r w:rsidRPr="00A91AA3">
        <w:rPr>
          <w:rFonts w:asciiTheme="majorBidi" w:hAnsiTheme="majorBidi" w:cstheme="majorBidi"/>
        </w:rPr>
        <w:t xml:space="preserve">, B.S. and </w:t>
      </w:r>
      <w:proofErr w:type="spellStart"/>
      <w:r w:rsidRPr="00A91AA3">
        <w:rPr>
          <w:rFonts w:asciiTheme="majorBidi" w:hAnsiTheme="majorBidi" w:cstheme="majorBidi"/>
        </w:rPr>
        <w:t>Esue</w:t>
      </w:r>
      <w:proofErr w:type="spellEnd"/>
      <w:r w:rsidRPr="00A91AA3">
        <w:rPr>
          <w:rFonts w:asciiTheme="majorBidi" w:hAnsiTheme="majorBidi" w:cstheme="majorBidi"/>
        </w:rPr>
        <w:t xml:space="preserve">, M.F. (2023): Paleoclimate characteristics of source area weathering and metallogenic implication of cretaceous black shales in the </w:t>
      </w:r>
      <w:proofErr w:type="spellStart"/>
      <w:r w:rsidRPr="00A91AA3">
        <w:rPr>
          <w:rFonts w:asciiTheme="majorBidi" w:hAnsiTheme="majorBidi" w:cstheme="majorBidi"/>
        </w:rPr>
        <w:t>Mamfe</w:t>
      </w:r>
      <w:proofErr w:type="spellEnd"/>
      <w:r w:rsidRPr="00A91AA3">
        <w:rPr>
          <w:rFonts w:asciiTheme="majorBidi" w:hAnsiTheme="majorBidi" w:cstheme="majorBidi"/>
        </w:rPr>
        <w:t xml:space="preserve"> basin, (SW Cameroon): Evidence from lithogeochemistry. </w:t>
      </w:r>
      <w:proofErr w:type="spellStart"/>
      <w:r w:rsidRPr="00A91AA3">
        <w:rPr>
          <w:rFonts w:asciiTheme="majorBidi" w:hAnsiTheme="majorBidi" w:cstheme="majorBidi"/>
        </w:rPr>
        <w:t>Heliyon</w:t>
      </w:r>
      <w:proofErr w:type="spellEnd"/>
      <w:r w:rsidRPr="00A91AA3">
        <w:rPr>
          <w:rFonts w:asciiTheme="majorBidi" w:hAnsiTheme="majorBidi" w:cstheme="majorBidi"/>
        </w:rPr>
        <w:t>; 9(6): e17142.</w:t>
      </w:r>
    </w:p>
    <w:p w:rsidR="00B442EB" w:rsidRPr="00A91AA3" w:rsidRDefault="00B442EB" w:rsidP="00995FCD">
      <w:pPr>
        <w:spacing w:line="360" w:lineRule="auto"/>
        <w:jc w:val="lowKashida"/>
        <w:rPr>
          <w:rFonts w:asciiTheme="majorBidi" w:hAnsiTheme="majorBidi" w:cstheme="majorBidi"/>
        </w:rPr>
      </w:pPr>
      <w:proofErr w:type="spellStart"/>
      <w:r w:rsidRPr="00C05B32">
        <w:rPr>
          <w:rFonts w:asciiTheme="majorBidi" w:hAnsiTheme="majorBidi" w:cstheme="majorBidi"/>
        </w:rPr>
        <w:t>Fedo</w:t>
      </w:r>
      <w:proofErr w:type="spellEnd"/>
      <w:r w:rsidRPr="00C05B32">
        <w:rPr>
          <w:rFonts w:asciiTheme="majorBidi" w:hAnsiTheme="majorBidi" w:cstheme="majorBidi"/>
        </w:rPr>
        <w:t>, C.M., Nesbitt, H.W., and Young G.M. (1995)</w:t>
      </w:r>
      <w:r>
        <w:rPr>
          <w:rFonts w:asciiTheme="majorBidi" w:hAnsiTheme="majorBidi" w:cstheme="majorBidi"/>
        </w:rPr>
        <w:t>:</w:t>
      </w:r>
      <w:r w:rsidRPr="00C05B32">
        <w:rPr>
          <w:rFonts w:asciiTheme="majorBidi" w:hAnsiTheme="majorBidi" w:cstheme="majorBidi"/>
        </w:rPr>
        <w:t xml:space="preserve"> Unraveling the effects of potassium metasomatism in sedimentary rocks and</w:t>
      </w:r>
      <w:r>
        <w:rPr>
          <w:rFonts w:asciiTheme="majorBidi" w:hAnsiTheme="majorBidi" w:cstheme="majorBidi"/>
        </w:rPr>
        <w:t xml:space="preserve"> </w:t>
      </w:r>
      <w:r w:rsidRPr="00C05B32">
        <w:rPr>
          <w:rFonts w:asciiTheme="majorBidi" w:hAnsiTheme="majorBidi" w:cstheme="majorBidi"/>
        </w:rPr>
        <w:t xml:space="preserve">paleosols, with implications for paleoweathering conditions and provenance. </w:t>
      </w:r>
      <w:r>
        <w:rPr>
          <w:rFonts w:asciiTheme="majorBidi" w:hAnsiTheme="majorBidi" w:cstheme="majorBidi"/>
        </w:rPr>
        <w:t>Geology; 23(10): 921-924</w:t>
      </w:r>
      <w:r w:rsidRPr="00C05B32">
        <w:rPr>
          <w:rFonts w:asciiTheme="majorBidi" w:hAnsiTheme="majorBidi" w:cstheme="majorBidi"/>
        </w:rPr>
        <w:t>.</w:t>
      </w:r>
    </w:p>
    <w:p w:rsidR="00B442EB" w:rsidRPr="00A91AA3" w:rsidRDefault="00B442EB" w:rsidP="00995FCD">
      <w:pPr>
        <w:spacing w:line="360" w:lineRule="auto"/>
        <w:jc w:val="lowKashida"/>
        <w:rPr>
          <w:rFonts w:asciiTheme="majorBidi" w:hAnsiTheme="majorBidi" w:cstheme="majorBidi"/>
        </w:rPr>
      </w:pPr>
      <w:proofErr w:type="spellStart"/>
      <w:r w:rsidRPr="00A91AA3">
        <w:rPr>
          <w:rFonts w:asciiTheme="majorBidi" w:hAnsiTheme="majorBidi" w:cstheme="majorBidi"/>
        </w:rPr>
        <w:lastRenderedPageBreak/>
        <w:t>Fedorchuk</w:t>
      </w:r>
      <w:proofErr w:type="spellEnd"/>
      <w:r w:rsidRPr="00A91AA3">
        <w:rPr>
          <w:rFonts w:asciiTheme="majorBidi" w:hAnsiTheme="majorBidi" w:cstheme="majorBidi"/>
        </w:rPr>
        <w:t xml:space="preserve"> N.D., Isbell J.L., </w:t>
      </w:r>
      <w:proofErr w:type="spellStart"/>
      <w:r w:rsidRPr="00A91AA3">
        <w:rPr>
          <w:rFonts w:asciiTheme="majorBidi" w:hAnsiTheme="majorBidi" w:cstheme="majorBidi"/>
        </w:rPr>
        <w:t>Griffi</w:t>
      </w:r>
      <w:proofErr w:type="spellEnd"/>
      <w:r w:rsidRPr="00A91AA3">
        <w:rPr>
          <w:rFonts w:asciiTheme="majorBidi" w:hAnsiTheme="majorBidi" w:cstheme="majorBidi"/>
        </w:rPr>
        <w:t xml:space="preserve"> s N.P., </w:t>
      </w:r>
      <w:proofErr w:type="spellStart"/>
      <w:r w:rsidRPr="00A91AA3">
        <w:rPr>
          <w:rFonts w:asciiTheme="majorBidi" w:hAnsiTheme="majorBidi" w:cstheme="majorBidi"/>
        </w:rPr>
        <w:t>Vesely</w:t>
      </w:r>
      <w:proofErr w:type="spellEnd"/>
      <w:r w:rsidRPr="00A91AA3">
        <w:rPr>
          <w:rFonts w:asciiTheme="majorBidi" w:hAnsiTheme="majorBidi" w:cstheme="majorBidi"/>
        </w:rPr>
        <w:t xml:space="preserve"> F.F., Rosa E.L.M., </w:t>
      </w:r>
      <w:proofErr w:type="spellStart"/>
      <w:r w:rsidRPr="00A91AA3">
        <w:rPr>
          <w:rFonts w:asciiTheme="majorBidi" w:hAnsiTheme="majorBidi" w:cstheme="majorBidi"/>
        </w:rPr>
        <w:t>Montãnez</w:t>
      </w:r>
      <w:proofErr w:type="spellEnd"/>
      <w:r w:rsidRPr="00A91AA3">
        <w:rPr>
          <w:rFonts w:asciiTheme="majorBidi" w:hAnsiTheme="majorBidi" w:cstheme="majorBidi"/>
        </w:rPr>
        <w:t xml:space="preserve"> I.P., </w:t>
      </w:r>
      <w:proofErr w:type="spellStart"/>
      <w:r w:rsidRPr="00A91AA3">
        <w:rPr>
          <w:rFonts w:asciiTheme="majorBidi" w:hAnsiTheme="majorBidi" w:cstheme="majorBidi"/>
        </w:rPr>
        <w:t>Mundil</w:t>
      </w:r>
      <w:proofErr w:type="spellEnd"/>
      <w:r w:rsidRPr="00A91AA3">
        <w:rPr>
          <w:rFonts w:asciiTheme="majorBidi" w:hAnsiTheme="majorBidi" w:cstheme="majorBidi"/>
        </w:rPr>
        <w:t xml:space="preserve"> R., Yin Q.-Z., </w:t>
      </w:r>
      <w:proofErr w:type="spellStart"/>
      <w:r w:rsidRPr="00A91AA3">
        <w:rPr>
          <w:rFonts w:asciiTheme="majorBidi" w:hAnsiTheme="majorBidi" w:cstheme="majorBidi"/>
        </w:rPr>
        <w:t>Iannuzzi</w:t>
      </w:r>
      <w:proofErr w:type="spellEnd"/>
      <w:r w:rsidRPr="00A91AA3">
        <w:rPr>
          <w:rFonts w:asciiTheme="majorBidi" w:hAnsiTheme="majorBidi" w:cstheme="majorBidi"/>
        </w:rPr>
        <w:t xml:space="preserve"> R., </w:t>
      </w:r>
      <w:proofErr w:type="spellStart"/>
      <w:r w:rsidRPr="00A91AA3">
        <w:rPr>
          <w:rFonts w:asciiTheme="majorBidi" w:hAnsiTheme="majorBidi" w:cstheme="majorBidi"/>
        </w:rPr>
        <w:t>Roesler</w:t>
      </w:r>
      <w:proofErr w:type="spellEnd"/>
      <w:r w:rsidRPr="00A91AA3">
        <w:rPr>
          <w:rFonts w:asciiTheme="majorBidi" w:hAnsiTheme="majorBidi" w:cstheme="majorBidi"/>
        </w:rPr>
        <w:t xml:space="preserve"> G. and </w:t>
      </w:r>
      <w:proofErr w:type="spellStart"/>
      <w:r w:rsidRPr="00A91AA3">
        <w:rPr>
          <w:rFonts w:asciiTheme="majorBidi" w:hAnsiTheme="majorBidi" w:cstheme="majorBidi"/>
        </w:rPr>
        <w:t>Pauls</w:t>
      </w:r>
      <w:proofErr w:type="spellEnd"/>
      <w:r w:rsidRPr="00A91AA3">
        <w:rPr>
          <w:rFonts w:asciiTheme="majorBidi" w:hAnsiTheme="majorBidi" w:cstheme="majorBidi"/>
        </w:rPr>
        <w:t xml:space="preserve"> K.N. (2019): Carboniferous glaciotectonized sediments in the southernmost Paraná Basin, Brazil: Ice marginal dynamics and paleoclimate indicators. Sedimentary Geology; 389: 54-72.</w:t>
      </w:r>
    </w:p>
    <w:p w:rsidR="00B442EB" w:rsidRDefault="00B442EB" w:rsidP="00995FCD">
      <w:pPr>
        <w:spacing w:line="360" w:lineRule="auto"/>
        <w:jc w:val="lowKashida"/>
        <w:rPr>
          <w:rFonts w:asciiTheme="majorBidi" w:hAnsiTheme="majorBidi" w:cstheme="majorBidi"/>
          <w:color w:val="000000" w:themeColor="text1"/>
        </w:rPr>
      </w:pPr>
      <w:proofErr w:type="spellStart"/>
      <w:proofErr w:type="gramStart"/>
      <w:r w:rsidRPr="00A91AA3">
        <w:rPr>
          <w:rFonts w:asciiTheme="majorBidi" w:hAnsiTheme="majorBidi" w:cstheme="majorBidi"/>
        </w:rPr>
        <w:t>Gao</w:t>
      </w:r>
      <w:proofErr w:type="spellEnd"/>
      <w:proofErr w:type="gramEnd"/>
      <w:r w:rsidRPr="00A91AA3">
        <w:rPr>
          <w:rFonts w:asciiTheme="majorBidi" w:hAnsiTheme="majorBidi" w:cstheme="majorBidi"/>
        </w:rPr>
        <w:t xml:space="preserve">, Y., </w:t>
      </w:r>
      <w:proofErr w:type="spellStart"/>
      <w:r w:rsidRPr="00A91AA3">
        <w:rPr>
          <w:rFonts w:asciiTheme="majorBidi" w:hAnsiTheme="majorBidi" w:cstheme="majorBidi"/>
        </w:rPr>
        <w:t>Tian</w:t>
      </w:r>
      <w:proofErr w:type="spellEnd"/>
      <w:r w:rsidRPr="00A91AA3">
        <w:rPr>
          <w:rFonts w:asciiTheme="majorBidi" w:hAnsiTheme="majorBidi" w:cstheme="majorBidi"/>
        </w:rPr>
        <w:t xml:space="preserve">, Z., </w:t>
      </w:r>
      <w:proofErr w:type="spellStart"/>
      <w:r w:rsidRPr="00A91AA3">
        <w:rPr>
          <w:rFonts w:asciiTheme="majorBidi" w:hAnsiTheme="majorBidi" w:cstheme="majorBidi"/>
        </w:rPr>
        <w:t>Qu</w:t>
      </w:r>
      <w:proofErr w:type="spellEnd"/>
      <w:r w:rsidRPr="00A91AA3">
        <w:rPr>
          <w:rFonts w:asciiTheme="majorBidi" w:hAnsiTheme="majorBidi" w:cstheme="majorBidi"/>
        </w:rPr>
        <w:t xml:space="preserve">, X., Wang, G., Wang, P., </w:t>
      </w:r>
      <w:proofErr w:type="spellStart"/>
      <w:r w:rsidRPr="00A91AA3">
        <w:rPr>
          <w:rFonts w:asciiTheme="majorBidi" w:hAnsiTheme="majorBidi" w:cstheme="majorBidi"/>
        </w:rPr>
        <w:t>Haung</w:t>
      </w:r>
      <w:proofErr w:type="spellEnd"/>
      <w:r w:rsidRPr="00A91AA3">
        <w:rPr>
          <w:rFonts w:asciiTheme="majorBidi" w:hAnsiTheme="majorBidi" w:cstheme="majorBidi"/>
        </w:rPr>
        <w:t xml:space="preserve">, Y., Zhang, S. and Tang, H. (2024): Paleoclimatic and paleogeographic significance of the early Santonian ice-rafted </w:t>
      </w:r>
      <w:proofErr w:type="spellStart"/>
      <w:r w:rsidRPr="00A91AA3">
        <w:rPr>
          <w:rFonts w:asciiTheme="majorBidi" w:hAnsiTheme="majorBidi" w:cstheme="majorBidi"/>
        </w:rPr>
        <w:t>dropstones</w:t>
      </w:r>
      <w:proofErr w:type="spellEnd"/>
      <w:r w:rsidRPr="00A91AA3">
        <w:rPr>
          <w:rFonts w:asciiTheme="majorBidi" w:hAnsiTheme="majorBidi" w:cstheme="majorBidi"/>
        </w:rPr>
        <w:t xml:space="preserve"> in the </w:t>
      </w:r>
      <w:proofErr w:type="spellStart"/>
      <w:r w:rsidRPr="00A91AA3">
        <w:rPr>
          <w:rFonts w:asciiTheme="majorBidi" w:hAnsiTheme="majorBidi" w:cstheme="majorBidi"/>
        </w:rPr>
        <w:t>Songliao</w:t>
      </w:r>
      <w:proofErr w:type="spellEnd"/>
      <w:r w:rsidRPr="00A91AA3">
        <w:rPr>
          <w:rFonts w:asciiTheme="majorBidi" w:hAnsiTheme="majorBidi" w:cstheme="majorBidi"/>
        </w:rPr>
        <w:t xml:space="preserve"> Basin, NE China. Cretaceous Research; 162: 105940.</w:t>
      </w:r>
    </w:p>
    <w:p w:rsidR="00B442EB" w:rsidRDefault="00B442EB" w:rsidP="00995FCD">
      <w:pPr>
        <w:autoSpaceDE w:val="0"/>
        <w:autoSpaceDN w:val="0"/>
        <w:adjustRightInd w:val="0"/>
        <w:spacing w:line="360" w:lineRule="auto"/>
        <w:jc w:val="lowKashida"/>
        <w:rPr>
          <w:rFonts w:asciiTheme="majorBidi" w:hAnsiTheme="majorBidi" w:cstheme="majorBidi"/>
          <w:color w:val="000000" w:themeColor="text1"/>
        </w:rPr>
      </w:pPr>
      <w:r w:rsidRPr="00255100">
        <w:rPr>
          <w:rFonts w:asciiTheme="majorBidi" w:hAnsiTheme="majorBidi" w:cstheme="majorBidi"/>
          <w:color w:val="000000" w:themeColor="text1"/>
        </w:rPr>
        <w:t>Goldberg</w:t>
      </w:r>
      <w:r>
        <w:rPr>
          <w:rFonts w:asciiTheme="majorBidi" w:hAnsiTheme="majorBidi" w:cstheme="majorBidi"/>
          <w:color w:val="000000" w:themeColor="text1"/>
        </w:rPr>
        <w:t>,</w:t>
      </w:r>
      <w:r w:rsidRPr="00255100">
        <w:rPr>
          <w:rFonts w:asciiTheme="majorBidi" w:hAnsiTheme="majorBidi" w:cstheme="majorBidi"/>
          <w:color w:val="000000" w:themeColor="text1"/>
        </w:rPr>
        <w:t xml:space="preserve"> K. and </w:t>
      </w:r>
      <w:proofErr w:type="spellStart"/>
      <w:r w:rsidRPr="00255100">
        <w:rPr>
          <w:rFonts w:asciiTheme="majorBidi" w:hAnsiTheme="majorBidi" w:cstheme="majorBidi"/>
          <w:color w:val="000000" w:themeColor="text1"/>
        </w:rPr>
        <w:t>Humayun</w:t>
      </w:r>
      <w:proofErr w:type="spellEnd"/>
      <w:r>
        <w:rPr>
          <w:rFonts w:asciiTheme="majorBidi" w:hAnsiTheme="majorBidi" w:cstheme="majorBidi"/>
          <w:color w:val="000000" w:themeColor="text1"/>
        </w:rPr>
        <w:t>,</w:t>
      </w:r>
      <w:r w:rsidRPr="00255100">
        <w:rPr>
          <w:rFonts w:asciiTheme="majorBidi" w:hAnsiTheme="majorBidi" w:cstheme="majorBidi"/>
          <w:color w:val="000000" w:themeColor="text1"/>
        </w:rPr>
        <w:t xml:space="preserve"> M.</w:t>
      </w:r>
      <w:r>
        <w:rPr>
          <w:rFonts w:asciiTheme="majorBidi" w:hAnsiTheme="majorBidi" w:cstheme="majorBidi"/>
          <w:color w:val="000000" w:themeColor="text1"/>
        </w:rPr>
        <w:t xml:space="preserve"> (2010):</w:t>
      </w:r>
      <w:r w:rsidRPr="00255100">
        <w:t xml:space="preserve"> </w:t>
      </w:r>
      <w:r w:rsidRPr="00255100">
        <w:rPr>
          <w:rFonts w:asciiTheme="majorBidi" w:hAnsiTheme="majorBidi" w:cstheme="majorBidi"/>
          <w:color w:val="000000" w:themeColor="text1"/>
        </w:rPr>
        <w:t>The applicability of the Chemical Index of Alteration as a paleoclimatic indicator: An example from the Permian of the Paraná Basin, Brazil</w:t>
      </w:r>
      <w:r>
        <w:rPr>
          <w:rFonts w:asciiTheme="majorBidi" w:hAnsiTheme="majorBidi" w:cstheme="majorBidi"/>
          <w:color w:val="000000" w:themeColor="text1"/>
        </w:rPr>
        <w:t>.</w:t>
      </w:r>
      <w:r w:rsidRPr="00255100">
        <w:t xml:space="preserve"> </w:t>
      </w:r>
      <w:proofErr w:type="spellStart"/>
      <w:r w:rsidRPr="00255100">
        <w:rPr>
          <w:rFonts w:asciiTheme="majorBidi" w:hAnsiTheme="majorBidi" w:cstheme="majorBidi"/>
          <w:color w:val="000000" w:themeColor="text1"/>
        </w:rPr>
        <w:t>Palaeogeography</w:t>
      </w:r>
      <w:proofErr w:type="spellEnd"/>
      <w:r w:rsidRPr="00255100">
        <w:rPr>
          <w:rFonts w:asciiTheme="majorBidi" w:hAnsiTheme="majorBidi" w:cstheme="majorBidi"/>
          <w:color w:val="000000" w:themeColor="text1"/>
        </w:rPr>
        <w:t xml:space="preserve">, </w:t>
      </w:r>
      <w:proofErr w:type="spellStart"/>
      <w:r w:rsidRPr="00255100">
        <w:rPr>
          <w:rFonts w:asciiTheme="majorBidi" w:hAnsiTheme="majorBidi" w:cstheme="majorBidi"/>
          <w:color w:val="000000" w:themeColor="text1"/>
        </w:rPr>
        <w:t>Palaeoclimatology</w:t>
      </w:r>
      <w:proofErr w:type="spellEnd"/>
      <w:r w:rsidRPr="00255100">
        <w:rPr>
          <w:rFonts w:asciiTheme="majorBidi" w:hAnsiTheme="majorBidi" w:cstheme="majorBidi"/>
          <w:color w:val="000000" w:themeColor="text1"/>
        </w:rPr>
        <w:t xml:space="preserve">, </w:t>
      </w:r>
      <w:proofErr w:type="spellStart"/>
      <w:r w:rsidRPr="00255100">
        <w:rPr>
          <w:rFonts w:asciiTheme="majorBidi" w:hAnsiTheme="majorBidi" w:cstheme="majorBidi"/>
          <w:color w:val="000000" w:themeColor="text1"/>
        </w:rPr>
        <w:t>Palaeoecology</w:t>
      </w:r>
      <w:proofErr w:type="spellEnd"/>
      <w:r>
        <w:rPr>
          <w:rFonts w:asciiTheme="majorBidi" w:hAnsiTheme="majorBidi" w:cstheme="majorBidi"/>
          <w:color w:val="000000" w:themeColor="text1"/>
        </w:rPr>
        <w:t>;</w:t>
      </w:r>
      <w:r w:rsidRPr="00255100">
        <w:rPr>
          <w:rFonts w:asciiTheme="majorBidi" w:hAnsiTheme="majorBidi" w:cstheme="majorBidi"/>
          <w:color w:val="000000" w:themeColor="text1"/>
        </w:rPr>
        <w:t xml:space="preserve"> 293</w:t>
      </w:r>
      <w:r>
        <w:rPr>
          <w:rFonts w:asciiTheme="majorBidi" w:hAnsiTheme="majorBidi" w:cstheme="majorBidi"/>
          <w:color w:val="000000" w:themeColor="text1"/>
        </w:rPr>
        <w:t xml:space="preserve">: </w:t>
      </w:r>
      <w:r w:rsidRPr="00255100">
        <w:rPr>
          <w:rFonts w:asciiTheme="majorBidi" w:hAnsiTheme="majorBidi" w:cstheme="majorBidi"/>
          <w:color w:val="000000" w:themeColor="text1"/>
        </w:rPr>
        <w:t>175</w:t>
      </w:r>
      <w:r>
        <w:rPr>
          <w:rFonts w:asciiTheme="majorBidi" w:hAnsiTheme="majorBidi" w:cstheme="majorBidi"/>
          <w:color w:val="000000" w:themeColor="text1"/>
        </w:rPr>
        <w:t>-</w:t>
      </w:r>
      <w:r w:rsidRPr="00255100">
        <w:rPr>
          <w:rFonts w:asciiTheme="majorBidi" w:hAnsiTheme="majorBidi" w:cstheme="majorBidi"/>
          <w:color w:val="000000" w:themeColor="text1"/>
        </w:rPr>
        <w:t>183</w:t>
      </w:r>
      <w:r>
        <w:rPr>
          <w:rFonts w:asciiTheme="majorBidi" w:hAnsiTheme="majorBidi" w:cstheme="majorBidi"/>
          <w:color w:val="000000" w:themeColor="text1"/>
        </w:rPr>
        <w:t>.</w:t>
      </w:r>
    </w:p>
    <w:p w:rsidR="00B442EB" w:rsidRDefault="00B442EB" w:rsidP="00995FCD">
      <w:pPr>
        <w:autoSpaceDE w:val="0"/>
        <w:autoSpaceDN w:val="0"/>
        <w:adjustRightInd w:val="0"/>
        <w:spacing w:line="360" w:lineRule="auto"/>
        <w:jc w:val="lowKashida"/>
        <w:rPr>
          <w:rFonts w:asciiTheme="majorBidi" w:hAnsiTheme="majorBidi" w:cstheme="majorBidi"/>
        </w:rPr>
      </w:pPr>
      <w:proofErr w:type="spellStart"/>
      <w:r w:rsidRPr="00A91AA3">
        <w:rPr>
          <w:rFonts w:asciiTheme="majorBidi" w:hAnsiTheme="majorBidi" w:cstheme="majorBidi"/>
          <w:color w:val="000000" w:themeColor="text1"/>
        </w:rPr>
        <w:t>Gromet</w:t>
      </w:r>
      <w:proofErr w:type="spellEnd"/>
      <w:r w:rsidRPr="00A91AA3">
        <w:rPr>
          <w:rFonts w:asciiTheme="majorBidi" w:hAnsiTheme="majorBidi" w:cstheme="majorBidi"/>
          <w:color w:val="000000" w:themeColor="text1"/>
        </w:rPr>
        <w:t xml:space="preserve">, L.P., </w:t>
      </w:r>
      <w:proofErr w:type="spellStart"/>
      <w:r w:rsidRPr="00A91AA3">
        <w:rPr>
          <w:rFonts w:asciiTheme="majorBidi" w:hAnsiTheme="majorBidi" w:cstheme="majorBidi"/>
          <w:color w:val="000000" w:themeColor="text1"/>
        </w:rPr>
        <w:t>Dymek</w:t>
      </w:r>
      <w:proofErr w:type="spellEnd"/>
      <w:r w:rsidRPr="00A91AA3">
        <w:rPr>
          <w:rFonts w:asciiTheme="majorBidi" w:hAnsiTheme="majorBidi" w:cstheme="majorBidi"/>
          <w:color w:val="000000" w:themeColor="text1"/>
        </w:rPr>
        <w:t xml:space="preserve">, R.F., Haskin, L.A. and </w:t>
      </w:r>
      <w:proofErr w:type="spellStart"/>
      <w:r w:rsidRPr="00A91AA3">
        <w:rPr>
          <w:rFonts w:asciiTheme="majorBidi" w:hAnsiTheme="majorBidi" w:cstheme="majorBidi"/>
          <w:color w:val="000000" w:themeColor="text1"/>
        </w:rPr>
        <w:t>Korotev</w:t>
      </w:r>
      <w:proofErr w:type="spellEnd"/>
      <w:r w:rsidRPr="00A91AA3">
        <w:rPr>
          <w:rFonts w:asciiTheme="majorBidi" w:hAnsiTheme="majorBidi" w:cstheme="majorBidi"/>
          <w:color w:val="000000" w:themeColor="text1"/>
        </w:rPr>
        <w:t xml:space="preserve">, R.L. (1984): The North American Shale Composite: Its compilation, major and trace element characteristics. </w:t>
      </w:r>
      <w:proofErr w:type="spellStart"/>
      <w:r w:rsidRPr="00A91AA3">
        <w:rPr>
          <w:rFonts w:asciiTheme="majorBidi" w:hAnsiTheme="majorBidi" w:cstheme="majorBidi"/>
          <w:color w:val="000000" w:themeColor="text1"/>
        </w:rPr>
        <w:t>Geochimica</w:t>
      </w:r>
      <w:proofErr w:type="spellEnd"/>
      <w:r w:rsidRPr="00A91AA3">
        <w:rPr>
          <w:rFonts w:asciiTheme="majorBidi" w:hAnsiTheme="majorBidi" w:cstheme="majorBidi"/>
          <w:color w:val="000000" w:themeColor="text1"/>
        </w:rPr>
        <w:t xml:space="preserve"> </w:t>
      </w:r>
      <w:proofErr w:type="gramStart"/>
      <w:r w:rsidRPr="00A91AA3">
        <w:rPr>
          <w:rFonts w:asciiTheme="majorBidi" w:hAnsiTheme="majorBidi" w:cstheme="majorBidi"/>
          <w:color w:val="000000" w:themeColor="text1"/>
        </w:rPr>
        <w:t>et</w:t>
      </w:r>
      <w:proofErr w:type="gramEnd"/>
      <w:r w:rsidRPr="00A91AA3">
        <w:rPr>
          <w:rFonts w:asciiTheme="majorBidi" w:hAnsiTheme="majorBidi" w:cstheme="majorBidi"/>
          <w:color w:val="000000" w:themeColor="text1"/>
        </w:rPr>
        <w:t xml:space="preserve"> </w:t>
      </w:r>
      <w:proofErr w:type="spellStart"/>
      <w:r w:rsidRPr="00A91AA3">
        <w:rPr>
          <w:rFonts w:asciiTheme="majorBidi" w:hAnsiTheme="majorBidi" w:cstheme="majorBidi"/>
          <w:color w:val="000000" w:themeColor="text1"/>
        </w:rPr>
        <w:t>Cosmochimica</w:t>
      </w:r>
      <w:proofErr w:type="spellEnd"/>
      <w:r w:rsidRPr="00A91AA3">
        <w:rPr>
          <w:rFonts w:asciiTheme="majorBidi" w:hAnsiTheme="majorBidi" w:cstheme="majorBidi"/>
          <w:color w:val="000000" w:themeColor="text1"/>
        </w:rPr>
        <w:t xml:space="preserve"> </w:t>
      </w:r>
      <w:proofErr w:type="spellStart"/>
      <w:r w:rsidRPr="00A91AA3">
        <w:rPr>
          <w:rFonts w:asciiTheme="majorBidi" w:hAnsiTheme="majorBidi" w:cstheme="majorBidi"/>
          <w:color w:val="000000" w:themeColor="text1"/>
        </w:rPr>
        <w:t>Acta</w:t>
      </w:r>
      <w:proofErr w:type="spellEnd"/>
      <w:r w:rsidRPr="00A91AA3">
        <w:rPr>
          <w:rFonts w:asciiTheme="majorBidi" w:hAnsiTheme="majorBidi" w:cstheme="majorBidi"/>
          <w:color w:val="000000" w:themeColor="text1"/>
        </w:rPr>
        <w:t>; 48: 2469-2482.</w:t>
      </w:r>
    </w:p>
    <w:p w:rsidR="00B442EB" w:rsidRPr="00A91AA3" w:rsidRDefault="00B442EB" w:rsidP="00995FCD">
      <w:pPr>
        <w:pStyle w:val="Default"/>
        <w:spacing w:line="360" w:lineRule="auto"/>
        <w:jc w:val="lowKashida"/>
        <w:rPr>
          <w:rFonts w:asciiTheme="majorBidi" w:hAnsiTheme="majorBidi" w:cstheme="majorBidi"/>
        </w:rPr>
      </w:pPr>
      <w:r>
        <w:t xml:space="preserve">Khan, D., </w:t>
      </w:r>
      <w:proofErr w:type="spellStart"/>
      <w:r>
        <w:t>Zijun</w:t>
      </w:r>
      <w:proofErr w:type="spellEnd"/>
      <w:r>
        <w:t xml:space="preserve">, L., </w:t>
      </w:r>
      <w:proofErr w:type="spellStart"/>
      <w:r>
        <w:t>Qiu</w:t>
      </w:r>
      <w:proofErr w:type="spellEnd"/>
      <w:r>
        <w:t xml:space="preserve">, L., </w:t>
      </w:r>
      <w:proofErr w:type="spellStart"/>
      <w:r>
        <w:t>Kuiyuan</w:t>
      </w:r>
      <w:proofErr w:type="spellEnd"/>
      <w:r>
        <w:t xml:space="preserve">, L., </w:t>
      </w:r>
      <w:proofErr w:type="spellStart"/>
      <w:r>
        <w:t>Yongqiang</w:t>
      </w:r>
      <w:proofErr w:type="spellEnd"/>
      <w:r>
        <w:t xml:space="preserve">, Y., Cong, N., Bin, L., Li, X. and </w:t>
      </w:r>
      <w:proofErr w:type="spellStart"/>
      <w:r>
        <w:t>Habulashenmu</w:t>
      </w:r>
      <w:proofErr w:type="spellEnd"/>
      <w:r>
        <w:t xml:space="preserve">, Y. (2023): Mineralogical and geochemical characterization of lacustrine calcareous shale in </w:t>
      </w:r>
      <w:proofErr w:type="spellStart"/>
      <w:r>
        <w:t>Dongying</w:t>
      </w:r>
      <w:proofErr w:type="spellEnd"/>
      <w:r>
        <w:t xml:space="preserve"> Depression, </w:t>
      </w:r>
      <w:proofErr w:type="spellStart"/>
      <w:r>
        <w:t>Bohai</w:t>
      </w:r>
      <w:proofErr w:type="spellEnd"/>
      <w:r>
        <w:t xml:space="preserve"> Bay Basin: Implications for paleosalinity, paleoclimate, and paleoredox conditions. Geochemistry; 83(3): 125978.</w:t>
      </w:r>
    </w:p>
    <w:p w:rsidR="00B442EB" w:rsidRPr="00A91AA3" w:rsidRDefault="00B442EB" w:rsidP="00995FCD">
      <w:pPr>
        <w:spacing w:line="360" w:lineRule="auto"/>
        <w:jc w:val="lowKashida"/>
        <w:rPr>
          <w:rFonts w:asciiTheme="majorBidi" w:hAnsiTheme="majorBidi" w:cstheme="majorBidi"/>
        </w:rPr>
      </w:pPr>
      <w:r w:rsidRPr="00A91AA3">
        <w:rPr>
          <w:rFonts w:asciiTheme="majorBidi" w:hAnsiTheme="majorBidi" w:cstheme="majorBidi"/>
        </w:rPr>
        <w:t xml:space="preserve">Kim, Y., Yi, S., Kim, G.Y., Lee, E. and Kong, S. (2019): Palynological study of paleoclimate and paleoceanographic changes in the Eastern South Korea Plateau, East Sea, during the Plio-Pleistocene climate transition. </w:t>
      </w:r>
      <w:proofErr w:type="spellStart"/>
      <w:r w:rsidRPr="00A91AA3">
        <w:rPr>
          <w:rFonts w:asciiTheme="majorBidi" w:hAnsiTheme="majorBidi" w:cstheme="majorBidi"/>
        </w:rPr>
        <w:t>Palaeogeography</w:t>
      </w:r>
      <w:proofErr w:type="spellEnd"/>
      <w:r w:rsidRPr="00A91AA3">
        <w:rPr>
          <w:rFonts w:asciiTheme="majorBidi" w:hAnsiTheme="majorBidi" w:cstheme="majorBidi"/>
        </w:rPr>
        <w:t xml:space="preserve">, </w:t>
      </w:r>
      <w:proofErr w:type="spellStart"/>
      <w:r w:rsidRPr="00A91AA3">
        <w:rPr>
          <w:rFonts w:asciiTheme="majorBidi" w:hAnsiTheme="majorBidi" w:cstheme="majorBidi"/>
        </w:rPr>
        <w:t>Palaeoclimatology</w:t>
      </w:r>
      <w:proofErr w:type="spellEnd"/>
      <w:r w:rsidRPr="00A91AA3">
        <w:rPr>
          <w:rFonts w:asciiTheme="majorBidi" w:hAnsiTheme="majorBidi" w:cstheme="majorBidi"/>
        </w:rPr>
        <w:t xml:space="preserve">, </w:t>
      </w:r>
      <w:proofErr w:type="spellStart"/>
      <w:r w:rsidRPr="00A91AA3">
        <w:rPr>
          <w:rFonts w:asciiTheme="majorBidi" w:hAnsiTheme="majorBidi" w:cstheme="majorBidi"/>
        </w:rPr>
        <w:t>Palaeoecology</w:t>
      </w:r>
      <w:proofErr w:type="spellEnd"/>
      <w:r w:rsidRPr="00A91AA3">
        <w:rPr>
          <w:rFonts w:asciiTheme="majorBidi" w:hAnsiTheme="majorBidi" w:cstheme="majorBidi"/>
        </w:rPr>
        <w:t>; 520: 18-29.</w:t>
      </w:r>
    </w:p>
    <w:p w:rsidR="00B442EB" w:rsidRDefault="00B442EB" w:rsidP="00995FCD">
      <w:pPr>
        <w:spacing w:line="360" w:lineRule="auto"/>
        <w:jc w:val="lowKashida"/>
        <w:rPr>
          <w:rFonts w:asciiTheme="majorBidi" w:hAnsiTheme="majorBidi" w:cstheme="majorBidi"/>
        </w:rPr>
      </w:pPr>
      <w:proofErr w:type="spellStart"/>
      <w:r w:rsidRPr="00A91AA3">
        <w:rPr>
          <w:rFonts w:asciiTheme="majorBidi" w:hAnsiTheme="majorBidi" w:cstheme="majorBidi"/>
        </w:rPr>
        <w:t>Korasidis</w:t>
      </w:r>
      <w:proofErr w:type="spellEnd"/>
      <w:r w:rsidRPr="00A91AA3">
        <w:rPr>
          <w:rFonts w:asciiTheme="majorBidi" w:hAnsiTheme="majorBidi" w:cstheme="majorBidi"/>
        </w:rPr>
        <w:t xml:space="preserve">, V.A., Wallace, M.W., Chang, T.J. and Phillips, D. (2023): Eocene paleoclimate and young mountain-building in the Australian Eastern Highlands. Review of </w:t>
      </w:r>
      <w:proofErr w:type="spellStart"/>
      <w:r w:rsidRPr="00A91AA3">
        <w:rPr>
          <w:rFonts w:asciiTheme="majorBidi" w:hAnsiTheme="majorBidi" w:cstheme="majorBidi"/>
        </w:rPr>
        <w:t>Palaeobotany</w:t>
      </w:r>
      <w:proofErr w:type="spellEnd"/>
      <w:r w:rsidRPr="00A91AA3">
        <w:rPr>
          <w:rFonts w:asciiTheme="majorBidi" w:hAnsiTheme="majorBidi" w:cstheme="majorBidi"/>
        </w:rPr>
        <w:t xml:space="preserve"> and Palynology; 312: 104875.</w:t>
      </w:r>
    </w:p>
    <w:p w:rsidR="00995FCD" w:rsidRDefault="00B442EB" w:rsidP="00995FCD">
      <w:pPr>
        <w:spacing w:line="360" w:lineRule="auto"/>
        <w:jc w:val="lowKashida"/>
        <w:rPr>
          <w:rFonts w:asciiTheme="majorBidi" w:hAnsiTheme="majorBidi" w:cstheme="majorBidi"/>
        </w:rPr>
      </w:pPr>
      <w:proofErr w:type="spellStart"/>
      <w:r w:rsidRPr="00DB14BA">
        <w:rPr>
          <w:rFonts w:asciiTheme="majorBidi" w:hAnsiTheme="majorBidi" w:cstheme="majorBidi"/>
        </w:rPr>
        <w:t>Lerman</w:t>
      </w:r>
      <w:proofErr w:type="spellEnd"/>
      <w:r w:rsidRPr="00DB14BA">
        <w:rPr>
          <w:rFonts w:asciiTheme="majorBidi" w:hAnsiTheme="majorBidi" w:cstheme="majorBidi"/>
        </w:rPr>
        <w:t>, A. (1978)</w:t>
      </w:r>
      <w:r>
        <w:rPr>
          <w:rFonts w:asciiTheme="majorBidi" w:hAnsiTheme="majorBidi" w:cstheme="majorBidi"/>
        </w:rPr>
        <w:t>:</w:t>
      </w:r>
      <w:r w:rsidRPr="00DB14BA">
        <w:rPr>
          <w:rFonts w:asciiTheme="majorBidi" w:hAnsiTheme="majorBidi" w:cstheme="majorBidi"/>
        </w:rPr>
        <w:t xml:space="preserve"> Lakes: Chemistry, geology, physics. </w:t>
      </w:r>
      <w:r>
        <w:rPr>
          <w:rFonts w:asciiTheme="majorBidi" w:hAnsiTheme="majorBidi" w:cstheme="majorBidi"/>
        </w:rPr>
        <w:t>1</w:t>
      </w:r>
      <w:r w:rsidRPr="00DB14BA">
        <w:rPr>
          <w:rFonts w:asciiTheme="majorBidi" w:hAnsiTheme="majorBidi" w:cstheme="majorBidi"/>
          <w:vertAlign w:val="superscript"/>
        </w:rPr>
        <w:t>st</w:t>
      </w:r>
      <w:r>
        <w:rPr>
          <w:rFonts w:asciiTheme="majorBidi" w:hAnsiTheme="majorBidi" w:cstheme="majorBidi"/>
        </w:rPr>
        <w:t xml:space="preserve"> edition, </w:t>
      </w:r>
      <w:r w:rsidRPr="00DB14BA">
        <w:rPr>
          <w:rFonts w:asciiTheme="majorBidi" w:hAnsiTheme="majorBidi" w:cstheme="majorBidi"/>
        </w:rPr>
        <w:t>Springer New York; 366p.</w:t>
      </w:r>
    </w:p>
    <w:p w:rsidR="00B442EB" w:rsidRDefault="00B442EB" w:rsidP="00995FCD">
      <w:pPr>
        <w:spacing w:line="360" w:lineRule="auto"/>
        <w:jc w:val="lowKashida"/>
        <w:rPr>
          <w:rFonts w:asciiTheme="majorBidi" w:hAnsiTheme="majorBidi" w:cstheme="majorBidi"/>
        </w:rPr>
      </w:pPr>
      <w:proofErr w:type="spellStart"/>
      <w:r w:rsidRPr="00A91AA3">
        <w:rPr>
          <w:rFonts w:asciiTheme="majorBidi" w:hAnsiTheme="majorBidi" w:cstheme="majorBidi"/>
        </w:rPr>
        <w:t>Luoto</w:t>
      </w:r>
      <w:proofErr w:type="spellEnd"/>
      <w:r w:rsidRPr="00A91AA3">
        <w:rPr>
          <w:rFonts w:asciiTheme="majorBidi" w:hAnsiTheme="majorBidi" w:cstheme="majorBidi"/>
        </w:rPr>
        <w:t xml:space="preserve">, T.P., </w:t>
      </w:r>
      <w:proofErr w:type="spellStart"/>
      <w:r w:rsidRPr="00A91AA3">
        <w:rPr>
          <w:rFonts w:asciiTheme="majorBidi" w:hAnsiTheme="majorBidi" w:cstheme="majorBidi"/>
        </w:rPr>
        <w:t>Nevalainen</w:t>
      </w:r>
      <w:proofErr w:type="spellEnd"/>
      <w:r w:rsidRPr="00A91AA3">
        <w:rPr>
          <w:rFonts w:asciiTheme="majorBidi" w:hAnsiTheme="majorBidi" w:cstheme="majorBidi"/>
        </w:rPr>
        <w:t xml:space="preserve">, L., </w:t>
      </w:r>
      <w:proofErr w:type="spellStart"/>
      <w:r w:rsidRPr="00A91AA3">
        <w:rPr>
          <w:rFonts w:asciiTheme="majorBidi" w:hAnsiTheme="majorBidi" w:cstheme="majorBidi"/>
        </w:rPr>
        <w:t>Kauppila</w:t>
      </w:r>
      <w:proofErr w:type="spellEnd"/>
      <w:r w:rsidRPr="00A91AA3">
        <w:rPr>
          <w:rFonts w:asciiTheme="majorBidi" w:hAnsiTheme="majorBidi" w:cstheme="majorBidi"/>
        </w:rPr>
        <w:t xml:space="preserve">, T., </w:t>
      </w:r>
      <w:proofErr w:type="spellStart"/>
      <w:r w:rsidRPr="00A91AA3">
        <w:rPr>
          <w:rFonts w:asciiTheme="majorBidi" w:hAnsiTheme="majorBidi" w:cstheme="majorBidi"/>
        </w:rPr>
        <w:t>Tammelin</w:t>
      </w:r>
      <w:proofErr w:type="spellEnd"/>
      <w:r w:rsidRPr="00A91AA3">
        <w:rPr>
          <w:rFonts w:asciiTheme="majorBidi" w:hAnsiTheme="majorBidi" w:cstheme="majorBidi"/>
        </w:rPr>
        <w:t xml:space="preserve">, M. and </w:t>
      </w:r>
      <w:proofErr w:type="spellStart"/>
      <w:r w:rsidRPr="00A91AA3">
        <w:rPr>
          <w:rFonts w:asciiTheme="majorBidi" w:hAnsiTheme="majorBidi" w:cstheme="majorBidi"/>
        </w:rPr>
        <w:t>Sarmaja-Korjonen</w:t>
      </w:r>
      <w:proofErr w:type="spellEnd"/>
      <w:r w:rsidRPr="00A91AA3">
        <w:rPr>
          <w:rFonts w:asciiTheme="majorBidi" w:hAnsiTheme="majorBidi" w:cstheme="majorBidi"/>
        </w:rPr>
        <w:t xml:space="preserve">, K. (2012): Diatom-inferred total phosphorus from dystrophic Lake </w:t>
      </w:r>
      <w:proofErr w:type="spellStart"/>
      <w:r w:rsidRPr="00A91AA3">
        <w:rPr>
          <w:rFonts w:asciiTheme="majorBidi" w:hAnsiTheme="majorBidi" w:cstheme="majorBidi"/>
        </w:rPr>
        <w:t>Arapisto</w:t>
      </w:r>
      <w:proofErr w:type="spellEnd"/>
      <w:r w:rsidRPr="00A91AA3">
        <w:rPr>
          <w:rFonts w:asciiTheme="majorBidi" w:hAnsiTheme="majorBidi" w:cstheme="majorBidi"/>
        </w:rPr>
        <w:t>, Finland, in relation to Holocene paleoclimate. Quaternary Research; 78(2): 248-255.</w:t>
      </w:r>
    </w:p>
    <w:p w:rsidR="00B442EB" w:rsidRDefault="00B442EB" w:rsidP="00995FCD">
      <w:pPr>
        <w:spacing w:line="360" w:lineRule="auto"/>
        <w:jc w:val="lowKashida"/>
        <w:rPr>
          <w:rFonts w:asciiTheme="majorBidi" w:hAnsiTheme="majorBidi" w:cstheme="majorBidi"/>
        </w:rPr>
      </w:pPr>
      <w:r>
        <w:rPr>
          <w:rFonts w:asciiTheme="majorBidi" w:hAnsiTheme="majorBidi" w:cstheme="majorBidi"/>
        </w:rPr>
        <w:t>Ma, F.</w:t>
      </w:r>
      <w:r w:rsidRPr="009412EF">
        <w:rPr>
          <w:rFonts w:asciiTheme="majorBidi" w:hAnsiTheme="majorBidi" w:cstheme="majorBidi"/>
        </w:rPr>
        <w:t>H.</w:t>
      </w:r>
      <w:r>
        <w:rPr>
          <w:rFonts w:asciiTheme="majorBidi" w:hAnsiTheme="majorBidi" w:cstheme="majorBidi"/>
        </w:rPr>
        <w:t>,</w:t>
      </w:r>
      <w:r w:rsidRPr="009412EF">
        <w:rPr>
          <w:rFonts w:asciiTheme="majorBidi" w:hAnsiTheme="majorBidi" w:cstheme="majorBidi"/>
        </w:rPr>
        <w:t xml:space="preserve"> Zhang, Y.</w:t>
      </w:r>
      <w:r>
        <w:rPr>
          <w:rFonts w:asciiTheme="majorBidi" w:hAnsiTheme="majorBidi" w:cstheme="majorBidi"/>
        </w:rPr>
        <w:t>, Pan, J.</w:t>
      </w:r>
      <w:r w:rsidRPr="009412EF">
        <w:rPr>
          <w:rFonts w:asciiTheme="majorBidi" w:hAnsiTheme="majorBidi" w:cstheme="majorBidi"/>
        </w:rPr>
        <w:t>L.</w:t>
      </w:r>
      <w:r>
        <w:rPr>
          <w:rFonts w:asciiTheme="majorBidi" w:hAnsiTheme="majorBidi" w:cstheme="majorBidi"/>
        </w:rPr>
        <w:t xml:space="preserve"> and Wu, W.</w:t>
      </w:r>
      <w:r w:rsidRPr="009412EF">
        <w:rPr>
          <w:rFonts w:asciiTheme="majorBidi" w:hAnsiTheme="majorBidi" w:cstheme="majorBidi"/>
        </w:rPr>
        <w:t>Z.</w:t>
      </w:r>
      <w:r>
        <w:rPr>
          <w:rFonts w:asciiTheme="majorBidi" w:hAnsiTheme="majorBidi" w:cstheme="majorBidi"/>
        </w:rPr>
        <w:t xml:space="preserve"> (2021):</w:t>
      </w:r>
      <w:r w:rsidRPr="009412EF">
        <w:rPr>
          <w:rFonts w:asciiTheme="majorBidi" w:hAnsiTheme="majorBidi" w:cstheme="majorBidi"/>
        </w:rPr>
        <w:t xml:space="preserve"> Geochemical characteristics of rare earth element and their geological significance of mud—shale in Cretaceous </w:t>
      </w:r>
      <w:proofErr w:type="spellStart"/>
      <w:r w:rsidRPr="009412EF">
        <w:rPr>
          <w:rFonts w:asciiTheme="majorBidi" w:hAnsiTheme="majorBidi" w:cstheme="majorBidi"/>
        </w:rPr>
        <w:t>Madongshan</w:t>
      </w:r>
      <w:proofErr w:type="spellEnd"/>
      <w:r w:rsidRPr="009412EF">
        <w:rPr>
          <w:rFonts w:asciiTheme="majorBidi" w:hAnsiTheme="majorBidi" w:cstheme="majorBidi"/>
        </w:rPr>
        <w:t xml:space="preserve"> Formation, </w:t>
      </w:r>
      <w:proofErr w:type="spellStart"/>
      <w:r w:rsidRPr="009412EF">
        <w:rPr>
          <w:rFonts w:asciiTheme="majorBidi" w:hAnsiTheme="majorBidi" w:cstheme="majorBidi"/>
        </w:rPr>
        <w:t>Liupanshan</w:t>
      </w:r>
      <w:proofErr w:type="spellEnd"/>
      <w:r w:rsidRPr="009412EF">
        <w:rPr>
          <w:rFonts w:asciiTheme="majorBidi" w:hAnsiTheme="majorBidi" w:cstheme="majorBidi"/>
        </w:rPr>
        <w:t xml:space="preserve"> Basin</w:t>
      </w:r>
      <w:r>
        <w:rPr>
          <w:rFonts w:asciiTheme="majorBidi" w:hAnsiTheme="majorBidi" w:cstheme="majorBidi"/>
        </w:rPr>
        <w:t>. Geochemical</w:t>
      </w:r>
      <w:r w:rsidRPr="009412EF">
        <w:rPr>
          <w:rFonts w:asciiTheme="majorBidi" w:hAnsiTheme="majorBidi" w:cstheme="majorBidi"/>
        </w:rPr>
        <w:t xml:space="preserve"> Rev</w:t>
      </w:r>
      <w:r>
        <w:rPr>
          <w:rFonts w:asciiTheme="majorBidi" w:hAnsiTheme="majorBidi" w:cstheme="majorBidi"/>
        </w:rPr>
        <w:t>iew;</w:t>
      </w:r>
      <w:r w:rsidRPr="009412EF">
        <w:rPr>
          <w:rFonts w:asciiTheme="majorBidi" w:hAnsiTheme="majorBidi" w:cstheme="majorBidi"/>
        </w:rPr>
        <w:t xml:space="preserve"> 67</w:t>
      </w:r>
      <w:r>
        <w:rPr>
          <w:rFonts w:asciiTheme="majorBidi" w:hAnsiTheme="majorBidi" w:cstheme="majorBidi"/>
        </w:rPr>
        <w:t>:</w:t>
      </w:r>
      <w:r w:rsidRPr="009412EF">
        <w:rPr>
          <w:rFonts w:asciiTheme="majorBidi" w:hAnsiTheme="majorBidi" w:cstheme="majorBidi"/>
        </w:rPr>
        <w:t xml:space="preserve"> 209</w:t>
      </w:r>
      <w:r>
        <w:rPr>
          <w:rFonts w:asciiTheme="majorBidi" w:hAnsiTheme="majorBidi" w:cstheme="majorBidi"/>
        </w:rPr>
        <w:t>-</w:t>
      </w:r>
      <w:r w:rsidRPr="009412EF">
        <w:rPr>
          <w:rFonts w:asciiTheme="majorBidi" w:hAnsiTheme="majorBidi" w:cstheme="majorBidi"/>
        </w:rPr>
        <w:t>217.</w:t>
      </w:r>
    </w:p>
    <w:p w:rsidR="00B442EB" w:rsidRDefault="00B442EB" w:rsidP="00995FCD">
      <w:pPr>
        <w:autoSpaceDE w:val="0"/>
        <w:autoSpaceDN w:val="0"/>
        <w:adjustRightInd w:val="0"/>
        <w:spacing w:line="360" w:lineRule="auto"/>
        <w:jc w:val="lowKashida"/>
        <w:rPr>
          <w:rFonts w:asciiTheme="majorBidi" w:hAnsiTheme="majorBidi" w:cstheme="majorBidi"/>
        </w:rPr>
      </w:pPr>
      <w:r>
        <w:rPr>
          <w:color w:val="000000"/>
        </w:rPr>
        <w:lastRenderedPageBreak/>
        <w:t xml:space="preserve">McLennan, S.M., Hemming, S., McDaniel, D.K. and Hanson, G.N. (1993): Geochemical approaches to sedimentation, provenance, and tectonics. In Johnson, M.J. and </w:t>
      </w:r>
      <w:proofErr w:type="spellStart"/>
      <w:r>
        <w:rPr>
          <w:color w:val="000000"/>
        </w:rPr>
        <w:t>Basu</w:t>
      </w:r>
      <w:proofErr w:type="spellEnd"/>
      <w:r>
        <w:rPr>
          <w:color w:val="000000"/>
        </w:rPr>
        <w:t>, A. (</w:t>
      </w:r>
      <w:proofErr w:type="spellStart"/>
      <w:proofErr w:type="gramStart"/>
      <w:r>
        <w:rPr>
          <w:color w:val="000000"/>
        </w:rPr>
        <w:t>eds</w:t>
      </w:r>
      <w:proofErr w:type="spellEnd"/>
      <w:proofErr w:type="gramEnd"/>
      <w:r>
        <w:rPr>
          <w:color w:val="000000"/>
        </w:rPr>
        <w:t>), Processes Controlling the Composition of Clastic Sediments: Geological Society of America, Special Paper; 284: 21-40.</w:t>
      </w:r>
    </w:p>
    <w:p w:rsidR="00B442EB" w:rsidRPr="00A91AA3" w:rsidRDefault="00B442EB" w:rsidP="00995FCD">
      <w:pPr>
        <w:spacing w:line="360" w:lineRule="auto"/>
        <w:jc w:val="lowKashida"/>
        <w:rPr>
          <w:rFonts w:asciiTheme="majorBidi" w:hAnsiTheme="majorBidi" w:cstheme="majorBidi"/>
        </w:rPr>
      </w:pPr>
      <w:r>
        <w:rPr>
          <w:color w:val="000000"/>
        </w:rPr>
        <w:t>Nesbitt, H.W. and Young, G.M. (1982): Early Proterozoic climates and plate motions inferred from major element chemistry of lutites. Nature; 299: 715-717.</w:t>
      </w:r>
    </w:p>
    <w:p w:rsidR="00B442EB" w:rsidRPr="00A91AA3" w:rsidRDefault="00B442EB" w:rsidP="00995FCD">
      <w:pPr>
        <w:spacing w:line="360" w:lineRule="auto"/>
        <w:jc w:val="lowKashida"/>
        <w:rPr>
          <w:rFonts w:asciiTheme="majorBidi" w:hAnsiTheme="majorBidi" w:cstheme="majorBidi"/>
        </w:rPr>
      </w:pPr>
      <w:r w:rsidRPr="00A91AA3">
        <w:rPr>
          <w:rFonts w:asciiTheme="majorBidi" w:hAnsiTheme="majorBidi" w:cstheme="majorBidi"/>
        </w:rPr>
        <w:t xml:space="preserve">Noble, P.J., Ball, G.I., Zimmerman, S.H., Maloney, J., Smith, S.B., Kent, G., Adams, K.D., </w:t>
      </w:r>
      <w:proofErr w:type="spellStart"/>
      <w:r w:rsidRPr="00A91AA3">
        <w:rPr>
          <w:rFonts w:asciiTheme="majorBidi" w:hAnsiTheme="majorBidi" w:cstheme="majorBidi"/>
        </w:rPr>
        <w:t>Karlin</w:t>
      </w:r>
      <w:proofErr w:type="spellEnd"/>
      <w:r w:rsidRPr="00A91AA3">
        <w:rPr>
          <w:rFonts w:asciiTheme="majorBidi" w:hAnsiTheme="majorBidi" w:cstheme="majorBidi"/>
        </w:rPr>
        <w:t>, R.E. and Driscoll, N. (2016): Holocene paleoclimate history of Fallen Leaf Lake, CA., from geochemistry and sedimentology of well-dated sediment cores. Quaternary Science Reviews; 131(A): 193-210.</w:t>
      </w:r>
    </w:p>
    <w:p w:rsidR="00B442EB" w:rsidRDefault="00B442EB" w:rsidP="00995FCD">
      <w:pPr>
        <w:spacing w:line="360" w:lineRule="auto"/>
        <w:jc w:val="lowKashida"/>
        <w:rPr>
          <w:rFonts w:asciiTheme="majorBidi" w:hAnsiTheme="majorBidi" w:cstheme="majorBidi"/>
        </w:rPr>
      </w:pPr>
      <w:proofErr w:type="spellStart"/>
      <w:r w:rsidRPr="00A91AA3">
        <w:rPr>
          <w:rFonts w:asciiTheme="majorBidi" w:hAnsiTheme="majorBidi" w:cstheme="majorBidi"/>
        </w:rPr>
        <w:t>Peng</w:t>
      </w:r>
      <w:proofErr w:type="spellEnd"/>
      <w:r w:rsidRPr="00A91AA3">
        <w:rPr>
          <w:rFonts w:asciiTheme="majorBidi" w:hAnsiTheme="majorBidi" w:cstheme="majorBidi"/>
        </w:rPr>
        <w:t xml:space="preserve">, C., </w:t>
      </w:r>
      <w:proofErr w:type="spellStart"/>
      <w:r w:rsidRPr="00A91AA3">
        <w:rPr>
          <w:rFonts w:asciiTheme="majorBidi" w:hAnsiTheme="majorBidi" w:cstheme="majorBidi"/>
        </w:rPr>
        <w:t>Zou</w:t>
      </w:r>
      <w:proofErr w:type="spellEnd"/>
      <w:r w:rsidRPr="00A91AA3">
        <w:rPr>
          <w:rFonts w:asciiTheme="majorBidi" w:hAnsiTheme="majorBidi" w:cstheme="majorBidi"/>
        </w:rPr>
        <w:t xml:space="preserve">, C., Zhang, S., </w:t>
      </w:r>
      <w:proofErr w:type="spellStart"/>
      <w:r w:rsidRPr="00A91AA3">
        <w:rPr>
          <w:rFonts w:asciiTheme="majorBidi" w:hAnsiTheme="majorBidi" w:cstheme="majorBidi"/>
        </w:rPr>
        <w:t>Shu</w:t>
      </w:r>
      <w:proofErr w:type="spellEnd"/>
      <w:r w:rsidRPr="00A91AA3">
        <w:rPr>
          <w:rFonts w:asciiTheme="majorBidi" w:hAnsiTheme="majorBidi" w:cstheme="majorBidi"/>
        </w:rPr>
        <w:t>, J. and Wang, C. (2024): Geophysical logs as proxies for cyclostratigraphy: Sensitivity evaluation, proxy selection, and paleoclimatic interpretation. Earth-Science Reviews; 252: 104735.</w:t>
      </w:r>
    </w:p>
    <w:p w:rsidR="00B442EB" w:rsidRPr="00A91AA3" w:rsidRDefault="00B442EB" w:rsidP="00995FCD">
      <w:pPr>
        <w:spacing w:line="360" w:lineRule="auto"/>
        <w:jc w:val="lowKashida"/>
        <w:rPr>
          <w:rFonts w:asciiTheme="majorBidi" w:hAnsiTheme="majorBidi" w:cstheme="majorBidi"/>
        </w:rPr>
      </w:pPr>
      <w:proofErr w:type="spellStart"/>
      <w:r w:rsidRPr="009C7E6A">
        <w:rPr>
          <w:rFonts w:asciiTheme="majorBidi" w:hAnsiTheme="majorBidi" w:cstheme="majorBidi"/>
        </w:rPr>
        <w:t>Perri</w:t>
      </w:r>
      <w:proofErr w:type="spellEnd"/>
      <w:r>
        <w:rPr>
          <w:rFonts w:asciiTheme="majorBidi" w:hAnsiTheme="majorBidi" w:cstheme="majorBidi"/>
        </w:rPr>
        <w:t>,</w:t>
      </w:r>
      <w:r w:rsidRPr="009C7E6A">
        <w:rPr>
          <w:rFonts w:asciiTheme="majorBidi" w:hAnsiTheme="majorBidi" w:cstheme="majorBidi"/>
        </w:rPr>
        <w:t xml:space="preserve"> F</w:t>
      </w:r>
      <w:r>
        <w:rPr>
          <w:rFonts w:asciiTheme="majorBidi" w:hAnsiTheme="majorBidi" w:cstheme="majorBidi"/>
        </w:rPr>
        <w:t>. (2020):</w:t>
      </w:r>
      <w:r w:rsidRPr="009C7E6A">
        <w:t xml:space="preserve"> </w:t>
      </w:r>
      <w:r w:rsidRPr="009C7E6A">
        <w:rPr>
          <w:rFonts w:asciiTheme="majorBidi" w:hAnsiTheme="majorBidi" w:cstheme="majorBidi"/>
        </w:rPr>
        <w:t>Chemical weathering of crystalline rocks in contrasting climatic conditions using geochemical proxies: An overview</w:t>
      </w:r>
      <w:r>
        <w:rPr>
          <w:rFonts w:asciiTheme="majorBidi" w:hAnsiTheme="majorBidi" w:cstheme="majorBidi"/>
        </w:rPr>
        <w:t>.</w:t>
      </w:r>
      <w:r w:rsidRPr="009C7E6A">
        <w:t xml:space="preserve"> </w:t>
      </w:r>
      <w:proofErr w:type="spellStart"/>
      <w:r w:rsidRPr="009C7E6A">
        <w:rPr>
          <w:rFonts w:asciiTheme="majorBidi" w:hAnsiTheme="majorBidi" w:cstheme="majorBidi"/>
        </w:rPr>
        <w:t>Palaeogeography</w:t>
      </w:r>
      <w:proofErr w:type="spellEnd"/>
      <w:r w:rsidRPr="009C7E6A">
        <w:rPr>
          <w:rFonts w:asciiTheme="majorBidi" w:hAnsiTheme="majorBidi" w:cstheme="majorBidi"/>
        </w:rPr>
        <w:t xml:space="preserve">, </w:t>
      </w:r>
      <w:proofErr w:type="spellStart"/>
      <w:r w:rsidRPr="009C7E6A">
        <w:rPr>
          <w:rFonts w:asciiTheme="majorBidi" w:hAnsiTheme="majorBidi" w:cstheme="majorBidi"/>
        </w:rPr>
        <w:t>Palaeoclimatology</w:t>
      </w:r>
      <w:proofErr w:type="spellEnd"/>
      <w:r w:rsidRPr="009C7E6A">
        <w:rPr>
          <w:rFonts w:asciiTheme="majorBidi" w:hAnsiTheme="majorBidi" w:cstheme="majorBidi"/>
        </w:rPr>
        <w:t xml:space="preserve">, </w:t>
      </w:r>
      <w:proofErr w:type="spellStart"/>
      <w:r w:rsidRPr="009C7E6A">
        <w:rPr>
          <w:rFonts w:asciiTheme="majorBidi" w:hAnsiTheme="majorBidi" w:cstheme="majorBidi"/>
        </w:rPr>
        <w:t>Palaeoecology</w:t>
      </w:r>
      <w:proofErr w:type="spellEnd"/>
      <w:r>
        <w:rPr>
          <w:rFonts w:asciiTheme="majorBidi" w:hAnsiTheme="majorBidi" w:cstheme="majorBidi"/>
        </w:rPr>
        <w:t>;</w:t>
      </w:r>
      <w:r w:rsidRPr="009C7E6A">
        <w:rPr>
          <w:rFonts w:asciiTheme="majorBidi" w:hAnsiTheme="majorBidi" w:cstheme="majorBidi"/>
        </w:rPr>
        <w:t xml:space="preserve"> 556</w:t>
      </w:r>
      <w:r>
        <w:rPr>
          <w:rFonts w:asciiTheme="majorBidi" w:hAnsiTheme="majorBidi" w:cstheme="majorBidi"/>
        </w:rPr>
        <w:t>:</w:t>
      </w:r>
      <w:r w:rsidRPr="009C7E6A">
        <w:rPr>
          <w:rFonts w:asciiTheme="majorBidi" w:hAnsiTheme="majorBidi" w:cstheme="majorBidi"/>
        </w:rPr>
        <w:t xml:space="preserve"> 109873</w:t>
      </w:r>
      <w:r>
        <w:rPr>
          <w:rFonts w:asciiTheme="majorBidi" w:hAnsiTheme="majorBidi" w:cstheme="majorBidi"/>
        </w:rPr>
        <w:t>.</w:t>
      </w:r>
    </w:p>
    <w:p w:rsidR="00B442EB" w:rsidRDefault="00B442EB" w:rsidP="00995FCD">
      <w:pPr>
        <w:spacing w:line="360" w:lineRule="auto"/>
        <w:jc w:val="lowKashida"/>
        <w:rPr>
          <w:rFonts w:asciiTheme="majorBidi" w:hAnsiTheme="majorBidi" w:cstheme="majorBidi"/>
        </w:rPr>
      </w:pPr>
      <w:r w:rsidRPr="00A91AA3">
        <w:rPr>
          <w:rFonts w:asciiTheme="majorBidi" w:hAnsiTheme="majorBidi" w:cstheme="majorBidi"/>
        </w:rPr>
        <w:t xml:space="preserve">Platt, B.F. and Smith, J.J. (2024): Late Miocene paleoecology and paleoclimate in the central High Plains of North America reconstructed from </w:t>
      </w:r>
      <w:proofErr w:type="spellStart"/>
      <w:r w:rsidRPr="00A91AA3">
        <w:rPr>
          <w:rFonts w:asciiTheme="majorBidi" w:hAnsiTheme="majorBidi" w:cstheme="majorBidi"/>
        </w:rPr>
        <w:t>paleopedological</w:t>
      </w:r>
      <w:proofErr w:type="spellEnd"/>
      <w:r w:rsidRPr="00A91AA3">
        <w:rPr>
          <w:rFonts w:asciiTheme="majorBidi" w:hAnsiTheme="majorBidi" w:cstheme="majorBidi"/>
        </w:rPr>
        <w:t>, ichnological, and stable isotope analyses of the Ogallala Formation in western Kansas, USA. Evolving Earth; 1: 100019.</w:t>
      </w:r>
    </w:p>
    <w:p w:rsidR="00B442EB" w:rsidRDefault="00B442EB" w:rsidP="00995FCD">
      <w:pPr>
        <w:spacing w:line="360" w:lineRule="auto"/>
        <w:jc w:val="lowKashida"/>
        <w:rPr>
          <w:rFonts w:asciiTheme="majorBidi" w:hAnsiTheme="majorBidi" w:cstheme="majorBidi"/>
        </w:rPr>
      </w:pPr>
      <w:r w:rsidRPr="00237750">
        <w:rPr>
          <w:rFonts w:asciiTheme="majorBidi" w:hAnsiTheme="majorBidi" w:cstheme="majorBidi"/>
        </w:rPr>
        <w:t>Roy, D.K.</w:t>
      </w:r>
      <w:r>
        <w:rPr>
          <w:rFonts w:asciiTheme="majorBidi" w:hAnsiTheme="majorBidi" w:cstheme="majorBidi"/>
        </w:rPr>
        <w:t xml:space="preserve"> and</w:t>
      </w:r>
      <w:r w:rsidRPr="00237750">
        <w:rPr>
          <w:rFonts w:asciiTheme="majorBidi" w:hAnsiTheme="majorBidi" w:cstheme="majorBidi"/>
        </w:rPr>
        <w:t xml:space="preserve"> </w:t>
      </w:r>
      <w:proofErr w:type="spellStart"/>
      <w:r w:rsidRPr="00237750">
        <w:rPr>
          <w:rFonts w:asciiTheme="majorBidi" w:hAnsiTheme="majorBidi" w:cstheme="majorBidi"/>
        </w:rPr>
        <w:t>Roser</w:t>
      </w:r>
      <w:proofErr w:type="spellEnd"/>
      <w:r w:rsidRPr="00237750">
        <w:rPr>
          <w:rFonts w:asciiTheme="majorBidi" w:hAnsiTheme="majorBidi" w:cstheme="majorBidi"/>
        </w:rPr>
        <w:t xml:space="preserve">, B.P. </w:t>
      </w:r>
      <w:r>
        <w:rPr>
          <w:rFonts w:asciiTheme="majorBidi" w:hAnsiTheme="majorBidi" w:cstheme="majorBidi"/>
        </w:rPr>
        <w:t>(</w:t>
      </w:r>
      <w:r w:rsidRPr="00237750">
        <w:rPr>
          <w:rFonts w:asciiTheme="majorBidi" w:hAnsiTheme="majorBidi" w:cstheme="majorBidi"/>
        </w:rPr>
        <w:t>2013</w:t>
      </w:r>
      <w:r>
        <w:rPr>
          <w:rFonts w:asciiTheme="majorBidi" w:hAnsiTheme="majorBidi" w:cstheme="majorBidi"/>
        </w:rPr>
        <w:t>a):</w:t>
      </w:r>
      <w:r w:rsidRPr="00237750">
        <w:rPr>
          <w:rFonts w:asciiTheme="majorBidi" w:hAnsiTheme="majorBidi" w:cstheme="majorBidi"/>
        </w:rPr>
        <w:t xml:space="preserve"> </w:t>
      </w:r>
      <w:r w:rsidRPr="0035390E">
        <w:rPr>
          <w:rFonts w:asciiTheme="majorBidi" w:hAnsiTheme="majorBidi" w:cstheme="majorBidi"/>
        </w:rPr>
        <w:t xml:space="preserve">Climatic control on the composition of Carboniferous–Permian </w:t>
      </w:r>
      <w:proofErr w:type="spellStart"/>
      <w:r w:rsidRPr="0035390E">
        <w:rPr>
          <w:rFonts w:asciiTheme="majorBidi" w:hAnsiTheme="majorBidi" w:cstheme="majorBidi"/>
        </w:rPr>
        <w:t>Gondwana</w:t>
      </w:r>
      <w:proofErr w:type="spellEnd"/>
      <w:r w:rsidRPr="0035390E">
        <w:rPr>
          <w:rFonts w:asciiTheme="majorBidi" w:hAnsiTheme="majorBidi" w:cstheme="majorBidi"/>
        </w:rPr>
        <w:t xml:space="preserve"> sediments, </w:t>
      </w:r>
      <w:proofErr w:type="spellStart"/>
      <w:r w:rsidRPr="0035390E">
        <w:rPr>
          <w:rFonts w:asciiTheme="majorBidi" w:hAnsiTheme="majorBidi" w:cstheme="majorBidi"/>
        </w:rPr>
        <w:t>Khalaspir</w:t>
      </w:r>
      <w:proofErr w:type="spellEnd"/>
      <w:r w:rsidRPr="0035390E">
        <w:rPr>
          <w:rFonts w:asciiTheme="majorBidi" w:hAnsiTheme="majorBidi" w:cstheme="majorBidi"/>
        </w:rPr>
        <w:t xml:space="preserve"> </w:t>
      </w:r>
      <w:r>
        <w:rPr>
          <w:rFonts w:asciiTheme="majorBidi" w:hAnsiTheme="majorBidi" w:cstheme="majorBidi"/>
        </w:rPr>
        <w:t>B</w:t>
      </w:r>
      <w:r w:rsidRPr="0035390E">
        <w:rPr>
          <w:rFonts w:asciiTheme="majorBidi" w:hAnsiTheme="majorBidi" w:cstheme="majorBidi"/>
        </w:rPr>
        <w:t>asin, Bangladesh</w:t>
      </w:r>
      <w:r w:rsidRPr="00237750">
        <w:rPr>
          <w:rFonts w:asciiTheme="majorBidi" w:hAnsiTheme="majorBidi" w:cstheme="majorBidi"/>
        </w:rPr>
        <w:t xml:space="preserve">. </w:t>
      </w:r>
      <w:proofErr w:type="spellStart"/>
      <w:r w:rsidRPr="0035390E">
        <w:rPr>
          <w:rFonts w:asciiTheme="majorBidi" w:hAnsiTheme="majorBidi" w:cstheme="majorBidi"/>
        </w:rPr>
        <w:t>Gondwana</w:t>
      </w:r>
      <w:proofErr w:type="spellEnd"/>
      <w:r w:rsidRPr="0035390E">
        <w:rPr>
          <w:rFonts w:asciiTheme="majorBidi" w:hAnsiTheme="majorBidi" w:cstheme="majorBidi"/>
        </w:rPr>
        <w:t xml:space="preserve"> Research</w:t>
      </w:r>
      <w:r>
        <w:rPr>
          <w:rFonts w:asciiTheme="majorBidi" w:hAnsiTheme="majorBidi" w:cstheme="majorBidi"/>
        </w:rPr>
        <w:t>; 23</w:t>
      </w:r>
      <w:r w:rsidRPr="00237750">
        <w:rPr>
          <w:rFonts w:asciiTheme="majorBidi" w:hAnsiTheme="majorBidi" w:cstheme="majorBidi"/>
        </w:rPr>
        <w:t>(3)</w:t>
      </w:r>
      <w:r>
        <w:rPr>
          <w:rFonts w:asciiTheme="majorBidi" w:hAnsiTheme="majorBidi" w:cstheme="majorBidi"/>
        </w:rPr>
        <w:t>:</w:t>
      </w:r>
      <w:r w:rsidRPr="00237750">
        <w:rPr>
          <w:rFonts w:asciiTheme="majorBidi" w:hAnsiTheme="majorBidi" w:cstheme="majorBidi"/>
        </w:rPr>
        <w:t xml:space="preserve"> 1163</w:t>
      </w:r>
      <w:r>
        <w:rPr>
          <w:rFonts w:asciiTheme="majorBidi" w:hAnsiTheme="majorBidi" w:cstheme="majorBidi"/>
        </w:rPr>
        <w:t>-</w:t>
      </w:r>
      <w:r w:rsidRPr="00237750">
        <w:rPr>
          <w:rFonts w:asciiTheme="majorBidi" w:hAnsiTheme="majorBidi" w:cstheme="majorBidi"/>
        </w:rPr>
        <w:t>1171.</w:t>
      </w:r>
    </w:p>
    <w:p w:rsidR="00995FCD" w:rsidRDefault="00B442EB" w:rsidP="00995FCD">
      <w:pPr>
        <w:spacing w:line="360" w:lineRule="auto"/>
        <w:jc w:val="lowKashida"/>
        <w:rPr>
          <w:rFonts w:asciiTheme="majorBidi" w:hAnsiTheme="majorBidi" w:cstheme="majorBidi"/>
        </w:rPr>
      </w:pPr>
      <w:r w:rsidRPr="00237750">
        <w:rPr>
          <w:rFonts w:asciiTheme="majorBidi" w:hAnsiTheme="majorBidi" w:cstheme="majorBidi"/>
        </w:rPr>
        <w:t>Roy, D.K.</w:t>
      </w:r>
      <w:r>
        <w:rPr>
          <w:rFonts w:asciiTheme="majorBidi" w:hAnsiTheme="majorBidi" w:cstheme="majorBidi"/>
        </w:rPr>
        <w:t xml:space="preserve"> and</w:t>
      </w:r>
      <w:r w:rsidRPr="00237750">
        <w:rPr>
          <w:rFonts w:asciiTheme="majorBidi" w:hAnsiTheme="majorBidi" w:cstheme="majorBidi"/>
        </w:rPr>
        <w:t xml:space="preserve"> </w:t>
      </w:r>
      <w:proofErr w:type="spellStart"/>
      <w:r w:rsidRPr="00237750">
        <w:rPr>
          <w:rFonts w:asciiTheme="majorBidi" w:hAnsiTheme="majorBidi" w:cstheme="majorBidi"/>
        </w:rPr>
        <w:t>Roser</w:t>
      </w:r>
      <w:proofErr w:type="spellEnd"/>
      <w:r w:rsidRPr="00237750">
        <w:rPr>
          <w:rFonts w:asciiTheme="majorBidi" w:hAnsiTheme="majorBidi" w:cstheme="majorBidi"/>
        </w:rPr>
        <w:t xml:space="preserve">, B.P. </w:t>
      </w:r>
      <w:r>
        <w:rPr>
          <w:rFonts w:asciiTheme="majorBidi" w:hAnsiTheme="majorBidi" w:cstheme="majorBidi"/>
        </w:rPr>
        <w:t>(</w:t>
      </w:r>
      <w:r w:rsidRPr="00237750">
        <w:rPr>
          <w:rFonts w:asciiTheme="majorBidi" w:hAnsiTheme="majorBidi" w:cstheme="majorBidi"/>
        </w:rPr>
        <w:t>2013</w:t>
      </w:r>
      <w:r>
        <w:rPr>
          <w:rFonts w:asciiTheme="majorBidi" w:hAnsiTheme="majorBidi" w:cstheme="majorBidi"/>
        </w:rPr>
        <w:t>b):</w:t>
      </w:r>
      <w:r w:rsidRPr="00237750">
        <w:rPr>
          <w:rFonts w:asciiTheme="majorBidi" w:hAnsiTheme="majorBidi" w:cstheme="majorBidi"/>
        </w:rPr>
        <w:t xml:space="preserve"> Geochemical evolution of the Tertiary succession of the NW shelf, Bengal </w:t>
      </w:r>
      <w:r>
        <w:rPr>
          <w:rFonts w:asciiTheme="majorBidi" w:hAnsiTheme="majorBidi" w:cstheme="majorBidi"/>
        </w:rPr>
        <w:t>B</w:t>
      </w:r>
      <w:r w:rsidRPr="00237750">
        <w:rPr>
          <w:rFonts w:asciiTheme="majorBidi" w:hAnsiTheme="majorBidi" w:cstheme="majorBidi"/>
        </w:rPr>
        <w:t>asin, Bangladesh: Implications for provenance, paleoweathering and Himalayan erosion. Journal of Asian Earth Sciences</w:t>
      </w:r>
      <w:r>
        <w:rPr>
          <w:rFonts w:asciiTheme="majorBidi" w:hAnsiTheme="majorBidi" w:cstheme="majorBidi"/>
        </w:rPr>
        <w:t>; 78: 248-262.</w:t>
      </w:r>
    </w:p>
    <w:p w:rsidR="00B442EB" w:rsidRDefault="00B442EB" w:rsidP="00995FCD">
      <w:pPr>
        <w:spacing w:line="360" w:lineRule="auto"/>
        <w:jc w:val="lowKashida"/>
        <w:rPr>
          <w:rFonts w:asciiTheme="majorBidi" w:hAnsiTheme="majorBidi" w:cstheme="majorBidi"/>
        </w:rPr>
      </w:pPr>
      <w:proofErr w:type="spellStart"/>
      <w:r w:rsidRPr="00327320">
        <w:rPr>
          <w:rFonts w:asciiTheme="majorBidi" w:hAnsiTheme="majorBidi" w:cstheme="majorBidi"/>
        </w:rPr>
        <w:t>Scheibe</w:t>
      </w:r>
      <w:proofErr w:type="spellEnd"/>
      <w:r>
        <w:rPr>
          <w:rFonts w:asciiTheme="majorBidi" w:hAnsiTheme="majorBidi" w:cstheme="majorBidi"/>
        </w:rPr>
        <w:t>,</w:t>
      </w:r>
      <w:r w:rsidRPr="00327320">
        <w:rPr>
          <w:rFonts w:asciiTheme="majorBidi" w:hAnsiTheme="majorBidi" w:cstheme="majorBidi"/>
        </w:rPr>
        <w:t xml:space="preserve"> C</w:t>
      </w:r>
      <w:r>
        <w:rPr>
          <w:rFonts w:asciiTheme="majorBidi" w:hAnsiTheme="majorBidi" w:cstheme="majorBidi"/>
        </w:rPr>
        <w:t>. (2021):</w:t>
      </w:r>
      <w:r w:rsidRPr="00327320">
        <w:t xml:space="preserve"> </w:t>
      </w:r>
      <w:r w:rsidRPr="00327320">
        <w:rPr>
          <w:rFonts w:asciiTheme="majorBidi" w:hAnsiTheme="majorBidi" w:cstheme="majorBidi"/>
        </w:rPr>
        <w:t>Chemical index of alteration</w:t>
      </w:r>
      <w:r>
        <w:rPr>
          <w:rFonts w:asciiTheme="majorBidi" w:hAnsiTheme="majorBidi" w:cstheme="majorBidi"/>
        </w:rPr>
        <w:t xml:space="preserve"> (available at </w:t>
      </w:r>
      <w:r w:rsidRPr="00327320">
        <w:rPr>
          <w:rFonts w:asciiTheme="majorBidi" w:hAnsiTheme="majorBidi" w:cstheme="majorBidi"/>
        </w:rPr>
        <w:t>https://chemostratigraphy.com/chemical-index-of-alteration-nesbitt-young-1982/</w:t>
      </w:r>
      <w:r>
        <w:rPr>
          <w:rFonts w:asciiTheme="majorBidi" w:hAnsiTheme="majorBidi" w:cstheme="majorBidi"/>
        </w:rPr>
        <w:t>).</w:t>
      </w:r>
    </w:p>
    <w:p w:rsidR="00B442EB" w:rsidRDefault="00B442EB" w:rsidP="00995FCD">
      <w:pPr>
        <w:spacing w:line="360" w:lineRule="auto"/>
        <w:jc w:val="lowKashida"/>
        <w:rPr>
          <w:rFonts w:asciiTheme="majorBidi" w:hAnsiTheme="majorBidi" w:cstheme="majorBidi"/>
        </w:rPr>
      </w:pPr>
      <w:r>
        <w:t>Shaltami, O.R. (2024): Elemental geochemistry of the Awainat Wanin Formation in three selected areas, Murzuq Basin, SW Libya. Global Scientific Journals (GSJ); 12(2): 992-1016.</w:t>
      </w:r>
    </w:p>
    <w:p w:rsidR="00B442EB" w:rsidRDefault="00B442EB" w:rsidP="00995FCD">
      <w:pPr>
        <w:spacing w:line="360" w:lineRule="auto"/>
        <w:jc w:val="lowKashida"/>
        <w:rPr>
          <w:rFonts w:asciiTheme="majorBidi" w:hAnsiTheme="majorBidi" w:cstheme="majorBidi"/>
        </w:rPr>
      </w:pPr>
      <w:r w:rsidRPr="003B7F7D">
        <w:rPr>
          <w:rFonts w:asciiTheme="majorBidi" w:hAnsiTheme="majorBidi" w:cstheme="majorBidi"/>
        </w:rPr>
        <w:lastRenderedPageBreak/>
        <w:t xml:space="preserve">Sheldon, N.D., </w:t>
      </w:r>
      <w:proofErr w:type="spellStart"/>
      <w:r w:rsidRPr="003B7F7D">
        <w:rPr>
          <w:rFonts w:asciiTheme="majorBidi" w:hAnsiTheme="majorBidi" w:cstheme="majorBidi"/>
        </w:rPr>
        <w:t>Retallack</w:t>
      </w:r>
      <w:proofErr w:type="spellEnd"/>
      <w:r w:rsidRPr="003B7F7D">
        <w:rPr>
          <w:rFonts w:asciiTheme="majorBidi" w:hAnsiTheme="majorBidi" w:cstheme="majorBidi"/>
        </w:rPr>
        <w:t>, G.J.</w:t>
      </w:r>
      <w:r>
        <w:rPr>
          <w:rFonts w:asciiTheme="majorBidi" w:hAnsiTheme="majorBidi" w:cstheme="majorBidi"/>
        </w:rPr>
        <w:t xml:space="preserve"> and</w:t>
      </w:r>
      <w:r w:rsidRPr="003B7F7D">
        <w:rPr>
          <w:rFonts w:asciiTheme="majorBidi" w:hAnsiTheme="majorBidi" w:cstheme="majorBidi"/>
        </w:rPr>
        <w:t xml:space="preserve"> Tanaka, S. </w:t>
      </w:r>
      <w:r>
        <w:rPr>
          <w:rFonts w:asciiTheme="majorBidi" w:hAnsiTheme="majorBidi" w:cstheme="majorBidi"/>
        </w:rPr>
        <w:t>(</w:t>
      </w:r>
      <w:r w:rsidRPr="003B7F7D">
        <w:rPr>
          <w:rFonts w:asciiTheme="majorBidi" w:hAnsiTheme="majorBidi" w:cstheme="majorBidi"/>
        </w:rPr>
        <w:t>2002</w:t>
      </w:r>
      <w:r>
        <w:rPr>
          <w:rFonts w:asciiTheme="majorBidi" w:hAnsiTheme="majorBidi" w:cstheme="majorBidi"/>
        </w:rPr>
        <w:t>):</w:t>
      </w:r>
      <w:r w:rsidRPr="003B7F7D">
        <w:rPr>
          <w:rFonts w:asciiTheme="majorBidi" w:hAnsiTheme="majorBidi" w:cstheme="majorBidi"/>
        </w:rPr>
        <w:t xml:space="preserve"> Geochemical </w:t>
      </w:r>
      <w:proofErr w:type="spellStart"/>
      <w:r>
        <w:rPr>
          <w:rFonts w:asciiTheme="majorBidi" w:hAnsiTheme="majorBidi" w:cstheme="majorBidi"/>
        </w:rPr>
        <w:t>c</w:t>
      </w:r>
      <w:r w:rsidRPr="003B7F7D">
        <w:rPr>
          <w:rFonts w:asciiTheme="majorBidi" w:hAnsiTheme="majorBidi" w:cstheme="majorBidi"/>
        </w:rPr>
        <w:t>limofunctions</w:t>
      </w:r>
      <w:proofErr w:type="spellEnd"/>
      <w:r w:rsidRPr="003B7F7D">
        <w:rPr>
          <w:rFonts w:asciiTheme="majorBidi" w:hAnsiTheme="majorBidi" w:cstheme="majorBidi"/>
        </w:rPr>
        <w:t xml:space="preserve"> from North American </w:t>
      </w:r>
      <w:r>
        <w:rPr>
          <w:rFonts w:asciiTheme="majorBidi" w:hAnsiTheme="majorBidi" w:cstheme="majorBidi"/>
        </w:rPr>
        <w:t>s</w:t>
      </w:r>
      <w:r w:rsidRPr="003B7F7D">
        <w:rPr>
          <w:rFonts w:asciiTheme="majorBidi" w:hAnsiTheme="majorBidi" w:cstheme="majorBidi"/>
        </w:rPr>
        <w:t xml:space="preserve">oils and </w:t>
      </w:r>
      <w:r>
        <w:rPr>
          <w:rFonts w:asciiTheme="majorBidi" w:hAnsiTheme="majorBidi" w:cstheme="majorBidi"/>
        </w:rPr>
        <w:t>a</w:t>
      </w:r>
      <w:r w:rsidRPr="003B7F7D">
        <w:rPr>
          <w:rFonts w:asciiTheme="majorBidi" w:hAnsiTheme="majorBidi" w:cstheme="majorBidi"/>
        </w:rPr>
        <w:t xml:space="preserve">pplication to </w:t>
      </w:r>
      <w:r>
        <w:rPr>
          <w:rFonts w:asciiTheme="majorBidi" w:hAnsiTheme="majorBidi" w:cstheme="majorBidi"/>
        </w:rPr>
        <w:t>p</w:t>
      </w:r>
      <w:r w:rsidRPr="003B7F7D">
        <w:rPr>
          <w:rFonts w:asciiTheme="majorBidi" w:hAnsiTheme="majorBidi" w:cstheme="majorBidi"/>
        </w:rPr>
        <w:t xml:space="preserve">aleosols across the Eocene–Oligocene </w:t>
      </w:r>
      <w:r>
        <w:rPr>
          <w:rFonts w:asciiTheme="majorBidi" w:hAnsiTheme="majorBidi" w:cstheme="majorBidi"/>
        </w:rPr>
        <w:t>b</w:t>
      </w:r>
      <w:r w:rsidRPr="003B7F7D">
        <w:rPr>
          <w:rFonts w:asciiTheme="majorBidi" w:hAnsiTheme="majorBidi" w:cstheme="majorBidi"/>
        </w:rPr>
        <w:t>oundary in Oregon. Journal of Geology</w:t>
      </w:r>
      <w:r>
        <w:rPr>
          <w:rFonts w:asciiTheme="majorBidi" w:hAnsiTheme="majorBidi" w:cstheme="majorBidi"/>
        </w:rPr>
        <w:t>;</w:t>
      </w:r>
      <w:r w:rsidRPr="003B7F7D">
        <w:rPr>
          <w:rFonts w:asciiTheme="majorBidi" w:hAnsiTheme="majorBidi" w:cstheme="majorBidi"/>
        </w:rPr>
        <w:t xml:space="preserve"> 110</w:t>
      </w:r>
      <w:r>
        <w:rPr>
          <w:rFonts w:asciiTheme="majorBidi" w:hAnsiTheme="majorBidi" w:cstheme="majorBidi"/>
        </w:rPr>
        <w:t>:</w:t>
      </w:r>
      <w:r w:rsidRPr="003B7F7D">
        <w:rPr>
          <w:rFonts w:asciiTheme="majorBidi" w:hAnsiTheme="majorBidi" w:cstheme="majorBidi"/>
        </w:rPr>
        <w:t xml:space="preserve"> 687</w:t>
      </w:r>
      <w:r>
        <w:rPr>
          <w:rFonts w:asciiTheme="majorBidi" w:hAnsiTheme="majorBidi" w:cstheme="majorBidi"/>
        </w:rPr>
        <w:t>-</w:t>
      </w:r>
      <w:r w:rsidRPr="003B7F7D">
        <w:rPr>
          <w:rFonts w:asciiTheme="majorBidi" w:hAnsiTheme="majorBidi" w:cstheme="majorBidi"/>
        </w:rPr>
        <w:t>696.</w:t>
      </w:r>
    </w:p>
    <w:p w:rsidR="00B442EB" w:rsidRPr="00A91AA3" w:rsidRDefault="00B442EB" w:rsidP="00995FCD">
      <w:pPr>
        <w:tabs>
          <w:tab w:val="left" w:pos="1740"/>
        </w:tabs>
        <w:spacing w:line="360" w:lineRule="auto"/>
        <w:jc w:val="lowKashida"/>
        <w:rPr>
          <w:rFonts w:asciiTheme="majorBidi" w:hAnsiTheme="majorBidi" w:cstheme="majorBidi"/>
        </w:rPr>
      </w:pPr>
      <w:r w:rsidRPr="00A91AA3">
        <w:rPr>
          <w:rFonts w:asciiTheme="majorBidi" w:hAnsiTheme="majorBidi" w:cstheme="majorBidi"/>
          <w:color w:val="000000"/>
        </w:rPr>
        <w:t>Suttner, L.J. and Dutta, P.K. (1986): Alluvial sandstone composition and paleo</w:t>
      </w:r>
      <w:r>
        <w:rPr>
          <w:rFonts w:asciiTheme="majorBidi" w:hAnsiTheme="majorBidi" w:cstheme="majorBidi"/>
          <w:color w:val="000000"/>
        </w:rPr>
        <w:t>climate.  Framework mineralogy.</w:t>
      </w:r>
      <w:r w:rsidRPr="00A91AA3">
        <w:rPr>
          <w:rFonts w:asciiTheme="majorBidi" w:hAnsiTheme="majorBidi" w:cstheme="majorBidi"/>
          <w:color w:val="000000"/>
        </w:rPr>
        <w:t xml:space="preserve"> Journal of Sedimentary Petrology; 56: 326-345.</w:t>
      </w:r>
    </w:p>
    <w:p w:rsidR="00B442EB" w:rsidRPr="00A91AA3" w:rsidRDefault="00B442EB" w:rsidP="00995FCD">
      <w:pPr>
        <w:spacing w:line="360" w:lineRule="auto"/>
        <w:jc w:val="lowKashida"/>
        <w:rPr>
          <w:rFonts w:asciiTheme="majorBidi" w:hAnsiTheme="majorBidi" w:cstheme="majorBidi"/>
        </w:rPr>
      </w:pPr>
      <w:r w:rsidRPr="00A91AA3">
        <w:rPr>
          <w:rFonts w:asciiTheme="majorBidi" w:hAnsiTheme="majorBidi" w:cstheme="majorBidi"/>
        </w:rPr>
        <w:t xml:space="preserve">Tao, S., </w:t>
      </w:r>
      <w:proofErr w:type="spellStart"/>
      <w:r w:rsidRPr="00A91AA3">
        <w:rPr>
          <w:rFonts w:asciiTheme="majorBidi" w:hAnsiTheme="majorBidi" w:cstheme="majorBidi"/>
        </w:rPr>
        <w:t>Xu</w:t>
      </w:r>
      <w:proofErr w:type="spellEnd"/>
      <w:r w:rsidRPr="00A91AA3">
        <w:rPr>
          <w:rFonts w:asciiTheme="majorBidi" w:hAnsiTheme="majorBidi" w:cstheme="majorBidi"/>
        </w:rPr>
        <w:t xml:space="preserve">, Y., Tang, D., </w:t>
      </w:r>
      <w:proofErr w:type="spellStart"/>
      <w:r w:rsidRPr="00A91AA3">
        <w:rPr>
          <w:rFonts w:asciiTheme="majorBidi" w:hAnsiTheme="majorBidi" w:cstheme="majorBidi"/>
        </w:rPr>
        <w:t>Xu</w:t>
      </w:r>
      <w:proofErr w:type="spellEnd"/>
      <w:r w:rsidRPr="00A91AA3">
        <w:rPr>
          <w:rFonts w:asciiTheme="majorBidi" w:hAnsiTheme="majorBidi" w:cstheme="majorBidi"/>
        </w:rPr>
        <w:t xml:space="preserve">, H., Li, S., Chen, S., Liu, W., Cui, Y. and Gou, M. (2017): Geochemistry of the </w:t>
      </w:r>
      <w:proofErr w:type="spellStart"/>
      <w:r w:rsidRPr="00A91AA3">
        <w:rPr>
          <w:rFonts w:asciiTheme="majorBidi" w:hAnsiTheme="majorBidi" w:cstheme="majorBidi"/>
        </w:rPr>
        <w:t>Shitoumei</w:t>
      </w:r>
      <w:proofErr w:type="spellEnd"/>
      <w:r w:rsidRPr="00A91AA3">
        <w:rPr>
          <w:rFonts w:asciiTheme="majorBidi" w:hAnsiTheme="majorBidi" w:cstheme="majorBidi"/>
        </w:rPr>
        <w:t xml:space="preserve"> oil shale in the </w:t>
      </w:r>
      <w:proofErr w:type="spellStart"/>
      <w:r w:rsidRPr="00A91AA3">
        <w:rPr>
          <w:rFonts w:asciiTheme="majorBidi" w:hAnsiTheme="majorBidi" w:cstheme="majorBidi"/>
        </w:rPr>
        <w:t>Santanghu</w:t>
      </w:r>
      <w:proofErr w:type="spellEnd"/>
      <w:r w:rsidRPr="00A91AA3">
        <w:rPr>
          <w:rFonts w:asciiTheme="majorBidi" w:hAnsiTheme="majorBidi" w:cstheme="majorBidi"/>
        </w:rPr>
        <w:t xml:space="preserve"> Basin, Northwest China: Implications for paleoclimate conditions, weathering, provenance and tectonic setting. International Journal of Coal Geology; 184: 42-56.</w:t>
      </w:r>
    </w:p>
    <w:p w:rsidR="00B442EB" w:rsidRPr="00A91AA3" w:rsidRDefault="00B442EB" w:rsidP="00995FCD">
      <w:pPr>
        <w:pStyle w:val="Default"/>
        <w:spacing w:line="360" w:lineRule="auto"/>
        <w:jc w:val="lowKashida"/>
        <w:rPr>
          <w:rFonts w:asciiTheme="majorBidi" w:hAnsiTheme="majorBidi" w:cstheme="majorBidi"/>
        </w:rPr>
      </w:pPr>
      <w:r w:rsidRPr="00A91AA3">
        <w:rPr>
          <w:rFonts w:asciiTheme="majorBidi" w:eastAsia="Arial Unicode MS" w:hAnsiTheme="majorBidi" w:cstheme="majorBidi"/>
        </w:rPr>
        <w:t>Taylor, S.R. and McLennan, S.M. (1985): The continental crust: Its composition and evolution. Blackwell Scientific Publishers, Oxford; 312p.</w:t>
      </w:r>
    </w:p>
    <w:p w:rsidR="00B442EB" w:rsidRPr="00A91AA3" w:rsidRDefault="00B442EB" w:rsidP="00995FCD">
      <w:pPr>
        <w:spacing w:line="360" w:lineRule="auto"/>
        <w:jc w:val="lowKashida"/>
        <w:rPr>
          <w:rFonts w:asciiTheme="majorBidi" w:hAnsiTheme="majorBidi" w:cstheme="majorBidi"/>
        </w:rPr>
      </w:pPr>
      <w:r w:rsidRPr="00A91AA3">
        <w:rPr>
          <w:rFonts w:asciiTheme="majorBidi" w:hAnsiTheme="majorBidi" w:cstheme="majorBidi"/>
        </w:rPr>
        <w:t xml:space="preserve">Xiao, B., </w:t>
      </w:r>
      <w:proofErr w:type="spellStart"/>
      <w:r w:rsidRPr="00A91AA3">
        <w:rPr>
          <w:rFonts w:asciiTheme="majorBidi" w:hAnsiTheme="majorBidi" w:cstheme="majorBidi"/>
        </w:rPr>
        <w:t>Guo</w:t>
      </w:r>
      <w:proofErr w:type="spellEnd"/>
      <w:r w:rsidRPr="00A91AA3">
        <w:rPr>
          <w:rFonts w:asciiTheme="majorBidi" w:hAnsiTheme="majorBidi" w:cstheme="majorBidi"/>
        </w:rPr>
        <w:t xml:space="preserve">, D., Li, S., </w:t>
      </w:r>
      <w:proofErr w:type="spellStart"/>
      <w:r w:rsidRPr="00A91AA3">
        <w:rPr>
          <w:rFonts w:asciiTheme="majorBidi" w:hAnsiTheme="majorBidi" w:cstheme="majorBidi"/>
        </w:rPr>
        <w:t>Xiong</w:t>
      </w:r>
      <w:proofErr w:type="spellEnd"/>
      <w:r w:rsidRPr="00A91AA3">
        <w:rPr>
          <w:rFonts w:asciiTheme="majorBidi" w:hAnsiTheme="majorBidi" w:cstheme="majorBidi"/>
        </w:rPr>
        <w:t xml:space="preserve">, S., Jing, Z., Feng, M., Fu, X. and Zhao, Z. (2024): Rare earth element characteristics of shales from </w:t>
      </w:r>
      <w:proofErr w:type="spellStart"/>
      <w:r w:rsidRPr="00A91AA3">
        <w:rPr>
          <w:rFonts w:asciiTheme="majorBidi" w:hAnsiTheme="majorBidi" w:cstheme="majorBidi"/>
        </w:rPr>
        <w:t>Wufeng</w:t>
      </w:r>
      <w:proofErr w:type="spellEnd"/>
      <w:r w:rsidRPr="00A91AA3">
        <w:rPr>
          <w:rFonts w:asciiTheme="majorBidi" w:hAnsiTheme="majorBidi" w:cstheme="majorBidi"/>
        </w:rPr>
        <w:t>−Longmaxi Formations in deep-buried areas of the northern Sichuan Basin, southern China: Implications for provenance, depositional conditions, and paleoclimate. American Chemical Society (ACS) Omega; 9: 2088-2103.</w:t>
      </w:r>
    </w:p>
    <w:p w:rsidR="00B442EB" w:rsidRDefault="00B442EB" w:rsidP="00995FCD">
      <w:pPr>
        <w:spacing w:line="360" w:lineRule="auto"/>
        <w:jc w:val="lowKashida"/>
        <w:rPr>
          <w:rFonts w:asciiTheme="majorBidi" w:hAnsiTheme="majorBidi" w:cstheme="majorBidi"/>
        </w:rPr>
      </w:pPr>
      <w:r w:rsidRPr="00A91AA3">
        <w:rPr>
          <w:rFonts w:asciiTheme="majorBidi" w:hAnsiTheme="majorBidi" w:cstheme="majorBidi"/>
        </w:rPr>
        <w:t xml:space="preserve">Yan, K., Wang, C., </w:t>
      </w:r>
      <w:proofErr w:type="spellStart"/>
      <w:r w:rsidRPr="00A91AA3">
        <w:rPr>
          <w:rFonts w:asciiTheme="majorBidi" w:hAnsiTheme="majorBidi" w:cstheme="majorBidi"/>
        </w:rPr>
        <w:t>Mischke</w:t>
      </w:r>
      <w:proofErr w:type="spellEnd"/>
      <w:r w:rsidRPr="00A91AA3">
        <w:rPr>
          <w:rFonts w:asciiTheme="majorBidi" w:hAnsiTheme="majorBidi" w:cstheme="majorBidi"/>
        </w:rPr>
        <w:t xml:space="preserve">, S., Wang, J., </w:t>
      </w:r>
      <w:proofErr w:type="spellStart"/>
      <w:r w:rsidRPr="00A91AA3">
        <w:rPr>
          <w:rFonts w:asciiTheme="majorBidi" w:hAnsiTheme="majorBidi" w:cstheme="majorBidi"/>
        </w:rPr>
        <w:t>Shen</w:t>
      </w:r>
      <w:proofErr w:type="spellEnd"/>
      <w:r w:rsidRPr="00A91AA3">
        <w:rPr>
          <w:rFonts w:asciiTheme="majorBidi" w:hAnsiTheme="majorBidi" w:cstheme="majorBidi"/>
        </w:rPr>
        <w:t xml:space="preserve">, L., Yu, X. and </w:t>
      </w:r>
      <w:proofErr w:type="spellStart"/>
      <w:r w:rsidRPr="00A91AA3">
        <w:rPr>
          <w:rFonts w:asciiTheme="majorBidi" w:hAnsiTheme="majorBidi" w:cstheme="majorBidi"/>
        </w:rPr>
        <w:t>Meng</w:t>
      </w:r>
      <w:proofErr w:type="spellEnd"/>
      <w:r w:rsidRPr="00A91AA3">
        <w:rPr>
          <w:rFonts w:asciiTheme="majorBidi" w:hAnsiTheme="majorBidi" w:cstheme="majorBidi"/>
        </w:rPr>
        <w:t xml:space="preserve">, L. (2021): Major and trace-element geochemistry of Late Cretaceous clastic rocks in the </w:t>
      </w:r>
      <w:proofErr w:type="spellStart"/>
      <w:r w:rsidRPr="00A91AA3">
        <w:rPr>
          <w:rFonts w:asciiTheme="majorBidi" w:hAnsiTheme="majorBidi" w:cstheme="majorBidi"/>
        </w:rPr>
        <w:t>Jitai</w:t>
      </w:r>
      <w:proofErr w:type="spellEnd"/>
      <w:r w:rsidRPr="00A91AA3">
        <w:rPr>
          <w:rFonts w:asciiTheme="majorBidi" w:hAnsiTheme="majorBidi" w:cstheme="majorBidi"/>
        </w:rPr>
        <w:t xml:space="preserve"> Basin, southeast China. Scientific Reports; 11: 13846.</w:t>
      </w:r>
    </w:p>
    <w:p w:rsidR="00B442EB" w:rsidRDefault="00B442EB" w:rsidP="00B442EB">
      <w:pPr>
        <w:pStyle w:val="Default"/>
        <w:spacing w:line="360" w:lineRule="auto"/>
        <w:jc w:val="lowKashida"/>
        <w:rPr>
          <w:rFonts w:asciiTheme="majorBidi" w:eastAsia="Arial Unicode MS" w:hAnsiTheme="majorBidi" w:cstheme="majorBidi"/>
        </w:rPr>
      </w:pPr>
      <w:r>
        <w:rPr>
          <w:rFonts w:asciiTheme="majorBidi" w:eastAsia="Arial Unicode MS" w:hAnsiTheme="majorBidi" w:cstheme="majorBidi"/>
        </w:rPr>
        <w:t xml:space="preserve">Yang, J.H., </w:t>
      </w:r>
      <w:proofErr w:type="spellStart"/>
      <w:r>
        <w:rPr>
          <w:rFonts w:asciiTheme="majorBidi" w:eastAsia="Arial Unicode MS" w:hAnsiTheme="majorBidi" w:cstheme="majorBidi"/>
        </w:rPr>
        <w:t>Cawood</w:t>
      </w:r>
      <w:proofErr w:type="spellEnd"/>
      <w:r>
        <w:rPr>
          <w:rFonts w:asciiTheme="majorBidi" w:eastAsia="Arial Unicode MS" w:hAnsiTheme="majorBidi" w:cstheme="majorBidi"/>
        </w:rPr>
        <w:t>, P.A., Du, Y.S., Feng, B. and Yan, J. (2014): Global continental weathering trends across the Early Permian glacial to postglacial transition: Correlating high- and low-</w:t>
      </w:r>
      <w:proofErr w:type="spellStart"/>
      <w:r>
        <w:rPr>
          <w:rFonts w:asciiTheme="majorBidi" w:eastAsia="Arial Unicode MS" w:hAnsiTheme="majorBidi" w:cstheme="majorBidi"/>
        </w:rPr>
        <w:t>paleolatitude</w:t>
      </w:r>
      <w:proofErr w:type="spellEnd"/>
      <w:r>
        <w:rPr>
          <w:rFonts w:asciiTheme="majorBidi" w:eastAsia="Arial Unicode MS" w:hAnsiTheme="majorBidi" w:cstheme="majorBidi"/>
        </w:rPr>
        <w:t xml:space="preserve"> sedimentary records. Geology; 42(10): 835-838.</w:t>
      </w:r>
    </w:p>
    <w:p w:rsidR="00B442EB" w:rsidRDefault="00B442EB" w:rsidP="00995FCD">
      <w:pPr>
        <w:spacing w:line="360" w:lineRule="auto"/>
        <w:jc w:val="lowKashida"/>
        <w:rPr>
          <w:rFonts w:asciiTheme="majorBidi" w:hAnsiTheme="majorBidi" w:cstheme="majorBidi"/>
        </w:rPr>
      </w:pPr>
      <w:r w:rsidRPr="00A91AA3">
        <w:rPr>
          <w:rFonts w:asciiTheme="majorBidi" w:hAnsiTheme="majorBidi" w:cstheme="majorBidi"/>
        </w:rPr>
        <w:t xml:space="preserve">Yang, Y., Fang, X., </w:t>
      </w:r>
      <w:proofErr w:type="spellStart"/>
      <w:r w:rsidRPr="00A91AA3">
        <w:rPr>
          <w:rFonts w:asciiTheme="majorBidi" w:hAnsiTheme="majorBidi" w:cstheme="majorBidi"/>
        </w:rPr>
        <w:t>Galy</w:t>
      </w:r>
      <w:proofErr w:type="spellEnd"/>
      <w:r w:rsidRPr="00A91AA3">
        <w:rPr>
          <w:rFonts w:asciiTheme="majorBidi" w:hAnsiTheme="majorBidi" w:cstheme="majorBidi"/>
        </w:rPr>
        <w:t xml:space="preserve">, A., Li, M., </w:t>
      </w:r>
      <w:proofErr w:type="spellStart"/>
      <w:r w:rsidRPr="00A91AA3">
        <w:rPr>
          <w:rFonts w:asciiTheme="majorBidi" w:hAnsiTheme="majorBidi" w:cstheme="majorBidi"/>
        </w:rPr>
        <w:t>Appel</w:t>
      </w:r>
      <w:proofErr w:type="spellEnd"/>
      <w:r w:rsidRPr="00A91AA3">
        <w:rPr>
          <w:rFonts w:asciiTheme="majorBidi" w:hAnsiTheme="majorBidi" w:cstheme="majorBidi"/>
        </w:rPr>
        <w:t xml:space="preserve">, E. and Liu, X. (2014): Paleoclimatic significance of rare earth element record of the calcareous lacustrine sediments from a long core (SG-1) in the western </w:t>
      </w:r>
      <w:proofErr w:type="spellStart"/>
      <w:r w:rsidRPr="00A91AA3">
        <w:rPr>
          <w:rFonts w:asciiTheme="majorBidi" w:hAnsiTheme="majorBidi" w:cstheme="majorBidi"/>
        </w:rPr>
        <w:t>Qaidam</w:t>
      </w:r>
      <w:proofErr w:type="spellEnd"/>
      <w:r w:rsidRPr="00A91AA3">
        <w:rPr>
          <w:rFonts w:asciiTheme="majorBidi" w:hAnsiTheme="majorBidi" w:cstheme="majorBidi"/>
        </w:rPr>
        <w:t xml:space="preserve"> Basin, NE Tibetan Plateau. Journal of Geochemical Exploration; 145: 223-232.</w:t>
      </w:r>
    </w:p>
    <w:p w:rsidR="00B442EB" w:rsidRPr="00A91AA3" w:rsidRDefault="00B442EB" w:rsidP="00995FCD">
      <w:pPr>
        <w:autoSpaceDE w:val="0"/>
        <w:autoSpaceDN w:val="0"/>
        <w:adjustRightInd w:val="0"/>
        <w:spacing w:line="360" w:lineRule="auto"/>
        <w:jc w:val="lowKashida"/>
        <w:rPr>
          <w:rFonts w:asciiTheme="majorBidi" w:hAnsiTheme="majorBidi" w:cstheme="majorBidi"/>
        </w:rPr>
      </w:pPr>
      <w:r w:rsidRPr="00A91AA3">
        <w:rPr>
          <w:rFonts w:asciiTheme="majorBidi" w:hAnsiTheme="majorBidi" w:cstheme="majorBidi"/>
        </w:rPr>
        <w:t xml:space="preserve">Zhang, L., Dong, D., </w:t>
      </w:r>
      <w:proofErr w:type="spellStart"/>
      <w:r w:rsidRPr="00A91AA3">
        <w:rPr>
          <w:rFonts w:asciiTheme="majorBidi" w:hAnsiTheme="majorBidi" w:cstheme="majorBidi"/>
        </w:rPr>
        <w:t>Qiu</w:t>
      </w:r>
      <w:proofErr w:type="spellEnd"/>
      <w:r w:rsidRPr="00A91AA3">
        <w:rPr>
          <w:rFonts w:asciiTheme="majorBidi" w:hAnsiTheme="majorBidi" w:cstheme="majorBidi"/>
        </w:rPr>
        <w:t xml:space="preserve">, Z., Wu, C., Zhang, Q., Wang, Y., Liu, D., Deng, Z., Zhou, S. and Pan, S. (2021): Sedimentology and geochemistry of Carboniferous-Permian marine-continental transitional shales in the eastern Ordos Basin, North China. </w:t>
      </w:r>
      <w:proofErr w:type="spellStart"/>
      <w:r w:rsidRPr="00A91AA3">
        <w:rPr>
          <w:rFonts w:asciiTheme="majorBidi" w:hAnsiTheme="majorBidi" w:cstheme="majorBidi"/>
        </w:rPr>
        <w:t>Palaeogeography</w:t>
      </w:r>
      <w:proofErr w:type="spellEnd"/>
      <w:r w:rsidRPr="00A91AA3">
        <w:rPr>
          <w:rFonts w:asciiTheme="majorBidi" w:hAnsiTheme="majorBidi" w:cstheme="majorBidi"/>
        </w:rPr>
        <w:t xml:space="preserve">, </w:t>
      </w:r>
      <w:proofErr w:type="spellStart"/>
      <w:r w:rsidRPr="00A91AA3">
        <w:rPr>
          <w:rFonts w:asciiTheme="majorBidi" w:hAnsiTheme="majorBidi" w:cstheme="majorBidi"/>
        </w:rPr>
        <w:t>Palaeoclimatology</w:t>
      </w:r>
      <w:proofErr w:type="spellEnd"/>
      <w:r w:rsidRPr="00A91AA3">
        <w:rPr>
          <w:rFonts w:asciiTheme="majorBidi" w:hAnsiTheme="majorBidi" w:cstheme="majorBidi"/>
        </w:rPr>
        <w:t xml:space="preserve">, </w:t>
      </w:r>
      <w:proofErr w:type="spellStart"/>
      <w:r w:rsidRPr="00A91AA3">
        <w:rPr>
          <w:rFonts w:asciiTheme="majorBidi" w:hAnsiTheme="majorBidi" w:cstheme="majorBidi"/>
        </w:rPr>
        <w:t>Palaeoecology</w:t>
      </w:r>
      <w:proofErr w:type="spellEnd"/>
      <w:r w:rsidRPr="00A91AA3">
        <w:rPr>
          <w:rFonts w:asciiTheme="majorBidi" w:hAnsiTheme="majorBidi" w:cstheme="majorBidi"/>
        </w:rPr>
        <w:t>; 571: 110389.</w:t>
      </w:r>
    </w:p>
    <w:p w:rsidR="00B442EB" w:rsidRPr="00A91AA3" w:rsidRDefault="00B442EB" w:rsidP="00995FCD">
      <w:pPr>
        <w:autoSpaceDE w:val="0"/>
        <w:autoSpaceDN w:val="0"/>
        <w:adjustRightInd w:val="0"/>
        <w:spacing w:line="360" w:lineRule="auto"/>
        <w:jc w:val="lowKashida"/>
        <w:rPr>
          <w:rFonts w:asciiTheme="majorBidi" w:hAnsiTheme="majorBidi" w:cstheme="majorBidi"/>
        </w:rPr>
      </w:pPr>
      <w:r w:rsidRPr="00A91AA3">
        <w:rPr>
          <w:rFonts w:asciiTheme="majorBidi" w:hAnsiTheme="majorBidi" w:cstheme="majorBidi"/>
        </w:rPr>
        <w:t xml:space="preserve">Zhang, X., </w:t>
      </w:r>
      <w:proofErr w:type="spellStart"/>
      <w:proofErr w:type="gramStart"/>
      <w:r w:rsidRPr="00A91AA3">
        <w:rPr>
          <w:rFonts w:asciiTheme="majorBidi" w:hAnsiTheme="majorBidi" w:cstheme="majorBidi"/>
        </w:rPr>
        <w:t>Gao</w:t>
      </w:r>
      <w:proofErr w:type="spellEnd"/>
      <w:proofErr w:type="gramEnd"/>
      <w:r w:rsidRPr="00A91AA3">
        <w:rPr>
          <w:rFonts w:asciiTheme="majorBidi" w:hAnsiTheme="majorBidi" w:cstheme="majorBidi"/>
        </w:rPr>
        <w:t xml:space="preserve">, Z., Fan, T., </w:t>
      </w:r>
      <w:proofErr w:type="spellStart"/>
      <w:r w:rsidRPr="00A91AA3">
        <w:rPr>
          <w:rFonts w:asciiTheme="majorBidi" w:hAnsiTheme="majorBidi" w:cstheme="majorBidi"/>
        </w:rPr>
        <w:t>Xue</w:t>
      </w:r>
      <w:proofErr w:type="spellEnd"/>
      <w:r w:rsidRPr="00A91AA3">
        <w:rPr>
          <w:rFonts w:asciiTheme="majorBidi" w:hAnsiTheme="majorBidi" w:cstheme="majorBidi"/>
        </w:rPr>
        <w:t xml:space="preserve">, J., Li, W., Zhang, H. and Cao, F. (2020): Element geochemical characteristics, provenance attributes, and </w:t>
      </w:r>
      <w:proofErr w:type="spellStart"/>
      <w:r w:rsidRPr="00A91AA3">
        <w:rPr>
          <w:rFonts w:asciiTheme="majorBidi" w:hAnsiTheme="majorBidi" w:cstheme="majorBidi"/>
        </w:rPr>
        <w:t>paleosedimentary</w:t>
      </w:r>
      <w:proofErr w:type="spellEnd"/>
      <w:r w:rsidRPr="00A91AA3">
        <w:rPr>
          <w:rFonts w:asciiTheme="majorBidi" w:hAnsiTheme="majorBidi" w:cstheme="majorBidi"/>
        </w:rPr>
        <w:t xml:space="preserve"> environment of the Paleogene strata </w:t>
      </w:r>
      <w:r w:rsidRPr="00A91AA3">
        <w:rPr>
          <w:rFonts w:asciiTheme="majorBidi" w:hAnsiTheme="majorBidi" w:cstheme="majorBidi"/>
        </w:rPr>
        <w:lastRenderedPageBreak/>
        <w:t xml:space="preserve">in the </w:t>
      </w:r>
      <w:proofErr w:type="spellStart"/>
      <w:r w:rsidRPr="00A91AA3">
        <w:rPr>
          <w:rFonts w:asciiTheme="majorBidi" w:hAnsiTheme="majorBidi" w:cstheme="majorBidi"/>
        </w:rPr>
        <w:t>Lenghu</w:t>
      </w:r>
      <w:proofErr w:type="spellEnd"/>
      <w:r w:rsidRPr="00A91AA3">
        <w:rPr>
          <w:rFonts w:asciiTheme="majorBidi" w:hAnsiTheme="majorBidi" w:cstheme="majorBidi"/>
        </w:rPr>
        <w:t xml:space="preserve"> area, northwestern </w:t>
      </w:r>
      <w:proofErr w:type="spellStart"/>
      <w:r w:rsidRPr="00A91AA3">
        <w:rPr>
          <w:rFonts w:asciiTheme="majorBidi" w:hAnsiTheme="majorBidi" w:cstheme="majorBidi"/>
        </w:rPr>
        <w:t>Qaidam</w:t>
      </w:r>
      <w:proofErr w:type="spellEnd"/>
      <w:r w:rsidRPr="00A91AA3">
        <w:rPr>
          <w:rFonts w:asciiTheme="majorBidi" w:hAnsiTheme="majorBidi" w:cstheme="majorBidi"/>
        </w:rPr>
        <w:t xml:space="preserve"> Basin. Journal of Petroleum Science and Engineering; 195: 107750.</w:t>
      </w:r>
    </w:p>
    <w:p w:rsidR="00B442EB" w:rsidRPr="00A91AA3" w:rsidRDefault="00B442EB" w:rsidP="00995FCD">
      <w:pPr>
        <w:autoSpaceDE w:val="0"/>
        <w:autoSpaceDN w:val="0"/>
        <w:adjustRightInd w:val="0"/>
        <w:spacing w:line="360" w:lineRule="auto"/>
        <w:jc w:val="lowKashida"/>
        <w:rPr>
          <w:rFonts w:asciiTheme="majorBidi" w:hAnsiTheme="majorBidi" w:cstheme="majorBidi"/>
        </w:rPr>
      </w:pPr>
      <w:r w:rsidRPr="006E33E0">
        <w:t xml:space="preserve">Zhou, J., </w:t>
      </w:r>
      <w:proofErr w:type="spellStart"/>
      <w:r w:rsidRPr="006E33E0">
        <w:t>Bai</w:t>
      </w:r>
      <w:proofErr w:type="spellEnd"/>
      <w:r w:rsidRPr="006E33E0">
        <w:t>, J., Huang, Z., Zhu, D., Yan, Z.</w:t>
      </w:r>
      <w:r>
        <w:t xml:space="preserve"> and</w:t>
      </w:r>
      <w:r w:rsidRPr="006E33E0">
        <w:t xml:space="preserve"> Cheng, Z. </w:t>
      </w:r>
      <w:r>
        <w:t>(</w:t>
      </w:r>
      <w:r w:rsidRPr="006E33E0">
        <w:t>2015</w:t>
      </w:r>
      <w:r>
        <w:t>):</w:t>
      </w:r>
      <w:r w:rsidRPr="006E33E0">
        <w:t xml:space="preserve"> Geology, isotope geochemistry and geochronology of the </w:t>
      </w:r>
      <w:proofErr w:type="spellStart"/>
      <w:r w:rsidRPr="006E33E0">
        <w:t>Jinshachang</w:t>
      </w:r>
      <w:proofErr w:type="spellEnd"/>
      <w:r w:rsidRPr="006E33E0">
        <w:t xml:space="preserve"> carbonate-hosted Pb–Zn deposit, southwest China. Journal of Asian Earth Sciences</w:t>
      </w:r>
      <w:r>
        <w:t>;</w:t>
      </w:r>
      <w:r w:rsidRPr="006E33E0">
        <w:t xml:space="preserve"> 98</w:t>
      </w:r>
      <w:r>
        <w:t>:</w:t>
      </w:r>
      <w:r w:rsidRPr="006E33E0">
        <w:t xml:space="preserve"> 272</w:t>
      </w:r>
      <w:r>
        <w:t>-</w:t>
      </w:r>
      <w:r w:rsidRPr="006E33E0">
        <w:t>284.</w:t>
      </w:r>
    </w:p>
    <w:p w:rsidR="00B442EB" w:rsidRDefault="00B442EB" w:rsidP="00995FCD">
      <w:pPr>
        <w:spacing w:line="360" w:lineRule="auto"/>
        <w:jc w:val="lowKashida"/>
        <w:rPr>
          <w:rFonts w:asciiTheme="majorBidi" w:hAnsiTheme="majorBidi" w:cstheme="majorBidi"/>
        </w:rPr>
      </w:pPr>
      <w:proofErr w:type="spellStart"/>
      <w:r w:rsidRPr="00A91AA3">
        <w:rPr>
          <w:rFonts w:asciiTheme="majorBidi" w:hAnsiTheme="majorBidi" w:cstheme="majorBidi"/>
        </w:rPr>
        <w:t>Zou</w:t>
      </w:r>
      <w:proofErr w:type="spellEnd"/>
      <w:r w:rsidRPr="00A91AA3">
        <w:rPr>
          <w:rFonts w:asciiTheme="majorBidi" w:hAnsiTheme="majorBidi" w:cstheme="majorBidi"/>
        </w:rPr>
        <w:t xml:space="preserve">, C., Mao, L., Tan, Z., Zhou, L. and Liu, L. (2021): Geochemistry of major and trace elements in sediments from the </w:t>
      </w:r>
      <w:proofErr w:type="spellStart"/>
      <w:r w:rsidRPr="00A91AA3">
        <w:rPr>
          <w:rFonts w:asciiTheme="majorBidi" w:hAnsiTheme="majorBidi" w:cstheme="majorBidi"/>
        </w:rPr>
        <w:t>Lubei</w:t>
      </w:r>
      <w:proofErr w:type="spellEnd"/>
      <w:r w:rsidRPr="00A91AA3">
        <w:rPr>
          <w:rFonts w:asciiTheme="majorBidi" w:hAnsiTheme="majorBidi" w:cstheme="majorBidi"/>
        </w:rPr>
        <w:t xml:space="preserve"> Plain, China: Constraints for paleoclimate, paleosalinity, and paleoredox environment. </w:t>
      </w:r>
      <w:r w:rsidR="00995FCD" w:rsidRPr="00995FCD">
        <w:rPr>
          <w:rFonts w:asciiTheme="majorBidi" w:hAnsiTheme="majorBidi" w:cstheme="majorBidi"/>
        </w:rPr>
        <w:t>Journal of Asian Earth Sciences: X</w:t>
      </w:r>
      <w:r w:rsidR="00995FCD">
        <w:rPr>
          <w:rFonts w:asciiTheme="majorBidi" w:hAnsiTheme="majorBidi" w:cstheme="majorBidi"/>
        </w:rPr>
        <w:t>;</w:t>
      </w:r>
      <w:r w:rsidR="00995FCD" w:rsidRPr="00995FCD">
        <w:rPr>
          <w:rFonts w:asciiTheme="majorBidi" w:hAnsiTheme="majorBidi" w:cstheme="majorBidi"/>
        </w:rPr>
        <w:t xml:space="preserve"> 6</w:t>
      </w:r>
      <w:r w:rsidR="00995FCD">
        <w:rPr>
          <w:rFonts w:asciiTheme="majorBidi" w:hAnsiTheme="majorBidi" w:cstheme="majorBidi"/>
        </w:rPr>
        <w:t>:</w:t>
      </w:r>
      <w:r w:rsidR="00995FCD" w:rsidRPr="00995FCD">
        <w:rPr>
          <w:rFonts w:asciiTheme="majorBidi" w:hAnsiTheme="majorBidi" w:cstheme="majorBidi"/>
        </w:rPr>
        <w:t xml:space="preserve"> 100071</w:t>
      </w:r>
      <w:r w:rsidR="00995FCD">
        <w:rPr>
          <w:rFonts w:asciiTheme="majorBidi" w:hAnsiTheme="majorBidi" w:cstheme="majorBidi"/>
        </w:rPr>
        <w:t>.</w:t>
      </w:r>
    </w:p>
    <w:p w:rsidR="002C2840" w:rsidRDefault="002C2840"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p w:rsidR="00ED72FB" w:rsidRDefault="00ED72FB" w:rsidP="00995FCD">
      <w:pPr>
        <w:spacing w:line="360" w:lineRule="auto"/>
        <w:jc w:val="lowKashida"/>
        <w:rPr>
          <w:rFonts w:asciiTheme="majorBidi" w:hAnsiTheme="majorBidi" w:cstheme="majorBidi"/>
        </w:rPr>
      </w:pPr>
    </w:p>
    <w:sectPr w:rsidR="00ED72FB" w:rsidSect="00D63185">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E91" w:rsidRDefault="00C03E91">
      <w:r>
        <w:separator/>
      </w:r>
    </w:p>
  </w:endnote>
  <w:endnote w:type="continuationSeparator" w:id="0">
    <w:p w:rsidR="00C03E91" w:rsidRDefault="00C03E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ulliverRM">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A89" w:rsidRDefault="004E6A89" w:rsidP="00BB5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E6A89" w:rsidRDefault="004E6A8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A89" w:rsidRDefault="004E6A89" w:rsidP="00BB53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848A8">
      <w:rPr>
        <w:rStyle w:val="PageNumber"/>
        <w:noProof/>
      </w:rPr>
      <w:t>13</w:t>
    </w:r>
    <w:r>
      <w:rPr>
        <w:rStyle w:val="PageNumber"/>
      </w:rPr>
      <w:fldChar w:fldCharType="end"/>
    </w:r>
  </w:p>
  <w:p w:rsidR="004E6A89" w:rsidRDefault="004E6A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E91" w:rsidRDefault="00C03E91">
      <w:r>
        <w:separator/>
      </w:r>
    </w:p>
  </w:footnote>
  <w:footnote w:type="continuationSeparator" w:id="0">
    <w:p w:rsidR="00C03E91" w:rsidRDefault="00C03E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5A50C2F"/>
    <w:multiLevelType w:val="hybridMultilevel"/>
    <w:tmpl w:val="C412869A"/>
    <w:lvl w:ilvl="0" w:tplc="5198C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CE"/>
    <w:rsid w:val="0000037B"/>
    <w:rsid w:val="00002E11"/>
    <w:rsid w:val="00003294"/>
    <w:rsid w:val="00004674"/>
    <w:rsid w:val="00005495"/>
    <w:rsid w:val="0000565D"/>
    <w:rsid w:val="00005A22"/>
    <w:rsid w:val="000071B5"/>
    <w:rsid w:val="00007961"/>
    <w:rsid w:val="00011F4F"/>
    <w:rsid w:val="00012272"/>
    <w:rsid w:val="00012F27"/>
    <w:rsid w:val="00021C3C"/>
    <w:rsid w:val="000232B2"/>
    <w:rsid w:val="000247F5"/>
    <w:rsid w:val="000249FC"/>
    <w:rsid w:val="00025393"/>
    <w:rsid w:val="000265C1"/>
    <w:rsid w:val="00026704"/>
    <w:rsid w:val="00026E59"/>
    <w:rsid w:val="000319CA"/>
    <w:rsid w:val="0003257D"/>
    <w:rsid w:val="000339DA"/>
    <w:rsid w:val="00034D65"/>
    <w:rsid w:val="0003582E"/>
    <w:rsid w:val="00036ADD"/>
    <w:rsid w:val="000370B3"/>
    <w:rsid w:val="000379C1"/>
    <w:rsid w:val="00044772"/>
    <w:rsid w:val="00046103"/>
    <w:rsid w:val="00047FBE"/>
    <w:rsid w:val="000501F4"/>
    <w:rsid w:val="000535AC"/>
    <w:rsid w:val="00053A92"/>
    <w:rsid w:val="000545DD"/>
    <w:rsid w:val="00055E7D"/>
    <w:rsid w:val="00056DAA"/>
    <w:rsid w:val="00057448"/>
    <w:rsid w:val="0005768B"/>
    <w:rsid w:val="00057D4F"/>
    <w:rsid w:val="000634FE"/>
    <w:rsid w:val="00064AB7"/>
    <w:rsid w:val="000705FC"/>
    <w:rsid w:val="0007150A"/>
    <w:rsid w:val="0007245D"/>
    <w:rsid w:val="0007365D"/>
    <w:rsid w:val="00074325"/>
    <w:rsid w:val="00074480"/>
    <w:rsid w:val="00075508"/>
    <w:rsid w:val="00076334"/>
    <w:rsid w:val="00076A6C"/>
    <w:rsid w:val="00076BDC"/>
    <w:rsid w:val="00077B24"/>
    <w:rsid w:val="000810D8"/>
    <w:rsid w:val="0008379C"/>
    <w:rsid w:val="0008526E"/>
    <w:rsid w:val="00086927"/>
    <w:rsid w:val="00086AAF"/>
    <w:rsid w:val="000874CB"/>
    <w:rsid w:val="000910D6"/>
    <w:rsid w:val="00091602"/>
    <w:rsid w:val="0009196C"/>
    <w:rsid w:val="00094B86"/>
    <w:rsid w:val="000953E9"/>
    <w:rsid w:val="00097858"/>
    <w:rsid w:val="000A0736"/>
    <w:rsid w:val="000A3B5F"/>
    <w:rsid w:val="000A4A32"/>
    <w:rsid w:val="000A6728"/>
    <w:rsid w:val="000B0100"/>
    <w:rsid w:val="000B2094"/>
    <w:rsid w:val="000B2448"/>
    <w:rsid w:val="000B30E8"/>
    <w:rsid w:val="000B441F"/>
    <w:rsid w:val="000B6020"/>
    <w:rsid w:val="000B6370"/>
    <w:rsid w:val="000C125C"/>
    <w:rsid w:val="000C2200"/>
    <w:rsid w:val="000C3A98"/>
    <w:rsid w:val="000C46B1"/>
    <w:rsid w:val="000C5349"/>
    <w:rsid w:val="000C674D"/>
    <w:rsid w:val="000C6AC0"/>
    <w:rsid w:val="000C6E86"/>
    <w:rsid w:val="000C725E"/>
    <w:rsid w:val="000D3466"/>
    <w:rsid w:val="000D5857"/>
    <w:rsid w:val="000D6543"/>
    <w:rsid w:val="000D7774"/>
    <w:rsid w:val="000E14B2"/>
    <w:rsid w:val="000E64A0"/>
    <w:rsid w:val="000E6DC4"/>
    <w:rsid w:val="000F0CA3"/>
    <w:rsid w:val="000F1270"/>
    <w:rsid w:val="000F2A14"/>
    <w:rsid w:val="000F2B1F"/>
    <w:rsid w:val="000F2B80"/>
    <w:rsid w:val="000F3B49"/>
    <w:rsid w:val="000F4555"/>
    <w:rsid w:val="000F4FCE"/>
    <w:rsid w:val="000F600A"/>
    <w:rsid w:val="001008A7"/>
    <w:rsid w:val="001019B7"/>
    <w:rsid w:val="00102D0C"/>
    <w:rsid w:val="0010437D"/>
    <w:rsid w:val="00106BBC"/>
    <w:rsid w:val="00106E82"/>
    <w:rsid w:val="00111080"/>
    <w:rsid w:val="001115D0"/>
    <w:rsid w:val="001121AB"/>
    <w:rsid w:val="001129D0"/>
    <w:rsid w:val="00113C27"/>
    <w:rsid w:val="001144D1"/>
    <w:rsid w:val="0011600D"/>
    <w:rsid w:val="00117E38"/>
    <w:rsid w:val="00121042"/>
    <w:rsid w:val="00123648"/>
    <w:rsid w:val="001242F0"/>
    <w:rsid w:val="001245E5"/>
    <w:rsid w:val="00125302"/>
    <w:rsid w:val="00126083"/>
    <w:rsid w:val="00127734"/>
    <w:rsid w:val="00130C5C"/>
    <w:rsid w:val="00132165"/>
    <w:rsid w:val="00136682"/>
    <w:rsid w:val="001370C8"/>
    <w:rsid w:val="001408E0"/>
    <w:rsid w:val="001418EB"/>
    <w:rsid w:val="00143445"/>
    <w:rsid w:val="00143ADD"/>
    <w:rsid w:val="00143CF2"/>
    <w:rsid w:val="001459C7"/>
    <w:rsid w:val="00145A32"/>
    <w:rsid w:val="00150726"/>
    <w:rsid w:val="00151D2C"/>
    <w:rsid w:val="0015391B"/>
    <w:rsid w:val="0015554C"/>
    <w:rsid w:val="00155C03"/>
    <w:rsid w:val="001564AC"/>
    <w:rsid w:val="0015731C"/>
    <w:rsid w:val="00157E69"/>
    <w:rsid w:val="00163BC6"/>
    <w:rsid w:val="00165429"/>
    <w:rsid w:val="001701A6"/>
    <w:rsid w:val="0017175F"/>
    <w:rsid w:val="00171E1B"/>
    <w:rsid w:val="001727BB"/>
    <w:rsid w:val="00175D05"/>
    <w:rsid w:val="00181352"/>
    <w:rsid w:val="00182B24"/>
    <w:rsid w:val="0018316A"/>
    <w:rsid w:val="00185BE6"/>
    <w:rsid w:val="0018751D"/>
    <w:rsid w:val="00190993"/>
    <w:rsid w:val="00191856"/>
    <w:rsid w:val="00191C0C"/>
    <w:rsid w:val="00192D93"/>
    <w:rsid w:val="0019440A"/>
    <w:rsid w:val="001949A4"/>
    <w:rsid w:val="0019531B"/>
    <w:rsid w:val="00197427"/>
    <w:rsid w:val="001A05ED"/>
    <w:rsid w:val="001A1438"/>
    <w:rsid w:val="001A23B3"/>
    <w:rsid w:val="001A2B41"/>
    <w:rsid w:val="001A3F6E"/>
    <w:rsid w:val="001A4951"/>
    <w:rsid w:val="001A4B0E"/>
    <w:rsid w:val="001A7310"/>
    <w:rsid w:val="001B14A6"/>
    <w:rsid w:val="001B2ED2"/>
    <w:rsid w:val="001B5D93"/>
    <w:rsid w:val="001B5DF3"/>
    <w:rsid w:val="001C2B80"/>
    <w:rsid w:val="001C3432"/>
    <w:rsid w:val="001C6D64"/>
    <w:rsid w:val="001C6F7B"/>
    <w:rsid w:val="001C7FB0"/>
    <w:rsid w:val="001D3AF3"/>
    <w:rsid w:val="001D5BD7"/>
    <w:rsid w:val="001D783E"/>
    <w:rsid w:val="001E2DCD"/>
    <w:rsid w:val="001E3F28"/>
    <w:rsid w:val="001E43E5"/>
    <w:rsid w:val="001E6821"/>
    <w:rsid w:val="001E7315"/>
    <w:rsid w:val="001E7A5B"/>
    <w:rsid w:val="001E7A8A"/>
    <w:rsid w:val="001F01EC"/>
    <w:rsid w:val="001F03F7"/>
    <w:rsid w:val="001F30A3"/>
    <w:rsid w:val="00200074"/>
    <w:rsid w:val="002000FD"/>
    <w:rsid w:val="002009AE"/>
    <w:rsid w:val="002015A9"/>
    <w:rsid w:val="002015FD"/>
    <w:rsid w:val="00202478"/>
    <w:rsid w:val="002045AA"/>
    <w:rsid w:val="00205E33"/>
    <w:rsid w:val="00207E49"/>
    <w:rsid w:val="0021094A"/>
    <w:rsid w:val="00211001"/>
    <w:rsid w:val="00211811"/>
    <w:rsid w:val="002140C6"/>
    <w:rsid w:val="002165EA"/>
    <w:rsid w:val="00217F1D"/>
    <w:rsid w:val="002202CB"/>
    <w:rsid w:val="00220492"/>
    <w:rsid w:val="00221A3F"/>
    <w:rsid w:val="002231F7"/>
    <w:rsid w:val="00224DA7"/>
    <w:rsid w:val="0022582D"/>
    <w:rsid w:val="002262F9"/>
    <w:rsid w:val="00227631"/>
    <w:rsid w:val="00227676"/>
    <w:rsid w:val="002278D8"/>
    <w:rsid w:val="00230C30"/>
    <w:rsid w:val="00231416"/>
    <w:rsid w:val="0023170B"/>
    <w:rsid w:val="00231E1C"/>
    <w:rsid w:val="00232050"/>
    <w:rsid w:val="00233652"/>
    <w:rsid w:val="002355D2"/>
    <w:rsid w:val="002358A8"/>
    <w:rsid w:val="00237B2F"/>
    <w:rsid w:val="00241AB5"/>
    <w:rsid w:val="002431AA"/>
    <w:rsid w:val="00244D02"/>
    <w:rsid w:val="00244EF3"/>
    <w:rsid w:val="0024545F"/>
    <w:rsid w:val="002458DF"/>
    <w:rsid w:val="002471A2"/>
    <w:rsid w:val="0025091F"/>
    <w:rsid w:val="00251AB4"/>
    <w:rsid w:val="002548E2"/>
    <w:rsid w:val="0025530E"/>
    <w:rsid w:val="00255A5F"/>
    <w:rsid w:val="0026062E"/>
    <w:rsid w:val="002608C7"/>
    <w:rsid w:val="00262AA1"/>
    <w:rsid w:val="00265226"/>
    <w:rsid w:val="00272023"/>
    <w:rsid w:val="00272341"/>
    <w:rsid w:val="00272A30"/>
    <w:rsid w:val="00272D02"/>
    <w:rsid w:val="00274F43"/>
    <w:rsid w:val="002757E7"/>
    <w:rsid w:val="002757F2"/>
    <w:rsid w:val="00276074"/>
    <w:rsid w:val="00276162"/>
    <w:rsid w:val="00276FB4"/>
    <w:rsid w:val="00277BD2"/>
    <w:rsid w:val="002815E2"/>
    <w:rsid w:val="0028176B"/>
    <w:rsid w:val="00281C7F"/>
    <w:rsid w:val="00281FE7"/>
    <w:rsid w:val="002843D9"/>
    <w:rsid w:val="002867F3"/>
    <w:rsid w:val="00290F6F"/>
    <w:rsid w:val="00291089"/>
    <w:rsid w:val="002912A1"/>
    <w:rsid w:val="00293B44"/>
    <w:rsid w:val="0029567D"/>
    <w:rsid w:val="00295E09"/>
    <w:rsid w:val="002A00B0"/>
    <w:rsid w:val="002A09EE"/>
    <w:rsid w:val="002A35AB"/>
    <w:rsid w:val="002A512E"/>
    <w:rsid w:val="002A5C87"/>
    <w:rsid w:val="002A6D7F"/>
    <w:rsid w:val="002A7469"/>
    <w:rsid w:val="002B00DC"/>
    <w:rsid w:val="002B06BD"/>
    <w:rsid w:val="002B0C55"/>
    <w:rsid w:val="002B3C90"/>
    <w:rsid w:val="002B68A1"/>
    <w:rsid w:val="002B777F"/>
    <w:rsid w:val="002B7EE1"/>
    <w:rsid w:val="002C0FC6"/>
    <w:rsid w:val="002C2840"/>
    <w:rsid w:val="002C3271"/>
    <w:rsid w:val="002C4B0E"/>
    <w:rsid w:val="002C4E51"/>
    <w:rsid w:val="002C5E20"/>
    <w:rsid w:val="002C62C5"/>
    <w:rsid w:val="002C704A"/>
    <w:rsid w:val="002D13B8"/>
    <w:rsid w:val="002D39CB"/>
    <w:rsid w:val="002D4228"/>
    <w:rsid w:val="002D462E"/>
    <w:rsid w:val="002D507D"/>
    <w:rsid w:val="002D53EF"/>
    <w:rsid w:val="002D5A02"/>
    <w:rsid w:val="002D5D6A"/>
    <w:rsid w:val="002D6038"/>
    <w:rsid w:val="002D6E84"/>
    <w:rsid w:val="002D7864"/>
    <w:rsid w:val="002E240C"/>
    <w:rsid w:val="002E3925"/>
    <w:rsid w:val="002E3D0F"/>
    <w:rsid w:val="002E3E14"/>
    <w:rsid w:val="002E5AAE"/>
    <w:rsid w:val="002E729F"/>
    <w:rsid w:val="002E7589"/>
    <w:rsid w:val="002F2B13"/>
    <w:rsid w:val="002F6967"/>
    <w:rsid w:val="003010FC"/>
    <w:rsid w:val="00303210"/>
    <w:rsid w:val="003046FF"/>
    <w:rsid w:val="00306BE0"/>
    <w:rsid w:val="0031060D"/>
    <w:rsid w:val="00313C83"/>
    <w:rsid w:val="00315A48"/>
    <w:rsid w:val="00315E53"/>
    <w:rsid w:val="00316492"/>
    <w:rsid w:val="0032065D"/>
    <w:rsid w:val="00322DD9"/>
    <w:rsid w:val="00324525"/>
    <w:rsid w:val="00324AD3"/>
    <w:rsid w:val="00324AE7"/>
    <w:rsid w:val="00325172"/>
    <w:rsid w:val="003258FF"/>
    <w:rsid w:val="0032725C"/>
    <w:rsid w:val="0032777F"/>
    <w:rsid w:val="00327AD0"/>
    <w:rsid w:val="00330EBC"/>
    <w:rsid w:val="0033295B"/>
    <w:rsid w:val="00332DA4"/>
    <w:rsid w:val="00334DB5"/>
    <w:rsid w:val="00341F39"/>
    <w:rsid w:val="003421FC"/>
    <w:rsid w:val="00343BB1"/>
    <w:rsid w:val="0034630F"/>
    <w:rsid w:val="003468E6"/>
    <w:rsid w:val="00351242"/>
    <w:rsid w:val="00351701"/>
    <w:rsid w:val="003551FE"/>
    <w:rsid w:val="00357E42"/>
    <w:rsid w:val="0036140C"/>
    <w:rsid w:val="00364E55"/>
    <w:rsid w:val="00364EFC"/>
    <w:rsid w:val="00364FA0"/>
    <w:rsid w:val="0037244F"/>
    <w:rsid w:val="00372A6F"/>
    <w:rsid w:val="00372FD7"/>
    <w:rsid w:val="00373193"/>
    <w:rsid w:val="003732F4"/>
    <w:rsid w:val="00373746"/>
    <w:rsid w:val="0037426D"/>
    <w:rsid w:val="0037428B"/>
    <w:rsid w:val="00382949"/>
    <w:rsid w:val="00383210"/>
    <w:rsid w:val="003832A6"/>
    <w:rsid w:val="003845C0"/>
    <w:rsid w:val="0038659D"/>
    <w:rsid w:val="00386A5A"/>
    <w:rsid w:val="003871BC"/>
    <w:rsid w:val="003878EA"/>
    <w:rsid w:val="003878FD"/>
    <w:rsid w:val="00387E4F"/>
    <w:rsid w:val="00390CD8"/>
    <w:rsid w:val="0039102E"/>
    <w:rsid w:val="00394035"/>
    <w:rsid w:val="0039502D"/>
    <w:rsid w:val="00396D4D"/>
    <w:rsid w:val="00396F46"/>
    <w:rsid w:val="003A0BEC"/>
    <w:rsid w:val="003A21E4"/>
    <w:rsid w:val="003A2390"/>
    <w:rsid w:val="003A3353"/>
    <w:rsid w:val="003A3C9A"/>
    <w:rsid w:val="003A5482"/>
    <w:rsid w:val="003A63E6"/>
    <w:rsid w:val="003A763D"/>
    <w:rsid w:val="003B0857"/>
    <w:rsid w:val="003B1C50"/>
    <w:rsid w:val="003B27AF"/>
    <w:rsid w:val="003B30AB"/>
    <w:rsid w:val="003B5A99"/>
    <w:rsid w:val="003B6357"/>
    <w:rsid w:val="003B64D3"/>
    <w:rsid w:val="003B6CDE"/>
    <w:rsid w:val="003B761E"/>
    <w:rsid w:val="003B7C2E"/>
    <w:rsid w:val="003C1C73"/>
    <w:rsid w:val="003C1D78"/>
    <w:rsid w:val="003C36D2"/>
    <w:rsid w:val="003C5262"/>
    <w:rsid w:val="003C556D"/>
    <w:rsid w:val="003C637E"/>
    <w:rsid w:val="003C761C"/>
    <w:rsid w:val="003C7C03"/>
    <w:rsid w:val="003D3832"/>
    <w:rsid w:val="003D4FAA"/>
    <w:rsid w:val="003D5A71"/>
    <w:rsid w:val="003D5E58"/>
    <w:rsid w:val="003D5EFD"/>
    <w:rsid w:val="003D74B5"/>
    <w:rsid w:val="003D7C01"/>
    <w:rsid w:val="003E2A11"/>
    <w:rsid w:val="003E3799"/>
    <w:rsid w:val="003E3A1D"/>
    <w:rsid w:val="003E44E1"/>
    <w:rsid w:val="003E5D09"/>
    <w:rsid w:val="003E7598"/>
    <w:rsid w:val="003F0E29"/>
    <w:rsid w:val="003F2507"/>
    <w:rsid w:val="003F3FCE"/>
    <w:rsid w:val="003F5DDD"/>
    <w:rsid w:val="003F69B9"/>
    <w:rsid w:val="003F7A78"/>
    <w:rsid w:val="004037C2"/>
    <w:rsid w:val="00404715"/>
    <w:rsid w:val="00405E6B"/>
    <w:rsid w:val="00406B08"/>
    <w:rsid w:val="00407B57"/>
    <w:rsid w:val="004110A2"/>
    <w:rsid w:val="004113E1"/>
    <w:rsid w:val="00413A48"/>
    <w:rsid w:val="00414393"/>
    <w:rsid w:val="00415907"/>
    <w:rsid w:val="00416330"/>
    <w:rsid w:val="00416348"/>
    <w:rsid w:val="004213C7"/>
    <w:rsid w:val="00422A5C"/>
    <w:rsid w:val="00427E47"/>
    <w:rsid w:val="0043073D"/>
    <w:rsid w:val="00432584"/>
    <w:rsid w:val="004343D4"/>
    <w:rsid w:val="0043519D"/>
    <w:rsid w:val="00435DB5"/>
    <w:rsid w:val="00436471"/>
    <w:rsid w:val="00436671"/>
    <w:rsid w:val="00440F42"/>
    <w:rsid w:val="00442E23"/>
    <w:rsid w:val="00442F7D"/>
    <w:rsid w:val="00443F1D"/>
    <w:rsid w:val="00446F94"/>
    <w:rsid w:val="00450074"/>
    <w:rsid w:val="0045009A"/>
    <w:rsid w:val="004510C9"/>
    <w:rsid w:val="00456651"/>
    <w:rsid w:val="004609C6"/>
    <w:rsid w:val="004649B8"/>
    <w:rsid w:val="00465123"/>
    <w:rsid w:val="00465761"/>
    <w:rsid w:val="00467566"/>
    <w:rsid w:val="00467C42"/>
    <w:rsid w:val="00471383"/>
    <w:rsid w:val="004713FF"/>
    <w:rsid w:val="00472431"/>
    <w:rsid w:val="00472674"/>
    <w:rsid w:val="00477014"/>
    <w:rsid w:val="00480760"/>
    <w:rsid w:val="004809D8"/>
    <w:rsid w:val="00481D1A"/>
    <w:rsid w:val="00483A69"/>
    <w:rsid w:val="00490586"/>
    <w:rsid w:val="00490E87"/>
    <w:rsid w:val="00491ECE"/>
    <w:rsid w:val="004921FB"/>
    <w:rsid w:val="00493044"/>
    <w:rsid w:val="00494781"/>
    <w:rsid w:val="00495382"/>
    <w:rsid w:val="004A0E30"/>
    <w:rsid w:val="004A1E27"/>
    <w:rsid w:val="004A266F"/>
    <w:rsid w:val="004A41FC"/>
    <w:rsid w:val="004A4FBC"/>
    <w:rsid w:val="004A5033"/>
    <w:rsid w:val="004A5F28"/>
    <w:rsid w:val="004A638A"/>
    <w:rsid w:val="004B120F"/>
    <w:rsid w:val="004B1B5A"/>
    <w:rsid w:val="004B4097"/>
    <w:rsid w:val="004B6AA4"/>
    <w:rsid w:val="004B6D53"/>
    <w:rsid w:val="004B74F9"/>
    <w:rsid w:val="004C1253"/>
    <w:rsid w:val="004C37C6"/>
    <w:rsid w:val="004C40B4"/>
    <w:rsid w:val="004C425A"/>
    <w:rsid w:val="004C5890"/>
    <w:rsid w:val="004C721A"/>
    <w:rsid w:val="004D028D"/>
    <w:rsid w:val="004D0548"/>
    <w:rsid w:val="004D114F"/>
    <w:rsid w:val="004D16ED"/>
    <w:rsid w:val="004D1E2D"/>
    <w:rsid w:val="004D22A1"/>
    <w:rsid w:val="004D2495"/>
    <w:rsid w:val="004D3DEC"/>
    <w:rsid w:val="004D6944"/>
    <w:rsid w:val="004D69DA"/>
    <w:rsid w:val="004E052C"/>
    <w:rsid w:val="004E11FA"/>
    <w:rsid w:val="004E1363"/>
    <w:rsid w:val="004E3FA9"/>
    <w:rsid w:val="004E449A"/>
    <w:rsid w:val="004E6A89"/>
    <w:rsid w:val="004F011B"/>
    <w:rsid w:val="004F0DF1"/>
    <w:rsid w:val="004F2632"/>
    <w:rsid w:val="004F53E8"/>
    <w:rsid w:val="004F559F"/>
    <w:rsid w:val="004F5B5B"/>
    <w:rsid w:val="004F6E86"/>
    <w:rsid w:val="00500151"/>
    <w:rsid w:val="00500449"/>
    <w:rsid w:val="00500765"/>
    <w:rsid w:val="005009B8"/>
    <w:rsid w:val="00501A23"/>
    <w:rsid w:val="00502B5F"/>
    <w:rsid w:val="00502FBA"/>
    <w:rsid w:val="005045C2"/>
    <w:rsid w:val="005065A6"/>
    <w:rsid w:val="00507238"/>
    <w:rsid w:val="005109D1"/>
    <w:rsid w:val="005126EF"/>
    <w:rsid w:val="00512EA2"/>
    <w:rsid w:val="00513928"/>
    <w:rsid w:val="0051480A"/>
    <w:rsid w:val="005154ED"/>
    <w:rsid w:val="00516FBE"/>
    <w:rsid w:val="00517EE6"/>
    <w:rsid w:val="0052217B"/>
    <w:rsid w:val="0052695B"/>
    <w:rsid w:val="005279BA"/>
    <w:rsid w:val="00530A9C"/>
    <w:rsid w:val="0053359E"/>
    <w:rsid w:val="005337D3"/>
    <w:rsid w:val="00533EBF"/>
    <w:rsid w:val="00534808"/>
    <w:rsid w:val="00535883"/>
    <w:rsid w:val="005359B1"/>
    <w:rsid w:val="00536FF9"/>
    <w:rsid w:val="00537576"/>
    <w:rsid w:val="005404BB"/>
    <w:rsid w:val="005411C8"/>
    <w:rsid w:val="0054173B"/>
    <w:rsid w:val="00542A1C"/>
    <w:rsid w:val="005440E5"/>
    <w:rsid w:val="00544555"/>
    <w:rsid w:val="00545655"/>
    <w:rsid w:val="00546CE5"/>
    <w:rsid w:val="0054750C"/>
    <w:rsid w:val="00551345"/>
    <w:rsid w:val="00552336"/>
    <w:rsid w:val="00552404"/>
    <w:rsid w:val="00552460"/>
    <w:rsid w:val="00552D9B"/>
    <w:rsid w:val="0055534F"/>
    <w:rsid w:val="00555666"/>
    <w:rsid w:val="00562972"/>
    <w:rsid w:val="00562A3F"/>
    <w:rsid w:val="00565955"/>
    <w:rsid w:val="005700B0"/>
    <w:rsid w:val="005707EC"/>
    <w:rsid w:val="00571EE4"/>
    <w:rsid w:val="00573B9C"/>
    <w:rsid w:val="00573D1A"/>
    <w:rsid w:val="005755F3"/>
    <w:rsid w:val="005804CB"/>
    <w:rsid w:val="00584996"/>
    <w:rsid w:val="005853FD"/>
    <w:rsid w:val="00585C60"/>
    <w:rsid w:val="00586942"/>
    <w:rsid w:val="00590A95"/>
    <w:rsid w:val="0059218F"/>
    <w:rsid w:val="00593CE1"/>
    <w:rsid w:val="00593D9C"/>
    <w:rsid w:val="00594155"/>
    <w:rsid w:val="00594303"/>
    <w:rsid w:val="0059680F"/>
    <w:rsid w:val="00597017"/>
    <w:rsid w:val="00597375"/>
    <w:rsid w:val="005979B7"/>
    <w:rsid w:val="005A19F6"/>
    <w:rsid w:val="005A1FE7"/>
    <w:rsid w:val="005A2172"/>
    <w:rsid w:val="005A229A"/>
    <w:rsid w:val="005A3193"/>
    <w:rsid w:val="005A3B4E"/>
    <w:rsid w:val="005A409C"/>
    <w:rsid w:val="005A6A9E"/>
    <w:rsid w:val="005B1602"/>
    <w:rsid w:val="005C079D"/>
    <w:rsid w:val="005C3B68"/>
    <w:rsid w:val="005C6C8A"/>
    <w:rsid w:val="005C7B26"/>
    <w:rsid w:val="005D1811"/>
    <w:rsid w:val="005D1A71"/>
    <w:rsid w:val="005D299E"/>
    <w:rsid w:val="005D2C6A"/>
    <w:rsid w:val="005D3114"/>
    <w:rsid w:val="005D34D9"/>
    <w:rsid w:val="005D3F96"/>
    <w:rsid w:val="005D4C45"/>
    <w:rsid w:val="005D77F3"/>
    <w:rsid w:val="005E355C"/>
    <w:rsid w:val="005E3A94"/>
    <w:rsid w:val="005E5973"/>
    <w:rsid w:val="005E6918"/>
    <w:rsid w:val="005E7EBB"/>
    <w:rsid w:val="005E7F40"/>
    <w:rsid w:val="005F0576"/>
    <w:rsid w:val="005F34B5"/>
    <w:rsid w:val="005F7021"/>
    <w:rsid w:val="006008B1"/>
    <w:rsid w:val="00602154"/>
    <w:rsid w:val="00603CCB"/>
    <w:rsid w:val="006049B7"/>
    <w:rsid w:val="0060582C"/>
    <w:rsid w:val="00606096"/>
    <w:rsid w:val="00607EE7"/>
    <w:rsid w:val="00611726"/>
    <w:rsid w:val="006130AA"/>
    <w:rsid w:val="00613728"/>
    <w:rsid w:val="0061566F"/>
    <w:rsid w:val="006158B5"/>
    <w:rsid w:val="006168D7"/>
    <w:rsid w:val="006168FB"/>
    <w:rsid w:val="00616A9D"/>
    <w:rsid w:val="006175C8"/>
    <w:rsid w:val="00617DB7"/>
    <w:rsid w:val="006213AF"/>
    <w:rsid w:val="00622377"/>
    <w:rsid w:val="0062609C"/>
    <w:rsid w:val="00627353"/>
    <w:rsid w:val="00630879"/>
    <w:rsid w:val="00633A0D"/>
    <w:rsid w:val="00633B10"/>
    <w:rsid w:val="006350B4"/>
    <w:rsid w:val="00635157"/>
    <w:rsid w:val="0063637B"/>
    <w:rsid w:val="00642FC4"/>
    <w:rsid w:val="00643C2F"/>
    <w:rsid w:val="00643C95"/>
    <w:rsid w:val="00643F9D"/>
    <w:rsid w:val="00643FED"/>
    <w:rsid w:val="00644039"/>
    <w:rsid w:val="00645EEE"/>
    <w:rsid w:val="00646A7F"/>
    <w:rsid w:val="00650726"/>
    <w:rsid w:val="00650F64"/>
    <w:rsid w:val="00651834"/>
    <w:rsid w:val="006558D1"/>
    <w:rsid w:val="00656E6B"/>
    <w:rsid w:val="00660CC9"/>
    <w:rsid w:val="00661C6E"/>
    <w:rsid w:val="00663BB0"/>
    <w:rsid w:val="00666758"/>
    <w:rsid w:val="006673A0"/>
    <w:rsid w:val="006748BB"/>
    <w:rsid w:val="006753C9"/>
    <w:rsid w:val="00675DBE"/>
    <w:rsid w:val="00676135"/>
    <w:rsid w:val="0067630A"/>
    <w:rsid w:val="006763D8"/>
    <w:rsid w:val="00676FFB"/>
    <w:rsid w:val="00681088"/>
    <w:rsid w:val="0068181B"/>
    <w:rsid w:val="006825EE"/>
    <w:rsid w:val="006853D9"/>
    <w:rsid w:val="00686AAA"/>
    <w:rsid w:val="00687187"/>
    <w:rsid w:val="00687F86"/>
    <w:rsid w:val="0069016C"/>
    <w:rsid w:val="0069161F"/>
    <w:rsid w:val="00693BB7"/>
    <w:rsid w:val="006959AB"/>
    <w:rsid w:val="00695DE2"/>
    <w:rsid w:val="006A0AC4"/>
    <w:rsid w:val="006A3CD8"/>
    <w:rsid w:val="006A4DFB"/>
    <w:rsid w:val="006A78EC"/>
    <w:rsid w:val="006B0B90"/>
    <w:rsid w:val="006B19FD"/>
    <w:rsid w:val="006B25B5"/>
    <w:rsid w:val="006B28FE"/>
    <w:rsid w:val="006B3AD7"/>
    <w:rsid w:val="006B4726"/>
    <w:rsid w:val="006B4E59"/>
    <w:rsid w:val="006B596E"/>
    <w:rsid w:val="006B6E4B"/>
    <w:rsid w:val="006C0455"/>
    <w:rsid w:val="006C09DB"/>
    <w:rsid w:val="006C1DFA"/>
    <w:rsid w:val="006C1FA5"/>
    <w:rsid w:val="006C2EFF"/>
    <w:rsid w:val="006C3156"/>
    <w:rsid w:val="006C4DD4"/>
    <w:rsid w:val="006C7CEC"/>
    <w:rsid w:val="006D3EAC"/>
    <w:rsid w:val="006D4D50"/>
    <w:rsid w:val="006D7B6D"/>
    <w:rsid w:val="006D7F65"/>
    <w:rsid w:val="006E0C3E"/>
    <w:rsid w:val="006E0D7C"/>
    <w:rsid w:val="006E0DB6"/>
    <w:rsid w:val="006E250B"/>
    <w:rsid w:val="006E33D9"/>
    <w:rsid w:val="006E39E5"/>
    <w:rsid w:val="006E3B05"/>
    <w:rsid w:val="006E3E6E"/>
    <w:rsid w:val="006E4B87"/>
    <w:rsid w:val="006E67D8"/>
    <w:rsid w:val="006F31DD"/>
    <w:rsid w:val="006F356E"/>
    <w:rsid w:val="006F6A3F"/>
    <w:rsid w:val="006F713D"/>
    <w:rsid w:val="00704DB6"/>
    <w:rsid w:val="007072AE"/>
    <w:rsid w:val="007113CB"/>
    <w:rsid w:val="00711456"/>
    <w:rsid w:val="00711768"/>
    <w:rsid w:val="007152EE"/>
    <w:rsid w:val="00715675"/>
    <w:rsid w:val="00716F47"/>
    <w:rsid w:val="00717222"/>
    <w:rsid w:val="0071775B"/>
    <w:rsid w:val="00721323"/>
    <w:rsid w:val="00721A3B"/>
    <w:rsid w:val="00725763"/>
    <w:rsid w:val="007279F1"/>
    <w:rsid w:val="00727CCD"/>
    <w:rsid w:val="00730863"/>
    <w:rsid w:val="00734921"/>
    <w:rsid w:val="00741840"/>
    <w:rsid w:val="0074202D"/>
    <w:rsid w:val="007445F4"/>
    <w:rsid w:val="00744B04"/>
    <w:rsid w:val="00744D56"/>
    <w:rsid w:val="0074561D"/>
    <w:rsid w:val="0074686A"/>
    <w:rsid w:val="00747B12"/>
    <w:rsid w:val="007508E0"/>
    <w:rsid w:val="007518C4"/>
    <w:rsid w:val="00755A02"/>
    <w:rsid w:val="007560BB"/>
    <w:rsid w:val="00757FB4"/>
    <w:rsid w:val="007623D0"/>
    <w:rsid w:val="00762743"/>
    <w:rsid w:val="0076275E"/>
    <w:rsid w:val="007633BB"/>
    <w:rsid w:val="00763956"/>
    <w:rsid w:val="00765091"/>
    <w:rsid w:val="007662A4"/>
    <w:rsid w:val="007667FF"/>
    <w:rsid w:val="00766C53"/>
    <w:rsid w:val="00770D84"/>
    <w:rsid w:val="00771716"/>
    <w:rsid w:val="00771B44"/>
    <w:rsid w:val="00775370"/>
    <w:rsid w:val="00783E1A"/>
    <w:rsid w:val="00784ED4"/>
    <w:rsid w:val="00785983"/>
    <w:rsid w:val="0079146C"/>
    <w:rsid w:val="00791F1B"/>
    <w:rsid w:val="007924C8"/>
    <w:rsid w:val="00792B3E"/>
    <w:rsid w:val="00792EE6"/>
    <w:rsid w:val="00794595"/>
    <w:rsid w:val="00794E87"/>
    <w:rsid w:val="007A4989"/>
    <w:rsid w:val="007A5917"/>
    <w:rsid w:val="007A5E4D"/>
    <w:rsid w:val="007A76ED"/>
    <w:rsid w:val="007B04E1"/>
    <w:rsid w:val="007B0D30"/>
    <w:rsid w:val="007B33A0"/>
    <w:rsid w:val="007C3DD3"/>
    <w:rsid w:val="007C438F"/>
    <w:rsid w:val="007C4FDB"/>
    <w:rsid w:val="007C5566"/>
    <w:rsid w:val="007C5F37"/>
    <w:rsid w:val="007C5FFE"/>
    <w:rsid w:val="007C62F6"/>
    <w:rsid w:val="007C75AA"/>
    <w:rsid w:val="007D0672"/>
    <w:rsid w:val="007D3817"/>
    <w:rsid w:val="007D4665"/>
    <w:rsid w:val="007D4732"/>
    <w:rsid w:val="007D74E9"/>
    <w:rsid w:val="007D7561"/>
    <w:rsid w:val="007D7D47"/>
    <w:rsid w:val="007E10ED"/>
    <w:rsid w:val="007E3A5F"/>
    <w:rsid w:val="007E3C30"/>
    <w:rsid w:val="007E43AB"/>
    <w:rsid w:val="007F017E"/>
    <w:rsid w:val="007F0E00"/>
    <w:rsid w:val="007F263F"/>
    <w:rsid w:val="007F30FC"/>
    <w:rsid w:val="007F7DB1"/>
    <w:rsid w:val="00801898"/>
    <w:rsid w:val="00801A59"/>
    <w:rsid w:val="00802D17"/>
    <w:rsid w:val="00803580"/>
    <w:rsid w:val="0080477C"/>
    <w:rsid w:val="008057D7"/>
    <w:rsid w:val="00805AAA"/>
    <w:rsid w:val="00805B4B"/>
    <w:rsid w:val="00805F3A"/>
    <w:rsid w:val="00807E33"/>
    <w:rsid w:val="008105DC"/>
    <w:rsid w:val="00811788"/>
    <w:rsid w:val="00813AF0"/>
    <w:rsid w:val="0081759F"/>
    <w:rsid w:val="0081797B"/>
    <w:rsid w:val="00822AED"/>
    <w:rsid w:val="00823049"/>
    <w:rsid w:val="00825760"/>
    <w:rsid w:val="0082720D"/>
    <w:rsid w:val="00831C42"/>
    <w:rsid w:val="008327AF"/>
    <w:rsid w:val="00833CFF"/>
    <w:rsid w:val="00834526"/>
    <w:rsid w:val="00834D37"/>
    <w:rsid w:val="008352F8"/>
    <w:rsid w:val="008355D1"/>
    <w:rsid w:val="0083592E"/>
    <w:rsid w:val="008359CB"/>
    <w:rsid w:val="008363AF"/>
    <w:rsid w:val="00837A7A"/>
    <w:rsid w:val="00840580"/>
    <w:rsid w:val="00843C1A"/>
    <w:rsid w:val="0084543D"/>
    <w:rsid w:val="0084670F"/>
    <w:rsid w:val="00847687"/>
    <w:rsid w:val="008506B1"/>
    <w:rsid w:val="00850977"/>
    <w:rsid w:val="00850D3D"/>
    <w:rsid w:val="00851C76"/>
    <w:rsid w:val="00856D9B"/>
    <w:rsid w:val="00860875"/>
    <w:rsid w:val="008628AE"/>
    <w:rsid w:val="008636C3"/>
    <w:rsid w:val="00863FC0"/>
    <w:rsid w:val="0086483F"/>
    <w:rsid w:val="00864952"/>
    <w:rsid w:val="00865E96"/>
    <w:rsid w:val="00866DDB"/>
    <w:rsid w:val="0087215B"/>
    <w:rsid w:val="00872479"/>
    <w:rsid w:val="00872BAB"/>
    <w:rsid w:val="008739D5"/>
    <w:rsid w:val="008741B2"/>
    <w:rsid w:val="00874A84"/>
    <w:rsid w:val="00875CB3"/>
    <w:rsid w:val="00877CAC"/>
    <w:rsid w:val="00883745"/>
    <w:rsid w:val="00883837"/>
    <w:rsid w:val="00884FAE"/>
    <w:rsid w:val="00890D67"/>
    <w:rsid w:val="00891DB1"/>
    <w:rsid w:val="00893339"/>
    <w:rsid w:val="00895F86"/>
    <w:rsid w:val="00896075"/>
    <w:rsid w:val="00896154"/>
    <w:rsid w:val="008A0912"/>
    <w:rsid w:val="008A318D"/>
    <w:rsid w:val="008A3969"/>
    <w:rsid w:val="008A5D6B"/>
    <w:rsid w:val="008A618D"/>
    <w:rsid w:val="008A67E1"/>
    <w:rsid w:val="008A787D"/>
    <w:rsid w:val="008B019A"/>
    <w:rsid w:val="008B2773"/>
    <w:rsid w:val="008B4550"/>
    <w:rsid w:val="008B5157"/>
    <w:rsid w:val="008B5A21"/>
    <w:rsid w:val="008B5BE8"/>
    <w:rsid w:val="008B76D1"/>
    <w:rsid w:val="008C0D3E"/>
    <w:rsid w:val="008C0D85"/>
    <w:rsid w:val="008C152C"/>
    <w:rsid w:val="008C4357"/>
    <w:rsid w:val="008C624C"/>
    <w:rsid w:val="008C6395"/>
    <w:rsid w:val="008D0FAC"/>
    <w:rsid w:val="008D2C36"/>
    <w:rsid w:val="008D2D46"/>
    <w:rsid w:val="008D361E"/>
    <w:rsid w:val="008D661F"/>
    <w:rsid w:val="008D67B5"/>
    <w:rsid w:val="008D6B5B"/>
    <w:rsid w:val="008D6EF6"/>
    <w:rsid w:val="008E0565"/>
    <w:rsid w:val="008E0BD4"/>
    <w:rsid w:val="008E2952"/>
    <w:rsid w:val="008E2A96"/>
    <w:rsid w:val="008E2C51"/>
    <w:rsid w:val="008E34C4"/>
    <w:rsid w:val="008E3E70"/>
    <w:rsid w:val="008E514D"/>
    <w:rsid w:val="008E624B"/>
    <w:rsid w:val="008E6B37"/>
    <w:rsid w:val="008F04F7"/>
    <w:rsid w:val="008F2EC8"/>
    <w:rsid w:val="008F47DC"/>
    <w:rsid w:val="008F56BD"/>
    <w:rsid w:val="008F5C71"/>
    <w:rsid w:val="008F7C1A"/>
    <w:rsid w:val="00903D26"/>
    <w:rsid w:val="00910036"/>
    <w:rsid w:val="00910134"/>
    <w:rsid w:val="00911A20"/>
    <w:rsid w:val="00911CD1"/>
    <w:rsid w:val="00912A78"/>
    <w:rsid w:val="009139A2"/>
    <w:rsid w:val="00914D3F"/>
    <w:rsid w:val="00915FCD"/>
    <w:rsid w:val="00923B85"/>
    <w:rsid w:val="00924A3D"/>
    <w:rsid w:val="009254E3"/>
    <w:rsid w:val="00926009"/>
    <w:rsid w:val="00926E5F"/>
    <w:rsid w:val="00931E8E"/>
    <w:rsid w:val="00932AD4"/>
    <w:rsid w:val="00933C09"/>
    <w:rsid w:val="009346B1"/>
    <w:rsid w:val="009348A3"/>
    <w:rsid w:val="009361FA"/>
    <w:rsid w:val="00940932"/>
    <w:rsid w:val="0094189C"/>
    <w:rsid w:val="00945599"/>
    <w:rsid w:val="00945626"/>
    <w:rsid w:val="009461D6"/>
    <w:rsid w:val="0095028A"/>
    <w:rsid w:val="0095266D"/>
    <w:rsid w:val="00954104"/>
    <w:rsid w:val="00960379"/>
    <w:rsid w:val="00960C92"/>
    <w:rsid w:val="009619C1"/>
    <w:rsid w:val="009637EF"/>
    <w:rsid w:val="00964219"/>
    <w:rsid w:val="00965AF7"/>
    <w:rsid w:val="00966A84"/>
    <w:rsid w:val="00967E34"/>
    <w:rsid w:val="00977B6D"/>
    <w:rsid w:val="00977D14"/>
    <w:rsid w:val="00981695"/>
    <w:rsid w:val="0098215C"/>
    <w:rsid w:val="00982C04"/>
    <w:rsid w:val="009853F5"/>
    <w:rsid w:val="0098683D"/>
    <w:rsid w:val="00990817"/>
    <w:rsid w:val="009922B1"/>
    <w:rsid w:val="009931E1"/>
    <w:rsid w:val="00994253"/>
    <w:rsid w:val="00995141"/>
    <w:rsid w:val="00995FCD"/>
    <w:rsid w:val="0099664C"/>
    <w:rsid w:val="009973D1"/>
    <w:rsid w:val="009A33B2"/>
    <w:rsid w:val="009A4BA2"/>
    <w:rsid w:val="009A565D"/>
    <w:rsid w:val="009A6830"/>
    <w:rsid w:val="009A6C13"/>
    <w:rsid w:val="009A6D15"/>
    <w:rsid w:val="009B1177"/>
    <w:rsid w:val="009B15F6"/>
    <w:rsid w:val="009B206D"/>
    <w:rsid w:val="009B3691"/>
    <w:rsid w:val="009B4842"/>
    <w:rsid w:val="009B4BCE"/>
    <w:rsid w:val="009B581F"/>
    <w:rsid w:val="009B5C6D"/>
    <w:rsid w:val="009C05CB"/>
    <w:rsid w:val="009C1CFD"/>
    <w:rsid w:val="009C3A6A"/>
    <w:rsid w:val="009C4BA3"/>
    <w:rsid w:val="009C7BB9"/>
    <w:rsid w:val="009D084B"/>
    <w:rsid w:val="009D1C53"/>
    <w:rsid w:val="009D51BE"/>
    <w:rsid w:val="009D5CF8"/>
    <w:rsid w:val="009E0C4A"/>
    <w:rsid w:val="009E1786"/>
    <w:rsid w:val="009E3EF2"/>
    <w:rsid w:val="009E5558"/>
    <w:rsid w:val="009F06FB"/>
    <w:rsid w:val="009F240E"/>
    <w:rsid w:val="009F273E"/>
    <w:rsid w:val="009F2E4E"/>
    <w:rsid w:val="009F56CF"/>
    <w:rsid w:val="009F5E61"/>
    <w:rsid w:val="009F62D9"/>
    <w:rsid w:val="009F6591"/>
    <w:rsid w:val="00A004B7"/>
    <w:rsid w:val="00A010CC"/>
    <w:rsid w:val="00A01154"/>
    <w:rsid w:val="00A05EB6"/>
    <w:rsid w:val="00A06AE7"/>
    <w:rsid w:val="00A07092"/>
    <w:rsid w:val="00A101FF"/>
    <w:rsid w:val="00A10936"/>
    <w:rsid w:val="00A10CC5"/>
    <w:rsid w:val="00A13DB3"/>
    <w:rsid w:val="00A14042"/>
    <w:rsid w:val="00A1697E"/>
    <w:rsid w:val="00A17B6C"/>
    <w:rsid w:val="00A202EC"/>
    <w:rsid w:val="00A20E8F"/>
    <w:rsid w:val="00A21F65"/>
    <w:rsid w:val="00A234CD"/>
    <w:rsid w:val="00A2368A"/>
    <w:rsid w:val="00A24EB9"/>
    <w:rsid w:val="00A2532C"/>
    <w:rsid w:val="00A30B3D"/>
    <w:rsid w:val="00A31A82"/>
    <w:rsid w:val="00A31AAF"/>
    <w:rsid w:val="00A31C7F"/>
    <w:rsid w:val="00A3211F"/>
    <w:rsid w:val="00A3418E"/>
    <w:rsid w:val="00A36B45"/>
    <w:rsid w:val="00A42302"/>
    <w:rsid w:val="00A43790"/>
    <w:rsid w:val="00A43945"/>
    <w:rsid w:val="00A46E58"/>
    <w:rsid w:val="00A51008"/>
    <w:rsid w:val="00A52BB3"/>
    <w:rsid w:val="00A5561C"/>
    <w:rsid w:val="00A55F1A"/>
    <w:rsid w:val="00A610F8"/>
    <w:rsid w:val="00A62DA6"/>
    <w:rsid w:val="00A63847"/>
    <w:rsid w:val="00A63CD1"/>
    <w:rsid w:val="00A63D24"/>
    <w:rsid w:val="00A71A69"/>
    <w:rsid w:val="00A75452"/>
    <w:rsid w:val="00A7634C"/>
    <w:rsid w:val="00A81A9C"/>
    <w:rsid w:val="00A820ED"/>
    <w:rsid w:val="00A8335F"/>
    <w:rsid w:val="00A85B92"/>
    <w:rsid w:val="00A90C63"/>
    <w:rsid w:val="00A918CD"/>
    <w:rsid w:val="00A95325"/>
    <w:rsid w:val="00A9569D"/>
    <w:rsid w:val="00A9700F"/>
    <w:rsid w:val="00A97A6E"/>
    <w:rsid w:val="00AA18DF"/>
    <w:rsid w:val="00AA1B30"/>
    <w:rsid w:val="00AA1BF1"/>
    <w:rsid w:val="00AA3C5A"/>
    <w:rsid w:val="00AA6982"/>
    <w:rsid w:val="00AB0121"/>
    <w:rsid w:val="00AB086D"/>
    <w:rsid w:val="00AB1237"/>
    <w:rsid w:val="00AB1991"/>
    <w:rsid w:val="00AB263B"/>
    <w:rsid w:val="00AB3FC3"/>
    <w:rsid w:val="00AB552A"/>
    <w:rsid w:val="00AB6405"/>
    <w:rsid w:val="00AB6F64"/>
    <w:rsid w:val="00AC112B"/>
    <w:rsid w:val="00AC2D7A"/>
    <w:rsid w:val="00AC5150"/>
    <w:rsid w:val="00AD03E0"/>
    <w:rsid w:val="00AD2145"/>
    <w:rsid w:val="00AD2B13"/>
    <w:rsid w:val="00AD3481"/>
    <w:rsid w:val="00AD3C92"/>
    <w:rsid w:val="00AD4BF7"/>
    <w:rsid w:val="00AE07EF"/>
    <w:rsid w:val="00AE1DE6"/>
    <w:rsid w:val="00AE2EDB"/>
    <w:rsid w:val="00AE51CD"/>
    <w:rsid w:val="00AE5417"/>
    <w:rsid w:val="00AE76EC"/>
    <w:rsid w:val="00AE7B0D"/>
    <w:rsid w:val="00AE7ECC"/>
    <w:rsid w:val="00AF0391"/>
    <w:rsid w:val="00AF0999"/>
    <w:rsid w:val="00AF0C1F"/>
    <w:rsid w:val="00AF2469"/>
    <w:rsid w:val="00AF2FFA"/>
    <w:rsid w:val="00AF4CF1"/>
    <w:rsid w:val="00AF55C6"/>
    <w:rsid w:val="00AF5B82"/>
    <w:rsid w:val="00B027E5"/>
    <w:rsid w:val="00B04683"/>
    <w:rsid w:val="00B12625"/>
    <w:rsid w:val="00B135A1"/>
    <w:rsid w:val="00B138D2"/>
    <w:rsid w:val="00B14A02"/>
    <w:rsid w:val="00B160CB"/>
    <w:rsid w:val="00B20B61"/>
    <w:rsid w:val="00B24F0A"/>
    <w:rsid w:val="00B2657F"/>
    <w:rsid w:val="00B275BA"/>
    <w:rsid w:val="00B27CCE"/>
    <w:rsid w:val="00B30E77"/>
    <w:rsid w:val="00B33546"/>
    <w:rsid w:val="00B337DA"/>
    <w:rsid w:val="00B343FD"/>
    <w:rsid w:val="00B34ACF"/>
    <w:rsid w:val="00B34B85"/>
    <w:rsid w:val="00B35FE5"/>
    <w:rsid w:val="00B40203"/>
    <w:rsid w:val="00B4208C"/>
    <w:rsid w:val="00B442EB"/>
    <w:rsid w:val="00B46442"/>
    <w:rsid w:val="00B51D91"/>
    <w:rsid w:val="00B52465"/>
    <w:rsid w:val="00B54131"/>
    <w:rsid w:val="00B5438A"/>
    <w:rsid w:val="00B549C9"/>
    <w:rsid w:val="00B56380"/>
    <w:rsid w:val="00B571C4"/>
    <w:rsid w:val="00B5771F"/>
    <w:rsid w:val="00B62191"/>
    <w:rsid w:val="00B643F4"/>
    <w:rsid w:val="00B65FD9"/>
    <w:rsid w:val="00B6616E"/>
    <w:rsid w:val="00B661FF"/>
    <w:rsid w:val="00B67E72"/>
    <w:rsid w:val="00B71C07"/>
    <w:rsid w:val="00B73521"/>
    <w:rsid w:val="00B756B7"/>
    <w:rsid w:val="00B756C7"/>
    <w:rsid w:val="00B77DF2"/>
    <w:rsid w:val="00B815CB"/>
    <w:rsid w:val="00B81F6A"/>
    <w:rsid w:val="00B84888"/>
    <w:rsid w:val="00B848A8"/>
    <w:rsid w:val="00B854C0"/>
    <w:rsid w:val="00B85B52"/>
    <w:rsid w:val="00B86BD9"/>
    <w:rsid w:val="00B90FB4"/>
    <w:rsid w:val="00B914F7"/>
    <w:rsid w:val="00B9230A"/>
    <w:rsid w:val="00B930FB"/>
    <w:rsid w:val="00B949BE"/>
    <w:rsid w:val="00B95AD1"/>
    <w:rsid w:val="00B95FA5"/>
    <w:rsid w:val="00B9698F"/>
    <w:rsid w:val="00B97549"/>
    <w:rsid w:val="00BA0D3F"/>
    <w:rsid w:val="00BA2933"/>
    <w:rsid w:val="00BA66B9"/>
    <w:rsid w:val="00BA7A92"/>
    <w:rsid w:val="00BB08DA"/>
    <w:rsid w:val="00BB155C"/>
    <w:rsid w:val="00BB2E34"/>
    <w:rsid w:val="00BB5326"/>
    <w:rsid w:val="00BC04A0"/>
    <w:rsid w:val="00BC0FE3"/>
    <w:rsid w:val="00BC1A2B"/>
    <w:rsid w:val="00BC355F"/>
    <w:rsid w:val="00BC4AA4"/>
    <w:rsid w:val="00BC5144"/>
    <w:rsid w:val="00BC6491"/>
    <w:rsid w:val="00BC6A8B"/>
    <w:rsid w:val="00BC76D1"/>
    <w:rsid w:val="00BD21E9"/>
    <w:rsid w:val="00BD4697"/>
    <w:rsid w:val="00BD6353"/>
    <w:rsid w:val="00BD64FB"/>
    <w:rsid w:val="00BD6D8A"/>
    <w:rsid w:val="00BE071B"/>
    <w:rsid w:val="00BE0DA2"/>
    <w:rsid w:val="00BE2AE2"/>
    <w:rsid w:val="00BE5B46"/>
    <w:rsid w:val="00BE5F94"/>
    <w:rsid w:val="00BE6AFF"/>
    <w:rsid w:val="00BF41DE"/>
    <w:rsid w:val="00BF4BD9"/>
    <w:rsid w:val="00BF7F36"/>
    <w:rsid w:val="00C02C99"/>
    <w:rsid w:val="00C03E91"/>
    <w:rsid w:val="00C06044"/>
    <w:rsid w:val="00C073AE"/>
    <w:rsid w:val="00C10669"/>
    <w:rsid w:val="00C134EE"/>
    <w:rsid w:val="00C14146"/>
    <w:rsid w:val="00C14286"/>
    <w:rsid w:val="00C166C9"/>
    <w:rsid w:val="00C16782"/>
    <w:rsid w:val="00C16E70"/>
    <w:rsid w:val="00C1763D"/>
    <w:rsid w:val="00C17862"/>
    <w:rsid w:val="00C201A0"/>
    <w:rsid w:val="00C210A5"/>
    <w:rsid w:val="00C2216B"/>
    <w:rsid w:val="00C22D87"/>
    <w:rsid w:val="00C23F10"/>
    <w:rsid w:val="00C25166"/>
    <w:rsid w:val="00C25452"/>
    <w:rsid w:val="00C25579"/>
    <w:rsid w:val="00C27518"/>
    <w:rsid w:val="00C324AE"/>
    <w:rsid w:val="00C325A7"/>
    <w:rsid w:val="00C326D9"/>
    <w:rsid w:val="00C3379E"/>
    <w:rsid w:val="00C33DF5"/>
    <w:rsid w:val="00C34273"/>
    <w:rsid w:val="00C342C6"/>
    <w:rsid w:val="00C36035"/>
    <w:rsid w:val="00C362B3"/>
    <w:rsid w:val="00C41FFF"/>
    <w:rsid w:val="00C435F0"/>
    <w:rsid w:val="00C43D7B"/>
    <w:rsid w:val="00C44782"/>
    <w:rsid w:val="00C50021"/>
    <w:rsid w:val="00C50466"/>
    <w:rsid w:val="00C50A34"/>
    <w:rsid w:val="00C50B55"/>
    <w:rsid w:val="00C518B0"/>
    <w:rsid w:val="00C519F9"/>
    <w:rsid w:val="00C51C0F"/>
    <w:rsid w:val="00C535E9"/>
    <w:rsid w:val="00C53851"/>
    <w:rsid w:val="00C53A59"/>
    <w:rsid w:val="00C55628"/>
    <w:rsid w:val="00C57042"/>
    <w:rsid w:val="00C630E3"/>
    <w:rsid w:val="00C6548D"/>
    <w:rsid w:val="00C666B2"/>
    <w:rsid w:val="00C66D0B"/>
    <w:rsid w:val="00C67B76"/>
    <w:rsid w:val="00C7023F"/>
    <w:rsid w:val="00C703DF"/>
    <w:rsid w:val="00C7315D"/>
    <w:rsid w:val="00C73846"/>
    <w:rsid w:val="00C73C30"/>
    <w:rsid w:val="00C7468A"/>
    <w:rsid w:val="00C749B1"/>
    <w:rsid w:val="00C74B5A"/>
    <w:rsid w:val="00C81EEA"/>
    <w:rsid w:val="00C82061"/>
    <w:rsid w:val="00C82D2B"/>
    <w:rsid w:val="00C85A98"/>
    <w:rsid w:val="00C86D73"/>
    <w:rsid w:val="00C9097A"/>
    <w:rsid w:val="00C90DB4"/>
    <w:rsid w:val="00C91EEF"/>
    <w:rsid w:val="00C92F35"/>
    <w:rsid w:val="00C934CD"/>
    <w:rsid w:val="00C93950"/>
    <w:rsid w:val="00C95D6B"/>
    <w:rsid w:val="00C96F2A"/>
    <w:rsid w:val="00CA2D62"/>
    <w:rsid w:val="00CA3DA3"/>
    <w:rsid w:val="00CA4011"/>
    <w:rsid w:val="00CA438B"/>
    <w:rsid w:val="00CA6081"/>
    <w:rsid w:val="00CA6390"/>
    <w:rsid w:val="00CB0889"/>
    <w:rsid w:val="00CB10E2"/>
    <w:rsid w:val="00CB154A"/>
    <w:rsid w:val="00CB73CB"/>
    <w:rsid w:val="00CB7C99"/>
    <w:rsid w:val="00CC14F3"/>
    <w:rsid w:val="00CC3966"/>
    <w:rsid w:val="00CC4232"/>
    <w:rsid w:val="00CD0F2A"/>
    <w:rsid w:val="00CD21F8"/>
    <w:rsid w:val="00CD2B04"/>
    <w:rsid w:val="00CD2BE4"/>
    <w:rsid w:val="00CD3F45"/>
    <w:rsid w:val="00CD474B"/>
    <w:rsid w:val="00CD57BE"/>
    <w:rsid w:val="00CD7253"/>
    <w:rsid w:val="00CE1BB0"/>
    <w:rsid w:val="00CE55AF"/>
    <w:rsid w:val="00CE5901"/>
    <w:rsid w:val="00CE6854"/>
    <w:rsid w:val="00CE72D7"/>
    <w:rsid w:val="00CE7833"/>
    <w:rsid w:val="00CF0A03"/>
    <w:rsid w:val="00CF11CC"/>
    <w:rsid w:val="00CF698E"/>
    <w:rsid w:val="00D00AB5"/>
    <w:rsid w:val="00D03E74"/>
    <w:rsid w:val="00D0413A"/>
    <w:rsid w:val="00D04D29"/>
    <w:rsid w:val="00D064A0"/>
    <w:rsid w:val="00D16C43"/>
    <w:rsid w:val="00D20005"/>
    <w:rsid w:val="00D22AF9"/>
    <w:rsid w:val="00D22F0E"/>
    <w:rsid w:val="00D23A5F"/>
    <w:rsid w:val="00D23B3B"/>
    <w:rsid w:val="00D270E0"/>
    <w:rsid w:val="00D31415"/>
    <w:rsid w:val="00D33550"/>
    <w:rsid w:val="00D33A5C"/>
    <w:rsid w:val="00D34652"/>
    <w:rsid w:val="00D35B46"/>
    <w:rsid w:val="00D40CB1"/>
    <w:rsid w:val="00D4115E"/>
    <w:rsid w:val="00D434B5"/>
    <w:rsid w:val="00D43667"/>
    <w:rsid w:val="00D43D13"/>
    <w:rsid w:val="00D460D0"/>
    <w:rsid w:val="00D46808"/>
    <w:rsid w:val="00D47B29"/>
    <w:rsid w:val="00D500E3"/>
    <w:rsid w:val="00D51F44"/>
    <w:rsid w:val="00D60E17"/>
    <w:rsid w:val="00D63185"/>
    <w:rsid w:val="00D64E4C"/>
    <w:rsid w:val="00D654A8"/>
    <w:rsid w:val="00D65747"/>
    <w:rsid w:val="00D65A6F"/>
    <w:rsid w:val="00D66655"/>
    <w:rsid w:val="00D76983"/>
    <w:rsid w:val="00D8222E"/>
    <w:rsid w:val="00D826A2"/>
    <w:rsid w:val="00D82F9B"/>
    <w:rsid w:val="00D83094"/>
    <w:rsid w:val="00D85FEA"/>
    <w:rsid w:val="00D90D90"/>
    <w:rsid w:val="00D923DF"/>
    <w:rsid w:val="00D92B3D"/>
    <w:rsid w:val="00D96C81"/>
    <w:rsid w:val="00DA18D2"/>
    <w:rsid w:val="00DA26BA"/>
    <w:rsid w:val="00DA2B40"/>
    <w:rsid w:val="00DA2B7E"/>
    <w:rsid w:val="00DA2BA7"/>
    <w:rsid w:val="00DA3C9D"/>
    <w:rsid w:val="00DA5279"/>
    <w:rsid w:val="00DA618E"/>
    <w:rsid w:val="00DA6F5D"/>
    <w:rsid w:val="00DB1569"/>
    <w:rsid w:val="00DB217D"/>
    <w:rsid w:val="00DB2357"/>
    <w:rsid w:val="00DB27EC"/>
    <w:rsid w:val="00DB4A13"/>
    <w:rsid w:val="00DB5828"/>
    <w:rsid w:val="00DB6495"/>
    <w:rsid w:val="00DB6861"/>
    <w:rsid w:val="00DC037B"/>
    <w:rsid w:val="00DC0B78"/>
    <w:rsid w:val="00DC2028"/>
    <w:rsid w:val="00DC2FB5"/>
    <w:rsid w:val="00DC40AC"/>
    <w:rsid w:val="00DC45A4"/>
    <w:rsid w:val="00DC7A65"/>
    <w:rsid w:val="00DD19A1"/>
    <w:rsid w:val="00DD2307"/>
    <w:rsid w:val="00DD3025"/>
    <w:rsid w:val="00DD55E4"/>
    <w:rsid w:val="00DD586E"/>
    <w:rsid w:val="00DD641A"/>
    <w:rsid w:val="00DE0567"/>
    <w:rsid w:val="00DE2214"/>
    <w:rsid w:val="00DE2DAB"/>
    <w:rsid w:val="00DE7257"/>
    <w:rsid w:val="00DE7723"/>
    <w:rsid w:val="00DF0129"/>
    <w:rsid w:val="00DF2101"/>
    <w:rsid w:val="00DF271E"/>
    <w:rsid w:val="00DF330C"/>
    <w:rsid w:val="00DF42F9"/>
    <w:rsid w:val="00DF50E8"/>
    <w:rsid w:val="00DF65D4"/>
    <w:rsid w:val="00DF7121"/>
    <w:rsid w:val="00E001B0"/>
    <w:rsid w:val="00E01344"/>
    <w:rsid w:val="00E015D6"/>
    <w:rsid w:val="00E0228F"/>
    <w:rsid w:val="00E02697"/>
    <w:rsid w:val="00E03815"/>
    <w:rsid w:val="00E052FF"/>
    <w:rsid w:val="00E06110"/>
    <w:rsid w:val="00E12283"/>
    <w:rsid w:val="00E13A02"/>
    <w:rsid w:val="00E14E03"/>
    <w:rsid w:val="00E15685"/>
    <w:rsid w:val="00E20499"/>
    <w:rsid w:val="00E20AE6"/>
    <w:rsid w:val="00E20C9D"/>
    <w:rsid w:val="00E21909"/>
    <w:rsid w:val="00E21DD0"/>
    <w:rsid w:val="00E24B12"/>
    <w:rsid w:val="00E252BF"/>
    <w:rsid w:val="00E267A6"/>
    <w:rsid w:val="00E278E0"/>
    <w:rsid w:val="00E27C43"/>
    <w:rsid w:val="00E306E9"/>
    <w:rsid w:val="00E31A6B"/>
    <w:rsid w:val="00E32FE8"/>
    <w:rsid w:val="00E33679"/>
    <w:rsid w:val="00E35B4A"/>
    <w:rsid w:val="00E3649D"/>
    <w:rsid w:val="00E37602"/>
    <w:rsid w:val="00E40EFB"/>
    <w:rsid w:val="00E43EED"/>
    <w:rsid w:val="00E47ED8"/>
    <w:rsid w:val="00E520A6"/>
    <w:rsid w:val="00E53354"/>
    <w:rsid w:val="00E53A41"/>
    <w:rsid w:val="00E53C1E"/>
    <w:rsid w:val="00E56576"/>
    <w:rsid w:val="00E571EC"/>
    <w:rsid w:val="00E57371"/>
    <w:rsid w:val="00E603A5"/>
    <w:rsid w:val="00E61318"/>
    <w:rsid w:val="00E61495"/>
    <w:rsid w:val="00E62DF9"/>
    <w:rsid w:val="00E645A4"/>
    <w:rsid w:val="00E662E3"/>
    <w:rsid w:val="00E67DC9"/>
    <w:rsid w:val="00E70478"/>
    <w:rsid w:val="00E72F99"/>
    <w:rsid w:val="00E73BFD"/>
    <w:rsid w:val="00E748D2"/>
    <w:rsid w:val="00E74A03"/>
    <w:rsid w:val="00E74D8C"/>
    <w:rsid w:val="00E74DA1"/>
    <w:rsid w:val="00E76EA8"/>
    <w:rsid w:val="00E80F10"/>
    <w:rsid w:val="00E836CD"/>
    <w:rsid w:val="00E86BED"/>
    <w:rsid w:val="00E91573"/>
    <w:rsid w:val="00E94E9A"/>
    <w:rsid w:val="00E96ACB"/>
    <w:rsid w:val="00EA16B8"/>
    <w:rsid w:val="00EA30EF"/>
    <w:rsid w:val="00EA40F3"/>
    <w:rsid w:val="00EA4A0B"/>
    <w:rsid w:val="00EA5C67"/>
    <w:rsid w:val="00EA633A"/>
    <w:rsid w:val="00EA6FE7"/>
    <w:rsid w:val="00EB2BBA"/>
    <w:rsid w:val="00EB351A"/>
    <w:rsid w:val="00EB37C3"/>
    <w:rsid w:val="00EB40BA"/>
    <w:rsid w:val="00EB43CA"/>
    <w:rsid w:val="00EB4D3B"/>
    <w:rsid w:val="00EC2BE7"/>
    <w:rsid w:val="00EC5188"/>
    <w:rsid w:val="00EC5D87"/>
    <w:rsid w:val="00EC634E"/>
    <w:rsid w:val="00EC6F43"/>
    <w:rsid w:val="00ED09BE"/>
    <w:rsid w:val="00ED33C2"/>
    <w:rsid w:val="00ED3F01"/>
    <w:rsid w:val="00ED4280"/>
    <w:rsid w:val="00ED5AB1"/>
    <w:rsid w:val="00ED72FB"/>
    <w:rsid w:val="00ED78CF"/>
    <w:rsid w:val="00EE1A4D"/>
    <w:rsid w:val="00EE4D67"/>
    <w:rsid w:val="00EE5D3A"/>
    <w:rsid w:val="00EE6737"/>
    <w:rsid w:val="00EE6A60"/>
    <w:rsid w:val="00EF1D14"/>
    <w:rsid w:val="00EF1F5E"/>
    <w:rsid w:val="00EF204B"/>
    <w:rsid w:val="00EF3E5A"/>
    <w:rsid w:val="00EF418A"/>
    <w:rsid w:val="00EF4CB2"/>
    <w:rsid w:val="00EF583F"/>
    <w:rsid w:val="00EF69DE"/>
    <w:rsid w:val="00EF7761"/>
    <w:rsid w:val="00EF78F5"/>
    <w:rsid w:val="00F00168"/>
    <w:rsid w:val="00F0131B"/>
    <w:rsid w:val="00F02CE1"/>
    <w:rsid w:val="00F0733E"/>
    <w:rsid w:val="00F11C10"/>
    <w:rsid w:val="00F1609F"/>
    <w:rsid w:val="00F16897"/>
    <w:rsid w:val="00F1735F"/>
    <w:rsid w:val="00F17802"/>
    <w:rsid w:val="00F205B0"/>
    <w:rsid w:val="00F2158E"/>
    <w:rsid w:val="00F21DCC"/>
    <w:rsid w:val="00F22887"/>
    <w:rsid w:val="00F22AA8"/>
    <w:rsid w:val="00F261BC"/>
    <w:rsid w:val="00F277AC"/>
    <w:rsid w:val="00F3219E"/>
    <w:rsid w:val="00F335D8"/>
    <w:rsid w:val="00F35618"/>
    <w:rsid w:val="00F37F1D"/>
    <w:rsid w:val="00F42835"/>
    <w:rsid w:val="00F433E7"/>
    <w:rsid w:val="00F4363D"/>
    <w:rsid w:val="00F441D6"/>
    <w:rsid w:val="00F44300"/>
    <w:rsid w:val="00F46124"/>
    <w:rsid w:val="00F4721E"/>
    <w:rsid w:val="00F47836"/>
    <w:rsid w:val="00F50BA1"/>
    <w:rsid w:val="00F53BDF"/>
    <w:rsid w:val="00F53CEB"/>
    <w:rsid w:val="00F54466"/>
    <w:rsid w:val="00F5647E"/>
    <w:rsid w:val="00F57BDB"/>
    <w:rsid w:val="00F57EBF"/>
    <w:rsid w:val="00F60906"/>
    <w:rsid w:val="00F61EA6"/>
    <w:rsid w:val="00F627AE"/>
    <w:rsid w:val="00F62F64"/>
    <w:rsid w:val="00F645DC"/>
    <w:rsid w:val="00F64E55"/>
    <w:rsid w:val="00F66451"/>
    <w:rsid w:val="00F66E7E"/>
    <w:rsid w:val="00F7227D"/>
    <w:rsid w:val="00F72E5E"/>
    <w:rsid w:val="00F738EA"/>
    <w:rsid w:val="00F73CD3"/>
    <w:rsid w:val="00F74C0F"/>
    <w:rsid w:val="00F801D0"/>
    <w:rsid w:val="00F80E25"/>
    <w:rsid w:val="00F81A7D"/>
    <w:rsid w:val="00F829BA"/>
    <w:rsid w:val="00F833E4"/>
    <w:rsid w:val="00F8357B"/>
    <w:rsid w:val="00F8414C"/>
    <w:rsid w:val="00F854AE"/>
    <w:rsid w:val="00F87202"/>
    <w:rsid w:val="00F93AF9"/>
    <w:rsid w:val="00F946B6"/>
    <w:rsid w:val="00F94977"/>
    <w:rsid w:val="00F9507B"/>
    <w:rsid w:val="00F9625D"/>
    <w:rsid w:val="00FA0314"/>
    <w:rsid w:val="00FA149D"/>
    <w:rsid w:val="00FA16D0"/>
    <w:rsid w:val="00FA202E"/>
    <w:rsid w:val="00FA4A5E"/>
    <w:rsid w:val="00FA612B"/>
    <w:rsid w:val="00FA61F7"/>
    <w:rsid w:val="00FA65EF"/>
    <w:rsid w:val="00FA7261"/>
    <w:rsid w:val="00FA75B0"/>
    <w:rsid w:val="00FB0A35"/>
    <w:rsid w:val="00FB110C"/>
    <w:rsid w:val="00FB3DA0"/>
    <w:rsid w:val="00FB47BF"/>
    <w:rsid w:val="00FB6F4A"/>
    <w:rsid w:val="00FC035B"/>
    <w:rsid w:val="00FC17A8"/>
    <w:rsid w:val="00FC21FF"/>
    <w:rsid w:val="00FC3244"/>
    <w:rsid w:val="00FC41A0"/>
    <w:rsid w:val="00FC426D"/>
    <w:rsid w:val="00FC4357"/>
    <w:rsid w:val="00FC510E"/>
    <w:rsid w:val="00FC7A35"/>
    <w:rsid w:val="00FC7EC0"/>
    <w:rsid w:val="00FD0FB1"/>
    <w:rsid w:val="00FD568E"/>
    <w:rsid w:val="00FD6B06"/>
    <w:rsid w:val="00FD6ED8"/>
    <w:rsid w:val="00FE088B"/>
    <w:rsid w:val="00FE1019"/>
    <w:rsid w:val="00FE2FA4"/>
    <w:rsid w:val="00FE3E71"/>
    <w:rsid w:val="00FE546C"/>
    <w:rsid w:val="00FE5AF4"/>
    <w:rsid w:val="00FE5B36"/>
    <w:rsid w:val="00FE7430"/>
    <w:rsid w:val="00FE7946"/>
    <w:rsid w:val="00FF0564"/>
    <w:rsid w:val="00FF0F30"/>
    <w:rsid w:val="00FF1B42"/>
    <w:rsid w:val="00FF206F"/>
    <w:rsid w:val="00FF4517"/>
    <w:rsid w:val="00FF4745"/>
    <w:rsid w:val="00FF50A8"/>
    <w:rsid w:val="00FF5A48"/>
    <w:rsid w:val="00FF6FFC"/>
    <w:rsid w:val="00FF7B92"/>
    <w:rsid w:val="00FF7B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A515F01-BC90-497F-B3AF-DAB06EF39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CB73CB"/>
    <w:pPr>
      <w:keepNext/>
      <w:bidi/>
      <w:ind w:left="-514"/>
      <w:outlineLvl w:val="0"/>
    </w:pPr>
    <w:rPr>
      <w:sz w:val="28"/>
      <w:szCs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B581F"/>
    <w:pPr>
      <w:tabs>
        <w:tab w:val="center" w:pos="4320"/>
        <w:tab w:val="right" w:pos="8640"/>
      </w:tabs>
    </w:pPr>
  </w:style>
  <w:style w:type="character" w:styleId="PageNumber">
    <w:name w:val="page number"/>
    <w:basedOn w:val="DefaultParagraphFont"/>
    <w:rsid w:val="009B581F"/>
  </w:style>
  <w:style w:type="paragraph" w:customStyle="1" w:styleId="Default">
    <w:name w:val="Default"/>
    <w:rsid w:val="00232050"/>
    <w:pPr>
      <w:autoSpaceDE w:val="0"/>
      <w:autoSpaceDN w:val="0"/>
      <w:adjustRightInd w:val="0"/>
    </w:pPr>
    <w:rPr>
      <w:color w:val="000000"/>
      <w:sz w:val="24"/>
      <w:szCs w:val="24"/>
    </w:rPr>
  </w:style>
  <w:style w:type="character" w:customStyle="1" w:styleId="Heading1Char">
    <w:name w:val="Heading 1 Char"/>
    <w:basedOn w:val="DefaultParagraphFont"/>
    <w:link w:val="Heading1"/>
    <w:rsid w:val="00CB73CB"/>
    <w:rPr>
      <w:sz w:val="28"/>
      <w:szCs w:val="28"/>
      <w:lang w:eastAsia="ar-SA"/>
    </w:rPr>
  </w:style>
  <w:style w:type="paragraph" w:styleId="ListParagraph">
    <w:name w:val="List Paragraph"/>
    <w:basedOn w:val="Normal"/>
    <w:uiPriority w:val="34"/>
    <w:qFormat/>
    <w:rsid w:val="00CB73CB"/>
    <w:pPr>
      <w:bidi/>
      <w:spacing w:after="200" w:line="276" w:lineRule="auto"/>
      <w:ind w:left="720"/>
      <w:contextualSpacing/>
    </w:pPr>
    <w:rPr>
      <w:rFonts w:ascii="Calibri" w:eastAsia="Calibri" w:hAnsi="Calibri" w:cs="Arial"/>
      <w:sz w:val="22"/>
      <w:szCs w:val="22"/>
    </w:rPr>
  </w:style>
  <w:style w:type="paragraph" w:styleId="Header">
    <w:name w:val="header"/>
    <w:basedOn w:val="Normal"/>
    <w:link w:val="HeaderChar"/>
    <w:uiPriority w:val="99"/>
    <w:unhideWhenUsed/>
    <w:rsid w:val="004113E1"/>
    <w:pPr>
      <w:tabs>
        <w:tab w:val="center" w:pos="4320"/>
        <w:tab w:val="right" w:pos="8640"/>
      </w:tabs>
      <w:jc w:val="mediumKashida"/>
    </w:pPr>
    <w:rPr>
      <w:rFonts w:eastAsia="Calibri"/>
      <w:b/>
      <w:bCs/>
      <w:sz w:val="28"/>
      <w:szCs w:val="28"/>
    </w:rPr>
  </w:style>
  <w:style w:type="character" w:customStyle="1" w:styleId="HeaderChar">
    <w:name w:val="Header Char"/>
    <w:basedOn w:val="DefaultParagraphFont"/>
    <w:link w:val="Header"/>
    <w:uiPriority w:val="99"/>
    <w:rsid w:val="004113E1"/>
    <w:rPr>
      <w:rFonts w:eastAsia="Calibri"/>
      <w:b/>
      <w:bCs/>
      <w:sz w:val="28"/>
      <w:szCs w:val="28"/>
    </w:rPr>
  </w:style>
  <w:style w:type="character" w:styleId="Hyperlink">
    <w:name w:val="Hyperlink"/>
    <w:basedOn w:val="DefaultParagraphFont"/>
    <w:uiPriority w:val="99"/>
    <w:unhideWhenUsed/>
    <w:rsid w:val="003832A6"/>
    <w:rPr>
      <w:color w:val="0000FF"/>
      <w:u w:val="single"/>
    </w:rPr>
  </w:style>
  <w:style w:type="character" w:customStyle="1" w:styleId="apple-converted-space">
    <w:name w:val="apple-converted-space"/>
    <w:basedOn w:val="DefaultParagraphFont"/>
    <w:rsid w:val="003832A6"/>
  </w:style>
  <w:style w:type="paragraph" w:styleId="Title">
    <w:name w:val="Title"/>
    <w:basedOn w:val="Normal"/>
    <w:link w:val="TitleChar"/>
    <w:qFormat/>
    <w:rsid w:val="0003582E"/>
    <w:pPr>
      <w:bidi/>
      <w:spacing w:line="360" w:lineRule="auto"/>
      <w:ind w:left="-154"/>
      <w:jc w:val="center"/>
    </w:pPr>
    <w:rPr>
      <w:b/>
      <w:bCs/>
      <w:sz w:val="32"/>
      <w:szCs w:val="32"/>
      <w:lang w:eastAsia="ar-SA"/>
    </w:rPr>
  </w:style>
  <w:style w:type="character" w:customStyle="1" w:styleId="TitleChar">
    <w:name w:val="Title Char"/>
    <w:basedOn w:val="DefaultParagraphFont"/>
    <w:link w:val="Title"/>
    <w:rsid w:val="0003582E"/>
    <w:rPr>
      <w:b/>
      <w:bCs/>
      <w:sz w:val="32"/>
      <w:szCs w:val="32"/>
      <w:lang w:eastAsia="ar-SA"/>
    </w:rPr>
  </w:style>
  <w:style w:type="paragraph" w:styleId="Subtitle">
    <w:name w:val="Subtitle"/>
    <w:basedOn w:val="Normal"/>
    <w:link w:val="SubtitleChar"/>
    <w:qFormat/>
    <w:rsid w:val="007623D0"/>
    <w:pPr>
      <w:jc w:val="center"/>
    </w:pPr>
    <w:rPr>
      <w:b/>
      <w:bCs/>
      <w:sz w:val="28"/>
      <w:szCs w:val="28"/>
    </w:rPr>
  </w:style>
  <w:style w:type="character" w:customStyle="1" w:styleId="SubtitleChar">
    <w:name w:val="Subtitle Char"/>
    <w:basedOn w:val="DefaultParagraphFont"/>
    <w:link w:val="Subtitle"/>
    <w:rsid w:val="007623D0"/>
    <w:rPr>
      <w:b/>
      <w:bCs/>
      <w:sz w:val="28"/>
      <w:szCs w:val="28"/>
    </w:rPr>
  </w:style>
  <w:style w:type="character" w:styleId="FootnoteReference">
    <w:name w:val="footnote reference"/>
    <w:basedOn w:val="DefaultParagraphFont"/>
    <w:uiPriority w:val="99"/>
    <w:unhideWhenUsed/>
    <w:rsid w:val="006825EE"/>
    <w:rPr>
      <w:vertAlign w:val="superscript"/>
    </w:rPr>
  </w:style>
  <w:style w:type="paragraph" w:styleId="BodyText">
    <w:name w:val="Body Text"/>
    <w:basedOn w:val="Normal"/>
    <w:link w:val="BodyTextChar"/>
    <w:rsid w:val="009461D6"/>
    <w:pPr>
      <w:bidi/>
      <w:spacing w:after="120"/>
    </w:pPr>
    <w:rPr>
      <w:rFonts w:eastAsia="Calibri"/>
      <w:lang w:eastAsia="ar-SA"/>
    </w:rPr>
  </w:style>
  <w:style w:type="character" w:customStyle="1" w:styleId="BodyTextChar">
    <w:name w:val="Body Text Char"/>
    <w:basedOn w:val="DefaultParagraphFont"/>
    <w:link w:val="BodyText"/>
    <w:rsid w:val="009461D6"/>
    <w:rPr>
      <w:rFonts w:eastAsia="Calibri"/>
      <w:sz w:val="24"/>
      <w:szCs w:val="24"/>
      <w:lang w:eastAsia="ar-SA"/>
    </w:rPr>
  </w:style>
  <w:style w:type="paragraph" w:customStyle="1" w:styleId="DefaultParagraphFontParaChar">
    <w:name w:val="Default Paragraph Font Para Char"/>
    <w:basedOn w:val="Normal"/>
    <w:rsid w:val="00FA149D"/>
    <w:pPr>
      <w:spacing w:after="200" w:line="276" w:lineRule="auto"/>
    </w:pPr>
    <w:rPr>
      <w:rFonts w:ascii="Calibri" w:hAnsi="Calibri" w:cs="Arial"/>
      <w:sz w:val="22"/>
      <w:szCs w:val="22"/>
    </w:rPr>
  </w:style>
  <w:style w:type="paragraph" w:styleId="NormalWeb">
    <w:name w:val="Normal (Web)"/>
    <w:basedOn w:val="Normal"/>
    <w:uiPriority w:val="99"/>
    <w:unhideWhenUsed/>
    <w:rsid w:val="004807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07621">
      <w:bodyDiv w:val="1"/>
      <w:marLeft w:val="0"/>
      <w:marRight w:val="0"/>
      <w:marTop w:val="0"/>
      <w:marBottom w:val="0"/>
      <w:divBdr>
        <w:top w:val="none" w:sz="0" w:space="0" w:color="auto"/>
        <w:left w:val="none" w:sz="0" w:space="0" w:color="auto"/>
        <w:bottom w:val="none" w:sz="0" w:space="0" w:color="auto"/>
        <w:right w:val="none" w:sz="0" w:space="0" w:color="auto"/>
      </w:divBdr>
    </w:div>
    <w:div w:id="136336864">
      <w:bodyDiv w:val="1"/>
      <w:marLeft w:val="0"/>
      <w:marRight w:val="0"/>
      <w:marTop w:val="0"/>
      <w:marBottom w:val="0"/>
      <w:divBdr>
        <w:top w:val="none" w:sz="0" w:space="0" w:color="auto"/>
        <w:left w:val="none" w:sz="0" w:space="0" w:color="auto"/>
        <w:bottom w:val="none" w:sz="0" w:space="0" w:color="auto"/>
        <w:right w:val="none" w:sz="0" w:space="0" w:color="auto"/>
      </w:divBdr>
    </w:div>
    <w:div w:id="661004762">
      <w:bodyDiv w:val="1"/>
      <w:marLeft w:val="0"/>
      <w:marRight w:val="0"/>
      <w:marTop w:val="0"/>
      <w:marBottom w:val="0"/>
      <w:divBdr>
        <w:top w:val="none" w:sz="0" w:space="0" w:color="auto"/>
        <w:left w:val="none" w:sz="0" w:space="0" w:color="auto"/>
        <w:bottom w:val="none" w:sz="0" w:space="0" w:color="auto"/>
        <w:right w:val="none" w:sz="0" w:space="0" w:color="auto"/>
      </w:divBdr>
    </w:div>
    <w:div w:id="741174421">
      <w:bodyDiv w:val="1"/>
      <w:marLeft w:val="0"/>
      <w:marRight w:val="0"/>
      <w:marTop w:val="0"/>
      <w:marBottom w:val="0"/>
      <w:divBdr>
        <w:top w:val="none" w:sz="0" w:space="0" w:color="auto"/>
        <w:left w:val="none" w:sz="0" w:space="0" w:color="auto"/>
        <w:bottom w:val="none" w:sz="0" w:space="0" w:color="auto"/>
        <w:right w:val="none" w:sz="0" w:space="0" w:color="auto"/>
      </w:divBdr>
    </w:div>
    <w:div w:id="835537189">
      <w:bodyDiv w:val="1"/>
      <w:marLeft w:val="0"/>
      <w:marRight w:val="0"/>
      <w:marTop w:val="0"/>
      <w:marBottom w:val="0"/>
      <w:divBdr>
        <w:top w:val="none" w:sz="0" w:space="0" w:color="auto"/>
        <w:left w:val="none" w:sz="0" w:space="0" w:color="auto"/>
        <w:bottom w:val="none" w:sz="0" w:space="0" w:color="auto"/>
        <w:right w:val="none" w:sz="0" w:space="0" w:color="auto"/>
      </w:divBdr>
    </w:div>
    <w:div w:id="992681686">
      <w:bodyDiv w:val="1"/>
      <w:marLeft w:val="0"/>
      <w:marRight w:val="0"/>
      <w:marTop w:val="0"/>
      <w:marBottom w:val="0"/>
      <w:divBdr>
        <w:top w:val="none" w:sz="0" w:space="0" w:color="auto"/>
        <w:left w:val="none" w:sz="0" w:space="0" w:color="auto"/>
        <w:bottom w:val="none" w:sz="0" w:space="0" w:color="auto"/>
        <w:right w:val="none" w:sz="0" w:space="0" w:color="auto"/>
      </w:divBdr>
    </w:div>
    <w:div w:id="1174495776">
      <w:bodyDiv w:val="1"/>
      <w:marLeft w:val="0"/>
      <w:marRight w:val="0"/>
      <w:marTop w:val="0"/>
      <w:marBottom w:val="0"/>
      <w:divBdr>
        <w:top w:val="none" w:sz="0" w:space="0" w:color="auto"/>
        <w:left w:val="none" w:sz="0" w:space="0" w:color="auto"/>
        <w:bottom w:val="none" w:sz="0" w:space="0" w:color="auto"/>
        <w:right w:val="none" w:sz="0" w:space="0" w:color="auto"/>
      </w:divBdr>
    </w:div>
    <w:div w:id="1184444926">
      <w:bodyDiv w:val="1"/>
      <w:marLeft w:val="0"/>
      <w:marRight w:val="0"/>
      <w:marTop w:val="0"/>
      <w:marBottom w:val="0"/>
      <w:divBdr>
        <w:top w:val="none" w:sz="0" w:space="0" w:color="auto"/>
        <w:left w:val="none" w:sz="0" w:space="0" w:color="auto"/>
        <w:bottom w:val="none" w:sz="0" w:space="0" w:color="auto"/>
        <w:right w:val="none" w:sz="0" w:space="0" w:color="auto"/>
      </w:divBdr>
    </w:div>
    <w:div w:id="1217667765">
      <w:bodyDiv w:val="1"/>
      <w:marLeft w:val="0"/>
      <w:marRight w:val="0"/>
      <w:marTop w:val="0"/>
      <w:marBottom w:val="0"/>
      <w:divBdr>
        <w:top w:val="none" w:sz="0" w:space="0" w:color="auto"/>
        <w:left w:val="none" w:sz="0" w:space="0" w:color="auto"/>
        <w:bottom w:val="none" w:sz="0" w:space="0" w:color="auto"/>
        <w:right w:val="none" w:sz="0" w:space="0" w:color="auto"/>
      </w:divBdr>
    </w:div>
    <w:div w:id="1319459297">
      <w:bodyDiv w:val="1"/>
      <w:marLeft w:val="0"/>
      <w:marRight w:val="0"/>
      <w:marTop w:val="0"/>
      <w:marBottom w:val="0"/>
      <w:divBdr>
        <w:top w:val="none" w:sz="0" w:space="0" w:color="auto"/>
        <w:left w:val="none" w:sz="0" w:space="0" w:color="auto"/>
        <w:bottom w:val="none" w:sz="0" w:space="0" w:color="auto"/>
        <w:right w:val="none" w:sz="0" w:space="0" w:color="auto"/>
      </w:divBdr>
    </w:div>
    <w:div w:id="1326124323">
      <w:bodyDiv w:val="1"/>
      <w:marLeft w:val="0"/>
      <w:marRight w:val="0"/>
      <w:marTop w:val="0"/>
      <w:marBottom w:val="0"/>
      <w:divBdr>
        <w:top w:val="none" w:sz="0" w:space="0" w:color="auto"/>
        <w:left w:val="none" w:sz="0" w:space="0" w:color="auto"/>
        <w:bottom w:val="none" w:sz="0" w:space="0" w:color="auto"/>
        <w:right w:val="none" w:sz="0" w:space="0" w:color="auto"/>
      </w:divBdr>
    </w:div>
    <w:div w:id="1454054151">
      <w:bodyDiv w:val="1"/>
      <w:marLeft w:val="0"/>
      <w:marRight w:val="0"/>
      <w:marTop w:val="0"/>
      <w:marBottom w:val="0"/>
      <w:divBdr>
        <w:top w:val="none" w:sz="0" w:space="0" w:color="auto"/>
        <w:left w:val="none" w:sz="0" w:space="0" w:color="auto"/>
        <w:bottom w:val="none" w:sz="0" w:space="0" w:color="auto"/>
        <w:right w:val="none" w:sz="0" w:space="0" w:color="auto"/>
      </w:divBdr>
    </w:div>
    <w:div w:id="1480271210">
      <w:bodyDiv w:val="1"/>
      <w:marLeft w:val="0"/>
      <w:marRight w:val="0"/>
      <w:marTop w:val="0"/>
      <w:marBottom w:val="0"/>
      <w:divBdr>
        <w:top w:val="none" w:sz="0" w:space="0" w:color="auto"/>
        <w:left w:val="none" w:sz="0" w:space="0" w:color="auto"/>
        <w:bottom w:val="none" w:sz="0" w:space="0" w:color="auto"/>
        <w:right w:val="none" w:sz="0" w:space="0" w:color="auto"/>
      </w:divBdr>
    </w:div>
    <w:div w:id="1718819565">
      <w:bodyDiv w:val="1"/>
      <w:marLeft w:val="0"/>
      <w:marRight w:val="0"/>
      <w:marTop w:val="0"/>
      <w:marBottom w:val="0"/>
      <w:divBdr>
        <w:top w:val="none" w:sz="0" w:space="0" w:color="auto"/>
        <w:left w:val="none" w:sz="0" w:space="0" w:color="auto"/>
        <w:bottom w:val="none" w:sz="0" w:space="0" w:color="auto"/>
        <w:right w:val="none" w:sz="0" w:space="0" w:color="auto"/>
      </w:divBdr>
    </w:div>
    <w:div w:id="1887645361">
      <w:bodyDiv w:val="1"/>
      <w:marLeft w:val="0"/>
      <w:marRight w:val="0"/>
      <w:marTop w:val="0"/>
      <w:marBottom w:val="0"/>
      <w:divBdr>
        <w:top w:val="none" w:sz="0" w:space="0" w:color="auto"/>
        <w:left w:val="none" w:sz="0" w:space="0" w:color="auto"/>
        <w:bottom w:val="none" w:sz="0" w:space="0" w:color="auto"/>
        <w:right w:val="none" w:sz="0" w:space="0" w:color="auto"/>
      </w:divBdr>
    </w:div>
    <w:div w:id="1943955716">
      <w:bodyDiv w:val="1"/>
      <w:marLeft w:val="0"/>
      <w:marRight w:val="0"/>
      <w:marTop w:val="0"/>
      <w:marBottom w:val="0"/>
      <w:divBdr>
        <w:top w:val="none" w:sz="0" w:space="0" w:color="auto"/>
        <w:left w:val="none" w:sz="0" w:space="0" w:color="auto"/>
        <w:bottom w:val="none" w:sz="0" w:space="0" w:color="auto"/>
        <w:right w:val="none" w:sz="0" w:space="0" w:color="auto"/>
      </w:divBdr>
    </w:div>
    <w:div w:id="1958222608">
      <w:bodyDiv w:val="1"/>
      <w:marLeft w:val="0"/>
      <w:marRight w:val="0"/>
      <w:marTop w:val="0"/>
      <w:marBottom w:val="0"/>
      <w:divBdr>
        <w:top w:val="none" w:sz="0" w:space="0" w:color="auto"/>
        <w:left w:val="none" w:sz="0" w:space="0" w:color="auto"/>
        <w:bottom w:val="none" w:sz="0" w:space="0" w:color="auto"/>
        <w:right w:val="none" w:sz="0" w:space="0" w:color="auto"/>
      </w:divBdr>
    </w:div>
    <w:div w:id="1995989059">
      <w:bodyDiv w:val="1"/>
      <w:marLeft w:val="0"/>
      <w:marRight w:val="0"/>
      <w:marTop w:val="0"/>
      <w:marBottom w:val="0"/>
      <w:divBdr>
        <w:top w:val="none" w:sz="0" w:space="0" w:color="auto"/>
        <w:left w:val="none" w:sz="0" w:space="0" w:color="auto"/>
        <w:bottom w:val="none" w:sz="0" w:space="0" w:color="auto"/>
        <w:right w:val="none" w:sz="0" w:space="0" w:color="auto"/>
      </w:divBdr>
    </w:div>
    <w:div w:id="205299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3226</TotalTime>
  <Pages>13</Pages>
  <Words>3206</Words>
  <Characters>18279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CHAPTER ONE</vt:lpstr>
    </vt:vector>
  </TitlesOfParts>
  <Company/>
  <LinksUpToDate>false</LinksUpToDate>
  <CharactersWithSpaces>21443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ONE</dc:title>
  <dc:subject/>
  <dc:creator>TOSHIBA</dc:creator>
  <cp:keywords/>
  <dc:description/>
  <cp:lastModifiedBy>ALI SAHIUNY</cp:lastModifiedBy>
  <cp:revision>887</cp:revision>
  <cp:lastPrinted>2023-12-03T14:44:00Z</cp:lastPrinted>
  <dcterms:created xsi:type="dcterms:W3CDTF">2023-11-03T07:18:00Z</dcterms:created>
  <dcterms:modified xsi:type="dcterms:W3CDTF">2024-07-17T09:05:00Z</dcterms:modified>
</cp:coreProperties>
</file>