
<file path=[Content_Types].xml><?xml version="1.0" encoding="utf-8"?>
<Types xmlns="http://schemas.openxmlformats.org/package/2006/content-types">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B1237E" w14:textId="27D7FF42" w:rsidR="00CA35CD" w:rsidRDefault="00D94380" w:rsidP="00251E39">
      <w:pPr>
        <w:jc w:val="center"/>
        <w:rPr>
          <w:rFonts w:ascii="Times New Roman" w:eastAsia="Times New Roman" w:hAnsi="Times New Roman"/>
          <w:bCs/>
          <w:sz w:val="24"/>
          <w:szCs w:val="24"/>
        </w:rPr>
      </w:pPr>
      <w:r>
        <w:rPr>
          <w:rFonts w:ascii="Times New Roman" w:eastAsia="Times New Roman" w:hAnsi="Times New Roman"/>
          <w:bCs/>
          <w:sz w:val="24"/>
          <w:szCs w:val="24"/>
        </w:rPr>
        <w:t>The Ameliorating E</w:t>
      </w:r>
      <w:r w:rsidR="00655FF6" w:rsidRPr="00D94380">
        <w:rPr>
          <w:rFonts w:ascii="Times New Roman" w:eastAsia="Times New Roman" w:hAnsi="Times New Roman"/>
          <w:bCs/>
          <w:sz w:val="24"/>
          <w:szCs w:val="24"/>
        </w:rPr>
        <w:t xml:space="preserve">ffect of lactate-rich </w:t>
      </w:r>
      <w:r w:rsidR="00655FF6" w:rsidRPr="00D94380">
        <w:rPr>
          <w:rFonts w:ascii="Times New Roman" w:eastAsia="Times New Roman" w:hAnsi="Times New Roman"/>
          <w:bCs/>
          <w:i/>
          <w:sz w:val="24"/>
          <w:szCs w:val="24"/>
        </w:rPr>
        <w:t>akamu</w:t>
      </w:r>
      <w:r w:rsidR="00655FF6" w:rsidRPr="00D94380">
        <w:rPr>
          <w:rFonts w:ascii="Times New Roman" w:eastAsia="Times New Roman" w:hAnsi="Times New Roman"/>
          <w:bCs/>
          <w:sz w:val="24"/>
          <w:szCs w:val="24"/>
        </w:rPr>
        <w:t xml:space="preserve"> in Reversing Depressive Symptoms in Rats</w:t>
      </w:r>
    </w:p>
    <w:p w14:paraId="044C64C0" w14:textId="2384AC7B" w:rsidR="00251E39" w:rsidRDefault="00251E39" w:rsidP="00251E39">
      <w:pPr>
        <w:jc w:val="center"/>
        <w:rPr>
          <w:rFonts w:ascii="Times New Roman" w:hAnsi="Times New Roman"/>
          <w:b/>
          <w:color w:val="333333"/>
          <w:sz w:val="24"/>
          <w:szCs w:val="24"/>
          <w:shd w:val="clear" w:color="auto" w:fill="FFFFFF"/>
        </w:rPr>
      </w:pPr>
      <w:r>
        <w:rPr>
          <w:rFonts w:ascii="Times New Roman" w:hAnsi="Times New Roman"/>
          <w:b/>
          <w:color w:val="333333"/>
          <w:sz w:val="24"/>
          <w:szCs w:val="24"/>
          <w:shd w:val="clear" w:color="auto" w:fill="FFFFFF"/>
        </w:rPr>
        <w:t>Okoli, F.A.</w:t>
      </w:r>
      <w:r w:rsidRPr="00251E39">
        <w:rPr>
          <w:rStyle w:val="Heading3Char"/>
          <w:rFonts w:eastAsia="Calibri"/>
          <w:sz w:val="24"/>
          <w:szCs w:val="24"/>
          <w:vertAlign w:val="superscript"/>
        </w:rPr>
        <w:t xml:space="preserve"> </w:t>
      </w:r>
      <w:r w:rsidRPr="00F16F13">
        <w:rPr>
          <w:rStyle w:val="fontstyle01"/>
          <w:sz w:val="24"/>
          <w:szCs w:val="24"/>
          <w:vertAlign w:val="superscript"/>
        </w:rPr>
        <w:t>1</w:t>
      </w:r>
      <w:r>
        <w:rPr>
          <w:rStyle w:val="fontstyle01"/>
          <w:sz w:val="24"/>
          <w:szCs w:val="24"/>
          <w:vertAlign w:val="superscript"/>
        </w:rPr>
        <w:t>*</w:t>
      </w:r>
      <w:r>
        <w:rPr>
          <w:rFonts w:ascii="Times New Roman" w:hAnsi="Times New Roman"/>
          <w:b/>
          <w:color w:val="333333"/>
          <w:sz w:val="24"/>
          <w:szCs w:val="24"/>
          <w:shd w:val="clear" w:color="auto" w:fill="FFFFFF"/>
        </w:rPr>
        <w:t>,  Anazodo, C.A</w:t>
      </w:r>
      <w:r w:rsidRPr="00F16F13">
        <w:rPr>
          <w:rStyle w:val="fontstyle01"/>
          <w:sz w:val="24"/>
          <w:szCs w:val="24"/>
          <w:vertAlign w:val="superscript"/>
        </w:rPr>
        <w:t>1</w:t>
      </w:r>
      <w:r>
        <w:rPr>
          <w:rFonts w:ascii="Times New Roman" w:hAnsi="Times New Roman"/>
          <w:b/>
          <w:color w:val="333333"/>
          <w:sz w:val="24"/>
          <w:szCs w:val="24"/>
          <w:shd w:val="clear" w:color="auto" w:fill="FFFFFF"/>
        </w:rPr>
        <w:t>. and Chukwura, E.I</w:t>
      </w:r>
      <w:r>
        <w:rPr>
          <w:rFonts w:ascii="Times New Roman" w:hAnsi="Times New Roman"/>
          <w:b/>
          <w:color w:val="333333"/>
          <w:sz w:val="24"/>
          <w:szCs w:val="24"/>
          <w:shd w:val="clear" w:color="auto" w:fill="FFFFFF"/>
        </w:rPr>
        <w:t>.</w:t>
      </w:r>
      <w:r w:rsidRPr="00251E39">
        <w:rPr>
          <w:rStyle w:val="Heading3Char"/>
          <w:rFonts w:eastAsia="Calibri"/>
          <w:sz w:val="24"/>
          <w:szCs w:val="24"/>
          <w:vertAlign w:val="superscript"/>
        </w:rPr>
        <w:t xml:space="preserve"> </w:t>
      </w:r>
      <w:r w:rsidRPr="00F16F13">
        <w:rPr>
          <w:rStyle w:val="fontstyle01"/>
          <w:sz w:val="24"/>
          <w:szCs w:val="24"/>
          <w:vertAlign w:val="superscript"/>
        </w:rPr>
        <w:t>1</w:t>
      </w:r>
    </w:p>
    <w:p w14:paraId="3A1F2898" w14:textId="77777777" w:rsidR="00251E39" w:rsidRPr="00F16F13" w:rsidRDefault="00251E39" w:rsidP="00251E39">
      <w:pPr>
        <w:jc w:val="center"/>
        <w:rPr>
          <w:rStyle w:val="fontstyle01"/>
          <w:sz w:val="24"/>
          <w:szCs w:val="24"/>
        </w:rPr>
      </w:pPr>
      <w:r w:rsidRPr="00F16F13">
        <w:rPr>
          <w:rStyle w:val="fontstyle01"/>
          <w:sz w:val="24"/>
          <w:szCs w:val="24"/>
          <w:vertAlign w:val="superscript"/>
        </w:rPr>
        <w:t>1</w:t>
      </w:r>
      <w:r w:rsidRPr="00F16F13">
        <w:rPr>
          <w:rStyle w:val="fontstyle01"/>
          <w:sz w:val="24"/>
          <w:szCs w:val="24"/>
        </w:rPr>
        <w:t>Applied Microbiology and Brewing Department, Nnamdi Azikiwe University, PMB 5025, Awka, Nigeria</w:t>
      </w:r>
    </w:p>
    <w:p w14:paraId="3B18509C" w14:textId="77777777" w:rsidR="00251E39" w:rsidRPr="00F16F13" w:rsidRDefault="00251E39" w:rsidP="00251E39">
      <w:pPr>
        <w:jc w:val="center"/>
        <w:rPr>
          <w:rFonts w:ascii="Times New Roman" w:hAnsi="Times New Roman"/>
          <w:sz w:val="24"/>
          <w:szCs w:val="24"/>
        </w:rPr>
      </w:pPr>
      <w:r w:rsidRPr="00F16F13">
        <w:rPr>
          <w:rStyle w:val="fontstyle01"/>
          <w:sz w:val="24"/>
          <w:szCs w:val="24"/>
        </w:rPr>
        <w:t>Corresponding Author:</w:t>
      </w:r>
      <w:r w:rsidRPr="00F16F13">
        <w:rPr>
          <w:rStyle w:val="fontstyle01"/>
          <w:sz w:val="24"/>
          <w:szCs w:val="24"/>
        </w:rPr>
        <w:tab/>
      </w:r>
      <w:r w:rsidRPr="00F16F13">
        <w:rPr>
          <w:rStyle w:val="fontstyle01"/>
          <w:sz w:val="24"/>
          <w:szCs w:val="24"/>
        </w:rPr>
        <w:tab/>
        <w:t>kc.agu@unizik.edu.ng</w:t>
      </w:r>
    </w:p>
    <w:p w14:paraId="2CAB7636" w14:textId="77777777" w:rsidR="001A151E" w:rsidRPr="00401702" w:rsidRDefault="001A151E" w:rsidP="00624179">
      <w:pPr>
        <w:spacing w:before="100" w:beforeAutospacing="1" w:after="100" w:afterAutospacing="1" w:line="480" w:lineRule="auto"/>
        <w:jc w:val="center"/>
        <w:outlineLvl w:val="2"/>
        <w:rPr>
          <w:rFonts w:ascii="Times New Roman" w:eastAsia="Times New Roman" w:hAnsi="Times New Roman"/>
          <w:b/>
          <w:bCs/>
          <w:sz w:val="24"/>
          <w:szCs w:val="24"/>
        </w:rPr>
      </w:pPr>
      <w:r w:rsidRPr="00401702">
        <w:rPr>
          <w:rFonts w:ascii="Times New Roman" w:eastAsia="Times New Roman" w:hAnsi="Times New Roman"/>
          <w:b/>
          <w:bCs/>
          <w:sz w:val="24"/>
          <w:szCs w:val="24"/>
        </w:rPr>
        <w:t>ABSTRACT</w:t>
      </w:r>
    </w:p>
    <w:p w14:paraId="48E2BC80" w14:textId="77777777" w:rsidR="00A849E8" w:rsidRDefault="006956DE" w:rsidP="00624179">
      <w:pPr>
        <w:spacing w:before="100" w:beforeAutospacing="1" w:after="100" w:afterAutospacing="1" w:line="480" w:lineRule="auto"/>
        <w:jc w:val="both"/>
        <w:rPr>
          <w:rFonts w:ascii="Times New Roman" w:hAnsi="Times New Roman"/>
          <w:sz w:val="24"/>
          <w:szCs w:val="24"/>
        </w:rPr>
      </w:pPr>
      <w:r w:rsidRPr="00401702">
        <w:rPr>
          <w:rFonts w:ascii="Times New Roman" w:eastAsia="Times New Roman" w:hAnsi="Times New Roman"/>
          <w:sz w:val="24"/>
          <w:szCs w:val="24"/>
        </w:rPr>
        <w:t xml:space="preserve">Depression is a debilitating mental health condition affecting millions worldwide. Traditional treatments include a range of antidepressant medications and therapies, yet not all patients </w:t>
      </w:r>
      <w:r w:rsidR="00E447AF" w:rsidRPr="00401702">
        <w:rPr>
          <w:rFonts w:ascii="Times New Roman" w:eastAsia="Times New Roman" w:hAnsi="Times New Roman"/>
          <w:sz w:val="24"/>
          <w:szCs w:val="24"/>
        </w:rPr>
        <w:t>respond adequately.</w:t>
      </w:r>
      <w:r w:rsidR="008655C7" w:rsidRPr="00401702">
        <w:rPr>
          <w:rFonts w:ascii="Times New Roman" w:eastAsia="Times New Roman" w:hAnsi="Times New Roman"/>
          <w:sz w:val="24"/>
          <w:szCs w:val="24"/>
        </w:rPr>
        <w:t xml:space="preserve"> </w:t>
      </w:r>
      <w:r w:rsidR="00E4433D" w:rsidRPr="00401702">
        <w:rPr>
          <w:rFonts w:ascii="Times New Roman" w:hAnsi="Times New Roman"/>
          <w:sz w:val="24"/>
          <w:szCs w:val="24"/>
        </w:rPr>
        <w:t>This study was designed to evaluate the effect of lactic acid</w:t>
      </w:r>
      <w:r w:rsidR="00E447AF" w:rsidRPr="00401702">
        <w:rPr>
          <w:rFonts w:ascii="Times New Roman" w:hAnsi="Times New Roman"/>
          <w:sz w:val="24"/>
          <w:szCs w:val="24"/>
        </w:rPr>
        <w:t xml:space="preserve">-rich </w:t>
      </w:r>
      <w:r w:rsidR="00E447AF" w:rsidRPr="006547C5">
        <w:rPr>
          <w:rFonts w:ascii="Times New Roman" w:hAnsi="Times New Roman"/>
          <w:i/>
          <w:sz w:val="24"/>
          <w:szCs w:val="24"/>
        </w:rPr>
        <w:t>akamu</w:t>
      </w:r>
      <w:r w:rsidR="00E4433D" w:rsidRPr="00401702">
        <w:rPr>
          <w:rFonts w:ascii="Times New Roman" w:hAnsi="Times New Roman"/>
          <w:sz w:val="24"/>
          <w:szCs w:val="24"/>
        </w:rPr>
        <w:t xml:space="preserve"> on depression and </w:t>
      </w:r>
      <w:r w:rsidR="00A2577E" w:rsidRPr="00401702">
        <w:rPr>
          <w:rFonts w:ascii="Times New Roman" w:hAnsi="Times New Roman"/>
          <w:sz w:val="24"/>
          <w:szCs w:val="24"/>
        </w:rPr>
        <w:t>its antidepressant</w:t>
      </w:r>
      <w:r w:rsidR="00E447AF" w:rsidRPr="00401702">
        <w:rPr>
          <w:rFonts w:ascii="Times New Roman" w:hAnsi="Times New Roman"/>
          <w:sz w:val="24"/>
          <w:szCs w:val="24"/>
        </w:rPr>
        <w:t xml:space="preserve"> like</w:t>
      </w:r>
      <w:r w:rsidR="00D911B2">
        <w:rPr>
          <w:rFonts w:ascii="Times New Roman" w:hAnsi="Times New Roman"/>
          <w:sz w:val="24"/>
          <w:szCs w:val="24"/>
        </w:rPr>
        <w:t xml:space="preserve"> quality</w:t>
      </w:r>
      <w:r w:rsidR="00A2577E" w:rsidRPr="00401702">
        <w:rPr>
          <w:rFonts w:ascii="Times New Roman" w:hAnsi="Times New Roman"/>
          <w:sz w:val="24"/>
          <w:szCs w:val="24"/>
        </w:rPr>
        <w:t xml:space="preserve"> in rodents. Eighteen rats were used in the study, 6 were fed </w:t>
      </w:r>
      <w:r w:rsidR="00624179">
        <w:rPr>
          <w:rFonts w:ascii="Times New Roman" w:hAnsi="Times New Roman"/>
          <w:i/>
          <w:sz w:val="24"/>
          <w:szCs w:val="24"/>
        </w:rPr>
        <w:t>a</w:t>
      </w:r>
      <w:r w:rsidR="00A2577E" w:rsidRPr="00401702">
        <w:rPr>
          <w:rFonts w:ascii="Times New Roman" w:hAnsi="Times New Roman"/>
          <w:i/>
          <w:sz w:val="24"/>
          <w:szCs w:val="24"/>
        </w:rPr>
        <w:t>kamu</w:t>
      </w:r>
      <w:r w:rsidR="00A2577E" w:rsidRPr="00401702">
        <w:rPr>
          <w:rFonts w:ascii="Times New Roman" w:hAnsi="Times New Roman"/>
          <w:sz w:val="24"/>
          <w:szCs w:val="24"/>
        </w:rPr>
        <w:t xml:space="preserve"> a local food produced from the fermentation of </w:t>
      </w:r>
      <w:r w:rsidR="00A2577E" w:rsidRPr="00401702">
        <w:rPr>
          <w:rFonts w:ascii="Times New Roman" w:hAnsi="Times New Roman"/>
          <w:i/>
          <w:sz w:val="24"/>
          <w:szCs w:val="24"/>
        </w:rPr>
        <w:t>Zea mays</w:t>
      </w:r>
      <w:r w:rsidR="00A2577E" w:rsidRPr="00401702">
        <w:rPr>
          <w:rFonts w:ascii="Times New Roman" w:hAnsi="Times New Roman"/>
          <w:sz w:val="24"/>
          <w:szCs w:val="24"/>
        </w:rPr>
        <w:t>, rich in</w:t>
      </w:r>
      <w:r w:rsidR="00D911B2">
        <w:rPr>
          <w:rFonts w:ascii="Times New Roman" w:hAnsi="Times New Roman"/>
          <w:sz w:val="24"/>
          <w:szCs w:val="24"/>
        </w:rPr>
        <w:t xml:space="preserve"> lactate</w:t>
      </w:r>
      <w:r w:rsidR="00A2577E" w:rsidRPr="00401702">
        <w:rPr>
          <w:rFonts w:ascii="Times New Roman" w:hAnsi="Times New Roman"/>
          <w:sz w:val="24"/>
          <w:szCs w:val="24"/>
        </w:rPr>
        <w:t xml:space="preserve">, 6 were administered a standard antidepressant </w:t>
      </w:r>
      <w:r w:rsidR="00A849E8" w:rsidRPr="00401702">
        <w:rPr>
          <w:rFonts w:ascii="Times New Roman" w:hAnsi="Times New Roman"/>
          <w:sz w:val="24"/>
          <w:szCs w:val="24"/>
        </w:rPr>
        <w:t>(escitalopram)</w:t>
      </w:r>
      <w:r w:rsidR="00A2577E" w:rsidRPr="00401702">
        <w:rPr>
          <w:rFonts w:ascii="Times New Roman" w:hAnsi="Times New Roman"/>
          <w:sz w:val="24"/>
          <w:szCs w:val="24"/>
        </w:rPr>
        <w:t xml:space="preserve"> while the other 6 served as control.</w:t>
      </w:r>
      <w:r w:rsidR="00A849E8" w:rsidRPr="00401702">
        <w:rPr>
          <w:rFonts w:ascii="Times New Roman" w:hAnsi="Times New Roman"/>
          <w:sz w:val="24"/>
          <w:szCs w:val="24"/>
        </w:rPr>
        <w:t xml:space="preserve"> The chronic mild stress protocol was used to induce depression. After 3weeks, there was</w:t>
      </w:r>
      <w:r w:rsidR="00A849E8" w:rsidRPr="00401702">
        <w:rPr>
          <w:rFonts w:ascii="Times New Roman" w:eastAsia="Times New Roman" w:hAnsi="Times New Roman"/>
          <w:sz w:val="24"/>
          <w:szCs w:val="24"/>
        </w:rPr>
        <w:t xml:space="preserve"> a </w:t>
      </w:r>
      <w:r w:rsidR="00A849E8" w:rsidRPr="00401702">
        <w:rPr>
          <w:rFonts w:ascii="Times New Roman" w:hAnsi="Times New Roman"/>
          <w:sz w:val="24"/>
          <w:szCs w:val="24"/>
        </w:rPr>
        <w:t xml:space="preserve">71.43% reduction (on the average) in sucrose consumption which was indicative of depression. </w:t>
      </w:r>
      <w:r w:rsidR="00DF52E7" w:rsidRPr="00401702">
        <w:rPr>
          <w:rFonts w:ascii="Times New Roman" w:hAnsi="Times New Roman"/>
          <w:sz w:val="24"/>
          <w:szCs w:val="24"/>
        </w:rPr>
        <w:t>On the 56</w:t>
      </w:r>
      <w:r w:rsidR="00DF52E7" w:rsidRPr="00401702">
        <w:rPr>
          <w:rFonts w:ascii="Times New Roman" w:hAnsi="Times New Roman"/>
          <w:sz w:val="24"/>
          <w:szCs w:val="24"/>
          <w:vertAlign w:val="superscript"/>
        </w:rPr>
        <w:t>th</w:t>
      </w:r>
      <w:r w:rsidR="00DF52E7" w:rsidRPr="00401702">
        <w:rPr>
          <w:rFonts w:ascii="Times New Roman" w:hAnsi="Times New Roman"/>
          <w:sz w:val="24"/>
          <w:szCs w:val="24"/>
        </w:rPr>
        <w:t xml:space="preserve"> day of the study, 3 weeks after treatment commenced, there was a reversal of depressive symptoms and </w:t>
      </w:r>
      <w:r w:rsidR="00DF52E7" w:rsidRPr="00401702">
        <w:rPr>
          <w:rFonts w:ascii="Times New Roman" w:eastAsia="Times New Roman" w:hAnsi="Times New Roman"/>
          <w:sz w:val="24"/>
          <w:szCs w:val="24"/>
        </w:rPr>
        <w:t xml:space="preserve">a rapid increase in </w:t>
      </w:r>
      <w:r w:rsidR="00E447AF" w:rsidRPr="00401702">
        <w:rPr>
          <w:rFonts w:ascii="Times New Roman" w:eastAsia="Times New Roman" w:hAnsi="Times New Roman"/>
          <w:sz w:val="24"/>
          <w:szCs w:val="24"/>
        </w:rPr>
        <w:t xml:space="preserve">the </w:t>
      </w:r>
      <w:r w:rsidR="00DF52E7" w:rsidRPr="00401702">
        <w:rPr>
          <w:rFonts w:ascii="Times New Roman" w:eastAsia="Times New Roman" w:hAnsi="Times New Roman"/>
          <w:sz w:val="24"/>
          <w:szCs w:val="24"/>
        </w:rPr>
        <w:t xml:space="preserve">weight of rats that were fed </w:t>
      </w:r>
      <w:r w:rsidR="00624179">
        <w:rPr>
          <w:rFonts w:ascii="Times New Roman" w:eastAsia="Times New Roman" w:hAnsi="Times New Roman"/>
          <w:i/>
          <w:sz w:val="24"/>
          <w:szCs w:val="24"/>
        </w:rPr>
        <w:t>ak</w:t>
      </w:r>
      <w:r w:rsidR="00DF52E7" w:rsidRPr="00401702">
        <w:rPr>
          <w:rFonts w:ascii="Times New Roman" w:eastAsia="Times New Roman" w:hAnsi="Times New Roman"/>
          <w:i/>
          <w:sz w:val="24"/>
          <w:szCs w:val="24"/>
        </w:rPr>
        <w:t>amu</w:t>
      </w:r>
      <w:r w:rsidR="00DF52E7" w:rsidRPr="00401702">
        <w:rPr>
          <w:rFonts w:ascii="Times New Roman" w:eastAsia="Times New Roman" w:hAnsi="Times New Roman"/>
          <w:sz w:val="24"/>
          <w:szCs w:val="24"/>
        </w:rPr>
        <w:t xml:space="preserve"> while there was a 14% decrease in the rats that were administered the standard drug.</w:t>
      </w:r>
      <w:r w:rsidR="00E447AF" w:rsidRPr="00401702">
        <w:rPr>
          <w:rFonts w:ascii="Times New Roman" w:eastAsia="Times New Roman" w:hAnsi="Times New Roman"/>
          <w:sz w:val="24"/>
          <w:szCs w:val="24"/>
        </w:rPr>
        <w:t xml:space="preserve"> Although this reduction was statistically non-significant (p&gt;0.05).</w:t>
      </w:r>
      <w:r w:rsidR="00FC0C72" w:rsidRPr="00401702">
        <w:rPr>
          <w:rFonts w:ascii="Times New Roman" w:eastAsia="Times New Roman" w:hAnsi="Times New Roman"/>
          <w:sz w:val="24"/>
          <w:szCs w:val="24"/>
        </w:rPr>
        <w:t xml:space="preserve"> </w:t>
      </w:r>
      <w:r w:rsidR="00DF52E7" w:rsidRPr="00401702">
        <w:rPr>
          <w:rFonts w:ascii="Times New Roman" w:hAnsi="Times New Roman"/>
          <w:sz w:val="24"/>
          <w:szCs w:val="24"/>
        </w:rPr>
        <w:t xml:space="preserve">Furthermore, after feeding the rats with </w:t>
      </w:r>
      <w:r w:rsidR="00FC0C72" w:rsidRPr="00401702">
        <w:rPr>
          <w:rFonts w:ascii="Times New Roman" w:hAnsi="Times New Roman"/>
          <w:i/>
          <w:sz w:val="24"/>
          <w:szCs w:val="24"/>
        </w:rPr>
        <w:t>akamu</w:t>
      </w:r>
      <w:r w:rsidR="00DF52E7" w:rsidRPr="00401702">
        <w:rPr>
          <w:rFonts w:ascii="Times New Roman" w:hAnsi="Times New Roman"/>
          <w:i/>
          <w:sz w:val="24"/>
          <w:szCs w:val="24"/>
        </w:rPr>
        <w:t>,</w:t>
      </w:r>
      <w:r w:rsidR="00DF52E7" w:rsidRPr="00401702">
        <w:rPr>
          <w:rFonts w:ascii="Times New Roman" w:hAnsi="Times New Roman"/>
          <w:sz w:val="24"/>
          <w:szCs w:val="24"/>
        </w:rPr>
        <w:t xml:space="preserve"> there was a 62.5% average increase in sucrose consumption, </w:t>
      </w:r>
      <w:r w:rsidR="008655C7" w:rsidRPr="00401702">
        <w:rPr>
          <w:rFonts w:ascii="Times New Roman" w:hAnsi="Times New Roman"/>
          <w:sz w:val="24"/>
          <w:szCs w:val="24"/>
        </w:rPr>
        <w:t>indicative of</w:t>
      </w:r>
      <w:r w:rsidR="00DF52E7" w:rsidRPr="00401702">
        <w:rPr>
          <w:rFonts w:ascii="Times New Roman" w:hAnsi="Times New Roman"/>
          <w:sz w:val="24"/>
          <w:szCs w:val="24"/>
        </w:rPr>
        <w:t xml:space="preserve"> recover</w:t>
      </w:r>
      <w:r w:rsidR="008655C7" w:rsidRPr="00401702">
        <w:rPr>
          <w:rFonts w:ascii="Times New Roman" w:hAnsi="Times New Roman"/>
          <w:sz w:val="24"/>
          <w:szCs w:val="24"/>
        </w:rPr>
        <w:t>y</w:t>
      </w:r>
      <w:r w:rsidR="00DF52E7" w:rsidRPr="00401702">
        <w:rPr>
          <w:rFonts w:ascii="Times New Roman" w:hAnsi="Times New Roman"/>
          <w:sz w:val="24"/>
          <w:szCs w:val="24"/>
        </w:rPr>
        <w:t xml:space="preserve"> from depression.</w:t>
      </w:r>
      <w:r w:rsidR="0040525F" w:rsidRPr="00401702">
        <w:rPr>
          <w:rFonts w:ascii="Times New Roman" w:hAnsi="Times New Roman"/>
          <w:sz w:val="24"/>
          <w:szCs w:val="24"/>
        </w:rPr>
        <w:t xml:space="preserve"> </w:t>
      </w:r>
      <w:r w:rsidR="00624179">
        <w:rPr>
          <w:rFonts w:ascii="Times New Roman" w:hAnsi="Times New Roman"/>
          <w:sz w:val="24"/>
          <w:szCs w:val="24"/>
        </w:rPr>
        <w:t xml:space="preserve">The level of lactate </w:t>
      </w:r>
      <w:r w:rsidR="00407FD0" w:rsidRPr="00401702">
        <w:rPr>
          <w:rFonts w:ascii="Times New Roman" w:hAnsi="Times New Roman"/>
          <w:sz w:val="24"/>
          <w:szCs w:val="24"/>
        </w:rPr>
        <w:t>in the stool of rats before the feeding trial was between 66-80mg/kg</w:t>
      </w:r>
      <w:r w:rsidR="008655C7" w:rsidRPr="00401702">
        <w:rPr>
          <w:rFonts w:ascii="Times New Roman" w:hAnsi="Times New Roman"/>
          <w:sz w:val="24"/>
          <w:szCs w:val="24"/>
        </w:rPr>
        <w:t>. A</w:t>
      </w:r>
      <w:r w:rsidR="00407FD0" w:rsidRPr="00401702">
        <w:rPr>
          <w:rFonts w:ascii="Times New Roman" w:hAnsi="Times New Roman"/>
          <w:sz w:val="24"/>
          <w:szCs w:val="24"/>
        </w:rPr>
        <w:t>fter the feeding t</w:t>
      </w:r>
      <w:r w:rsidR="00BF58B8">
        <w:rPr>
          <w:rFonts w:ascii="Times New Roman" w:hAnsi="Times New Roman"/>
          <w:sz w:val="24"/>
          <w:szCs w:val="24"/>
        </w:rPr>
        <w:t>rial, it ranged between 153-216</w:t>
      </w:r>
      <w:r w:rsidR="00407FD0" w:rsidRPr="00401702">
        <w:rPr>
          <w:rFonts w:ascii="Times New Roman" w:hAnsi="Times New Roman"/>
          <w:sz w:val="24"/>
          <w:szCs w:val="24"/>
        </w:rPr>
        <w:t>mg/kg</w:t>
      </w:r>
      <w:r w:rsidR="00E447AF" w:rsidRPr="00401702">
        <w:rPr>
          <w:rFonts w:ascii="Times New Roman" w:hAnsi="Times New Roman"/>
          <w:sz w:val="24"/>
          <w:szCs w:val="24"/>
        </w:rPr>
        <w:t xml:space="preserve"> with the </w:t>
      </w:r>
      <w:r w:rsidR="00624179">
        <w:rPr>
          <w:rFonts w:ascii="Times New Roman" w:hAnsi="Times New Roman"/>
          <w:i/>
          <w:sz w:val="24"/>
          <w:szCs w:val="24"/>
        </w:rPr>
        <w:t>a</w:t>
      </w:r>
      <w:r w:rsidR="00407FD0" w:rsidRPr="006547C5">
        <w:rPr>
          <w:rFonts w:ascii="Times New Roman" w:hAnsi="Times New Roman"/>
          <w:i/>
          <w:sz w:val="24"/>
          <w:szCs w:val="24"/>
        </w:rPr>
        <w:t>kamu</w:t>
      </w:r>
      <w:r w:rsidR="00407FD0" w:rsidRPr="00401702">
        <w:rPr>
          <w:rFonts w:ascii="Times New Roman" w:hAnsi="Times New Roman"/>
          <w:sz w:val="24"/>
          <w:szCs w:val="24"/>
        </w:rPr>
        <w:t xml:space="preserve"> group</w:t>
      </w:r>
      <w:r w:rsidR="00E447AF" w:rsidRPr="00401702">
        <w:rPr>
          <w:rFonts w:ascii="Times New Roman" w:hAnsi="Times New Roman"/>
          <w:sz w:val="24"/>
          <w:szCs w:val="24"/>
        </w:rPr>
        <w:t xml:space="preserve"> having the highest value. </w:t>
      </w:r>
    </w:p>
    <w:p w14:paraId="3D664DE5" w14:textId="77777777" w:rsidR="00624179" w:rsidRPr="00401702" w:rsidRDefault="00624179" w:rsidP="00624179">
      <w:pPr>
        <w:spacing w:before="100" w:beforeAutospacing="1" w:after="100" w:afterAutospacing="1" w:line="480" w:lineRule="auto"/>
        <w:jc w:val="both"/>
        <w:rPr>
          <w:rFonts w:ascii="Times New Roman" w:hAnsi="Times New Roman"/>
          <w:sz w:val="24"/>
          <w:szCs w:val="24"/>
        </w:rPr>
      </w:pPr>
      <w:r w:rsidRPr="00624179">
        <w:rPr>
          <w:rFonts w:ascii="Times New Roman" w:hAnsi="Times New Roman"/>
          <w:b/>
          <w:sz w:val="24"/>
          <w:szCs w:val="24"/>
        </w:rPr>
        <w:t>Keywords:</w:t>
      </w:r>
      <w:r>
        <w:rPr>
          <w:rFonts w:ascii="Times New Roman" w:hAnsi="Times New Roman"/>
          <w:sz w:val="24"/>
          <w:szCs w:val="24"/>
        </w:rPr>
        <w:t xml:space="preserve"> depression, </w:t>
      </w:r>
      <w:r w:rsidRPr="00624179">
        <w:rPr>
          <w:rFonts w:ascii="Times New Roman" w:hAnsi="Times New Roman"/>
          <w:i/>
          <w:sz w:val="24"/>
          <w:szCs w:val="24"/>
        </w:rPr>
        <w:t>akamu</w:t>
      </w:r>
      <w:r>
        <w:rPr>
          <w:rFonts w:ascii="Times New Roman" w:hAnsi="Times New Roman"/>
          <w:sz w:val="24"/>
          <w:szCs w:val="24"/>
        </w:rPr>
        <w:t>, lactate, rats</w:t>
      </w:r>
    </w:p>
    <w:p w14:paraId="18C72A67" w14:textId="77777777" w:rsidR="00CF18D1" w:rsidRPr="00401702" w:rsidRDefault="00CF18D1" w:rsidP="00624179">
      <w:pPr>
        <w:spacing w:before="100" w:beforeAutospacing="1" w:after="100" w:afterAutospacing="1" w:line="480" w:lineRule="auto"/>
        <w:jc w:val="both"/>
        <w:rPr>
          <w:rFonts w:ascii="Times New Roman" w:hAnsi="Times New Roman"/>
          <w:sz w:val="24"/>
          <w:szCs w:val="24"/>
        </w:rPr>
      </w:pPr>
    </w:p>
    <w:p w14:paraId="7722E7DC" w14:textId="50F2BF25" w:rsidR="00CF18D1" w:rsidRPr="00401702" w:rsidRDefault="00CF18D1" w:rsidP="00251E39">
      <w:pPr>
        <w:rPr>
          <w:rFonts w:ascii="Times New Roman" w:hAnsi="Times New Roman"/>
          <w:b/>
          <w:sz w:val="24"/>
          <w:szCs w:val="24"/>
        </w:rPr>
      </w:pPr>
      <w:r w:rsidRPr="00401702">
        <w:rPr>
          <w:rFonts w:ascii="Times New Roman" w:hAnsi="Times New Roman"/>
          <w:b/>
          <w:sz w:val="24"/>
          <w:szCs w:val="24"/>
        </w:rPr>
        <w:lastRenderedPageBreak/>
        <w:t>INTRODUCTION</w:t>
      </w:r>
    </w:p>
    <w:p w14:paraId="1125D0FF" w14:textId="77777777" w:rsidR="00FF360B" w:rsidRPr="00401702" w:rsidRDefault="00FF360B" w:rsidP="00624179">
      <w:pPr>
        <w:pStyle w:val="Heading5"/>
        <w:spacing w:line="480" w:lineRule="auto"/>
        <w:rPr>
          <w:rFonts w:ascii="Times New Roman" w:hAnsi="Times New Roman"/>
          <w:b/>
          <w:color w:val="auto"/>
          <w:sz w:val="24"/>
          <w:szCs w:val="24"/>
        </w:rPr>
      </w:pPr>
      <w:r w:rsidRPr="00401702">
        <w:rPr>
          <w:rFonts w:ascii="Times New Roman" w:hAnsi="Times New Roman"/>
          <w:b/>
          <w:color w:val="auto"/>
          <w:sz w:val="24"/>
          <w:szCs w:val="24"/>
        </w:rPr>
        <w:t>Background on Depression</w:t>
      </w:r>
    </w:p>
    <w:p w14:paraId="72CF73AA" w14:textId="77777777" w:rsidR="00FF360B" w:rsidRPr="00401702" w:rsidRDefault="00FF360B" w:rsidP="00624179">
      <w:pPr>
        <w:pStyle w:val="NormalWeb"/>
        <w:spacing w:line="480" w:lineRule="auto"/>
        <w:jc w:val="both"/>
      </w:pPr>
      <w:r w:rsidRPr="00401702">
        <w:t>Depression is a widespread mental health disorder characterized by persistent sadness, lack of interest in activities, and a variety of physical and cognitive symptoms. It significantly impacts quality of life and can lead to severe outcomes, including suicide. Current treatments, including antidepressants and psychotherapy, do not work for all patients, prompting the need for alternative or complementary therapies (World Health Organization, 202</w:t>
      </w:r>
      <w:r w:rsidR="00236067">
        <w:t>4</w:t>
      </w:r>
      <w:r w:rsidRPr="00401702">
        <w:t>).</w:t>
      </w:r>
    </w:p>
    <w:p w14:paraId="1B954755" w14:textId="77777777" w:rsidR="00FF360B" w:rsidRPr="00401702" w:rsidRDefault="00FF360B" w:rsidP="00624179">
      <w:pPr>
        <w:spacing w:before="100" w:beforeAutospacing="1" w:after="100" w:afterAutospacing="1" w:line="480" w:lineRule="auto"/>
        <w:jc w:val="both"/>
        <w:rPr>
          <w:rFonts w:ascii="Times New Roman" w:eastAsia="Times New Roman" w:hAnsi="Times New Roman"/>
          <w:b/>
          <w:bCs/>
          <w:sz w:val="24"/>
          <w:szCs w:val="24"/>
        </w:rPr>
      </w:pPr>
      <w:r w:rsidRPr="00401702">
        <w:rPr>
          <w:rFonts w:ascii="Times New Roman" w:eastAsia="Times New Roman" w:hAnsi="Times New Roman"/>
          <w:b/>
          <w:bCs/>
          <w:sz w:val="24"/>
          <w:szCs w:val="24"/>
        </w:rPr>
        <w:t>Akamu</w:t>
      </w:r>
      <w:r w:rsidR="00CC5079" w:rsidRPr="00401702">
        <w:rPr>
          <w:rFonts w:ascii="Times New Roman" w:eastAsia="Times New Roman" w:hAnsi="Times New Roman"/>
          <w:b/>
          <w:bCs/>
          <w:sz w:val="24"/>
          <w:szCs w:val="24"/>
        </w:rPr>
        <w:t xml:space="preserve"> and Lactate</w:t>
      </w:r>
    </w:p>
    <w:p w14:paraId="48DE440C" w14:textId="489657B3" w:rsidR="00FF360B" w:rsidRPr="00401702" w:rsidRDefault="00AA5DAF" w:rsidP="00624179">
      <w:pPr>
        <w:pStyle w:val="NormalWeb"/>
        <w:spacing w:line="480" w:lineRule="auto"/>
        <w:jc w:val="both"/>
      </w:pPr>
      <w:r>
        <w:t xml:space="preserve">Nigeria has many local foods that can be fermented, and these foods can be used to create small businesses in rural areas. These businesses use simple equipment to turn crops grown locally into more valuable products, </w:t>
      </w:r>
      <w:r>
        <w:t>like "akamu</w:t>
      </w:r>
      <w:r>
        <w:t>" a fermented corn porridge (Latunde-Dada, 2020).</w:t>
      </w:r>
      <w:r w:rsidR="00B1016E">
        <w:t xml:space="preserve"> </w:t>
      </w:r>
      <w:r w:rsidR="00FF360B" w:rsidRPr="00277ACD">
        <w:rPr>
          <w:i/>
        </w:rPr>
        <w:t>Akamu,</w:t>
      </w:r>
      <w:r w:rsidR="00FF360B" w:rsidRPr="00401702">
        <w:t xml:space="preserve"> also known as </w:t>
      </w:r>
      <w:r w:rsidR="00FF360B" w:rsidRPr="00277ACD">
        <w:rPr>
          <w:i/>
        </w:rPr>
        <w:t>Ogi</w:t>
      </w:r>
      <w:r w:rsidR="00FF360B" w:rsidRPr="00401702">
        <w:t>, is a traditional fermented maize porridge commonly consumed in West Africa.</w:t>
      </w:r>
      <w:r w:rsidR="00CC5079" w:rsidRPr="00401702">
        <w:t xml:space="preserve"> One of the major cereals consumed by Africans and Nigeria in particular is Maize</w:t>
      </w:r>
      <w:r w:rsidR="00B1016E">
        <w:t xml:space="preserve"> (Okoli </w:t>
      </w:r>
      <w:r w:rsidR="00B1016E" w:rsidRPr="00B1016E">
        <w:rPr>
          <w:i/>
        </w:rPr>
        <w:t>et al.,</w:t>
      </w:r>
      <w:r w:rsidR="00B1016E">
        <w:t xml:space="preserve"> 2023)</w:t>
      </w:r>
      <w:r w:rsidR="00CC5079" w:rsidRPr="00401702">
        <w:t xml:space="preserve">. The three main tribes in Nigeria refer to fermented maize gruel as </w:t>
      </w:r>
      <w:r w:rsidR="00CC5079" w:rsidRPr="00401702">
        <w:rPr>
          <w:i/>
          <w:iCs/>
        </w:rPr>
        <w:t xml:space="preserve">akamu </w:t>
      </w:r>
      <w:r w:rsidR="00CC5079" w:rsidRPr="00401702">
        <w:t xml:space="preserve">(Igbo), </w:t>
      </w:r>
      <w:r w:rsidR="00CC5079" w:rsidRPr="00401702">
        <w:rPr>
          <w:i/>
          <w:iCs/>
        </w:rPr>
        <w:t xml:space="preserve">ogi </w:t>
      </w:r>
      <w:r w:rsidR="00CC5079" w:rsidRPr="00401702">
        <w:t xml:space="preserve">(Yoruba) and </w:t>
      </w:r>
      <w:r w:rsidR="00CC5079" w:rsidRPr="00401702">
        <w:rPr>
          <w:i/>
          <w:iCs/>
        </w:rPr>
        <w:t xml:space="preserve">koko </w:t>
      </w:r>
      <w:r w:rsidR="00CC5079" w:rsidRPr="00401702">
        <w:t xml:space="preserve">(Hausa). </w:t>
      </w:r>
      <w:r w:rsidR="00CC5079" w:rsidRPr="00401702">
        <w:rPr>
          <w:i/>
          <w:iCs/>
        </w:rPr>
        <w:t xml:space="preserve">Akamu </w:t>
      </w:r>
      <w:r w:rsidR="00CC5079" w:rsidRPr="00401702">
        <w:t xml:space="preserve">is a common fermented semisolid food with a variety of colors depending on the maize used to prepare it. The colour could be white, cream or yellow. It is usually taken as a traditional breakfast with other foods in Nigeria. In addition, it is used as baby food or weaning food. (Akinsola </w:t>
      </w:r>
      <w:r w:rsidR="00CC5079" w:rsidRPr="00401702">
        <w:rPr>
          <w:i/>
          <w:iCs/>
        </w:rPr>
        <w:t>et al</w:t>
      </w:r>
      <w:r w:rsidR="00CC5079" w:rsidRPr="00401702">
        <w:t>.,</w:t>
      </w:r>
      <w:r w:rsidR="00277ACD">
        <w:t xml:space="preserve"> 2021)</w:t>
      </w:r>
      <w:r w:rsidR="00CC5079" w:rsidRPr="00401702">
        <w:t xml:space="preserve">. </w:t>
      </w:r>
      <w:r w:rsidR="00FF360B" w:rsidRPr="00401702">
        <w:t xml:space="preserve">The fermentation process of </w:t>
      </w:r>
      <w:r w:rsidR="00FF360B" w:rsidRPr="00277ACD">
        <w:rPr>
          <w:i/>
        </w:rPr>
        <w:t>Akamu</w:t>
      </w:r>
      <w:r w:rsidR="00FF360B" w:rsidRPr="00401702">
        <w:t xml:space="preserve"> results in the production of lactate, a compound with known neuroprotective and anti-inflammatory properties. Lactate has been shown to influence brain function positively and may play a role i</w:t>
      </w:r>
      <w:r w:rsidR="00236067">
        <w:t>n mood regulation (Magistretti and</w:t>
      </w:r>
      <w:r w:rsidR="00FF360B" w:rsidRPr="00401702">
        <w:t xml:space="preserve"> Allaman, 2018).</w:t>
      </w:r>
      <w:r w:rsidR="00CC5079" w:rsidRPr="00401702">
        <w:t xml:space="preserve"> </w:t>
      </w:r>
    </w:p>
    <w:p w14:paraId="11E554BB" w14:textId="77777777" w:rsidR="006956DE" w:rsidRDefault="006956DE" w:rsidP="00624179">
      <w:pPr>
        <w:spacing w:before="100" w:beforeAutospacing="1" w:after="100" w:afterAutospacing="1" w:line="480" w:lineRule="auto"/>
        <w:jc w:val="both"/>
        <w:rPr>
          <w:rFonts w:ascii="Times New Roman" w:eastAsia="Times New Roman" w:hAnsi="Times New Roman"/>
          <w:sz w:val="24"/>
          <w:szCs w:val="24"/>
        </w:rPr>
      </w:pPr>
      <w:r w:rsidRPr="00401702">
        <w:rPr>
          <w:rFonts w:ascii="Times New Roman" w:eastAsia="Times New Roman" w:hAnsi="Times New Roman"/>
          <w:sz w:val="24"/>
          <w:szCs w:val="24"/>
        </w:rPr>
        <w:lastRenderedPageBreak/>
        <w:t>However, recent research has uncovered its significant role as a signaling molecule in the brain. Lactate can cross the blood-brain barrier and influence neuronal function and plasticity. This has profound implications for understanding and potentially treating depression.</w:t>
      </w:r>
    </w:p>
    <w:p w14:paraId="4AAF44F2" w14:textId="77D0D117" w:rsidR="00B1016E" w:rsidRPr="00B1016E" w:rsidRDefault="00B1016E" w:rsidP="00624179">
      <w:pPr>
        <w:spacing w:before="100" w:beforeAutospacing="1" w:after="100" w:afterAutospacing="1" w:line="480" w:lineRule="auto"/>
        <w:jc w:val="both"/>
        <w:rPr>
          <w:rFonts w:ascii="Times New Roman" w:eastAsia="Times New Roman" w:hAnsi="Times New Roman"/>
          <w:sz w:val="24"/>
          <w:szCs w:val="24"/>
        </w:rPr>
      </w:pPr>
      <w:r w:rsidRPr="00B1016E">
        <w:rPr>
          <w:rFonts w:ascii="Times New Roman" w:hAnsi="Times New Roman"/>
          <w:sz w:val="24"/>
          <w:szCs w:val="24"/>
        </w:rPr>
        <w:t xml:space="preserve">Beyond the popular akamu, Nigeria boasts a treasure trove of traditional foods championed by researchers for their health benefits. These include ogili (Okpalla </w:t>
      </w:r>
      <w:r w:rsidRPr="00ED5DF9">
        <w:rPr>
          <w:rFonts w:ascii="Times New Roman" w:hAnsi="Times New Roman"/>
          <w:i/>
          <w:sz w:val="24"/>
          <w:szCs w:val="24"/>
        </w:rPr>
        <w:t>et al.,</w:t>
      </w:r>
      <w:r w:rsidRPr="00B1016E">
        <w:rPr>
          <w:rFonts w:ascii="Times New Roman" w:hAnsi="Times New Roman"/>
          <w:sz w:val="24"/>
          <w:szCs w:val="24"/>
        </w:rPr>
        <w:t xml:space="preserve"> 2012), kunu (Mbachu </w:t>
      </w:r>
      <w:r w:rsidRPr="00ED5DF9">
        <w:rPr>
          <w:rFonts w:ascii="Times New Roman" w:hAnsi="Times New Roman"/>
          <w:i/>
          <w:sz w:val="24"/>
          <w:szCs w:val="24"/>
        </w:rPr>
        <w:t>et</w:t>
      </w:r>
      <w:r w:rsidRPr="00B1016E">
        <w:rPr>
          <w:rFonts w:ascii="Times New Roman" w:hAnsi="Times New Roman"/>
          <w:sz w:val="24"/>
          <w:szCs w:val="24"/>
        </w:rPr>
        <w:t xml:space="preserve"> </w:t>
      </w:r>
      <w:r w:rsidRPr="00ED5DF9">
        <w:rPr>
          <w:rFonts w:ascii="Times New Roman" w:hAnsi="Times New Roman"/>
          <w:i/>
          <w:sz w:val="24"/>
          <w:szCs w:val="24"/>
        </w:rPr>
        <w:t>al</w:t>
      </w:r>
      <w:r w:rsidRPr="00B1016E">
        <w:rPr>
          <w:rFonts w:ascii="Times New Roman" w:hAnsi="Times New Roman"/>
          <w:sz w:val="24"/>
          <w:szCs w:val="24"/>
        </w:rPr>
        <w:t xml:space="preserve">., 2014), burukutu (Anaukwu </w:t>
      </w:r>
      <w:r w:rsidRPr="00ED5DF9">
        <w:rPr>
          <w:rFonts w:ascii="Times New Roman" w:hAnsi="Times New Roman"/>
          <w:i/>
          <w:sz w:val="24"/>
          <w:szCs w:val="24"/>
        </w:rPr>
        <w:t>et al.,</w:t>
      </w:r>
      <w:r w:rsidRPr="00B1016E">
        <w:rPr>
          <w:rFonts w:ascii="Times New Roman" w:hAnsi="Times New Roman"/>
          <w:sz w:val="24"/>
          <w:szCs w:val="24"/>
        </w:rPr>
        <w:t xml:space="preserve"> 2015), and cocoyam flour (Agu </w:t>
      </w:r>
      <w:r w:rsidRPr="00ED5DF9">
        <w:rPr>
          <w:rFonts w:ascii="Times New Roman" w:hAnsi="Times New Roman"/>
          <w:i/>
          <w:sz w:val="24"/>
          <w:szCs w:val="24"/>
        </w:rPr>
        <w:t>et al</w:t>
      </w:r>
      <w:r w:rsidRPr="00B1016E">
        <w:rPr>
          <w:rFonts w:ascii="Times New Roman" w:hAnsi="Times New Roman"/>
          <w:sz w:val="24"/>
          <w:szCs w:val="24"/>
        </w:rPr>
        <w:t xml:space="preserve">., 2023). But </w:t>
      </w:r>
      <w:r w:rsidR="00ED5DF9">
        <w:rPr>
          <w:rFonts w:ascii="Times New Roman" w:hAnsi="Times New Roman"/>
          <w:sz w:val="24"/>
          <w:szCs w:val="24"/>
        </w:rPr>
        <w:t>the bounty extends even further.</w:t>
      </w:r>
      <w:r w:rsidRPr="00B1016E">
        <w:rPr>
          <w:rFonts w:ascii="Times New Roman" w:hAnsi="Times New Roman"/>
          <w:sz w:val="24"/>
          <w:szCs w:val="24"/>
        </w:rPr>
        <w:t xml:space="preserve"> Nigerian cuisine offers a range of health-promoting options like wine (Okeke </w:t>
      </w:r>
      <w:r w:rsidRPr="00ED5DF9">
        <w:rPr>
          <w:rFonts w:ascii="Times New Roman" w:hAnsi="Times New Roman"/>
          <w:i/>
          <w:sz w:val="24"/>
          <w:szCs w:val="24"/>
        </w:rPr>
        <w:t>et al</w:t>
      </w:r>
      <w:r w:rsidRPr="00B1016E">
        <w:rPr>
          <w:rFonts w:ascii="Times New Roman" w:hAnsi="Times New Roman"/>
          <w:sz w:val="24"/>
          <w:szCs w:val="24"/>
        </w:rPr>
        <w:t xml:space="preserve">., 2015), yogurt (Agu </w:t>
      </w:r>
      <w:r w:rsidRPr="00ED5DF9">
        <w:rPr>
          <w:rFonts w:ascii="Times New Roman" w:hAnsi="Times New Roman"/>
          <w:i/>
          <w:sz w:val="24"/>
          <w:szCs w:val="24"/>
        </w:rPr>
        <w:t>et al</w:t>
      </w:r>
      <w:r w:rsidRPr="00B1016E">
        <w:rPr>
          <w:rFonts w:ascii="Times New Roman" w:hAnsi="Times New Roman"/>
          <w:sz w:val="24"/>
          <w:szCs w:val="24"/>
        </w:rPr>
        <w:t xml:space="preserve">., 2015; Awah </w:t>
      </w:r>
      <w:r w:rsidRPr="00ED5DF9">
        <w:rPr>
          <w:rFonts w:ascii="Times New Roman" w:hAnsi="Times New Roman"/>
          <w:i/>
          <w:sz w:val="24"/>
          <w:szCs w:val="24"/>
        </w:rPr>
        <w:t>et al.,</w:t>
      </w:r>
      <w:r w:rsidRPr="00B1016E">
        <w:rPr>
          <w:rFonts w:ascii="Times New Roman" w:hAnsi="Times New Roman"/>
          <w:sz w:val="24"/>
          <w:szCs w:val="24"/>
        </w:rPr>
        <w:t xml:space="preserve"> 2016), and refreshing vegetable and mixed fruit salads (Agu </w:t>
      </w:r>
      <w:r w:rsidRPr="00ED5DF9">
        <w:rPr>
          <w:rFonts w:ascii="Times New Roman" w:hAnsi="Times New Roman"/>
          <w:i/>
          <w:sz w:val="24"/>
          <w:szCs w:val="24"/>
        </w:rPr>
        <w:t>et al</w:t>
      </w:r>
      <w:r w:rsidRPr="00B1016E">
        <w:rPr>
          <w:rFonts w:ascii="Times New Roman" w:hAnsi="Times New Roman"/>
          <w:sz w:val="24"/>
          <w:szCs w:val="24"/>
        </w:rPr>
        <w:t xml:space="preserve">., 2014; Anaukwu </w:t>
      </w:r>
      <w:r w:rsidRPr="00ED5DF9">
        <w:rPr>
          <w:rFonts w:ascii="Times New Roman" w:hAnsi="Times New Roman"/>
          <w:i/>
          <w:sz w:val="24"/>
          <w:szCs w:val="24"/>
        </w:rPr>
        <w:t>et al.,</w:t>
      </w:r>
      <w:r w:rsidRPr="00B1016E">
        <w:rPr>
          <w:rFonts w:ascii="Times New Roman" w:hAnsi="Times New Roman"/>
          <w:sz w:val="24"/>
          <w:szCs w:val="24"/>
        </w:rPr>
        <w:t xml:space="preserve"> 2015).</w:t>
      </w:r>
    </w:p>
    <w:p w14:paraId="25F051A4" w14:textId="77777777" w:rsidR="006956DE" w:rsidRPr="00401702" w:rsidRDefault="006956DE" w:rsidP="00624179">
      <w:pPr>
        <w:spacing w:before="100" w:beforeAutospacing="1" w:after="100" w:afterAutospacing="1" w:line="480" w:lineRule="auto"/>
        <w:jc w:val="both"/>
        <w:rPr>
          <w:rFonts w:ascii="Times New Roman" w:eastAsia="Times New Roman" w:hAnsi="Times New Roman"/>
          <w:sz w:val="24"/>
          <w:szCs w:val="24"/>
        </w:rPr>
      </w:pPr>
      <w:r w:rsidRPr="00401702">
        <w:rPr>
          <w:rFonts w:ascii="Times New Roman" w:eastAsia="Times New Roman" w:hAnsi="Times New Roman"/>
          <w:sz w:val="24"/>
          <w:szCs w:val="24"/>
        </w:rPr>
        <w:t>Depression in rats is commonly induced through chronic stress or pharmacological methods, which lead to behavioral changes analogous to human depressive symptoms. Key indicators include reduced interest in pleasurable activities, increased immobility in the forced swim test, and changes in social interaction</w:t>
      </w:r>
      <w:r w:rsidR="00236067">
        <w:rPr>
          <w:rFonts w:ascii="Times New Roman" w:eastAsia="Times New Roman" w:hAnsi="Times New Roman"/>
          <w:sz w:val="24"/>
          <w:szCs w:val="24"/>
        </w:rPr>
        <w:t xml:space="preserve"> (WHO, 2024)</w:t>
      </w:r>
      <w:r w:rsidRPr="00401702">
        <w:rPr>
          <w:rFonts w:ascii="Times New Roman" w:eastAsia="Times New Roman" w:hAnsi="Times New Roman"/>
          <w:sz w:val="24"/>
          <w:szCs w:val="24"/>
        </w:rPr>
        <w:t xml:space="preserve">. These models provide a reliable means to study the efficacy of potential antidepressants, </w:t>
      </w:r>
      <w:r w:rsidR="00F037DC" w:rsidRPr="00401702">
        <w:rPr>
          <w:rFonts w:ascii="Times New Roman" w:eastAsia="Times New Roman" w:hAnsi="Times New Roman"/>
          <w:sz w:val="24"/>
          <w:szCs w:val="24"/>
        </w:rPr>
        <w:t xml:space="preserve">like </w:t>
      </w:r>
      <w:r w:rsidR="00F037DC" w:rsidRPr="00401702">
        <w:rPr>
          <w:rFonts w:ascii="Times New Roman" w:eastAsia="Times New Roman" w:hAnsi="Times New Roman"/>
          <w:i/>
          <w:sz w:val="24"/>
          <w:szCs w:val="24"/>
        </w:rPr>
        <w:t>akamu</w:t>
      </w:r>
      <w:r w:rsidRPr="00401702">
        <w:rPr>
          <w:rFonts w:ascii="Times New Roman" w:eastAsia="Times New Roman" w:hAnsi="Times New Roman"/>
          <w:sz w:val="24"/>
          <w:szCs w:val="24"/>
        </w:rPr>
        <w:t>.</w:t>
      </w:r>
      <w:r w:rsidR="009D7B85" w:rsidRPr="00401702">
        <w:rPr>
          <w:rFonts w:ascii="Times New Roman" w:eastAsia="Times New Roman" w:hAnsi="Times New Roman"/>
          <w:sz w:val="24"/>
          <w:szCs w:val="24"/>
        </w:rPr>
        <w:t xml:space="preserve"> </w:t>
      </w:r>
      <w:r w:rsidR="009D7B85" w:rsidRPr="00401702">
        <w:rPr>
          <w:rFonts w:ascii="Times New Roman" w:hAnsi="Times New Roman"/>
          <w:sz w:val="24"/>
          <w:szCs w:val="24"/>
        </w:rPr>
        <w:t xml:space="preserve">This </w:t>
      </w:r>
      <w:r w:rsidR="00F037DC" w:rsidRPr="00401702">
        <w:rPr>
          <w:rFonts w:ascii="Times New Roman" w:hAnsi="Times New Roman"/>
          <w:sz w:val="24"/>
          <w:szCs w:val="24"/>
        </w:rPr>
        <w:t>study investigated</w:t>
      </w:r>
      <w:r w:rsidR="009D7B85" w:rsidRPr="00401702">
        <w:rPr>
          <w:rFonts w:ascii="Times New Roman" w:hAnsi="Times New Roman"/>
          <w:sz w:val="24"/>
          <w:szCs w:val="24"/>
        </w:rPr>
        <w:t xml:space="preserve"> the potential of lactate-rich </w:t>
      </w:r>
      <w:r w:rsidR="009D7B85" w:rsidRPr="00277ACD">
        <w:rPr>
          <w:rFonts w:ascii="Times New Roman" w:hAnsi="Times New Roman"/>
          <w:i/>
          <w:sz w:val="24"/>
          <w:szCs w:val="24"/>
        </w:rPr>
        <w:t>Akamu,</w:t>
      </w:r>
      <w:r w:rsidR="009D7B85" w:rsidRPr="00401702">
        <w:rPr>
          <w:rFonts w:ascii="Times New Roman" w:hAnsi="Times New Roman"/>
          <w:sz w:val="24"/>
          <w:szCs w:val="24"/>
        </w:rPr>
        <w:t xml:space="preserve"> a traditional fermented maize porridge, in alleviating depressive symptoms in rats</w:t>
      </w:r>
    </w:p>
    <w:p w14:paraId="0F78D3E7" w14:textId="77777777" w:rsidR="006956DE" w:rsidRPr="00401702" w:rsidRDefault="006956DE" w:rsidP="00624179">
      <w:pPr>
        <w:spacing w:before="100" w:beforeAutospacing="1" w:after="100" w:afterAutospacing="1" w:line="480" w:lineRule="auto"/>
        <w:jc w:val="both"/>
        <w:outlineLvl w:val="3"/>
        <w:rPr>
          <w:rFonts w:ascii="Times New Roman" w:eastAsia="Times New Roman" w:hAnsi="Times New Roman"/>
          <w:b/>
          <w:bCs/>
          <w:sz w:val="24"/>
          <w:szCs w:val="24"/>
        </w:rPr>
      </w:pPr>
      <w:r w:rsidRPr="00401702">
        <w:rPr>
          <w:rFonts w:ascii="Times New Roman" w:eastAsia="Times New Roman" w:hAnsi="Times New Roman"/>
          <w:b/>
          <w:bCs/>
          <w:sz w:val="24"/>
          <w:szCs w:val="24"/>
        </w:rPr>
        <w:t>Lactate's Antidepressant Mechanisms</w:t>
      </w:r>
    </w:p>
    <w:p w14:paraId="2965F7CC" w14:textId="77777777" w:rsidR="006956DE" w:rsidRPr="00401702" w:rsidRDefault="006956DE" w:rsidP="00624179">
      <w:pPr>
        <w:spacing w:before="100" w:beforeAutospacing="1" w:after="100" w:afterAutospacing="1" w:line="480" w:lineRule="auto"/>
        <w:jc w:val="both"/>
        <w:rPr>
          <w:rFonts w:ascii="Times New Roman" w:eastAsia="Times New Roman" w:hAnsi="Times New Roman"/>
          <w:sz w:val="24"/>
          <w:szCs w:val="24"/>
        </w:rPr>
      </w:pPr>
      <w:r w:rsidRPr="00401702">
        <w:rPr>
          <w:rFonts w:ascii="Times New Roman" w:eastAsia="Times New Roman" w:hAnsi="Times New Roman"/>
          <w:sz w:val="24"/>
          <w:szCs w:val="24"/>
        </w:rPr>
        <w:t xml:space="preserve">Several studies have examined how lactate administration affects depressive behaviors in rats. One significant study by Carrard </w:t>
      </w:r>
      <w:r w:rsidRPr="002C195A">
        <w:rPr>
          <w:rFonts w:ascii="Times New Roman" w:eastAsia="Times New Roman" w:hAnsi="Times New Roman"/>
          <w:i/>
          <w:sz w:val="24"/>
          <w:szCs w:val="24"/>
        </w:rPr>
        <w:t>et al.</w:t>
      </w:r>
      <w:r w:rsidRPr="00401702">
        <w:rPr>
          <w:rFonts w:ascii="Times New Roman" w:eastAsia="Times New Roman" w:hAnsi="Times New Roman"/>
          <w:sz w:val="24"/>
          <w:szCs w:val="24"/>
        </w:rPr>
        <w:t xml:space="preserve"> (2018) demonstrated that lactate administration led to an increase in the levels of brain-derived neurotrophic factor (BDNF) in the hippocampus of rats, a region crucial for mood regulation and cognitive function. BDNF is known for its role in neurogenesis and synaptic plasticity, and its upregulation is associated with the alleviation of depressive </w:t>
      </w:r>
      <w:r w:rsidRPr="00401702">
        <w:rPr>
          <w:rFonts w:ascii="Times New Roman" w:eastAsia="Times New Roman" w:hAnsi="Times New Roman"/>
          <w:sz w:val="24"/>
          <w:szCs w:val="24"/>
        </w:rPr>
        <w:lastRenderedPageBreak/>
        <w:t>symptoms.</w:t>
      </w:r>
      <w:r w:rsidR="00285FDA">
        <w:rPr>
          <w:rFonts w:ascii="Times New Roman" w:eastAsia="Times New Roman" w:hAnsi="Times New Roman"/>
          <w:sz w:val="24"/>
          <w:szCs w:val="24"/>
        </w:rPr>
        <w:t xml:space="preserve"> </w:t>
      </w:r>
      <w:r w:rsidRPr="00401702">
        <w:rPr>
          <w:rFonts w:ascii="Times New Roman" w:eastAsia="Times New Roman" w:hAnsi="Times New Roman"/>
          <w:sz w:val="24"/>
          <w:szCs w:val="24"/>
        </w:rPr>
        <w:t xml:space="preserve">Furthermore, research by Tang </w:t>
      </w:r>
      <w:r w:rsidRPr="002C195A">
        <w:rPr>
          <w:rFonts w:ascii="Times New Roman" w:eastAsia="Times New Roman" w:hAnsi="Times New Roman"/>
          <w:i/>
          <w:sz w:val="24"/>
          <w:szCs w:val="24"/>
        </w:rPr>
        <w:t>et al.</w:t>
      </w:r>
      <w:r w:rsidRPr="00401702">
        <w:rPr>
          <w:rFonts w:ascii="Times New Roman" w:eastAsia="Times New Roman" w:hAnsi="Times New Roman"/>
          <w:sz w:val="24"/>
          <w:szCs w:val="24"/>
        </w:rPr>
        <w:t xml:space="preserve"> (2014) showed that lactate could modulate the activity of NMDA receptors, which are critical for synaptic plasticity and memory function. Dysregulation of NMDA receptor activity has been linked to depression, and lactate's modulatory effects suggest a mechanism by which it can restore normal synaptic function and improve mood.</w:t>
      </w:r>
    </w:p>
    <w:p w14:paraId="47E00D66" w14:textId="77777777" w:rsidR="00285FDA" w:rsidRDefault="00285FDA">
      <w:pPr>
        <w:rPr>
          <w:rFonts w:ascii="Times New Roman" w:eastAsia="Times New Roman" w:hAnsi="Times New Roman"/>
          <w:b/>
          <w:bCs/>
          <w:sz w:val="24"/>
          <w:szCs w:val="24"/>
        </w:rPr>
      </w:pPr>
      <w:r>
        <w:rPr>
          <w:rFonts w:ascii="Times New Roman" w:eastAsia="Times New Roman" w:hAnsi="Times New Roman"/>
          <w:b/>
          <w:bCs/>
          <w:sz w:val="24"/>
          <w:szCs w:val="24"/>
        </w:rPr>
        <w:br w:type="page"/>
      </w:r>
    </w:p>
    <w:p w14:paraId="796ED60C" w14:textId="77777777" w:rsidR="006956DE" w:rsidRPr="00401702" w:rsidRDefault="00FE4492" w:rsidP="00285FDA">
      <w:pPr>
        <w:spacing w:before="100" w:beforeAutospacing="1" w:after="100" w:afterAutospacing="1" w:line="480" w:lineRule="auto"/>
        <w:jc w:val="center"/>
        <w:outlineLvl w:val="3"/>
        <w:rPr>
          <w:rFonts w:ascii="Times New Roman" w:eastAsia="Times New Roman" w:hAnsi="Times New Roman"/>
          <w:b/>
          <w:bCs/>
          <w:sz w:val="24"/>
          <w:szCs w:val="24"/>
        </w:rPr>
      </w:pPr>
      <w:commentRangeStart w:id="0"/>
      <w:r w:rsidRPr="00401702">
        <w:rPr>
          <w:rFonts w:ascii="Times New Roman" w:eastAsia="Times New Roman" w:hAnsi="Times New Roman"/>
          <w:b/>
          <w:bCs/>
          <w:sz w:val="24"/>
          <w:szCs w:val="24"/>
        </w:rPr>
        <w:lastRenderedPageBreak/>
        <w:t>MATERIALS AND METHODS</w:t>
      </w:r>
      <w:commentRangeEnd w:id="0"/>
      <w:r w:rsidR="00E14ADD">
        <w:rPr>
          <w:rStyle w:val="CommentReference"/>
        </w:rPr>
        <w:commentReference w:id="0"/>
      </w:r>
    </w:p>
    <w:p w14:paraId="2C167BF4" w14:textId="77777777" w:rsidR="00DE508B" w:rsidRPr="00401702" w:rsidRDefault="00D911B2" w:rsidP="00624179">
      <w:pPr>
        <w:spacing w:before="100" w:beforeAutospacing="1" w:after="100" w:afterAutospacing="1" w:line="480" w:lineRule="auto"/>
        <w:jc w:val="both"/>
        <w:outlineLvl w:val="3"/>
        <w:rPr>
          <w:rFonts w:ascii="Times New Roman" w:hAnsi="Times New Roman"/>
          <w:sz w:val="24"/>
          <w:szCs w:val="24"/>
        </w:rPr>
      </w:pPr>
      <w:r w:rsidRPr="00D911B2">
        <w:rPr>
          <w:rFonts w:ascii="Times New Roman" w:hAnsi="Times New Roman"/>
          <w:sz w:val="24"/>
          <w:szCs w:val="24"/>
        </w:rPr>
        <w:t>Samples</w:t>
      </w:r>
      <w:r>
        <w:rPr>
          <w:rFonts w:ascii="Times New Roman" w:hAnsi="Times New Roman"/>
          <w:i/>
          <w:sz w:val="24"/>
          <w:szCs w:val="24"/>
        </w:rPr>
        <w:t xml:space="preserve"> </w:t>
      </w:r>
      <w:r w:rsidRPr="00D911B2">
        <w:rPr>
          <w:rFonts w:ascii="Times New Roman" w:hAnsi="Times New Roman"/>
          <w:sz w:val="24"/>
          <w:szCs w:val="24"/>
        </w:rPr>
        <w:t>of</w:t>
      </w:r>
      <w:r>
        <w:rPr>
          <w:rFonts w:ascii="Times New Roman" w:hAnsi="Times New Roman"/>
          <w:i/>
          <w:sz w:val="24"/>
          <w:szCs w:val="24"/>
        </w:rPr>
        <w:t xml:space="preserve"> </w:t>
      </w:r>
      <w:r w:rsidR="00F037DC" w:rsidRPr="00277ACD">
        <w:rPr>
          <w:rFonts w:ascii="Times New Roman" w:hAnsi="Times New Roman"/>
          <w:i/>
          <w:sz w:val="24"/>
          <w:szCs w:val="24"/>
        </w:rPr>
        <w:t xml:space="preserve">Akamu </w:t>
      </w:r>
      <w:r>
        <w:rPr>
          <w:rFonts w:ascii="Times New Roman" w:hAnsi="Times New Roman"/>
          <w:sz w:val="24"/>
          <w:szCs w:val="24"/>
        </w:rPr>
        <w:t>were</w:t>
      </w:r>
      <w:r w:rsidR="00F037DC" w:rsidRPr="00401702">
        <w:rPr>
          <w:rFonts w:ascii="Times New Roman" w:hAnsi="Times New Roman"/>
          <w:sz w:val="24"/>
          <w:szCs w:val="24"/>
        </w:rPr>
        <w:t xml:space="preserve"> purch</w:t>
      </w:r>
      <w:r>
        <w:rPr>
          <w:rFonts w:ascii="Times New Roman" w:hAnsi="Times New Roman"/>
          <w:sz w:val="24"/>
          <w:szCs w:val="24"/>
        </w:rPr>
        <w:t>ased from Ake Awka market, Awka Anambra State</w:t>
      </w:r>
      <w:r w:rsidR="00CB26B8" w:rsidRPr="00401702">
        <w:rPr>
          <w:rFonts w:ascii="Times New Roman" w:hAnsi="Times New Roman"/>
          <w:sz w:val="24"/>
          <w:szCs w:val="24"/>
        </w:rPr>
        <w:t xml:space="preserve">. </w:t>
      </w:r>
      <w:r>
        <w:rPr>
          <w:rFonts w:ascii="Times New Roman" w:hAnsi="Times New Roman"/>
          <w:sz w:val="24"/>
          <w:szCs w:val="24"/>
        </w:rPr>
        <w:t>They were</w:t>
      </w:r>
      <w:r w:rsidR="00CB26B8" w:rsidRPr="00401702">
        <w:rPr>
          <w:rFonts w:ascii="Times New Roman" w:hAnsi="Times New Roman"/>
          <w:sz w:val="24"/>
          <w:szCs w:val="24"/>
        </w:rPr>
        <w:t xml:space="preserve"> further placed </w:t>
      </w:r>
      <w:r>
        <w:rPr>
          <w:rFonts w:ascii="Times New Roman" w:hAnsi="Times New Roman"/>
          <w:sz w:val="24"/>
          <w:szCs w:val="24"/>
        </w:rPr>
        <w:t xml:space="preserve">on </w:t>
      </w:r>
      <w:r w:rsidR="00CB26B8" w:rsidRPr="00401702">
        <w:rPr>
          <w:rFonts w:ascii="Times New Roman" w:hAnsi="Times New Roman"/>
          <w:sz w:val="24"/>
          <w:szCs w:val="24"/>
        </w:rPr>
        <w:t xml:space="preserve">a </w:t>
      </w:r>
      <w:r w:rsidR="00F037DC" w:rsidRPr="00401702">
        <w:rPr>
          <w:rFonts w:ascii="Times New Roman" w:hAnsi="Times New Roman"/>
          <w:sz w:val="24"/>
          <w:szCs w:val="24"/>
        </w:rPr>
        <w:t>tray</w:t>
      </w:r>
      <w:r w:rsidR="00CB26B8" w:rsidRPr="00401702">
        <w:rPr>
          <w:rFonts w:ascii="Times New Roman" w:hAnsi="Times New Roman"/>
          <w:sz w:val="24"/>
          <w:szCs w:val="24"/>
        </w:rPr>
        <w:t xml:space="preserve"> and dried in an oven for 2</w:t>
      </w:r>
      <w:r w:rsidR="00F037DC" w:rsidRPr="00401702">
        <w:rPr>
          <w:rFonts w:ascii="Times New Roman" w:hAnsi="Times New Roman"/>
          <w:sz w:val="24"/>
          <w:szCs w:val="24"/>
        </w:rPr>
        <w:t xml:space="preserve"> hours. The dried maize cakes were further crushed using a mixer blender (Silver Crest, China).</w:t>
      </w:r>
      <w:r w:rsidR="00CB26B8" w:rsidRPr="00401702">
        <w:rPr>
          <w:rFonts w:ascii="Times New Roman" w:hAnsi="Times New Roman"/>
          <w:sz w:val="24"/>
          <w:szCs w:val="24"/>
        </w:rPr>
        <w:t xml:space="preserve"> </w:t>
      </w:r>
    </w:p>
    <w:p w14:paraId="759E0133" w14:textId="77777777" w:rsidR="000766F3" w:rsidRPr="00401702" w:rsidRDefault="000766F3" w:rsidP="00624179">
      <w:pPr>
        <w:autoSpaceDE w:val="0"/>
        <w:autoSpaceDN w:val="0"/>
        <w:adjustRightInd w:val="0"/>
        <w:spacing w:line="480" w:lineRule="auto"/>
        <w:jc w:val="both"/>
        <w:rPr>
          <w:rFonts w:ascii="Times New Roman" w:hAnsi="Times New Roman"/>
          <w:b/>
          <w:bCs/>
          <w:color w:val="000000"/>
          <w:sz w:val="24"/>
          <w:szCs w:val="24"/>
        </w:rPr>
      </w:pPr>
      <w:r w:rsidRPr="00401702">
        <w:rPr>
          <w:rFonts w:ascii="Times New Roman" w:hAnsi="Times New Roman"/>
          <w:b/>
          <w:bCs/>
          <w:color w:val="000000"/>
          <w:sz w:val="24"/>
          <w:szCs w:val="24"/>
        </w:rPr>
        <w:t>Feed formulation protocol</w:t>
      </w:r>
    </w:p>
    <w:p w14:paraId="49A0FF42" w14:textId="77777777" w:rsidR="0051172C" w:rsidRPr="00401702" w:rsidRDefault="000766F3" w:rsidP="00624179">
      <w:pPr>
        <w:autoSpaceDE w:val="0"/>
        <w:autoSpaceDN w:val="0"/>
        <w:adjustRightInd w:val="0"/>
        <w:spacing w:line="480" w:lineRule="auto"/>
        <w:jc w:val="both"/>
        <w:rPr>
          <w:rFonts w:ascii="Times New Roman" w:hAnsi="Times New Roman"/>
          <w:color w:val="000000"/>
          <w:sz w:val="24"/>
          <w:szCs w:val="24"/>
        </w:rPr>
      </w:pPr>
      <w:r w:rsidRPr="00401702">
        <w:rPr>
          <w:rFonts w:ascii="Times New Roman" w:hAnsi="Times New Roman"/>
          <w:color w:val="000000"/>
          <w:sz w:val="24"/>
          <w:szCs w:val="24"/>
        </w:rPr>
        <w:t xml:space="preserve">A standard traditional plate of </w:t>
      </w:r>
      <w:r w:rsidRPr="00401702">
        <w:rPr>
          <w:rFonts w:ascii="Times New Roman" w:hAnsi="Times New Roman"/>
          <w:i/>
          <w:iCs/>
          <w:color w:val="000000"/>
          <w:sz w:val="24"/>
          <w:szCs w:val="24"/>
        </w:rPr>
        <w:t xml:space="preserve">akamu </w:t>
      </w:r>
      <w:r w:rsidRPr="00401702">
        <w:rPr>
          <w:rFonts w:ascii="Times New Roman" w:hAnsi="Times New Roman"/>
          <w:color w:val="000000"/>
          <w:sz w:val="24"/>
          <w:szCs w:val="24"/>
        </w:rPr>
        <w:t xml:space="preserve">weighs 200g. </w:t>
      </w:r>
    </w:p>
    <w:p w14:paraId="406D58E0" w14:textId="77777777" w:rsidR="0051172C" w:rsidRPr="00401702" w:rsidRDefault="00383BBE" w:rsidP="00624179">
      <w:pPr>
        <w:autoSpaceDE w:val="0"/>
        <w:autoSpaceDN w:val="0"/>
        <w:adjustRightInd w:val="0"/>
        <w:spacing w:line="480" w:lineRule="auto"/>
        <w:jc w:val="both"/>
        <w:rPr>
          <w:rFonts w:ascii="Times New Roman" w:hAnsi="Times New Roman"/>
          <w:color w:val="000000"/>
          <w:sz w:val="24"/>
          <w:szCs w:val="24"/>
          <w:u w:val="single"/>
        </w:rPr>
      </w:pPr>
      <w:r w:rsidRPr="00401702">
        <w:rPr>
          <w:rFonts w:ascii="Times New Roman" w:hAnsi="Times New Roman"/>
          <w:color w:val="000000"/>
          <w:sz w:val="24"/>
          <w:szCs w:val="24"/>
        </w:rPr>
        <w:t>T</w:t>
      </w:r>
      <w:r w:rsidR="000766F3" w:rsidRPr="00401702">
        <w:rPr>
          <w:rFonts w:ascii="Times New Roman" w:hAnsi="Times New Roman"/>
          <w:color w:val="000000"/>
          <w:sz w:val="24"/>
          <w:szCs w:val="24"/>
        </w:rPr>
        <w:t>hus</w:t>
      </w:r>
      <w:r w:rsidR="0051172C" w:rsidRPr="00401702">
        <w:rPr>
          <w:rFonts w:ascii="Times New Roman" w:hAnsi="Times New Roman"/>
          <w:color w:val="000000"/>
          <w:sz w:val="24"/>
          <w:szCs w:val="24"/>
        </w:rPr>
        <w:t xml:space="preserve">,  </w:t>
      </w:r>
      <w:r w:rsidR="0051172C" w:rsidRPr="00401702">
        <w:rPr>
          <w:rFonts w:ascii="Times New Roman" w:hAnsi="Times New Roman"/>
          <w:color w:val="000000"/>
          <w:sz w:val="24"/>
          <w:szCs w:val="24"/>
          <w:u w:val="single"/>
        </w:rPr>
        <w:t xml:space="preserve">200g  </w:t>
      </w:r>
      <w:r w:rsidR="0051172C" w:rsidRPr="00401702">
        <w:rPr>
          <w:rFonts w:ascii="Times New Roman" w:hAnsi="Times New Roman"/>
          <w:color w:val="000000"/>
          <w:sz w:val="24"/>
          <w:szCs w:val="24"/>
        </w:rPr>
        <w:t xml:space="preserve">   =   2.86</w:t>
      </w:r>
      <w:r w:rsidR="00570556" w:rsidRPr="00401702">
        <w:rPr>
          <w:rFonts w:ascii="Times New Roman" w:hAnsi="Times New Roman"/>
          <w:color w:val="000000"/>
          <w:sz w:val="24"/>
          <w:szCs w:val="24"/>
        </w:rPr>
        <w:t>g/kg</w:t>
      </w:r>
    </w:p>
    <w:p w14:paraId="3DF7514E" w14:textId="77777777" w:rsidR="0051172C" w:rsidRPr="00401702" w:rsidRDefault="0051172C" w:rsidP="00624179">
      <w:pPr>
        <w:autoSpaceDE w:val="0"/>
        <w:autoSpaceDN w:val="0"/>
        <w:adjustRightInd w:val="0"/>
        <w:spacing w:line="480" w:lineRule="auto"/>
        <w:jc w:val="both"/>
        <w:rPr>
          <w:rFonts w:ascii="Times New Roman" w:hAnsi="Times New Roman"/>
          <w:color w:val="000000"/>
          <w:sz w:val="24"/>
          <w:szCs w:val="24"/>
        </w:rPr>
      </w:pPr>
      <w:r w:rsidRPr="00401702">
        <w:rPr>
          <w:rFonts w:ascii="Times New Roman" w:hAnsi="Times New Roman"/>
          <w:color w:val="000000"/>
          <w:sz w:val="24"/>
          <w:szCs w:val="24"/>
        </w:rPr>
        <w:t xml:space="preserve">           70kg   </w:t>
      </w:r>
    </w:p>
    <w:p w14:paraId="53F7058F" w14:textId="77777777" w:rsidR="000766F3" w:rsidRPr="00401702" w:rsidRDefault="0051172C" w:rsidP="00624179">
      <w:pPr>
        <w:autoSpaceDE w:val="0"/>
        <w:autoSpaceDN w:val="0"/>
        <w:adjustRightInd w:val="0"/>
        <w:spacing w:line="480" w:lineRule="auto"/>
        <w:jc w:val="both"/>
        <w:rPr>
          <w:rFonts w:ascii="Times New Roman" w:hAnsi="Times New Roman"/>
          <w:color w:val="000000"/>
          <w:sz w:val="24"/>
          <w:szCs w:val="24"/>
        </w:rPr>
      </w:pPr>
      <w:r w:rsidRPr="00401702">
        <w:rPr>
          <w:rFonts w:ascii="Times New Roman" w:hAnsi="Times New Roman"/>
          <w:color w:val="000000"/>
          <w:sz w:val="24"/>
          <w:szCs w:val="24"/>
        </w:rPr>
        <w:t xml:space="preserve">With </w:t>
      </w:r>
      <w:r w:rsidR="000766F3" w:rsidRPr="00401702">
        <w:rPr>
          <w:rFonts w:ascii="Times New Roman" w:hAnsi="Times New Roman"/>
          <w:color w:val="000000"/>
          <w:sz w:val="24"/>
          <w:szCs w:val="24"/>
        </w:rPr>
        <w:t>70kg being the average weight of man</w:t>
      </w:r>
      <w:r w:rsidR="00353225" w:rsidRPr="00401702">
        <w:rPr>
          <w:rFonts w:ascii="Times New Roman" w:hAnsi="Times New Roman"/>
          <w:color w:val="000000"/>
          <w:sz w:val="24"/>
          <w:szCs w:val="24"/>
        </w:rPr>
        <w:t xml:space="preserve"> according </w:t>
      </w:r>
      <w:r w:rsidR="00353225" w:rsidRPr="00401702">
        <w:rPr>
          <w:rFonts w:ascii="Times New Roman" w:hAnsi="Times New Roman"/>
          <w:sz w:val="24"/>
          <w:szCs w:val="24"/>
        </w:rPr>
        <w:t>to Asha</w:t>
      </w:r>
      <w:r w:rsidR="00AE11F1" w:rsidRPr="00401702">
        <w:rPr>
          <w:rFonts w:ascii="Times New Roman" w:hAnsi="Times New Roman"/>
          <w:sz w:val="24"/>
          <w:szCs w:val="24"/>
        </w:rPr>
        <w:t>r 2018</w:t>
      </w:r>
      <w:r w:rsidR="000766F3" w:rsidRPr="00401702">
        <w:rPr>
          <w:rFonts w:ascii="Times New Roman" w:hAnsi="Times New Roman"/>
          <w:color w:val="000000"/>
          <w:sz w:val="24"/>
          <w:szCs w:val="24"/>
        </w:rPr>
        <w:t>. The foods are regularly consumed and thus can form one tenth of a daily meal</w:t>
      </w:r>
      <w:r w:rsidR="00570556" w:rsidRPr="00401702">
        <w:rPr>
          <w:rFonts w:ascii="Times New Roman" w:hAnsi="Times New Roman"/>
          <w:color w:val="000000"/>
          <w:sz w:val="24"/>
          <w:szCs w:val="24"/>
        </w:rPr>
        <w:t>. O</w:t>
      </w:r>
      <w:r w:rsidR="000766F3" w:rsidRPr="00401702">
        <w:rPr>
          <w:rFonts w:ascii="Times New Roman" w:hAnsi="Times New Roman"/>
          <w:color w:val="000000"/>
          <w:sz w:val="24"/>
          <w:szCs w:val="24"/>
        </w:rPr>
        <w:t>ne tenth of 1000g of food consumed by an adult</w:t>
      </w:r>
      <w:r w:rsidR="00570556" w:rsidRPr="00401702">
        <w:rPr>
          <w:rFonts w:ascii="Times New Roman" w:hAnsi="Times New Roman"/>
          <w:color w:val="000000"/>
          <w:sz w:val="24"/>
          <w:szCs w:val="24"/>
        </w:rPr>
        <w:t>. An adult consumes an average of 1000g of food (</w:t>
      </w:r>
      <w:r w:rsidRPr="00401702">
        <w:rPr>
          <w:rFonts w:ascii="Times New Roman" w:hAnsi="Times New Roman"/>
          <w:color w:val="000000"/>
          <w:sz w:val="24"/>
          <w:szCs w:val="24"/>
        </w:rPr>
        <w:t>FAO, 2018</w:t>
      </w:r>
      <w:r w:rsidR="000766F3" w:rsidRPr="00401702">
        <w:rPr>
          <w:rFonts w:ascii="Times New Roman" w:hAnsi="Times New Roman"/>
          <w:color w:val="000000"/>
          <w:sz w:val="24"/>
          <w:szCs w:val="24"/>
        </w:rPr>
        <w:t xml:space="preserve">). </w:t>
      </w:r>
    </w:p>
    <w:p w14:paraId="469D3230" w14:textId="77777777" w:rsidR="00285FDA" w:rsidRDefault="000766F3" w:rsidP="00285FDA">
      <w:pPr>
        <w:autoSpaceDE w:val="0"/>
        <w:autoSpaceDN w:val="0"/>
        <w:adjustRightInd w:val="0"/>
        <w:spacing w:line="360" w:lineRule="auto"/>
        <w:jc w:val="both"/>
        <w:rPr>
          <w:rFonts w:ascii="Times New Roman" w:hAnsi="Times New Roman"/>
          <w:color w:val="000000"/>
          <w:sz w:val="24"/>
          <w:szCs w:val="24"/>
        </w:rPr>
      </w:pPr>
      <w:r w:rsidRPr="00401702">
        <w:rPr>
          <w:rFonts w:ascii="Times New Roman" w:hAnsi="Times New Roman"/>
          <w:color w:val="000000"/>
          <w:sz w:val="24"/>
          <w:szCs w:val="24"/>
        </w:rPr>
        <w:t xml:space="preserve">Thus, 2.86g of food/kg body weight. In a cage containing 6 animals weighing 100g on the average </w:t>
      </w:r>
    </w:p>
    <w:p w14:paraId="179B4337" w14:textId="77777777" w:rsidR="00285FDA" w:rsidRDefault="000766F3" w:rsidP="00285FDA">
      <w:pPr>
        <w:autoSpaceDE w:val="0"/>
        <w:autoSpaceDN w:val="0"/>
        <w:adjustRightInd w:val="0"/>
        <w:spacing w:line="360" w:lineRule="auto"/>
        <w:jc w:val="both"/>
        <w:rPr>
          <w:rFonts w:ascii="Times New Roman" w:hAnsi="Times New Roman"/>
          <w:color w:val="000000"/>
          <w:sz w:val="24"/>
          <w:szCs w:val="24"/>
        </w:rPr>
      </w:pPr>
      <w:r w:rsidRPr="00401702">
        <w:rPr>
          <w:rFonts w:ascii="Times New Roman" w:hAnsi="Times New Roman"/>
          <w:color w:val="000000"/>
          <w:sz w:val="24"/>
          <w:szCs w:val="24"/>
        </w:rPr>
        <w:t>each,</w:t>
      </w:r>
      <w:r w:rsidR="00D911B2">
        <w:rPr>
          <w:rFonts w:ascii="Times New Roman" w:hAnsi="Times New Roman"/>
          <w:color w:val="000000"/>
          <w:sz w:val="24"/>
          <w:szCs w:val="24"/>
        </w:rPr>
        <w:t xml:space="preserve"> the value of food that will be consumed</w:t>
      </w:r>
      <w:r w:rsidRPr="00401702">
        <w:rPr>
          <w:rFonts w:ascii="Times New Roman" w:hAnsi="Times New Roman"/>
          <w:color w:val="000000"/>
          <w:sz w:val="24"/>
          <w:szCs w:val="24"/>
        </w:rPr>
        <w:t xml:space="preserve">: </w:t>
      </w:r>
      <w:r w:rsidRPr="00401702">
        <w:rPr>
          <w:rFonts w:ascii="Times New Roman" w:hAnsi="Times New Roman"/>
          <w:color w:val="000000"/>
          <w:sz w:val="24"/>
          <w:szCs w:val="24"/>
          <w:u w:val="single"/>
        </w:rPr>
        <w:t>600g ×2.86</w:t>
      </w:r>
      <w:r w:rsidR="00D46708" w:rsidRPr="00401702">
        <w:rPr>
          <w:rFonts w:ascii="Times New Roman" w:hAnsi="Times New Roman"/>
          <w:color w:val="000000"/>
          <w:sz w:val="24"/>
          <w:szCs w:val="24"/>
        </w:rPr>
        <w:t xml:space="preserve">   </w:t>
      </w:r>
      <w:r w:rsidRPr="00401702">
        <w:rPr>
          <w:rFonts w:ascii="Times New Roman" w:hAnsi="Times New Roman"/>
          <w:color w:val="000000"/>
          <w:sz w:val="24"/>
          <w:szCs w:val="24"/>
        </w:rPr>
        <w:t>= 1.72g of food / day.</w:t>
      </w:r>
    </w:p>
    <w:p w14:paraId="3A6E5E69" w14:textId="77777777" w:rsidR="004A3D32" w:rsidRPr="00285FDA" w:rsidRDefault="00285FDA" w:rsidP="00285FDA">
      <w:pPr>
        <w:autoSpaceDE w:val="0"/>
        <w:autoSpaceDN w:val="0"/>
        <w:adjustRightInd w:val="0"/>
        <w:spacing w:line="360" w:lineRule="auto"/>
        <w:jc w:val="both"/>
        <w:rPr>
          <w:rFonts w:ascii="Times New Roman" w:hAnsi="Times New Roman"/>
          <w:color w:val="000000"/>
          <w:sz w:val="24"/>
          <w:szCs w:val="24"/>
        </w:rPr>
      </w:pPr>
      <w:r>
        <w:rPr>
          <w:rFonts w:ascii="Times New Roman" w:hAnsi="Times New Roman"/>
          <w:color w:val="000000"/>
          <w:sz w:val="24"/>
          <w:szCs w:val="24"/>
        </w:rPr>
        <w:t xml:space="preserve">                                                                              </w:t>
      </w:r>
      <w:r w:rsidR="00D911B2">
        <w:rPr>
          <w:rFonts w:ascii="Times New Roman" w:hAnsi="Times New Roman"/>
          <w:b/>
          <w:bCs/>
          <w:color w:val="000000"/>
          <w:sz w:val="24"/>
          <w:szCs w:val="24"/>
        </w:rPr>
        <w:t xml:space="preserve">  </w:t>
      </w:r>
      <w:r w:rsidR="00D46708" w:rsidRPr="00401702">
        <w:rPr>
          <w:rFonts w:ascii="Times New Roman" w:hAnsi="Times New Roman"/>
          <w:bCs/>
          <w:color w:val="000000"/>
          <w:sz w:val="24"/>
          <w:szCs w:val="24"/>
        </w:rPr>
        <w:t>1000</w:t>
      </w:r>
    </w:p>
    <w:p w14:paraId="3728BC49" w14:textId="77777777" w:rsidR="00285FDA" w:rsidRDefault="00285FDA" w:rsidP="00624179">
      <w:pPr>
        <w:autoSpaceDE w:val="0"/>
        <w:autoSpaceDN w:val="0"/>
        <w:adjustRightInd w:val="0"/>
        <w:spacing w:line="480" w:lineRule="auto"/>
        <w:jc w:val="both"/>
        <w:rPr>
          <w:rFonts w:ascii="Times New Roman" w:hAnsi="Times New Roman"/>
          <w:b/>
          <w:bCs/>
          <w:color w:val="000000"/>
          <w:sz w:val="24"/>
          <w:szCs w:val="24"/>
        </w:rPr>
      </w:pPr>
    </w:p>
    <w:p w14:paraId="30CC03B4" w14:textId="77777777" w:rsidR="000766F3" w:rsidRPr="00401702" w:rsidRDefault="000766F3" w:rsidP="00624179">
      <w:pPr>
        <w:autoSpaceDE w:val="0"/>
        <w:autoSpaceDN w:val="0"/>
        <w:adjustRightInd w:val="0"/>
        <w:spacing w:line="480" w:lineRule="auto"/>
        <w:jc w:val="both"/>
        <w:rPr>
          <w:rFonts w:ascii="Times New Roman" w:hAnsi="Times New Roman"/>
          <w:b/>
          <w:bCs/>
          <w:color w:val="000000"/>
          <w:sz w:val="24"/>
          <w:szCs w:val="24"/>
        </w:rPr>
      </w:pPr>
      <w:r w:rsidRPr="00401702">
        <w:rPr>
          <w:rFonts w:ascii="Times New Roman" w:hAnsi="Times New Roman"/>
          <w:b/>
          <w:bCs/>
          <w:color w:val="000000"/>
          <w:sz w:val="24"/>
          <w:szCs w:val="24"/>
        </w:rPr>
        <w:t>Proportional mixing (W/W)</w:t>
      </w:r>
    </w:p>
    <w:p w14:paraId="1DB6D94C" w14:textId="77777777" w:rsidR="00D911B2" w:rsidRDefault="000766F3" w:rsidP="00624179">
      <w:pPr>
        <w:autoSpaceDE w:val="0"/>
        <w:autoSpaceDN w:val="0"/>
        <w:adjustRightInd w:val="0"/>
        <w:spacing w:line="480" w:lineRule="auto"/>
        <w:jc w:val="both"/>
        <w:rPr>
          <w:rFonts w:ascii="Times New Roman" w:hAnsi="Times New Roman"/>
          <w:color w:val="000000"/>
          <w:sz w:val="24"/>
          <w:szCs w:val="24"/>
        </w:rPr>
      </w:pPr>
      <w:r w:rsidRPr="00401702">
        <w:rPr>
          <w:rFonts w:ascii="Times New Roman" w:hAnsi="Times New Roman"/>
          <w:color w:val="000000"/>
          <w:sz w:val="24"/>
          <w:szCs w:val="24"/>
        </w:rPr>
        <w:t xml:space="preserve">As earlier stated that the food </w:t>
      </w:r>
      <w:r w:rsidR="009B4F34">
        <w:rPr>
          <w:rFonts w:ascii="Times New Roman" w:hAnsi="Times New Roman"/>
          <w:color w:val="000000"/>
          <w:sz w:val="24"/>
          <w:szCs w:val="24"/>
        </w:rPr>
        <w:t>made</w:t>
      </w:r>
      <w:r w:rsidRPr="00401702">
        <w:rPr>
          <w:rFonts w:ascii="Times New Roman" w:hAnsi="Times New Roman"/>
          <w:color w:val="000000"/>
          <w:sz w:val="24"/>
          <w:szCs w:val="24"/>
        </w:rPr>
        <w:t xml:space="preserve"> up one tenth of their meal, </w:t>
      </w:r>
      <w:r w:rsidR="009B4F34">
        <w:rPr>
          <w:rFonts w:ascii="Times New Roman" w:hAnsi="Times New Roman"/>
          <w:color w:val="000000"/>
          <w:sz w:val="24"/>
          <w:szCs w:val="24"/>
        </w:rPr>
        <w:t>i.e</w:t>
      </w:r>
      <w:r w:rsidRPr="00401702">
        <w:rPr>
          <w:rFonts w:ascii="Times New Roman" w:hAnsi="Times New Roman"/>
          <w:color w:val="000000"/>
          <w:sz w:val="24"/>
          <w:szCs w:val="24"/>
        </w:rPr>
        <w:t xml:space="preserve"> 1/10 of 1000g =200g. Thus, 100g of food sample per 1000g of feed; 1g of food sampl</w:t>
      </w:r>
      <w:r w:rsidR="0044086A" w:rsidRPr="00401702">
        <w:rPr>
          <w:rFonts w:ascii="Times New Roman" w:hAnsi="Times New Roman"/>
          <w:color w:val="000000"/>
          <w:sz w:val="24"/>
          <w:szCs w:val="24"/>
        </w:rPr>
        <w:t>e/10g of feed. Each rat consumes</w:t>
      </w:r>
      <w:r w:rsidRPr="00401702">
        <w:rPr>
          <w:rFonts w:ascii="Times New Roman" w:hAnsi="Times New Roman"/>
          <w:color w:val="000000"/>
          <w:sz w:val="24"/>
          <w:szCs w:val="24"/>
        </w:rPr>
        <w:t xml:space="preserve"> about 50g of feed daily, thus 6 rats </w:t>
      </w:r>
      <w:r w:rsidR="0044086A" w:rsidRPr="00401702">
        <w:rPr>
          <w:rFonts w:ascii="Times New Roman" w:hAnsi="Times New Roman"/>
          <w:color w:val="000000"/>
          <w:sz w:val="24"/>
          <w:szCs w:val="24"/>
        </w:rPr>
        <w:t>we</w:t>
      </w:r>
      <w:r w:rsidRPr="00401702">
        <w:rPr>
          <w:rFonts w:ascii="Times New Roman" w:hAnsi="Times New Roman"/>
          <w:color w:val="000000"/>
          <w:sz w:val="24"/>
          <w:szCs w:val="24"/>
        </w:rPr>
        <w:t>re fed 30g of food sample/300g of feed daily (On the average).</w:t>
      </w:r>
    </w:p>
    <w:p w14:paraId="0ABB0856" w14:textId="77777777" w:rsidR="000766F3" w:rsidRPr="00D911B2" w:rsidRDefault="000766F3" w:rsidP="00624179">
      <w:pPr>
        <w:autoSpaceDE w:val="0"/>
        <w:autoSpaceDN w:val="0"/>
        <w:adjustRightInd w:val="0"/>
        <w:spacing w:line="480" w:lineRule="auto"/>
        <w:jc w:val="both"/>
        <w:rPr>
          <w:rFonts w:ascii="Times New Roman" w:hAnsi="Times New Roman"/>
          <w:color w:val="000000"/>
          <w:sz w:val="24"/>
          <w:szCs w:val="24"/>
        </w:rPr>
      </w:pPr>
      <w:r w:rsidRPr="00401702">
        <w:rPr>
          <w:rFonts w:ascii="Times New Roman" w:hAnsi="Times New Roman"/>
          <w:b/>
          <w:bCs/>
          <w:color w:val="000000"/>
          <w:sz w:val="24"/>
          <w:szCs w:val="24"/>
        </w:rPr>
        <w:t>Procedure for Chronic Mild Stress (CMS) for inducing depression in rats</w:t>
      </w:r>
    </w:p>
    <w:p w14:paraId="443B88E9" w14:textId="77777777" w:rsidR="000766F3" w:rsidRPr="00401702" w:rsidRDefault="0044086A" w:rsidP="00624179">
      <w:pPr>
        <w:autoSpaceDE w:val="0"/>
        <w:autoSpaceDN w:val="0"/>
        <w:adjustRightInd w:val="0"/>
        <w:spacing w:line="480" w:lineRule="auto"/>
        <w:jc w:val="both"/>
        <w:rPr>
          <w:rFonts w:ascii="Times New Roman" w:hAnsi="Times New Roman"/>
          <w:color w:val="000000"/>
          <w:sz w:val="24"/>
          <w:szCs w:val="24"/>
        </w:rPr>
      </w:pPr>
      <w:r w:rsidRPr="00401702">
        <w:rPr>
          <w:rFonts w:ascii="Times New Roman" w:hAnsi="Times New Roman"/>
          <w:color w:val="000000"/>
          <w:sz w:val="24"/>
          <w:szCs w:val="24"/>
        </w:rPr>
        <w:t>The</w:t>
      </w:r>
      <w:r w:rsidR="000766F3" w:rsidRPr="00401702">
        <w:rPr>
          <w:rFonts w:ascii="Times New Roman" w:hAnsi="Times New Roman"/>
          <w:color w:val="000000"/>
          <w:sz w:val="24"/>
          <w:szCs w:val="24"/>
        </w:rPr>
        <w:t xml:space="preserve"> procedures involving animals were reviewed and approved by the Animal research ethics committee of Nnamdi Azikiwe University Awka, Nigeria. Witsar rats were p</w:t>
      </w:r>
      <w:r w:rsidRPr="00401702">
        <w:rPr>
          <w:rFonts w:ascii="Times New Roman" w:hAnsi="Times New Roman"/>
          <w:color w:val="000000"/>
          <w:sz w:val="24"/>
          <w:szCs w:val="24"/>
        </w:rPr>
        <w:t>rocur</w:t>
      </w:r>
      <w:r w:rsidR="000766F3" w:rsidRPr="00401702">
        <w:rPr>
          <w:rFonts w:ascii="Times New Roman" w:hAnsi="Times New Roman"/>
          <w:color w:val="000000"/>
          <w:sz w:val="24"/>
          <w:szCs w:val="24"/>
        </w:rPr>
        <w:t xml:space="preserve">ed from the animal house of the Biochemistry Department of Nnamdi Azikiwe University. </w:t>
      </w:r>
      <w:r w:rsidRPr="00401702">
        <w:rPr>
          <w:rFonts w:ascii="Times New Roman" w:hAnsi="Times New Roman"/>
          <w:color w:val="000000"/>
          <w:sz w:val="24"/>
          <w:szCs w:val="24"/>
        </w:rPr>
        <w:t>Eighteen</w:t>
      </w:r>
      <w:r w:rsidR="000766F3" w:rsidRPr="00401702">
        <w:rPr>
          <w:rFonts w:ascii="Times New Roman" w:hAnsi="Times New Roman"/>
          <w:color w:val="222222"/>
          <w:sz w:val="24"/>
          <w:szCs w:val="24"/>
        </w:rPr>
        <w:t xml:space="preserve"> rats we</w:t>
      </w:r>
      <w:r w:rsidRPr="00401702">
        <w:rPr>
          <w:rFonts w:ascii="Times New Roman" w:hAnsi="Times New Roman"/>
          <w:color w:val="222222"/>
          <w:sz w:val="24"/>
          <w:szCs w:val="24"/>
        </w:rPr>
        <w:t xml:space="preserve">re </w:t>
      </w:r>
      <w:r w:rsidRPr="00401702">
        <w:rPr>
          <w:rFonts w:ascii="Times New Roman" w:hAnsi="Times New Roman"/>
          <w:color w:val="222222"/>
          <w:sz w:val="24"/>
          <w:szCs w:val="24"/>
        </w:rPr>
        <w:lastRenderedPageBreak/>
        <w:t>weighed and randomized into three</w:t>
      </w:r>
      <w:r w:rsidR="000766F3" w:rsidRPr="00401702">
        <w:rPr>
          <w:rFonts w:ascii="Times New Roman" w:hAnsi="Times New Roman"/>
          <w:color w:val="222222"/>
          <w:sz w:val="24"/>
          <w:szCs w:val="24"/>
        </w:rPr>
        <w:t xml:space="preserve"> different groups in accordance to the different treatments for each group</w:t>
      </w:r>
      <w:r w:rsidR="000766F3" w:rsidRPr="00401702">
        <w:rPr>
          <w:rFonts w:ascii="Times New Roman" w:hAnsi="Times New Roman"/>
          <w:color w:val="000000"/>
          <w:sz w:val="24"/>
          <w:szCs w:val="24"/>
        </w:rPr>
        <w:t xml:space="preserve">. The rats were allowed to acclimatize for two weeks. After acclimatization, they were subjected to daily unpredictable mild stressors to induce depression using the Pap and Willner (2023) Protocol for inducing depression. The stressors include; wetting their bedding, food and water deprivation, tilting of cage </w:t>
      </w:r>
      <w:r w:rsidR="000766F3" w:rsidRPr="00401702">
        <w:rPr>
          <w:rFonts w:ascii="Times New Roman" w:eastAsia="TimesNewRomanPSMT" w:hAnsi="Times New Roman"/>
          <w:color w:val="000000"/>
          <w:sz w:val="24"/>
          <w:szCs w:val="24"/>
        </w:rPr>
        <w:t>at 45˚</w:t>
      </w:r>
      <w:r w:rsidR="000766F3" w:rsidRPr="00401702">
        <w:rPr>
          <w:rFonts w:ascii="Times New Roman" w:hAnsi="Times New Roman"/>
          <w:color w:val="000000"/>
          <w:sz w:val="24"/>
          <w:szCs w:val="24"/>
        </w:rPr>
        <w:t>, strobe lighting and sudden withdrawal of all stressors. This protocol has been used for decades to induce depression in rats. The chronic mild</w:t>
      </w:r>
      <w:r w:rsidRPr="00401702">
        <w:rPr>
          <w:rFonts w:ascii="Times New Roman" w:hAnsi="Times New Roman"/>
          <w:color w:val="000000"/>
          <w:sz w:val="24"/>
          <w:szCs w:val="24"/>
        </w:rPr>
        <w:t xml:space="preserve"> </w:t>
      </w:r>
      <w:r w:rsidR="000766F3" w:rsidRPr="00401702">
        <w:rPr>
          <w:rFonts w:ascii="Times New Roman" w:hAnsi="Times New Roman"/>
          <w:color w:val="000000"/>
          <w:sz w:val="24"/>
          <w:szCs w:val="24"/>
        </w:rPr>
        <w:t xml:space="preserve">stress (CMS) </w:t>
      </w:r>
      <w:r w:rsidRPr="00401702">
        <w:rPr>
          <w:rFonts w:ascii="Times New Roman" w:hAnsi="Times New Roman"/>
          <w:color w:val="000000"/>
          <w:sz w:val="24"/>
          <w:szCs w:val="24"/>
        </w:rPr>
        <w:t>procedure</w:t>
      </w:r>
      <w:r w:rsidR="000766F3" w:rsidRPr="00401702">
        <w:rPr>
          <w:rFonts w:ascii="Times New Roman" w:hAnsi="Times New Roman"/>
          <w:color w:val="000000"/>
          <w:sz w:val="24"/>
          <w:szCs w:val="24"/>
        </w:rPr>
        <w:t xml:space="preserve"> is widely used and most extensively validated (W</w:t>
      </w:r>
      <w:r w:rsidRPr="00401702">
        <w:rPr>
          <w:rFonts w:ascii="Times New Roman" w:hAnsi="Times New Roman"/>
          <w:color w:val="000000"/>
          <w:sz w:val="24"/>
          <w:szCs w:val="24"/>
        </w:rPr>
        <w:t>illner, 2017). Every week, the level of</w:t>
      </w:r>
      <w:r w:rsidR="000766F3" w:rsidRPr="00401702">
        <w:rPr>
          <w:rFonts w:ascii="Times New Roman" w:hAnsi="Times New Roman"/>
          <w:color w:val="000000"/>
          <w:sz w:val="24"/>
          <w:szCs w:val="24"/>
        </w:rPr>
        <w:t xml:space="preserve"> sucrose consumption</w:t>
      </w:r>
      <w:r w:rsidRPr="00401702">
        <w:rPr>
          <w:rFonts w:ascii="Times New Roman" w:hAnsi="Times New Roman"/>
          <w:color w:val="000000"/>
          <w:sz w:val="24"/>
          <w:szCs w:val="24"/>
        </w:rPr>
        <w:t xml:space="preserve"> of the rats was</w:t>
      </w:r>
      <w:r w:rsidR="000766F3" w:rsidRPr="00401702">
        <w:rPr>
          <w:rFonts w:ascii="Times New Roman" w:hAnsi="Times New Roman"/>
          <w:color w:val="000000"/>
          <w:sz w:val="24"/>
          <w:szCs w:val="24"/>
        </w:rPr>
        <w:t xml:space="preserve"> measured because a decrease in the consumption of sucrose is </w:t>
      </w:r>
      <w:r w:rsidRPr="00401702">
        <w:rPr>
          <w:rFonts w:ascii="Times New Roman" w:hAnsi="Times New Roman"/>
          <w:color w:val="000000"/>
          <w:sz w:val="24"/>
          <w:szCs w:val="24"/>
        </w:rPr>
        <w:t>indicative</w:t>
      </w:r>
      <w:r w:rsidR="000766F3" w:rsidRPr="00401702">
        <w:rPr>
          <w:rFonts w:ascii="Times New Roman" w:hAnsi="Times New Roman"/>
          <w:color w:val="000000"/>
          <w:sz w:val="24"/>
          <w:szCs w:val="24"/>
        </w:rPr>
        <w:t xml:space="preserve"> of a successful rat model of depression. It is important to note that sucrose consumption in rodents can return to normal levels with the administration of antidepressant drugs (Willner 2016, 2017)</w:t>
      </w:r>
      <w:r w:rsidR="000766F3" w:rsidRPr="00401702">
        <w:rPr>
          <w:rFonts w:ascii="Times New Roman" w:hAnsi="Times New Roman"/>
          <w:color w:val="FF0000"/>
          <w:sz w:val="24"/>
          <w:szCs w:val="24"/>
        </w:rPr>
        <w:t xml:space="preserve">. </w:t>
      </w:r>
      <w:r w:rsidR="000766F3" w:rsidRPr="00401702">
        <w:rPr>
          <w:rFonts w:ascii="Times New Roman" w:hAnsi="Times New Roman"/>
          <w:color w:val="000000"/>
          <w:sz w:val="24"/>
          <w:szCs w:val="24"/>
        </w:rPr>
        <w:t xml:space="preserve">The depression in the rats can be reversed by administering antidepressants such as selective serotonin reuptake inhibitors (SSRIs) and monoamine oxidase (MAO) inhibitors (Pap and Willner, 2023). However, in order to test the </w:t>
      </w:r>
      <w:r w:rsidRPr="00401702">
        <w:rPr>
          <w:rFonts w:ascii="Times New Roman" w:hAnsi="Times New Roman"/>
          <w:color w:val="000000"/>
          <w:sz w:val="24"/>
          <w:szCs w:val="24"/>
        </w:rPr>
        <w:t>effectiveness</w:t>
      </w:r>
      <w:r w:rsidR="000766F3" w:rsidRPr="00401702">
        <w:rPr>
          <w:rFonts w:ascii="Times New Roman" w:hAnsi="Times New Roman"/>
          <w:color w:val="000000"/>
          <w:sz w:val="24"/>
          <w:szCs w:val="24"/>
        </w:rPr>
        <w:t xml:space="preserve"> of </w:t>
      </w:r>
      <w:r w:rsidRPr="00401702">
        <w:rPr>
          <w:rFonts w:ascii="Times New Roman" w:hAnsi="Times New Roman"/>
          <w:color w:val="000000"/>
          <w:sz w:val="24"/>
          <w:szCs w:val="24"/>
        </w:rPr>
        <w:t>lactate-</w:t>
      </w:r>
      <w:r w:rsidR="000766F3" w:rsidRPr="00401702">
        <w:rPr>
          <w:rFonts w:ascii="Times New Roman" w:hAnsi="Times New Roman"/>
          <w:color w:val="000000"/>
          <w:sz w:val="24"/>
          <w:szCs w:val="24"/>
        </w:rPr>
        <w:t xml:space="preserve">rich </w:t>
      </w:r>
      <w:r w:rsidRPr="00401702">
        <w:rPr>
          <w:rFonts w:ascii="Times New Roman" w:hAnsi="Times New Roman"/>
          <w:i/>
          <w:color w:val="000000"/>
          <w:sz w:val="24"/>
          <w:szCs w:val="24"/>
        </w:rPr>
        <w:t xml:space="preserve">akamu </w:t>
      </w:r>
      <w:r w:rsidRPr="00401702">
        <w:rPr>
          <w:rFonts w:ascii="Times New Roman" w:hAnsi="Times New Roman"/>
          <w:color w:val="000000"/>
          <w:sz w:val="24"/>
          <w:szCs w:val="24"/>
        </w:rPr>
        <w:t>in reversing depressive symptoms or ameliorating depression, the food was</w:t>
      </w:r>
      <w:r w:rsidR="000766F3" w:rsidRPr="00401702">
        <w:rPr>
          <w:rFonts w:ascii="Times New Roman" w:hAnsi="Times New Roman"/>
          <w:color w:val="000000"/>
          <w:sz w:val="24"/>
          <w:szCs w:val="24"/>
        </w:rPr>
        <w:t xml:space="preserve"> administered to the rats after depression was induced.</w:t>
      </w:r>
    </w:p>
    <w:p w14:paraId="3B0018EE" w14:textId="77777777" w:rsidR="000766F3" w:rsidRPr="00401702" w:rsidRDefault="000766F3" w:rsidP="00624179">
      <w:pPr>
        <w:autoSpaceDE w:val="0"/>
        <w:autoSpaceDN w:val="0"/>
        <w:adjustRightInd w:val="0"/>
        <w:spacing w:line="480" w:lineRule="auto"/>
        <w:jc w:val="both"/>
        <w:rPr>
          <w:rFonts w:ascii="Times New Roman" w:hAnsi="Times New Roman"/>
          <w:color w:val="000000"/>
          <w:sz w:val="24"/>
          <w:szCs w:val="24"/>
        </w:rPr>
      </w:pPr>
      <w:r w:rsidRPr="00401702">
        <w:rPr>
          <w:rFonts w:ascii="Times New Roman" w:hAnsi="Times New Roman"/>
          <w:color w:val="000000"/>
          <w:sz w:val="24"/>
          <w:szCs w:val="24"/>
        </w:rPr>
        <w:t>A total o</w:t>
      </w:r>
      <w:r w:rsidR="0044086A" w:rsidRPr="00401702">
        <w:rPr>
          <w:rFonts w:ascii="Times New Roman" w:hAnsi="Times New Roman"/>
          <w:color w:val="000000"/>
          <w:sz w:val="24"/>
          <w:szCs w:val="24"/>
        </w:rPr>
        <w:t>f 18</w:t>
      </w:r>
      <w:r w:rsidRPr="00401702">
        <w:rPr>
          <w:rFonts w:ascii="Times New Roman" w:hAnsi="Times New Roman"/>
          <w:color w:val="000000"/>
          <w:sz w:val="24"/>
          <w:szCs w:val="24"/>
        </w:rPr>
        <w:t xml:space="preserve"> rats were used in this research and they were divided into </w:t>
      </w:r>
      <w:r w:rsidR="0044086A" w:rsidRPr="00401702">
        <w:rPr>
          <w:rFonts w:ascii="Times New Roman" w:hAnsi="Times New Roman"/>
          <w:color w:val="000000"/>
          <w:sz w:val="24"/>
          <w:szCs w:val="24"/>
        </w:rPr>
        <w:t>3</w:t>
      </w:r>
      <w:r w:rsidRPr="00401702">
        <w:rPr>
          <w:rFonts w:ascii="Times New Roman" w:hAnsi="Times New Roman"/>
          <w:color w:val="000000"/>
          <w:sz w:val="24"/>
          <w:szCs w:val="24"/>
        </w:rPr>
        <w:t xml:space="preserve"> groups. Th</w:t>
      </w:r>
      <w:r w:rsidR="0044086A" w:rsidRPr="00401702">
        <w:rPr>
          <w:rFonts w:ascii="Times New Roman" w:hAnsi="Times New Roman"/>
          <w:color w:val="000000"/>
          <w:sz w:val="24"/>
          <w:szCs w:val="24"/>
        </w:rPr>
        <w:t>e first</w:t>
      </w:r>
      <w:r w:rsidRPr="00401702">
        <w:rPr>
          <w:rFonts w:ascii="Times New Roman" w:hAnsi="Times New Roman"/>
          <w:color w:val="000000"/>
          <w:sz w:val="24"/>
          <w:szCs w:val="24"/>
        </w:rPr>
        <w:t xml:space="preserve"> group were administered </w:t>
      </w:r>
      <w:r w:rsidR="00770DA8" w:rsidRPr="009B4F34">
        <w:rPr>
          <w:rFonts w:ascii="Times New Roman" w:hAnsi="Times New Roman"/>
          <w:i/>
          <w:color w:val="000000"/>
          <w:sz w:val="24"/>
          <w:szCs w:val="24"/>
        </w:rPr>
        <w:t>akamu</w:t>
      </w:r>
      <w:r w:rsidR="00770DA8" w:rsidRPr="00401702">
        <w:rPr>
          <w:rFonts w:ascii="Times New Roman" w:hAnsi="Times New Roman"/>
          <w:color w:val="000000"/>
          <w:sz w:val="24"/>
          <w:szCs w:val="24"/>
        </w:rPr>
        <w:t>, the second group was administered the standard drug (escitalopram) while the third group served as the control</w:t>
      </w:r>
      <w:r w:rsidRPr="00401702">
        <w:rPr>
          <w:rFonts w:ascii="Times New Roman" w:hAnsi="Times New Roman"/>
          <w:color w:val="000000"/>
          <w:sz w:val="24"/>
          <w:szCs w:val="24"/>
        </w:rPr>
        <w:t>.</w:t>
      </w:r>
    </w:p>
    <w:p w14:paraId="0DC9247A" w14:textId="77777777" w:rsidR="000766F3" w:rsidRPr="00401702" w:rsidRDefault="000766F3" w:rsidP="00624179">
      <w:pPr>
        <w:autoSpaceDE w:val="0"/>
        <w:autoSpaceDN w:val="0"/>
        <w:adjustRightInd w:val="0"/>
        <w:spacing w:line="480" w:lineRule="auto"/>
        <w:jc w:val="both"/>
        <w:rPr>
          <w:rFonts w:ascii="Times New Roman" w:hAnsi="Times New Roman"/>
          <w:color w:val="000000"/>
          <w:sz w:val="24"/>
          <w:szCs w:val="24"/>
        </w:rPr>
      </w:pPr>
      <w:r w:rsidRPr="00401702">
        <w:rPr>
          <w:rFonts w:ascii="Times New Roman" w:hAnsi="Times New Roman"/>
          <w:color w:val="000000"/>
          <w:sz w:val="24"/>
          <w:szCs w:val="24"/>
        </w:rPr>
        <w:t>An ethical approval for the use of animals was obtained and all procedures for animal handling followed the ethical standards of the Nnamdi Azikiwe University Animal Researc</w:t>
      </w:r>
      <w:r w:rsidR="0075386D" w:rsidRPr="00401702">
        <w:rPr>
          <w:rFonts w:ascii="Times New Roman" w:hAnsi="Times New Roman"/>
          <w:color w:val="000000"/>
          <w:sz w:val="24"/>
          <w:szCs w:val="24"/>
        </w:rPr>
        <w:t>h Ethics Committee</w:t>
      </w:r>
      <w:r w:rsidRPr="00401702">
        <w:rPr>
          <w:rFonts w:ascii="Times New Roman" w:hAnsi="Times New Roman"/>
          <w:color w:val="000000"/>
          <w:sz w:val="24"/>
          <w:szCs w:val="24"/>
        </w:rPr>
        <w:t>.</w:t>
      </w:r>
    </w:p>
    <w:p w14:paraId="788910C4" w14:textId="77777777" w:rsidR="0075386D" w:rsidRPr="00401702" w:rsidRDefault="0075386D" w:rsidP="00624179">
      <w:pPr>
        <w:autoSpaceDE w:val="0"/>
        <w:autoSpaceDN w:val="0"/>
        <w:adjustRightInd w:val="0"/>
        <w:spacing w:line="480" w:lineRule="auto"/>
        <w:jc w:val="both"/>
        <w:rPr>
          <w:rFonts w:ascii="Times New Roman" w:hAnsi="Times New Roman"/>
          <w:color w:val="000000"/>
          <w:sz w:val="24"/>
          <w:szCs w:val="24"/>
        </w:rPr>
      </w:pPr>
    </w:p>
    <w:p w14:paraId="3D55351A" w14:textId="77777777" w:rsidR="0075386D" w:rsidRPr="00401702" w:rsidRDefault="0075386D" w:rsidP="00624179">
      <w:pPr>
        <w:autoSpaceDE w:val="0"/>
        <w:autoSpaceDN w:val="0"/>
        <w:adjustRightInd w:val="0"/>
        <w:spacing w:line="480" w:lineRule="auto"/>
        <w:jc w:val="both"/>
        <w:rPr>
          <w:rFonts w:ascii="Times New Roman" w:hAnsi="Times New Roman"/>
          <w:b/>
          <w:color w:val="000000"/>
          <w:sz w:val="24"/>
          <w:szCs w:val="24"/>
        </w:rPr>
      </w:pPr>
      <w:r w:rsidRPr="00401702">
        <w:rPr>
          <w:rFonts w:ascii="Times New Roman" w:hAnsi="Times New Roman"/>
          <w:b/>
          <w:color w:val="000000"/>
          <w:sz w:val="24"/>
          <w:szCs w:val="24"/>
        </w:rPr>
        <w:t>Lactate Levels</w:t>
      </w:r>
    </w:p>
    <w:p w14:paraId="08E2F0B4" w14:textId="77777777" w:rsidR="00401702" w:rsidRPr="00401702" w:rsidRDefault="0075386D" w:rsidP="00624179">
      <w:pPr>
        <w:pStyle w:val="Default"/>
        <w:spacing w:line="480" w:lineRule="auto"/>
        <w:jc w:val="both"/>
        <w:rPr>
          <w:color w:val="auto"/>
        </w:rPr>
      </w:pPr>
      <w:r w:rsidRPr="00401702">
        <w:lastRenderedPageBreak/>
        <w:t xml:space="preserve">The </w:t>
      </w:r>
      <w:r w:rsidR="000766F3" w:rsidRPr="00401702">
        <w:t xml:space="preserve">lactate </w:t>
      </w:r>
      <w:r w:rsidRPr="00401702">
        <w:t xml:space="preserve">level </w:t>
      </w:r>
      <w:r w:rsidR="000766F3" w:rsidRPr="00401702">
        <w:t xml:space="preserve">in the stool </w:t>
      </w:r>
      <w:r w:rsidRPr="00401702">
        <w:t>of rodents was</w:t>
      </w:r>
      <w:r w:rsidR="000766F3" w:rsidRPr="00401702">
        <w:t xml:space="preserve"> analyzed</w:t>
      </w:r>
      <w:r w:rsidRPr="00401702">
        <w:t xml:space="preserve"> using </w:t>
      </w:r>
      <w:commentRangeStart w:id="1"/>
      <w:r w:rsidRPr="00401702">
        <w:t>Gas Chromatogr</w:t>
      </w:r>
      <w:r w:rsidR="008D170B">
        <w:t>aphy- Flame Ionization Detector</w:t>
      </w:r>
      <w:r w:rsidRPr="00401702">
        <w:t xml:space="preserve"> (GC-FID)</w:t>
      </w:r>
      <w:commentRangeEnd w:id="1"/>
      <w:r w:rsidR="00E14ADD">
        <w:rPr>
          <w:rStyle w:val="CommentReference"/>
          <w:rFonts w:ascii="Calibri" w:hAnsi="Calibri"/>
          <w:color w:val="auto"/>
        </w:rPr>
        <w:commentReference w:id="1"/>
      </w:r>
      <w:r w:rsidR="000766F3" w:rsidRPr="00401702">
        <w:t xml:space="preserve"> before and after</w:t>
      </w:r>
      <w:r w:rsidRPr="00401702">
        <w:t xml:space="preserve"> administration for any changes. </w:t>
      </w:r>
      <w:r w:rsidR="00401702" w:rsidRPr="00401702">
        <w:t>It was carried out following the manufacturer’s instruction. The Gas chromatography equipped with flame ionization detector (FID); M910</w:t>
      </w:r>
      <w:r w:rsidR="008D170B">
        <w:t xml:space="preserve"> equipped with a flame ionization detector</w:t>
      </w:r>
      <w:r w:rsidR="00401702" w:rsidRPr="00401702">
        <w:t xml:space="preserve"> was purchased from Buckscientific, USA was used. The samples were well homogenized with the help of a spatula and an aliquot (100 mg) were weighted in a vial and acidified with 0.25 mL of sulfuric acid 50% w/v. The solution was shaken by means of a vortex device for 3 min. The acidic solution was then added with 50 μL of internal standard solution (IS1) (iC6, 19.8 × 103 μM in ethyl ether in order to achieve a final concentration in the sample of 330 μM), extracted with 1 mL of ethyl ether and centrifuged for 5 min at 2800 × g. </w:t>
      </w:r>
      <w:r w:rsidR="00401702" w:rsidRPr="00401702">
        <w:rPr>
          <w:color w:val="auto"/>
        </w:rPr>
        <w:t xml:space="preserve">The organic phase was collected into another vial. The extraction was repeated thrice, collecting 3 mL of organic phase. At the end, 0.5 μL of the collected organic phase were injected into the GC for analysis. </w:t>
      </w:r>
    </w:p>
    <w:p w14:paraId="0538DD18" w14:textId="77777777" w:rsidR="000766F3" w:rsidRDefault="00401702" w:rsidP="00624179">
      <w:pPr>
        <w:autoSpaceDE w:val="0"/>
        <w:autoSpaceDN w:val="0"/>
        <w:adjustRightInd w:val="0"/>
        <w:spacing w:line="480" w:lineRule="auto"/>
        <w:jc w:val="both"/>
        <w:rPr>
          <w:rFonts w:ascii="Times New Roman" w:hAnsi="Times New Roman"/>
          <w:sz w:val="24"/>
          <w:szCs w:val="24"/>
        </w:rPr>
      </w:pPr>
      <w:r w:rsidRPr="00401702">
        <w:rPr>
          <w:rFonts w:ascii="Times New Roman" w:hAnsi="Times New Roman"/>
          <w:sz w:val="24"/>
          <w:szCs w:val="24"/>
        </w:rPr>
        <w:t>The analysis was accomplished using a gas chromatograph Buckscientific M910 GC (USA) equipped with a splitless injector and FID. The capillary chromatographic column used was a nitroterephthalic acid modified polyethyleneglycol (PEG) column (DBFFAP, 25 m, 0.25 mm i.d., 0.25 μm film thickness, purchased from Buckscientific, USA). The GC injector was maintained at 280 °C. The injection was performed in splitless mode . The oven temperature was initially set at 40 °C for 3 min, programmed at a rate of 20 °C/min to 160 °C and then at 40 °C/min to 245 °C that was held for 1.87 min, resulting in a total run time of 13 min. The carrier gas was hydrogen at a flow rate of 3.70 mL/ min. The FID temperature was mainta</w:t>
      </w:r>
      <w:r w:rsidR="008D170B">
        <w:rPr>
          <w:rFonts w:ascii="Times New Roman" w:hAnsi="Times New Roman"/>
          <w:sz w:val="24"/>
          <w:szCs w:val="24"/>
        </w:rPr>
        <w:t>ined at 250 °C. The level of lactate detected in the stool</w:t>
      </w:r>
      <w:r w:rsidRPr="00401702">
        <w:rPr>
          <w:rFonts w:ascii="Times New Roman" w:hAnsi="Times New Roman"/>
          <w:sz w:val="24"/>
          <w:szCs w:val="24"/>
        </w:rPr>
        <w:t xml:space="preserve"> samples was confirmed by comparison of their retention times with those of a</w:t>
      </w:r>
      <w:r w:rsidR="000B10C7">
        <w:rPr>
          <w:rFonts w:ascii="Times New Roman" w:hAnsi="Times New Roman"/>
          <w:sz w:val="24"/>
          <w:szCs w:val="24"/>
        </w:rPr>
        <w:t>uthentic standards. (</w:t>
      </w:r>
      <w:r w:rsidRPr="00401702">
        <w:rPr>
          <w:rFonts w:ascii="Times New Roman" w:hAnsi="Times New Roman"/>
          <w:sz w:val="24"/>
          <w:szCs w:val="24"/>
        </w:rPr>
        <w:t xml:space="preserve">Scortichini </w:t>
      </w:r>
      <w:r w:rsidRPr="00401702">
        <w:rPr>
          <w:rFonts w:ascii="Times New Roman" w:hAnsi="Times New Roman"/>
          <w:i/>
          <w:iCs/>
          <w:sz w:val="24"/>
          <w:szCs w:val="24"/>
        </w:rPr>
        <w:t>et al</w:t>
      </w:r>
      <w:r w:rsidRPr="00401702">
        <w:rPr>
          <w:rFonts w:ascii="Times New Roman" w:hAnsi="Times New Roman"/>
          <w:sz w:val="24"/>
          <w:szCs w:val="24"/>
        </w:rPr>
        <w:t>., 2020).</w:t>
      </w:r>
    </w:p>
    <w:p w14:paraId="7186A1EE" w14:textId="77777777" w:rsidR="00551E58" w:rsidRDefault="00551E58" w:rsidP="006921C1">
      <w:pPr>
        <w:autoSpaceDE w:val="0"/>
        <w:autoSpaceDN w:val="0"/>
        <w:adjustRightInd w:val="0"/>
        <w:spacing w:line="480" w:lineRule="auto"/>
        <w:jc w:val="center"/>
        <w:rPr>
          <w:rFonts w:ascii="Times New Roman" w:hAnsi="Times New Roman"/>
          <w:b/>
          <w:sz w:val="24"/>
          <w:szCs w:val="24"/>
        </w:rPr>
      </w:pPr>
      <w:r>
        <w:rPr>
          <w:rFonts w:ascii="Times New Roman" w:hAnsi="Times New Roman"/>
          <w:b/>
          <w:sz w:val="24"/>
          <w:szCs w:val="24"/>
        </w:rPr>
        <w:t>RESULTS</w:t>
      </w:r>
    </w:p>
    <w:p w14:paraId="54FF1AD9" w14:textId="77777777" w:rsidR="00B05904" w:rsidRPr="00D6015A" w:rsidRDefault="00B05904" w:rsidP="00624179">
      <w:pPr>
        <w:autoSpaceDE w:val="0"/>
        <w:autoSpaceDN w:val="0"/>
        <w:adjustRightInd w:val="0"/>
        <w:spacing w:line="480" w:lineRule="auto"/>
        <w:jc w:val="both"/>
        <w:rPr>
          <w:rFonts w:ascii="Times New Roman" w:hAnsi="Times New Roman"/>
          <w:sz w:val="24"/>
          <w:szCs w:val="24"/>
        </w:rPr>
      </w:pPr>
      <w:r w:rsidRPr="00D6015A">
        <w:rPr>
          <w:rFonts w:ascii="Times New Roman" w:hAnsi="Times New Roman"/>
          <w:sz w:val="24"/>
          <w:szCs w:val="24"/>
        </w:rPr>
        <w:lastRenderedPageBreak/>
        <w:t xml:space="preserve">The </w:t>
      </w:r>
      <w:r w:rsidR="00625690" w:rsidRPr="00D6015A">
        <w:rPr>
          <w:rFonts w:ascii="Times New Roman" w:hAnsi="Times New Roman"/>
          <w:sz w:val="24"/>
          <w:szCs w:val="24"/>
        </w:rPr>
        <w:t xml:space="preserve">table </w:t>
      </w:r>
      <w:r w:rsidR="0027537E">
        <w:rPr>
          <w:rFonts w:ascii="Times New Roman" w:hAnsi="Times New Roman"/>
          <w:sz w:val="24"/>
          <w:szCs w:val="24"/>
        </w:rPr>
        <w:t xml:space="preserve">1 </w:t>
      </w:r>
      <w:r w:rsidR="00625690" w:rsidRPr="00D6015A">
        <w:rPr>
          <w:rFonts w:ascii="Times New Roman" w:hAnsi="Times New Roman"/>
          <w:sz w:val="24"/>
          <w:szCs w:val="24"/>
        </w:rPr>
        <w:t xml:space="preserve">below shows the average level of lactate in stool samples of rats before the administration of a standard anti-depressant and lactate-rich akamu; to test for anti- depressant like quality. The lactate level of the </w:t>
      </w:r>
      <w:r w:rsidR="00625690" w:rsidRPr="00D6015A">
        <w:rPr>
          <w:rFonts w:ascii="Times New Roman" w:hAnsi="Times New Roman"/>
          <w:i/>
          <w:sz w:val="24"/>
          <w:szCs w:val="24"/>
        </w:rPr>
        <w:t>akamu</w:t>
      </w:r>
      <w:r w:rsidR="00625690" w:rsidRPr="00D6015A">
        <w:rPr>
          <w:rFonts w:ascii="Times New Roman" w:hAnsi="Times New Roman"/>
          <w:sz w:val="24"/>
          <w:szCs w:val="24"/>
        </w:rPr>
        <w:t xml:space="preserve"> group was 65.23mg/kg before the administration and increased significantly to 216mg/kg after 3 weeks of administering </w:t>
      </w:r>
      <w:r w:rsidR="00625690" w:rsidRPr="00D6015A">
        <w:rPr>
          <w:rFonts w:ascii="Times New Roman" w:hAnsi="Times New Roman"/>
          <w:i/>
          <w:sz w:val="24"/>
          <w:szCs w:val="24"/>
        </w:rPr>
        <w:t>akamu</w:t>
      </w:r>
      <w:r w:rsidR="00625690" w:rsidRPr="00D6015A">
        <w:rPr>
          <w:rFonts w:ascii="Times New Roman" w:hAnsi="Times New Roman"/>
          <w:sz w:val="24"/>
          <w:szCs w:val="24"/>
        </w:rPr>
        <w:t xml:space="preserve">. The Standard drug group (escitalopram) was 80mg/kg before administration and increased to 153mg/kg after administration while the control group slightly increased from </w:t>
      </w:r>
      <w:r w:rsidR="00B060F3" w:rsidRPr="00D6015A">
        <w:rPr>
          <w:rFonts w:ascii="Times New Roman" w:hAnsi="Times New Roman"/>
          <w:sz w:val="24"/>
          <w:szCs w:val="24"/>
        </w:rPr>
        <w:t>67.22mg/kg to 83.52mg/kg</w:t>
      </w:r>
      <w:r w:rsidR="00D6015A">
        <w:rPr>
          <w:rFonts w:ascii="Times New Roman" w:hAnsi="Times New Roman"/>
          <w:sz w:val="24"/>
          <w:szCs w:val="24"/>
        </w:rPr>
        <w:t>.</w:t>
      </w:r>
    </w:p>
    <w:p w14:paraId="59B5EC8B" w14:textId="77777777" w:rsidR="00A872D9" w:rsidRDefault="00A872D9" w:rsidP="00624179">
      <w:pPr>
        <w:autoSpaceDE w:val="0"/>
        <w:autoSpaceDN w:val="0"/>
        <w:adjustRightInd w:val="0"/>
        <w:spacing w:line="480" w:lineRule="auto"/>
        <w:jc w:val="both"/>
        <w:rPr>
          <w:rFonts w:ascii="Times New Roman" w:hAnsi="Times New Roman"/>
          <w:b/>
          <w:sz w:val="24"/>
          <w:szCs w:val="24"/>
        </w:rPr>
      </w:pPr>
    </w:p>
    <w:p w14:paraId="3340780C" w14:textId="77777777" w:rsidR="00630024" w:rsidRDefault="00630024">
      <w:pPr>
        <w:rPr>
          <w:rFonts w:ascii="Times New Roman" w:hAnsi="Times New Roman"/>
          <w:b/>
          <w:sz w:val="24"/>
          <w:szCs w:val="24"/>
        </w:rPr>
      </w:pPr>
      <w:r>
        <w:rPr>
          <w:rFonts w:ascii="Times New Roman" w:hAnsi="Times New Roman"/>
          <w:b/>
          <w:sz w:val="24"/>
          <w:szCs w:val="24"/>
        </w:rPr>
        <w:br w:type="page"/>
      </w:r>
    </w:p>
    <w:p w14:paraId="4B4A3F3F" w14:textId="77777777" w:rsidR="00A872D9" w:rsidRDefault="00A872D9" w:rsidP="00277ACD">
      <w:pPr>
        <w:pBdr>
          <w:bar w:val="single" w:sz="4" w:color="auto"/>
        </w:pBdr>
        <w:autoSpaceDE w:val="0"/>
        <w:autoSpaceDN w:val="0"/>
        <w:adjustRightInd w:val="0"/>
        <w:jc w:val="both"/>
        <w:rPr>
          <w:rFonts w:ascii="Times New Roman" w:hAnsi="Times New Roman"/>
          <w:b/>
          <w:sz w:val="24"/>
          <w:szCs w:val="24"/>
        </w:rPr>
      </w:pPr>
    </w:p>
    <w:p w14:paraId="7A693A63" w14:textId="77777777" w:rsidR="00A872D9" w:rsidRDefault="005A6AE6" w:rsidP="0097006F">
      <w:pPr>
        <w:autoSpaceDE w:val="0"/>
        <w:autoSpaceDN w:val="0"/>
        <w:adjustRightInd w:val="0"/>
        <w:jc w:val="both"/>
        <w:rPr>
          <w:rFonts w:ascii="Times New Roman" w:hAnsi="Times New Roman"/>
          <w:b/>
          <w:sz w:val="24"/>
          <w:szCs w:val="24"/>
        </w:rPr>
      </w:pPr>
      <w:r w:rsidRPr="007B58EF">
        <w:rPr>
          <w:rFonts w:ascii="Times New Roman" w:hAnsi="Times New Roman"/>
          <w:b/>
          <w:noProof/>
          <w:color w:val="000000"/>
        </w:rPr>
        <w:object w:dxaOrig="9610" w:dyaOrig="4311" w14:anchorId="7E56F3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 o:spid="_x0000_i1025" type="#_x0000_t75" style="width:480.75pt;height:215.25pt;visibility:visible" o:ole="">
            <v:imagedata r:id="rId9" o:title=""/>
            <o:lock v:ext="edit" aspectratio="f"/>
          </v:shape>
          <o:OLEObject Type="Embed" ProgID="Excel.Chart.8" ShapeID="Chart 1" DrawAspect="Content" ObjectID="_1783050078" r:id="rId10">
            <o:FieldCodes>\s</o:FieldCodes>
          </o:OLEObject>
        </w:object>
      </w:r>
    </w:p>
    <w:p w14:paraId="31F1D463" w14:textId="77777777" w:rsidR="00A872D9" w:rsidRDefault="00A872D9" w:rsidP="0097006F">
      <w:pPr>
        <w:autoSpaceDE w:val="0"/>
        <w:autoSpaceDN w:val="0"/>
        <w:adjustRightInd w:val="0"/>
        <w:jc w:val="both"/>
        <w:rPr>
          <w:rFonts w:ascii="Times New Roman" w:hAnsi="Times New Roman"/>
          <w:b/>
          <w:sz w:val="24"/>
          <w:szCs w:val="24"/>
        </w:rPr>
      </w:pPr>
    </w:p>
    <w:p w14:paraId="256DAD83" w14:textId="77777777" w:rsidR="00A872D9" w:rsidRDefault="00A872D9" w:rsidP="0097006F">
      <w:pPr>
        <w:autoSpaceDE w:val="0"/>
        <w:autoSpaceDN w:val="0"/>
        <w:adjustRightInd w:val="0"/>
        <w:jc w:val="both"/>
        <w:rPr>
          <w:rFonts w:ascii="Times New Roman" w:hAnsi="Times New Roman"/>
          <w:b/>
          <w:sz w:val="24"/>
          <w:szCs w:val="24"/>
        </w:rPr>
      </w:pPr>
    </w:p>
    <w:p w14:paraId="7BA6425E" w14:textId="77777777" w:rsidR="0055056E" w:rsidRDefault="000B1F6C" w:rsidP="0097006F">
      <w:pPr>
        <w:autoSpaceDE w:val="0"/>
        <w:autoSpaceDN w:val="0"/>
        <w:adjustRightInd w:val="0"/>
        <w:jc w:val="both"/>
        <w:rPr>
          <w:rFonts w:ascii="Times New Roman" w:hAnsi="Times New Roman"/>
          <w:b/>
          <w:sz w:val="24"/>
          <w:szCs w:val="24"/>
        </w:rPr>
      </w:pPr>
      <w:r>
        <w:rPr>
          <w:rFonts w:ascii="Times New Roman" w:hAnsi="Times New Roman"/>
          <w:b/>
          <w:sz w:val="24"/>
          <w:szCs w:val="24"/>
        </w:rPr>
        <w:t>Figure 1</w:t>
      </w:r>
      <w:r w:rsidR="00D6015A">
        <w:rPr>
          <w:rFonts w:ascii="Times New Roman" w:hAnsi="Times New Roman"/>
          <w:b/>
          <w:sz w:val="24"/>
          <w:szCs w:val="24"/>
        </w:rPr>
        <w:t>: The Mean lactate levels in the faeces of rats before and after administration</w:t>
      </w:r>
      <w:r>
        <w:rPr>
          <w:rFonts w:ascii="Times New Roman" w:hAnsi="Times New Roman"/>
          <w:b/>
          <w:sz w:val="24"/>
          <w:szCs w:val="24"/>
        </w:rPr>
        <w:t>s</w:t>
      </w:r>
    </w:p>
    <w:p w14:paraId="344D10CD" w14:textId="77777777" w:rsidR="0055056E" w:rsidRDefault="0055056E" w:rsidP="0097006F">
      <w:pPr>
        <w:autoSpaceDE w:val="0"/>
        <w:autoSpaceDN w:val="0"/>
        <w:adjustRightInd w:val="0"/>
        <w:jc w:val="both"/>
        <w:rPr>
          <w:rFonts w:ascii="Times New Roman" w:hAnsi="Times New Roman"/>
          <w:b/>
          <w:sz w:val="24"/>
          <w:szCs w:val="24"/>
        </w:rPr>
      </w:pPr>
    </w:p>
    <w:p w14:paraId="0B8A5DAB" w14:textId="77777777" w:rsidR="0055056E" w:rsidRDefault="0055056E" w:rsidP="0097006F">
      <w:pPr>
        <w:autoSpaceDE w:val="0"/>
        <w:autoSpaceDN w:val="0"/>
        <w:adjustRightInd w:val="0"/>
        <w:jc w:val="both"/>
        <w:rPr>
          <w:rFonts w:ascii="Times New Roman" w:hAnsi="Times New Roman"/>
          <w:b/>
          <w:sz w:val="24"/>
          <w:szCs w:val="24"/>
        </w:rPr>
      </w:pPr>
    </w:p>
    <w:p w14:paraId="563830C0" w14:textId="77777777" w:rsidR="00144C1B" w:rsidRDefault="00144C1B">
      <w:pPr>
        <w:rPr>
          <w:rFonts w:ascii="Times New Roman" w:hAnsi="Times New Roman"/>
          <w:b/>
          <w:color w:val="000000"/>
          <w:sz w:val="24"/>
          <w:szCs w:val="24"/>
        </w:rPr>
      </w:pPr>
      <w:r>
        <w:rPr>
          <w:rFonts w:ascii="Times New Roman" w:hAnsi="Times New Roman"/>
          <w:b/>
          <w:color w:val="000000"/>
          <w:sz w:val="24"/>
          <w:szCs w:val="24"/>
        </w:rPr>
        <w:br w:type="page"/>
      </w:r>
    </w:p>
    <w:p w14:paraId="44B32877" w14:textId="77777777" w:rsidR="00333D58" w:rsidRPr="00083AD9" w:rsidRDefault="00333D58" w:rsidP="00333D58">
      <w:pPr>
        <w:autoSpaceDE w:val="0"/>
        <w:autoSpaceDN w:val="0"/>
        <w:adjustRightInd w:val="0"/>
        <w:jc w:val="both"/>
        <w:rPr>
          <w:b/>
        </w:rPr>
      </w:pPr>
      <w:commentRangeStart w:id="2"/>
      <w:r>
        <w:rPr>
          <w:rFonts w:ascii="Times New Roman" w:hAnsi="Times New Roman"/>
          <w:b/>
          <w:sz w:val="24"/>
          <w:szCs w:val="24"/>
        </w:rPr>
        <w:lastRenderedPageBreak/>
        <w:t xml:space="preserve">Table 1: </w:t>
      </w:r>
      <w:r w:rsidRPr="00083AD9">
        <w:rPr>
          <w:rFonts w:ascii="Times New Roman" w:hAnsi="Times New Roman"/>
          <w:b/>
          <w:sz w:val="24"/>
          <w:szCs w:val="24"/>
        </w:rPr>
        <w:t>Average sucrose consumption (ml/g</w:t>
      </w:r>
      <w:commentRangeEnd w:id="2"/>
      <w:r w:rsidR="0077353A">
        <w:rPr>
          <w:rStyle w:val="CommentReference"/>
        </w:rPr>
        <w:commentReference w:id="2"/>
      </w:r>
      <w:r w:rsidRPr="00083AD9">
        <w:rPr>
          <w:rFonts w:ascii="Times New Roman" w:hAnsi="Times New Roman"/>
          <w:b/>
          <w:sz w:val="24"/>
          <w:szCs w:val="24"/>
        </w:rPr>
        <w:t>/hour) during the experimental period</w:t>
      </w:r>
    </w:p>
    <w:p w14:paraId="28243A98" w14:textId="77777777" w:rsidR="00333D58" w:rsidRPr="00083AD9" w:rsidRDefault="00333D58" w:rsidP="00333D58">
      <w:pPr>
        <w:autoSpaceDE w:val="0"/>
        <w:autoSpaceDN w:val="0"/>
        <w:adjustRightInd w:val="0"/>
        <w:jc w:val="both"/>
        <w:rPr>
          <w:b/>
        </w:rPr>
      </w:pPr>
    </w:p>
    <w:tbl>
      <w:tblPr>
        <w:tblW w:w="9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9"/>
        <w:gridCol w:w="883"/>
        <w:gridCol w:w="972"/>
        <w:gridCol w:w="972"/>
        <w:gridCol w:w="1060"/>
        <w:gridCol w:w="972"/>
        <w:gridCol w:w="972"/>
        <w:gridCol w:w="972"/>
        <w:gridCol w:w="972"/>
        <w:gridCol w:w="972"/>
      </w:tblGrid>
      <w:tr w:rsidR="00B4446A" w:rsidRPr="007B58EF" w14:paraId="222D79D2" w14:textId="77777777" w:rsidTr="007B58EF">
        <w:trPr>
          <w:trHeight w:val="278"/>
        </w:trPr>
        <w:tc>
          <w:tcPr>
            <w:tcW w:w="879" w:type="dxa"/>
            <w:tcBorders>
              <w:left w:val="nil"/>
              <w:bottom w:val="single" w:sz="4" w:space="0" w:color="auto"/>
              <w:right w:val="nil"/>
            </w:tcBorders>
            <w:shd w:val="clear" w:color="auto" w:fill="auto"/>
          </w:tcPr>
          <w:p w14:paraId="10E89923" w14:textId="77777777" w:rsidR="00333D58" w:rsidRPr="007B58EF" w:rsidRDefault="00333D58" w:rsidP="007B58EF">
            <w:pPr>
              <w:autoSpaceDE w:val="0"/>
              <w:autoSpaceDN w:val="0"/>
              <w:adjustRightInd w:val="0"/>
              <w:jc w:val="both"/>
              <w:rPr>
                <w:rFonts w:ascii="Times New Roman" w:hAnsi="Times New Roman"/>
                <w:b/>
                <w:sz w:val="20"/>
                <w:szCs w:val="20"/>
              </w:rPr>
            </w:pPr>
            <w:r w:rsidRPr="007B58EF">
              <w:rPr>
                <w:rFonts w:ascii="Times New Roman" w:hAnsi="Times New Roman"/>
                <w:b/>
                <w:sz w:val="20"/>
                <w:szCs w:val="20"/>
              </w:rPr>
              <w:t>Grp/</w:t>
            </w:r>
          </w:p>
          <w:p w14:paraId="464784DE" w14:textId="77777777" w:rsidR="00333D58" w:rsidRPr="007B58EF" w:rsidRDefault="00333D58" w:rsidP="007B58EF">
            <w:pPr>
              <w:autoSpaceDE w:val="0"/>
              <w:autoSpaceDN w:val="0"/>
              <w:adjustRightInd w:val="0"/>
              <w:jc w:val="both"/>
              <w:rPr>
                <w:rFonts w:ascii="Times New Roman" w:hAnsi="Times New Roman"/>
                <w:b/>
                <w:sz w:val="18"/>
                <w:szCs w:val="18"/>
              </w:rPr>
            </w:pPr>
            <w:r w:rsidRPr="007B58EF">
              <w:rPr>
                <w:rFonts w:ascii="Times New Roman" w:hAnsi="Times New Roman"/>
                <w:b/>
                <w:sz w:val="20"/>
                <w:szCs w:val="20"/>
              </w:rPr>
              <w:t>Day</w:t>
            </w:r>
          </w:p>
        </w:tc>
        <w:tc>
          <w:tcPr>
            <w:tcW w:w="883" w:type="dxa"/>
            <w:tcBorders>
              <w:left w:val="nil"/>
              <w:bottom w:val="single" w:sz="4" w:space="0" w:color="auto"/>
              <w:right w:val="nil"/>
            </w:tcBorders>
            <w:shd w:val="clear" w:color="auto" w:fill="auto"/>
          </w:tcPr>
          <w:p w14:paraId="40C1187B" w14:textId="77777777" w:rsidR="00333D58" w:rsidRPr="007B58EF" w:rsidRDefault="00333D58" w:rsidP="007B58EF">
            <w:pPr>
              <w:autoSpaceDE w:val="0"/>
              <w:autoSpaceDN w:val="0"/>
              <w:adjustRightInd w:val="0"/>
              <w:jc w:val="both"/>
              <w:rPr>
                <w:rFonts w:ascii="Times New Roman" w:hAnsi="Times New Roman"/>
                <w:b/>
                <w:sz w:val="20"/>
                <w:szCs w:val="20"/>
              </w:rPr>
            </w:pPr>
            <w:r w:rsidRPr="007B58EF">
              <w:rPr>
                <w:rFonts w:ascii="Times New Roman" w:hAnsi="Times New Roman"/>
                <w:b/>
                <w:sz w:val="20"/>
                <w:szCs w:val="20"/>
              </w:rPr>
              <w:t>0</w:t>
            </w:r>
          </w:p>
        </w:tc>
        <w:tc>
          <w:tcPr>
            <w:tcW w:w="972" w:type="dxa"/>
            <w:tcBorders>
              <w:left w:val="nil"/>
              <w:bottom w:val="single" w:sz="4" w:space="0" w:color="auto"/>
              <w:right w:val="nil"/>
            </w:tcBorders>
            <w:shd w:val="clear" w:color="auto" w:fill="auto"/>
          </w:tcPr>
          <w:p w14:paraId="4AD50CBC" w14:textId="77777777" w:rsidR="00333D58" w:rsidRPr="007B58EF" w:rsidRDefault="00333D58" w:rsidP="007B58EF">
            <w:pPr>
              <w:autoSpaceDE w:val="0"/>
              <w:autoSpaceDN w:val="0"/>
              <w:adjustRightInd w:val="0"/>
              <w:jc w:val="both"/>
              <w:rPr>
                <w:rFonts w:ascii="Times New Roman" w:hAnsi="Times New Roman"/>
                <w:b/>
                <w:sz w:val="20"/>
                <w:szCs w:val="20"/>
              </w:rPr>
            </w:pPr>
            <w:r w:rsidRPr="007B58EF">
              <w:rPr>
                <w:rFonts w:ascii="Times New Roman" w:hAnsi="Times New Roman"/>
                <w:b/>
                <w:sz w:val="20"/>
                <w:szCs w:val="20"/>
              </w:rPr>
              <w:t>7</w:t>
            </w:r>
          </w:p>
        </w:tc>
        <w:tc>
          <w:tcPr>
            <w:tcW w:w="972" w:type="dxa"/>
            <w:tcBorders>
              <w:left w:val="nil"/>
              <w:bottom w:val="single" w:sz="4" w:space="0" w:color="auto"/>
              <w:right w:val="nil"/>
            </w:tcBorders>
            <w:shd w:val="clear" w:color="auto" w:fill="auto"/>
          </w:tcPr>
          <w:p w14:paraId="6A567145" w14:textId="77777777" w:rsidR="00333D58" w:rsidRPr="007B58EF" w:rsidRDefault="00333D58" w:rsidP="007B58EF">
            <w:pPr>
              <w:autoSpaceDE w:val="0"/>
              <w:autoSpaceDN w:val="0"/>
              <w:adjustRightInd w:val="0"/>
              <w:jc w:val="both"/>
              <w:rPr>
                <w:rFonts w:ascii="Times New Roman" w:hAnsi="Times New Roman"/>
                <w:b/>
                <w:sz w:val="20"/>
                <w:szCs w:val="20"/>
              </w:rPr>
            </w:pPr>
            <w:r w:rsidRPr="007B58EF">
              <w:rPr>
                <w:rFonts w:ascii="Times New Roman" w:hAnsi="Times New Roman"/>
                <w:b/>
                <w:sz w:val="20"/>
                <w:szCs w:val="20"/>
              </w:rPr>
              <w:t>14</w:t>
            </w:r>
          </w:p>
        </w:tc>
        <w:tc>
          <w:tcPr>
            <w:tcW w:w="1060" w:type="dxa"/>
            <w:tcBorders>
              <w:left w:val="nil"/>
              <w:bottom w:val="single" w:sz="4" w:space="0" w:color="auto"/>
              <w:right w:val="nil"/>
            </w:tcBorders>
            <w:shd w:val="clear" w:color="auto" w:fill="auto"/>
          </w:tcPr>
          <w:p w14:paraId="11445044" w14:textId="77777777" w:rsidR="00333D58" w:rsidRPr="007B58EF" w:rsidRDefault="00333D58" w:rsidP="007B58EF">
            <w:pPr>
              <w:autoSpaceDE w:val="0"/>
              <w:autoSpaceDN w:val="0"/>
              <w:adjustRightInd w:val="0"/>
              <w:jc w:val="both"/>
              <w:rPr>
                <w:rFonts w:ascii="Times New Roman" w:hAnsi="Times New Roman"/>
                <w:b/>
                <w:sz w:val="20"/>
                <w:szCs w:val="20"/>
              </w:rPr>
            </w:pPr>
            <w:r w:rsidRPr="007B58EF">
              <w:rPr>
                <w:rFonts w:ascii="Times New Roman" w:hAnsi="Times New Roman"/>
                <w:b/>
                <w:sz w:val="20"/>
                <w:szCs w:val="20"/>
              </w:rPr>
              <w:t>21</w:t>
            </w:r>
          </w:p>
        </w:tc>
        <w:tc>
          <w:tcPr>
            <w:tcW w:w="972" w:type="dxa"/>
            <w:tcBorders>
              <w:left w:val="nil"/>
              <w:bottom w:val="single" w:sz="4" w:space="0" w:color="auto"/>
              <w:right w:val="nil"/>
            </w:tcBorders>
            <w:shd w:val="clear" w:color="auto" w:fill="auto"/>
          </w:tcPr>
          <w:p w14:paraId="04C7FF46" w14:textId="77777777" w:rsidR="00333D58" w:rsidRPr="007B58EF" w:rsidRDefault="00333D58" w:rsidP="007B58EF">
            <w:pPr>
              <w:autoSpaceDE w:val="0"/>
              <w:autoSpaceDN w:val="0"/>
              <w:adjustRightInd w:val="0"/>
              <w:jc w:val="both"/>
              <w:rPr>
                <w:rFonts w:ascii="Times New Roman" w:hAnsi="Times New Roman"/>
                <w:b/>
                <w:sz w:val="20"/>
                <w:szCs w:val="20"/>
              </w:rPr>
            </w:pPr>
            <w:r w:rsidRPr="007B58EF">
              <w:rPr>
                <w:rFonts w:ascii="Times New Roman" w:hAnsi="Times New Roman"/>
                <w:b/>
                <w:sz w:val="20"/>
                <w:szCs w:val="20"/>
              </w:rPr>
              <w:t>28</w:t>
            </w:r>
          </w:p>
        </w:tc>
        <w:tc>
          <w:tcPr>
            <w:tcW w:w="972" w:type="dxa"/>
            <w:tcBorders>
              <w:left w:val="nil"/>
              <w:bottom w:val="single" w:sz="4" w:space="0" w:color="auto"/>
              <w:right w:val="nil"/>
            </w:tcBorders>
            <w:shd w:val="clear" w:color="auto" w:fill="auto"/>
          </w:tcPr>
          <w:p w14:paraId="0798C73F" w14:textId="77777777" w:rsidR="00333D58" w:rsidRPr="007B58EF" w:rsidRDefault="00333D58" w:rsidP="007B58EF">
            <w:pPr>
              <w:autoSpaceDE w:val="0"/>
              <w:autoSpaceDN w:val="0"/>
              <w:adjustRightInd w:val="0"/>
              <w:jc w:val="both"/>
              <w:rPr>
                <w:rFonts w:ascii="Times New Roman" w:hAnsi="Times New Roman"/>
                <w:b/>
                <w:sz w:val="20"/>
                <w:szCs w:val="20"/>
              </w:rPr>
            </w:pPr>
            <w:r w:rsidRPr="007B58EF">
              <w:rPr>
                <w:rFonts w:ascii="Times New Roman" w:hAnsi="Times New Roman"/>
                <w:b/>
                <w:sz w:val="20"/>
                <w:szCs w:val="20"/>
              </w:rPr>
              <w:t>35</w:t>
            </w:r>
          </w:p>
        </w:tc>
        <w:tc>
          <w:tcPr>
            <w:tcW w:w="972" w:type="dxa"/>
            <w:tcBorders>
              <w:left w:val="nil"/>
              <w:bottom w:val="single" w:sz="4" w:space="0" w:color="auto"/>
              <w:right w:val="nil"/>
            </w:tcBorders>
            <w:shd w:val="clear" w:color="auto" w:fill="auto"/>
          </w:tcPr>
          <w:p w14:paraId="0B2072D0" w14:textId="77777777" w:rsidR="00333D58" w:rsidRPr="007B58EF" w:rsidRDefault="00333D58" w:rsidP="007B58EF">
            <w:pPr>
              <w:autoSpaceDE w:val="0"/>
              <w:autoSpaceDN w:val="0"/>
              <w:adjustRightInd w:val="0"/>
              <w:jc w:val="both"/>
              <w:rPr>
                <w:rFonts w:ascii="Times New Roman" w:hAnsi="Times New Roman"/>
                <w:b/>
                <w:sz w:val="20"/>
                <w:szCs w:val="20"/>
              </w:rPr>
            </w:pPr>
            <w:r w:rsidRPr="007B58EF">
              <w:rPr>
                <w:rFonts w:ascii="Times New Roman" w:hAnsi="Times New Roman"/>
                <w:b/>
                <w:sz w:val="20"/>
                <w:szCs w:val="20"/>
              </w:rPr>
              <w:t>42</w:t>
            </w:r>
          </w:p>
        </w:tc>
        <w:tc>
          <w:tcPr>
            <w:tcW w:w="972" w:type="dxa"/>
            <w:tcBorders>
              <w:left w:val="nil"/>
              <w:bottom w:val="single" w:sz="4" w:space="0" w:color="auto"/>
              <w:right w:val="nil"/>
            </w:tcBorders>
            <w:shd w:val="clear" w:color="auto" w:fill="auto"/>
          </w:tcPr>
          <w:p w14:paraId="76E14E81" w14:textId="77777777" w:rsidR="00333D58" w:rsidRPr="007B58EF" w:rsidRDefault="00333D58" w:rsidP="007B58EF">
            <w:pPr>
              <w:autoSpaceDE w:val="0"/>
              <w:autoSpaceDN w:val="0"/>
              <w:adjustRightInd w:val="0"/>
              <w:jc w:val="both"/>
              <w:rPr>
                <w:rFonts w:ascii="Times New Roman" w:hAnsi="Times New Roman"/>
                <w:b/>
                <w:sz w:val="20"/>
                <w:szCs w:val="20"/>
              </w:rPr>
            </w:pPr>
            <w:r w:rsidRPr="007B58EF">
              <w:rPr>
                <w:rFonts w:ascii="Times New Roman" w:hAnsi="Times New Roman"/>
                <w:b/>
                <w:sz w:val="20"/>
                <w:szCs w:val="20"/>
              </w:rPr>
              <w:t>49</w:t>
            </w:r>
          </w:p>
        </w:tc>
        <w:tc>
          <w:tcPr>
            <w:tcW w:w="972" w:type="dxa"/>
            <w:tcBorders>
              <w:left w:val="nil"/>
              <w:bottom w:val="single" w:sz="4" w:space="0" w:color="auto"/>
              <w:right w:val="nil"/>
            </w:tcBorders>
            <w:shd w:val="clear" w:color="auto" w:fill="auto"/>
          </w:tcPr>
          <w:p w14:paraId="3C8DACDD" w14:textId="77777777" w:rsidR="00333D58" w:rsidRPr="007B58EF" w:rsidRDefault="00333D58" w:rsidP="007B58EF">
            <w:pPr>
              <w:autoSpaceDE w:val="0"/>
              <w:autoSpaceDN w:val="0"/>
              <w:adjustRightInd w:val="0"/>
              <w:jc w:val="both"/>
              <w:rPr>
                <w:rFonts w:ascii="Times New Roman" w:hAnsi="Times New Roman"/>
                <w:b/>
                <w:sz w:val="20"/>
                <w:szCs w:val="20"/>
              </w:rPr>
            </w:pPr>
            <w:r w:rsidRPr="007B58EF">
              <w:rPr>
                <w:rFonts w:ascii="Times New Roman" w:hAnsi="Times New Roman"/>
                <w:b/>
                <w:sz w:val="20"/>
                <w:szCs w:val="20"/>
              </w:rPr>
              <w:t>56</w:t>
            </w:r>
          </w:p>
        </w:tc>
      </w:tr>
      <w:tr w:rsidR="00B4446A" w:rsidRPr="007B58EF" w14:paraId="0F10F776" w14:textId="77777777" w:rsidTr="007B58EF">
        <w:trPr>
          <w:trHeight w:val="572"/>
        </w:trPr>
        <w:tc>
          <w:tcPr>
            <w:tcW w:w="879" w:type="dxa"/>
            <w:tcBorders>
              <w:left w:val="nil"/>
              <w:bottom w:val="nil"/>
              <w:right w:val="nil"/>
            </w:tcBorders>
            <w:shd w:val="clear" w:color="auto" w:fill="auto"/>
          </w:tcPr>
          <w:p w14:paraId="45A73778" w14:textId="77777777" w:rsidR="00333D58" w:rsidRPr="007B58EF" w:rsidRDefault="00333D58" w:rsidP="007B58EF">
            <w:pPr>
              <w:autoSpaceDE w:val="0"/>
              <w:autoSpaceDN w:val="0"/>
              <w:adjustRightInd w:val="0"/>
              <w:jc w:val="both"/>
              <w:rPr>
                <w:rFonts w:ascii="Times New Roman" w:hAnsi="Times New Roman"/>
                <w:b/>
                <w:sz w:val="20"/>
                <w:szCs w:val="20"/>
              </w:rPr>
            </w:pPr>
            <w:r w:rsidRPr="007B58EF">
              <w:rPr>
                <w:rFonts w:ascii="Times New Roman" w:hAnsi="Times New Roman"/>
                <w:b/>
                <w:sz w:val="20"/>
                <w:szCs w:val="20"/>
              </w:rPr>
              <w:t>Akamu group</w:t>
            </w:r>
          </w:p>
        </w:tc>
        <w:tc>
          <w:tcPr>
            <w:tcW w:w="883" w:type="dxa"/>
            <w:tcBorders>
              <w:left w:val="nil"/>
              <w:bottom w:val="nil"/>
              <w:right w:val="nil"/>
            </w:tcBorders>
            <w:shd w:val="clear" w:color="auto" w:fill="auto"/>
          </w:tcPr>
          <w:p w14:paraId="3B07C9B1" w14:textId="77777777" w:rsidR="00333D58" w:rsidRPr="007B58EF" w:rsidRDefault="00333D58" w:rsidP="007B58EF">
            <w:pPr>
              <w:autoSpaceDE w:val="0"/>
              <w:autoSpaceDN w:val="0"/>
              <w:adjustRightInd w:val="0"/>
              <w:jc w:val="both"/>
              <w:rPr>
                <w:rFonts w:ascii="Times New Roman" w:hAnsi="Times New Roman"/>
                <w:sz w:val="20"/>
                <w:szCs w:val="20"/>
              </w:rPr>
            </w:pPr>
            <w:r w:rsidRPr="007B58EF">
              <w:rPr>
                <w:rFonts w:ascii="Times New Roman" w:hAnsi="Times New Roman"/>
                <w:sz w:val="20"/>
                <w:szCs w:val="20"/>
              </w:rPr>
              <w:t>0.12069</w:t>
            </w:r>
          </w:p>
        </w:tc>
        <w:tc>
          <w:tcPr>
            <w:tcW w:w="972" w:type="dxa"/>
            <w:tcBorders>
              <w:left w:val="nil"/>
              <w:bottom w:val="nil"/>
              <w:right w:val="nil"/>
            </w:tcBorders>
            <w:shd w:val="clear" w:color="auto" w:fill="auto"/>
          </w:tcPr>
          <w:p w14:paraId="34D14FA3" w14:textId="77777777" w:rsidR="00333D58" w:rsidRPr="007B58EF" w:rsidRDefault="00333D58" w:rsidP="007B58EF">
            <w:pPr>
              <w:autoSpaceDE w:val="0"/>
              <w:autoSpaceDN w:val="0"/>
              <w:adjustRightInd w:val="0"/>
              <w:jc w:val="both"/>
              <w:rPr>
                <w:rFonts w:ascii="Times New Roman" w:hAnsi="Times New Roman"/>
                <w:sz w:val="20"/>
                <w:szCs w:val="20"/>
              </w:rPr>
            </w:pPr>
            <w:r w:rsidRPr="007B58EF">
              <w:rPr>
                <w:rFonts w:ascii="Times New Roman" w:hAnsi="Times New Roman"/>
                <w:sz w:val="20"/>
                <w:szCs w:val="20"/>
              </w:rPr>
              <w:t>0.091575</w:t>
            </w:r>
          </w:p>
        </w:tc>
        <w:tc>
          <w:tcPr>
            <w:tcW w:w="972" w:type="dxa"/>
            <w:tcBorders>
              <w:left w:val="nil"/>
              <w:bottom w:val="nil"/>
              <w:right w:val="nil"/>
            </w:tcBorders>
            <w:shd w:val="clear" w:color="auto" w:fill="auto"/>
          </w:tcPr>
          <w:p w14:paraId="5CE8ECDD" w14:textId="77777777" w:rsidR="00333D58" w:rsidRPr="007B58EF" w:rsidRDefault="00333D58" w:rsidP="007B58EF">
            <w:pPr>
              <w:autoSpaceDE w:val="0"/>
              <w:autoSpaceDN w:val="0"/>
              <w:adjustRightInd w:val="0"/>
              <w:jc w:val="both"/>
              <w:rPr>
                <w:rFonts w:ascii="Times New Roman" w:hAnsi="Times New Roman"/>
                <w:sz w:val="20"/>
                <w:szCs w:val="20"/>
              </w:rPr>
            </w:pPr>
            <w:r w:rsidRPr="007B58EF">
              <w:rPr>
                <w:rFonts w:ascii="Times New Roman" w:hAnsi="Times New Roman"/>
                <w:sz w:val="20"/>
                <w:szCs w:val="20"/>
              </w:rPr>
              <w:t>0.117211</w:t>
            </w:r>
          </w:p>
        </w:tc>
        <w:tc>
          <w:tcPr>
            <w:tcW w:w="1060" w:type="dxa"/>
            <w:tcBorders>
              <w:left w:val="nil"/>
              <w:bottom w:val="nil"/>
              <w:right w:val="nil"/>
            </w:tcBorders>
            <w:shd w:val="clear" w:color="auto" w:fill="auto"/>
          </w:tcPr>
          <w:p w14:paraId="6ED3D384" w14:textId="77777777" w:rsidR="00333D58" w:rsidRPr="007B58EF" w:rsidRDefault="00333D58" w:rsidP="007B58EF">
            <w:pPr>
              <w:autoSpaceDE w:val="0"/>
              <w:autoSpaceDN w:val="0"/>
              <w:adjustRightInd w:val="0"/>
              <w:jc w:val="both"/>
              <w:rPr>
                <w:rFonts w:ascii="Times New Roman" w:hAnsi="Times New Roman"/>
                <w:sz w:val="20"/>
                <w:szCs w:val="20"/>
              </w:rPr>
            </w:pPr>
            <w:r w:rsidRPr="007B58EF">
              <w:rPr>
                <w:rFonts w:ascii="Times New Roman" w:hAnsi="Times New Roman"/>
                <w:sz w:val="20"/>
                <w:szCs w:val="20"/>
              </w:rPr>
              <w:t>0.103712</w:t>
            </w:r>
          </w:p>
        </w:tc>
        <w:tc>
          <w:tcPr>
            <w:tcW w:w="972" w:type="dxa"/>
            <w:tcBorders>
              <w:left w:val="nil"/>
              <w:bottom w:val="nil"/>
              <w:right w:val="nil"/>
            </w:tcBorders>
            <w:shd w:val="clear" w:color="auto" w:fill="auto"/>
          </w:tcPr>
          <w:p w14:paraId="4F666B1C" w14:textId="77777777" w:rsidR="00333D58" w:rsidRPr="007B58EF" w:rsidRDefault="00333D58" w:rsidP="007B58EF">
            <w:pPr>
              <w:autoSpaceDE w:val="0"/>
              <w:autoSpaceDN w:val="0"/>
              <w:adjustRightInd w:val="0"/>
              <w:jc w:val="both"/>
              <w:rPr>
                <w:rFonts w:ascii="Times New Roman" w:hAnsi="Times New Roman"/>
                <w:sz w:val="20"/>
                <w:szCs w:val="20"/>
              </w:rPr>
            </w:pPr>
            <w:r w:rsidRPr="007B58EF">
              <w:rPr>
                <w:rFonts w:ascii="Times New Roman" w:hAnsi="Times New Roman"/>
                <w:sz w:val="20"/>
                <w:szCs w:val="20"/>
              </w:rPr>
              <w:t>0.139623</w:t>
            </w:r>
          </w:p>
        </w:tc>
        <w:tc>
          <w:tcPr>
            <w:tcW w:w="972" w:type="dxa"/>
            <w:tcBorders>
              <w:left w:val="nil"/>
              <w:bottom w:val="nil"/>
              <w:right w:val="nil"/>
            </w:tcBorders>
            <w:shd w:val="clear" w:color="auto" w:fill="auto"/>
          </w:tcPr>
          <w:p w14:paraId="2727EA43" w14:textId="77777777" w:rsidR="00333D58" w:rsidRPr="007B58EF" w:rsidRDefault="00333D58" w:rsidP="007B58EF">
            <w:pPr>
              <w:autoSpaceDE w:val="0"/>
              <w:autoSpaceDN w:val="0"/>
              <w:adjustRightInd w:val="0"/>
              <w:jc w:val="both"/>
              <w:rPr>
                <w:rFonts w:ascii="Times New Roman" w:hAnsi="Times New Roman"/>
                <w:sz w:val="20"/>
                <w:szCs w:val="20"/>
              </w:rPr>
            </w:pPr>
            <w:r w:rsidRPr="007B58EF">
              <w:rPr>
                <w:rFonts w:ascii="Times New Roman" w:hAnsi="Times New Roman"/>
                <w:sz w:val="20"/>
                <w:szCs w:val="20"/>
              </w:rPr>
              <w:t>0.11655</w:t>
            </w:r>
          </w:p>
        </w:tc>
        <w:tc>
          <w:tcPr>
            <w:tcW w:w="972" w:type="dxa"/>
            <w:tcBorders>
              <w:left w:val="nil"/>
              <w:bottom w:val="nil"/>
              <w:right w:val="nil"/>
            </w:tcBorders>
            <w:shd w:val="clear" w:color="auto" w:fill="auto"/>
          </w:tcPr>
          <w:p w14:paraId="4152E50E" w14:textId="77777777" w:rsidR="00333D58" w:rsidRPr="007B58EF" w:rsidRDefault="00333D58" w:rsidP="007B58EF">
            <w:pPr>
              <w:autoSpaceDE w:val="0"/>
              <w:autoSpaceDN w:val="0"/>
              <w:adjustRightInd w:val="0"/>
              <w:jc w:val="both"/>
              <w:rPr>
                <w:rFonts w:ascii="Times New Roman" w:hAnsi="Times New Roman"/>
                <w:sz w:val="20"/>
                <w:szCs w:val="20"/>
              </w:rPr>
            </w:pPr>
            <w:r w:rsidRPr="007B58EF">
              <w:rPr>
                <w:rFonts w:ascii="Times New Roman" w:hAnsi="Times New Roman"/>
                <w:sz w:val="20"/>
                <w:szCs w:val="20"/>
              </w:rPr>
              <w:t>0.147945</w:t>
            </w:r>
          </w:p>
        </w:tc>
        <w:tc>
          <w:tcPr>
            <w:tcW w:w="972" w:type="dxa"/>
            <w:tcBorders>
              <w:left w:val="nil"/>
              <w:bottom w:val="nil"/>
              <w:right w:val="nil"/>
            </w:tcBorders>
            <w:shd w:val="clear" w:color="auto" w:fill="auto"/>
          </w:tcPr>
          <w:p w14:paraId="242A2653" w14:textId="77777777" w:rsidR="00333D58" w:rsidRPr="007B58EF" w:rsidRDefault="00333D58" w:rsidP="007B58EF">
            <w:pPr>
              <w:autoSpaceDE w:val="0"/>
              <w:autoSpaceDN w:val="0"/>
              <w:adjustRightInd w:val="0"/>
              <w:jc w:val="both"/>
              <w:rPr>
                <w:rFonts w:ascii="Times New Roman" w:hAnsi="Times New Roman"/>
                <w:sz w:val="20"/>
                <w:szCs w:val="20"/>
              </w:rPr>
            </w:pPr>
            <w:r w:rsidRPr="007B58EF">
              <w:rPr>
                <w:rFonts w:ascii="Times New Roman" w:hAnsi="Times New Roman"/>
                <w:sz w:val="20"/>
                <w:szCs w:val="20"/>
              </w:rPr>
              <w:t>0.189125</w:t>
            </w:r>
          </w:p>
        </w:tc>
        <w:tc>
          <w:tcPr>
            <w:tcW w:w="972" w:type="dxa"/>
            <w:tcBorders>
              <w:left w:val="nil"/>
              <w:bottom w:val="nil"/>
              <w:right w:val="nil"/>
            </w:tcBorders>
            <w:shd w:val="clear" w:color="auto" w:fill="auto"/>
          </w:tcPr>
          <w:p w14:paraId="000D08A3" w14:textId="77777777" w:rsidR="00333D58" w:rsidRPr="007B58EF" w:rsidRDefault="00333D58" w:rsidP="007B58EF">
            <w:pPr>
              <w:autoSpaceDE w:val="0"/>
              <w:autoSpaceDN w:val="0"/>
              <w:adjustRightInd w:val="0"/>
              <w:jc w:val="both"/>
              <w:rPr>
                <w:rFonts w:ascii="Times New Roman" w:hAnsi="Times New Roman"/>
                <w:sz w:val="20"/>
                <w:szCs w:val="20"/>
              </w:rPr>
            </w:pPr>
            <w:r w:rsidRPr="007B58EF">
              <w:rPr>
                <w:rFonts w:ascii="Times New Roman" w:hAnsi="Times New Roman"/>
                <w:sz w:val="20"/>
                <w:szCs w:val="20"/>
              </w:rPr>
              <w:t>0.148649</w:t>
            </w:r>
          </w:p>
        </w:tc>
      </w:tr>
      <w:tr w:rsidR="00B4446A" w:rsidRPr="007B58EF" w14:paraId="199815C9" w14:textId="77777777" w:rsidTr="007B58EF">
        <w:trPr>
          <w:trHeight w:val="851"/>
        </w:trPr>
        <w:tc>
          <w:tcPr>
            <w:tcW w:w="879" w:type="dxa"/>
            <w:tcBorders>
              <w:top w:val="nil"/>
              <w:left w:val="nil"/>
              <w:right w:val="nil"/>
            </w:tcBorders>
            <w:shd w:val="clear" w:color="auto" w:fill="auto"/>
          </w:tcPr>
          <w:p w14:paraId="18F21DB9" w14:textId="77777777" w:rsidR="00333D58" w:rsidRPr="007B58EF" w:rsidRDefault="00333D58" w:rsidP="007B58EF">
            <w:pPr>
              <w:autoSpaceDE w:val="0"/>
              <w:autoSpaceDN w:val="0"/>
              <w:adjustRightInd w:val="0"/>
              <w:jc w:val="both"/>
              <w:rPr>
                <w:rFonts w:ascii="Times New Roman" w:hAnsi="Times New Roman"/>
                <w:b/>
                <w:sz w:val="20"/>
                <w:szCs w:val="20"/>
              </w:rPr>
            </w:pPr>
            <w:r w:rsidRPr="007B58EF">
              <w:rPr>
                <w:rFonts w:ascii="Times New Roman" w:hAnsi="Times New Roman"/>
                <w:b/>
                <w:sz w:val="20"/>
                <w:szCs w:val="20"/>
              </w:rPr>
              <w:t>Stand. drug group</w:t>
            </w:r>
          </w:p>
        </w:tc>
        <w:tc>
          <w:tcPr>
            <w:tcW w:w="883" w:type="dxa"/>
            <w:tcBorders>
              <w:top w:val="nil"/>
              <w:left w:val="nil"/>
              <w:right w:val="nil"/>
            </w:tcBorders>
            <w:shd w:val="clear" w:color="auto" w:fill="auto"/>
          </w:tcPr>
          <w:p w14:paraId="1B6AF7A7" w14:textId="77777777" w:rsidR="00333D58" w:rsidRPr="007B58EF" w:rsidRDefault="00333D58" w:rsidP="007B58EF">
            <w:pPr>
              <w:autoSpaceDE w:val="0"/>
              <w:autoSpaceDN w:val="0"/>
              <w:adjustRightInd w:val="0"/>
              <w:jc w:val="both"/>
              <w:rPr>
                <w:rFonts w:ascii="Times New Roman" w:hAnsi="Times New Roman"/>
                <w:sz w:val="20"/>
                <w:szCs w:val="20"/>
              </w:rPr>
            </w:pPr>
            <w:r w:rsidRPr="007B58EF">
              <w:rPr>
                <w:rFonts w:ascii="Times New Roman" w:hAnsi="Times New Roman"/>
                <w:sz w:val="20"/>
                <w:szCs w:val="20"/>
              </w:rPr>
              <w:t>0.110706</w:t>
            </w:r>
          </w:p>
        </w:tc>
        <w:tc>
          <w:tcPr>
            <w:tcW w:w="972" w:type="dxa"/>
            <w:tcBorders>
              <w:top w:val="nil"/>
              <w:left w:val="nil"/>
              <w:right w:val="nil"/>
            </w:tcBorders>
            <w:shd w:val="clear" w:color="auto" w:fill="auto"/>
          </w:tcPr>
          <w:p w14:paraId="71AB80D9" w14:textId="77777777" w:rsidR="00333D58" w:rsidRPr="007B58EF" w:rsidRDefault="00333D58" w:rsidP="007B58EF">
            <w:pPr>
              <w:autoSpaceDE w:val="0"/>
              <w:autoSpaceDN w:val="0"/>
              <w:adjustRightInd w:val="0"/>
              <w:jc w:val="both"/>
              <w:rPr>
                <w:rFonts w:ascii="Times New Roman" w:hAnsi="Times New Roman"/>
                <w:sz w:val="20"/>
                <w:szCs w:val="20"/>
              </w:rPr>
            </w:pPr>
            <w:r w:rsidRPr="007B58EF">
              <w:rPr>
                <w:rFonts w:ascii="Times New Roman" w:hAnsi="Times New Roman"/>
                <w:sz w:val="20"/>
                <w:szCs w:val="20"/>
              </w:rPr>
              <w:t>0.095847</w:t>
            </w:r>
          </w:p>
        </w:tc>
        <w:tc>
          <w:tcPr>
            <w:tcW w:w="972" w:type="dxa"/>
            <w:tcBorders>
              <w:top w:val="nil"/>
              <w:left w:val="nil"/>
              <w:right w:val="nil"/>
            </w:tcBorders>
            <w:shd w:val="clear" w:color="auto" w:fill="auto"/>
          </w:tcPr>
          <w:p w14:paraId="5B7B01EC" w14:textId="77777777" w:rsidR="00333D58" w:rsidRPr="007B58EF" w:rsidRDefault="00333D58" w:rsidP="007B58EF">
            <w:pPr>
              <w:autoSpaceDE w:val="0"/>
              <w:autoSpaceDN w:val="0"/>
              <w:adjustRightInd w:val="0"/>
              <w:jc w:val="both"/>
              <w:rPr>
                <w:rFonts w:ascii="Times New Roman" w:hAnsi="Times New Roman"/>
                <w:sz w:val="20"/>
                <w:szCs w:val="20"/>
              </w:rPr>
            </w:pPr>
            <w:r w:rsidRPr="007B58EF">
              <w:rPr>
                <w:rFonts w:ascii="Times New Roman" w:hAnsi="Times New Roman"/>
                <w:sz w:val="20"/>
                <w:szCs w:val="20"/>
              </w:rPr>
              <w:t>0.102761</w:t>
            </w:r>
          </w:p>
        </w:tc>
        <w:tc>
          <w:tcPr>
            <w:tcW w:w="1060" w:type="dxa"/>
            <w:tcBorders>
              <w:top w:val="nil"/>
              <w:left w:val="nil"/>
              <w:right w:val="nil"/>
            </w:tcBorders>
            <w:shd w:val="clear" w:color="auto" w:fill="auto"/>
          </w:tcPr>
          <w:p w14:paraId="1905B159" w14:textId="77777777" w:rsidR="00333D58" w:rsidRPr="007B58EF" w:rsidRDefault="00333D58" w:rsidP="007B58EF">
            <w:pPr>
              <w:autoSpaceDE w:val="0"/>
              <w:autoSpaceDN w:val="0"/>
              <w:adjustRightInd w:val="0"/>
              <w:jc w:val="both"/>
              <w:rPr>
                <w:rFonts w:ascii="Times New Roman" w:hAnsi="Times New Roman"/>
                <w:sz w:val="20"/>
                <w:szCs w:val="20"/>
              </w:rPr>
            </w:pPr>
            <w:r w:rsidRPr="007B58EF">
              <w:rPr>
                <w:rFonts w:ascii="Times New Roman" w:hAnsi="Times New Roman"/>
                <w:sz w:val="20"/>
                <w:szCs w:val="20"/>
              </w:rPr>
              <w:t>0.036232</w:t>
            </w:r>
          </w:p>
        </w:tc>
        <w:tc>
          <w:tcPr>
            <w:tcW w:w="972" w:type="dxa"/>
            <w:tcBorders>
              <w:top w:val="nil"/>
              <w:left w:val="nil"/>
              <w:right w:val="nil"/>
            </w:tcBorders>
            <w:shd w:val="clear" w:color="auto" w:fill="auto"/>
          </w:tcPr>
          <w:p w14:paraId="0A716B6B" w14:textId="77777777" w:rsidR="00333D58" w:rsidRPr="007B58EF" w:rsidRDefault="00333D58" w:rsidP="007B58EF">
            <w:pPr>
              <w:autoSpaceDE w:val="0"/>
              <w:autoSpaceDN w:val="0"/>
              <w:adjustRightInd w:val="0"/>
              <w:jc w:val="both"/>
              <w:rPr>
                <w:rFonts w:ascii="Times New Roman" w:hAnsi="Times New Roman"/>
                <w:sz w:val="20"/>
                <w:szCs w:val="20"/>
              </w:rPr>
            </w:pPr>
            <w:r w:rsidRPr="007B58EF">
              <w:rPr>
                <w:rFonts w:ascii="Times New Roman" w:hAnsi="Times New Roman"/>
                <w:sz w:val="20"/>
                <w:szCs w:val="20"/>
              </w:rPr>
              <w:t>0.131124</w:t>
            </w:r>
          </w:p>
        </w:tc>
        <w:tc>
          <w:tcPr>
            <w:tcW w:w="972" w:type="dxa"/>
            <w:tcBorders>
              <w:top w:val="nil"/>
              <w:left w:val="nil"/>
              <w:right w:val="nil"/>
            </w:tcBorders>
            <w:shd w:val="clear" w:color="auto" w:fill="auto"/>
          </w:tcPr>
          <w:p w14:paraId="3C32914F" w14:textId="77777777" w:rsidR="00333D58" w:rsidRPr="007B58EF" w:rsidRDefault="00333D58" w:rsidP="007B58EF">
            <w:pPr>
              <w:autoSpaceDE w:val="0"/>
              <w:autoSpaceDN w:val="0"/>
              <w:adjustRightInd w:val="0"/>
              <w:jc w:val="both"/>
              <w:rPr>
                <w:rFonts w:ascii="Times New Roman" w:hAnsi="Times New Roman"/>
                <w:sz w:val="20"/>
                <w:szCs w:val="20"/>
              </w:rPr>
            </w:pPr>
            <w:r w:rsidRPr="007B58EF">
              <w:rPr>
                <w:rFonts w:ascii="Times New Roman" w:hAnsi="Times New Roman"/>
                <w:sz w:val="20"/>
                <w:szCs w:val="20"/>
              </w:rPr>
              <w:t>0.022472</w:t>
            </w:r>
          </w:p>
        </w:tc>
        <w:tc>
          <w:tcPr>
            <w:tcW w:w="972" w:type="dxa"/>
            <w:tcBorders>
              <w:top w:val="nil"/>
              <w:left w:val="nil"/>
              <w:right w:val="nil"/>
            </w:tcBorders>
            <w:shd w:val="clear" w:color="auto" w:fill="auto"/>
          </w:tcPr>
          <w:p w14:paraId="7AFD4855" w14:textId="77777777" w:rsidR="00333D58" w:rsidRPr="007B58EF" w:rsidRDefault="00333D58" w:rsidP="007B58EF">
            <w:pPr>
              <w:autoSpaceDE w:val="0"/>
              <w:autoSpaceDN w:val="0"/>
              <w:adjustRightInd w:val="0"/>
              <w:jc w:val="both"/>
              <w:rPr>
                <w:rFonts w:ascii="Times New Roman" w:hAnsi="Times New Roman"/>
                <w:sz w:val="20"/>
                <w:szCs w:val="20"/>
              </w:rPr>
            </w:pPr>
            <w:r w:rsidRPr="007B58EF">
              <w:rPr>
                <w:rFonts w:ascii="Times New Roman" w:hAnsi="Times New Roman"/>
                <w:sz w:val="20"/>
                <w:szCs w:val="20"/>
              </w:rPr>
              <w:t>0.235294</w:t>
            </w:r>
          </w:p>
        </w:tc>
        <w:tc>
          <w:tcPr>
            <w:tcW w:w="972" w:type="dxa"/>
            <w:tcBorders>
              <w:top w:val="nil"/>
              <w:left w:val="nil"/>
              <w:right w:val="nil"/>
            </w:tcBorders>
            <w:shd w:val="clear" w:color="auto" w:fill="auto"/>
          </w:tcPr>
          <w:p w14:paraId="61CCCD67" w14:textId="77777777" w:rsidR="00333D58" w:rsidRPr="007B58EF" w:rsidRDefault="00333D58" w:rsidP="007B58EF">
            <w:pPr>
              <w:autoSpaceDE w:val="0"/>
              <w:autoSpaceDN w:val="0"/>
              <w:adjustRightInd w:val="0"/>
              <w:jc w:val="both"/>
              <w:rPr>
                <w:rFonts w:ascii="Times New Roman" w:hAnsi="Times New Roman"/>
                <w:sz w:val="20"/>
                <w:szCs w:val="20"/>
              </w:rPr>
            </w:pPr>
            <w:r w:rsidRPr="007B58EF">
              <w:rPr>
                <w:rFonts w:ascii="Times New Roman" w:hAnsi="Times New Roman"/>
                <w:sz w:val="20"/>
                <w:szCs w:val="20"/>
              </w:rPr>
              <w:t>0.180723</w:t>
            </w:r>
          </w:p>
        </w:tc>
        <w:tc>
          <w:tcPr>
            <w:tcW w:w="972" w:type="dxa"/>
            <w:tcBorders>
              <w:top w:val="nil"/>
              <w:left w:val="nil"/>
              <w:right w:val="nil"/>
            </w:tcBorders>
            <w:shd w:val="clear" w:color="auto" w:fill="auto"/>
          </w:tcPr>
          <w:p w14:paraId="08F0D13F" w14:textId="77777777" w:rsidR="00333D58" w:rsidRPr="007B58EF" w:rsidRDefault="00333D58" w:rsidP="007B58EF">
            <w:pPr>
              <w:autoSpaceDE w:val="0"/>
              <w:autoSpaceDN w:val="0"/>
              <w:adjustRightInd w:val="0"/>
              <w:jc w:val="both"/>
              <w:rPr>
                <w:rFonts w:ascii="Times New Roman" w:hAnsi="Times New Roman"/>
                <w:sz w:val="20"/>
                <w:szCs w:val="20"/>
              </w:rPr>
            </w:pPr>
            <w:r w:rsidRPr="007B58EF">
              <w:rPr>
                <w:rFonts w:ascii="Times New Roman" w:hAnsi="Times New Roman"/>
                <w:sz w:val="20"/>
                <w:szCs w:val="20"/>
              </w:rPr>
              <w:t>0.168539</w:t>
            </w:r>
          </w:p>
        </w:tc>
      </w:tr>
      <w:tr w:rsidR="00B4446A" w:rsidRPr="007B58EF" w14:paraId="5A6F3FD7" w14:textId="77777777" w:rsidTr="007B58EF">
        <w:trPr>
          <w:trHeight w:val="325"/>
        </w:trPr>
        <w:tc>
          <w:tcPr>
            <w:tcW w:w="879" w:type="dxa"/>
            <w:tcBorders>
              <w:left w:val="nil"/>
              <w:bottom w:val="nil"/>
              <w:right w:val="nil"/>
            </w:tcBorders>
            <w:shd w:val="clear" w:color="auto" w:fill="auto"/>
          </w:tcPr>
          <w:p w14:paraId="7A8886D3" w14:textId="77777777" w:rsidR="00333D58" w:rsidRPr="007B58EF" w:rsidRDefault="00333D58" w:rsidP="007B58EF">
            <w:pPr>
              <w:autoSpaceDE w:val="0"/>
              <w:autoSpaceDN w:val="0"/>
              <w:adjustRightInd w:val="0"/>
              <w:jc w:val="both"/>
              <w:rPr>
                <w:rFonts w:ascii="Times New Roman" w:hAnsi="Times New Roman"/>
                <w:b/>
                <w:sz w:val="24"/>
                <w:szCs w:val="24"/>
              </w:rPr>
            </w:pPr>
          </w:p>
        </w:tc>
        <w:tc>
          <w:tcPr>
            <w:tcW w:w="883" w:type="dxa"/>
            <w:tcBorders>
              <w:left w:val="nil"/>
              <w:bottom w:val="nil"/>
              <w:right w:val="nil"/>
            </w:tcBorders>
            <w:shd w:val="clear" w:color="auto" w:fill="auto"/>
          </w:tcPr>
          <w:p w14:paraId="62A93F71" w14:textId="77777777" w:rsidR="00333D58" w:rsidRPr="007B58EF" w:rsidRDefault="00333D58" w:rsidP="007B58EF">
            <w:pPr>
              <w:autoSpaceDE w:val="0"/>
              <w:autoSpaceDN w:val="0"/>
              <w:adjustRightInd w:val="0"/>
              <w:jc w:val="both"/>
              <w:rPr>
                <w:rFonts w:ascii="Times New Roman" w:hAnsi="Times New Roman"/>
                <w:b/>
                <w:sz w:val="24"/>
                <w:szCs w:val="24"/>
              </w:rPr>
            </w:pPr>
          </w:p>
        </w:tc>
        <w:tc>
          <w:tcPr>
            <w:tcW w:w="972" w:type="dxa"/>
            <w:tcBorders>
              <w:left w:val="nil"/>
              <w:bottom w:val="nil"/>
              <w:right w:val="nil"/>
            </w:tcBorders>
            <w:shd w:val="clear" w:color="auto" w:fill="auto"/>
          </w:tcPr>
          <w:p w14:paraId="11F3B662" w14:textId="77777777" w:rsidR="00333D58" w:rsidRPr="007B58EF" w:rsidRDefault="00333D58" w:rsidP="007B58EF">
            <w:pPr>
              <w:autoSpaceDE w:val="0"/>
              <w:autoSpaceDN w:val="0"/>
              <w:adjustRightInd w:val="0"/>
              <w:jc w:val="both"/>
              <w:rPr>
                <w:rFonts w:ascii="Times New Roman" w:hAnsi="Times New Roman"/>
                <w:b/>
                <w:sz w:val="24"/>
                <w:szCs w:val="24"/>
              </w:rPr>
            </w:pPr>
          </w:p>
        </w:tc>
        <w:tc>
          <w:tcPr>
            <w:tcW w:w="972" w:type="dxa"/>
            <w:tcBorders>
              <w:left w:val="nil"/>
              <w:bottom w:val="nil"/>
              <w:right w:val="nil"/>
            </w:tcBorders>
            <w:shd w:val="clear" w:color="auto" w:fill="auto"/>
          </w:tcPr>
          <w:p w14:paraId="4DA88965" w14:textId="77777777" w:rsidR="00333D58" w:rsidRPr="007B58EF" w:rsidRDefault="00333D58" w:rsidP="007B58EF">
            <w:pPr>
              <w:autoSpaceDE w:val="0"/>
              <w:autoSpaceDN w:val="0"/>
              <w:adjustRightInd w:val="0"/>
              <w:jc w:val="both"/>
              <w:rPr>
                <w:rFonts w:ascii="Times New Roman" w:hAnsi="Times New Roman"/>
                <w:b/>
                <w:sz w:val="24"/>
                <w:szCs w:val="24"/>
              </w:rPr>
            </w:pPr>
          </w:p>
        </w:tc>
        <w:tc>
          <w:tcPr>
            <w:tcW w:w="1060" w:type="dxa"/>
            <w:tcBorders>
              <w:left w:val="nil"/>
              <w:bottom w:val="nil"/>
              <w:right w:val="nil"/>
            </w:tcBorders>
            <w:shd w:val="clear" w:color="auto" w:fill="auto"/>
          </w:tcPr>
          <w:p w14:paraId="55ABBF95" w14:textId="77777777" w:rsidR="00333D58" w:rsidRPr="007B58EF" w:rsidRDefault="00333D58" w:rsidP="007B58EF">
            <w:pPr>
              <w:autoSpaceDE w:val="0"/>
              <w:autoSpaceDN w:val="0"/>
              <w:adjustRightInd w:val="0"/>
              <w:jc w:val="both"/>
              <w:rPr>
                <w:rFonts w:ascii="Times New Roman" w:hAnsi="Times New Roman"/>
                <w:b/>
                <w:sz w:val="24"/>
                <w:szCs w:val="24"/>
              </w:rPr>
            </w:pPr>
          </w:p>
        </w:tc>
        <w:tc>
          <w:tcPr>
            <w:tcW w:w="972" w:type="dxa"/>
            <w:tcBorders>
              <w:left w:val="nil"/>
              <w:bottom w:val="nil"/>
              <w:right w:val="nil"/>
            </w:tcBorders>
            <w:shd w:val="clear" w:color="auto" w:fill="auto"/>
          </w:tcPr>
          <w:p w14:paraId="38E19371" w14:textId="77777777" w:rsidR="00333D58" w:rsidRPr="007B58EF" w:rsidRDefault="00333D58" w:rsidP="007B58EF">
            <w:pPr>
              <w:autoSpaceDE w:val="0"/>
              <w:autoSpaceDN w:val="0"/>
              <w:adjustRightInd w:val="0"/>
              <w:jc w:val="both"/>
              <w:rPr>
                <w:rFonts w:ascii="Times New Roman" w:hAnsi="Times New Roman"/>
                <w:b/>
                <w:sz w:val="24"/>
                <w:szCs w:val="24"/>
              </w:rPr>
            </w:pPr>
          </w:p>
        </w:tc>
        <w:tc>
          <w:tcPr>
            <w:tcW w:w="972" w:type="dxa"/>
            <w:tcBorders>
              <w:left w:val="nil"/>
              <w:bottom w:val="nil"/>
              <w:right w:val="nil"/>
            </w:tcBorders>
            <w:shd w:val="clear" w:color="auto" w:fill="auto"/>
          </w:tcPr>
          <w:p w14:paraId="40E22780" w14:textId="77777777" w:rsidR="00333D58" w:rsidRPr="007B58EF" w:rsidRDefault="00333D58" w:rsidP="007B58EF">
            <w:pPr>
              <w:autoSpaceDE w:val="0"/>
              <w:autoSpaceDN w:val="0"/>
              <w:adjustRightInd w:val="0"/>
              <w:jc w:val="both"/>
              <w:rPr>
                <w:rFonts w:ascii="Times New Roman" w:hAnsi="Times New Roman"/>
                <w:b/>
                <w:sz w:val="24"/>
                <w:szCs w:val="24"/>
              </w:rPr>
            </w:pPr>
          </w:p>
        </w:tc>
        <w:tc>
          <w:tcPr>
            <w:tcW w:w="972" w:type="dxa"/>
            <w:tcBorders>
              <w:left w:val="nil"/>
              <w:bottom w:val="nil"/>
              <w:right w:val="nil"/>
            </w:tcBorders>
            <w:shd w:val="clear" w:color="auto" w:fill="auto"/>
          </w:tcPr>
          <w:p w14:paraId="3F121DFC" w14:textId="77777777" w:rsidR="00333D58" w:rsidRPr="007B58EF" w:rsidRDefault="00333D58" w:rsidP="007B58EF">
            <w:pPr>
              <w:autoSpaceDE w:val="0"/>
              <w:autoSpaceDN w:val="0"/>
              <w:adjustRightInd w:val="0"/>
              <w:jc w:val="both"/>
              <w:rPr>
                <w:rFonts w:ascii="Times New Roman" w:hAnsi="Times New Roman"/>
                <w:b/>
                <w:sz w:val="24"/>
                <w:szCs w:val="24"/>
              </w:rPr>
            </w:pPr>
          </w:p>
          <w:p w14:paraId="35152723" w14:textId="77777777" w:rsidR="00333D58" w:rsidRPr="007B58EF" w:rsidRDefault="00333D58" w:rsidP="007B58EF">
            <w:pPr>
              <w:autoSpaceDE w:val="0"/>
              <w:autoSpaceDN w:val="0"/>
              <w:adjustRightInd w:val="0"/>
              <w:jc w:val="both"/>
              <w:rPr>
                <w:rFonts w:ascii="Times New Roman" w:hAnsi="Times New Roman"/>
                <w:b/>
                <w:sz w:val="24"/>
                <w:szCs w:val="24"/>
              </w:rPr>
            </w:pPr>
          </w:p>
          <w:p w14:paraId="078B3459" w14:textId="77777777" w:rsidR="00333D58" w:rsidRPr="007B58EF" w:rsidRDefault="00333D58" w:rsidP="007B58EF">
            <w:pPr>
              <w:autoSpaceDE w:val="0"/>
              <w:autoSpaceDN w:val="0"/>
              <w:adjustRightInd w:val="0"/>
              <w:jc w:val="both"/>
              <w:rPr>
                <w:rFonts w:ascii="Times New Roman" w:hAnsi="Times New Roman"/>
                <w:b/>
                <w:sz w:val="24"/>
                <w:szCs w:val="24"/>
              </w:rPr>
            </w:pPr>
          </w:p>
          <w:p w14:paraId="0263EA84" w14:textId="77777777" w:rsidR="00333D58" w:rsidRPr="007B58EF" w:rsidRDefault="00333D58" w:rsidP="007B58EF">
            <w:pPr>
              <w:autoSpaceDE w:val="0"/>
              <w:autoSpaceDN w:val="0"/>
              <w:adjustRightInd w:val="0"/>
              <w:jc w:val="both"/>
              <w:rPr>
                <w:rFonts w:ascii="Times New Roman" w:hAnsi="Times New Roman"/>
                <w:b/>
                <w:sz w:val="24"/>
                <w:szCs w:val="24"/>
              </w:rPr>
            </w:pPr>
          </w:p>
          <w:p w14:paraId="4E287590" w14:textId="77777777" w:rsidR="00333D58" w:rsidRPr="007B58EF" w:rsidRDefault="00333D58" w:rsidP="007B58EF">
            <w:pPr>
              <w:autoSpaceDE w:val="0"/>
              <w:autoSpaceDN w:val="0"/>
              <w:adjustRightInd w:val="0"/>
              <w:jc w:val="both"/>
              <w:rPr>
                <w:rFonts w:ascii="Times New Roman" w:hAnsi="Times New Roman"/>
                <w:b/>
                <w:sz w:val="24"/>
                <w:szCs w:val="24"/>
              </w:rPr>
            </w:pPr>
          </w:p>
          <w:p w14:paraId="0132E438" w14:textId="77777777" w:rsidR="00333D58" w:rsidRPr="007B58EF" w:rsidRDefault="00333D58" w:rsidP="007B58EF">
            <w:pPr>
              <w:autoSpaceDE w:val="0"/>
              <w:autoSpaceDN w:val="0"/>
              <w:adjustRightInd w:val="0"/>
              <w:jc w:val="both"/>
              <w:rPr>
                <w:rFonts w:ascii="Times New Roman" w:hAnsi="Times New Roman"/>
                <w:b/>
                <w:sz w:val="24"/>
                <w:szCs w:val="24"/>
              </w:rPr>
            </w:pPr>
          </w:p>
          <w:p w14:paraId="1869E6BA" w14:textId="77777777" w:rsidR="00333D58" w:rsidRPr="007B58EF" w:rsidRDefault="00333D58" w:rsidP="007B58EF">
            <w:pPr>
              <w:autoSpaceDE w:val="0"/>
              <w:autoSpaceDN w:val="0"/>
              <w:adjustRightInd w:val="0"/>
              <w:jc w:val="both"/>
              <w:rPr>
                <w:rFonts w:ascii="Times New Roman" w:hAnsi="Times New Roman"/>
                <w:b/>
                <w:sz w:val="24"/>
                <w:szCs w:val="24"/>
              </w:rPr>
            </w:pPr>
          </w:p>
          <w:p w14:paraId="31C531C2" w14:textId="77777777" w:rsidR="00333D58" w:rsidRPr="007B58EF" w:rsidRDefault="00333D58" w:rsidP="007B58EF">
            <w:pPr>
              <w:autoSpaceDE w:val="0"/>
              <w:autoSpaceDN w:val="0"/>
              <w:adjustRightInd w:val="0"/>
              <w:jc w:val="both"/>
              <w:rPr>
                <w:rFonts w:ascii="Times New Roman" w:hAnsi="Times New Roman"/>
                <w:b/>
                <w:sz w:val="24"/>
                <w:szCs w:val="24"/>
              </w:rPr>
            </w:pPr>
          </w:p>
          <w:p w14:paraId="7512A9B1" w14:textId="77777777" w:rsidR="00333D58" w:rsidRPr="007B58EF" w:rsidRDefault="00333D58" w:rsidP="007B58EF">
            <w:pPr>
              <w:autoSpaceDE w:val="0"/>
              <w:autoSpaceDN w:val="0"/>
              <w:adjustRightInd w:val="0"/>
              <w:jc w:val="both"/>
              <w:rPr>
                <w:rFonts w:ascii="Times New Roman" w:hAnsi="Times New Roman"/>
                <w:b/>
                <w:sz w:val="24"/>
                <w:szCs w:val="24"/>
              </w:rPr>
            </w:pPr>
          </w:p>
        </w:tc>
        <w:tc>
          <w:tcPr>
            <w:tcW w:w="972" w:type="dxa"/>
            <w:tcBorders>
              <w:left w:val="nil"/>
              <w:bottom w:val="nil"/>
              <w:right w:val="nil"/>
            </w:tcBorders>
            <w:shd w:val="clear" w:color="auto" w:fill="auto"/>
          </w:tcPr>
          <w:p w14:paraId="6804D50F" w14:textId="77777777" w:rsidR="00333D58" w:rsidRPr="007B58EF" w:rsidRDefault="00333D58" w:rsidP="007B58EF">
            <w:pPr>
              <w:autoSpaceDE w:val="0"/>
              <w:autoSpaceDN w:val="0"/>
              <w:adjustRightInd w:val="0"/>
              <w:jc w:val="both"/>
              <w:rPr>
                <w:rFonts w:ascii="Times New Roman" w:hAnsi="Times New Roman"/>
                <w:b/>
                <w:sz w:val="24"/>
                <w:szCs w:val="24"/>
              </w:rPr>
            </w:pPr>
          </w:p>
        </w:tc>
        <w:tc>
          <w:tcPr>
            <w:tcW w:w="972" w:type="dxa"/>
            <w:tcBorders>
              <w:left w:val="nil"/>
              <w:bottom w:val="nil"/>
              <w:right w:val="nil"/>
            </w:tcBorders>
            <w:shd w:val="clear" w:color="auto" w:fill="auto"/>
          </w:tcPr>
          <w:p w14:paraId="1C6E9C4F" w14:textId="77777777" w:rsidR="00333D58" w:rsidRPr="007B58EF" w:rsidRDefault="00333D58" w:rsidP="007B58EF">
            <w:pPr>
              <w:autoSpaceDE w:val="0"/>
              <w:autoSpaceDN w:val="0"/>
              <w:adjustRightInd w:val="0"/>
              <w:jc w:val="both"/>
              <w:rPr>
                <w:rFonts w:ascii="Times New Roman" w:hAnsi="Times New Roman"/>
                <w:b/>
                <w:sz w:val="24"/>
                <w:szCs w:val="24"/>
              </w:rPr>
            </w:pPr>
          </w:p>
        </w:tc>
      </w:tr>
    </w:tbl>
    <w:p w14:paraId="78F0FD55" w14:textId="77777777" w:rsidR="00333D58" w:rsidRDefault="00333D58">
      <w:pPr>
        <w:rPr>
          <w:rFonts w:ascii="Times New Roman" w:hAnsi="Times New Roman"/>
          <w:b/>
          <w:color w:val="000000"/>
          <w:sz w:val="24"/>
          <w:szCs w:val="24"/>
        </w:rPr>
      </w:pPr>
      <w:r>
        <w:rPr>
          <w:rFonts w:ascii="Times New Roman" w:hAnsi="Times New Roman"/>
          <w:b/>
          <w:color w:val="000000"/>
          <w:sz w:val="24"/>
          <w:szCs w:val="24"/>
        </w:rPr>
        <w:br w:type="page"/>
      </w:r>
    </w:p>
    <w:p w14:paraId="5033AB1A" w14:textId="77777777" w:rsidR="0055056E" w:rsidRPr="0055056E" w:rsidRDefault="0055056E" w:rsidP="003E16B5">
      <w:pPr>
        <w:autoSpaceDE w:val="0"/>
        <w:autoSpaceDN w:val="0"/>
        <w:adjustRightInd w:val="0"/>
        <w:spacing w:line="480" w:lineRule="auto"/>
        <w:rPr>
          <w:rFonts w:ascii="Times New Roman" w:hAnsi="Times New Roman"/>
          <w:b/>
          <w:color w:val="000000"/>
          <w:sz w:val="24"/>
          <w:szCs w:val="24"/>
        </w:rPr>
      </w:pPr>
      <w:r w:rsidRPr="0055056E">
        <w:rPr>
          <w:rFonts w:ascii="Times New Roman" w:hAnsi="Times New Roman"/>
          <w:b/>
          <w:color w:val="000000"/>
          <w:sz w:val="24"/>
          <w:szCs w:val="24"/>
        </w:rPr>
        <w:lastRenderedPageBreak/>
        <w:t xml:space="preserve">Average sucrose consumption (ml/g/hour) during the experimental period </w:t>
      </w:r>
    </w:p>
    <w:p w14:paraId="6937DCA2" w14:textId="77777777" w:rsidR="00760498" w:rsidRDefault="00353F67" w:rsidP="003E16B5">
      <w:pPr>
        <w:autoSpaceDE w:val="0"/>
        <w:autoSpaceDN w:val="0"/>
        <w:adjustRightInd w:val="0"/>
        <w:spacing w:line="480" w:lineRule="auto"/>
        <w:jc w:val="both"/>
        <w:rPr>
          <w:rFonts w:ascii="Times New Roman" w:hAnsi="Times New Roman"/>
          <w:b/>
          <w:sz w:val="24"/>
          <w:szCs w:val="24"/>
        </w:rPr>
      </w:pPr>
      <w:r>
        <w:rPr>
          <w:rFonts w:ascii="Times New Roman" w:hAnsi="Times New Roman"/>
          <w:color w:val="000000"/>
          <w:sz w:val="24"/>
          <w:szCs w:val="24"/>
        </w:rPr>
        <w:t xml:space="preserve">From </w:t>
      </w:r>
      <w:r w:rsidR="00333D58">
        <w:rPr>
          <w:rFonts w:ascii="Times New Roman" w:hAnsi="Times New Roman"/>
          <w:color w:val="000000"/>
          <w:sz w:val="24"/>
          <w:szCs w:val="24"/>
        </w:rPr>
        <w:t>table 1 above</w:t>
      </w:r>
      <w:r>
        <w:rPr>
          <w:rFonts w:ascii="Times New Roman" w:hAnsi="Times New Roman"/>
          <w:color w:val="000000"/>
          <w:sz w:val="24"/>
          <w:szCs w:val="24"/>
        </w:rPr>
        <w:t xml:space="preserve">, </w:t>
      </w:r>
      <w:r w:rsidR="0055056E" w:rsidRPr="0055056E">
        <w:rPr>
          <w:rFonts w:ascii="Times New Roman" w:hAnsi="Times New Roman"/>
          <w:color w:val="000000"/>
          <w:sz w:val="24"/>
          <w:szCs w:val="24"/>
        </w:rPr>
        <w:t>on the 35th day of the experiment, there was a 71.43% reduction (on the average) in sucrose consumption when compared with the initial. In rodents, a significant decrease in the sucrose c</w:t>
      </w:r>
      <w:r w:rsidR="00333D58">
        <w:rPr>
          <w:rFonts w:ascii="Times New Roman" w:hAnsi="Times New Roman"/>
          <w:color w:val="000000"/>
          <w:sz w:val="24"/>
          <w:szCs w:val="24"/>
        </w:rPr>
        <w:t>onsumption as seen in table 1</w:t>
      </w:r>
      <w:r w:rsidR="0055056E" w:rsidRPr="0055056E">
        <w:rPr>
          <w:rFonts w:ascii="Times New Roman" w:hAnsi="Times New Roman"/>
          <w:color w:val="000000"/>
          <w:sz w:val="24"/>
          <w:szCs w:val="24"/>
        </w:rPr>
        <w:t xml:space="preserve"> is usually an indication of a successful model of depression. Furthermore, it indicated the success of the chronic mild stress (CMS) protocol and the onset of depression. Although this reduction was statistically non-significant (p&gt;0.05). After feeding with the experimental diet, there was a 62.5% average increase in sucrose consumption on the 56th day. This suggested a steady recovery in the groups with the </w:t>
      </w:r>
      <w:r w:rsidR="006921C1" w:rsidRPr="006921C1">
        <w:rPr>
          <w:rFonts w:ascii="Times New Roman" w:hAnsi="Times New Roman"/>
          <w:i/>
          <w:color w:val="000000"/>
          <w:sz w:val="24"/>
          <w:szCs w:val="24"/>
        </w:rPr>
        <w:t xml:space="preserve">Akamu </w:t>
      </w:r>
      <w:r w:rsidR="0055056E" w:rsidRPr="0055056E">
        <w:rPr>
          <w:rFonts w:ascii="Times New Roman" w:hAnsi="Times New Roman"/>
          <w:color w:val="000000"/>
          <w:sz w:val="24"/>
          <w:szCs w:val="24"/>
        </w:rPr>
        <w:t xml:space="preserve">group having the highest rate of increase. </w:t>
      </w:r>
      <w:r w:rsidR="00D6015A" w:rsidRPr="0055056E">
        <w:rPr>
          <w:rFonts w:ascii="Times New Roman" w:hAnsi="Times New Roman"/>
          <w:b/>
          <w:sz w:val="24"/>
          <w:szCs w:val="24"/>
        </w:rPr>
        <w:t xml:space="preserve"> </w:t>
      </w:r>
    </w:p>
    <w:p w14:paraId="1F182B0A" w14:textId="77777777" w:rsidR="003E16B5" w:rsidRDefault="003E16B5" w:rsidP="003E16B5">
      <w:pPr>
        <w:autoSpaceDE w:val="0"/>
        <w:autoSpaceDN w:val="0"/>
        <w:adjustRightInd w:val="0"/>
        <w:spacing w:line="480" w:lineRule="auto"/>
        <w:jc w:val="both"/>
        <w:rPr>
          <w:rFonts w:ascii="Times New Roman" w:hAnsi="Times New Roman"/>
          <w:b/>
          <w:sz w:val="24"/>
          <w:szCs w:val="24"/>
        </w:rPr>
      </w:pPr>
    </w:p>
    <w:p w14:paraId="7D37DF98" w14:textId="77777777" w:rsidR="002845B8" w:rsidRDefault="002845B8" w:rsidP="0097006F">
      <w:pPr>
        <w:autoSpaceDE w:val="0"/>
        <w:autoSpaceDN w:val="0"/>
        <w:adjustRightInd w:val="0"/>
        <w:jc w:val="both"/>
        <w:rPr>
          <w:rFonts w:ascii="Times New Roman" w:hAnsi="Times New Roman"/>
          <w:b/>
          <w:sz w:val="24"/>
          <w:szCs w:val="24"/>
        </w:rPr>
      </w:pPr>
    </w:p>
    <w:p w14:paraId="6389B690" w14:textId="77777777" w:rsidR="0055056E" w:rsidRDefault="0055056E" w:rsidP="0097006F">
      <w:pPr>
        <w:autoSpaceDE w:val="0"/>
        <w:autoSpaceDN w:val="0"/>
        <w:adjustRightInd w:val="0"/>
        <w:jc w:val="both"/>
        <w:rPr>
          <w:rFonts w:ascii="Times New Roman" w:hAnsi="Times New Roman"/>
          <w:b/>
          <w:sz w:val="24"/>
          <w:szCs w:val="24"/>
        </w:rPr>
      </w:pPr>
    </w:p>
    <w:p w14:paraId="352DA52E" w14:textId="77777777" w:rsidR="00353F67" w:rsidRDefault="00353F67" w:rsidP="0097006F">
      <w:pPr>
        <w:autoSpaceDE w:val="0"/>
        <w:autoSpaceDN w:val="0"/>
        <w:adjustRightInd w:val="0"/>
        <w:jc w:val="both"/>
        <w:rPr>
          <w:rFonts w:ascii="Times New Roman" w:hAnsi="Times New Roman"/>
          <w:b/>
          <w:sz w:val="24"/>
          <w:szCs w:val="24"/>
        </w:rPr>
      </w:pPr>
    </w:p>
    <w:p w14:paraId="33269AA5" w14:textId="77777777" w:rsidR="00EA7EB2" w:rsidRDefault="00EA7EB2" w:rsidP="0097006F">
      <w:pPr>
        <w:autoSpaceDE w:val="0"/>
        <w:autoSpaceDN w:val="0"/>
        <w:adjustRightInd w:val="0"/>
        <w:jc w:val="both"/>
        <w:rPr>
          <w:rFonts w:ascii="Times New Roman" w:hAnsi="Times New Roman"/>
          <w:b/>
          <w:sz w:val="24"/>
          <w:szCs w:val="24"/>
        </w:rPr>
      </w:pPr>
    </w:p>
    <w:p w14:paraId="6B0789F9" w14:textId="77777777" w:rsidR="00EA7EB2" w:rsidRDefault="00EA7EB2" w:rsidP="0097006F">
      <w:pPr>
        <w:autoSpaceDE w:val="0"/>
        <w:autoSpaceDN w:val="0"/>
        <w:adjustRightInd w:val="0"/>
        <w:jc w:val="both"/>
        <w:rPr>
          <w:rFonts w:ascii="Times New Roman" w:hAnsi="Times New Roman"/>
          <w:b/>
          <w:sz w:val="24"/>
          <w:szCs w:val="24"/>
        </w:rPr>
      </w:pPr>
    </w:p>
    <w:p w14:paraId="1B451417" w14:textId="77777777" w:rsidR="00EA7EB2" w:rsidRDefault="00EA7EB2" w:rsidP="0097006F">
      <w:pPr>
        <w:autoSpaceDE w:val="0"/>
        <w:autoSpaceDN w:val="0"/>
        <w:adjustRightInd w:val="0"/>
        <w:jc w:val="both"/>
        <w:rPr>
          <w:rFonts w:ascii="Times New Roman" w:hAnsi="Times New Roman"/>
          <w:b/>
          <w:sz w:val="24"/>
          <w:szCs w:val="24"/>
        </w:rPr>
      </w:pPr>
    </w:p>
    <w:p w14:paraId="442068C8" w14:textId="77777777" w:rsidR="00EA7EB2" w:rsidRPr="00EA7EB2" w:rsidRDefault="00EA7EB2" w:rsidP="0097006F">
      <w:pPr>
        <w:autoSpaceDE w:val="0"/>
        <w:autoSpaceDN w:val="0"/>
        <w:adjustRightInd w:val="0"/>
        <w:jc w:val="both"/>
        <w:rPr>
          <w:rFonts w:ascii="Times New Roman" w:hAnsi="Times New Roman"/>
          <w:b/>
          <w:sz w:val="24"/>
          <w:szCs w:val="24"/>
        </w:rPr>
      </w:pPr>
    </w:p>
    <w:p w14:paraId="2A60A3DD" w14:textId="77777777" w:rsidR="00807DD5" w:rsidRPr="00333D58" w:rsidRDefault="00760498" w:rsidP="00333D58">
      <w:pPr>
        <w:rPr>
          <w:rFonts w:ascii="Times New Roman" w:hAnsi="Times New Roman"/>
          <w:b/>
          <w:color w:val="000000"/>
          <w:sz w:val="24"/>
          <w:szCs w:val="24"/>
        </w:rPr>
      </w:pPr>
      <w:r>
        <w:rPr>
          <w:rFonts w:ascii="Times New Roman" w:hAnsi="Times New Roman"/>
          <w:b/>
          <w:color w:val="000000"/>
          <w:sz w:val="24"/>
          <w:szCs w:val="24"/>
        </w:rPr>
        <w:br w:type="page"/>
      </w:r>
    </w:p>
    <w:p w14:paraId="587B1BA4" w14:textId="77777777" w:rsidR="00807DD5" w:rsidRDefault="00807DD5" w:rsidP="0097006F">
      <w:pPr>
        <w:autoSpaceDE w:val="0"/>
        <w:autoSpaceDN w:val="0"/>
        <w:adjustRightInd w:val="0"/>
        <w:jc w:val="both"/>
        <w:rPr>
          <w:rFonts w:ascii="Times New Roman" w:hAnsi="Times New Roman"/>
          <w:b/>
          <w:sz w:val="24"/>
          <w:szCs w:val="24"/>
        </w:rPr>
      </w:pPr>
    </w:p>
    <w:p w14:paraId="05E051ED" w14:textId="77777777" w:rsidR="00807DD5" w:rsidRPr="00A32DD1" w:rsidRDefault="00A32DD1" w:rsidP="0097006F">
      <w:pPr>
        <w:autoSpaceDE w:val="0"/>
        <w:autoSpaceDN w:val="0"/>
        <w:adjustRightInd w:val="0"/>
        <w:jc w:val="both"/>
        <w:rPr>
          <w:rFonts w:ascii="Times New Roman" w:hAnsi="Times New Roman"/>
          <w:b/>
          <w:sz w:val="24"/>
          <w:szCs w:val="24"/>
        </w:rPr>
      </w:pPr>
      <w:commentRangeStart w:id="3"/>
      <w:r>
        <w:rPr>
          <w:rFonts w:ascii="Times New Roman" w:hAnsi="Times New Roman"/>
          <w:b/>
          <w:bCs/>
          <w:sz w:val="24"/>
          <w:szCs w:val="24"/>
        </w:rPr>
        <w:t xml:space="preserve">Table </w:t>
      </w:r>
      <w:r w:rsidR="00333D58">
        <w:rPr>
          <w:rFonts w:ascii="Times New Roman" w:hAnsi="Times New Roman"/>
          <w:b/>
          <w:bCs/>
          <w:sz w:val="24"/>
          <w:szCs w:val="24"/>
        </w:rPr>
        <w:t>2</w:t>
      </w:r>
      <w:r w:rsidRPr="00A32DD1">
        <w:rPr>
          <w:rFonts w:ascii="Times New Roman" w:hAnsi="Times New Roman"/>
          <w:b/>
          <w:bCs/>
          <w:sz w:val="24"/>
          <w:szCs w:val="24"/>
        </w:rPr>
        <w:t>: Average weight (grams</w:t>
      </w:r>
      <w:commentRangeEnd w:id="3"/>
      <w:r w:rsidR="00101270">
        <w:rPr>
          <w:rStyle w:val="CommentReference"/>
        </w:rPr>
        <w:commentReference w:id="3"/>
      </w:r>
      <w:r w:rsidRPr="00A32DD1">
        <w:rPr>
          <w:rFonts w:ascii="Times New Roman" w:hAnsi="Times New Roman"/>
          <w:b/>
          <w:bCs/>
          <w:sz w:val="24"/>
          <w:szCs w:val="24"/>
        </w:rPr>
        <w:t>) of rat in various groups</w:t>
      </w:r>
    </w:p>
    <w:p w14:paraId="09B3A16E" w14:textId="77777777" w:rsidR="00353F67" w:rsidRPr="00A32DD1" w:rsidRDefault="00353F67" w:rsidP="0097006F">
      <w:pPr>
        <w:autoSpaceDE w:val="0"/>
        <w:autoSpaceDN w:val="0"/>
        <w:adjustRightInd w:val="0"/>
        <w:jc w:val="both"/>
        <w:rPr>
          <w:rFonts w:ascii="Times New Roman" w:hAnsi="Times New Roman"/>
          <w:b/>
          <w:sz w:val="24"/>
          <w:szCs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1025"/>
        <w:gridCol w:w="1025"/>
        <w:gridCol w:w="1025"/>
        <w:gridCol w:w="1025"/>
        <w:gridCol w:w="1025"/>
        <w:gridCol w:w="1025"/>
        <w:gridCol w:w="1025"/>
        <w:gridCol w:w="1025"/>
        <w:gridCol w:w="1025"/>
        <w:gridCol w:w="1025"/>
      </w:tblGrid>
      <w:tr w:rsidR="00353F67" w:rsidRPr="007B58EF" w14:paraId="166AEA1C" w14:textId="77777777" w:rsidTr="00807DD5">
        <w:trPr>
          <w:trHeight w:val="343"/>
        </w:trPr>
        <w:tc>
          <w:tcPr>
            <w:tcW w:w="1025" w:type="dxa"/>
            <w:tcBorders>
              <w:top w:val="single" w:sz="4" w:space="0" w:color="auto"/>
              <w:bottom w:val="single" w:sz="4" w:space="0" w:color="auto"/>
            </w:tcBorders>
          </w:tcPr>
          <w:p w14:paraId="4B44B281" w14:textId="77777777" w:rsidR="00353F67" w:rsidRPr="007B58EF" w:rsidRDefault="00353F67" w:rsidP="00353F67">
            <w:pPr>
              <w:autoSpaceDE w:val="0"/>
              <w:autoSpaceDN w:val="0"/>
              <w:adjustRightInd w:val="0"/>
              <w:rPr>
                <w:rFonts w:ascii="Times New Roman" w:hAnsi="Times New Roman"/>
                <w:color w:val="000000"/>
              </w:rPr>
            </w:pPr>
            <w:r w:rsidRPr="007B58EF">
              <w:rPr>
                <w:rFonts w:ascii="Times New Roman" w:hAnsi="Times New Roman"/>
                <w:b/>
                <w:bCs/>
                <w:color w:val="000000"/>
              </w:rPr>
              <w:t xml:space="preserve">Days/ </w:t>
            </w:r>
          </w:p>
          <w:p w14:paraId="2580EBE3" w14:textId="77777777" w:rsidR="00353F67" w:rsidRPr="007B58EF" w:rsidRDefault="00353F67" w:rsidP="00353F67">
            <w:pPr>
              <w:autoSpaceDE w:val="0"/>
              <w:autoSpaceDN w:val="0"/>
              <w:adjustRightInd w:val="0"/>
              <w:rPr>
                <w:rFonts w:ascii="Times New Roman" w:hAnsi="Times New Roman"/>
                <w:color w:val="000000"/>
              </w:rPr>
            </w:pPr>
            <w:r w:rsidRPr="007B58EF">
              <w:rPr>
                <w:rFonts w:ascii="Times New Roman" w:hAnsi="Times New Roman"/>
                <w:b/>
                <w:bCs/>
                <w:color w:val="000000"/>
              </w:rPr>
              <w:t xml:space="preserve">Groups </w:t>
            </w:r>
          </w:p>
        </w:tc>
        <w:tc>
          <w:tcPr>
            <w:tcW w:w="1025" w:type="dxa"/>
            <w:tcBorders>
              <w:top w:val="single" w:sz="4" w:space="0" w:color="auto"/>
              <w:bottom w:val="single" w:sz="4" w:space="0" w:color="auto"/>
            </w:tcBorders>
          </w:tcPr>
          <w:p w14:paraId="5DE621F4" w14:textId="77777777" w:rsidR="00353F67" w:rsidRPr="007B58EF" w:rsidRDefault="00353F67" w:rsidP="00353F67">
            <w:pPr>
              <w:autoSpaceDE w:val="0"/>
              <w:autoSpaceDN w:val="0"/>
              <w:adjustRightInd w:val="0"/>
              <w:rPr>
                <w:rFonts w:ascii="Times New Roman" w:hAnsi="Times New Roman"/>
                <w:color w:val="000000"/>
              </w:rPr>
            </w:pPr>
            <w:r w:rsidRPr="007B58EF">
              <w:rPr>
                <w:rFonts w:ascii="Times New Roman" w:hAnsi="Times New Roman"/>
                <w:b/>
                <w:bCs/>
                <w:color w:val="000000"/>
              </w:rPr>
              <w:t xml:space="preserve">0 </w:t>
            </w:r>
          </w:p>
        </w:tc>
        <w:tc>
          <w:tcPr>
            <w:tcW w:w="1025" w:type="dxa"/>
            <w:tcBorders>
              <w:top w:val="single" w:sz="4" w:space="0" w:color="auto"/>
              <w:bottom w:val="single" w:sz="4" w:space="0" w:color="auto"/>
            </w:tcBorders>
          </w:tcPr>
          <w:p w14:paraId="60B17A36" w14:textId="77777777" w:rsidR="00353F67" w:rsidRPr="007B58EF" w:rsidRDefault="00353F67" w:rsidP="00353F67">
            <w:pPr>
              <w:autoSpaceDE w:val="0"/>
              <w:autoSpaceDN w:val="0"/>
              <w:adjustRightInd w:val="0"/>
              <w:rPr>
                <w:rFonts w:ascii="Times New Roman" w:hAnsi="Times New Roman"/>
                <w:color w:val="000000"/>
              </w:rPr>
            </w:pPr>
            <w:r w:rsidRPr="007B58EF">
              <w:rPr>
                <w:rFonts w:ascii="Times New Roman" w:hAnsi="Times New Roman"/>
                <w:b/>
                <w:bCs/>
                <w:color w:val="000000"/>
              </w:rPr>
              <w:t xml:space="preserve">7 </w:t>
            </w:r>
          </w:p>
        </w:tc>
        <w:tc>
          <w:tcPr>
            <w:tcW w:w="1025" w:type="dxa"/>
            <w:tcBorders>
              <w:top w:val="single" w:sz="4" w:space="0" w:color="auto"/>
              <w:bottom w:val="single" w:sz="4" w:space="0" w:color="auto"/>
            </w:tcBorders>
          </w:tcPr>
          <w:p w14:paraId="13AA4B07" w14:textId="77777777" w:rsidR="00353F67" w:rsidRPr="007B58EF" w:rsidRDefault="00353F67" w:rsidP="00353F67">
            <w:pPr>
              <w:autoSpaceDE w:val="0"/>
              <w:autoSpaceDN w:val="0"/>
              <w:adjustRightInd w:val="0"/>
              <w:rPr>
                <w:rFonts w:ascii="Times New Roman" w:hAnsi="Times New Roman"/>
                <w:color w:val="000000"/>
              </w:rPr>
            </w:pPr>
            <w:r w:rsidRPr="007B58EF">
              <w:rPr>
                <w:rFonts w:ascii="Times New Roman" w:hAnsi="Times New Roman"/>
                <w:b/>
                <w:bCs/>
                <w:color w:val="000000"/>
              </w:rPr>
              <w:t xml:space="preserve">14 </w:t>
            </w:r>
          </w:p>
        </w:tc>
        <w:tc>
          <w:tcPr>
            <w:tcW w:w="1025" w:type="dxa"/>
            <w:tcBorders>
              <w:top w:val="single" w:sz="4" w:space="0" w:color="auto"/>
              <w:bottom w:val="single" w:sz="4" w:space="0" w:color="auto"/>
            </w:tcBorders>
          </w:tcPr>
          <w:p w14:paraId="070D041E" w14:textId="77777777" w:rsidR="00353F67" w:rsidRPr="007B58EF" w:rsidRDefault="00353F67" w:rsidP="00353F67">
            <w:pPr>
              <w:autoSpaceDE w:val="0"/>
              <w:autoSpaceDN w:val="0"/>
              <w:adjustRightInd w:val="0"/>
              <w:rPr>
                <w:rFonts w:ascii="Times New Roman" w:hAnsi="Times New Roman"/>
                <w:color w:val="000000"/>
              </w:rPr>
            </w:pPr>
            <w:r w:rsidRPr="007B58EF">
              <w:rPr>
                <w:rFonts w:ascii="Times New Roman" w:hAnsi="Times New Roman"/>
                <w:b/>
                <w:bCs/>
                <w:color w:val="000000"/>
              </w:rPr>
              <w:t xml:space="preserve">21 </w:t>
            </w:r>
          </w:p>
        </w:tc>
        <w:tc>
          <w:tcPr>
            <w:tcW w:w="1025" w:type="dxa"/>
            <w:tcBorders>
              <w:top w:val="single" w:sz="4" w:space="0" w:color="auto"/>
              <w:bottom w:val="single" w:sz="4" w:space="0" w:color="auto"/>
            </w:tcBorders>
          </w:tcPr>
          <w:p w14:paraId="1963ABB2" w14:textId="77777777" w:rsidR="00353F67" w:rsidRPr="007B58EF" w:rsidRDefault="00353F67" w:rsidP="00353F67">
            <w:pPr>
              <w:autoSpaceDE w:val="0"/>
              <w:autoSpaceDN w:val="0"/>
              <w:adjustRightInd w:val="0"/>
              <w:rPr>
                <w:rFonts w:ascii="Times New Roman" w:hAnsi="Times New Roman"/>
                <w:color w:val="000000"/>
              </w:rPr>
            </w:pPr>
            <w:r w:rsidRPr="007B58EF">
              <w:rPr>
                <w:rFonts w:ascii="Times New Roman" w:hAnsi="Times New Roman"/>
                <w:b/>
                <w:bCs/>
                <w:color w:val="000000"/>
              </w:rPr>
              <w:t xml:space="preserve">28 </w:t>
            </w:r>
          </w:p>
        </w:tc>
        <w:tc>
          <w:tcPr>
            <w:tcW w:w="1025" w:type="dxa"/>
            <w:tcBorders>
              <w:top w:val="single" w:sz="4" w:space="0" w:color="auto"/>
              <w:bottom w:val="single" w:sz="4" w:space="0" w:color="auto"/>
            </w:tcBorders>
          </w:tcPr>
          <w:p w14:paraId="1FBE995E" w14:textId="77777777" w:rsidR="00353F67" w:rsidRPr="007B58EF" w:rsidRDefault="00353F67" w:rsidP="00353F67">
            <w:pPr>
              <w:autoSpaceDE w:val="0"/>
              <w:autoSpaceDN w:val="0"/>
              <w:adjustRightInd w:val="0"/>
              <w:rPr>
                <w:rFonts w:ascii="Times New Roman" w:hAnsi="Times New Roman"/>
                <w:color w:val="000000"/>
              </w:rPr>
            </w:pPr>
            <w:r w:rsidRPr="007B58EF">
              <w:rPr>
                <w:rFonts w:ascii="Times New Roman" w:hAnsi="Times New Roman"/>
                <w:b/>
                <w:bCs/>
                <w:color w:val="000000"/>
              </w:rPr>
              <w:t xml:space="preserve">35 </w:t>
            </w:r>
          </w:p>
        </w:tc>
        <w:tc>
          <w:tcPr>
            <w:tcW w:w="1025" w:type="dxa"/>
            <w:tcBorders>
              <w:top w:val="single" w:sz="4" w:space="0" w:color="auto"/>
              <w:bottom w:val="single" w:sz="4" w:space="0" w:color="auto"/>
            </w:tcBorders>
          </w:tcPr>
          <w:p w14:paraId="6E0E6C7C" w14:textId="77777777" w:rsidR="00353F67" w:rsidRPr="007B58EF" w:rsidRDefault="00353F67" w:rsidP="00353F67">
            <w:pPr>
              <w:autoSpaceDE w:val="0"/>
              <w:autoSpaceDN w:val="0"/>
              <w:adjustRightInd w:val="0"/>
              <w:rPr>
                <w:rFonts w:ascii="Times New Roman" w:hAnsi="Times New Roman"/>
                <w:color w:val="000000"/>
              </w:rPr>
            </w:pPr>
            <w:r w:rsidRPr="007B58EF">
              <w:rPr>
                <w:rFonts w:ascii="Times New Roman" w:hAnsi="Times New Roman"/>
                <w:b/>
                <w:bCs/>
                <w:color w:val="000000"/>
              </w:rPr>
              <w:t xml:space="preserve">42 </w:t>
            </w:r>
          </w:p>
        </w:tc>
        <w:tc>
          <w:tcPr>
            <w:tcW w:w="1025" w:type="dxa"/>
            <w:tcBorders>
              <w:top w:val="single" w:sz="4" w:space="0" w:color="auto"/>
              <w:bottom w:val="single" w:sz="4" w:space="0" w:color="auto"/>
            </w:tcBorders>
          </w:tcPr>
          <w:p w14:paraId="3A64B9DF" w14:textId="77777777" w:rsidR="00353F67" w:rsidRPr="007B58EF" w:rsidRDefault="00353F67" w:rsidP="00353F67">
            <w:pPr>
              <w:autoSpaceDE w:val="0"/>
              <w:autoSpaceDN w:val="0"/>
              <w:adjustRightInd w:val="0"/>
              <w:rPr>
                <w:rFonts w:ascii="Times New Roman" w:hAnsi="Times New Roman"/>
                <w:color w:val="000000"/>
              </w:rPr>
            </w:pPr>
            <w:r w:rsidRPr="007B58EF">
              <w:rPr>
                <w:rFonts w:ascii="Times New Roman" w:hAnsi="Times New Roman"/>
                <w:b/>
                <w:bCs/>
                <w:color w:val="000000"/>
              </w:rPr>
              <w:t xml:space="preserve">49 </w:t>
            </w:r>
          </w:p>
        </w:tc>
        <w:tc>
          <w:tcPr>
            <w:tcW w:w="1025" w:type="dxa"/>
            <w:tcBorders>
              <w:top w:val="single" w:sz="4" w:space="0" w:color="auto"/>
              <w:bottom w:val="single" w:sz="4" w:space="0" w:color="auto"/>
            </w:tcBorders>
          </w:tcPr>
          <w:p w14:paraId="453B7E59" w14:textId="77777777" w:rsidR="00353F67" w:rsidRPr="007B58EF" w:rsidRDefault="00353F67" w:rsidP="00353F67">
            <w:pPr>
              <w:autoSpaceDE w:val="0"/>
              <w:autoSpaceDN w:val="0"/>
              <w:adjustRightInd w:val="0"/>
              <w:rPr>
                <w:rFonts w:ascii="Times New Roman" w:hAnsi="Times New Roman"/>
                <w:color w:val="000000"/>
              </w:rPr>
            </w:pPr>
            <w:r w:rsidRPr="007B58EF">
              <w:rPr>
                <w:rFonts w:ascii="Times New Roman" w:hAnsi="Times New Roman"/>
                <w:b/>
                <w:bCs/>
                <w:color w:val="000000"/>
              </w:rPr>
              <w:t xml:space="preserve">56 </w:t>
            </w:r>
          </w:p>
        </w:tc>
      </w:tr>
      <w:tr w:rsidR="00353F67" w:rsidRPr="007B58EF" w14:paraId="491287A1" w14:textId="77777777" w:rsidTr="00807DD5">
        <w:trPr>
          <w:trHeight w:val="367"/>
        </w:trPr>
        <w:tc>
          <w:tcPr>
            <w:tcW w:w="1025" w:type="dxa"/>
            <w:tcBorders>
              <w:top w:val="single" w:sz="4" w:space="0" w:color="auto"/>
            </w:tcBorders>
          </w:tcPr>
          <w:p w14:paraId="1EA3FC7B" w14:textId="77777777" w:rsidR="00353F67" w:rsidRPr="007B58EF" w:rsidRDefault="00353F67" w:rsidP="00353F67">
            <w:pPr>
              <w:autoSpaceDE w:val="0"/>
              <w:autoSpaceDN w:val="0"/>
              <w:adjustRightInd w:val="0"/>
              <w:rPr>
                <w:rFonts w:ascii="Times New Roman" w:hAnsi="Times New Roman"/>
                <w:color w:val="000000"/>
              </w:rPr>
            </w:pPr>
          </w:p>
        </w:tc>
        <w:tc>
          <w:tcPr>
            <w:tcW w:w="1025" w:type="dxa"/>
            <w:tcBorders>
              <w:top w:val="single" w:sz="4" w:space="0" w:color="auto"/>
            </w:tcBorders>
          </w:tcPr>
          <w:p w14:paraId="1419B907" w14:textId="77777777" w:rsidR="00353F67" w:rsidRPr="007B58EF" w:rsidRDefault="00353F67" w:rsidP="00353F67">
            <w:pPr>
              <w:autoSpaceDE w:val="0"/>
              <w:autoSpaceDN w:val="0"/>
              <w:adjustRightInd w:val="0"/>
              <w:rPr>
                <w:rFonts w:ascii="Times New Roman" w:hAnsi="Times New Roman"/>
                <w:color w:val="000000"/>
              </w:rPr>
            </w:pPr>
          </w:p>
        </w:tc>
        <w:tc>
          <w:tcPr>
            <w:tcW w:w="1025" w:type="dxa"/>
            <w:tcBorders>
              <w:top w:val="single" w:sz="4" w:space="0" w:color="auto"/>
            </w:tcBorders>
          </w:tcPr>
          <w:p w14:paraId="39DBF9D1" w14:textId="77777777" w:rsidR="00353F67" w:rsidRPr="007B58EF" w:rsidRDefault="00353F67" w:rsidP="00353F67">
            <w:pPr>
              <w:autoSpaceDE w:val="0"/>
              <w:autoSpaceDN w:val="0"/>
              <w:adjustRightInd w:val="0"/>
              <w:rPr>
                <w:rFonts w:ascii="Times New Roman" w:hAnsi="Times New Roman"/>
                <w:color w:val="000000"/>
              </w:rPr>
            </w:pPr>
          </w:p>
        </w:tc>
        <w:tc>
          <w:tcPr>
            <w:tcW w:w="1025" w:type="dxa"/>
            <w:tcBorders>
              <w:top w:val="single" w:sz="4" w:space="0" w:color="auto"/>
            </w:tcBorders>
          </w:tcPr>
          <w:p w14:paraId="470B8A36" w14:textId="77777777" w:rsidR="00353F67" w:rsidRPr="007B58EF" w:rsidRDefault="00353F67" w:rsidP="00353F67">
            <w:pPr>
              <w:autoSpaceDE w:val="0"/>
              <w:autoSpaceDN w:val="0"/>
              <w:adjustRightInd w:val="0"/>
              <w:rPr>
                <w:rFonts w:ascii="Times New Roman" w:hAnsi="Times New Roman"/>
                <w:color w:val="000000"/>
              </w:rPr>
            </w:pPr>
          </w:p>
        </w:tc>
        <w:tc>
          <w:tcPr>
            <w:tcW w:w="1025" w:type="dxa"/>
            <w:tcBorders>
              <w:top w:val="single" w:sz="4" w:space="0" w:color="auto"/>
            </w:tcBorders>
          </w:tcPr>
          <w:p w14:paraId="20C217CE" w14:textId="77777777" w:rsidR="00353F67" w:rsidRPr="007B58EF" w:rsidRDefault="00353F67" w:rsidP="00353F67">
            <w:pPr>
              <w:autoSpaceDE w:val="0"/>
              <w:autoSpaceDN w:val="0"/>
              <w:adjustRightInd w:val="0"/>
              <w:rPr>
                <w:rFonts w:ascii="Times New Roman" w:hAnsi="Times New Roman"/>
                <w:color w:val="000000"/>
              </w:rPr>
            </w:pPr>
          </w:p>
        </w:tc>
        <w:tc>
          <w:tcPr>
            <w:tcW w:w="1025" w:type="dxa"/>
            <w:tcBorders>
              <w:top w:val="single" w:sz="4" w:space="0" w:color="auto"/>
            </w:tcBorders>
          </w:tcPr>
          <w:p w14:paraId="5117F9AD" w14:textId="77777777" w:rsidR="00353F67" w:rsidRPr="007B58EF" w:rsidRDefault="00353F67" w:rsidP="00353F67">
            <w:pPr>
              <w:autoSpaceDE w:val="0"/>
              <w:autoSpaceDN w:val="0"/>
              <w:adjustRightInd w:val="0"/>
              <w:rPr>
                <w:rFonts w:ascii="Times New Roman" w:hAnsi="Times New Roman"/>
                <w:color w:val="000000"/>
              </w:rPr>
            </w:pPr>
          </w:p>
        </w:tc>
        <w:tc>
          <w:tcPr>
            <w:tcW w:w="1025" w:type="dxa"/>
            <w:tcBorders>
              <w:top w:val="single" w:sz="4" w:space="0" w:color="auto"/>
            </w:tcBorders>
          </w:tcPr>
          <w:p w14:paraId="1FD23266" w14:textId="77777777" w:rsidR="00353F67" w:rsidRPr="007B58EF" w:rsidRDefault="00353F67" w:rsidP="00353F67">
            <w:pPr>
              <w:autoSpaceDE w:val="0"/>
              <w:autoSpaceDN w:val="0"/>
              <w:adjustRightInd w:val="0"/>
              <w:rPr>
                <w:rFonts w:ascii="Times New Roman" w:hAnsi="Times New Roman"/>
                <w:color w:val="000000"/>
              </w:rPr>
            </w:pPr>
          </w:p>
        </w:tc>
        <w:tc>
          <w:tcPr>
            <w:tcW w:w="1025" w:type="dxa"/>
            <w:tcBorders>
              <w:top w:val="single" w:sz="4" w:space="0" w:color="auto"/>
            </w:tcBorders>
          </w:tcPr>
          <w:p w14:paraId="5DE430A5" w14:textId="77777777" w:rsidR="00353F67" w:rsidRPr="007B58EF" w:rsidRDefault="00353F67" w:rsidP="00353F67">
            <w:pPr>
              <w:autoSpaceDE w:val="0"/>
              <w:autoSpaceDN w:val="0"/>
              <w:adjustRightInd w:val="0"/>
              <w:rPr>
                <w:rFonts w:ascii="Times New Roman" w:hAnsi="Times New Roman"/>
                <w:color w:val="000000"/>
              </w:rPr>
            </w:pPr>
          </w:p>
        </w:tc>
        <w:tc>
          <w:tcPr>
            <w:tcW w:w="1025" w:type="dxa"/>
            <w:tcBorders>
              <w:top w:val="single" w:sz="4" w:space="0" w:color="auto"/>
            </w:tcBorders>
          </w:tcPr>
          <w:p w14:paraId="162B0F9F" w14:textId="77777777" w:rsidR="00353F67" w:rsidRPr="007B58EF" w:rsidRDefault="00353F67" w:rsidP="00353F67">
            <w:pPr>
              <w:autoSpaceDE w:val="0"/>
              <w:autoSpaceDN w:val="0"/>
              <w:adjustRightInd w:val="0"/>
              <w:rPr>
                <w:rFonts w:ascii="Times New Roman" w:hAnsi="Times New Roman"/>
                <w:color w:val="000000"/>
              </w:rPr>
            </w:pPr>
          </w:p>
        </w:tc>
        <w:tc>
          <w:tcPr>
            <w:tcW w:w="1025" w:type="dxa"/>
            <w:tcBorders>
              <w:top w:val="single" w:sz="4" w:space="0" w:color="auto"/>
            </w:tcBorders>
          </w:tcPr>
          <w:p w14:paraId="0D030CE6" w14:textId="77777777" w:rsidR="00353F67" w:rsidRPr="007B58EF" w:rsidRDefault="00353F67" w:rsidP="00353F67">
            <w:pPr>
              <w:autoSpaceDE w:val="0"/>
              <w:autoSpaceDN w:val="0"/>
              <w:adjustRightInd w:val="0"/>
              <w:rPr>
                <w:rFonts w:ascii="Times New Roman" w:hAnsi="Times New Roman"/>
                <w:color w:val="000000"/>
              </w:rPr>
            </w:pPr>
          </w:p>
        </w:tc>
      </w:tr>
      <w:tr w:rsidR="00353F67" w:rsidRPr="007B58EF" w14:paraId="13DF1632" w14:textId="77777777">
        <w:trPr>
          <w:trHeight w:val="512"/>
        </w:trPr>
        <w:tc>
          <w:tcPr>
            <w:tcW w:w="1025" w:type="dxa"/>
          </w:tcPr>
          <w:p w14:paraId="66EA0E8B" w14:textId="77777777" w:rsidR="00353F67" w:rsidRPr="007B58EF" w:rsidRDefault="00353F67" w:rsidP="00353F67">
            <w:pPr>
              <w:autoSpaceDE w:val="0"/>
              <w:autoSpaceDN w:val="0"/>
              <w:adjustRightInd w:val="0"/>
              <w:rPr>
                <w:rFonts w:ascii="Times New Roman" w:hAnsi="Times New Roman"/>
                <w:i/>
                <w:color w:val="000000"/>
              </w:rPr>
            </w:pPr>
            <w:r w:rsidRPr="007B58EF">
              <w:rPr>
                <w:rFonts w:ascii="Times New Roman" w:hAnsi="Times New Roman"/>
                <w:i/>
                <w:color w:val="000000"/>
              </w:rPr>
              <w:t xml:space="preserve">Akamu </w:t>
            </w:r>
          </w:p>
        </w:tc>
        <w:tc>
          <w:tcPr>
            <w:tcW w:w="1025" w:type="dxa"/>
          </w:tcPr>
          <w:p w14:paraId="3C3CC948" w14:textId="77777777" w:rsidR="00353F67" w:rsidRPr="007B58EF" w:rsidRDefault="00353F67" w:rsidP="00353F67">
            <w:pPr>
              <w:autoSpaceDE w:val="0"/>
              <w:autoSpaceDN w:val="0"/>
              <w:adjustRightInd w:val="0"/>
              <w:rPr>
                <w:rFonts w:ascii="Times New Roman" w:hAnsi="Times New Roman"/>
                <w:color w:val="000000"/>
              </w:rPr>
            </w:pPr>
            <w:r w:rsidRPr="007B58EF">
              <w:rPr>
                <w:rFonts w:ascii="Times New Roman" w:hAnsi="Times New Roman"/>
                <w:color w:val="000000"/>
              </w:rPr>
              <w:t xml:space="preserve">72.83±3.26 </w:t>
            </w:r>
          </w:p>
        </w:tc>
        <w:tc>
          <w:tcPr>
            <w:tcW w:w="1025" w:type="dxa"/>
          </w:tcPr>
          <w:p w14:paraId="0302A062" w14:textId="77777777" w:rsidR="00353F67" w:rsidRPr="007B58EF" w:rsidRDefault="00353F67" w:rsidP="00353F67">
            <w:pPr>
              <w:autoSpaceDE w:val="0"/>
              <w:autoSpaceDN w:val="0"/>
              <w:adjustRightInd w:val="0"/>
              <w:rPr>
                <w:rFonts w:ascii="Times New Roman" w:hAnsi="Times New Roman"/>
                <w:color w:val="000000"/>
              </w:rPr>
            </w:pPr>
            <w:r w:rsidRPr="007B58EF">
              <w:rPr>
                <w:rFonts w:ascii="Times New Roman" w:hAnsi="Times New Roman"/>
                <w:color w:val="000000"/>
              </w:rPr>
              <w:t xml:space="preserve">68.25±4.77 </w:t>
            </w:r>
          </w:p>
        </w:tc>
        <w:tc>
          <w:tcPr>
            <w:tcW w:w="1025" w:type="dxa"/>
          </w:tcPr>
          <w:p w14:paraId="16CF7F2F" w14:textId="77777777" w:rsidR="00353F67" w:rsidRPr="007B58EF" w:rsidRDefault="00353F67" w:rsidP="00353F67">
            <w:pPr>
              <w:autoSpaceDE w:val="0"/>
              <w:autoSpaceDN w:val="0"/>
              <w:adjustRightInd w:val="0"/>
              <w:rPr>
                <w:rFonts w:ascii="Times New Roman" w:hAnsi="Times New Roman"/>
                <w:color w:val="000000"/>
              </w:rPr>
            </w:pPr>
            <w:r w:rsidRPr="007B58EF">
              <w:rPr>
                <w:rFonts w:ascii="Times New Roman" w:hAnsi="Times New Roman"/>
                <w:color w:val="000000"/>
              </w:rPr>
              <w:t xml:space="preserve">84.25±5.19 </w:t>
            </w:r>
          </w:p>
        </w:tc>
        <w:tc>
          <w:tcPr>
            <w:tcW w:w="1025" w:type="dxa"/>
          </w:tcPr>
          <w:p w14:paraId="314EEEAA" w14:textId="77777777" w:rsidR="00353F67" w:rsidRPr="007B58EF" w:rsidRDefault="00353F67" w:rsidP="00353F67">
            <w:pPr>
              <w:autoSpaceDE w:val="0"/>
              <w:autoSpaceDN w:val="0"/>
              <w:adjustRightInd w:val="0"/>
              <w:rPr>
                <w:rFonts w:ascii="Times New Roman" w:hAnsi="Times New Roman"/>
                <w:color w:val="000000"/>
              </w:rPr>
            </w:pPr>
            <w:r w:rsidRPr="007B58EF">
              <w:rPr>
                <w:rFonts w:ascii="Times New Roman" w:hAnsi="Times New Roman"/>
                <w:color w:val="000000"/>
              </w:rPr>
              <w:t xml:space="preserve">114.50±7.46 </w:t>
            </w:r>
          </w:p>
        </w:tc>
        <w:tc>
          <w:tcPr>
            <w:tcW w:w="1025" w:type="dxa"/>
          </w:tcPr>
          <w:p w14:paraId="3C26D044" w14:textId="77777777" w:rsidR="00353F67" w:rsidRPr="007B58EF" w:rsidRDefault="00353F67" w:rsidP="00353F67">
            <w:pPr>
              <w:autoSpaceDE w:val="0"/>
              <w:autoSpaceDN w:val="0"/>
              <w:adjustRightInd w:val="0"/>
              <w:rPr>
                <w:rFonts w:ascii="Times New Roman" w:hAnsi="Times New Roman"/>
                <w:color w:val="000000"/>
              </w:rPr>
            </w:pPr>
            <w:r w:rsidRPr="007B58EF">
              <w:rPr>
                <w:rFonts w:ascii="Times New Roman" w:hAnsi="Times New Roman"/>
                <w:color w:val="000000"/>
              </w:rPr>
              <w:t xml:space="preserve">112.75±7.14 </w:t>
            </w:r>
          </w:p>
        </w:tc>
        <w:tc>
          <w:tcPr>
            <w:tcW w:w="1025" w:type="dxa"/>
          </w:tcPr>
          <w:p w14:paraId="381098BF" w14:textId="77777777" w:rsidR="00353F67" w:rsidRPr="007B58EF" w:rsidRDefault="00353F67" w:rsidP="00353F67">
            <w:pPr>
              <w:autoSpaceDE w:val="0"/>
              <w:autoSpaceDN w:val="0"/>
              <w:adjustRightInd w:val="0"/>
              <w:rPr>
                <w:rFonts w:ascii="Times New Roman" w:hAnsi="Times New Roman"/>
                <w:color w:val="000000"/>
              </w:rPr>
            </w:pPr>
            <w:r w:rsidRPr="007B58EF">
              <w:rPr>
                <w:rFonts w:ascii="Times New Roman" w:hAnsi="Times New Roman"/>
                <w:color w:val="000000"/>
              </w:rPr>
              <w:t xml:space="preserve">107.25±7.14 </w:t>
            </w:r>
          </w:p>
        </w:tc>
        <w:tc>
          <w:tcPr>
            <w:tcW w:w="1025" w:type="dxa"/>
          </w:tcPr>
          <w:p w14:paraId="6FC09B45" w14:textId="77777777" w:rsidR="00353F67" w:rsidRPr="007B58EF" w:rsidRDefault="00353F67" w:rsidP="00353F67">
            <w:pPr>
              <w:autoSpaceDE w:val="0"/>
              <w:autoSpaceDN w:val="0"/>
              <w:adjustRightInd w:val="0"/>
              <w:rPr>
                <w:rFonts w:ascii="Times New Roman" w:hAnsi="Times New Roman"/>
                <w:color w:val="000000"/>
              </w:rPr>
            </w:pPr>
            <w:r w:rsidRPr="007B58EF">
              <w:rPr>
                <w:rFonts w:ascii="Times New Roman" w:hAnsi="Times New Roman"/>
                <w:color w:val="000000"/>
              </w:rPr>
              <w:t xml:space="preserve">91.25±6.04 </w:t>
            </w:r>
          </w:p>
        </w:tc>
        <w:tc>
          <w:tcPr>
            <w:tcW w:w="1025" w:type="dxa"/>
          </w:tcPr>
          <w:p w14:paraId="4B1195A2" w14:textId="77777777" w:rsidR="00353F67" w:rsidRPr="007B58EF" w:rsidRDefault="00353F67" w:rsidP="00353F67">
            <w:pPr>
              <w:autoSpaceDE w:val="0"/>
              <w:autoSpaceDN w:val="0"/>
              <w:adjustRightInd w:val="0"/>
              <w:rPr>
                <w:rFonts w:ascii="Times New Roman" w:hAnsi="Times New Roman"/>
                <w:color w:val="000000"/>
              </w:rPr>
            </w:pPr>
            <w:r w:rsidRPr="007B58EF">
              <w:rPr>
                <w:rFonts w:ascii="Times New Roman" w:hAnsi="Times New Roman"/>
                <w:color w:val="000000"/>
              </w:rPr>
              <w:t xml:space="preserve">105.75±4.48 </w:t>
            </w:r>
          </w:p>
        </w:tc>
        <w:tc>
          <w:tcPr>
            <w:tcW w:w="1025" w:type="dxa"/>
          </w:tcPr>
          <w:p w14:paraId="7CA65385" w14:textId="77777777" w:rsidR="00353F67" w:rsidRPr="007B58EF" w:rsidRDefault="00353F67" w:rsidP="00353F67">
            <w:pPr>
              <w:autoSpaceDE w:val="0"/>
              <w:autoSpaceDN w:val="0"/>
              <w:adjustRightInd w:val="0"/>
              <w:rPr>
                <w:rFonts w:ascii="Times New Roman" w:hAnsi="Times New Roman"/>
                <w:color w:val="000000"/>
              </w:rPr>
            </w:pPr>
            <w:r w:rsidRPr="007B58EF">
              <w:rPr>
                <w:rFonts w:ascii="Times New Roman" w:hAnsi="Times New Roman"/>
                <w:color w:val="000000"/>
              </w:rPr>
              <w:t xml:space="preserve">111.00±4.82 </w:t>
            </w:r>
          </w:p>
        </w:tc>
      </w:tr>
      <w:tr w:rsidR="00353F67" w:rsidRPr="007B58EF" w14:paraId="343D9A6E" w14:textId="77777777">
        <w:trPr>
          <w:trHeight w:val="512"/>
        </w:trPr>
        <w:tc>
          <w:tcPr>
            <w:tcW w:w="1025" w:type="dxa"/>
          </w:tcPr>
          <w:p w14:paraId="70633FD2" w14:textId="77777777" w:rsidR="00353F67" w:rsidRPr="007B58EF" w:rsidRDefault="00353F67" w:rsidP="00353F67">
            <w:pPr>
              <w:autoSpaceDE w:val="0"/>
              <w:autoSpaceDN w:val="0"/>
              <w:adjustRightInd w:val="0"/>
              <w:rPr>
                <w:rFonts w:ascii="Times New Roman" w:hAnsi="Times New Roman"/>
                <w:color w:val="000000"/>
              </w:rPr>
            </w:pPr>
          </w:p>
        </w:tc>
        <w:tc>
          <w:tcPr>
            <w:tcW w:w="1025" w:type="dxa"/>
          </w:tcPr>
          <w:p w14:paraId="2A945C51" w14:textId="77777777" w:rsidR="00353F67" w:rsidRPr="007B58EF" w:rsidRDefault="00353F67" w:rsidP="00353F67">
            <w:pPr>
              <w:autoSpaceDE w:val="0"/>
              <w:autoSpaceDN w:val="0"/>
              <w:adjustRightInd w:val="0"/>
              <w:rPr>
                <w:rFonts w:ascii="Times New Roman" w:hAnsi="Times New Roman"/>
                <w:color w:val="000000"/>
              </w:rPr>
            </w:pPr>
          </w:p>
        </w:tc>
        <w:tc>
          <w:tcPr>
            <w:tcW w:w="1025" w:type="dxa"/>
          </w:tcPr>
          <w:p w14:paraId="18A66107" w14:textId="77777777" w:rsidR="00353F67" w:rsidRPr="007B58EF" w:rsidRDefault="00353F67" w:rsidP="00353F67">
            <w:pPr>
              <w:autoSpaceDE w:val="0"/>
              <w:autoSpaceDN w:val="0"/>
              <w:adjustRightInd w:val="0"/>
              <w:rPr>
                <w:rFonts w:ascii="Times New Roman" w:hAnsi="Times New Roman"/>
                <w:color w:val="000000"/>
              </w:rPr>
            </w:pPr>
          </w:p>
        </w:tc>
        <w:tc>
          <w:tcPr>
            <w:tcW w:w="1025" w:type="dxa"/>
          </w:tcPr>
          <w:p w14:paraId="41E4F59A" w14:textId="77777777" w:rsidR="00353F67" w:rsidRPr="007B58EF" w:rsidRDefault="00353F67" w:rsidP="00353F67">
            <w:pPr>
              <w:autoSpaceDE w:val="0"/>
              <w:autoSpaceDN w:val="0"/>
              <w:adjustRightInd w:val="0"/>
              <w:rPr>
                <w:rFonts w:ascii="Times New Roman" w:hAnsi="Times New Roman"/>
                <w:color w:val="000000"/>
              </w:rPr>
            </w:pPr>
          </w:p>
        </w:tc>
        <w:tc>
          <w:tcPr>
            <w:tcW w:w="1025" w:type="dxa"/>
          </w:tcPr>
          <w:p w14:paraId="07AEE74C" w14:textId="77777777" w:rsidR="00353F67" w:rsidRPr="007B58EF" w:rsidRDefault="00353F67" w:rsidP="00353F67">
            <w:pPr>
              <w:autoSpaceDE w:val="0"/>
              <w:autoSpaceDN w:val="0"/>
              <w:adjustRightInd w:val="0"/>
              <w:rPr>
                <w:rFonts w:ascii="Times New Roman" w:hAnsi="Times New Roman"/>
                <w:color w:val="000000"/>
              </w:rPr>
            </w:pPr>
          </w:p>
        </w:tc>
        <w:tc>
          <w:tcPr>
            <w:tcW w:w="1025" w:type="dxa"/>
          </w:tcPr>
          <w:p w14:paraId="5BEBF39F" w14:textId="77777777" w:rsidR="00353F67" w:rsidRPr="007B58EF" w:rsidRDefault="00353F67" w:rsidP="00353F67">
            <w:pPr>
              <w:autoSpaceDE w:val="0"/>
              <w:autoSpaceDN w:val="0"/>
              <w:adjustRightInd w:val="0"/>
              <w:rPr>
                <w:rFonts w:ascii="Times New Roman" w:hAnsi="Times New Roman"/>
                <w:color w:val="000000"/>
              </w:rPr>
            </w:pPr>
          </w:p>
        </w:tc>
        <w:tc>
          <w:tcPr>
            <w:tcW w:w="1025" w:type="dxa"/>
          </w:tcPr>
          <w:p w14:paraId="05EE10A1" w14:textId="77777777" w:rsidR="00353F67" w:rsidRPr="007B58EF" w:rsidRDefault="00353F67" w:rsidP="00353F67">
            <w:pPr>
              <w:autoSpaceDE w:val="0"/>
              <w:autoSpaceDN w:val="0"/>
              <w:adjustRightInd w:val="0"/>
              <w:rPr>
                <w:rFonts w:ascii="Times New Roman" w:hAnsi="Times New Roman"/>
                <w:color w:val="000000"/>
              </w:rPr>
            </w:pPr>
          </w:p>
        </w:tc>
        <w:tc>
          <w:tcPr>
            <w:tcW w:w="1025" w:type="dxa"/>
          </w:tcPr>
          <w:p w14:paraId="19009941" w14:textId="77777777" w:rsidR="00353F67" w:rsidRPr="007B58EF" w:rsidRDefault="00353F67" w:rsidP="00353F67">
            <w:pPr>
              <w:autoSpaceDE w:val="0"/>
              <w:autoSpaceDN w:val="0"/>
              <w:adjustRightInd w:val="0"/>
              <w:rPr>
                <w:rFonts w:ascii="Times New Roman" w:hAnsi="Times New Roman"/>
                <w:color w:val="000000"/>
              </w:rPr>
            </w:pPr>
          </w:p>
        </w:tc>
        <w:tc>
          <w:tcPr>
            <w:tcW w:w="1025" w:type="dxa"/>
          </w:tcPr>
          <w:p w14:paraId="4703FEE5" w14:textId="77777777" w:rsidR="00353F67" w:rsidRPr="007B58EF" w:rsidRDefault="00353F67" w:rsidP="00353F67">
            <w:pPr>
              <w:autoSpaceDE w:val="0"/>
              <w:autoSpaceDN w:val="0"/>
              <w:adjustRightInd w:val="0"/>
              <w:rPr>
                <w:rFonts w:ascii="Times New Roman" w:hAnsi="Times New Roman"/>
                <w:color w:val="000000"/>
              </w:rPr>
            </w:pPr>
          </w:p>
        </w:tc>
        <w:tc>
          <w:tcPr>
            <w:tcW w:w="1025" w:type="dxa"/>
          </w:tcPr>
          <w:p w14:paraId="7F567E70" w14:textId="77777777" w:rsidR="00353F67" w:rsidRPr="007B58EF" w:rsidRDefault="00353F67" w:rsidP="00353F67">
            <w:pPr>
              <w:autoSpaceDE w:val="0"/>
              <w:autoSpaceDN w:val="0"/>
              <w:adjustRightInd w:val="0"/>
              <w:rPr>
                <w:rFonts w:ascii="Times New Roman" w:hAnsi="Times New Roman"/>
                <w:color w:val="000000"/>
              </w:rPr>
            </w:pPr>
          </w:p>
        </w:tc>
      </w:tr>
      <w:tr w:rsidR="00353F67" w:rsidRPr="007B58EF" w14:paraId="449AA409" w14:textId="77777777" w:rsidTr="00807DD5">
        <w:trPr>
          <w:trHeight w:val="657"/>
        </w:trPr>
        <w:tc>
          <w:tcPr>
            <w:tcW w:w="1025" w:type="dxa"/>
            <w:tcBorders>
              <w:bottom w:val="nil"/>
            </w:tcBorders>
          </w:tcPr>
          <w:p w14:paraId="3A5A3EA9" w14:textId="77777777" w:rsidR="00353F67" w:rsidRPr="007B58EF" w:rsidRDefault="00353F67" w:rsidP="00353F67">
            <w:pPr>
              <w:autoSpaceDE w:val="0"/>
              <w:autoSpaceDN w:val="0"/>
              <w:adjustRightInd w:val="0"/>
              <w:rPr>
                <w:rFonts w:ascii="Times New Roman" w:hAnsi="Times New Roman"/>
                <w:color w:val="000000"/>
              </w:rPr>
            </w:pPr>
            <w:r w:rsidRPr="007B58EF">
              <w:rPr>
                <w:rFonts w:ascii="Times New Roman" w:hAnsi="Times New Roman"/>
                <w:color w:val="000000"/>
              </w:rPr>
              <w:t xml:space="preserve">Standard drug (Escitalopram) </w:t>
            </w:r>
          </w:p>
          <w:p w14:paraId="3322A4EC" w14:textId="77777777" w:rsidR="00353F67" w:rsidRPr="007B58EF" w:rsidRDefault="00353F67" w:rsidP="00353F67">
            <w:pPr>
              <w:autoSpaceDE w:val="0"/>
              <w:autoSpaceDN w:val="0"/>
              <w:adjustRightInd w:val="0"/>
              <w:rPr>
                <w:rFonts w:ascii="Times New Roman" w:hAnsi="Times New Roman"/>
                <w:color w:val="000000"/>
              </w:rPr>
            </w:pPr>
          </w:p>
        </w:tc>
        <w:tc>
          <w:tcPr>
            <w:tcW w:w="1025" w:type="dxa"/>
            <w:tcBorders>
              <w:bottom w:val="nil"/>
            </w:tcBorders>
          </w:tcPr>
          <w:p w14:paraId="531DCF2B" w14:textId="77777777" w:rsidR="00353F67" w:rsidRPr="007B58EF" w:rsidRDefault="00353F67" w:rsidP="00353F67">
            <w:pPr>
              <w:autoSpaceDE w:val="0"/>
              <w:autoSpaceDN w:val="0"/>
              <w:adjustRightInd w:val="0"/>
              <w:rPr>
                <w:rFonts w:ascii="Times New Roman" w:hAnsi="Times New Roman"/>
                <w:color w:val="000000"/>
              </w:rPr>
            </w:pPr>
            <w:r w:rsidRPr="007B58EF">
              <w:rPr>
                <w:rFonts w:ascii="Times New Roman" w:hAnsi="Times New Roman"/>
                <w:color w:val="000000"/>
              </w:rPr>
              <w:t xml:space="preserve">104.50±8.21 </w:t>
            </w:r>
          </w:p>
        </w:tc>
        <w:tc>
          <w:tcPr>
            <w:tcW w:w="1025" w:type="dxa"/>
            <w:tcBorders>
              <w:bottom w:val="nil"/>
            </w:tcBorders>
          </w:tcPr>
          <w:p w14:paraId="39A191DE" w14:textId="77777777" w:rsidR="00353F67" w:rsidRPr="007B58EF" w:rsidRDefault="00353F67" w:rsidP="00353F67">
            <w:pPr>
              <w:autoSpaceDE w:val="0"/>
              <w:autoSpaceDN w:val="0"/>
              <w:adjustRightInd w:val="0"/>
              <w:rPr>
                <w:rFonts w:ascii="Times New Roman" w:hAnsi="Times New Roman"/>
                <w:color w:val="000000"/>
              </w:rPr>
            </w:pPr>
            <w:r w:rsidRPr="007B58EF">
              <w:rPr>
                <w:rFonts w:ascii="Times New Roman" w:hAnsi="Times New Roman"/>
                <w:color w:val="000000"/>
              </w:rPr>
              <w:t xml:space="preserve">79.33±6.20 </w:t>
            </w:r>
          </w:p>
        </w:tc>
        <w:tc>
          <w:tcPr>
            <w:tcW w:w="1025" w:type="dxa"/>
            <w:tcBorders>
              <w:bottom w:val="nil"/>
            </w:tcBorders>
          </w:tcPr>
          <w:p w14:paraId="0665C50C" w14:textId="77777777" w:rsidR="00353F67" w:rsidRPr="007B58EF" w:rsidRDefault="00353F67" w:rsidP="00353F67">
            <w:pPr>
              <w:autoSpaceDE w:val="0"/>
              <w:autoSpaceDN w:val="0"/>
              <w:adjustRightInd w:val="0"/>
              <w:rPr>
                <w:rFonts w:ascii="Times New Roman" w:hAnsi="Times New Roman"/>
                <w:color w:val="000000"/>
              </w:rPr>
            </w:pPr>
            <w:r w:rsidRPr="007B58EF">
              <w:rPr>
                <w:rFonts w:ascii="Times New Roman" w:hAnsi="Times New Roman"/>
                <w:color w:val="000000"/>
              </w:rPr>
              <w:t xml:space="preserve">86.00±7.22 </w:t>
            </w:r>
          </w:p>
        </w:tc>
        <w:tc>
          <w:tcPr>
            <w:tcW w:w="1025" w:type="dxa"/>
            <w:tcBorders>
              <w:bottom w:val="nil"/>
            </w:tcBorders>
          </w:tcPr>
          <w:p w14:paraId="09451735" w14:textId="77777777" w:rsidR="00353F67" w:rsidRPr="007B58EF" w:rsidRDefault="00353F67" w:rsidP="00353F67">
            <w:pPr>
              <w:autoSpaceDE w:val="0"/>
              <w:autoSpaceDN w:val="0"/>
              <w:adjustRightInd w:val="0"/>
              <w:rPr>
                <w:rFonts w:ascii="Times New Roman" w:hAnsi="Times New Roman"/>
                <w:color w:val="000000"/>
              </w:rPr>
            </w:pPr>
            <w:r w:rsidRPr="007B58EF">
              <w:rPr>
                <w:rFonts w:ascii="Times New Roman" w:hAnsi="Times New Roman"/>
                <w:color w:val="000000"/>
              </w:rPr>
              <w:t xml:space="preserve">103.50±12.03 </w:t>
            </w:r>
          </w:p>
        </w:tc>
        <w:tc>
          <w:tcPr>
            <w:tcW w:w="1025" w:type="dxa"/>
            <w:tcBorders>
              <w:bottom w:val="nil"/>
            </w:tcBorders>
          </w:tcPr>
          <w:p w14:paraId="3A98086C" w14:textId="77777777" w:rsidR="00353F67" w:rsidRPr="007B58EF" w:rsidRDefault="00353F67" w:rsidP="00353F67">
            <w:pPr>
              <w:autoSpaceDE w:val="0"/>
              <w:autoSpaceDN w:val="0"/>
              <w:adjustRightInd w:val="0"/>
              <w:rPr>
                <w:rFonts w:ascii="Times New Roman" w:hAnsi="Times New Roman"/>
                <w:color w:val="000000"/>
              </w:rPr>
            </w:pPr>
            <w:r w:rsidRPr="007B58EF">
              <w:rPr>
                <w:rFonts w:ascii="Times New Roman" w:hAnsi="Times New Roman"/>
                <w:color w:val="000000"/>
              </w:rPr>
              <w:t xml:space="preserve">86.75±7.02 </w:t>
            </w:r>
          </w:p>
        </w:tc>
        <w:tc>
          <w:tcPr>
            <w:tcW w:w="1025" w:type="dxa"/>
            <w:tcBorders>
              <w:bottom w:val="nil"/>
            </w:tcBorders>
          </w:tcPr>
          <w:p w14:paraId="7587EB9A" w14:textId="77777777" w:rsidR="00353F67" w:rsidRPr="007B58EF" w:rsidRDefault="00353F67" w:rsidP="00353F67">
            <w:pPr>
              <w:autoSpaceDE w:val="0"/>
              <w:autoSpaceDN w:val="0"/>
              <w:adjustRightInd w:val="0"/>
              <w:rPr>
                <w:rFonts w:ascii="Times New Roman" w:hAnsi="Times New Roman"/>
                <w:color w:val="000000"/>
              </w:rPr>
            </w:pPr>
            <w:r w:rsidRPr="007B58EF">
              <w:rPr>
                <w:rFonts w:ascii="Times New Roman" w:hAnsi="Times New Roman"/>
                <w:color w:val="000000"/>
              </w:rPr>
              <w:t xml:space="preserve">89.00±19.00 </w:t>
            </w:r>
          </w:p>
        </w:tc>
        <w:tc>
          <w:tcPr>
            <w:tcW w:w="1025" w:type="dxa"/>
            <w:tcBorders>
              <w:bottom w:val="nil"/>
            </w:tcBorders>
          </w:tcPr>
          <w:p w14:paraId="7A666103" w14:textId="77777777" w:rsidR="00353F67" w:rsidRPr="007B58EF" w:rsidRDefault="00353F67" w:rsidP="00353F67">
            <w:pPr>
              <w:autoSpaceDE w:val="0"/>
              <w:autoSpaceDN w:val="0"/>
              <w:adjustRightInd w:val="0"/>
              <w:rPr>
                <w:rFonts w:ascii="Times New Roman" w:hAnsi="Times New Roman"/>
                <w:color w:val="000000"/>
              </w:rPr>
            </w:pPr>
            <w:r w:rsidRPr="007B58EF">
              <w:rPr>
                <w:rFonts w:ascii="Times New Roman" w:hAnsi="Times New Roman"/>
                <w:color w:val="000000"/>
              </w:rPr>
              <w:t xml:space="preserve">76.50±16.50 </w:t>
            </w:r>
          </w:p>
        </w:tc>
        <w:tc>
          <w:tcPr>
            <w:tcW w:w="1025" w:type="dxa"/>
            <w:tcBorders>
              <w:bottom w:val="nil"/>
            </w:tcBorders>
          </w:tcPr>
          <w:p w14:paraId="44A4A9D9" w14:textId="77777777" w:rsidR="00353F67" w:rsidRPr="007B58EF" w:rsidRDefault="00353F67" w:rsidP="00353F67">
            <w:pPr>
              <w:autoSpaceDE w:val="0"/>
              <w:autoSpaceDN w:val="0"/>
              <w:adjustRightInd w:val="0"/>
              <w:rPr>
                <w:rFonts w:ascii="Times New Roman" w:hAnsi="Times New Roman"/>
                <w:color w:val="000000"/>
              </w:rPr>
            </w:pPr>
            <w:r w:rsidRPr="007B58EF">
              <w:rPr>
                <w:rFonts w:ascii="Times New Roman" w:hAnsi="Times New Roman"/>
                <w:color w:val="000000"/>
              </w:rPr>
              <w:t xml:space="preserve">83.00±17.00 </w:t>
            </w:r>
          </w:p>
        </w:tc>
        <w:tc>
          <w:tcPr>
            <w:tcW w:w="1025" w:type="dxa"/>
            <w:tcBorders>
              <w:bottom w:val="nil"/>
            </w:tcBorders>
          </w:tcPr>
          <w:p w14:paraId="7C14CA1D" w14:textId="77777777" w:rsidR="00353F67" w:rsidRPr="007B58EF" w:rsidRDefault="00353F67" w:rsidP="00353F67">
            <w:pPr>
              <w:autoSpaceDE w:val="0"/>
              <w:autoSpaceDN w:val="0"/>
              <w:adjustRightInd w:val="0"/>
              <w:rPr>
                <w:rFonts w:ascii="Times New Roman" w:hAnsi="Times New Roman"/>
                <w:color w:val="000000"/>
              </w:rPr>
            </w:pPr>
            <w:r w:rsidRPr="007B58EF">
              <w:rPr>
                <w:rFonts w:ascii="Times New Roman" w:hAnsi="Times New Roman"/>
                <w:color w:val="000000"/>
              </w:rPr>
              <w:t xml:space="preserve">89.00±0.00 </w:t>
            </w:r>
          </w:p>
        </w:tc>
      </w:tr>
      <w:tr w:rsidR="00353F67" w:rsidRPr="007B58EF" w14:paraId="72042268" w14:textId="77777777" w:rsidTr="00807DD5">
        <w:trPr>
          <w:trHeight w:val="367"/>
        </w:trPr>
        <w:tc>
          <w:tcPr>
            <w:tcW w:w="1025" w:type="dxa"/>
            <w:tcBorders>
              <w:top w:val="nil"/>
              <w:bottom w:val="single" w:sz="4" w:space="0" w:color="auto"/>
            </w:tcBorders>
          </w:tcPr>
          <w:p w14:paraId="7B93BD84" w14:textId="77777777" w:rsidR="00353F67" w:rsidRPr="007B58EF" w:rsidRDefault="00807DD5" w:rsidP="00353F67">
            <w:pPr>
              <w:autoSpaceDE w:val="0"/>
              <w:autoSpaceDN w:val="0"/>
              <w:adjustRightInd w:val="0"/>
              <w:rPr>
                <w:rFonts w:ascii="Times New Roman" w:hAnsi="Times New Roman"/>
                <w:color w:val="000000"/>
              </w:rPr>
            </w:pPr>
            <w:r w:rsidRPr="007B58EF">
              <w:rPr>
                <w:rFonts w:ascii="Times New Roman" w:hAnsi="Times New Roman"/>
                <w:color w:val="000000"/>
              </w:rPr>
              <w:t>C</w:t>
            </w:r>
            <w:r w:rsidR="00353F67" w:rsidRPr="007B58EF">
              <w:rPr>
                <w:rFonts w:ascii="Times New Roman" w:hAnsi="Times New Roman"/>
                <w:color w:val="000000"/>
              </w:rPr>
              <w:t xml:space="preserve">ontrol </w:t>
            </w:r>
          </w:p>
        </w:tc>
        <w:tc>
          <w:tcPr>
            <w:tcW w:w="1025" w:type="dxa"/>
            <w:tcBorders>
              <w:top w:val="nil"/>
              <w:bottom w:val="single" w:sz="4" w:space="0" w:color="auto"/>
            </w:tcBorders>
          </w:tcPr>
          <w:p w14:paraId="6DDA5F65" w14:textId="77777777" w:rsidR="00353F67" w:rsidRPr="007B58EF" w:rsidRDefault="00353F67" w:rsidP="00353F67">
            <w:pPr>
              <w:autoSpaceDE w:val="0"/>
              <w:autoSpaceDN w:val="0"/>
              <w:adjustRightInd w:val="0"/>
              <w:rPr>
                <w:rFonts w:ascii="Times New Roman" w:hAnsi="Times New Roman"/>
                <w:color w:val="000000"/>
              </w:rPr>
            </w:pPr>
            <w:r w:rsidRPr="007B58EF">
              <w:rPr>
                <w:rFonts w:ascii="Times New Roman" w:hAnsi="Times New Roman"/>
                <w:color w:val="000000"/>
              </w:rPr>
              <w:t xml:space="preserve">90.83±3.27 </w:t>
            </w:r>
          </w:p>
        </w:tc>
        <w:tc>
          <w:tcPr>
            <w:tcW w:w="1025" w:type="dxa"/>
            <w:tcBorders>
              <w:top w:val="nil"/>
              <w:bottom w:val="single" w:sz="4" w:space="0" w:color="auto"/>
            </w:tcBorders>
          </w:tcPr>
          <w:p w14:paraId="6D8A9BDA" w14:textId="77777777" w:rsidR="00353F67" w:rsidRPr="007B58EF" w:rsidRDefault="00353F67" w:rsidP="00353F67">
            <w:pPr>
              <w:autoSpaceDE w:val="0"/>
              <w:autoSpaceDN w:val="0"/>
              <w:adjustRightInd w:val="0"/>
              <w:rPr>
                <w:rFonts w:ascii="Times New Roman" w:hAnsi="Times New Roman"/>
                <w:color w:val="000000"/>
              </w:rPr>
            </w:pPr>
            <w:r w:rsidRPr="007B58EF">
              <w:rPr>
                <w:rFonts w:ascii="Times New Roman" w:hAnsi="Times New Roman"/>
                <w:color w:val="000000"/>
              </w:rPr>
              <w:t xml:space="preserve">106.17±4.64 </w:t>
            </w:r>
          </w:p>
        </w:tc>
        <w:tc>
          <w:tcPr>
            <w:tcW w:w="1025" w:type="dxa"/>
            <w:tcBorders>
              <w:top w:val="nil"/>
              <w:bottom w:val="single" w:sz="4" w:space="0" w:color="auto"/>
            </w:tcBorders>
          </w:tcPr>
          <w:p w14:paraId="7989E544" w14:textId="77777777" w:rsidR="00353F67" w:rsidRPr="007B58EF" w:rsidRDefault="00353F67" w:rsidP="00353F67">
            <w:pPr>
              <w:autoSpaceDE w:val="0"/>
              <w:autoSpaceDN w:val="0"/>
              <w:adjustRightInd w:val="0"/>
              <w:rPr>
                <w:rFonts w:ascii="Times New Roman" w:hAnsi="Times New Roman"/>
                <w:color w:val="000000"/>
              </w:rPr>
            </w:pPr>
            <w:r w:rsidRPr="007B58EF">
              <w:rPr>
                <w:rFonts w:ascii="Times New Roman" w:hAnsi="Times New Roman"/>
                <w:color w:val="000000"/>
              </w:rPr>
              <w:t xml:space="preserve">116.17±5.46 </w:t>
            </w:r>
          </w:p>
        </w:tc>
        <w:tc>
          <w:tcPr>
            <w:tcW w:w="1025" w:type="dxa"/>
            <w:tcBorders>
              <w:top w:val="nil"/>
              <w:bottom w:val="single" w:sz="4" w:space="0" w:color="auto"/>
            </w:tcBorders>
          </w:tcPr>
          <w:p w14:paraId="3A2D5146" w14:textId="77777777" w:rsidR="00353F67" w:rsidRPr="007B58EF" w:rsidRDefault="00353F67" w:rsidP="00353F67">
            <w:pPr>
              <w:autoSpaceDE w:val="0"/>
              <w:autoSpaceDN w:val="0"/>
              <w:adjustRightInd w:val="0"/>
              <w:rPr>
                <w:rFonts w:ascii="Times New Roman" w:hAnsi="Times New Roman"/>
                <w:color w:val="000000"/>
              </w:rPr>
            </w:pPr>
            <w:r w:rsidRPr="007B58EF">
              <w:rPr>
                <w:rFonts w:ascii="Times New Roman" w:hAnsi="Times New Roman"/>
                <w:color w:val="000000"/>
              </w:rPr>
              <w:t xml:space="preserve">103.67±4.95 </w:t>
            </w:r>
          </w:p>
        </w:tc>
        <w:tc>
          <w:tcPr>
            <w:tcW w:w="1025" w:type="dxa"/>
            <w:tcBorders>
              <w:top w:val="nil"/>
              <w:bottom w:val="single" w:sz="4" w:space="0" w:color="auto"/>
            </w:tcBorders>
          </w:tcPr>
          <w:p w14:paraId="7793AFBC" w14:textId="77777777" w:rsidR="00353F67" w:rsidRPr="007B58EF" w:rsidRDefault="00353F67" w:rsidP="00353F67">
            <w:pPr>
              <w:autoSpaceDE w:val="0"/>
              <w:autoSpaceDN w:val="0"/>
              <w:adjustRightInd w:val="0"/>
              <w:rPr>
                <w:rFonts w:ascii="Times New Roman" w:hAnsi="Times New Roman"/>
                <w:color w:val="000000"/>
              </w:rPr>
            </w:pPr>
            <w:r w:rsidRPr="007B58EF">
              <w:rPr>
                <w:rFonts w:ascii="Times New Roman" w:hAnsi="Times New Roman"/>
                <w:color w:val="000000"/>
              </w:rPr>
              <w:t xml:space="preserve">107.33±5.55 </w:t>
            </w:r>
          </w:p>
        </w:tc>
        <w:tc>
          <w:tcPr>
            <w:tcW w:w="1025" w:type="dxa"/>
            <w:tcBorders>
              <w:top w:val="nil"/>
              <w:bottom w:val="single" w:sz="4" w:space="0" w:color="auto"/>
            </w:tcBorders>
          </w:tcPr>
          <w:p w14:paraId="77C9C02C" w14:textId="77777777" w:rsidR="00353F67" w:rsidRPr="007B58EF" w:rsidRDefault="00353F67" w:rsidP="00353F67">
            <w:pPr>
              <w:autoSpaceDE w:val="0"/>
              <w:autoSpaceDN w:val="0"/>
              <w:adjustRightInd w:val="0"/>
              <w:rPr>
                <w:rFonts w:ascii="Times New Roman" w:hAnsi="Times New Roman"/>
                <w:color w:val="000000"/>
              </w:rPr>
            </w:pPr>
            <w:r w:rsidRPr="007B58EF">
              <w:rPr>
                <w:rFonts w:ascii="Times New Roman" w:hAnsi="Times New Roman"/>
                <w:color w:val="000000"/>
              </w:rPr>
              <w:t xml:space="preserve">96.50±4.81 </w:t>
            </w:r>
          </w:p>
        </w:tc>
        <w:tc>
          <w:tcPr>
            <w:tcW w:w="1025" w:type="dxa"/>
            <w:tcBorders>
              <w:top w:val="nil"/>
              <w:bottom w:val="single" w:sz="4" w:space="0" w:color="auto"/>
            </w:tcBorders>
          </w:tcPr>
          <w:p w14:paraId="11DE4203" w14:textId="77777777" w:rsidR="00353F67" w:rsidRPr="007B58EF" w:rsidRDefault="00353F67" w:rsidP="00353F67">
            <w:pPr>
              <w:autoSpaceDE w:val="0"/>
              <w:autoSpaceDN w:val="0"/>
              <w:adjustRightInd w:val="0"/>
              <w:rPr>
                <w:rFonts w:ascii="Times New Roman" w:hAnsi="Times New Roman"/>
                <w:color w:val="000000"/>
              </w:rPr>
            </w:pPr>
            <w:r w:rsidRPr="007B58EF">
              <w:rPr>
                <w:rFonts w:ascii="Times New Roman" w:hAnsi="Times New Roman"/>
                <w:color w:val="000000"/>
              </w:rPr>
              <w:t xml:space="preserve">98.50±4.54 </w:t>
            </w:r>
          </w:p>
        </w:tc>
        <w:tc>
          <w:tcPr>
            <w:tcW w:w="1025" w:type="dxa"/>
            <w:tcBorders>
              <w:top w:val="nil"/>
              <w:bottom w:val="single" w:sz="4" w:space="0" w:color="auto"/>
            </w:tcBorders>
          </w:tcPr>
          <w:p w14:paraId="16972178" w14:textId="77777777" w:rsidR="00353F67" w:rsidRPr="007B58EF" w:rsidRDefault="00353F67" w:rsidP="00353F67">
            <w:pPr>
              <w:autoSpaceDE w:val="0"/>
              <w:autoSpaceDN w:val="0"/>
              <w:adjustRightInd w:val="0"/>
              <w:rPr>
                <w:rFonts w:ascii="Times New Roman" w:hAnsi="Times New Roman"/>
                <w:color w:val="000000"/>
              </w:rPr>
            </w:pPr>
            <w:r w:rsidRPr="007B58EF">
              <w:rPr>
                <w:rFonts w:ascii="Times New Roman" w:hAnsi="Times New Roman"/>
                <w:color w:val="000000"/>
              </w:rPr>
              <w:t xml:space="preserve">100.33±4.22 </w:t>
            </w:r>
          </w:p>
        </w:tc>
        <w:tc>
          <w:tcPr>
            <w:tcW w:w="1025" w:type="dxa"/>
            <w:tcBorders>
              <w:top w:val="nil"/>
              <w:bottom w:val="single" w:sz="4" w:space="0" w:color="auto"/>
            </w:tcBorders>
          </w:tcPr>
          <w:p w14:paraId="3EEBAACC" w14:textId="77777777" w:rsidR="00353F67" w:rsidRPr="007B58EF" w:rsidRDefault="00353F67" w:rsidP="00353F67">
            <w:pPr>
              <w:autoSpaceDE w:val="0"/>
              <w:autoSpaceDN w:val="0"/>
              <w:adjustRightInd w:val="0"/>
              <w:rPr>
                <w:rFonts w:ascii="Times New Roman" w:hAnsi="Times New Roman"/>
                <w:color w:val="000000"/>
              </w:rPr>
            </w:pPr>
            <w:r w:rsidRPr="007B58EF">
              <w:rPr>
                <w:rFonts w:ascii="Times New Roman" w:hAnsi="Times New Roman"/>
                <w:color w:val="000000"/>
              </w:rPr>
              <w:t xml:space="preserve">105.67±4 </w:t>
            </w:r>
          </w:p>
        </w:tc>
      </w:tr>
    </w:tbl>
    <w:p w14:paraId="23A8E8DE" w14:textId="77777777" w:rsidR="00353F67" w:rsidRDefault="00353F67" w:rsidP="0097006F">
      <w:pPr>
        <w:autoSpaceDE w:val="0"/>
        <w:autoSpaceDN w:val="0"/>
        <w:adjustRightInd w:val="0"/>
        <w:jc w:val="both"/>
        <w:rPr>
          <w:rFonts w:ascii="Times New Roman" w:hAnsi="Times New Roman"/>
          <w:b/>
          <w:sz w:val="24"/>
          <w:szCs w:val="24"/>
        </w:rPr>
      </w:pPr>
    </w:p>
    <w:p w14:paraId="21FA5482" w14:textId="77777777" w:rsidR="0055056E" w:rsidRDefault="0055056E" w:rsidP="0097006F">
      <w:pPr>
        <w:autoSpaceDE w:val="0"/>
        <w:autoSpaceDN w:val="0"/>
        <w:adjustRightInd w:val="0"/>
        <w:jc w:val="both"/>
        <w:rPr>
          <w:rFonts w:ascii="Times New Roman" w:hAnsi="Times New Roman"/>
          <w:b/>
          <w:sz w:val="24"/>
          <w:szCs w:val="24"/>
        </w:rPr>
      </w:pPr>
    </w:p>
    <w:p w14:paraId="1B88BA1F" w14:textId="77777777" w:rsidR="0055056E" w:rsidRDefault="0055056E" w:rsidP="0097006F">
      <w:pPr>
        <w:autoSpaceDE w:val="0"/>
        <w:autoSpaceDN w:val="0"/>
        <w:adjustRightInd w:val="0"/>
        <w:jc w:val="both"/>
        <w:rPr>
          <w:rFonts w:ascii="Times New Roman" w:hAnsi="Times New Roman"/>
          <w:b/>
          <w:sz w:val="24"/>
          <w:szCs w:val="24"/>
        </w:rPr>
      </w:pPr>
    </w:p>
    <w:p w14:paraId="67590842" w14:textId="77777777" w:rsidR="002845B8" w:rsidRPr="002845B8" w:rsidRDefault="002845B8" w:rsidP="00F321DA">
      <w:pPr>
        <w:spacing w:before="240"/>
        <w:rPr>
          <w:rFonts w:ascii="Times New Roman" w:hAnsi="Times New Roman"/>
          <w:sz w:val="24"/>
          <w:szCs w:val="24"/>
        </w:rPr>
      </w:pPr>
    </w:p>
    <w:p w14:paraId="5D9EB360" w14:textId="77777777" w:rsidR="002D4BF1" w:rsidRDefault="002D4BF1">
      <w:pPr>
        <w:rPr>
          <w:rFonts w:ascii="Times New Roman" w:hAnsi="Times New Roman"/>
          <w:b/>
          <w:color w:val="000000"/>
          <w:sz w:val="24"/>
          <w:szCs w:val="24"/>
        </w:rPr>
      </w:pPr>
      <w:r>
        <w:rPr>
          <w:rFonts w:ascii="Times New Roman" w:hAnsi="Times New Roman"/>
          <w:b/>
          <w:color w:val="000000"/>
          <w:sz w:val="24"/>
          <w:szCs w:val="24"/>
        </w:rPr>
        <w:br w:type="page"/>
      </w:r>
    </w:p>
    <w:p w14:paraId="2C545D31" w14:textId="77777777" w:rsidR="00333D58" w:rsidRPr="00EA7EB2" w:rsidRDefault="00333D58" w:rsidP="00333D58">
      <w:pPr>
        <w:autoSpaceDE w:val="0"/>
        <w:autoSpaceDN w:val="0"/>
        <w:adjustRightInd w:val="0"/>
        <w:spacing w:line="480" w:lineRule="auto"/>
        <w:rPr>
          <w:rFonts w:ascii="Times New Roman" w:hAnsi="Times New Roman"/>
          <w:b/>
          <w:color w:val="000000"/>
          <w:sz w:val="24"/>
          <w:szCs w:val="24"/>
        </w:rPr>
      </w:pPr>
      <w:r>
        <w:rPr>
          <w:rFonts w:ascii="Times New Roman" w:hAnsi="Times New Roman"/>
          <w:b/>
          <w:color w:val="000000"/>
          <w:sz w:val="24"/>
          <w:szCs w:val="24"/>
        </w:rPr>
        <w:lastRenderedPageBreak/>
        <w:t>C</w:t>
      </w:r>
      <w:r w:rsidRPr="00EA7EB2">
        <w:rPr>
          <w:rFonts w:ascii="Times New Roman" w:hAnsi="Times New Roman"/>
          <w:b/>
          <w:color w:val="000000"/>
          <w:sz w:val="24"/>
          <w:szCs w:val="24"/>
        </w:rPr>
        <w:t xml:space="preserve">hange in weight of rats during the experimental period </w:t>
      </w:r>
    </w:p>
    <w:p w14:paraId="3B87E92F" w14:textId="77777777" w:rsidR="00333D58" w:rsidRDefault="00333D58" w:rsidP="00333D58">
      <w:pPr>
        <w:autoSpaceDE w:val="0"/>
        <w:autoSpaceDN w:val="0"/>
        <w:adjustRightInd w:val="0"/>
        <w:spacing w:line="480" w:lineRule="auto"/>
        <w:jc w:val="both"/>
        <w:rPr>
          <w:rFonts w:ascii="Times New Roman" w:hAnsi="Times New Roman"/>
          <w:b/>
          <w:sz w:val="24"/>
          <w:szCs w:val="24"/>
        </w:rPr>
      </w:pPr>
      <w:r w:rsidRPr="00EA7EB2">
        <w:rPr>
          <w:rFonts w:ascii="Times New Roman" w:hAnsi="Times New Roman"/>
          <w:color w:val="000000"/>
          <w:sz w:val="24"/>
          <w:szCs w:val="24"/>
        </w:rPr>
        <w:t xml:space="preserve">Table </w:t>
      </w:r>
      <w:r>
        <w:rPr>
          <w:rFonts w:ascii="Times New Roman" w:hAnsi="Times New Roman"/>
          <w:color w:val="000000"/>
          <w:sz w:val="24"/>
          <w:szCs w:val="24"/>
        </w:rPr>
        <w:t xml:space="preserve">2 </w:t>
      </w:r>
      <w:r w:rsidRPr="00EA7EB2">
        <w:rPr>
          <w:rFonts w:ascii="Times New Roman" w:hAnsi="Times New Roman"/>
          <w:color w:val="000000"/>
          <w:sz w:val="24"/>
          <w:szCs w:val="24"/>
        </w:rPr>
        <w:t>describe the percentage change in weight of the rats during the entire t</w:t>
      </w:r>
      <w:r>
        <w:rPr>
          <w:rFonts w:ascii="Times New Roman" w:hAnsi="Times New Roman"/>
          <w:color w:val="000000"/>
          <w:sz w:val="24"/>
          <w:szCs w:val="24"/>
        </w:rPr>
        <w:t>est; from day 1 to day 56. The 3</w:t>
      </w:r>
      <w:r w:rsidRPr="00EA7EB2">
        <w:rPr>
          <w:rFonts w:ascii="Times New Roman" w:hAnsi="Times New Roman"/>
          <w:color w:val="000000"/>
          <w:sz w:val="24"/>
          <w:szCs w:val="24"/>
        </w:rPr>
        <w:t xml:space="preserve"> groups of rats showed varying weight changes throughout the duration of the experiment</w:t>
      </w:r>
      <w:r>
        <w:rPr>
          <w:rFonts w:ascii="Times New Roman" w:hAnsi="Times New Roman"/>
          <w:color w:val="000000"/>
          <w:sz w:val="24"/>
          <w:szCs w:val="24"/>
        </w:rPr>
        <w:t xml:space="preserve">. </w:t>
      </w:r>
    </w:p>
    <w:p w14:paraId="68097561" w14:textId="77777777" w:rsidR="002845B8" w:rsidRPr="002845B8" w:rsidRDefault="002845B8" w:rsidP="002845B8">
      <w:pPr>
        <w:rPr>
          <w:rFonts w:ascii="Times New Roman" w:hAnsi="Times New Roman"/>
          <w:sz w:val="24"/>
          <w:szCs w:val="24"/>
        </w:rPr>
      </w:pPr>
    </w:p>
    <w:p w14:paraId="4DE90B1D" w14:textId="77777777" w:rsidR="00321998" w:rsidRDefault="008D7615" w:rsidP="008D7615">
      <w:pPr>
        <w:autoSpaceDE w:val="0"/>
        <w:autoSpaceDN w:val="0"/>
        <w:adjustRightInd w:val="0"/>
        <w:jc w:val="center"/>
        <w:rPr>
          <w:rFonts w:ascii="Times New Roman" w:hAnsi="Times New Roman"/>
          <w:b/>
          <w:sz w:val="24"/>
          <w:szCs w:val="24"/>
        </w:rPr>
      </w:pPr>
      <w:r>
        <w:rPr>
          <w:rFonts w:ascii="Times New Roman" w:hAnsi="Times New Roman"/>
          <w:b/>
          <w:sz w:val="24"/>
          <w:szCs w:val="24"/>
        </w:rPr>
        <w:t>DISCUSSION</w:t>
      </w:r>
    </w:p>
    <w:p w14:paraId="005C4190" w14:textId="77777777" w:rsidR="008D7615" w:rsidRPr="00321998" w:rsidRDefault="008D7615" w:rsidP="008D7615">
      <w:pPr>
        <w:autoSpaceDE w:val="0"/>
        <w:autoSpaceDN w:val="0"/>
        <w:adjustRightInd w:val="0"/>
        <w:jc w:val="center"/>
        <w:rPr>
          <w:rFonts w:ascii="Times New Roman" w:hAnsi="Times New Roman"/>
          <w:b/>
          <w:sz w:val="24"/>
          <w:szCs w:val="24"/>
        </w:rPr>
      </w:pPr>
    </w:p>
    <w:p w14:paraId="6E4BE59C" w14:textId="77777777" w:rsidR="003E383D" w:rsidRDefault="003E383D" w:rsidP="00730E29">
      <w:pPr>
        <w:autoSpaceDE w:val="0"/>
        <w:autoSpaceDN w:val="0"/>
        <w:adjustRightInd w:val="0"/>
        <w:spacing w:line="480" w:lineRule="auto"/>
        <w:jc w:val="both"/>
        <w:rPr>
          <w:rFonts w:ascii="Times New Roman" w:hAnsi="Times New Roman"/>
          <w:sz w:val="24"/>
          <w:szCs w:val="24"/>
        </w:rPr>
      </w:pPr>
      <w:r w:rsidRPr="003E383D">
        <w:rPr>
          <w:rFonts w:ascii="Times New Roman" w:hAnsi="Times New Roman"/>
          <w:sz w:val="24"/>
          <w:szCs w:val="24"/>
        </w:rPr>
        <w:t>on the 35th day of the experiment, there was a 71.43% reduction (on the average) in sucrose consumption when compared with the initial values. This indicated the success of the chronic mild stress protocol and the onset of depression, though this reduction was statistically non-</w:t>
      </w:r>
      <w:r>
        <w:rPr>
          <w:rFonts w:ascii="Times New Roman" w:hAnsi="Times New Roman"/>
          <w:sz w:val="24"/>
          <w:szCs w:val="24"/>
        </w:rPr>
        <w:t xml:space="preserve"> </w:t>
      </w:r>
      <w:r w:rsidRPr="003E383D">
        <w:rPr>
          <w:rFonts w:ascii="Times New Roman" w:hAnsi="Times New Roman"/>
          <w:sz w:val="24"/>
          <w:szCs w:val="24"/>
        </w:rPr>
        <w:t xml:space="preserve">significant (p&gt;0.05). </w:t>
      </w:r>
      <w:r>
        <w:rPr>
          <w:rFonts w:ascii="Times New Roman" w:hAnsi="Times New Roman"/>
          <w:sz w:val="24"/>
          <w:szCs w:val="24"/>
        </w:rPr>
        <w:t xml:space="preserve">The </w:t>
      </w:r>
      <w:r w:rsidRPr="00321998">
        <w:rPr>
          <w:rFonts w:ascii="Times New Roman" w:hAnsi="Times New Roman"/>
          <w:sz w:val="24"/>
          <w:szCs w:val="24"/>
        </w:rPr>
        <w:t xml:space="preserve">reduction in the sucrose consumption obtained in this study corroborates the findings of Papp </w:t>
      </w:r>
      <w:r w:rsidRPr="00321998">
        <w:rPr>
          <w:rFonts w:ascii="Times New Roman" w:hAnsi="Times New Roman"/>
          <w:i/>
          <w:iCs/>
          <w:sz w:val="24"/>
          <w:szCs w:val="24"/>
        </w:rPr>
        <w:t xml:space="preserve">et al </w:t>
      </w:r>
      <w:r w:rsidRPr="00321998">
        <w:rPr>
          <w:rFonts w:ascii="Times New Roman" w:hAnsi="Times New Roman"/>
          <w:sz w:val="24"/>
          <w:szCs w:val="24"/>
        </w:rPr>
        <w:t xml:space="preserve">(2016); Papp and Willner (2023). </w:t>
      </w:r>
    </w:p>
    <w:p w14:paraId="70B489A2" w14:textId="77777777" w:rsidR="00031F40" w:rsidRDefault="003E383D" w:rsidP="00730E29">
      <w:pPr>
        <w:autoSpaceDE w:val="0"/>
        <w:autoSpaceDN w:val="0"/>
        <w:adjustRightInd w:val="0"/>
        <w:spacing w:line="480" w:lineRule="auto"/>
        <w:jc w:val="both"/>
        <w:rPr>
          <w:rFonts w:ascii="Times New Roman" w:hAnsi="Times New Roman"/>
          <w:sz w:val="24"/>
          <w:szCs w:val="24"/>
        </w:rPr>
      </w:pPr>
      <w:r w:rsidRPr="003E383D">
        <w:rPr>
          <w:rFonts w:ascii="Times New Roman" w:hAnsi="Times New Roman"/>
          <w:sz w:val="24"/>
          <w:szCs w:val="24"/>
        </w:rPr>
        <w:t xml:space="preserve">However, after feeding with the experimental diet, there was a 62.5% average increase in sucrose consumption on the 56th day. This suggested a steady recovery in the groups with the </w:t>
      </w:r>
      <w:r>
        <w:rPr>
          <w:rFonts w:ascii="Times New Roman" w:hAnsi="Times New Roman"/>
          <w:sz w:val="24"/>
          <w:szCs w:val="24"/>
        </w:rPr>
        <w:t>akamu</w:t>
      </w:r>
      <w:r w:rsidRPr="003E383D">
        <w:rPr>
          <w:rFonts w:ascii="Times New Roman" w:hAnsi="Times New Roman"/>
          <w:sz w:val="24"/>
          <w:szCs w:val="24"/>
        </w:rPr>
        <w:t xml:space="preserve"> group having the highest rate of recovery. The results </w:t>
      </w:r>
      <w:r>
        <w:rPr>
          <w:rFonts w:ascii="Times New Roman" w:hAnsi="Times New Roman"/>
          <w:sz w:val="24"/>
          <w:szCs w:val="24"/>
        </w:rPr>
        <w:t>are in line with</w:t>
      </w:r>
      <w:r w:rsidRPr="003E383D">
        <w:rPr>
          <w:rFonts w:ascii="Times New Roman" w:hAnsi="Times New Roman"/>
          <w:sz w:val="24"/>
          <w:szCs w:val="24"/>
        </w:rPr>
        <w:t xml:space="preserve"> the report of Papp </w:t>
      </w:r>
      <w:r w:rsidRPr="003E383D">
        <w:rPr>
          <w:rFonts w:ascii="Times New Roman" w:hAnsi="Times New Roman"/>
          <w:i/>
          <w:iCs/>
          <w:sz w:val="24"/>
          <w:szCs w:val="24"/>
        </w:rPr>
        <w:t xml:space="preserve">at al. </w:t>
      </w:r>
      <w:r w:rsidRPr="003E383D">
        <w:rPr>
          <w:rFonts w:ascii="Times New Roman" w:hAnsi="Times New Roman"/>
          <w:sz w:val="24"/>
          <w:szCs w:val="24"/>
        </w:rPr>
        <w:t>(2016) and Papp and Willner (2023).</w:t>
      </w:r>
      <w:r w:rsidR="00CA61B5">
        <w:rPr>
          <w:rFonts w:ascii="Times New Roman" w:hAnsi="Times New Roman"/>
          <w:sz w:val="24"/>
          <w:szCs w:val="24"/>
        </w:rPr>
        <w:t xml:space="preserve"> </w:t>
      </w:r>
      <w:r>
        <w:rPr>
          <w:rFonts w:ascii="Times New Roman" w:hAnsi="Times New Roman"/>
          <w:sz w:val="24"/>
          <w:szCs w:val="24"/>
        </w:rPr>
        <w:t xml:space="preserve">Also, the </w:t>
      </w:r>
      <w:r w:rsidRPr="005D3112">
        <w:rPr>
          <w:rFonts w:ascii="Times New Roman" w:hAnsi="Times New Roman"/>
          <w:i/>
          <w:sz w:val="24"/>
          <w:szCs w:val="24"/>
        </w:rPr>
        <w:t>a</w:t>
      </w:r>
      <w:r w:rsidR="00735FAF" w:rsidRPr="005D3112">
        <w:rPr>
          <w:rFonts w:ascii="Times New Roman" w:hAnsi="Times New Roman"/>
          <w:i/>
          <w:sz w:val="24"/>
          <w:szCs w:val="24"/>
        </w:rPr>
        <w:t xml:space="preserve">kamu </w:t>
      </w:r>
      <w:r w:rsidR="00735FAF">
        <w:rPr>
          <w:rFonts w:ascii="Times New Roman" w:hAnsi="Times New Roman"/>
          <w:sz w:val="24"/>
          <w:szCs w:val="24"/>
        </w:rPr>
        <w:t>group ha</w:t>
      </w:r>
      <w:r w:rsidR="00031F40">
        <w:rPr>
          <w:rFonts w:ascii="Times New Roman" w:hAnsi="Times New Roman"/>
          <w:sz w:val="24"/>
          <w:szCs w:val="24"/>
        </w:rPr>
        <w:t xml:space="preserve">d the highest reversal rate i.e they recovered from depression faster than the standard anti-depressant group. This result </w:t>
      </w:r>
      <w:r>
        <w:rPr>
          <w:rFonts w:ascii="Times New Roman" w:hAnsi="Times New Roman"/>
          <w:sz w:val="24"/>
          <w:szCs w:val="24"/>
        </w:rPr>
        <w:t>i</w:t>
      </w:r>
      <w:r w:rsidR="00CA61B5">
        <w:rPr>
          <w:rFonts w:ascii="Times New Roman" w:hAnsi="Times New Roman"/>
          <w:sz w:val="24"/>
          <w:szCs w:val="24"/>
        </w:rPr>
        <w:t xml:space="preserve">s </w:t>
      </w:r>
      <w:r w:rsidR="00031F40">
        <w:rPr>
          <w:rFonts w:ascii="Times New Roman" w:hAnsi="Times New Roman"/>
          <w:sz w:val="24"/>
          <w:szCs w:val="24"/>
        </w:rPr>
        <w:t xml:space="preserve">in line with that of </w:t>
      </w:r>
      <w:r w:rsidR="00031F40" w:rsidRPr="00401702">
        <w:rPr>
          <w:rFonts w:ascii="Times New Roman" w:eastAsia="Times New Roman" w:hAnsi="Times New Roman"/>
          <w:sz w:val="24"/>
          <w:szCs w:val="24"/>
        </w:rPr>
        <w:t xml:space="preserve">Yang </w:t>
      </w:r>
      <w:r w:rsidR="00031F40" w:rsidRPr="00031F40">
        <w:rPr>
          <w:rFonts w:ascii="Times New Roman" w:eastAsia="Times New Roman" w:hAnsi="Times New Roman"/>
          <w:i/>
          <w:sz w:val="24"/>
          <w:szCs w:val="24"/>
        </w:rPr>
        <w:t>et al.</w:t>
      </w:r>
      <w:r w:rsidR="00031F40" w:rsidRPr="00401702">
        <w:rPr>
          <w:rFonts w:ascii="Times New Roman" w:eastAsia="Times New Roman" w:hAnsi="Times New Roman"/>
          <w:sz w:val="24"/>
          <w:szCs w:val="24"/>
        </w:rPr>
        <w:t xml:space="preserve"> (2014) </w:t>
      </w:r>
      <w:r w:rsidR="00031F40">
        <w:rPr>
          <w:rFonts w:ascii="Times New Roman" w:eastAsia="Times New Roman" w:hAnsi="Times New Roman"/>
          <w:sz w:val="24"/>
          <w:szCs w:val="24"/>
        </w:rPr>
        <w:t xml:space="preserve">who </w:t>
      </w:r>
      <w:r w:rsidR="00031F40" w:rsidRPr="00401702">
        <w:rPr>
          <w:rFonts w:ascii="Times New Roman" w:eastAsia="Times New Roman" w:hAnsi="Times New Roman"/>
          <w:sz w:val="24"/>
          <w:szCs w:val="24"/>
        </w:rPr>
        <w:t xml:space="preserve">conducted a study where lactate was </w:t>
      </w:r>
      <w:r w:rsidR="00031F40">
        <w:rPr>
          <w:rFonts w:ascii="Times New Roman" w:eastAsia="Times New Roman" w:hAnsi="Times New Roman"/>
          <w:sz w:val="24"/>
          <w:szCs w:val="24"/>
        </w:rPr>
        <w:t>given to</w:t>
      </w:r>
      <w:r w:rsidR="00031F40" w:rsidRPr="00401702">
        <w:rPr>
          <w:rFonts w:ascii="Times New Roman" w:eastAsia="Times New Roman" w:hAnsi="Times New Roman"/>
          <w:sz w:val="24"/>
          <w:szCs w:val="24"/>
        </w:rPr>
        <w:t xml:space="preserve"> rats</w:t>
      </w:r>
      <w:r w:rsidR="00031F40">
        <w:rPr>
          <w:rFonts w:ascii="Times New Roman" w:eastAsia="Times New Roman" w:hAnsi="Times New Roman"/>
          <w:sz w:val="24"/>
          <w:szCs w:val="24"/>
        </w:rPr>
        <w:t xml:space="preserve"> and led to a reduction in depressive symptoms. In addition, </w:t>
      </w:r>
      <w:r w:rsidR="00031F40">
        <w:rPr>
          <w:rFonts w:ascii="Times New Roman" w:hAnsi="Times New Roman"/>
          <w:sz w:val="24"/>
          <w:szCs w:val="24"/>
        </w:rPr>
        <w:t>Papp and Willner (2023)</w:t>
      </w:r>
      <w:r w:rsidR="00321998" w:rsidRPr="00321998">
        <w:rPr>
          <w:rFonts w:ascii="Times New Roman" w:hAnsi="Times New Roman"/>
          <w:sz w:val="24"/>
          <w:szCs w:val="24"/>
        </w:rPr>
        <w:t xml:space="preserve"> reported that the administration of antidepressant drugs reverses the decreased sucrose intake and other behavioral changes in the rats. Due to the </w:t>
      </w:r>
      <w:r w:rsidR="00321998">
        <w:rPr>
          <w:rFonts w:ascii="Times New Roman" w:hAnsi="Times New Roman"/>
          <w:sz w:val="24"/>
          <w:szCs w:val="24"/>
        </w:rPr>
        <w:t xml:space="preserve">anti-depressant </w:t>
      </w:r>
      <w:r w:rsidR="00321998" w:rsidRPr="00321998">
        <w:rPr>
          <w:rFonts w:ascii="Times New Roman" w:hAnsi="Times New Roman"/>
          <w:sz w:val="24"/>
          <w:szCs w:val="24"/>
        </w:rPr>
        <w:t xml:space="preserve">effects of </w:t>
      </w:r>
      <w:r w:rsidR="00321998">
        <w:rPr>
          <w:rFonts w:ascii="Times New Roman" w:hAnsi="Times New Roman"/>
          <w:sz w:val="24"/>
          <w:szCs w:val="24"/>
        </w:rPr>
        <w:t xml:space="preserve">lactate-rich </w:t>
      </w:r>
      <w:r w:rsidR="00321998" w:rsidRPr="00321998">
        <w:rPr>
          <w:rFonts w:ascii="Times New Roman" w:hAnsi="Times New Roman"/>
          <w:i/>
          <w:sz w:val="24"/>
          <w:szCs w:val="24"/>
        </w:rPr>
        <w:t>akamu</w:t>
      </w:r>
      <w:r w:rsidR="00321998">
        <w:rPr>
          <w:rFonts w:ascii="Times New Roman" w:hAnsi="Times New Roman"/>
          <w:sz w:val="24"/>
          <w:szCs w:val="24"/>
        </w:rPr>
        <w:t xml:space="preserve"> which was</w:t>
      </w:r>
      <w:r w:rsidR="00321998" w:rsidRPr="00321998">
        <w:rPr>
          <w:rFonts w:ascii="Times New Roman" w:hAnsi="Times New Roman"/>
          <w:sz w:val="24"/>
          <w:szCs w:val="24"/>
        </w:rPr>
        <w:t xml:space="preserve"> administered to the depressed rats</w:t>
      </w:r>
      <w:r w:rsidR="00321998">
        <w:rPr>
          <w:rFonts w:ascii="Times New Roman" w:hAnsi="Times New Roman"/>
          <w:sz w:val="24"/>
          <w:szCs w:val="24"/>
        </w:rPr>
        <w:t xml:space="preserve">, </w:t>
      </w:r>
      <w:r w:rsidR="00321998" w:rsidRPr="00321998">
        <w:rPr>
          <w:rFonts w:ascii="Times New Roman" w:hAnsi="Times New Roman"/>
          <w:sz w:val="24"/>
          <w:szCs w:val="24"/>
        </w:rPr>
        <w:t>within 3 weeks, there was a reversal of the depressive symptoms</w:t>
      </w:r>
      <w:r w:rsidR="00031F40">
        <w:rPr>
          <w:rFonts w:ascii="Times New Roman" w:hAnsi="Times New Roman"/>
          <w:sz w:val="24"/>
          <w:szCs w:val="24"/>
        </w:rPr>
        <w:t xml:space="preserve"> the standard drug group as well as in the a</w:t>
      </w:r>
      <w:r w:rsidR="00031F40" w:rsidRPr="00031F40">
        <w:rPr>
          <w:rFonts w:ascii="Times New Roman" w:hAnsi="Times New Roman"/>
          <w:i/>
          <w:sz w:val="24"/>
          <w:szCs w:val="24"/>
        </w:rPr>
        <w:t xml:space="preserve">kamu </w:t>
      </w:r>
      <w:r w:rsidR="00031F40">
        <w:rPr>
          <w:rFonts w:ascii="Times New Roman" w:hAnsi="Times New Roman"/>
          <w:sz w:val="24"/>
          <w:szCs w:val="24"/>
        </w:rPr>
        <w:t xml:space="preserve">group but the </w:t>
      </w:r>
      <w:r w:rsidR="00031F40" w:rsidRPr="00031F40">
        <w:rPr>
          <w:rFonts w:ascii="Times New Roman" w:hAnsi="Times New Roman"/>
          <w:i/>
          <w:sz w:val="24"/>
          <w:szCs w:val="24"/>
        </w:rPr>
        <w:t>akamu</w:t>
      </w:r>
      <w:r w:rsidR="00031F40">
        <w:rPr>
          <w:rFonts w:ascii="Times New Roman" w:hAnsi="Times New Roman"/>
          <w:sz w:val="24"/>
          <w:szCs w:val="24"/>
        </w:rPr>
        <w:t xml:space="preserve"> group recorded a faster reversal when compared to the standard drug group</w:t>
      </w:r>
      <w:r w:rsidR="00321998" w:rsidRPr="00321998">
        <w:rPr>
          <w:rFonts w:ascii="Times New Roman" w:hAnsi="Times New Roman"/>
          <w:sz w:val="24"/>
          <w:szCs w:val="24"/>
        </w:rPr>
        <w:t xml:space="preserve">. </w:t>
      </w:r>
      <w:r w:rsidR="005D3112">
        <w:rPr>
          <w:rFonts w:ascii="Times New Roman" w:hAnsi="Times New Roman"/>
          <w:sz w:val="24"/>
          <w:szCs w:val="24"/>
        </w:rPr>
        <w:t xml:space="preserve">This was in line with the findings of </w:t>
      </w:r>
      <w:r w:rsidR="005D3112" w:rsidRPr="00401702">
        <w:rPr>
          <w:rFonts w:ascii="Times New Roman" w:eastAsia="Times New Roman" w:hAnsi="Times New Roman"/>
          <w:sz w:val="24"/>
          <w:szCs w:val="24"/>
        </w:rPr>
        <w:t xml:space="preserve">Scavuzzo </w:t>
      </w:r>
      <w:r w:rsidR="005D3112" w:rsidRPr="002C195A">
        <w:rPr>
          <w:rFonts w:ascii="Times New Roman" w:eastAsia="Times New Roman" w:hAnsi="Times New Roman"/>
          <w:i/>
          <w:sz w:val="24"/>
          <w:szCs w:val="24"/>
        </w:rPr>
        <w:t>et al</w:t>
      </w:r>
      <w:r w:rsidR="005D3112" w:rsidRPr="00401702">
        <w:rPr>
          <w:rFonts w:ascii="Times New Roman" w:eastAsia="Times New Roman" w:hAnsi="Times New Roman"/>
          <w:sz w:val="24"/>
          <w:szCs w:val="24"/>
        </w:rPr>
        <w:t>. (2020)</w:t>
      </w:r>
      <w:r w:rsidR="005D3112">
        <w:rPr>
          <w:rFonts w:ascii="Times New Roman" w:eastAsia="Times New Roman" w:hAnsi="Times New Roman"/>
          <w:sz w:val="24"/>
          <w:szCs w:val="24"/>
        </w:rPr>
        <w:t xml:space="preserve"> who </w:t>
      </w:r>
      <w:r w:rsidR="005D3112">
        <w:rPr>
          <w:rFonts w:ascii="Times New Roman" w:eastAsia="Times New Roman" w:hAnsi="Times New Roman"/>
          <w:sz w:val="24"/>
          <w:szCs w:val="24"/>
        </w:rPr>
        <w:lastRenderedPageBreak/>
        <w:t>administered lactate to rats and observed a remarkable improvement in mood and reversal of anhedonia</w:t>
      </w:r>
    </w:p>
    <w:p w14:paraId="5910EC95" w14:textId="77777777" w:rsidR="00321998" w:rsidRPr="00321998" w:rsidRDefault="00321998" w:rsidP="00730E29">
      <w:pPr>
        <w:autoSpaceDE w:val="0"/>
        <w:autoSpaceDN w:val="0"/>
        <w:adjustRightInd w:val="0"/>
        <w:spacing w:line="480" w:lineRule="auto"/>
        <w:jc w:val="both"/>
        <w:rPr>
          <w:rFonts w:ascii="Times New Roman" w:hAnsi="Times New Roman"/>
          <w:b/>
          <w:sz w:val="24"/>
          <w:szCs w:val="24"/>
        </w:rPr>
      </w:pPr>
      <w:r w:rsidRPr="00321998">
        <w:rPr>
          <w:rFonts w:ascii="Times New Roman" w:hAnsi="Times New Roman"/>
          <w:sz w:val="24"/>
          <w:szCs w:val="24"/>
        </w:rPr>
        <w:t>From the results, there was a decrease in weight in the treatment groups during the chronic mild stress induction. This could entail a slight correlation between weight loss and borderline depression</w:t>
      </w:r>
      <w:r w:rsidR="006513D6">
        <w:rPr>
          <w:rFonts w:ascii="Times New Roman" w:hAnsi="Times New Roman"/>
          <w:sz w:val="24"/>
          <w:szCs w:val="24"/>
        </w:rPr>
        <w:t>.</w:t>
      </w:r>
      <w:r w:rsidRPr="00321998">
        <w:rPr>
          <w:rFonts w:ascii="Times New Roman" w:hAnsi="Times New Roman"/>
          <w:sz w:val="24"/>
          <w:szCs w:val="24"/>
        </w:rPr>
        <w:t xml:space="preserve"> After the 35th day (i.e. commencement of treatment), there was a rapid increase in weight in all the treatment groups except in the standard drug group where there was a 14% decrease in weight. This could be one of the side effects of the </w:t>
      </w:r>
      <w:r w:rsidR="00CA61B5">
        <w:rPr>
          <w:rFonts w:ascii="Times New Roman" w:hAnsi="Times New Roman"/>
          <w:sz w:val="24"/>
          <w:szCs w:val="24"/>
        </w:rPr>
        <w:t xml:space="preserve">standard </w:t>
      </w:r>
      <w:r w:rsidRPr="00321998">
        <w:rPr>
          <w:rFonts w:ascii="Times New Roman" w:hAnsi="Times New Roman"/>
          <w:sz w:val="24"/>
          <w:szCs w:val="24"/>
        </w:rPr>
        <w:t xml:space="preserve">drug serving as a pointer to its possible detrimental effects, thus the need for consumption of the </w:t>
      </w:r>
      <w:r w:rsidR="00CA61B5">
        <w:rPr>
          <w:rFonts w:ascii="Times New Roman" w:hAnsi="Times New Roman"/>
          <w:sz w:val="24"/>
          <w:szCs w:val="24"/>
        </w:rPr>
        <w:t>lactate-rich akamu that has</w:t>
      </w:r>
      <w:r w:rsidRPr="00321998">
        <w:rPr>
          <w:rFonts w:ascii="Times New Roman" w:hAnsi="Times New Roman"/>
          <w:sz w:val="24"/>
          <w:szCs w:val="24"/>
        </w:rPr>
        <w:t xml:space="preserve"> no detrimental/side effects. The results support the findings of</w:t>
      </w:r>
      <w:r w:rsidR="006513D6">
        <w:rPr>
          <w:rFonts w:ascii="Times New Roman" w:hAnsi="Times New Roman"/>
          <w:sz w:val="24"/>
          <w:szCs w:val="24"/>
        </w:rPr>
        <w:t xml:space="preserve"> Safer</w:t>
      </w:r>
      <w:r w:rsidR="002C195A">
        <w:rPr>
          <w:rFonts w:ascii="Times New Roman" w:hAnsi="Times New Roman"/>
          <w:sz w:val="24"/>
          <w:szCs w:val="24"/>
        </w:rPr>
        <w:t xml:space="preserve"> and Zito, 2019 who reported that there were </w:t>
      </w:r>
      <w:r w:rsidR="00E80AF7">
        <w:rPr>
          <w:rFonts w:ascii="Times New Roman" w:hAnsi="Times New Roman"/>
          <w:sz w:val="24"/>
          <w:szCs w:val="24"/>
        </w:rPr>
        <w:t>severe side effects of standard antidepressants.</w:t>
      </w:r>
    </w:p>
    <w:p w14:paraId="7950FD25" w14:textId="77777777" w:rsidR="00730E29" w:rsidRDefault="008D7615" w:rsidP="008D7615">
      <w:pPr>
        <w:spacing w:before="100" w:beforeAutospacing="1" w:after="100" w:afterAutospacing="1" w:line="480" w:lineRule="auto"/>
        <w:jc w:val="center"/>
        <w:outlineLvl w:val="3"/>
        <w:rPr>
          <w:rFonts w:ascii="Times New Roman" w:eastAsia="Times New Roman" w:hAnsi="Times New Roman"/>
          <w:b/>
          <w:bCs/>
          <w:sz w:val="24"/>
          <w:szCs w:val="24"/>
        </w:rPr>
      </w:pPr>
      <w:r>
        <w:rPr>
          <w:rFonts w:ascii="Times New Roman" w:eastAsia="Times New Roman" w:hAnsi="Times New Roman"/>
          <w:b/>
          <w:bCs/>
          <w:sz w:val="24"/>
          <w:szCs w:val="24"/>
        </w:rPr>
        <w:t>CONCLUSION</w:t>
      </w:r>
    </w:p>
    <w:p w14:paraId="330C7FA9" w14:textId="77777777" w:rsidR="006956DE" w:rsidRPr="00401702" w:rsidRDefault="006956DE" w:rsidP="00730E29">
      <w:pPr>
        <w:spacing w:before="100" w:beforeAutospacing="1" w:after="100" w:afterAutospacing="1" w:line="480" w:lineRule="auto"/>
        <w:jc w:val="both"/>
        <w:outlineLvl w:val="3"/>
        <w:rPr>
          <w:rFonts w:ascii="Times New Roman" w:eastAsia="Times New Roman" w:hAnsi="Times New Roman"/>
          <w:sz w:val="24"/>
          <w:szCs w:val="24"/>
        </w:rPr>
      </w:pPr>
      <w:r w:rsidRPr="00401702">
        <w:rPr>
          <w:rFonts w:ascii="Times New Roman" w:eastAsia="Times New Roman" w:hAnsi="Times New Roman"/>
          <w:sz w:val="24"/>
          <w:szCs w:val="24"/>
        </w:rPr>
        <w:t xml:space="preserve">The antidepressant effects of lactate observed in rat models open up exciting possibilities for human treatment. If similar effects can be confirmed in humans, lactate or its analogs could become a novel class of antidepressants, offering benefits especially for those who do not respond to current treatments. </w:t>
      </w:r>
      <w:r w:rsidR="005D05AC" w:rsidRPr="00401702">
        <w:rPr>
          <w:rFonts w:ascii="Times New Roman" w:eastAsia="Times New Roman" w:hAnsi="Times New Roman"/>
          <w:sz w:val="24"/>
          <w:szCs w:val="24"/>
        </w:rPr>
        <w:t>Lactate's role in reversing depressive symptoms in rats highlights its potential as a novel antidepressant. Through mechanisms involving BDNF upregulation and NMDA receptor modulation, lactate exerts significant behavioral and neurochemical effects that alleviate depression-like symptoms in animal models. While promising, further research is essential to determine its efficacy and safety in humans. The future of depression treatment could well include lactate as a key component, providing hope for more effective and comprehensive management of this pervasive condition</w:t>
      </w:r>
    </w:p>
    <w:p w14:paraId="018A3C9B" w14:textId="77777777" w:rsidR="006956DE" w:rsidRPr="00401702" w:rsidRDefault="006956DE" w:rsidP="00401702">
      <w:pPr>
        <w:jc w:val="both"/>
        <w:rPr>
          <w:rFonts w:ascii="Times New Roman" w:eastAsia="Times New Roman" w:hAnsi="Times New Roman"/>
          <w:sz w:val="24"/>
          <w:szCs w:val="24"/>
        </w:rPr>
      </w:pPr>
    </w:p>
    <w:p w14:paraId="2F43C15A" w14:textId="77777777" w:rsidR="00730E29" w:rsidRDefault="00730E29">
      <w:pPr>
        <w:rPr>
          <w:rFonts w:ascii="Times New Roman" w:eastAsia="Times New Roman" w:hAnsi="Times New Roman"/>
          <w:b/>
          <w:bCs/>
          <w:sz w:val="24"/>
          <w:szCs w:val="24"/>
        </w:rPr>
      </w:pPr>
      <w:r>
        <w:rPr>
          <w:rFonts w:ascii="Times New Roman" w:eastAsia="Times New Roman" w:hAnsi="Times New Roman"/>
          <w:b/>
          <w:bCs/>
          <w:sz w:val="24"/>
          <w:szCs w:val="24"/>
        </w:rPr>
        <w:lastRenderedPageBreak/>
        <w:br w:type="page"/>
      </w:r>
    </w:p>
    <w:p w14:paraId="555D78A1" w14:textId="77777777" w:rsidR="006513D6" w:rsidRPr="00401702" w:rsidRDefault="00DB1118" w:rsidP="0003067E">
      <w:pPr>
        <w:spacing w:before="100" w:beforeAutospacing="1" w:after="100" w:afterAutospacing="1" w:line="480" w:lineRule="auto"/>
        <w:jc w:val="both"/>
        <w:rPr>
          <w:rFonts w:ascii="Times New Roman" w:eastAsia="Times New Roman" w:hAnsi="Times New Roman"/>
          <w:sz w:val="24"/>
          <w:szCs w:val="24"/>
        </w:rPr>
      </w:pPr>
      <w:r>
        <w:rPr>
          <w:rFonts w:ascii="Times New Roman" w:eastAsia="Times New Roman" w:hAnsi="Times New Roman"/>
          <w:b/>
          <w:bCs/>
          <w:sz w:val="24"/>
          <w:szCs w:val="24"/>
        </w:rPr>
        <w:lastRenderedPageBreak/>
        <w:t xml:space="preserve">                                                               </w:t>
      </w:r>
      <w:r w:rsidR="008D7615">
        <w:rPr>
          <w:rFonts w:ascii="Times New Roman" w:eastAsia="Times New Roman" w:hAnsi="Times New Roman"/>
          <w:b/>
          <w:bCs/>
          <w:sz w:val="24"/>
          <w:szCs w:val="24"/>
        </w:rPr>
        <w:t>REFERENCES</w:t>
      </w:r>
    </w:p>
    <w:p w14:paraId="09706F59" w14:textId="77777777" w:rsidR="00EF1A73" w:rsidRDefault="00EF1A73" w:rsidP="00EF1A73">
      <w:pPr>
        <w:contextualSpacing/>
        <w:jc w:val="both"/>
        <w:rPr>
          <w:rFonts w:ascii="Times New Roman" w:hAnsi="Times New Roman"/>
          <w:sz w:val="24"/>
          <w:szCs w:val="24"/>
        </w:rPr>
      </w:pPr>
      <w:r w:rsidRPr="00EF1A73">
        <w:rPr>
          <w:rFonts w:ascii="Times New Roman" w:hAnsi="Times New Roman"/>
          <w:sz w:val="24"/>
          <w:szCs w:val="24"/>
        </w:rPr>
        <w:t xml:space="preserve">Agu, K.C., Archibong, E. J., Anekwe, D.C, Ago, C.A., Okafor, A.C. and Awah, N.S. (2014). Assessment of Bacteria Present in Yoghurt Sold on Awka Metropolis. </w:t>
      </w:r>
      <w:r w:rsidRPr="00EF1A73">
        <w:rPr>
          <w:rFonts w:ascii="Times New Roman" w:hAnsi="Times New Roman"/>
          <w:i/>
          <w:sz w:val="24"/>
          <w:szCs w:val="24"/>
        </w:rPr>
        <w:t>Scholars Journal of Applied Medical Sciences</w:t>
      </w:r>
      <w:r w:rsidRPr="00EF1A73">
        <w:rPr>
          <w:rFonts w:ascii="Times New Roman" w:hAnsi="Times New Roman"/>
          <w:sz w:val="24"/>
          <w:szCs w:val="24"/>
        </w:rPr>
        <w:t xml:space="preserve">, </w:t>
      </w:r>
      <w:r w:rsidRPr="00EF1A73">
        <w:rPr>
          <w:rFonts w:ascii="Times New Roman" w:hAnsi="Times New Roman"/>
          <w:b/>
          <w:sz w:val="24"/>
          <w:szCs w:val="24"/>
        </w:rPr>
        <w:t>2</w:t>
      </w:r>
      <w:r w:rsidRPr="00EF1A73">
        <w:rPr>
          <w:rFonts w:ascii="Times New Roman" w:hAnsi="Times New Roman"/>
          <w:sz w:val="24"/>
          <w:szCs w:val="24"/>
        </w:rPr>
        <w:t xml:space="preserve"> (6D): 3071-3075.</w:t>
      </w:r>
    </w:p>
    <w:p w14:paraId="78080944" w14:textId="77777777" w:rsidR="00EF1A73" w:rsidRPr="00EF1A73" w:rsidRDefault="00EF1A73" w:rsidP="00EF1A73">
      <w:pPr>
        <w:contextualSpacing/>
        <w:jc w:val="both"/>
        <w:rPr>
          <w:rFonts w:ascii="Times New Roman" w:hAnsi="Times New Roman"/>
          <w:sz w:val="24"/>
          <w:szCs w:val="24"/>
        </w:rPr>
      </w:pPr>
      <w:bookmarkStart w:id="4" w:name="_GoBack"/>
      <w:bookmarkEnd w:id="4"/>
    </w:p>
    <w:p w14:paraId="396C6B6B" w14:textId="77777777" w:rsidR="00EF1A73" w:rsidRDefault="00EF1A73" w:rsidP="00EF1A73">
      <w:pPr>
        <w:jc w:val="both"/>
        <w:rPr>
          <w:rFonts w:ascii="Times New Roman" w:hAnsi="Times New Roman"/>
          <w:b/>
          <w:bCs/>
          <w:sz w:val="24"/>
          <w:szCs w:val="24"/>
        </w:rPr>
      </w:pPr>
      <w:r w:rsidRPr="00EF1A73">
        <w:rPr>
          <w:rFonts w:ascii="Times New Roman" w:hAnsi="Times New Roman"/>
          <w:bCs/>
          <w:sz w:val="24"/>
          <w:szCs w:val="24"/>
        </w:rPr>
        <w:t>Agu, K.C.,</w:t>
      </w:r>
      <w:r w:rsidRPr="00EF1A73">
        <w:rPr>
          <w:rFonts w:ascii="Times New Roman" w:hAnsi="Times New Roman"/>
          <w:b/>
          <w:bCs/>
          <w:sz w:val="24"/>
          <w:szCs w:val="24"/>
        </w:rPr>
        <w:t xml:space="preserve"> </w:t>
      </w:r>
      <w:r w:rsidRPr="00EF1A73">
        <w:rPr>
          <w:rFonts w:ascii="Times New Roman" w:hAnsi="Times New Roman"/>
          <w:bCs/>
          <w:sz w:val="24"/>
          <w:szCs w:val="24"/>
        </w:rPr>
        <w:t>Ikwuka, O.I., Umeoduagu, N.D., Victor-Aduloju A.T., Uwanta L.I., Ikenwa, B.O., Nwiyi, I.U., Chidubem-Nwachinemere, N.O., Nwosu, J.C. and Okafor, I.J. (2023). Fermentation and Production of Cocoyam (</w:t>
      </w:r>
      <w:r w:rsidRPr="00EF1A73">
        <w:rPr>
          <w:rFonts w:ascii="Times New Roman" w:hAnsi="Times New Roman"/>
          <w:bCs/>
          <w:i/>
          <w:iCs/>
          <w:sz w:val="24"/>
          <w:szCs w:val="24"/>
        </w:rPr>
        <w:t>Colocasia esculenta</w:t>
      </w:r>
      <w:r w:rsidRPr="00EF1A73">
        <w:rPr>
          <w:rFonts w:ascii="Times New Roman" w:hAnsi="Times New Roman"/>
          <w:bCs/>
          <w:sz w:val="24"/>
          <w:szCs w:val="24"/>
        </w:rPr>
        <w:t xml:space="preserve">) Flour Fortified with Soybean Powder. </w:t>
      </w:r>
      <w:r w:rsidRPr="00EF1A73">
        <w:rPr>
          <w:rFonts w:ascii="Times New Roman" w:hAnsi="Times New Roman"/>
          <w:sz w:val="24"/>
          <w:szCs w:val="24"/>
        </w:rPr>
        <w:t xml:space="preserve">Cognizance Journal of Multidisciplinary Studies, 3 (6): 449-470. </w:t>
      </w:r>
      <w:r w:rsidRPr="00EF1A73">
        <w:rPr>
          <w:rFonts w:ascii="Times New Roman" w:hAnsi="Times New Roman"/>
          <w:b/>
          <w:bCs/>
          <w:sz w:val="24"/>
          <w:szCs w:val="24"/>
        </w:rPr>
        <w:t>DOI: 10.47760/cognizance.2023.v03i06.031</w:t>
      </w:r>
    </w:p>
    <w:p w14:paraId="67587CB9" w14:textId="77777777" w:rsidR="00EF1A73" w:rsidRPr="00EF1A73" w:rsidRDefault="00EF1A73" w:rsidP="00EF1A73">
      <w:pPr>
        <w:jc w:val="both"/>
        <w:rPr>
          <w:rFonts w:ascii="Times New Roman" w:hAnsi="Times New Roman"/>
          <w:sz w:val="24"/>
          <w:szCs w:val="24"/>
        </w:rPr>
      </w:pPr>
    </w:p>
    <w:p w14:paraId="0F61C9A8" w14:textId="77777777" w:rsidR="00EF1A73" w:rsidRDefault="00EF1A73" w:rsidP="00EF1A73">
      <w:pPr>
        <w:autoSpaceDE w:val="0"/>
        <w:autoSpaceDN w:val="0"/>
        <w:adjustRightInd w:val="0"/>
        <w:jc w:val="both"/>
        <w:rPr>
          <w:rFonts w:ascii="Times New Roman" w:hAnsi="Times New Roman"/>
          <w:sz w:val="24"/>
          <w:szCs w:val="24"/>
        </w:rPr>
      </w:pPr>
      <w:r w:rsidRPr="00EF1A73">
        <w:rPr>
          <w:rFonts w:ascii="Times New Roman" w:hAnsi="Times New Roman"/>
          <w:color w:val="000000"/>
          <w:sz w:val="24"/>
          <w:szCs w:val="24"/>
        </w:rPr>
        <w:t xml:space="preserve">Akinsola, O.T, Alamu, E.O, Otegbayo, B.O, Menkir, A. and Maziya-Dixon, B. (2021). Nutritional properties of ogi powder and sensory perception of ogi porridge made from synthetic </w:t>
      </w:r>
      <w:r w:rsidRPr="00EF1A73">
        <w:rPr>
          <w:rFonts w:ascii="Times New Roman" w:hAnsi="Times New Roman"/>
          <w:sz w:val="24"/>
          <w:szCs w:val="24"/>
        </w:rPr>
        <w:t xml:space="preserve">provitamin: A maize genotype. </w:t>
      </w:r>
      <w:r w:rsidRPr="00EF1A73">
        <w:rPr>
          <w:rFonts w:ascii="Times New Roman" w:hAnsi="Times New Roman"/>
          <w:i/>
          <w:iCs/>
          <w:sz w:val="24"/>
          <w:szCs w:val="24"/>
        </w:rPr>
        <w:t>Frontiers in Nutrition</w:t>
      </w:r>
      <w:r w:rsidRPr="00EF1A73">
        <w:rPr>
          <w:rFonts w:ascii="Times New Roman" w:hAnsi="Times New Roman"/>
          <w:sz w:val="24"/>
          <w:szCs w:val="24"/>
        </w:rPr>
        <w:t xml:space="preserve">. </w:t>
      </w:r>
      <w:r w:rsidRPr="00EF1A73">
        <w:rPr>
          <w:rFonts w:ascii="Times New Roman" w:hAnsi="Times New Roman"/>
          <w:bCs/>
          <w:sz w:val="24"/>
          <w:szCs w:val="24"/>
        </w:rPr>
        <w:t>8</w:t>
      </w:r>
      <w:r w:rsidRPr="00EF1A73">
        <w:rPr>
          <w:rFonts w:ascii="Times New Roman" w:hAnsi="Times New Roman"/>
          <w:sz w:val="24"/>
          <w:szCs w:val="24"/>
        </w:rPr>
        <w:t>:685004.</w:t>
      </w:r>
    </w:p>
    <w:p w14:paraId="48B5AB56" w14:textId="77777777" w:rsidR="00EF1A73" w:rsidRPr="00EF1A73" w:rsidRDefault="00EF1A73" w:rsidP="00EF1A73">
      <w:pPr>
        <w:autoSpaceDE w:val="0"/>
        <w:autoSpaceDN w:val="0"/>
        <w:adjustRightInd w:val="0"/>
        <w:jc w:val="both"/>
        <w:rPr>
          <w:rFonts w:ascii="Times New Roman" w:hAnsi="Times New Roman"/>
          <w:color w:val="000000"/>
          <w:sz w:val="24"/>
          <w:szCs w:val="24"/>
        </w:rPr>
      </w:pPr>
    </w:p>
    <w:p w14:paraId="3581E715" w14:textId="0DEA1F5E" w:rsidR="00EF1A73" w:rsidRDefault="00EF1A73" w:rsidP="00EF1A73">
      <w:pPr>
        <w:contextualSpacing/>
        <w:jc w:val="both"/>
        <w:rPr>
          <w:rFonts w:ascii="Times New Roman" w:hAnsi="Times New Roman"/>
          <w:sz w:val="24"/>
          <w:szCs w:val="24"/>
        </w:rPr>
      </w:pPr>
      <w:r w:rsidRPr="00EF1A73">
        <w:rPr>
          <w:rFonts w:ascii="Times New Roman" w:hAnsi="Times New Roman"/>
          <w:sz w:val="24"/>
          <w:szCs w:val="24"/>
        </w:rPr>
        <w:t xml:space="preserve">Anaukwu, C.G., Nwangwu, F.C., Okafor, </w:t>
      </w:r>
      <w:r>
        <w:rPr>
          <w:rFonts w:ascii="Times New Roman" w:hAnsi="Times New Roman"/>
          <w:sz w:val="24"/>
          <w:szCs w:val="24"/>
        </w:rPr>
        <w:t xml:space="preserve">I.O., Ezemba, C.C. Orji, C.C., </w:t>
      </w:r>
      <w:r w:rsidRPr="00EF1A73">
        <w:rPr>
          <w:rFonts w:ascii="Times New Roman" w:hAnsi="Times New Roman"/>
          <w:sz w:val="24"/>
          <w:szCs w:val="24"/>
        </w:rPr>
        <w:t xml:space="preserve">Agu, K.C. and Archibong, J.E. (2015). Microbiological Analysis of Burukutu beverage produced in southern part of Nigeria. </w:t>
      </w:r>
      <w:r w:rsidRPr="00EF1A73">
        <w:rPr>
          <w:rFonts w:ascii="Times New Roman" w:hAnsi="Times New Roman"/>
          <w:i/>
          <w:sz w:val="24"/>
          <w:szCs w:val="24"/>
        </w:rPr>
        <w:t>European Journal of Experimental Biology</w:t>
      </w:r>
      <w:r w:rsidRPr="00EF1A73">
        <w:rPr>
          <w:rFonts w:ascii="Times New Roman" w:hAnsi="Times New Roman"/>
          <w:sz w:val="24"/>
          <w:szCs w:val="24"/>
        </w:rPr>
        <w:t>, 5(8):18-22</w:t>
      </w:r>
    </w:p>
    <w:p w14:paraId="69C21829" w14:textId="77777777" w:rsidR="00EF1A73" w:rsidRPr="00EF1A73" w:rsidRDefault="00EF1A73" w:rsidP="00EF1A73">
      <w:pPr>
        <w:contextualSpacing/>
        <w:jc w:val="both"/>
        <w:rPr>
          <w:rFonts w:ascii="Times New Roman" w:hAnsi="Times New Roman"/>
          <w:sz w:val="24"/>
          <w:szCs w:val="24"/>
        </w:rPr>
      </w:pPr>
    </w:p>
    <w:p w14:paraId="538ADB2F" w14:textId="77777777" w:rsidR="00EF1A73" w:rsidRPr="00EF1A73" w:rsidRDefault="00EF1A73" w:rsidP="00EF1A73">
      <w:pPr>
        <w:contextualSpacing/>
        <w:jc w:val="both"/>
        <w:rPr>
          <w:rFonts w:ascii="Times New Roman" w:hAnsi="Times New Roman"/>
          <w:sz w:val="24"/>
          <w:szCs w:val="24"/>
        </w:rPr>
      </w:pPr>
      <w:r w:rsidRPr="00EF1A73">
        <w:rPr>
          <w:rFonts w:ascii="Times New Roman" w:hAnsi="Times New Roman"/>
          <w:sz w:val="24"/>
          <w:szCs w:val="24"/>
        </w:rPr>
        <w:t xml:space="preserve">Anaukwu, C.G., Ugwuoke, G.O., Ekwealor, I.A., Okafor, O.C. and Agu, K.C. (2015). Preliminary Study of Bacterial Isolates from Indigenous Ready – To – Eat Salad Vegetables. </w:t>
      </w:r>
      <w:r w:rsidRPr="00EF1A73">
        <w:rPr>
          <w:rFonts w:ascii="Times New Roman" w:hAnsi="Times New Roman"/>
          <w:i/>
          <w:sz w:val="24"/>
          <w:szCs w:val="24"/>
        </w:rPr>
        <w:t>American Journal of Life Science Researches</w:t>
      </w:r>
      <w:r w:rsidRPr="00EF1A73">
        <w:rPr>
          <w:rFonts w:ascii="Times New Roman" w:hAnsi="Times New Roman"/>
          <w:sz w:val="24"/>
          <w:szCs w:val="24"/>
        </w:rPr>
        <w:t>, (3) 4: 282-286</w:t>
      </w:r>
    </w:p>
    <w:p w14:paraId="110769A7" w14:textId="77777777" w:rsidR="00EF1A73" w:rsidRPr="00EF1A73" w:rsidRDefault="00EF1A73" w:rsidP="00EF1A73">
      <w:pPr>
        <w:spacing w:before="100" w:beforeAutospacing="1" w:after="100" w:afterAutospacing="1"/>
        <w:jc w:val="both"/>
        <w:rPr>
          <w:rFonts w:ascii="Times New Roman" w:eastAsia="Times New Roman" w:hAnsi="Times New Roman"/>
          <w:sz w:val="24"/>
          <w:szCs w:val="24"/>
        </w:rPr>
      </w:pPr>
      <w:r w:rsidRPr="00EF1A73">
        <w:rPr>
          <w:rFonts w:ascii="Times New Roman" w:eastAsia="Times New Roman" w:hAnsi="Times New Roman"/>
          <w:sz w:val="24"/>
          <w:szCs w:val="24"/>
        </w:rPr>
        <w:t xml:space="preserve">Ashar, B.H. (2018) In Search of the 70-kg Man, </w:t>
      </w:r>
      <w:r w:rsidRPr="00EF1A73">
        <w:rPr>
          <w:rFonts w:ascii="Times New Roman" w:eastAsia="Times New Roman" w:hAnsi="Times New Roman"/>
          <w:i/>
          <w:sz w:val="24"/>
          <w:szCs w:val="24"/>
        </w:rPr>
        <w:t>Medical Clinics of North America</w:t>
      </w:r>
      <w:r w:rsidRPr="00EF1A73">
        <w:rPr>
          <w:rFonts w:ascii="Times New Roman" w:eastAsia="Times New Roman" w:hAnsi="Times New Roman"/>
          <w:sz w:val="24"/>
          <w:szCs w:val="24"/>
        </w:rPr>
        <w:t>,102(1) :15-16,</w:t>
      </w:r>
    </w:p>
    <w:p w14:paraId="646CDB65" w14:textId="043E49AA" w:rsidR="00EF1A73" w:rsidRPr="00EF1A73" w:rsidRDefault="00EF1A73" w:rsidP="00EF1A73">
      <w:pPr>
        <w:contextualSpacing/>
        <w:jc w:val="both"/>
        <w:rPr>
          <w:rFonts w:ascii="Times New Roman" w:hAnsi="Times New Roman"/>
          <w:sz w:val="24"/>
          <w:szCs w:val="24"/>
        </w:rPr>
      </w:pPr>
      <w:r>
        <w:rPr>
          <w:rFonts w:ascii="Times New Roman" w:hAnsi="Times New Roman"/>
          <w:sz w:val="24"/>
          <w:szCs w:val="24"/>
        </w:rPr>
        <w:t>Awah, N.S.</w:t>
      </w:r>
      <w:r w:rsidRPr="00EF1A73">
        <w:rPr>
          <w:rFonts w:ascii="Times New Roman" w:hAnsi="Times New Roman"/>
          <w:sz w:val="24"/>
          <w:szCs w:val="24"/>
        </w:rPr>
        <w:t xml:space="preserve">, Agu, K.C., Muokwe, J., Irondi, C., Okeke, C.B., Anaukwu, C.G., Archibong, E.J., Iloanusi, C.A., Ngenegbo, U. and Umeoduagu, N. (2016). Microbial Assessment of Yoghurts Sold in Amawbia, Nigeria. </w:t>
      </w:r>
      <w:r w:rsidRPr="00EF1A73">
        <w:rPr>
          <w:rFonts w:ascii="Times New Roman" w:hAnsi="Times New Roman"/>
          <w:i/>
          <w:sz w:val="24"/>
          <w:szCs w:val="24"/>
        </w:rPr>
        <w:t>Universal Journal of Microbiology Research</w:t>
      </w:r>
      <w:r w:rsidRPr="00EF1A73">
        <w:rPr>
          <w:rFonts w:ascii="Times New Roman" w:hAnsi="Times New Roman"/>
          <w:sz w:val="24"/>
          <w:szCs w:val="24"/>
        </w:rPr>
        <w:t xml:space="preserve">, </w:t>
      </w:r>
      <w:r w:rsidRPr="00EF1A73">
        <w:rPr>
          <w:rFonts w:ascii="Times New Roman" w:hAnsi="Times New Roman"/>
          <w:b/>
          <w:sz w:val="24"/>
          <w:szCs w:val="24"/>
        </w:rPr>
        <w:t>4</w:t>
      </w:r>
      <w:r w:rsidRPr="00EF1A73">
        <w:rPr>
          <w:rFonts w:ascii="Times New Roman" w:hAnsi="Times New Roman"/>
          <w:sz w:val="24"/>
          <w:szCs w:val="24"/>
        </w:rPr>
        <w:t xml:space="preserve"> (2): 55-58.</w:t>
      </w:r>
    </w:p>
    <w:p w14:paraId="3F29A694" w14:textId="77777777" w:rsidR="00EF1A73" w:rsidRPr="00EF1A73" w:rsidRDefault="00EF1A73" w:rsidP="00EF1A73">
      <w:pPr>
        <w:spacing w:before="100" w:beforeAutospacing="1" w:after="100" w:afterAutospacing="1"/>
        <w:jc w:val="both"/>
        <w:rPr>
          <w:rFonts w:ascii="Times New Roman" w:hAnsi="Times New Roman"/>
          <w:color w:val="212121"/>
          <w:sz w:val="24"/>
          <w:szCs w:val="24"/>
          <w:shd w:val="clear" w:color="auto" w:fill="FFFFFF"/>
        </w:rPr>
      </w:pPr>
      <w:r w:rsidRPr="00EF1A73">
        <w:rPr>
          <w:rFonts w:ascii="Times New Roman" w:hAnsi="Times New Roman"/>
          <w:color w:val="212121"/>
          <w:sz w:val="24"/>
          <w:szCs w:val="24"/>
          <w:shd w:val="clear" w:color="auto" w:fill="FFFFFF"/>
        </w:rPr>
        <w:t xml:space="preserve">Carrard, A., Elsayed, M., Margineanu, M., Boury-Jamot, B., Fragnière, L., Meylan, E.M, Petit, J.M., Fiumelli, H., Magistretti, P.J. and Martin, J.L. (2018) Peripheral administration of lactate produces antidepressant-like effects. Molecular Psychiatry. 23(2):392-399. </w:t>
      </w:r>
    </w:p>
    <w:p w14:paraId="3BE86364" w14:textId="77777777" w:rsidR="00EF1A73" w:rsidRPr="00EF1A73" w:rsidRDefault="00EF1A73" w:rsidP="00EF1A73">
      <w:pPr>
        <w:spacing w:before="100" w:beforeAutospacing="1" w:after="100" w:afterAutospacing="1"/>
        <w:jc w:val="both"/>
        <w:rPr>
          <w:rFonts w:ascii="Times New Roman" w:hAnsi="Times New Roman"/>
          <w:color w:val="212121"/>
          <w:sz w:val="24"/>
          <w:szCs w:val="24"/>
          <w:shd w:val="clear" w:color="auto" w:fill="FFFFFF"/>
        </w:rPr>
      </w:pPr>
      <w:r w:rsidRPr="00EF1A73">
        <w:rPr>
          <w:rFonts w:ascii="Times New Roman" w:hAnsi="Times New Roman"/>
          <w:color w:val="212121"/>
          <w:sz w:val="24"/>
          <w:szCs w:val="24"/>
          <w:shd w:val="clear" w:color="auto" w:fill="FFFFFF"/>
        </w:rPr>
        <w:t>L</w:t>
      </w:r>
      <w:r w:rsidRPr="00EF1A73">
        <w:rPr>
          <w:rFonts w:ascii="Times New Roman" w:eastAsia="TimesNewRomanPSMT" w:hAnsi="Times New Roman"/>
          <w:color w:val="000000"/>
          <w:sz w:val="24"/>
          <w:szCs w:val="24"/>
        </w:rPr>
        <w:t xml:space="preserve">atunde-Dada, (2020). Fermented foods and cottage industries in Nigeria. </w:t>
      </w:r>
      <w:r w:rsidRPr="00EF1A73">
        <w:rPr>
          <w:rFonts w:ascii="Times New Roman" w:eastAsia="Times New Roman" w:hAnsi="Times New Roman"/>
          <w:i/>
          <w:iCs/>
          <w:color w:val="000000"/>
          <w:sz w:val="24"/>
          <w:szCs w:val="24"/>
        </w:rPr>
        <w:t xml:space="preserve">Journal Food Science, </w:t>
      </w:r>
      <w:r w:rsidRPr="00EF1A73">
        <w:rPr>
          <w:rFonts w:ascii="Times New Roman" w:eastAsia="TimesNewRomanPSMT" w:hAnsi="Times New Roman"/>
          <w:color w:val="000000"/>
          <w:sz w:val="24"/>
          <w:szCs w:val="24"/>
        </w:rPr>
        <w:t>20:1-33</w:t>
      </w:r>
    </w:p>
    <w:p w14:paraId="5D39D52F" w14:textId="77777777" w:rsidR="00EF1A73" w:rsidRPr="00EF1A73" w:rsidRDefault="00EF1A73" w:rsidP="00EF1A73">
      <w:pPr>
        <w:spacing w:before="100" w:beforeAutospacing="1" w:after="100" w:afterAutospacing="1"/>
        <w:jc w:val="both"/>
        <w:rPr>
          <w:rFonts w:ascii="Times New Roman" w:eastAsia="Times New Roman" w:hAnsi="Times New Roman"/>
          <w:sz w:val="24"/>
          <w:szCs w:val="24"/>
        </w:rPr>
      </w:pPr>
      <w:r w:rsidRPr="00EF1A73">
        <w:rPr>
          <w:rFonts w:ascii="Times New Roman" w:hAnsi="Times New Roman"/>
          <w:color w:val="222222"/>
          <w:sz w:val="24"/>
          <w:szCs w:val="24"/>
          <w:shd w:val="clear" w:color="auto" w:fill="FFFFFF"/>
        </w:rPr>
        <w:t>Magistretti, P. and Allaman, I. (2018) Lactate in the brain: from metabolic end-product to signalling molecule. </w:t>
      </w:r>
      <w:r w:rsidRPr="00EF1A73">
        <w:rPr>
          <w:rFonts w:ascii="Times New Roman" w:hAnsi="Times New Roman"/>
          <w:i/>
          <w:iCs/>
          <w:color w:val="222222"/>
          <w:sz w:val="24"/>
          <w:szCs w:val="24"/>
          <w:shd w:val="clear" w:color="auto" w:fill="FFFFFF"/>
        </w:rPr>
        <w:t>Nature Reviews Neuroscience;</w:t>
      </w:r>
      <w:r w:rsidRPr="00EF1A73">
        <w:rPr>
          <w:rFonts w:ascii="Times New Roman" w:hAnsi="Times New Roman"/>
          <w:color w:val="222222"/>
          <w:sz w:val="24"/>
          <w:szCs w:val="24"/>
          <w:shd w:val="clear" w:color="auto" w:fill="FFFFFF"/>
        </w:rPr>
        <w:t> </w:t>
      </w:r>
      <w:r w:rsidRPr="00EF1A73">
        <w:rPr>
          <w:rFonts w:ascii="Times New Roman" w:hAnsi="Times New Roman"/>
          <w:bCs/>
          <w:color w:val="222222"/>
          <w:sz w:val="24"/>
          <w:szCs w:val="24"/>
          <w:shd w:val="clear" w:color="auto" w:fill="FFFFFF"/>
        </w:rPr>
        <w:t>19</w:t>
      </w:r>
      <w:r w:rsidRPr="00EF1A73">
        <w:rPr>
          <w:rFonts w:ascii="Times New Roman" w:hAnsi="Times New Roman"/>
          <w:color w:val="222222"/>
          <w:sz w:val="24"/>
          <w:szCs w:val="24"/>
          <w:shd w:val="clear" w:color="auto" w:fill="FFFFFF"/>
        </w:rPr>
        <w:t>, 235–249.</w:t>
      </w:r>
    </w:p>
    <w:p w14:paraId="0EB44E75" w14:textId="77777777" w:rsidR="00EF1A73" w:rsidRDefault="00EF1A73" w:rsidP="00EF1A73">
      <w:pPr>
        <w:contextualSpacing/>
        <w:jc w:val="both"/>
        <w:rPr>
          <w:rFonts w:ascii="Times New Roman" w:hAnsi="Times New Roman"/>
          <w:sz w:val="24"/>
          <w:szCs w:val="24"/>
        </w:rPr>
      </w:pPr>
      <w:r w:rsidRPr="00EF1A73">
        <w:rPr>
          <w:rFonts w:ascii="Times New Roman" w:hAnsi="Times New Roman"/>
          <w:sz w:val="24"/>
          <w:szCs w:val="24"/>
        </w:rPr>
        <w:t xml:space="preserve">Mbachu A.E., Etok , C.A., Agu, K.C., Okafor, O.I., Awah, N.S., Chidi-Onuorah, L.C., Ekwueme, V.C., Okpala, J., Ogbue, M.O. and Ikele, M.O. (2014). Microbial Quality of Kunu Drink sold in Calabar, Cross River State, Nigeria. </w:t>
      </w:r>
      <w:r w:rsidRPr="00EF1A73">
        <w:rPr>
          <w:rFonts w:ascii="Times New Roman" w:hAnsi="Times New Roman"/>
          <w:i/>
          <w:sz w:val="24"/>
          <w:szCs w:val="24"/>
        </w:rPr>
        <w:t>Journal of Global</w:t>
      </w:r>
      <w:r w:rsidRPr="00EF1A73">
        <w:rPr>
          <w:rFonts w:ascii="Times New Roman" w:hAnsi="Times New Roman"/>
          <w:sz w:val="24"/>
          <w:szCs w:val="24"/>
        </w:rPr>
        <w:t xml:space="preserve"> </w:t>
      </w:r>
      <w:r w:rsidRPr="00EF1A73">
        <w:rPr>
          <w:rFonts w:ascii="Times New Roman" w:hAnsi="Times New Roman"/>
          <w:i/>
          <w:sz w:val="24"/>
          <w:szCs w:val="24"/>
        </w:rPr>
        <w:t>Biosciences</w:t>
      </w:r>
      <w:r w:rsidRPr="00EF1A73">
        <w:rPr>
          <w:rFonts w:ascii="Times New Roman" w:hAnsi="Times New Roman"/>
          <w:sz w:val="24"/>
          <w:szCs w:val="24"/>
        </w:rPr>
        <w:t xml:space="preserve">, </w:t>
      </w:r>
      <w:r w:rsidRPr="00EF1A73">
        <w:rPr>
          <w:rFonts w:ascii="Times New Roman" w:hAnsi="Times New Roman"/>
          <w:b/>
          <w:sz w:val="24"/>
          <w:szCs w:val="24"/>
        </w:rPr>
        <w:t>3</w:t>
      </w:r>
      <w:r w:rsidRPr="00EF1A73">
        <w:rPr>
          <w:rFonts w:ascii="Times New Roman" w:hAnsi="Times New Roman"/>
          <w:sz w:val="24"/>
          <w:szCs w:val="24"/>
        </w:rPr>
        <w:t xml:space="preserve"> (2): 511-515.</w:t>
      </w:r>
    </w:p>
    <w:p w14:paraId="649CB9F3" w14:textId="77777777" w:rsidR="00EF1A73" w:rsidRPr="00EF1A73" w:rsidRDefault="00EF1A73" w:rsidP="00EF1A73">
      <w:pPr>
        <w:contextualSpacing/>
        <w:jc w:val="both"/>
        <w:rPr>
          <w:rFonts w:ascii="Times New Roman" w:hAnsi="Times New Roman"/>
          <w:sz w:val="24"/>
          <w:szCs w:val="24"/>
        </w:rPr>
      </w:pPr>
    </w:p>
    <w:p w14:paraId="3632A4F0" w14:textId="77777777" w:rsidR="00EF1A73" w:rsidRDefault="00EF1A73" w:rsidP="00EF1A73">
      <w:pPr>
        <w:contextualSpacing/>
        <w:jc w:val="both"/>
        <w:rPr>
          <w:rFonts w:ascii="Times New Roman" w:hAnsi="Times New Roman"/>
          <w:sz w:val="24"/>
          <w:szCs w:val="24"/>
        </w:rPr>
      </w:pPr>
      <w:r w:rsidRPr="00EF1A73">
        <w:rPr>
          <w:rFonts w:ascii="Times New Roman" w:hAnsi="Times New Roman"/>
          <w:sz w:val="24"/>
          <w:szCs w:val="24"/>
        </w:rPr>
        <w:lastRenderedPageBreak/>
        <w:t xml:space="preserve">Okeke, B.C., Agu, K.C., Uba, P.O., Awah, N.S., Anaukwu, C.G., Archibong, E.J., Uwanta, L.I., Ezeneche, J.N Ezenwa, C.U. and Orji, M.U. (2015). Wine Production from Mixed Fruits (Pineapple and Watermelon) Using High Alcohol Tolerant Yeast Isolated from Palm Wine. </w:t>
      </w:r>
      <w:r w:rsidRPr="00EF1A73">
        <w:rPr>
          <w:rFonts w:ascii="Times New Roman" w:hAnsi="Times New Roman"/>
          <w:i/>
          <w:sz w:val="24"/>
          <w:szCs w:val="24"/>
        </w:rPr>
        <w:t>Universal Journal of Microbiology Research</w:t>
      </w:r>
      <w:r w:rsidRPr="00EF1A73">
        <w:rPr>
          <w:rFonts w:ascii="Times New Roman" w:hAnsi="Times New Roman"/>
          <w:sz w:val="24"/>
          <w:szCs w:val="24"/>
        </w:rPr>
        <w:t xml:space="preserve">, </w:t>
      </w:r>
      <w:r w:rsidRPr="00EF1A73">
        <w:rPr>
          <w:rFonts w:ascii="Times New Roman" w:hAnsi="Times New Roman"/>
          <w:b/>
          <w:sz w:val="24"/>
          <w:szCs w:val="24"/>
        </w:rPr>
        <w:t>3</w:t>
      </w:r>
      <w:r w:rsidRPr="00EF1A73">
        <w:rPr>
          <w:rFonts w:ascii="Times New Roman" w:hAnsi="Times New Roman"/>
          <w:sz w:val="24"/>
          <w:szCs w:val="24"/>
        </w:rPr>
        <w:t xml:space="preserve"> (4): 41-45.</w:t>
      </w:r>
    </w:p>
    <w:p w14:paraId="6B968C25" w14:textId="77777777" w:rsidR="00EF1A73" w:rsidRPr="00EF1A73" w:rsidRDefault="00EF1A73" w:rsidP="00EF1A73">
      <w:pPr>
        <w:contextualSpacing/>
        <w:jc w:val="both"/>
        <w:rPr>
          <w:rFonts w:ascii="Times New Roman" w:hAnsi="Times New Roman"/>
          <w:sz w:val="24"/>
          <w:szCs w:val="24"/>
        </w:rPr>
      </w:pPr>
    </w:p>
    <w:p w14:paraId="4FEE5B23" w14:textId="77777777" w:rsidR="00EF1A73" w:rsidRDefault="00EF1A73" w:rsidP="00EF1A73">
      <w:pPr>
        <w:rPr>
          <w:rFonts w:ascii="Times New Roman" w:hAnsi="Times New Roman"/>
          <w:sz w:val="24"/>
          <w:szCs w:val="24"/>
        </w:rPr>
      </w:pPr>
      <w:r w:rsidRPr="00EF1A73">
        <w:rPr>
          <w:rFonts w:ascii="Times New Roman" w:hAnsi="Times New Roman"/>
          <w:bCs/>
          <w:sz w:val="24"/>
          <w:szCs w:val="24"/>
        </w:rPr>
        <w:t xml:space="preserve">Okoli, F.A., Okonkwo, N.N., Agu, K.C., Nwobu, W.C., Uwanta, L.I., Ifediegwu, M.C., Umeoduagu, N.D. (2023). Identification of Potential Microbial Contaminants from Stored Pap. </w:t>
      </w:r>
      <w:r w:rsidRPr="00EF1A73">
        <w:rPr>
          <w:rFonts w:ascii="Times New Roman" w:hAnsi="Times New Roman"/>
          <w:bCs/>
          <w:i/>
          <w:sz w:val="24"/>
          <w:szCs w:val="24"/>
        </w:rPr>
        <w:t>International Journal of Progressive Research in Engineering Management and Science,</w:t>
      </w:r>
      <w:r w:rsidRPr="00EF1A73">
        <w:rPr>
          <w:rFonts w:ascii="Times New Roman" w:hAnsi="Times New Roman"/>
          <w:b/>
          <w:bCs/>
          <w:sz w:val="24"/>
          <w:szCs w:val="24"/>
        </w:rPr>
        <w:t xml:space="preserve"> </w:t>
      </w:r>
      <w:r w:rsidRPr="00EF1A73">
        <w:rPr>
          <w:rFonts w:ascii="Times New Roman" w:hAnsi="Times New Roman"/>
          <w:sz w:val="24"/>
          <w:szCs w:val="24"/>
        </w:rPr>
        <w:t>3 (9): 409-415</w:t>
      </w:r>
    </w:p>
    <w:p w14:paraId="098B64BA" w14:textId="77777777" w:rsidR="00EF1A73" w:rsidRPr="00EF1A73" w:rsidRDefault="00EF1A73" w:rsidP="00EF1A73">
      <w:pPr>
        <w:rPr>
          <w:rFonts w:ascii="Times New Roman" w:hAnsi="Times New Roman"/>
          <w:sz w:val="24"/>
          <w:szCs w:val="24"/>
        </w:rPr>
      </w:pPr>
    </w:p>
    <w:p w14:paraId="062B204A" w14:textId="77777777" w:rsidR="00EF1A73" w:rsidRDefault="00EF1A73" w:rsidP="00EF1A73">
      <w:pPr>
        <w:contextualSpacing/>
        <w:jc w:val="both"/>
        <w:rPr>
          <w:rFonts w:ascii="Times New Roman" w:hAnsi="Times New Roman"/>
          <w:sz w:val="24"/>
          <w:szCs w:val="24"/>
        </w:rPr>
      </w:pPr>
      <w:r w:rsidRPr="00EF1A73">
        <w:rPr>
          <w:rFonts w:ascii="Times New Roman" w:hAnsi="Times New Roman"/>
          <w:sz w:val="24"/>
          <w:szCs w:val="24"/>
        </w:rPr>
        <w:t>Okpalla J., Ubajekwe, C.C., Agu, K.C. and Iheukwumere, I. (2012). Biochemical Changes of Melon Seeds (</w:t>
      </w:r>
      <w:r w:rsidRPr="00EF1A73">
        <w:rPr>
          <w:rFonts w:ascii="Times New Roman" w:hAnsi="Times New Roman"/>
          <w:i/>
          <w:sz w:val="24"/>
          <w:szCs w:val="24"/>
        </w:rPr>
        <w:t>Citrillus</w:t>
      </w:r>
      <w:r w:rsidRPr="00EF1A73">
        <w:rPr>
          <w:rFonts w:ascii="Times New Roman" w:hAnsi="Times New Roman"/>
          <w:sz w:val="24"/>
          <w:szCs w:val="24"/>
        </w:rPr>
        <w:t xml:space="preserve"> </w:t>
      </w:r>
      <w:r w:rsidRPr="00EF1A73">
        <w:rPr>
          <w:rFonts w:ascii="Times New Roman" w:hAnsi="Times New Roman"/>
          <w:i/>
          <w:sz w:val="24"/>
          <w:szCs w:val="24"/>
        </w:rPr>
        <w:t>vulgaris</w:t>
      </w:r>
      <w:r w:rsidRPr="00EF1A73">
        <w:rPr>
          <w:rFonts w:ascii="Times New Roman" w:hAnsi="Times New Roman"/>
          <w:sz w:val="24"/>
          <w:szCs w:val="24"/>
        </w:rPr>
        <w:t xml:space="preserve">) Fermented by pure cultures of </w:t>
      </w:r>
      <w:r w:rsidRPr="00EF1A73">
        <w:rPr>
          <w:rFonts w:ascii="Times New Roman" w:hAnsi="Times New Roman"/>
          <w:i/>
          <w:sz w:val="24"/>
          <w:szCs w:val="24"/>
        </w:rPr>
        <w:t>Bacillus</w:t>
      </w:r>
      <w:r w:rsidRPr="00EF1A73">
        <w:rPr>
          <w:rFonts w:ascii="Times New Roman" w:hAnsi="Times New Roman"/>
          <w:sz w:val="24"/>
          <w:szCs w:val="24"/>
        </w:rPr>
        <w:t xml:space="preserve"> </w:t>
      </w:r>
      <w:r w:rsidRPr="00EF1A73">
        <w:rPr>
          <w:rFonts w:ascii="Times New Roman" w:hAnsi="Times New Roman"/>
          <w:i/>
          <w:sz w:val="24"/>
          <w:szCs w:val="24"/>
        </w:rPr>
        <w:t>licheniformis. International Journal of Agriculture and Bioscience.</w:t>
      </w:r>
      <w:r w:rsidRPr="00EF1A73">
        <w:rPr>
          <w:rFonts w:ascii="Times New Roman" w:hAnsi="Times New Roman"/>
          <w:b/>
          <w:i/>
          <w:sz w:val="24"/>
          <w:szCs w:val="24"/>
        </w:rPr>
        <w:t xml:space="preserve"> </w:t>
      </w:r>
      <w:r w:rsidRPr="00EF1A73">
        <w:rPr>
          <w:rFonts w:ascii="Times New Roman" w:hAnsi="Times New Roman"/>
          <w:b/>
          <w:sz w:val="24"/>
          <w:szCs w:val="24"/>
        </w:rPr>
        <w:t>1</w:t>
      </w:r>
      <w:r w:rsidRPr="00EF1A73">
        <w:rPr>
          <w:rFonts w:ascii="Times New Roman" w:hAnsi="Times New Roman"/>
          <w:sz w:val="24"/>
          <w:szCs w:val="24"/>
        </w:rPr>
        <w:t xml:space="preserve"> (1): 42- 45.3</w:t>
      </w:r>
    </w:p>
    <w:p w14:paraId="43A3DBA8" w14:textId="77777777" w:rsidR="00EF1A73" w:rsidRPr="00EF1A73" w:rsidRDefault="00EF1A73" w:rsidP="00EF1A73">
      <w:pPr>
        <w:contextualSpacing/>
        <w:jc w:val="both"/>
        <w:rPr>
          <w:rFonts w:ascii="Times New Roman" w:hAnsi="Times New Roman"/>
          <w:sz w:val="24"/>
          <w:szCs w:val="24"/>
        </w:rPr>
      </w:pPr>
    </w:p>
    <w:p w14:paraId="3F8270CE" w14:textId="77777777" w:rsidR="00EF1A73" w:rsidRDefault="00EF1A73" w:rsidP="00EF1A73">
      <w:pPr>
        <w:autoSpaceDE w:val="0"/>
        <w:autoSpaceDN w:val="0"/>
        <w:adjustRightInd w:val="0"/>
        <w:jc w:val="both"/>
        <w:rPr>
          <w:rFonts w:ascii="Times New Roman" w:hAnsi="Times New Roman"/>
          <w:color w:val="000000"/>
          <w:sz w:val="24"/>
          <w:szCs w:val="24"/>
        </w:rPr>
      </w:pPr>
      <w:r w:rsidRPr="00EF1A73">
        <w:rPr>
          <w:rFonts w:ascii="Times New Roman" w:hAnsi="Times New Roman"/>
          <w:color w:val="000000"/>
          <w:sz w:val="24"/>
          <w:szCs w:val="24"/>
        </w:rPr>
        <w:t xml:space="preserve">Papp, M. and Willner, P. (2023). Models of affective illness: Chronic mild stress in the rat. </w:t>
      </w:r>
      <w:r w:rsidRPr="00EF1A73">
        <w:rPr>
          <w:rFonts w:ascii="Times New Roman" w:hAnsi="Times New Roman"/>
          <w:i/>
          <w:iCs/>
          <w:color w:val="000000"/>
          <w:sz w:val="24"/>
          <w:szCs w:val="24"/>
        </w:rPr>
        <w:t xml:space="preserve">Current </w:t>
      </w:r>
      <w:r w:rsidRPr="00EF1A73">
        <w:rPr>
          <w:rFonts w:ascii="Times New Roman" w:hAnsi="Times New Roman"/>
          <w:i/>
          <w:color w:val="000000"/>
          <w:sz w:val="24"/>
          <w:szCs w:val="24"/>
        </w:rPr>
        <w:t>Protocols</w:t>
      </w:r>
      <w:r w:rsidRPr="00EF1A73">
        <w:rPr>
          <w:rFonts w:ascii="Times New Roman" w:hAnsi="Times New Roman"/>
          <w:color w:val="000000"/>
          <w:sz w:val="24"/>
          <w:szCs w:val="24"/>
        </w:rPr>
        <w:t>; 3: 1-13.</w:t>
      </w:r>
    </w:p>
    <w:p w14:paraId="002E9CB1" w14:textId="77777777" w:rsidR="00EF1A73" w:rsidRPr="00EF1A73" w:rsidRDefault="00EF1A73" w:rsidP="00EF1A73">
      <w:pPr>
        <w:autoSpaceDE w:val="0"/>
        <w:autoSpaceDN w:val="0"/>
        <w:adjustRightInd w:val="0"/>
        <w:jc w:val="both"/>
        <w:rPr>
          <w:rFonts w:ascii="Times New Roman" w:hAnsi="Times New Roman"/>
          <w:color w:val="000000"/>
          <w:sz w:val="24"/>
          <w:szCs w:val="24"/>
        </w:rPr>
      </w:pPr>
    </w:p>
    <w:p w14:paraId="0A2E51FA" w14:textId="77777777" w:rsidR="00EF1A73" w:rsidRPr="00EF1A73" w:rsidRDefault="00EF1A73" w:rsidP="00EF1A73">
      <w:pPr>
        <w:autoSpaceDE w:val="0"/>
        <w:autoSpaceDN w:val="0"/>
        <w:adjustRightInd w:val="0"/>
        <w:jc w:val="both"/>
        <w:rPr>
          <w:rFonts w:ascii="Times New Roman" w:hAnsi="Times New Roman"/>
          <w:color w:val="000000"/>
          <w:sz w:val="24"/>
          <w:szCs w:val="24"/>
        </w:rPr>
      </w:pPr>
      <w:r w:rsidRPr="00EF1A73">
        <w:rPr>
          <w:rFonts w:ascii="Times New Roman" w:hAnsi="Times New Roman"/>
          <w:color w:val="000000"/>
          <w:sz w:val="24"/>
          <w:szCs w:val="24"/>
        </w:rPr>
        <w:t xml:space="preserve">Papp, M., Gruca, P., Lason-Tyburkiewicz. M. and Willner, P. (2016) Antidepressant, anxiolytic and procognitive effects of rivastigmine and donepezil in the chronic mild stress model in rats. </w:t>
      </w:r>
    </w:p>
    <w:p w14:paraId="2E0B8DB5" w14:textId="77777777" w:rsidR="00EF1A73" w:rsidRDefault="00EF1A73" w:rsidP="00EF1A73">
      <w:pPr>
        <w:autoSpaceDE w:val="0"/>
        <w:autoSpaceDN w:val="0"/>
        <w:adjustRightInd w:val="0"/>
        <w:jc w:val="both"/>
        <w:rPr>
          <w:rFonts w:ascii="Times New Roman" w:hAnsi="Times New Roman"/>
          <w:color w:val="000000"/>
          <w:sz w:val="24"/>
          <w:szCs w:val="24"/>
        </w:rPr>
      </w:pPr>
      <w:r w:rsidRPr="00EF1A73">
        <w:rPr>
          <w:rFonts w:ascii="Times New Roman" w:hAnsi="Times New Roman"/>
          <w:i/>
          <w:iCs/>
          <w:color w:val="000000"/>
          <w:sz w:val="24"/>
          <w:szCs w:val="24"/>
        </w:rPr>
        <w:t>Psychopharmacology</w:t>
      </w:r>
      <w:r w:rsidRPr="00EF1A73">
        <w:rPr>
          <w:rFonts w:ascii="Times New Roman" w:hAnsi="Times New Roman"/>
          <w:color w:val="000000"/>
          <w:sz w:val="24"/>
          <w:szCs w:val="24"/>
        </w:rPr>
        <w:t xml:space="preserve">. </w:t>
      </w:r>
      <w:r w:rsidRPr="00EF1A73">
        <w:rPr>
          <w:rFonts w:ascii="Times New Roman" w:hAnsi="Times New Roman"/>
          <w:bCs/>
          <w:color w:val="000000"/>
          <w:sz w:val="24"/>
          <w:szCs w:val="24"/>
        </w:rPr>
        <w:t>233</w:t>
      </w:r>
      <w:r w:rsidRPr="00EF1A73">
        <w:rPr>
          <w:rFonts w:ascii="Times New Roman" w:hAnsi="Times New Roman"/>
          <w:color w:val="000000"/>
          <w:sz w:val="24"/>
          <w:szCs w:val="24"/>
        </w:rPr>
        <w:t xml:space="preserve">:1235–1243 </w:t>
      </w:r>
    </w:p>
    <w:p w14:paraId="173DF1EB" w14:textId="77777777" w:rsidR="00EF1A73" w:rsidRPr="00EF1A73" w:rsidRDefault="00EF1A73" w:rsidP="00EF1A73">
      <w:pPr>
        <w:autoSpaceDE w:val="0"/>
        <w:autoSpaceDN w:val="0"/>
        <w:adjustRightInd w:val="0"/>
        <w:jc w:val="both"/>
        <w:rPr>
          <w:rFonts w:ascii="Times New Roman" w:hAnsi="Times New Roman"/>
          <w:color w:val="000000"/>
          <w:sz w:val="24"/>
          <w:szCs w:val="24"/>
        </w:rPr>
      </w:pPr>
    </w:p>
    <w:p w14:paraId="0C4820D7" w14:textId="77777777" w:rsidR="00EF1A73" w:rsidRPr="00EF1A73" w:rsidRDefault="00EF1A73" w:rsidP="00EF1A73">
      <w:pPr>
        <w:autoSpaceDE w:val="0"/>
        <w:autoSpaceDN w:val="0"/>
        <w:adjustRightInd w:val="0"/>
        <w:jc w:val="both"/>
        <w:rPr>
          <w:rFonts w:ascii="Times New Roman" w:hAnsi="Times New Roman"/>
          <w:color w:val="000000"/>
          <w:sz w:val="24"/>
          <w:szCs w:val="24"/>
        </w:rPr>
      </w:pPr>
      <w:r w:rsidRPr="00EF1A73">
        <w:rPr>
          <w:rFonts w:ascii="Times New Roman" w:hAnsi="Times New Roman"/>
          <w:color w:val="000000"/>
          <w:sz w:val="24"/>
          <w:szCs w:val="24"/>
        </w:rPr>
        <w:t xml:space="preserve">Safer, D.J, Zito, J.M. (2019) Short- and Long-Term Antidepressant Clinical Trials for Major Depressive Disorder in Youth: Findings and Concerns. </w:t>
      </w:r>
      <w:r w:rsidRPr="00EF1A73">
        <w:rPr>
          <w:rFonts w:ascii="Times New Roman" w:hAnsi="Times New Roman"/>
          <w:i/>
          <w:iCs/>
          <w:color w:val="000000"/>
          <w:sz w:val="24"/>
          <w:szCs w:val="24"/>
        </w:rPr>
        <w:t>Frontiers in Psychiatry</w:t>
      </w:r>
      <w:r w:rsidRPr="00EF1A73">
        <w:rPr>
          <w:rFonts w:ascii="Times New Roman" w:hAnsi="Times New Roman"/>
          <w:color w:val="000000"/>
          <w:sz w:val="24"/>
          <w:szCs w:val="24"/>
        </w:rPr>
        <w:t>. 10:705</w:t>
      </w:r>
    </w:p>
    <w:p w14:paraId="4620818A" w14:textId="77777777" w:rsidR="00EF1A73" w:rsidRPr="00EF1A73" w:rsidRDefault="00EF1A73" w:rsidP="00EF1A73">
      <w:pPr>
        <w:spacing w:before="100" w:beforeAutospacing="1" w:after="100" w:afterAutospacing="1"/>
        <w:jc w:val="both"/>
        <w:rPr>
          <w:rFonts w:ascii="Times New Roman" w:eastAsia="Times New Roman" w:hAnsi="Times New Roman"/>
          <w:sz w:val="24"/>
          <w:szCs w:val="24"/>
        </w:rPr>
      </w:pPr>
      <w:r w:rsidRPr="00EF1A73">
        <w:rPr>
          <w:rFonts w:ascii="Times New Roman" w:eastAsia="Times New Roman" w:hAnsi="Times New Roman"/>
          <w:sz w:val="24"/>
          <w:szCs w:val="24"/>
        </w:rPr>
        <w:t xml:space="preserve">Scavuzzo, C. J., Jakowec, M. W., Petzinger, G. M., &amp; Thomas, D. M. (2020). Systemic administration of lactate produces antidepressant-like effects in male and female mice. </w:t>
      </w:r>
      <w:r w:rsidRPr="00EF1A73">
        <w:rPr>
          <w:rFonts w:ascii="Times New Roman" w:eastAsia="Times New Roman" w:hAnsi="Times New Roman"/>
          <w:i/>
          <w:iCs/>
          <w:sz w:val="24"/>
          <w:szCs w:val="24"/>
        </w:rPr>
        <w:t xml:space="preserve">Behavioural Brain Research, </w:t>
      </w:r>
      <w:r w:rsidRPr="00EF1A73">
        <w:rPr>
          <w:rFonts w:ascii="Times New Roman" w:eastAsia="Times New Roman" w:hAnsi="Times New Roman"/>
          <w:iCs/>
          <w:sz w:val="24"/>
          <w:szCs w:val="24"/>
        </w:rPr>
        <w:t>393</w:t>
      </w:r>
      <w:r w:rsidRPr="00EF1A73">
        <w:rPr>
          <w:rFonts w:ascii="Times New Roman" w:eastAsia="Times New Roman" w:hAnsi="Times New Roman"/>
          <w:sz w:val="24"/>
          <w:szCs w:val="24"/>
        </w:rPr>
        <w:t>; 112794.</w:t>
      </w:r>
    </w:p>
    <w:p w14:paraId="68167621" w14:textId="77777777" w:rsidR="00EF1A73" w:rsidRPr="00EF1A73" w:rsidRDefault="00EF1A73" w:rsidP="00EF1A73">
      <w:pPr>
        <w:autoSpaceDE w:val="0"/>
        <w:autoSpaceDN w:val="0"/>
        <w:adjustRightInd w:val="0"/>
        <w:jc w:val="both"/>
        <w:rPr>
          <w:rFonts w:ascii="Times New Roman" w:hAnsi="Times New Roman"/>
          <w:color w:val="000000"/>
          <w:sz w:val="24"/>
          <w:szCs w:val="24"/>
        </w:rPr>
      </w:pPr>
      <w:r w:rsidRPr="00EF1A73">
        <w:rPr>
          <w:rFonts w:ascii="Times New Roman" w:hAnsi="Times New Roman"/>
          <w:sz w:val="24"/>
          <w:szCs w:val="24"/>
        </w:rPr>
        <w:t xml:space="preserve">Scortichini, S., Chiar- Boarelli, M., Silvi, S. and Fiorini, D. (2020). Development and Validation of a GC-FID Method for the Analysis of Short Chain Fatty Acids in Rat and Human Faeces and in Fermentation Fluids. </w:t>
      </w:r>
      <w:r w:rsidRPr="00EF1A73">
        <w:rPr>
          <w:rFonts w:ascii="Times New Roman" w:hAnsi="Times New Roman"/>
          <w:i/>
          <w:iCs/>
          <w:sz w:val="24"/>
          <w:szCs w:val="24"/>
        </w:rPr>
        <w:t>Journal of Chromatography B, Biomedical applications</w:t>
      </w:r>
      <w:r w:rsidRPr="00EF1A73">
        <w:rPr>
          <w:rFonts w:ascii="Times New Roman" w:hAnsi="Times New Roman"/>
          <w:sz w:val="24"/>
          <w:szCs w:val="24"/>
        </w:rPr>
        <w:t>: 121972.</w:t>
      </w:r>
    </w:p>
    <w:p w14:paraId="40BEB883" w14:textId="77777777" w:rsidR="00EF1A73" w:rsidRPr="00EF1A73" w:rsidRDefault="00EF1A73" w:rsidP="00EF1A73">
      <w:pPr>
        <w:spacing w:before="100" w:beforeAutospacing="1" w:after="100" w:afterAutospacing="1"/>
        <w:jc w:val="both"/>
        <w:rPr>
          <w:rFonts w:ascii="Times New Roman" w:eastAsia="Times New Roman" w:hAnsi="Times New Roman"/>
          <w:sz w:val="24"/>
          <w:szCs w:val="24"/>
        </w:rPr>
      </w:pPr>
      <w:r w:rsidRPr="00EF1A73">
        <w:rPr>
          <w:rFonts w:ascii="Times New Roman" w:eastAsia="Times New Roman" w:hAnsi="Times New Roman"/>
          <w:sz w:val="24"/>
          <w:szCs w:val="24"/>
        </w:rPr>
        <w:t xml:space="preserve">Tang, J., Jiang, W., Liao, J., Wang, W., and Cao, Y. (2014). Lactate modulates NMDA receptor activity and improves cognitive functions in chronic cerebral hypoperfusion rats. </w:t>
      </w:r>
      <w:r w:rsidRPr="00EF1A73">
        <w:rPr>
          <w:rFonts w:ascii="Times New Roman" w:eastAsia="Times New Roman" w:hAnsi="Times New Roman"/>
          <w:i/>
          <w:iCs/>
          <w:sz w:val="24"/>
          <w:szCs w:val="24"/>
        </w:rPr>
        <w:t xml:space="preserve">Neuroscience, </w:t>
      </w:r>
      <w:r w:rsidRPr="00EF1A73">
        <w:rPr>
          <w:rFonts w:ascii="Times New Roman" w:eastAsia="Times New Roman" w:hAnsi="Times New Roman"/>
          <w:iCs/>
          <w:sz w:val="24"/>
          <w:szCs w:val="24"/>
        </w:rPr>
        <w:t>256</w:t>
      </w:r>
      <w:r w:rsidRPr="00EF1A73">
        <w:rPr>
          <w:rFonts w:ascii="Times New Roman" w:eastAsia="Times New Roman" w:hAnsi="Times New Roman"/>
          <w:sz w:val="24"/>
          <w:szCs w:val="24"/>
        </w:rPr>
        <w:t>, 196-207.</w:t>
      </w:r>
    </w:p>
    <w:p w14:paraId="6FB96256" w14:textId="77777777" w:rsidR="00EF1A73" w:rsidRPr="00EF1A73" w:rsidRDefault="00EF1A73" w:rsidP="00EF1A73">
      <w:pPr>
        <w:autoSpaceDE w:val="0"/>
        <w:autoSpaceDN w:val="0"/>
        <w:adjustRightInd w:val="0"/>
        <w:jc w:val="both"/>
        <w:rPr>
          <w:rFonts w:ascii="Times New Roman" w:hAnsi="Times New Roman"/>
          <w:sz w:val="24"/>
          <w:szCs w:val="24"/>
        </w:rPr>
      </w:pPr>
      <w:r w:rsidRPr="00EF1A73">
        <w:rPr>
          <w:rFonts w:ascii="Times New Roman" w:hAnsi="Times New Roman"/>
          <w:sz w:val="24"/>
          <w:szCs w:val="24"/>
        </w:rPr>
        <w:t>World Health Organization. (2024). Depressive disorder (Depression). https://www.who.int/news-room/fact-sheets/detail/depression. Assessed 4 January 2024.</w:t>
      </w:r>
    </w:p>
    <w:p w14:paraId="35FE7AE6" w14:textId="77777777" w:rsidR="00EF1A73" w:rsidRPr="00EF1A73" w:rsidRDefault="00EF1A73" w:rsidP="00EF1A73">
      <w:pPr>
        <w:spacing w:before="100" w:beforeAutospacing="1" w:after="100" w:afterAutospacing="1"/>
        <w:jc w:val="both"/>
        <w:rPr>
          <w:rFonts w:ascii="Times New Roman" w:eastAsia="Times New Roman" w:hAnsi="Times New Roman"/>
          <w:sz w:val="24"/>
          <w:szCs w:val="24"/>
        </w:rPr>
      </w:pPr>
      <w:r w:rsidRPr="00EF1A73">
        <w:rPr>
          <w:rFonts w:ascii="Times New Roman" w:eastAsia="Times New Roman" w:hAnsi="Times New Roman"/>
          <w:sz w:val="24"/>
          <w:szCs w:val="24"/>
        </w:rPr>
        <w:t xml:space="preserve">Yang, J., Ruchti, E., Petit, J. M., Jourdain, P., Grenningloh, G., Allaman, I., and Magistretti, P. J. (2014). Lactate promotes plasticity gene expression by potentiating NMDA signaling in neurons. </w:t>
      </w:r>
      <w:r w:rsidRPr="00EF1A73">
        <w:rPr>
          <w:rFonts w:ascii="Times New Roman" w:eastAsia="Times New Roman" w:hAnsi="Times New Roman"/>
          <w:i/>
          <w:iCs/>
          <w:sz w:val="24"/>
          <w:szCs w:val="24"/>
        </w:rPr>
        <w:t xml:space="preserve">Proceedings of the National Academy of Sciences, </w:t>
      </w:r>
      <w:r w:rsidRPr="00EF1A73">
        <w:rPr>
          <w:rFonts w:ascii="Times New Roman" w:eastAsia="Times New Roman" w:hAnsi="Times New Roman"/>
          <w:iCs/>
          <w:sz w:val="24"/>
          <w:szCs w:val="24"/>
        </w:rPr>
        <w:t>111</w:t>
      </w:r>
      <w:r w:rsidRPr="00EF1A73">
        <w:rPr>
          <w:rFonts w:ascii="Times New Roman" w:eastAsia="Times New Roman" w:hAnsi="Times New Roman"/>
          <w:sz w:val="24"/>
          <w:szCs w:val="24"/>
        </w:rPr>
        <w:t>(33): 12228-12233.</w:t>
      </w:r>
    </w:p>
    <w:p w14:paraId="439E6163" w14:textId="188D8D3F" w:rsidR="006956DE" w:rsidRPr="00EF1A73" w:rsidRDefault="006956DE" w:rsidP="00EF1A73">
      <w:pPr>
        <w:autoSpaceDE w:val="0"/>
        <w:autoSpaceDN w:val="0"/>
        <w:adjustRightInd w:val="0"/>
        <w:jc w:val="both"/>
        <w:rPr>
          <w:rFonts w:ascii="Times New Roman" w:eastAsia="Times New Roman" w:hAnsi="Times New Roman"/>
          <w:sz w:val="24"/>
          <w:szCs w:val="24"/>
        </w:rPr>
      </w:pPr>
    </w:p>
    <w:sectPr w:rsidR="006956DE" w:rsidRPr="00EF1A73">
      <w:footerReference w:type="default" r:id="rId1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nonymous" w:date="2024-06-22T07:59:00Z" w:initials="AA">
    <w:p w14:paraId="16A20B9C" w14:textId="77777777" w:rsidR="00E14ADD" w:rsidRDefault="00E14ADD">
      <w:pPr>
        <w:pStyle w:val="CommentText"/>
      </w:pPr>
      <w:r>
        <w:rPr>
          <w:rStyle w:val="CommentReference"/>
        </w:rPr>
        <w:annotationRef/>
      </w:r>
      <w:r>
        <w:t>Literature review should be excluded from this section</w:t>
      </w:r>
    </w:p>
  </w:comment>
  <w:comment w:id="1" w:author="Anonymous" w:date="2024-06-22T08:00:00Z" w:initials="AA">
    <w:p w14:paraId="61A40EBA" w14:textId="77777777" w:rsidR="00E14ADD" w:rsidRDefault="00E14ADD">
      <w:pPr>
        <w:pStyle w:val="CommentText"/>
      </w:pPr>
      <w:r>
        <w:rPr>
          <w:rStyle w:val="CommentReference"/>
        </w:rPr>
        <w:annotationRef/>
      </w:r>
      <w:r>
        <w:t>Where is this Equipment located</w:t>
      </w:r>
    </w:p>
  </w:comment>
  <w:comment w:id="2" w:author="Anonymous" w:date="2024-06-22T08:19:00Z" w:initials="AA">
    <w:p w14:paraId="6DD5D21B" w14:textId="77777777" w:rsidR="0077353A" w:rsidRDefault="0077353A">
      <w:pPr>
        <w:pStyle w:val="CommentText"/>
      </w:pPr>
      <w:r>
        <w:rPr>
          <w:rStyle w:val="CommentReference"/>
        </w:rPr>
        <w:annotationRef/>
      </w:r>
      <w:r w:rsidR="00101270">
        <w:t>How did you determine this?</w:t>
      </w:r>
    </w:p>
  </w:comment>
  <w:comment w:id="3" w:author="Anonymous" w:date="2024-06-22T08:19:00Z" w:initials="AA">
    <w:p w14:paraId="3EEA3C29" w14:textId="77777777" w:rsidR="00101270" w:rsidRDefault="00101270">
      <w:pPr>
        <w:pStyle w:val="CommentText"/>
      </w:pPr>
      <w:r>
        <w:rPr>
          <w:rStyle w:val="CommentReference"/>
        </w:rPr>
        <w:annotationRef/>
      </w:r>
      <w:r>
        <w:t>How were these determined?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A20B9C" w15:done="0"/>
  <w15:commentEx w15:paraId="61A40EBA" w15:done="0"/>
  <w15:commentEx w15:paraId="6DD5D21B" w15:done="0"/>
  <w15:commentEx w15:paraId="3EEA3C2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A20B9C" w16cid:durableId="2A2102A6"/>
  <w16cid:commentId w16cid:paraId="61A40EBA" w16cid:durableId="2A210313"/>
  <w16cid:commentId w16cid:paraId="6DD5D21B" w16cid:durableId="2A210755"/>
  <w16cid:commentId w16cid:paraId="3EEA3C29" w16cid:durableId="2A21079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21C5A3" w14:textId="77777777" w:rsidR="005A6AE6" w:rsidRDefault="005A6AE6" w:rsidP="003E16B5">
      <w:r>
        <w:separator/>
      </w:r>
    </w:p>
  </w:endnote>
  <w:endnote w:type="continuationSeparator" w:id="0">
    <w:p w14:paraId="7A137C90" w14:textId="77777777" w:rsidR="005A6AE6" w:rsidRDefault="005A6AE6" w:rsidP="003E1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ItalicMT">
    <w:altName w:val="Times New Roman"/>
    <w:panose1 w:val="00000000000000000000"/>
    <w:charset w:val="00"/>
    <w:family w:val="roman"/>
    <w:notTrueType/>
    <w:pitch w:val="default"/>
  </w:font>
  <w:font w:name="TimesNewRomanPSMT">
    <w:altName w:val="Yu Gothic"/>
    <w:panose1 w:val="00000000000000000000"/>
    <w:charset w:val="80"/>
    <w:family w:val="auto"/>
    <w:notTrueType/>
    <w:pitch w:val="default"/>
    <w:sig w:usb0="00000001" w:usb1="08070000" w:usb2="00000010" w:usb3="00000000" w:csb0="00020000" w:csb1="00000000"/>
  </w:font>
  <w:font w:name="Aptos Display">
    <w:altName w:val="Arial"/>
    <w:charset w:val="00"/>
    <w:family w:val="swiss"/>
    <w:pitch w:val="variable"/>
    <w:sig w:usb0="00000001" w:usb1="00000003" w:usb2="00000000" w:usb3="00000000" w:csb0="0000019F" w:csb1="00000000"/>
  </w:font>
  <w:font w:name="Aptos">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40E1D6" w14:textId="77777777" w:rsidR="003E16B5" w:rsidRDefault="003E16B5">
    <w:pPr>
      <w:pStyle w:val="Footer"/>
      <w:jc w:val="right"/>
    </w:pPr>
    <w:r>
      <w:fldChar w:fldCharType="begin"/>
    </w:r>
    <w:r>
      <w:instrText xml:space="preserve"> PAGE   \* MERGEFORMAT </w:instrText>
    </w:r>
    <w:r>
      <w:fldChar w:fldCharType="separate"/>
    </w:r>
    <w:r w:rsidR="00EF1A73">
      <w:rPr>
        <w:noProof/>
      </w:rPr>
      <w:t>16</w:t>
    </w:r>
    <w:r>
      <w:rPr>
        <w:noProof/>
      </w:rPr>
      <w:fldChar w:fldCharType="end"/>
    </w:r>
  </w:p>
  <w:p w14:paraId="3324C488" w14:textId="77777777" w:rsidR="003E16B5" w:rsidRDefault="003E16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258435" w14:textId="77777777" w:rsidR="005A6AE6" w:rsidRDefault="005A6AE6" w:rsidP="003E16B5">
      <w:r>
        <w:separator/>
      </w:r>
    </w:p>
  </w:footnote>
  <w:footnote w:type="continuationSeparator" w:id="0">
    <w:p w14:paraId="01B19884" w14:textId="77777777" w:rsidR="005A6AE6" w:rsidRDefault="005A6AE6" w:rsidP="003E16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FA18CE"/>
    <w:multiLevelType w:val="multilevel"/>
    <w:tmpl w:val="464E7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35771D"/>
    <w:multiLevelType w:val="multilevel"/>
    <w:tmpl w:val="464E7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0E846DF"/>
    <w:multiLevelType w:val="multilevel"/>
    <w:tmpl w:val="464E7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862272A"/>
    <w:multiLevelType w:val="hybridMultilevel"/>
    <w:tmpl w:val="D472B3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382"/>
    <w:rsid w:val="0001004E"/>
    <w:rsid w:val="0003067E"/>
    <w:rsid w:val="00031F40"/>
    <w:rsid w:val="00072A07"/>
    <w:rsid w:val="000766F3"/>
    <w:rsid w:val="00083AD9"/>
    <w:rsid w:val="00097968"/>
    <w:rsid w:val="000B10C7"/>
    <w:rsid w:val="000B1F6C"/>
    <w:rsid w:val="000B3687"/>
    <w:rsid w:val="00101270"/>
    <w:rsid w:val="00144C1B"/>
    <w:rsid w:val="001A151E"/>
    <w:rsid w:val="001B0AD3"/>
    <w:rsid w:val="001D0880"/>
    <w:rsid w:val="001D62FB"/>
    <w:rsid w:val="001E24B3"/>
    <w:rsid w:val="001E5009"/>
    <w:rsid w:val="00221794"/>
    <w:rsid w:val="00236067"/>
    <w:rsid w:val="00251E39"/>
    <w:rsid w:val="00254ED3"/>
    <w:rsid w:val="0027537E"/>
    <w:rsid w:val="002771FC"/>
    <w:rsid w:val="00277ACD"/>
    <w:rsid w:val="002845B8"/>
    <w:rsid w:val="00285FDA"/>
    <w:rsid w:val="002A202F"/>
    <w:rsid w:val="002A7E90"/>
    <w:rsid w:val="002B2F25"/>
    <w:rsid w:val="002B4D04"/>
    <w:rsid w:val="002C195A"/>
    <w:rsid w:val="002D4BF1"/>
    <w:rsid w:val="002F78AC"/>
    <w:rsid w:val="00321998"/>
    <w:rsid w:val="00327B30"/>
    <w:rsid w:val="00333D58"/>
    <w:rsid w:val="00353225"/>
    <w:rsid w:val="00353F67"/>
    <w:rsid w:val="00383BBE"/>
    <w:rsid w:val="003D67C3"/>
    <w:rsid w:val="003E16B5"/>
    <w:rsid w:val="003E383D"/>
    <w:rsid w:val="00401702"/>
    <w:rsid w:val="0040525F"/>
    <w:rsid w:val="00407FD0"/>
    <w:rsid w:val="00417568"/>
    <w:rsid w:val="00417CEC"/>
    <w:rsid w:val="0044086A"/>
    <w:rsid w:val="0047458A"/>
    <w:rsid w:val="004A3D32"/>
    <w:rsid w:val="004C73E7"/>
    <w:rsid w:val="004E4C76"/>
    <w:rsid w:val="0051172C"/>
    <w:rsid w:val="00535387"/>
    <w:rsid w:val="00546DEC"/>
    <w:rsid w:val="0055056E"/>
    <w:rsid w:val="00551E58"/>
    <w:rsid w:val="00570556"/>
    <w:rsid w:val="005A6AE6"/>
    <w:rsid w:val="005D05AC"/>
    <w:rsid w:val="005D111F"/>
    <w:rsid w:val="005D3112"/>
    <w:rsid w:val="005E12B3"/>
    <w:rsid w:val="005E2981"/>
    <w:rsid w:val="00624179"/>
    <w:rsid w:val="00625690"/>
    <w:rsid w:val="00627165"/>
    <w:rsid w:val="00630024"/>
    <w:rsid w:val="006462EE"/>
    <w:rsid w:val="006513D6"/>
    <w:rsid w:val="006547C5"/>
    <w:rsid w:val="00655F86"/>
    <w:rsid w:val="00655FF6"/>
    <w:rsid w:val="00673976"/>
    <w:rsid w:val="00673A98"/>
    <w:rsid w:val="0068054E"/>
    <w:rsid w:val="006921C1"/>
    <w:rsid w:val="006956DE"/>
    <w:rsid w:val="006B014B"/>
    <w:rsid w:val="007023ED"/>
    <w:rsid w:val="00730E29"/>
    <w:rsid w:val="00735FAF"/>
    <w:rsid w:val="007439DC"/>
    <w:rsid w:val="0075386D"/>
    <w:rsid w:val="00760498"/>
    <w:rsid w:val="00770DA8"/>
    <w:rsid w:val="0077353A"/>
    <w:rsid w:val="00773CE6"/>
    <w:rsid w:val="00776433"/>
    <w:rsid w:val="0078094D"/>
    <w:rsid w:val="007B58EF"/>
    <w:rsid w:val="007D2940"/>
    <w:rsid w:val="007E22E4"/>
    <w:rsid w:val="007E26F2"/>
    <w:rsid w:val="00807DD5"/>
    <w:rsid w:val="00810523"/>
    <w:rsid w:val="00810755"/>
    <w:rsid w:val="00833174"/>
    <w:rsid w:val="008655C7"/>
    <w:rsid w:val="008A53C2"/>
    <w:rsid w:val="008D170B"/>
    <w:rsid w:val="008D7615"/>
    <w:rsid w:val="008E2F4E"/>
    <w:rsid w:val="008E306E"/>
    <w:rsid w:val="00917903"/>
    <w:rsid w:val="00931382"/>
    <w:rsid w:val="00936CC9"/>
    <w:rsid w:val="00957025"/>
    <w:rsid w:val="0096686F"/>
    <w:rsid w:val="0097006F"/>
    <w:rsid w:val="009B4F34"/>
    <w:rsid w:val="009D7B85"/>
    <w:rsid w:val="009E4221"/>
    <w:rsid w:val="00A0561C"/>
    <w:rsid w:val="00A131B5"/>
    <w:rsid w:val="00A229D1"/>
    <w:rsid w:val="00A2577E"/>
    <w:rsid w:val="00A32DD1"/>
    <w:rsid w:val="00A363E7"/>
    <w:rsid w:val="00A849E8"/>
    <w:rsid w:val="00A85B66"/>
    <w:rsid w:val="00A872D9"/>
    <w:rsid w:val="00AA4E96"/>
    <w:rsid w:val="00AA5DAF"/>
    <w:rsid w:val="00AC3A92"/>
    <w:rsid w:val="00AE11F1"/>
    <w:rsid w:val="00B05904"/>
    <w:rsid w:val="00B060F3"/>
    <w:rsid w:val="00B1016E"/>
    <w:rsid w:val="00B33D0D"/>
    <w:rsid w:val="00B4446A"/>
    <w:rsid w:val="00BB23B8"/>
    <w:rsid w:val="00BC65C2"/>
    <w:rsid w:val="00BE369B"/>
    <w:rsid w:val="00BF58B8"/>
    <w:rsid w:val="00C5366B"/>
    <w:rsid w:val="00C557ED"/>
    <w:rsid w:val="00C7309A"/>
    <w:rsid w:val="00CA35CD"/>
    <w:rsid w:val="00CA61B5"/>
    <w:rsid w:val="00CB26B8"/>
    <w:rsid w:val="00CB702D"/>
    <w:rsid w:val="00CC5079"/>
    <w:rsid w:val="00CC7BCF"/>
    <w:rsid w:val="00CE79B5"/>
    <w:rsid w:val="00CF18D1"/>
    <w:rsid w:val="00D23DAE"/>
    <w:rsid w:val="00D46708"/>
    <w:rsid w:val="00D6015A"/>
    <w:rsid w:val="00D70426"/>
    <w:rsid w:val="00D76DCC"/>
    <w:rsid w:val="00D911B2"/>
    <w:rsid w:val="00D922D3"/>
    <w:rsid w:val="00D94380"/>
    <w:rsid w:val="00DB1118"/>
    <w:rsid w:val="00DE508B"/>
    <w:rsid w:val="00DE6501"/>
    <w:rsid w:val="00DF52E7"/>
    <w:rsid w:val="00E14ADD"/>
    <w:rsid w:val="00E31D6C"/>
    <w:rsid w:val="00E4433D"/>
    <w:rsid w:val="00E447AF"/>
    <w:rsid w:val="00E76168"/>
    <w:rsid w:val="00E80AF7"/>
    <w:rsid w:val="00EA570E"/>
    <w:rsid w:val="00EA7EB2"/>
    <w:rsid w:val="00ED5DF9"/>
    <w:rsid w:val="00ED7A9A"/>
    <w:rsid w:val="00EF1A73"/>
    <w:rsid w:val="00F037DC"/>
    <w:rsid w:val="00F23AB1"/>
    <w:rsid w:val="00F321DA"/>
    <w:rsid w:val="00F70145"/>
    <w:rsid w:val="00FA2AC2"/>
    <w:rsid w:val="00FC0C72"/>
    <w:rsid w:val="00FD5A42"/>
    <w:rsid w:val="00FE4492"/>
    <w:rsid w:val="00FF36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1CEEC"/>
  <w15:chartTrackingRefBased/>
  <w15:docId w15:val="{A2A1D449-E9CE-5C4E-96BD-DE757D0CB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rPr>
  </w:style>
  <w:style w:type="paragraph" w:styleId="Heading3">
    <w:name w:val="heading 3"/>
    <w:basedOn w:val="Normal"/>
    <w:link w:val="Heading3Char"/>
    <w:uiPriority w:val="9"/>
    <w:qFormat/>
    <w:rsid w:val="006956DE"/>
    <w:pPr>
      <w:spacing w:before="100" w:beforeAutospacing="1" w:after="100" w:afterAutospacing="1"/>
      <w:outlineLvl w:val="2"/>
    </w:pPr>
    <w:rPr>
      <w:rFonts w:ascii="Times New Roman" w:eastAsia="Times New Roman" w:hAnsi="Times New Roman"/>
      <w:b/>
      <w:bCs/>
      <w:sz w:val="27"/>
      <w:szCs w:val="27"/>
      <w:lang w:val="x-none" w:eastAsia="x-none"/>
    </w:rPr>
  </w:style>
  <w:style w:type="paragraph" w:styleId="Heading4">
    <w:name w:val="heading 4"/>
    <w:basedOn w:val="Normal"/>
    <w:link w:val="Heading4Char"/>
    <w:uiPriority w:val="9"/>
    <w:qFormat/>
    <w:rsid w:val="006956DE"/>
    <w:pPr>
      <w:spacing w:before="100" w:beforeAutospacing="1" w:after="100" w:afterAutospacing="1"/>
      <w:outlineLvl w:val="3"/>
    </w:pPr>
    <w:rPr>
      <w:rFonts w:ascii="Times New Roman" w:eastAsia="Times New Roman" w:hAnsi="Times New Roman"/>
      <w:b/>
      <w:bCs/>
      <w:sz w:val="24"/>
      <w:szCs w:val="24"/>
      <w:lang w:val="x-none" w:eastAsia="x-none"/>
    </w:rPr>
  </w:style>
  <w:style w:type="paragraph" w:styleId="Heading5">
    <w:name w:val="heading 5"/>
    <w:basedOn w:val="Normal"/>
    <w:next w:val="Normal"/>
    <w:link w:val="Heading5Char"/>
    <w:uiPriority w:val="9"/>
    <w:semiHidden/>
    <w:unhideWhenUsed/>
    <w:qFormat/>
    <w:rsid w:val="00FF360B"/>
    <w:pPr>
      <w:keepNext/>
      <w:keepLines/>
      <w:spacing w:before="40"/>
      <w:outlineLvl w:val="4"/>
    </w:pPr>
    <w:rPr>
      <w:rFonts w:ascii="Calibri Light" w:eastAsia="Times New Roman" w:hAnsi="Calibri Light"/>
      <w:color w:val="2F5496"/>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6956DE"/>
    <w:rPr>
      <w:rFonts w:ascii="Times New Roman" w:eastAsia="Times New Roman" w:hAnsi="Times New Roman" w:cs="Times New Roman"/>
      <w:b/>
      <w:bCs/>
      <w:sz w:val="27"/>
      <w:szCs w:val="27"/>
    </w:rPr>
  </w:style>
  <w:style w:type="character" w:customStyle="1" w:styleId="Heading4Char">
    <w:name w:val="Heading 4 Char"/>
    <w:link w:val="Heading4"/>
    <w:uiPriority w:val="9"/>
    <w:rsid w:val="006956DE"/>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6956DE"/>
    <w:pPr>
      <w:spacing w:before="100" w:beforeAutospacing="1" w:after="100" w:afterAutospacing="1"/>
    </w:pPr>
    <w:rPr>
      <w:rFonts w:ascii="Times New Roman" w:eastAsia="Times New Roman" w:hAnsi="Times New Roman"/>
      <w:sz w:val="24"/>
      <w:szCs w:val="24"/>
    </w:rPr>
  </w:style>
  <w:style w:type="character" w:styleId="Strong">
    <w:name w:val="Strong"/>
    <w:uiPriority w:val="22"/>
    <w:qFormat/>
    <w:rsid w:val="006956DE"/>
    <w:rPr>
      <w:b/>
      <w:bCs/>
    </w:rPr>
  </w:style>
  <w:style w:type="character" w:styleId="Emphasis">
    <w:name w:val="Emphasis"/>
    <w:uiPriority w:val="20"/>
    <w:qFormat/>
    <w:rsid w:val="006956DE"/>
    <w:rPr>
      <w:i/>
      <w:iCs/>
    </w:rPr>
  </w:style>
  <w:style w:type="character" w:customStyle="1" w:styleId="Heading5Char">
    <w:name w:val="Heading 5 Char"/>
    <w:link w:val="Heading5"/>
    <w:uiPriority w:val="9"/>
    <w:semiHidden/>
    <w:rsid w:val="00FF360B"/>
    <w:rPr>
      <w:rFonts w:ascii="Calibri Light" w:eastAsia="Times New Roman" w:hAnsi="Calibri Light" w:cs="Times New Roman"/>
      <w:color w:val="2F5496"/>
    </w:rPr>
  </w:style>
  <w:style w:type="paragraph" w:styleId="ListParagraph">
    <w:name w:val="List Paragraph"/>
    <w:basedOn w:val="Normal"/>
    <w:uiPriority w:val="34"/>
    <w:qFormat/>
    <w:rsid w:val="0051172C"/>
    <w:pPr>
      <w:ind w:left="720"/>
      <w:contextualSpacing/>
    </w:pPr>
  </w:style>
  <w:style w:type="paragraph" w:customStyle="1" w:styleId="Default">
    <w:name w:val="Default"/>
    <w:rsid w:val="00401702"/>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39"/>
    <w:rsid w:val="009179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655FF6"/>
    <w:rPr>
      <w:color w:val="0563C1"/>
      <w:u w:val="single"/>
    </w:rPr>
  </w:style>
  <w:style w:type="character" w:customStyle="1" w:styleId="UnresolvedMention">
    <w:name w:val="Unresolved Mention"/>
    <w:uiPriority w:val="99"/>
    <w:semiHidden/>
    <w:unhideWhenUsed/>
    <w:rsid w:val="00655FF6"/>
    <w:rPr>
      <w:color w:val="605E5C"/>
      <w:shd w:val="clear" w:color="auto" w:fill="E1DFDD"/>
    </w:rPr>
  </w:style>
  <w:style w:type="paragraph" w:styleId="Header">
    <w:name w:val="header"/>
    <w:basedOn w:val="Normal"/>
    <w:link w:val="HeaderChar"/>
    <w:uiPriority w:val="99"/>
    <w:unhideWhenUsed/>
    <w:rsid w:val="003E16B5"/>
    <w:pPr>
      <w:tabs>
        <w:tab w:val="center" w:pos="4680"/>
        <w:tab w:val="right" w:pos="9360"/>
      </w:tabs>
    </w:pPr>
  </w:style>
  <w:style w:type="character" w:customStyle="1" w:styleId="HeaderChar">
    <w:name w:val="Header Char"/>
    <w:basedOn w:val="DefaultParagraphFont"/>
    <w:link w:val="Header"/>
    <w:uiPriority w:val="99"/>
    <w:rsid w:val="003E16B5"/>
  </w:style>
  <w:style w:type="paragraph" w:styleId="Footer">
    <w:name w:val="footer"/>
    <w:basedOn w:val="Normal"/>
    <w:link w:val="FooterChar"/>
    <w:uiPriority w:val="99"/>
    <w:unhideWhenUsed/>
    <w:rsid w:val="003E16B5"/>
    <w:pPr>
      <w:tabs>
        <w:tab w:val="center" w:pos="4680"/>
        <w:tab w:val="right" w:pos="9360"/>
      </w:tabs>
    </w:pPr>
  </w:style>
  <w:style w:type="character" w:customStyle="1" w:styleId="FooterChar">
    <w:name w:val="Footer Char"/>
    <w:basedOn w:val="DefaultParagraphFont"/>
    <w:link w:val="Footer"/>
    <w:uiPriority w:val="99"/>
    <w:rsid w:val="003E16B5"/>
  </w:style>
  <w:style w:type="character" w:styleId="CommentReference">
    <w:name w:val="annotation reference"/>
    <w:uiPriority w:val="99"/>
    <w:semiHidden/>
    <w:unhideWhenUsed/>
    <w:rsid w:val="00E14ADD"/>
    <w:rPr>
      <w:sz w:val="16"/>
      <w:szCs w:val="16"/>
    </w:rPr>
  </w:style>
  <w:style w:type="paragraph" w:styleId="CommentText">
    <w:name w:val="annotation text"/>
    <w:basedOn w:val="Normal"/>
    <w:link w:val="CommentTextChar"/>
    <w:uiPriority w:val="99"/>
    <w:semiHidden/>
    <w:unhideWhenUsed/>
    <w:rsid w:val="00E14ADD"/>
    <w:rPr>
      <w:sz w:val="20"/>
      <w:szCs w:val="20"/>
    </w:rPr>
  </w:style>
  <w:style w:type="character" w:customStyle="1" w:styleId="CommentTextChar">
    <w:name w:val="Comment Text Char"/>
    <w:basedOn w:val="DefaultParagraphFont"/>
    <w:link w:val="CommentText"/>
    <w:uiPriority w:val="99"/>
    <w:semiHidden/>
    <w:rsid w:val="00E14ADD"/>
  </w:style>
  <w:style w:type="paragraph" w:styleId="CommentSubject">
    <w:name w:val="annotation subject"/>
    <w:basedOn w:val="CommentText"/>
    <w:next w:val="CommentText"/>
    <w:link w:val="CommentSubjectChar"/>
    <w:uiPriority w:val="99"/>
    <w:semiHidden/>
    <w:unhideWhenUsed/>
    <w:rsid w:val="00E14ADD"/>
    <w:rPr>
      <w:b/>
      <w:bCs/>
    </w:rPr>
  </w:style>
  <w:style w:type="character" w:customStyle="1" w:styleId="CommentSubjectChar">
    <w:name w:val="Comment Subject Char"/>
    <w:link w:val="CommentSubject"/>
    <w:uiPriority w:val="99"/>
    <w:semiHidden/>
    <w:rsid w:val="00E14ADD"/>
    <w:rPr>
      <w:b/>
      <w:bCs/>
    </w:rPr>
  </w:style>
  <w:style w:type="paragraph" w:styleId="BalloonText">
    <w:name w:val="Balloon Text"/>
    <w:basedOn w:val="Normal"/>
    <w:link w:val="BalloonTextChar"/>
    <w:uiPriority w:val="99"/>
    <w:semiHidden/>
    <w:unhideWhenUsed/>
    <w:rsid w:val="00E14ADD"/>
    <w:rPr>
      <w:rFonts w:ascii="Tahoma" w:hAnsi="Tahoma" w:cs="Tahoma"/>
      <w:sz w:val="16"/>
      <w:szCs w:val="16"/>
    </w:rPr>
  </w:style>
  <w:style w:type="character" w:customStyle="1" w:styleId="BalloonTextChar">
    <w:name w:val="Balloon Text Char"/>
    <w:link w:val="BalloonText"/>
    <w:uiPriority w:val="99"/>
    <w:semiHidden/>
    <w:rsid w:val="00E14ADD"/>
    <w:rPr>
      <w:rFonts w:ascii="Tahoma" w:hAnsi="Tahoma" w:cs="Tahoma"/>
      <w:sz w:val="16"/>
      <w:szCs w:val="16"/>
    </w:rPr>
  </w:style>
  <w:style w:type="character" w:customStyle="1" w:styleId="fontstyle01">
    <w:name w:val="fontstyle01"/>
    <w:basedOn w:val="DefaultParagraphFont"/>
    <w:rsid w:val="00251E39"/>
    <w:rPr>
      <w:rFonts w:ascii="Times New Roman" w:hAnsi="Times New Roman" w:cs="Times New Roman" w:hint="default"/>
      <w:b w:val="0"/>
      <w:bCs w:val="0"/>
      <w:i/>
      <w:iCs/>
      <w:color w:val="000000"/>
      <w:sz w:val="14"/>
      <w:szCs w:val="14"/>
    </w:rPr>
  </w:style>
  <w:style w:type="character" w:customStyle="1" w:styleId="fontstyle21">
    <w:name w:val="fontstyle21"/>
    <w:basedOn w:val="DefaultParagraphFont"/>
    <w:rsid w:val="00D23DAE"/>
    <w:rPr>
      <w:rFonts w:ascii="TimesNewRomanPS-ItalicMT" w:hAnsi="TimesNewRomanPS-ItalicMT" w:hint="default"/>
      <w:b w:val="0"/>
      <w:bCs w:val="0"/>
      <w:i/>
      <w:i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5230856">
      <w:bodyDiv w:val="1"/>
      <w:marLeft w:val="0"/>
      <w:marRight w:val="0"/>
      <w:marTop w:val="0"/>
      <w:marBottom w:val="0"/>
      <w:divBdr>
        <w:top w:val="none" w:sz="0" w:space="0" w:color="auto"/>
        <w:left w:val="none" w:sz="0" w:space="0" w:color="auto"/>
        <w:bottom w:val="none" w:sz="0" w:space="0" w:color="auto"/>
        <w:right w:val="none" w:sz="0" w:space="0" w:color="auto"/>
      </w:divBdr>
    </w:div>
    <w:div w:id="1398358290">
      <w:bodyDiv w:val="1"/>
      <w:marLeft w:val="0"/>
      <w:marRight w:val="0"/>
      <w:marTop w:val="0"/>
      <w:marBottom w:val="0"/>
      <w:divBdr>
        <w:top w:val="none" w:sz="0" w:space="0" w:color="auto"/>
        <w:left w:val="none" w:sz="0" w:space="0" w:color="auto"/>
        <w:bottom w:val="none" w:sz="0" w:space="0" w:color="auto"/>
        <w:right w:val="none" w:sz="0" w:space="0" w:color="auto"/>
      </w:divBdr>
    </w:div>
    <w:div w:id="1485318104">
      <w:bodyDiv w:val="1"/>
      <w:marLeft w:val="0"/>
      <w:marRight w:val="0"/>
      <w:marTop w:val="0"/>
      <w:marBottom w:val="0"/>
      <w:divBdr>
        <w:top w:val="none" w:sz="0" w:space="0" w:color="auto"/>
        <w:left w:val="none" w:sz="0" w:space="0" w:color="auto"/>
        <w:bottom w:val="none" w:sz="0" w:space="0" w:color="auto"/>
        <w:right w:val="none" w:sz="0" w:space="0" w:color="auto"/>
      </w:divBdr>
    </w:div>
    <w:div w:id="1726490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Microsoft_Excel_Chart1.xls"/><Relationship Id="rId4" Type="http://schemas.openxmlformats.org/officeDocument/2006/relationships/webSettings" Target="webSettings.xml"/><Relationship Id="rId9" Type="http://schemas.openxmlformats.org/officeDocument/2006/relationships/image" Target="media/image1.png"/><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TotalTime>
  <Pages>17</Pages>
  <Words>3295</Words>
  <Characters>18785</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hp</cp:lastModifiedBy>
  <cp:revision>7</cp:revision>
  <dcterms:created xsi:type="dcterms:W3CDTF">2024-07-19T13:44:00Z</dcterms:created>
  <dcterms:modified xsi:type="dcterms:W3CDTF">2024-07-21T05:55:00Z</dcterms:modified>
</cp:coreProperties>
</file>