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ED1A4" w14:textId="565E017D" w:rsidR="003D4BFC" w:rsidRPr="00C01AB0" w:rsidRDefault="005D792A">
      <w:pPr>
        <w:spacing w:after="0" w:line="259" w:lineRule="auto"/>
        <w:ind w:left="-5"/>
        <w:rPr>
          <w:sz w:val="28"/>
          <w:szCs w:val="28"/>
        </w:rPr>
      </w:pPr>
      <w:r w:rsidRPr="00C01AB0">
        <w:rPr>
          <w:rFonts w:ascii="Times New Roman" w:eastAsia="Times New Roman" w:hAnsi="Times New Roman" w:cs="Times New Roman"/>
          <w:color w:val="844991"/>
          <w:sz w:val="28"/>
          <w:szCs w:val="28"/>
          <w:u w:color="844991"/>
        </w:rPr>
        <w:t>DOCUMENT MANAGEMENT IN PHARMACEUTICAL</w:t>
      </w:r>
    </w:p>
    <w:p w14:paraId="1A3D4FDB" w14:textId="77777777" w:rsidR="003D4BFC" w:rsidRPr="00C01AB0" w:rsidRDefault="005D792A" w:rsidP="00C01AB0">
      <w:pPr>
        <w:spacing w:after="0" w:line="259" w:lineRule="auto"/>
        <w:ind w:left="0" w:firstLine="0"/>
        <w:rPr>
          <w:sz w:val="28"/>
          <w:szCs w:val="28"/>
        </w:rPr>
      </w:pPr>
      <w:r w:rsidRPr="00C01AB0">
        <w:rPr>
          <w:rFonts w:ascii="Times New Roman" w:eastAsia="Times New Roman" w:hAnsi="Times New Roman" w:cs="Times New Roman"/>
          <w:color w:val="844991"/>
          <w:sz w:val="28"/>
          <w:szCs w:val="28"/>
          <w:u w:color="844991"/>
        </w:rPr>
        <w:t>INDUSTRY</w:t>
      </w:r>
      <w:r w:rsidRPr="00C01AB0">
        <w:rPr>
          <w:rFonts w:ascii="Times New Roman" w:eastAsia="Times New Roman" w:hAnsi="Times New Roman" w:cs="Times New Roman"/>
          <w:color w:val="844991"/>
          <w:sz w:val="28"/>
          <w:szCs w:val="28"/>
        </w:rPr>
        <w:t xml:space="preserve"> </w:t>
      </w:r>
    </w:p>
    <w:p w14:paraId="3D2D3EC7" w14:textId="77777777" w:rsidR="003D4BFC" w:rsidRPr="00C01AB0" w:rsidRDefault="005D792A">
      <w:pPr>
        <w:spacing w:after="62" w:line="259" w:lineRule="auto"/>
        <w:ind w:left="0" w:firstLine="0"/>
      </w:pPr>
      <w:r w:rsidRPr="00C01AB0">
        <w:rPr>
          <w:rFonts w:ascii="Times New Roman" w:eastAsia="Times New Roman" w:hAnsi="Times New Roman" w:cs="Times New Roman"/>
          <w:color w:val="454541"/>
          <w:sz w:val="28"/>
        </w:rPr>
        <w:t xml:space="preserve"> </w:t>
      </w:r>
    </w:p>
    <w:p w14:paraId="0BCE374E" w14:textId="1A649233" w:rsidR="003D4BFC" w:rsidRDefault="000730A1">
      <w:pPr>
        <w:spacing w:after="41" w:line="259" w:lineRule="auto"/>
        <w:ind w:left="0" w:firstLine="0"/>
        <w:rPr>
          <w:rFonts w:ascii="Times New Roman" w:eastAsia="Times New Roman" w:hAnsi="Times New Roman" w:cs="Times New Roman"/>
          <w:color w:val="0022FF"/>
          <w:szCs w:val="24"/>
        </w:rPr>
      </w:pPr>
      <w:r>
        <w:rPr>
          <w:rFonts w:ascii="Times New Roman" w:eastAsia="Times New Roman" w:hAnsi="Times New Roman" w:cs="Times New Roman"/>
          <w:color w:val="0022FF"/>
          <w:szCs w:val="24"/>
        </w:rPr>
        <w:t xml:space="preserve">Aroon </w:t>
      </w:r>
      <w:proofErr w:type="spellStart"/>
      <w:proofErr w:type="gramStart"/>
      <w:r>
        <w:rPr>
          <w:rFonts w:ascii="Times New Roman" w:eastAsia="Times New Roman" w:hAnsi="Times New Roman" w:cs="Times New Roman"/>
          <w:color w:val="0022FF"/>
          <w:szCs w:val="24"/>
        </w:rPr>
        <w:t>Adulapuram</w:t>
      </w:r>
      <w:proofErr w:type="spellEnd"/>
      <w:r>
        <w:rPr>
          <w:rFonts w:ascii="Times New Roman" w:eastAsia="Times New Roman" w:hAnsi="Times New Roman" w:cs="Times New Roman"/>
          <w:color w:val="0022FF"/>
          <w:szCs w:val="24"/>
        </w:rPr>
        <w:t xml:space="preserve"> ,</w:t>
      </w:r>
      <w:proofErr w:type="gramEnd"/>
      <w:r>
        <w:rPr>
          <w:rFonts w:ascii="Times New Roman" w:eastAsia="Times New Roman" w:hAnsi="Times New Roman" w:cs="Times New Roman"/>
          <w:color w:val="0022FF"/>
          <w:szCs w:val="24"/>
        </w:rPr>
        <w:t xml:space="preserve"> </w:t>
      </w:r>
      <w:proofErr w:type="spellStart"/>
      <w:r w:rsidRPr="00C01AB0">
        <w:rPr>
          <w:rFonts w:ascii="Times New Roman" w:eastAsia="Times New Roman" w:hAnsi="Times New Roman" w:cs="Times New Roman"/>
          <w:color w:val="0022FF"/>
          <w:szCs w:val="24"/>
        </w:rPr>
        <w:t>Fariyah</w:t>
      </w:r>
      <w:proofErr w:type="spellEnd"/>
      <w:r w:rsidRPr="00C01AB0">
        <w:rPr>
          <w:rFonts w:ascii="Times New Roman" w:eastAsia="Times New Roman" w:hAnsi="Times New Roman" w:cs="Times New Roman"/>
          <w:color w:val="0022FF"/>
          <w:szCs w:val="24"/>
        </w:rPr>
        <w:t xml:space="preserve"> Nargis</w:t>
      </w:r>
      <w:r>
        <w:rPr>
          <w:rFonts w:ascii="Times New Roman" w:eastAsia="Times New Roman" w:hAnsi="Times New Roman" w:cs="Times New Roman"/>
          <w:color w:val="0022FF"/>
          <w:szCs w:val="24"/>
        </w:rPr>
        <w:t>*</w:t>
      </w:r>
      <w:r w:rsidRPr="00C01AB0">
        <w:rPr>
          <w:rFonts w:ascii="Times New Roman" w:eastAsia="Times New Roman" w:hAnsi="Times New Roman" w:cs="Times New Roman"/>
          <w:color w:val="0022FF"/>
          <w:szCs w:val="24"/>
        </w:rPr>
        <w:t xml:space="preserve"> </w:t>
      </w:r>
      <w:r>
        <w:rPr>
          <w:rFonts w:ascii="Times New Roman" w:eastAsia="Times New Roman" w:hAnsi="Times New Roman" w:cs="Times New Roman"/>
          <w:color w:val="0022FF"/>
          <w:szCs w:val="24"/>
        </w:rPr>
        <w:t>,</w:t>
      </w:r>
      <w:r w:rsidRPr="00C01AB0">
        <w:rPr>
          <w:rFonts w:ascii="Times New Roman" w:eastAsia="Times New Roman" w:hAnsi="Times New Roman" w:cs="Times New Roman"/>
          <w:color w:val="0022FF"/>
          <w:szCs w:val="24"/>
        </w:rPr>
        <w:t xml:space="preserve"> G. Pallavi , G. Sangeetha </w:t>
      </w:r>
    </w:p>
    <w:p w14:paraId="402DA061" w14:textId="43E346D9" w:rsidR="00B02D96" w:rsidRPr="00C01AB0" w:rsidRDefault="000730A1" w:rsidP="000730A1">
      <w:pPr>
        <w:spacing w:after="41" w:line="259" w:lineRule="auto"/>
        <w:ind w:left="0" w:firstLine="0"/>
        <w:jc w:val="center"/>
        <w:rPr>
          <w:szCs w:val="24"/>
        </w:rPr>
      </w:pPr>
      <w:r>
        <w:rPr>
          <w:rFonts w:ascii="Times New Roman" w:eastAsia="Times New Roman" w:hAnsi="Times New Roman" w:cs="Times New Roman"/>
          <w:color w:val="0022FF"/>
          <w:szCs w:val="24"/>
        </w:rPr>
        <w:t>Sarojini Naidu Vanita Pharmacy Maha Vidyalaya</w:t>
      </w:r>
    </w:p>
    <w:p w14:paraId="012C6B1B" w14:textId="77777777" w:rsidR="003D4BFC" w:rsidRDefault="005D792A">
      <w:pPr>
        <w:spacing w:after="494" w:line="259" w:lineRule="auto"/>
        <w:ind w:left="-30" w:right="-44" w:firstLine="0"/>
      </w:pPr>
      <w:r>
        <w:rPr>
          <w:rFonts w:ascii="Calibri" w:eastAsia="Calibri" w:hAnsi="Calibri" w:cs="Calibri"/>
          <w:b w:val="0"/>
          <w:noProof/>
          <w:color w:val="000000"/>
          <w:sz w:val="22"/>
        </w:rPr>
        <mc:AlternateContent>
          <mc:Choice Requires="wpg">
            <w:drawing>
              <wp:inline distT="0" distB="0" distL="0" distR="0" wp14:anchorId="30B9925E" wp14:editId="5A30E947">
                <wp:extent cx="6504940" cy="76200"/>
                <wp:effectExtent l="0" t="0" r="0" b="0"/>
                <wp:docPr id="4043" name="Group 4043"/>
                <wp:cNvGraphicFramePr/>
                <a:graphic xmlns:a="http://schemas.openxmlformats.org/drawingml/2006/main">
                  <a:graphicData uri="http://schemas.microsoft.com/office/word/2010/wordprocessingGroup">
                    <wpg:wgp>
                      <wpg:cNvGrpSpPr/>
                      <wpg:grpSpPr>
                        <a:xfrm>
                          <a:off x="0" y="0"/>
                          <a:ext cx="6504940" cy="76200"/>
                          <a:chOff x="0" y="0"/>
                          <a:chExt cx="6504940" cy="76200"/>
                        </a:xfrm>
                      </wpg:grpSpPr>
                      <wps:wsp>
                        <wps:cNvPr id="5141" name="Shape 5141"/>
                        <wps:cNvSpPr/>
                        <wps:spPr>
                          <a:xfrm>
                            <a:off x="0" y="0"/>
                            <a:ext cx="6504940" cy="76200"/>
                          </a:xfrm>
                          <a:custGeom>
                            <a:avLst/>
                            <a:gdLst/>
                            <a:ahLst/>
                            <a:cxnLst/>
                            <a:rect l="0" t="0" r="0" b="0"/>
                            <a:pathLst>
                              <a:path w="6504940" h="76200">
                                <a:moveTo>
                                  <a:pt x="0" y="0"/>
                                </a:moveTo>
                                <a:lnTo>
                                  <a:pt x="6504940" y="0"/>
                                </a:lnTo>
                                <a:lnTo>
                                  <a:pt x="6504940" y="76200"/>
                                </a:lnTo>
                                <a:lnTo>
                                  <a:pt x="0" y="76200"/>
                                </a:lnTo>
                                <a:lnTo>
                                  <a:pt x="0" y="0"/>
                                </a:lnTo>
                              </a:path>
                            </a:pathLst>
                          </a:custGeom>
                          <a:ln w="0" cap="flat">
                            <a:miter lim="127000"/>
                          </a:ln>
                        </wps:spPr>
                        <wps:style>
                          <a:lnRef idx="0">
                            <a:srgbClr val="000000">
                              <a:alpha val="0"/>
                            </a:srgbClr>
                          </a:lnRef>
                          <a:fillRef idx="1">
                            <a:srgbClr val="FF7A00"/>
                          </a:fillRef>
                          <a:effectRef idx="0">
                            <a:scrgbClr r="0" g="0" b="0"/>
                          </a:effectRef>
                          <a:fontRef idx="none"/>
                        </wps:style>
                        <wps:bodyPr/>
                      </wps:wsp>
                    </wpg:wgp>
                  </a:graphicData>
                </a:graphic>
              </wp:inline>
            </w:drawing>
          </mc:Choice>
          <mc:Fallback xmlns:a="http://schemas.openxmlformats.org/drawingml/2006/main">
            <w:pict>
              <v:group id="Group 4043" style="width:512.2pt;height:6pt;mso-position-horizontal-relative:char;mso-position-vertical-relative:line" coordsize="65049,762">
                <v:shape id="Shape 5142" style="position:absolute;width:65049;height:762;left:0;top:0;" coordsize="6504940,76200" path="m0,0l6504940,0l6504940,76200l0,76200l0,0">
                  <v:stroke weight="0pt" endcap="flat" joinstyle="miter" miterlimit="10" on="false" color="#000000" opacity="0"/>
                  <v:fill on="true" color="#ff7a00"/>
                </v:shape>
              </v:group>
            </w:pict>
          </mc:Fallback>
        </mc:AlternateContent>
      </w:r>
    </w:p>
    <w:p w14:paraId="75F66441" w14:textId="44F0BD13" w:rsidR="003D4BFC" w:rsidRDefault="005D792A">
      <w:pPr>
        <w:spacing w:after="470"/>
        <w:ind w:left="-5"/>
        <w:rPr>
          <w:rFonts w:ascii="Times New Roman" w:eastAsia="Times New Roman" w:hAnsi="Times New Roman" w:cs="Times New Roman"/>
          <w:b w:val="0"/>
        </w:rPr>
      </w:pPr>
      <w:r w:rsidRPr="00B706D6">
        <w:rPr>
          <w:rFonts w:ascii="Times New Roman" w:eastAsia="Times New Roman" w:hAnsi="Times New Roman" w:cs="Times New Roman"/>
          <w:color w:val="000000"/>
          <w:szCs w:val="24"/>
        </w:rPr>
        <w:t>ABSTRACT:</w:t>
      </w:r>
      <w:r>
        <w:t xml:space="preserve"> </w:t>
      </w:r>
      <w:r w:rsidRPr="00B706D6">
        <w:rPr>
          <w:rFonts w:ascii="Times New Roman" w:hAnsi="Times New Roman" w:cs="Times New Roman"/>
          <w:sz w:val="20"/>
          <w:szCs w:val="20"/>
        </w:rPr>
        <w:t>The basic rules in any good manufacturing practice (GMP) regulations specify that the pharmaceutical manufacturer must maintain proper documentation and records. Documentation hel</w:t>
      </w:r>
      <w:r w:rsidR="009552C6" w:rsidRPr="00B706D6">
        <w:rPr>
          <w:rFonts w:ascii="Times New Roman" w:hAnsi="Times New Roman" w:cs="Times New Roman"/>
          <w:sz w:val="20"/>
          <w:szCs w:val="20"/>
        </w:rPr>
        <w:t>p</w:t>
      </w:r>
      <w:r w:rsidRPr="00B706D6">
        <w:rPr>
          <w:rFonts w:ascii="Times New Roman" w:hAnsi="Times New Roman" w:cs="Times New Roman"/>
          <w:sz w:val="20"/>
          <w:szCs w:val="20"/>
        </w:rPr>
        <w:t xml:space="preserve">s to build up a detailed picture of what a manufacturing function has done in the past and what it is doing now and, thus, it provides a basis for planning what it is going to do in future. Regulatory inspectors, during their inspections of manufacturing sites, often spend much time examining a company’s documents and records. Effective documentation enhances the visibility of the quality assurance system. Considering above facts, we have tried to harmonize different GMP requirements and prepare comprehensive GMP requirements related to ‘documentation and records,’ followed by a meticulous review of the most influential and frequently referred regulations. “IF IT’S NOT WRITTEN </w:t>
      </w:r>
      <w:proofErr w:type="gramStart"/>
      <w:r w:rsidRPr="00B706D6">
        <w:rPr>
          <w:rFonts w:ascii="Times New Roman" w:hAnsi="Times New Roman" w:cs="Times New Roman"/>
          <w:sz w:val="20"/>
          <w:szCs w:val="20"/>
        </w:rPr>
        <w:t>DOWN,THEN</w:t>
      </w:r>
      <w:proofErr w:type="gramEnd"/>
      <w:r w:rsidRPr="00B706D6">
        <w:rPr>
          <w:rFonts w:ascii="Times New Roman" w:hAnsi="Times New Roman" w:cs="Times New Roman"/>
          <w:sz w:val="20"/>
          <w:szCs w:val="20"/>
        </w:rPr>
        <w:t xml:space="preserve"> IT DIDN’T HAPPEN</w:t>
      </w:r>
      <w:r>
        <w:t>!”</w:t>
      </w:r>
      <w:r>
        <w:rPr>
          <w:rFonts w:ascii="Times New Roman" w:eastAsia="Times New Roman" w:hAnsi="Times New Roman" w:cs="Times New Roman"/>
          <w:b w:val="0"/>
        </w:rPr>
        <w:t xml:space="preserve"> </w:t>
      </w:r>
    </w:p>
    <w:p w14:paraId="10B022A7" w14:textId="1FFB110D" w:rsidR="009552C6" w:rsidRPr="00C01AB0" w:rsidRDefault="009552C6">
      <w:pPr>
        <w:spacing w:after="470"/>
        <w:ind w:left="-5"/>
        <w:rPr>
          <w:rFonts w:ascii="Times New Roman" w:eastAsia="Times New Roman" w:hAnsi="Times New Roman" w:cs="Times New Roman"/>
          <w:b w:val="0"/>
          <w:bCs/>
          <w:sz w:val="20"/>
          <w:szCs w:val="20"/>
        </w:rPr>
      </w:pPr>
      <w:r w:rsidRPr="00C01AB0">
        <w:rPr>
          <w:rFonts w:ascii="Times New Roman" w:eastAsia="Times New Roman" w:hAnsi="Times New Roman" w:cs="Times New Roman"/>
          <w:b w:val="0"/>
          <w:bCs/>
          <w:color w:val="000000"/>
          <w:sz w:val="20"/>
          <w:szCs w:val="20"/>
        </w:rPr>
        <w:t xml:space="preserve">KEY WORDS: Documentation and records, good manufacturing practices, quality assurance, </w:t>
      </w:r>
      <w:r w:rsidR="00C7544A" w:rsidRPr="00C01AB0">
        <w:rPr>
          <w:rFonts w:ascii="Times New Roman" w:eastAsia="Times New Roman" w:hAnsi="Times New Roman" w:cs="Times New Roman"/>
          <w:b w:val="0"/>
          <w:bCs/>
          <w:color w:val="000000"/>
          <w:sz w:val="20"/>
          <w:szCs w:val="20"/>
        </w:rPr>
        <w:t>standard operating procedure(sop), hierarchy, quality audit, documentation practices.</w:t>
      </w:r>
    </w:p>
    <w:p w14:paraId="0871026C" w14:textId="77777777" w:rsidR="003D4BFC" w:rsidRPr="00C01AB0" w:rsidRDefault="005D792A" w:rsidP="00C7544A">
      <w:pPr>
        <w:spacing w:after="317" w:line="259" w:lineRule="auto"/>
        <w:ind w:left="0" w:firstLine="0"/>
        <w:rPr>
          <w:szCs w:val="24"/>
        </w:rPr>
      </w:pPr>
      <w:r w:rsidRPr="00C01AB0">
        <w:rPr>
          <w:rFonts w:ascii="Times New Roman" w:eastAsia="Times New Roman" w:hAnsi="Times New Roman" w:cs="Times New Roman"/>
          <w:szCs w:val="24"/>
        </w:rPr>
        <w:t>INTRODUCTION:</w:t>
      </w:r>
      <w:r w:rsidRPr="00C01AB0">
        <w:rPr>
          <w:rFonts w:ascii="Times New Roman" w:eastAsia="Times New Roman" w:hAnsi="Times New Roman" w:cs="Times New Roman"/>
          <w:szCs w:val="24"/>
          <w:vertAlign w:val="subscript"/>
        </w:rPr>
        <w:t xml:space="preserve">   </w:t>
      </w:r>
    </w:p>
    <w:p w14:paraId="72769B35" w14:textId="77777777" w:rsidR="003D4BFC" w:rsidRPr="00C01AB0" w:rsidRDefault="005D792A">
      <w:pPr>
        <w:spacing w:after="357" w:line="259" w:lineRule="auto"/>
        <w:ind w:left="0" w:firstLine="0"/>
        <w:rPr>
          <w:szCs w:val="24"/>
        </w:rPr>
      </w:pPr>
      <w:r w:rsidRPr="00C01AB0">
        <w:rPr>
          <w:rFonts w:ascii="Times New Roman" w:eastAsia="Times New Roman" w:hAnsi="Times New Roman" w:cs="Times New Roman"/>
          <w:color w:val="FF7A00"/>
          <w:szCs w:val="24"/>
        </w:rPr>
        <w:t xml:space="preserve">DOCUMENT MANAGEMENT: </w:t>
      </w:r>
    </w:p>
    <w:p w14:paraId="4B2D4660" w14:textId="22D19548" w:rsidR="003D4BFC" w:rsidRPr="00C01AB0" w:rsidRDefault="005D792A">
      <w:pPr>
        <w:spacing w:after="5" w:line="316" w:lineRule="auto"/>
        <w:ind w:left="0" w:firstLine="0"/>
        <w:rPr>
          <w:rFonts w:ascii="Times New Roman" w:hAnsi="Times New Roman" w:cs="Times New Roman"/>
          <w:sz w:val="20"/>
          <w:szCs w:val="20"/>
        </w:rPr>
      </w:pPr>
      <w:r w:rsidRPr="00C01AB0">
        <w:rPr>
          <w:rFonts w:ascii="Times New Roman" w:eastAsia="Times New Roman" w:hAnsi="Times New Roman" w:cs="Times New Roman"/>
          <w:b w:val="0"/>
          <w:color w:val="000000"/>
          <w:sz w:val="20"/>
          <w:szCs w:val="20"/>
        </w:rPr>
        <w:t xml:space="preserve">                 </w:t>
      </w:r>
      <w:r w:rsidRPr="00C01AB0">
        <w:rPr>
          <w:rFonts w:ascii="Times New Roman" w:eastAsia="Calibri" w:hAnsi="Times New Roman" w:cs="Times New Roman"/>
          <w:b w:val="0"/>
          <w:color w:val="000000"/>
          <w:sz w:val="20"/>
          <w:szCs w:val="20"/>
        </w:rPr>
        <w:t xml:space="preserve">Pharmaceutical document management can be defined as a system that captures, stores, and tracks all the documents related to the development, production, and distribution of pharmaceutical product. It can be considered one of the most critical components of your organization. These documents need to be safely and efficiently maintained for the purposes of auditing and to show to your internal and external stakeholders that the product being developed is both safe and efficacious. </w:t>
      </w:r>
    </w:p>
    <w:p w14:paraId="22F1B01C" w14:textId="77777777" w:rsidR="003D4BFC" w:rsidRPr="00C01AB0" w:rsidRDefault="005D792A">
      <w:pPr>
        <w:spacing w:after="0" w:line="259" w:lineRule="auto"/>
        <w:ind w:left="0" w:firstLine="0"/>
        <w:rPr>
          <w:rFonts w:ascii="Times New Roman" w:hAnsi="Times New Roman" w:cs="Times New Roman"/>
          <w:sz w:val="20"/>
          <w:szCs w:val="20"/>
        </w:rPr>
      </w:pPr>
      <w:r w:rsidRPr="00C01AB0">
        <w:rPr>
          <w:rFonts w:ascii="Times New Roman" w:eastAsia="Calibri" w:hAnsi="Times New Roman" w:cs="Times New Roman"/>
          <w:b w:val="0"/>
          <w:color w:val="000000"/>
          <w:sz w:val="20"/>
          <w:szCs w:val="20"/>
        </w:rPr>
        <w:t xml:space="preserve"> </w:t>
      </w:r>
    </w:p>
    <w:p w14:paraId="2CFDF6D8" w14:textId="77777777" w:rsidR="003D4BFC" w:rsidRPr="00C01AB0" w:rsidRDefault="005D792A">
      <w:pPr>
        <w:spacing w:after="7" w:line="259" w:lineRule="auto"/>
        <w:ind w:left="0" w:firstLine="0"/>
        <w:rPr>
          <w:szCs w:val="24"/>
        </w:rPr>
      </w:pPr>
      <w:r w:rsidRPr="00C01AB0">
        <w:rPr>
          <w:rFonts w:ascii="Times New Roman" w:eastAsia="Times New Roman" w:hAnsi="Times New Roman" w:cs="Times New Roman"/>
          <w:b w:val="0"/>
          <w:color w:val="844991"/>
          <w:szCs w:val="24"/>
        </w:rPr>
        <w:t>BENEFITS</w:t>
      </w:r>
      <w:r w:rsidRPr="00C01AB0">
        <w:rPr>
          <w:rFonts w:ascii="Times New Roman" w:eastAsia="Times New Roman" w:hAnsi="Times New Roman" w:cs="Times New Roman"/>
          <w:b w:val="0"/>
          <w:color w:val="000000"/>
          <w:szCs w:val="24"/>
        </w:rPr>
        <w:t xml:space="preserve">:     </w:t>
      </w:r>
    </w:p>
    <w:p w14:paraId="76B4CACC" w14:textId="0575D346" w:rsidR="00401E70" w:rsidRPr="00401E70" w:rsidRDefault="00401E70" w:rsidP="00401E70">
      <w:pPr>
        <w:spacing w:after="5" w:line="316" w:lineRule="auto"/>
        <w:ind w:left="0" w:firstLine="0"/>
        <w:rPr>
          <w:rFonts w:ascii="Times New Roman" w:hAnsi="Times New Roman" w:cs="Times New Roman"/>
          <w:sz w:val="20"/>
          <w:szCs w:val="20"/>
        </w:rPr>
      </w:pPr>
      <w:r w:rsidRPr="00401E70">
        <w:rPr>
          <w:rFonts w:ascii="Times New Roman" w:eastAsia="Times New Roman" w:hAnsi="Times New Roman" w:cs="Times New Roman"/>
          <w:b w:val="0"/>
          <w:color w:val="000000"/>
          <w:sz w:val="20"/>
          <w:szCs w:val="20"/>
        </w:rPr>
        <w:t xml:space="preserve">   </w:t>
      </w:r>
      <w:r w:rsidRPr="00401E70">
        <w:rPr>
          <w:rFonts w:ascii="Times New Roman" w:eastAsia="Calibri" w:hAnsi="Times New Roman" w:cs="Times New Roman"/>
          <w:b w:val="0"/>
          <w:color w:val="000000"/>
          <w:sz w:val="20"/>
          <w:szCs w:val="20"/>
        </w:rPr>
        <w:t xml:space="preserve">The benefits of effective pharmaceutical document management are many and varied, but can be summarized in the following benefits: </w:t>
      </w:r>
    </w:p>
    <w:p w14:paraId="10D4E062" w14:textId="77777777" w:rsidR="00401E70" w:rsidRPr="00401E70" w:rsidRDefault="00401E70" w:rsidP="00401E70">
      <w:pPr>
        <w:numPr>
          <w:ilvl w:val="0"/>
          <w:numId w:val="1"/>
        </w:numPr>
        <w:spacing w:after="5" w:line="316" w:lineRule="auto"/>
        <w:ind w:hanging="360"/>
        <w:rPr>
          <w:rFonts w:ascii="Times New Roman" w:hAnsi="Times New Roman" w:cs="Times New Roman"/>
          <w:sz w:val="20"/>
          <w:szCs w:val="20"/>
        </w:rPr>
      </w:pPr>
      <w:r w:rsidRPr="00401E70">
        <w:rPr>
          <w:rFonts w:ascii="Times New Roman" w:eastAsia="Calibri" w:hAnsi="Times New Roman" w:cs="Times New Roman"/>
          <w:color w:val="000000"/>
          <w:sz w:val="20"/>
          <w:szCs w:val="20"/>
        </w:rPr>
        <w:t>Compliance:</w:t>
      </w:r>
      <w:r w:rsidRPr="00401E70">
        <w:rPr>
          <w:rFonts w:ascii="Times New Roman" w:eastAsia="Calibri" w:hAnsi="Times New Roman" w:cs="Times New Roman"/>
          <w:b w:val="0"/>
          <w:color w:val="000000"/>
          <w:sz w:val="20"/>
          <w:szCs w:val="20"/>
        </w:rPr>
        <w:t xml:space="preserve"> With effective pharmaceutical document management, your organization will be up to date with all regulatory requirements.  </w:t>
      </w:r>
    </w:p>
    <w:p w14:paraId="1AECE1AC" w14:textId="281F951F" w:rsidR="003D4BFC" w:rsidRPr="00401E70" w:rsidRDefault="00401E70" w:rsidP="00401E70">
      <w:pPr>
        <w:numPr>
          <w:ilvl w:val="0"/>
          <w:numId w:val="1"/>
        </w:numPr>
        <w:spacing w:after="5" w:line="316" w:lineRule="auto"/>
        <w:ind w:hanging="360"/>
        <w:rPr>
          <w:rFonts w:ascii="Times New Roman" w:hAnsi="Times New Roman" w:cs="Times New Roman"/>
          <w:sz w:val="20"/>
          <w:szCs w:val="20"/>
        </w:rPr>
      </w:pPr>
      <w:r w:rsidRPr="00401E70">
        <w:rPr>
          <w:rFonts w:ascii="Times New Roman" w:eastAsia="Calibri" w:hAnsi="Times New Roman" w:cs="Times New Roman"/>
          <w:color w:val="000000"/>
          <w:sz w:val="20"/>
          <w:szCs w:val="20"/>
        </w:rPr>
        <w:t>Efficiency:</w:t>
      </w:r>
      <w:r w:rsidRPr="00401E70">
        <w:rPr>
          <w:rFonts w:ascii="Times New Roman" w:eastAsia="Calibri" w:hAnsi="Times New Roman" w:cs="Times New Roman"/>
          <w:b w:val="0"/>
          <w:color w:val="000000"/>
          <w:sz w:val="20"/>
          <w:szCs w:val="20"/>
        </w:rPr>
        <w:t xml:space="preserve"> Your organization will be generating thousands of documents throughout the lifecycle of a product. When you manage your documents effectively, you will not lose documents, all details will be traceable, and it will be easier to find the documents you need when you need them.   </w:t>
      </w:r>
    </w:p>
    <w:p w14:paraId="0C9A35B1" w14:textId="47D6D329" w:rsidR="003D4BFC" w:rsidRPr="00401E70" w:rsidRDefault="005D792A">
      <w:pPr>
        <w:numPr>
          <w:ilvl w:val="0"/>
          <w:numId w:val="1"/>
        </w:numPr>
        <w:spacing w:after="5" w:line="316" w:lineRule="auto"/>
        <w:ind w:hanging="360"/>
        <w:rPr>
          <w:rFonts w:ascii="Times New Roman" w:hAnsi="Times New Roman" w:cs="Times New Roman"/>
          <w:sz w:val="20"/>
          <w:szCs w:val="20"/>
        </w:rPr>
      </w:pPr>
      <w:r w:rsidRPr="00401E70">
        <w:rPr>
          <w:rFonts w:ascii="Times New Roman" w:eastAsia="Calibri" w:hAnsi="Times New Roman" w:cs="Times New Roman"/>
          <w:color w:val="000000"/>
          <w:sz w:val="20"/>
          <w:szCs w:val="20"/>
        </w:rPr>
        <w:t>Security:</w:t>
      </w:r>
      <w:r w:rsidRPr="00401E70">
        <w:rPr>
          <w:rFonts w:ascii="Times New Roman" w:eastAsia="Calibri" w:hAnsi="Times New Roman" w:cs="Times New Roman"/>
          <w:b w:val="0"/>
          <w:color w:val="000000"/>
          <w:sz w:val="20"/>
          <w:szCs w:val="20"/>
        </w:rPr>
        <w:t xml:space="preserve"> Effective pharmaceutical document management will ensure that all documents are safe and secure. Only authorized personnel will be able to access pertinent documents. </w:t>
      </w:r>
      <w:r w:rsidR="009475C9">
        <w:rPr>
          <w:rFonts w:ascii="Times New Roman" w:eastAsia="Calibri" w:hAnsi="Times New Roman" w:cs="Times New Roman"/>
          <w:b w:val="0"/>
          <w:color w:val="000000"/>
          <w:sz w:val="20"/>
          <w:szCs w:val="20"/>
        </w:rPr>
        <w:t>[1]</w:t>
      </w:r>
    </w:p>
    <w:p w14:paraId="130A6F3E" w14:textId="77777777" w:rsidR="003D4BFC" w:rsidRPr="00401E70" w:rsidRDefault="005D792A">
      <w:pPr>
        <w:spacing w:after="134" w:line="259" w:lineRule="auto"/>
        <w:ind w:left="0" w:firstLine="0"/>
        <w:rPr>
          <w:rFonts w:ascii="Times New Roman" w:hAnsi="Times New Roman" w:cs="Times New Roman"/>
          <w:sz w:val="20"/>
          <w:szCs w:val="20"/>
        </w:rPr>
      </w:pPr>
      <w:r w:rsidRPr="00401E70">
        <w:rPr>
          <w:rFonts w:ascii="Times New Roman" w:eastAsia="Calibri" w:hAnsi="Times New Roman" w:cs="Times New Roman"/>
          <w:color w:val="000000"/>
          <w:sz w:val="20"/>
          <w:szCs w:val="20"/>
        </w:rPr>
        <w:t xml:space="preserve"> </w:t>
      </w:r>
    </w:p>
    <w:p w14:paraId="125A49E2" w14:textId="2D01AD5E" w:rsidR="003D4BFC" w:rsidRPr="00401E70" w:rsidRDefault="005D792A">
      <w:pPr>
        <w:spacing w:after="42" w:line="259" w:lineRule="auto"/>
        <w:ind w:left="-5"/>
        <w:rPr>
          <w:szCs w:val="24"/>
        </w:rPr>
      </w:pPr>
      <w:r w:rsidRPr="00401E70">
        <w:rPr>
          <w:rFonts w:ascii="Times New Roman" w:eastAsia="Times New Roman" w:hAnsi="Times New Roman" w:cs="Times New Roman"/>
          <w:color w:val="BF5B00"/>
          <w:szCs w:val="24"/>
        </w:rPr>
        <w:t xml:space="preserve">Regulatory requirements: </w:t>
      </w:r>
      <w:r w:rsidR="009475C9">
        <w:rPr>
          <w:rFonts w:ascii="Times New Roman" w:eastAsia="Times New Roman" w:hAnsi="Times New Roman" w:cs="Times New Roman"/>
          <w:color w:val="BF5B00"/>
          <w:szCs w:val="24"/>
        </w:rPr>
        <w:t>[1]</w:t>
      </w:r>
    </w:p>
    <w:p w14:paraId="2CD12AF6"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There are some requirements which are given below; </w:t>
      </w:r>
    </w:p>
    <w:p w14:paraId="6F69DA42" w14:textId="77777777" w:rsidR="003D4BFC" w:rsidRPr="00401E70" w:rsidRDefault="005D792A">
      <w:pPr>
        <w:spacing w:after="390"/>
        <w:ind w:left="-5"/>
        <w:rPr>
          <w:rFonts w:ascii="Times New Roman" w:hAnsi="Times New Roman" w:cs="Times New Roman"/>
          <w:sz w:val="20"/>
          <w:szCs w:val="20"/>
        </w:rPr>
      </w:pPr>
      <w:r w:rsidRPr="00401E70">
        <w:rPr>
          <w:rFonts w:ascii="Times New Roman" w:hAnsi="Times New Roman" w:cs="Times New Roman"/>
          <w:sz w:val="20"/>
          <w:szCs w:val="20"/>
        </w:rPr>
        <w:t xml:space="preserve">Several regulatory guidelines describe how pharmaceutical organization should go about managing their documents. </w:t>
      </w:r>
    </w:p>
    <w:p w14:paraId="4AE70D56" w14:textId="77777777" w:rsidR="003D4BFC" w:rsidRPr="00401E70" w:rsidRDefault="005D792A">
      <w:pPr>
        <w:numPr>
          <w:ilvl w:val="0"/>
          <w:numId w:val="1"/>
        </w:numPr>
        <w:spacing w:after="6"/>
        <w:ind w:hanging="360"/>
        <w:rPr>
          <w:rFonts w:ascii="Times New Roman" w:hAnsi="Times New Roman" w:cs="Times New Roman"/>
          <w:sz w:val="20"/>
          <w:szCs w:val="20"/>
        </w:rPr>
      </w:pPr>
      <w:r w:rsidRPr="00401E70">
        <w:rPr>
          <w:rFonts w:ascii="Times New Roman" w:hAnsi="Times New Roman" w:cs="Times New Roman"/>
          <w:sz w:val="20"/>
          <w:szCs w:val="20"/>
        </w:rPr>
        <w:lastRenderedPageBreak/>
        <w:t xml:space="preserve">International council for harmonisation  </w:t>
      </w:r>
    </w:p>
    <w:p w14:paraId="1CF783B8" w14:textId="77777777" w:rsidR="003D4BFC" w:rsidRPr="00401E70" w:rsidRDefault="005D792A">
      <w:pPr>
        <w:numPr>
          <w:ilvl w:val="0"/>
          <w:numId w:val="1"/>
        </w:numPr>
        <w:spacing w:after="6"/>
        <w:ind w:hanging="360"/>
        <w:rPr>
          <w:rFonts w:ascii="Times New Roman" w:hAnsi="Times New Roman" w:cs="Times New Roman"/>
          <w:sz w:val="20"/>
          <w:szCs w:val="20"/>
        </w:rPr>
      </w:pPr>
      <w:r w:rsidRPr="00401E70">
        <w:rPr>
          <w:rFonts w:ascii="Times New Roman" w:hAnsi="Times New Roman" w:cs="Times New Roman"/>
          <w:sz w:val="20"/>
          <w:szCs w:val="20"/>
        </w:rPr>
        <w:t xml:space="preserve">Current good manufacturing practice regulations  </w:t>
      </w:r>
    </w:p>
    <w:p w14:paraId="5E84FDC3" w14:textId="77777777" w:rsidR="003D4BFC" w:rsidRPr="00401E70" w:rsidRDefault="005D792A">
      <w:pPr>
        <w:numPr>
          <w:ilvl w:val="0"/>
          <w:numId w:val="1"/>
        </w:numPr>
        <w:spacing w:after="6"/>
        <w:ind w:hanging="360"/>
        <w:rPr>
          <w:rFonts w:ascii="Times New Roman" w:hAnsi="Times New Roman" w:cs="Times New Roman"/>
          <w:sz w:val="20"/>
          <w:szCs w:val="20"/>
        </w:rPr>
      </w:pPr>
      <w:r w:rsidRPr="00401E70">
        <w:rPr>
          <w:rFonts w:ascii="Times New Roman" w:hAnsi="Times New Roman" w:cs="Times New Roman"/>
          <w:sz w:val="20"/>
          <w:szCs w:val="20"/>
        </w:rPr>
        <w:t xml:space="preserve">FDA 21 CFR part 58 </w:t>
      </w:r>
    </w:p>
    <w:p w14:paraId="2F080C77" w14:textId="77777777" w:rsidR="003D4BFC" w:rsidRPr="00401E70" w:rsidRDefault="005D792A">
      <w:pPr>
        <w:numPr>
          <w:ilvl w:val="0"/>
          <w:numId w:val="1"/>
        </w:numPr>
        <w:spacing w:after="0"/>
        <w:ind w:hanging="360"/>
        <w:rPr>
          <w:rFonts w:ascii="Times New Roman" w:hAnsi="Times New Roman" w:cs="Times New Roman"/>
          <w:sz w:val="20"/>
          <w:szCs w:val="20"/>
        </w:rPr>
      </w:pPr>
      <w:r w:rsidRPr="00401E70">
        <w:rPr>
          <w:rFonts w:ascii="Times New Roman" w:hAnsi="Times New Roman" w:cs="Times New Roman"/>
          <w:sz w:val="20"/>
          <w:szCs w:val="20"/>
        </w:rPr>
        <w:t xml:space="preserve">FDA 21 CFR part 210 </w:t>
      </w:r>
      <w:r w:rsidRPr="00401E70">
        <w:rPr>
          <w:rFonts w:ascii="Times New Roman" w:eastAsia="Segoe UI Symbol" w:hAnsi="Times New Roman" w:cs="Times New Roman"/>
          <w:b w:val="0"/>
          <w:sz w:val="20"/>
          <w:szCs w:val="20"/>
        </w:rPr>
        <w:t>•</w:t>
      </w:r>
      <w:r w:rsidRPr="00401E70">
        <w:rPr>
          <w:rFonts w:ascii="Times New Roman" w:hAnsi="Times New Roman" w:cs="Times New Roman"/>
          <w:b w:val="0"/>
          <w:sz w:val="20"/>
          <w:szCs w:val="20"/>
        </w:rPr>
        <w:t xml:space="preserve"> </w:t>
      </w:r>
      <w:r w:rsidRPr="00401E70">
        <w:rPr>
          <w:rFonts w:ascii="Times New Roman" w:hAnsi="Times New Roman" w:cs="Times New Roman"/>
          <w:sz w:val="20"/>
          <w:szCs w:val="20"/>
        </w:rPr>
        <w:t xml:space="preserve">FDA 21 CFR part 312 </w:t>
      </w:r>
    </w:p>
    <w:p w14:paraId="62D2F6E9" w14:textId="77777777" w:rsidR="003D4BFC" w:rsidRPr="00401E70" w:rsidRDefault="005D792A">
      <w:pPr>
        <w:numPr>
          <w:ilvl w:val="0"/>
          <w:numId w:val="1"/>
        </w:numPr>
        <w:spacing w:after="6"/>
        <w:ind w:hanging="360"/>
        <w:rPr>
          <w:rFonts w:ascii="Times New Roman" w:hAnsi="Times New Roman" w:cs="Times New Roman"/>
          <w:sz w:val="20"/>
          <w:szCs w:val="20"/>
        </w:rPr>
      </w:pPr>
      <w:r w:rsidRPr="00401E70">
        <w:rPr>
          <w:rFonts w:ascii="Times New Roman" w:hAnsi="Times New Roman" w:cs="Times New Roman"/>
          <w:sz w:val="20"/>
          <w:szCs w:val="20"/>
        </w:rPr>
        <w:t xml:space="preserve">FDA 21 CFR part 314 </w:t>
      </w:r>
    </w:p>
    <w:p w14:paraId="52574600" w14:textId="62799A5F" w:rsidR="003D4BFC" w:rsidRPr="00401E70" w:rsidRDefault="005D792A">
      <w:pPr>
        <w:numPr>
          <w:ilvl w:val="0"/>
          <w:numId w:val="1"/>
        </w:numPr>
        <w:ind w:hanging="360"/>
        <w:rPr>
          <w:rFonts w:ascii="Times New Roman" w:hAnsi="Times New Roman" w:cs="Times New Roman"/>
          <w:sz w:val="20"/>
          <w:szCs w:val="20"/>
        </w:rPr>
      </w:pPr>
      <w:r w:rsidRPr="00401E70">
        <w:rPr>
          <w:rFonts w:ascii="Times New Roman" w:hAnsi="Times New Roman" w:cs="Times New Roman"/>
          <w:sz w:val="20"/>
          <w:szCs w:val="20"/>
        </w:rPr>
        <w:t xml:space="preserve">FDA 21 CFR part 11 </w:t>
      </w:r>
    </w:p>
    <w:p w14:paraId="7925436A" w14:textId="77777777" w:rsidR="003D4BFC" w:rsidRPr="00401E70" w:rsidRDefault="005D792A">
      <w:pPr>
        <w:spacing w:after="40" w:line="259" w:lineRule="auto"/>
        <w:ind w:left="0" w:firstLine="0"/>
        <w:rPr>
          <w:szCs w:val="24"/>
        </w:rPr>
      </w:pPr>
      <w:r>
        <w:rPr>
          <w:sz w:val="28"/>
        </w:rPr>
        <w:t xml:space="preserve"> </w:t>
      </w:r>
      <w:r w:rsidRPr="00401E70">
        <w:rPr>
          <w:rFonts w:ascii="Times New Roman" w:eastAsia="Times New Roman" w:hAnsi="Times New Roman" w:cs="Times New Roman"/>
          <w:color w:val="FF7A00"/>
          <w:szCs w:val="24"/>
        </w:rPr>
        <w:t xml:space="preserve">General requirements: </w:t>
      </w:r>
    </w:p>
    <w:p w14:paraId="25983C69"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b w:val="0"/>
          <w:sz w:val="20"/>
          <w:szCs w:val="20"/>
        </w:rPr>
        <w:t xml:space="preserve">            </w:t>
      </w:r>
      <w:r w:rsidRPr="00401E70">
        <w:rPr>
          <w:rFonts w:ascii="Times New Roman" w:hAnsi="Times New Roman" w:cs="Times New Roman"/>
          <w:sz w:val="20"/>
          <w:szCs w:val="20"/>
        </w:rPr>
        <w:t xml:space="preserve">Good documentation constitutes an essential part of the quality assurance system. Clearly written procedures prevent errors resulting from spoken communication, and clear documentation permits tracing of activities performed. </w:t>
      </w:r>
    </w:p>
    <w:p w14:paraId="5C524835"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Documents must be designed, prepared, reviewed, and distributed with care. </w:t>
      </w:r>
    </w:p>
    <w:p w14:paraId="5BA8FEB5"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Documents must be approved, signed, and dated by the appropriate competent and authorized persons. </w:t>
      </w:r>
    </w:p>
    <w:p w14:paraId="7D403D57"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Documents must have unambiguous contents. The title, nature, and purpose should be clearly stated. They must be laid out in an orderly fashion and be easy to check. Reproduced documents must be clear and legible. Documents must be regularly reviewed and kept up to date. When a document has been revised, systems must be operated to prevent inadvertent use of superseded documents (e.g., only current documentation should be available for use). </w:t>
      </w:r>
    </w:p>
    <w:p w14:paraId="247E3FC6"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Documents must not be handwritten; however, where documents require the entry of data, these entries may be made in clear legible handwriting using a suitable indelible medium (i.e., not a pencil). Sufficient space must be provided for such entries. </w:t>
      </w:r>
    </w:p>
    <w:p w14:paraId="1A614A80" w14:textId="449775D9" w:rsidR="003D4BFC" w:rsidRPr="00401E70" w:rsidRDefault="005D792A">
      <w:pPr>
        <w:spacing w:after="394"/>
        <w:ind w:left="-5"/>
        <w:rPr>
          <w:rFonts w:ascii="Times New Roman" w:hAnsi="Times New Roman" w:cs="Times New Roman"/>
          <w:sz w:val="20"/>
          <w:szCs w:val="20"/>
        </w:rPr>
      </w:pPr>
      <w:r w:rsidRPr="00401E70">
        <w:rPr>
          <w:rFonts w:ascii="Times New Roman" w:hAnsi="Times New Roman" w:cs="Times New Roman"/>
          <w:sz w:val="20"/>
          <w:szCs w:val="20"/>
        </w:rPr>
        <w:t>Record must be kept at the time each action is taken and in such a way that all activities concerning the conduct of preclinical studies, clinical trials, and the manufacture and control of products are traceable</w:t>
      </w:r>
      <w:r w:rsidR="00627FFA">
        <w:rPr>
          <w:rFonts w:ascii="Times New Roman" w:hAnsi="Times New Roman" w:cs="Times New Roman"/>
          <w:sz w:val="20"/>
          <w:szCs w:val="20"/>
        </w:rPr>
        <w:t>. [2]</w:t>
      </w:r>
    </w:p>
    <w:p w14:paraId="2173D37D" w14:textId="77777777" w:rsidR="003D4BFC" w:rsidRPr="00401E70" w:rsidRDefault="005D792A">
      <w:pPr>
        <w:spacing w:after="42" w:line="259" w:lineRule="auto"/>
        <w:ind w:left="-5"/>
        <w:rPr>
          <w:szCs w:val="24"/>
        </w:rPr>
      </w:pPr>
      <w:r w:rsidRPr="00401E70">
        <w:rPr>
          <w:rFonts w:ascii="Times New Roman" w:eastAsia="Times New Roman" w:hAnsi="Times New Roman" w:cs="Times New Roman"/>
          <w:color w:val="BF5B00"/>
          <w:szCs w:val="24"/>
        </w:rPr>
        <w:t xml:space="preserve">Types of documents: </w:t>
      </w:r>
    </w:p>
    <w:p w14:paraId="12101516" w14:textId="4D27319D" w:rsidR="003D4BFC" w:rsidRPr="00401E70" w:rsidRDefault="005D792A" w:rsidP="00DF1A46">
      <w:pPr>
        <w:numPr>
          <w:ilvl w:val="0"/>
          <w:numId w:val="2"/>
        </w:numPr>
        <w:spacing w:after="6"/>
        <w:ind w:hanging="360"/>
        <w:rPr>
          <w:rFonts w:ascii="Times New Roman" w:hAnsi="Times New Roman" w:cs="Times New Roman"/>
          <w:sz w:val="20"/>
          <w:szCs w:val="20"/>
        </w:rPr>
      </w:pPr>
      <w:r w:rsidRPr="00401E70">
        <w:rPr>
          <w:rFonts w:ascii="Times New Roman" w:hAnsi="Times New Roman" w:cs="Times New Roman"/>
          <w:sz w:val="20"/>
          <w:szCs w:val="20"/>
        </w:rPr>
        <w:t>Quality manual</w:t>
      </w:r>
    </w:p>
    <w:p w14:paraId="6E55CA87" w14:textId="7061AAF8" w:rsidR="00DF1A46" w:rsidRPr="00401E70" w:rsidRDefault="00DF1A46" w:rsidP="00DF1A46">
      <w:pPr>
        <w:numPr>
          <w:ilvl w:val="0"/>
          <w:numId w:val="2"/>
        </w:numPr>
        <w:spacing w:after="6"/>
        <w:ind w:hanging="360"/>
        <w:rPr>
          <w:rFonts w:ascii="Times New Roman" w:hAnsi="Times New Roman" w:cs="Times New Roman"/>
          <w:sz w:val="20"/>
          <w:szCs w:val="20"/>
        </w:rPr>
      </w:pPr>
      <w:r w:rsidRPr="00401E70">
        <w:rPr>
          <w:rFonts w:ascii="Times New Roman" w:hAnsi="Times New Roman" w:cs="Times New Roman"/>
          <w:sz w:val="20"/>
          <w:szCs w:val="20"/>
        </w:rPr>
        <w:t>Policies</w:t>
      </w:r>
    </w:p>
    <w:p w14:paraId="1C8FC7D8" w14:textId="532FB913" w:rsidR="00DF1A46" w:rsidRPr="00401E70" w:rsidRDefault="00DF1A46" w:rsidP="00DF1A46">
      <w:pPr>
        <w:numPr>
          <w:ilvl w:val="0"/>
          <w:numId w:val="2"/>
        </w:numPr>
        <w:spacing w:after="6"/>
        <w:ind w:hanging="360"/>
        <w:rPr>
          <w:rFonts w:ascii="Times New Roman" w:hAnsi="Times New Roman" w:cs="Times New Roman"/>
          <w:sz w:val="20"/>
          <w:szCs w:val="20"/>
        </w:rPr>
      </w:pPr>
      <w:r w:rsidRPr="00401E70">
        <w:rPr>
          <w:rFonts w:ascii="Times New Roman" w:hAnsi="Times New Roman" w:cs="Times New Roman"/>
          <w:sz w:val="20"/>
          <w:szCs w:val="20"/>
        </w:rPr>
        <w:t>Standard operating procedure</w:t>
      </w:r>
    </w:p>
    <w:p w14:paraId="5875A8C3" w14:textId="6D16B42F" w:rsidR="00DF1A46" w:rsidRPr="00401E70" w:rsidRDefault="00DF1A46" w:rsidP="00DF1A46">
      <w:pPr>
        <w:numPr>
          <w:ilvl w:val="0"/>
          <w:numId w:val="2"/>
        </w:numPr>
        <w:spacing w:after="6"/>
        <w:ind w:hanging="360"/>
        <w:rPr>
          <w:rFonts w:ascii="Times New Roman" w:hAnsi="Times New Roman" w:cs="Times New Roman"/>
          <w:sz w:val="20"/>
          <w:szCs w:val="20"/>
        </w:rPr>
      </w:pPr>
      <w:r w:rsidRPr="00401E70">
        <w:rPr>
          <w:rFonts w:ascii="Times New Roman" w:hAnsi="Times New Roman" w:cs="Times New Roman"/>
          <w:sz w:val="20"/>
          <w:szCs w:val="20"/>
        </w:rPr>
        <w:t>Batch records</w:t>
      </w:r>
    </w:p>
    <w:p w14:paraId="1CBF3653" w14:textId="381CCE08" w:rsidR="00DF1A46" w:rsidRPr="00401E70" w:rsidRDefault="00DF1A46" w:rsidP="00DF1A46">
      <w:pPr>
        <w:numPr>
          <w:ilvl w:val="0"/>
          <w:numId w:val="2"/>
        </w:numPr>
        <w:spacing w:after="6"/>
        <w:ind w:hanging="360"/>
        <w:rPr>
          <w:rFonts w:ascii="Times New Roman" w:hAnsi="Times New Roman" w:cs="Times New Roman"/>
          <w:sz w:val="20"/>
          <w:szCs w:val="20"/>
        </w:rPr>
      </w:pPr>
      <w:r w:rsidRPr="00401E70">
        <w:rPr>
          <w:rFonts w:ascii="Times New Roman" w:hAnsi="Times New Roman" w:cs="Times New Roman"/>
          <w:sz w:val="20"/>
          <w:szCs w:val="20"/>
        </w:rPr>
        <w:t>Test methods</w:t>
      </w:r>
    </w:p>
    <w:p w14:paraId="3B694B81" w14:textId="77777777" w:rsidR="00401E70" w:rsidRDefault="00401E70" w:rsidP="00401E70">
      <w:pPr>
        <w:spacing w:after="455" w:line="259" w:lineRule="auto"/>
        <w:ind w:left="0" w:firstLine="0"/>
        <w:rPr>
          <w:rFonts w:ascii="Times New Roman" w:eastAsia="Times New Roman" w:hAnsi="Times New Roman" w:cs="Times New Roman"/>
          <w:color w:val="734126"/>
          <w:szCs w:val="24"/>
        </w:rPr>
      </w:pPr>
    </w:p>
    <w:p w14:paraId="12AEEFF7" w14:textId="77777777" w:rsidR="00401E70" w:rsidRDefault="00401E70" w:rsidP="00401E70">
      <w:pPr>
        <w:spacing w:after="455" w:line="259" w:lineRule="auto"/>
        <w:ind w:left="0" w:firstLine="0"/>
        <w:rPr>
          <w:rFonts w:ascii="Times New Roman" w:eastAsia="Times New Roman" w:hAnsi="Times New Roman" w:cs="Times New Roman"/>
          <w:color w:val="734126"/>
          <w:szCs w:val="24"/>
        </w:rPr>
      </w:pPr>
    </w:p>
    <w:p w14:paraId="7F5D2D75" w14:textId="77777777" w:rsidR="00401E70" w:rsidRDefault="00401E70" w:rsidP="00401E70">
      <w:pPr>
        <w:spacing w:after="455" w:line="259" w:lineRule="auto"/>
        <w:ind w:left="0" w:firstLine="0"/>
        <w:rPr>
          <w:rFonts w:ascii="Times New Roman" w:eastAsia="Times New Roman" w:hAnsi="Times New Roman" w:cs="Times New Roman"/>
          <w:color w:val="734126"/>
          <w:szCs w:val="24"/>
        </w:rPr>
      </w:pPr>
    </w:p>
    <w:p w14:paraId="5B43A954" w14:textId="77777777" w:rsidR="00401E70" w:rsidRDefault="00401E70" w:rsidP="00401E70">
      <w:pPr>
        <w:spacing w:after="455" w:line="259" w:lineRule="auto"/>
        <w:ind w:left="0" w:firstLine="0"/>
        <w:rPr>
          <w:rFonts w:ascii="Times New Roman" w:eastAsia="Times New Roman" w:hAnsi="Times New Roman" w:cs="Times New Roman"/>
          <w:color w:val="734126"/>
          <w:szCs w:val="24"/>
        </w:rPr>
      </w:pPr>
    </w:p>
    <w:p w14:paraId="62701856" w14:textId="34A5E4B4" w:rsidR="00401E70" w:rsidRPr="00401E70" w:rsidRDefault="005D792A" w:rsidP="00401E70">
      <w:pPr>
        <w:spacing w:after="455" w:line="259" w:lineRule="auto"/>
        <w:ind w:left="0" w:firstLine="0"/>
        <w:rPr>
          <w:szCs w:val="24"/>
        </w:rPr>
      </w:pPr>
      <w:r w:rsidRPr="00401E70">
        <w:rPr>
          <w:rFonts w:ascii="Times New Roman" w:eastAsia="Times New Roman" w:hAnsi="Times New Roman" w:cs="Times New Roman"/>
          <w:color w:val="734126"/>
          <w:szCs w:val="24"/>
        </w:rPr>
        <w:t xml:space="preserve">Hierarchical document system: </w:t>
      </w:r>
      <w:r w:rsidRPr="00401E70">
        <w:rPr>
          <w:b w:val="0"/>
          <w:szCs w:val="24"/>
        </w:rPr>
        <w:t xml:space="preserve"> </w:t>
      </w:r>
    </w:p>
    <w:p w14:paraId="0A963A00" w14:textId="175FD8EB" w:rsidR="003D4BFC" w:rsidRPr="00401E70" w:rsidRDefault="005D792A" w:rsidP="00401E70">
      <w:pPr>
        <w:spacing w:after="455" w:line="259" w:lineRule="auto"/>
        <w:ind w:left="0" w:firstLine="0"/>
        <w:rPr>
          <w:rFonts w:ascii="Times New Roman" w:hAnsi="Times New Roman" w:cs="Times New Roman"/>
          <w:sz w:val="20"/>
          <w:szCs w:val="20"/>
        </w:rPr>
      </w:pPr>
      <w:r w:rsidRPr="00401E70">
        <w:rPr>
          <w:rFonts w:ascii="Times New Roman" w:eastAsia="Cambria" w:hAnsi="Times New Roman" w:cs="Times New Roman"/>
          <w:b w:val="0"/>
          <w:color w:val="212121"/>
          <w:sz w:val="20"/>
          <w:szCs w:val="20"/>
        </w:rPr>
        <w:t xml:space="preserve"> The organization should establish a hierarchical document system as mentioned in </w:t>
      </w:r>
      <w:r w:rsidRPr="00401E70">
        <w:rPr>
          <w:rFonts w:ascii="Times New Roman" w:eastAsia="Cambria" w:hAnsi="Times New Roman" w:cs="Times New Roman"/>
          <w:b w:val="0"/>
          <w:color w:val="376FAA"/>
          <w:sz w:val="20"/>
          <w:szCs w:val="20"/>
        </w:rPr>
        <w:t>Figure 1:</w:t>
      </w:r>
      <w:r w:rsidRPr="00401E70">
        <w:rPr>
          <w:rFonts w:ascii="Times New Roman" w:hAnsi="Times New Roman" w:cs="Times New Roman"/>
          <w:b w:val="0"/>
          <w:sz w:val="20"/>
          <w:szCs w:val="20"/>
        </w:rPr>
        <w:t xml:space="preserve"> </w:t>
      </w:r>
      <w:r w:rsidR="00627FFA">
        <w:rPr>
          <w:rFonts w:ascii="Times New Roman" w:hAnsi="Times New Roman" w:cs="Times New Roman"/>
          <w:b w:val="0"/>
          <w:sz w:val="20"/>
          <w:szCs w:val="20"/>
        </w:rPr>
        <w:t>[2]</w:t>
      </w:r>
      <w:r w:rsidRPr="00401E70">
        <w:rPr>
          <w:rFonts w:ascii="Times New Roman" w:eastAsia="Cambria" w:hAnsi="Times New Roman" w:cs="Times New Roman"/>
          <w:b w:val="0"/>
          <w:color w:val="376FAA"/>
          <w:sz w:val="20"/>
          <w:szCs w:val="20"/>
        </w:rPr>
        <w:t xml:space="preserve"> </w:t>
      </w:r>
    </w:p>
    <w:p w14:paraId="403BC4CD" w14:textId="77777777" w:rsidR="003D4BFC" w:rsidRDefault="005D792A">
      <w:pPr>
        <w:spacing w:after="107" w:line="259" w:lineRule="auto"/>
        <w:ind w:left="-2" w:right="174" w:firstLine="0"/>
        <w:jc w:val="right"/>
      </w:pPr>
      <w:r>
        <w:rPr>
          <w:noProof/>
        </w:rPr>
        <w:lastRenderedPageBreak/>
        <w:drawing>
          <wp:inline distT="0" distB="0" distL="0" distR="0" wp14:anchorId="21722D6D" wp14:editId="34455FE7">
            <wp:extent cx="6304661" cy="3738245"/>
            <wp:effectExtent l="0" t="0" r="0" b="0"/>
            <wp:docPr id="230" name="Picture 230"/>
            <wp:cNvGraphicFramePr/>
            <a:graphic xmlns:a="http://schemas.openxmlformats.org/drawingml/2006/main">
              <a:graphicData uri="http://schemas.openxmlformats.org/drawingml/2006/picture">
                <pic:pic xmlns:pic="http://schemas.openxmlformats.org/drawingml/2006/picture">
                  <pic:nvPicPr>
                    <pic:cNvPr id="230" name="Picture 230"/>
                    <pic:cNvPicPr/>
                  </pic:nvPicPr>
                  <pic:blipFill>
                    <a:blip r:embed="rId7"/>
                    <a:stretch>
                      <a:fillRect/>
                    </a:stretch>
                  </pic:blipFill>
                  <pic:spPr>
                    <a:xfrm>
                      <a:off x="0" y="0"/>
                      <a:ext cx="6304661" cy="3738245"/>
                    </a:xfrm>
                    <a:prstGeom prst="rect">
                      <a:avLst/>
                    </a:prstGeom>
                  </pic:spPr>
                </pic:pic>
              </a:graphicData>
            </a:graphic>
          </wp:inline>
        </w:drawing>
      </w:r>
      <w:r>
        <w:rPr>
          <w:b w:val="0"/>
        </w:rPr>
        <w:t xml:space="preserve"> </w:t>
      </w:r>
    </w:p>
    <w:p w14:paraId="4FF9CC28" w14:textId="77777777" w:rsidR="003D4BFC" w:rsidRDefault="005D792A">
      <w:pPr>
        <w:spacing w:after="152" w:line="259" w:lineRule="auto"/>
        <w:ind w:left="0" w:firstLine="0"/>
      </w:pPr>
      <w:r>
        <w:rPr>
          <w:b w:val="0"/>
        </w:rPr>
        <w:t xml:space="preserve"> </w:t>
      </w:r>
    </w:p>
    <w:p w14:paraId="3E2D0AFB" w14:textId="5FABB696" w:rsidR="003D4BFC" w:rsidRPr="00401E70" w:rsidRDefault="005D792A" w:rsidP="00401E70">
      <w:pPr>
        <w:spacing w:after="522" w:line="259" w:lineRule="auto"/>
        <w:ind w:left="0" w:firstLine="0"/>
      </w:pPr>
      <w:r>
        <w:rPr>
          <w:b w:val="0"/>
        </w:rPr>
        <w:t xml:space="preserve"> </w:t>
      </w:r>
      <w:r w:rsidRPr="00401E70">
        <w:rPr>
          <w:rFonts w:ascii="Times New Roman" w:eastAsia="Times New Roman" w:hAnsi="Times New Roman" w:cs="Times New Roman"/>
          <w:color w:val="0022FF"/>
          <w:szCs w:val="24"/>
        </w:rPr>
        <w:t>STANDARD OPERATING PROCEDURES (SOP):</w:t>
      </w:r>
      <w:r w:rsidRPr="00401E70">
        <w:rPr>
          <w:rFonts w:ascii="Times New Roman" w:eastAsia="Times New Roman" w:hAnsi="Times New Roman" w:cs="Times New Roman"/>
          <w:b w:val="0"/>
          <w:color w:val="844991"/>
          <w:szCs w:val="24"/>
        </w:rPr>
        <w:t xml:space="preserve"> </w:t>
      </w:r>
    </w:p>
    <w:p w14:paraId="610B04CA" w14:textId="77777777" w:rsidR="003D4BFC" w:rsidRPr="00401E70" w:rsidRDefault="005D792A">
      <w:pPr>
        <w:ind w:left="-5"/>
        <w:rPr>
          <w:rFonts w:ascii="Times New Roman" w:hAnsi="Times New Roman" w:cs="Times New Roman"/>
          <w:sz w:val="20"/>
          <w:szCs w:val="20"/>
        </w:rPr>
      </w:pPr>
      <w:r>
        <w:t xml:space="preserve">  </w:t>
      </w:r>
      <w:r w:rsidRPr="00401E70">
        <w:rPr>
          <w:rFonts w:ascii="Times New Roman" w:hAnsi="Times New Roman" w:cs="Times New Roman"/>
          <w:sz w:val="20"/>
          <w:szCs w:val="20"/>
        </w:rPr>
        <w:t xml:space="preserve">A Standard Operating Procedure (SOP) is a set of written instructions that document routine or repetitive activity which is followed by employees in an organization. The development and use of SOPs are an integral part of a successful quality system. It provides information to perform a job properly, and consistently to achieve predetermined specification and quality result. SOPs should allow for the continual improvement of standards of service and provide evidence of commitment towards protecting patients. </w:t>
      </w:r>
    </w:p>
    <w:p w14:paraId="343AF21B" w14:textId="6916234D" w:rsidR="003D4BFC" w:rsidRPr="00401E70" w:rsidRDefault="005D792A" w:rsidP="00401E70">
      <w:pPr>
        <w:spacing w:after="388" w:line="259" w:lineRule="auto"/>
        <w:ind w:left="0" w:firstLine="0"/>
      </w:pPr>
      <w:r>
        <w:t xml:space="preserve"> </w:t>
      </w:r>
      <w:r w:rsidRPr="00401E70">
        <w:rPr>
          <w:rFonts w:ascii="Times New Roman" w:eastAsia="Times New Roman" w:hAnsi="Times New Roman" w:cs="Times New Roman"/>
          <w:color w:val="0022FF"/>
          <w:szCs w:val="24"/>
        </w:rPr>
        <w:t>BENEFITS OF SOP:</w:t>
      </w:r>
      <w:r w:rsidRPr="00401E70">
        <w:rPr>
          <w:color w:val="CBA7D3"/>
          <w:szCs w:val="24"/>
        </w:rPr>
        <w:t xml:space="preserve"> </w:t>
      </w:r>
    </w:p>
    <w:p w14:paraId="5466D20B" w14:textId="434C7CD8" w:rsidR="003D4BFC" w:rsidRPr="00401E70" w:rsidRDefault="005D792A" w:rsidP="00401E70">
      <w:pPr>
        <w:pStyle w:val="ListParagraph"/>
        <w:numPr>
          <w:ilvl w:val="0"/>
          <w:numId w:val="6"/>
        </w:numPr>
        <w:rPr>
          <w:rFonts w:ascii="Times New Roman" w:hAnsi="Times New Roman" w:cs="Times New Roman"/>
          <w:sz w:val="20"/>
          <w:szCs w:val="20"/>
        </w:rPr>
      </w:pPr>
      <w:r w:rsidRPr="00401E70">
        <w:rPr>
          <w:rFonts w:ascii="Times New Roman" w:hAnsi="Times New Roman" w:cs="Times New Roman"/>
          <w:sz w:val="20"/>
          <w:szCs w:val="20"/>
        </w:rPr>
        <w:t xml:space="preserve">Standard Operating Procedure {SOP} is a set of written instructions that document routine or repetitive activity which is followed by employees in an organization </w:t>
      </w:r>
    </w:p>
    <w:p w14:paraId="0794E0D8" w14:textId="77777777" w:rsidR="003D4BFC" w:rsidRPr="00401E70" w:rsidRDefault="005D792A" w:rsidP="00401E70">
      <w:pPr>
        <w:pStyle w:val="ListParagraph"/>
        <w:numPr>
          <w:ilvl w:val="0"/>
          <w:numId w:val="6"/>
        </w:numPr>
        <w:rPr>
          <w:rFonts w:ascii="Times New Roman" w:hAnsi="Times New Roman" w:cs="Times New Roman"/>
          <w:sz w:val="20"/>
          <w:szCs w:val="20"/>
        </w:rPr>
      </w:pPr>
      <w:r w:rsidRPr="00401E70">
        <w:rPr>
          <w:rFonts w:ascii="Times New Roman" w:hAnsi="Times New Roman" w:cs="Times New Roman"/>
          <w:sz w:val="20"/>
          <w:szCs w:val="20"/>
        </w:rPr>
        <w:t xml:space="preserve">To ensure that processes continue uninterrupted and are completed on a described schedule. Ensure against process shutdowns caused by equipment failure or other facility damage. </w:t>
      </w:r>
    </w:p>
    <w:p w14:paraId="758260B5" w14:textId="63F38EB2" w:rsidR="003D4BFC" w:rsidRPr="00401E70" w:rsidRDefault="005D792A" w:rsidP="00401E70">
      <w:pPr>
        <w:pStyle w:val="ListParagraph"/>
        <w:numPr>
          <w:ilvl w:val="0"/>
          <w:numId w:val="6"/>
        </w:numPr>
        <w:spacing w:after="6"/>
        <w:rPr>
          <w:rFonts w:ascii="Times New Roman" w:hAnsi="Times New Roman" w:cs="Times New Roman"/>
          <w:sz w:val="20"/>
          <w:szCs w:val="20"/>
        </w:rPr>
      </w:pPr>
      <w:r w:rsidRPr="00401E70">
        <w:rPr>
          <w:rFonts w:ascii="Times New Roman" w:hAnsi="Times New Roman" w:cs="Times New Roman"/>
          <w:sz w:val="20"/>
          <w:szCs w:val="20"/>
        </w:rPr>
        <w:t xml:space="preserve">To ensure that approved procedures are followed in compliance with company and </w:t>
      </w:r>
    </w:p>
    <w:p w14:paraId="25C50055" w14:textId="77777777" w:rsidR="003D4BFC" w:rsidRPr="00401E70" w:rsidRDefault="005D792A" w:rsidP="00401E70">
      <w:pPr>
        <w:pStyle w:val="ListParagraph"/>
        <w:numPr>
          <w:ilvl w:val="0"/>
          <w:numId w:val="6"/>
        </w:numPr>
        <w:rPr>
          <w:rFonts w:ascii="Times New Roman" w:hAnsi="Times New Roman" w:cs="Times New Roman"/>
          <w:sz w:val="20"/>
          <w:szCs w:val="20"/>
        </w:rPr>
      </w:pPr>
      <w:r w:rsidRPr="00401E70">
        <w:rPr>
          <w:rFonts w:ascii="Times New Roman" w:hAnsi="Times New Roman" w:cs="Times New Roman"/>
          <w:sz w:val="20"/>
          <w:szCs w:val="20"/>
        </w:rPr>
        <w:t xml:space="preserve">Government regulations. Well written SOPs help ensure that government regulations are satisfied. </w:t>
      </w:r>
    </w:p>
    <w:p w14:paraId="25626569" w14:textId="50746E41" w:rsidR="00DA2247" w:rsidRDefault="005D792A" w:rsidP="00DA2247">
      <w:pPr>
        <w:pStyle w:val="ListParagraph"/>
        <w:numPr>
          <w:ilvl w:val="0"/>
          <w:numId w:val="6"/>
        </w:numPr>
        <w:spacing w:after="394"/>
        <w:rPr>
          <w:rFonts w:ascii="Times New Roman" w:hAnsi="Times New Roman" w:cs="Times New Roman"/>
          <w:sz w:val="20"/>
          <w:szCs w:val="20"/>
        </w:rPr>
      </w:pPr>
      <w:r w:rsidRPr="00401E70">
        <w:rPr>
          <w:rFonts w:ascii="Times New Roman" w:hAnsi="Times New Roman" w:cs="Times New Roman"/>
          <w:sz w:val="20"/>
          <w:szCs w:val="20"/>
        </w:rPr>
        <w:t xml:space="preserve">When proper procedures are outlined in a good SOP, any co-worker can coach another to help improve work skills. </w:t>
      </w:r>
      <w:r w:rsidR="009475C9">
        <w:rPr>
          <w:rFonts w:ascii="Times New Roman" w:hAnsi="Times New Roman" w:cs="Times New Roman"/>
          <w:sz w:val="20"/>
          <w:szCs w:val="20"/>
        </w:rPr>
        <w:t>[3]</w:t>
      </w:r>
    </w:p>
    <w:p w14:paraId="0AD016E1" w14:textId="77777777" w:rsidR="00DA2247" w:rsidRDefault="00DA2247" w:rsidP="00DA2247">
      <w:pPr>
        <w:pStyle w:val="ListParagraph"/>
        <w:spacing w:after="394"/>
        <w:ind w:firstLine="0"/>
        <w:rPr>
          <w:rFonts w:ascii="Times New Roman" w:hAnsi="Times New Roman" w:cs="Times New Roman"/>
          <w:sz w:val="20"/>
          <w:szCs w:val="20"/>
        </w:rPr>
      </w:pPr>
    </w:p>
    <w:p w14:paraId="6844DFB3" w14:textId="77777777" w:rsidR="00DA2247" w:rsidRDefault="00DA2247" w:rsidP="00DA2247">
      <w:pPr>
        <w:pStyle w:val="ListParagraph"/>
        <w:spacing w:after="394"/>
        <w:ind w:firstLine="0"/>
        <w:rPr>
          <w:rFonts w:ascii="Times New Roman" w:hAnsi="Times New Roman" w:cs="Times New Roman"/>
          <w:sz w:val="20"/>
          <w:szCs w:val="20"/>
        </w:rPr>
      </w:pPr>
    </w:p>
    <w:p w14:paraId="77340285" w14:textId="77777777" w:rsidR="00DA2247" w:rsidRDefault="00DA2247" w:rsidP="00DA2247">
      <w:pPr>
        <w:pStyle w:val="ListParagraph"/>
        <w:spacing w:after="394"/>
        <w:ind w:firstLine="0"/>
        <w:rPr>
          <w:rFonts w:ascii="Times New Roman" w:hAnsi="Times New Roman" w:cs="Times New Roman"/>
          <w:sz w:val="20"/>
          <w:szCs w:val="20"/>
        </w:rPr>
      </w:pPr>
    </w:p>
    <w:p w14:paraId="535C17D7" w14:textId="77777777" w:rsidR="00DA2247" w:rsidRDefault="00DA2247" w:rsidP="00DA2247">
      <w:pPr>
        <w:pStyle w:val="ListParagraph"/>
        <w:spacing w:after="394"/>
        <w:ind w:firstLine="0"/>
        <w:rPr>
          <w:rFonts w:ascii="Times New Roman" w:hAnsi="Times New Roman" w:cs="Times New Roman"/>
          <w:sz w:val="20"/>
          <w:szCs w:val="20"/>
        </w:rPr>
      </w:pPr>
    </w:p>
    <w:p w14:paraId="45F49F5A" w14:textId="77777777" w:rsidR="00DA2247" w:rsidRDefault="00DA2247" w:rsidP="00DA2247">
      <w:pPr>
        <w:pStyle w:val="ListParagraph"/>
        <w:spacing w:after="394"/>
        <w:ind w:firstLine="0"/>
        <w:rPr>
          <w:rFonts w:ascii="Times New Roman" w:hAnsi="Times New Roman" w:cs="Times New Roman"/>
          <w:sz w:val="20"/>
          <w:szCs w:val="20"/>
        </w:rPr>
      </w:pPr>
    </w:p>
    <w:p w14:paraId="0DC062DC" w14:textId="77777777" w:rsidR="00DA2247" w:rsidRDefault="00DA2247" w:rsidP="00DA2247">
      <w:pPr>
        <w:pStyle w:val="ListParagraph"/>
        <w:spacing w:after="394"/>
        <w:ind w:firstLine="0"/>
        <w:rPr>
          <w:rFonts w:ascii="Times New Roman" w:hAnsi="Times New Roman" w:cs="Times New Roman"/>
          <w:sz w:val="20"/>
          <w:szCs w:val="20"/>
        </w:rPr>
      </w:pPr>
    </w:p>
    <w:p w14:paraId="56A476B0" w14:textId="75B919B9" w:rsidR="003D4BFC" w:rsidRPr="00DA2247" w:rsidRDefault="005D792A" w:rsidP="00DA2247">
      <w:pPr>
        <w:pStyle w:val="ListParagraph"/>
        <w:spacing w:after="394"/>
        <w:ind w:firstLine="0"/>
        <w:rPr>
          <w:rFonts w:ascii="Times New Roman" w:hAnsi="Times New Roman" w:cs="Times New Roman"/>
          <w:sz w:val="20"/>
          <w:szCs w:val="20"/>
        </w:rPr>
      </w:pPr>
      <w:r w:rsidRPr="00DA2247">
        <w:rPr>
          <w:rFonts w:ascii="Times New Roman" w:eastAsia="Times New Roman" w:hAnsi="Times New Roman" w:cs="Times New Roman"/>
          <w:color w:val="0022FF"/>
          <w:szCs w:val="24"/>
        </w:rPr>
        <w:t>SOP REQUIREMENTS:</w:t>
      </w:r>
      <w:r w:rsidRPr="00DA2247">
        <w:rPr>
          <w:rFonts w:ascii="Times New Roman" w:eastAsia="Times New Roman" w:hAnsi="Times New Roman" w:cs="Times New Roman"/>
          <w:color w:val="DCC4E1"/>
          <w:szCs w:val="24"/>
        </w:rPr>
        <w:t xml:space="preserve"> </w:t>
      </w:r>
    </w:p>
    <w:p w14:paraId="7E6A3465"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The data generated through these procedures should be maintained to show compliance with  </w:t>
      </w:r>
    </w:p>
    <w:p w14:paraId="4B690D90"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lastRenderedPageBreak/>
        <w:t xml:space="preserve">The above-mentioned requirements. </w:t>
      </w:r>
    </w:p>
    <w:p w14:paraId="183A255B" w14:textId="77777777" w:rsidR="003D4BFC" w:rsidRPr="00401E70" w:rsidRDefault="005D792A">
      <w:pPr>
        <w:spacing w:after="6"/>
        <w:ind w:left="190"/>
        <w:rPr>
          <w:rFonts w:ascii="Times New Roman" w:hAnsi="Times New Roman" w:cs="Times New Roman"/>
          <w:sz w:val="20"/>
          <w:szCs w:val="20"/>
        </w:rPr>
      </w:pPr>
      <w:r w:rsidRPr="00401E70">
        <w:rPr>
          <w:rFonts w:ascii="Times New Roman" w:hAnsi="Times New Roman" w:cs="Times New Roman"/>
          <w:noProof/>
          <w:sz w:val="20"/>
          <w:szCs w:val="20"/>
        </w:rPr>
        <w:drawing>
          <wp:anchor distT="0" distB="0" distL="114300" distR="114300" simplePos="0" relativeHeight="251658240" behindDoc="0" locked="0" layoutInCell="1" allowOverlap="0" wp14:anchorId="647CE853" wp14:editId="26E995F7">
            <wp:simplePos x="0" y="0"/>
            <wp:positionH relativeFrom="column">
              <wp:posOffset>0</wp:posOffset>
            </wp:positionH>
            <wp:positionV relativeFrom="paragraph">
              <wp:posOffset>-4952</wp:posOffset>
            </wp:positionV>
            <wp:extent cx="228600" cy="171450"/>
            <wp:effectExtent l="0" t="0" r="0" b="0"/>
            <wp:wrapNone/>
            <wp:docPr id="280" name="Picture 280"/>
            <wp:cNvGraphicFramePr/>
            <a:graphic xmlns:a="http://schemas.openxmlformats.org/drawingml/2006/main">
              <a:graphicData uri="http://schemas.openxmlformats.org/drawingml/2006/picture">
                <pic:pic xmlns:pic="http://schemas.openxmlformats.org/drawingml/2006/picture">
                  <pic:nvPicPr>
                    <pic:cNvPr id="280" name="Picture 280"/>
                    <pic:cNvPicPr/>
                  </pic:nvPicPr>
                  <pic:blipFill>
                    <a:blip r:embed="rId8"/>
                    <a:stretch>
                      <a:fillRect/>
                    </a:stretch>
                  </pic:blipFill>
                  <pic:spPr>
                    <a:xfrm>
                      <a:off x="0" y="0"/>
                      <a:ext cx="228600" cy="171450"/>
                    </a:xfrm>
                    <a:prstGeom prst="rect">
                      <a:avLst/>
                    </a:prstGeom>
                  </pic:spPr>
                </pic:pic>
              </a:graphicData>
            </a:graphic>
          </wp:anchor>
        </w:drawing>
      </w:r>
      <w:r w:rsidRPr="00401E70">
        <w:rPr>
          <w:rFonts w:ascii="Times New Roman" w:hAnsi="Times New Roman" w:cs="Times New Roman"/>
          <w:sz w:val="20"/>
          <w:szCs w:val="20"/>
        </w:rPr>
        <w:t xml:space="preserve"> Prepare apex documents like Quality Policy, Quality Manual, Site Master File, </w:t>
      </w:r>
    </w:p>
    <w:p w14:paraId="09B7D7F3"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Validation Master Plan, etc. To describe the quality commitments of the management </w:t>
      </w:r>
    </w:p>
    <w:p w14:paraId="6CE4281E" w14:textId="77777777" w:rsidR="003D4BFC" w:rsidRPr="00401E70" w:rsidRDefault="005D792A">
      <w:pPr>
        <w:ind w:left="190"/>
        <w:rPr>
          <w:rFonts w:ascii="Times New Roman" w:hAnsi="Times New Roman" w:cs="Times New Roman"/>
          <w:sz w:val="20"/>
          <w:szCs w:val="20"/>
        </w:rPr>
      </w:pPr>
      <w:r w:rsidRPr="00401E70">
        <w:rPr>
          <w:rFonts w:ascii="Times New Roman" w:hAnsi="Times New Roman" w:cs="Times New Roman"/>
          <w:noProof/>
          <w:sz w:val="20"/>
          <w:szCs w:val="20"/>
        </w:rPr>
        <w:drawing>
          <wp:anchor distT="0" distB="0" distL="114300" distR="114300" simplePos="0" relativeHeight="251659264" behindDoc="0" locked="0" layoutInCell="1" allowOverlap="0" wp14:anchorId="6A2AE817" wp14:editId="0B169F83">
            <wp:simplePos x="0" y="0"/>
            <wp:positionH relativeFrom="column">
              <wp:posOffset>0</wp:posOffset>
            </wp:positionH>
            <wp:positionV relativeFrom="paragraph">
              <wp:posOffset>-4952</wp:posOffset>
            </wp:positionV>
            <wp:extent cx="228600" cy="171450"/>
            <wp:effectExtent l="0" t="0" r="0" b="0"/>
            <wp:wrapNone/>
            <wp:docPr id="286" name="Picture 286"/>
            <wp:cNvGraphicFramePr/>
            <a:graphic xmlns:a="http://schemas.openxmlformats.org/drawingml/2006/main">
              <a:graphicData uri="http://schemas.openxmlformats.org/drawingml/2006/picture">
                <pic:pic xmlns:pic="http://schemas.openxmlformats.org/drawingml/2006/picture">
                  <pic:nvPicPr>
                    <pic:cNvPr id="286" name="Picture 286"/>
                    <pic:cNvPicPr/>
                  </pic:nvPicPr>
                  <pic:blipFill>
                    <a:blip r:embed="rId8"/>
                    <a:stretch>
                      <a:fillRect/>
                    </a:stretch>
                  </pic:blipFill>
                  <pic:spPr>
                    <a:xfrm>
                      <a:off x="0" y="0"/>
                      <a:ext cx="228600" cy="171450"/>
                    </a:xfrm>
                    <a:prstGeom prst="rect">
                      <a:avLst/>
                    </a:prstGeom>
                  </pic:spPr>
                </pic:pic>
              </a:graphicData>
            </a:graphic>
          </wp:anchor>
        </w:drawing>
      </w:r>
      <w:r w:rsidRPr="00401E70">
        <w:rPr>
          <w:rFonts w:ascii="Times New Roman" w:hAnsi="Times New Roman" w:cs="Times New Roman"/>
          <w:sz w:val="20"/>
          <w:szCs w:val="20"/>
        </w:rPr>
        <w:t xml:space="preserve"> Define the roles and responsibilities of all personnel working in the organization </w:t>
      </w:r>
    </w:p>
    <w:p w14:paraId="07E3F280" w14:textId="77777777" w:rsidR="003D4BFC" w:rsidRPr="00401E70" w:rsidRDefault="005D792A">
      <w:pPr>
        <w:ind w:left="190"/>
        <w:rPr>
          <w:rFonts w:ascii="Times New Roman" w:hAnsi="Times New Roman" w:cs="Times New Roman"/>
          <w:sz w:val="20"/>
          <w:szCs w:val="20"/>
        </w:rPr>
      </w:pPr>
      <w:r w:rsidRPr="00401E70">
        <w:rPr>
          <w:rFonts w:ascii="Times New Roman" w:hAnsi="Times New Roman" w:cs="Times New Roman"/>
          <w:noProof/>
          <w:sz w:val="20"/>
          <w:szCs w:val="20"/>
        </w:rPr>
        <w:drawing>
          <wp:anchor distT="0" distB="0" distL="114300" distR="114300" simplePos="0" relativeHeight="251660288" behindDoc="0" locked="0" layoutInCell="1" allowOverlap="0" wp14:anchorId="7DF2204E" wp14:editId="4CCE479F">
            <wp:simplePos x="0" y="0"/>
            <wp:positionH relativeFrom="column">
              <wp:posOffset>0</wp:posOffset>
            </wp:positionH>
            <wp:positionV relativeFrom="paragraph">
              <wp:posOffset>-4952</wp:posOffset>
            </wp:positionV>
            <wp:extent cx="228600" cy="171450"/>
            <wp:effectExtent l="0" t="0" r="0" b="0"/>
            <wp:wrapNone/>
            <wp:docPr id="291" name="Picture 291"/>
            <wp:cNvGraphicFramePr/>
            <a:graphic xmlns:a="http://schemas.openxmlformats.org/drawingml/2006/main">
              <a:graphicData uri="http://schemas.openxmlformats.org/drawingml/2006/picture">
                <pic:pic xmlns:pic="http://schemas.openxmlformats.org/drawingml/2006/picture">
                  <pic:nvPicPr>
                    <pic:cNvPr id="291" name="Picture 291"/>
                    <pic:cNvPicPr/>
                  </pic:nvPicPr>
                  <pic:blipFill>
                    <a:blip r:embed="rId8"/>
                    <a:stretch>
                      <a:fillRect/>
                    </a:stretch>
                  </pic:blipFill>
                  <pic:spPr>
                    <a:xfrm>
                      <a:off x="0" y="0"/>
                      <a:ext cx="228600" cy="171450"/>
                    </a:xfrm>
                    <a:prstGeom prst="rect">
                      <a:avLst/>
                    </a:prstGeom>
                  </pic:spPr>
                </pic:pic>
              </a:graphicData>
            </a:graphic>
          </wp:anchor>
        </w:drawing>
      </w:r>
      <w:r w:rsidRPr="00401E70">
        <w:rPr>
          <w:rFonts w:ascii="Times New Roman" w:hAnsi="Times New Roman" w:cs="Times New Roman"/>
          <w:sz w:val="20"/>
          <w:szCs w:val="20"/>
        </w:rPr>
        <w:t xml:space="preserve"> Management, control, and retention of superseded or obsolete documents  </w:t>
      </w:r>
    </w:p>
    <w:p w14:paraId="4EDAC5AE" w14:textId="77777777" w:rsidR="003D4BFC" w:rsidRPr="00401E70" w:rsidRDefault="005D792A">
      <w:pPr>
        <w:ind w:left="190"/>
        <w:rPr>
          <w:rFonts w:ascii="Times New Roman" w:hAnsi="Times New Roman" w:cs="Times New Roman"/>
          <w:sz w:val="20"/>
          <w:szCs w:val="20"/>
        </w:rPr>
      </w:pPr>
      <w:r w:rsidRPr="00401E70">
        <w:rPr>
          <w:rFonts w:ascii="Times New Roman" w:hAnsi="Times New Roman" w:cs="Times New Roman"/>
          <w:noProof/>
          <w:sz w:val="20"/>
          <w:szCs w:val="20"/>
        </w:rPr>
        <w:drawing>
          <wp:anchor distT="0" distB="0" distL="114300" distR="114300" simplePos="0" relativeHeight="251661312" behindDoc="0" locked="0" layoutInCell="1" allowOverlap="0" wp14:anchorId="209E7F32" wp14:editId="7B82723C">
            <wp:simplePos x="0" y="0"/>
            <wp:positionH relativeFrom="column">
              <wp:posOffset>0</wp:posOffset>
            </wp:positionH>
            <wp:positionV relativeFrom="paragraph">
              <wp:posOffset>-4953</wp:posOffset>
            </wp:positionV>
            <wp:extent cx="228600" cy="171450"/>
            <wp:effectExtent l="0" t="0" r="0" b="0"/>
            <wp:wrapNone/>
            <wp:docPr id="296" name="Picture 296"/>
            <wp:cNvGraphicFramePr/>
            <a:graphic xmlns:a="http://schemas.openxmlformats.org/drawingml/2006/main">
              <a:graphicData uri="http://schemas.openxmlformats.org/drawingml/2006/picture">
                <pic:pic xmlns:pic="http://schemas.openxmlformats.org/drawingml/2006/picture">
                  <pic:nvPicPr>
                    <pic:cNvPr id="296" name="Picture 296"/>
                    <pic:cNvPicPr/>
                  </pic:nvPicPr>
                  <pic:blipFill>
                    <a:blip r:embed="rId8"/>
                    <a:stretch>
                      <a:fillRect/>
                    </a:stretch>
                  </pic:blipFill>
                  <pic:spPr>
                    <a:xfrm>
                      <a:off x="0" y="0"/>
                      <a:ext cx="228600" cy="171450"/>
                    </a:xfrm>
                    <a:prstGeom prst="rect">
                      <a:avLst/>
                    </a:prstGeom>
                  </pic:spPr>
                </pic:pic>
              </a:graphicData>
            </a:graphic>
          </wp:anchor>
        </w:drawing>
      </w:r>
      <w:r w:rsidRPr="00401E70">
        <w:rPr>
          <w:rFonts w:ascii="Times New Roman" w:hAnsi="Times New Roman" w:cs="Times New Roman"/>
          <w:sz w:val="20"/>
          <w:szCs w:val="20"/>
        </w:rPr>
        <w:t xml:space="preserve"> Handling, archival, retrieval, and retention of electronic records/documents  </w:t>
      </w:r>
    </w:p>
    <w:p w14:paraId="39DE925B" w14:textId="6F6FE5B6" w:rsidR="003D4BFC" w:rsidRDefault="005D792A">
      <w:pPr>
        <w:spacing w:after="393"/>
        <w:ind w:left="190"/>
      </w:pPr>
      <w:r w:rsidRPr="00401E70">
        <w:rPr>
          <w:rFonts w:ascii="Times New Roman" w:hAnsi="Times New Roman" w:cs="Times New Roman"/>
          <w:noProof/>
          <w:sz w:val="20"/>
          <w:szCs w:val="20"/>
        </w:rPr>
        <w:drawing>
          <wp:anchor distT="0" distB="0" distL="114300" distR="114300" simplePos="0" relativeHeight="251662336" behindDoc="0" locked="0" layoutInCell="1" allowOverlap="0" wp14:anchorId="5665562A" wp14:editId="08A77888">
            <wp:simplePos x="0" y="0"/>
            <wp:positionH relativeFrom="column">
              <wp:posOffset>0</wp:posOffset>
            </wp:positionH>
            <wp:positionV relativeFrom="paragraph">
              <wp:posOffset>-4952</wp:posOffset>
            </wp:positionV>
            <wp:extent cx="228600" cy="171450"/>
            <wp:effectExtent l="0" t="0" r="0" b="0"/>
            <wp:wrapNone/>
            <wp:docPr id="313" name="Picture 313"/>
            <wp:cNvGraphicFramePr/>
            <a:graphic xmlns:a="http://schemas.openxmlformats.org/drawingml/2006/main">
              <a:graphicData uri="http://schemas.openxmlformats.org/drawingml/2006/picture">
                <pic:pic xmlns:pic="http://schemas.openxmlformats.org/drawingml/2006/picture">
                  <pic:nvPicPr>
                    <pic:cNvPr id="313" name="Picture 313"/>
                    <pic:cNvPicPr/>
                  </pic:nvPicPr>
                  <pic:blipFill>
                    <a:blip r:embed="rId8"/>
                    <a:stretch>
                      <a:fillRect/>
                    </a:stretch>
                  </pic:blipFill>
                  <pic:spPr>
                    <a:xfrm>
                      <a:off x="0" y="0"/>
                      <a:ext cx="228600" cy="171450"/>
                    </a:xfrm>
                    <a:prstGeom prst="rect">
                      <a:avLst/>
                    </a:prstGeom>
                  </pic:spPr>
                </pic:pic>
              </a:graphicData>
            </a:graphic>
          </wp:anchor>
        </w:drawing>
      </w:r>
      <w:r w:rsidRPr="00401E70">
        <w:rPr>
          <w:rFonts w:ascii="Times New Roman" w:hAnsi="Times New Roman" w:cs="Times New Roman"/>
          <w:sz w:val="20"/>
          <w:szCs w:val="20"/>
        </w:rPr>
        <w:t xml:space="preserve"> Procedure for control of electronic signatures</w:t>
      </w:r>
      <w:r>
        <w:t xml:space="preserve"> </w:t>
      </w:r>
    </w:p>
    <w:p w14:paraId="2AA18759" w14:textId="7E939D47" w:rsidR="003D4BFC" w:rsidRPr="00401E70" w:rsidRDefault="005D792A">
      <w:pPr>
        <w:spacing w:after="320" w:line="259" w:lineRule="auto"/>
        <w:ind w:left="-5"/>
        <w:rPr>
          <w:szCs w:val="24"/>
        </w:rPr>
      </w:pPr>
      <w:r w:rsidRPr="00401E70">
        <w:rPr>
          <w:rFonts w:ascii="Times New Roman" w:eastAsia="Times New Roman" w:hAnsi="Times New Roman" w:cs="Times New Roman"/>
          <w:color w:val="0022FF"/>
          <w:szCs w:val="24"/>
        </w:rPr>
        <w:t>KEY ELEMENTS OF SOPs</w:t>
      </w:r>
      <w:r w:rsidRPr="00401E70">
        <w:rPr>
          <w:rFonts w:ascii="Times New Roman" w:eastAsia="Times New Roman" w:hAnsi="Times New Roman" w:cs="Times New Roman"/>
          <w:color w:val="CBA7D3"/>
          <w:szCs w:val="24"/>
        </w:rPr>
        <w:t xml:space="preserve"> </w:t>
      </w:r>
    </w:p>
    <w:p w14:paraId="11D23674" w14:textId="77777777" w:rsidR="003D4BFC" w:rsidRPr="00401E70" w:rsidRDefault="005D792A">
      <w:pPr>
        <w:spacing w:after="357" w:line="259" w:lineRule="auto"/>
        <w:ind w:left="-5" w:right="5124"/>
        <w:rPr>
          <w:rFonts w:ascii="Times New Roman" w:hAnsi="Times New Roman" w:cs="Times New Roman"/>
          <w:sz w:val="20"/>
          <w:szCs w:val="20"/>
        </w:rPr>
      </w:pPr>
      <w:r w:rsidRPr="00401E70">
        <w:rPr>
          <w:rFonts w:ascii="Times New Roman" w:hAnsi="Times New Roman" w:cs="Times New Roman"/>
          <w:b w:val="0"/>
          <w:i/>
          <w:color w:val="000000"/>
          <w:sz w:val="20"/>
          <w:szCs w:val="20"/>
        </w:rPr>
        <w:t>1.Title</w:t>
      </w:r>
      <w:r w:rsidRPr="00401E70">
        <w:rPr>
          <w:rFonts w:ascii="Times New Roman" w:hAnsi="Times New Roman" w:cs="Times New Roman"/>
          <w:b w:val="0"/>
          <w:i/>
          <w:color w:val="CBA7D3"/>
          <w:sz w:val="20"/>
          <w:szCs w:val="20"/>
        </w:rPr>
        <w:t xml:space="preserve"> </w:t>
      </w:r>
      <w:r w:rsidRPr="00401E70">
        <w:rPr>
          <w:rFonts w:ascii="Times New Roman" w:hAnsi="Times New Roman" w:cs="Times New Roman"/>
          <w:b w:val="0"/>
          <w:i/>
          <w:color w:val="000000"/>
          <w:sz w:val="20"/>
          <w:szCs w:val="20"/>
        </w:rPr>
        <w:t xml:space="preserve">page </w:t>
      </w:r>
    </w:p>
    <w:p w14:paraId="487FC0CE" w14:textId="77777777" w:rsidR="003D4BFC" w:rsidRPr="00401E70" w:rsidRDefault="005D792A">
      <w:pPr>
        <w:spacing w:after="357" w:line="259" w:lineRule="auto"/>
        <w:ind w:left="-5" w:right="5124"/>
        <w:rPr>
          <w:rFonts w:ascii="Times New Roman" w:hAnsi="Times New Roman" w:cs="Times New Roman"/>
          <w:sz w:val="20"/>
          <w:szCs w:val="20"/>
        </w:rPr>
      </w:pPr>
      <w:r w:rsidRPr="00401E70">
        <w:rPr>
          <w:rFonts w:ascii="Times New Roman" w:hAnsi="Times New Roman" w:cs="Times New Roman"/>
          <w:b w:val="0"/>
          <w:i/>
          <w:color w:val="000000"/>
          <w:sz w:val="20"/>
          <w:szCs w:val="20"/>
        </w:rPr>
        <w:t xml:space="preserve">2.Table of contents  </w:t>
      </w:r>
    </w:p>
    <w:p w14:paraId="68146F4F" w14:textId="77777777" w:rsidR="003D4BFC" w:rsidRPr="00401E70" w:rsidRDefault="005D792A">
      <w:pPr>
        <w:spacing w:after="357" w:line="259" w:lineRule="auto"/>
        <w:ind w:left="-5" w:right="5124"/>
        <w:rPr>
          <w:rFonts w:ascii="Times New Roman" w:hAnsi="Times New Roman" w:cs="Times New Roman"/>
          <w:sz w:val="20"/>
          <w:szCs w:val="20"/>
        </w:rPr>
      </w:pPr>
      <w:r w:rsidRPr="00401E70">
        <w:rPr>
          <w:rFonts w:ascii="Times New Roman" w:hAnsi="Times New Roman" w:cs="Times New Roman"/>
          <w:b w:val="0"/>
          <w:i/>
          <w:color w:val="000000"/>
          <w:sz w:val="20"/>
          <w:szCs w:val="20"/>
        </w:rPr>
        <w:t xml:space="preserve">3.Procedure  </w:t>
      </w:r>
    </w:p>
    <w:p w14:paraId="7BCF289A" w14:textId="77777777" w:rsidR="009552C6" w:rsidRPr="00401E70" w:rsidRDefault="005D792A">
      <w:pPr>
        <w:spacing w:after="0" w:line="570" w:lineRule="auto"/>
        <w:ind w:left="-5" w:right="5124"/>
        <w:rPr>
          <w:rFonts w:ascii="Times New Roman" w:hAnsi="Times New Roman" w:cs="Times New Roman"/>
          <w:b w:val="0"/>
          <w:i/>
          <w:color w:val="000000"/>
          <w:sz w:val="20"/>
          <w:szCs w:val="20"/>
        </w:rPr>
      </w:pPr>
      <w:r w:rsidRPr="00401E70">
        <w:rPr>
          <w:rFonts w:ascii="Times New Roman" w:hAnsi="Times New Roman" w:cs="Times New Roman"/>
          <w:b w:val="0"/>
          <w:i/>
          <w:color w:val="000000"/>
          <w:sz w:val="20"/>
          <w:szCs w:val="20"/>
        </w:rPr>
        <w:t>4.Quality assurance quality control</w:t>
      </w:r>
    </w:p>
    <w:p w14:paraId="72FF06AF" w14:textId="23C63FDC" w:rsidR="003D4BFC" w:rsidRPr="00401E70" w:rsidRDefault="005D792A">
      <w:pPr>
        <w:spacing w:after="0" w:line="570" w:lineRule="auto"/>
        <w:ind w:left="-5" w:right="5124"/>
        <w:rPr>
          <w:rFonts w:ascii="Times New Roman" w:hAnsi="Times New Roman" w:cs="Times New Roman"/>
          <w:sz w:val="20"/>
          <w:szCs w:val="20"/>
        </w:rPr>
      </w:pPr>
      <w:r w:rsidRPr="00401E70">
        <w:rPr>
          <w:rFonts w:ascii="Times New Roman" w:hAnsi="Times New Roman" w:cs="Times New Roman"/>
          <w:b w:val="0"/>
          <w:i/>
          <w:color w:val="000000"/>
          <w:sz w:val="20"/>
          <w:szCs w:val="20"/>
        </w:rPr>
        <w:t xml:space="preserve"> 5.Reference</w:t>
      </w:r>
      <w:r w:rsidRPr="00401E70">
        <w:rPr>
          <w:rFonts w:ascii="Times New Roman" w:hAnsi="Times New Roman" w:cs="Times New Roman"/>
          <w:b w:val="0"/>
          <w:sz w:val="20"/>
          <w:szCs w:val="20"/>
        </w:rPr>
        <w:t xml:space="preserve"> </w:t>
      </w:r>
      <w:r w:rsidR="009475C9">
        <w:rPr>
          <w:rFonts w:ascii="Times New Roman" w:hAnsi="Times New Roman" w:cs="Times New Roman"/>
          <w:b w:val="0"/>
          <w:sz w:val="20"/>
          <w:szCs w:val="20"/>
        </w:rPr>
        <w:t>[3]</w:t>
      </w:r>
    </w:p>
    <w:p w14:paraId="3CB05160" w14:textId="77777777" w:rsidR="003D4BFC" w:rsidRDefault="005D792A">
      <w:pPr>
        <w:spacing w:after="19" w:line="259" w:lineRule="auto"/>
        <w:ind w:left="-2" w:firstLine="0"/>
      </w:pPr>
      <w:r>
        <w:rPr>
          <w:noProof/>
        </w:rPr>
        <w:drawing>
          <wp:inline distT="0" distB="0" distL="0" distR="0" wp14:anchorId="1BC7A2C5" wp14:editId="44D1E2F2">
            <wp:extent cx="6060846" cy="3228109"/>
            <wp:effectExtent l="0" t="0" r="0" b="0"/>
            <wp:docPr id="342" name="Picture 342"/>
            <wp:cNvGraphicFramePr/>
            <a:graphic xmlns:a="http://schemas.openxmlformats.org/drawingml/2006/main">
              <a:graphicData uri="http://schemas.openxmlformats.org/drawingml/2006/picture">
                <pic:pic xmlns:pic="http://schemas.openxmlformats.org/drawingml/2006/picture">
                  <pic:nvPicPr>
                    <pic:cNvPr id="342" name="Picture 342"/>
                    <pic:cNvPicPr/>
                  </pic:nvPicPr>
                  <pic:blipFill>
                    <a:blip r:embed="rId9"/>
                    <a:stretch>
                      <a:fillRect/>
                    </a:stretch>
                  </pic:blipFill>
                  <pic:spPr>
                    <a:xfrm>
                      <a:off x="0" y="0"/>
                      <a:ext cx="6097526" cy="3247645"/>
                    </a:xfrm>
                    <a:prstGeom prst="rect">
                      <a:avLst/>
                    </a:prstGeom>
                  </pic:spPr>
                </pic:pic>
              </a:graphicData>
            </a:graphic>
          </wp:inline>
        </w:drawing>
      </w:r>
    </w:p>
    <w:p w14:paraId="2A856C93" w14:textId="04B37B6F" w:rsidR="003D4BFC" w:rsidRPr="00401E70" w:rsidRDefault="005D792A" w:rsidP="00401E70">
      <w:pPr>
        <w:spacing w:after="0" w:line="259" w:lineRule="auto"/>
        <w:ind w:left="0" w:firstLine="0"/>
        <w:rPr>
          <w:szCs w:val="24"/>
        </w:rPr>
      </w:pPr>
      <w:r>
        <w:rPr>
          <w:b w:val="0"/>
        </w:rPr>
        <w:t xml:space="preserve"> </w:t>
      </w:r>
      <w:r>
        <w:rPr>
          <w:rFonts w:ascii="Times New Roman" w:eastAsia="Times New Roman" w:hAnsi="Times New Roman" w:cs="Times New Roman"/>
          <w:b w:val="0"/>
          <w:color w:val="FF0926"/>
          <w:sz w:val="32"/>
        </w:rPr>
        <w:t xml:space="preserve"> </w:t>
      </w:r>
      <w:r w:rsidRPr="00401E70">
        <w:rPr>
          <w:rFonts w:ascii="Times New Roman" w:eastAsia="Times New Roman" w:hAnsi="Times New Roman" w:cs="Times New Roman"/>
          <w:color w:val="FF0000"/>
          <w:szCs w:val="24"/>
        </w:rPr>
        <w:t xml:space="preserve">QUALITY AUDIT: </w:t>
      </w:r>
    </w:p>
    <w:p w14:paraId="5BA30197" w14:textId="77777777" w:rsidR="003D4BFC" w:rsidRPr="00401E70" w:rsidRDefault="005D792A">
      <w:pPr>
        <w:spacing w:after="394"/>
        <w:ind w:left="-5"/>
        <w:rPr>
          <w:rFonts w:ascii="Times New Roman" w:hAnsi="Times New Roman" w:cs="Times New Roman"/>
          <w:sz w:val="20"/>
          <w:szCs w:val="20"/>
        </w:rPr>
      </w:pPr>
      <w:r w:rsidRPr="00401E70">
        <w:rPr>
          <w:rFonts w:ascii="Times New Roman" w:hAnsi="Times New Roman" w:cs="Times New Roman"/>
          <w:b w:val="0"/>
          <w:sz w:val="20"/>
          <w:szCs w:val="20"/>
        </w:rPr>
        <w:t xml:space="preserve">  </w:t>
      </w:r>
      <w:r w:rsidRPr="00401E70">
        <w:rPr>
          <w:rFonts w:ascii="Times New Roman" w:hAnsi="Times New Roman" w:cs="Times New Roman"/>
          <w:sz w:val="20"/>
          <w:szCs w:val="20"/>
        </w:rPr>
        <w:t xml:space="preserve">Systematic and independent examination to determine quality activities and related results comply with the planned arrangements and whether these arrangements are implemented effectively and are suitable to achieve objectives.  Any failure in their Proper Implementation may be published publicly and may lead to revocation of quality certification. </w:t>
      </w:r>
    </w:p>
    <w:p w14:paraId="1780F4EB" w14:textId="77777777" w:rsidR="003D4BFC" w:rsidRPr="00401E70" w:rsidRDefault="005D792A">
      <w:pPr>
        <w:spacing w:after="325" w:line="259" w:lineRule="auto"/>
        <w:ind w:left="0" w:firstLine="0"/>
        <w:rPr>
          <w:szCs w:val="24"/>
        </w:rPr>
      </w:pPr>
      <w:r w:rsidRPr="00401E70">
        <w:rPr>
          <w:rFonts w:ascii="Times New Roman" w:eastAsia="Times New Roman" w:hAnsi="Times New Roman" w:cs="Times New Roman"/>
          <w:szCs w:val="24"/>
        </w:rPr>
        <w:lastRenderedPageBreak/>
        <w:t xml:space="preserve">TYPES OF AUDITS: </w:t>
      </w:r>
    </w:p>
    <w:p w14:paraId="4940A6E6" w14:textId="77777777" w:rsidR="003D4BFC" w:rsidRPr="00401E70" w:rsidRDefault="005D792A">
      <w:pPr>
        <w:ind w:left="-15" w:firstLine="180"/>
        <w:rPr>
          <w:rFonts w:ascii="Times New Roman" w:hAnsi="Times New Roman" w:cs="Times New Roman"/>
          <w:sz w:val="20"/>
          <w:szCs w:val="20"/>
        </w:rPr>
      </w:pPr>
      <w:r w:rsidRPr="00401E70">
        <w:rPr>
          <w:rFonts w:ascii="Times New Roman" w:hAnsi="Times New Roman" w:cs="Times New Roman"/>
          <w:noProof/>
          <w:sz w:val="20"/>
          <w:szCs w:val="20"/>
        </w:rPr>
        <w:drawing>
          <wp:anchor distT="0" distB="0" distL="114300" distR="114300" simplePos="0" relativeHeight="251663360" behindDoc="0" locked="0" layoutInCell="1" allowOverlap="0" wp14:anchorId="4FBA4D14" wp14:editId="392BE0A4">
            <wp:simplePos x="0" y="0"/>
            <wp:positionH relativeFrom="column">
              <wp:posOffset>0</wp:posOffset>
            </wp:positionH>
            <wp:positionV relativeFrom="paragraph">
              <wp:posOffset>-4952</wp:posOffset>
            </wp:positionV>
            <wp:extent cx="228600" cy="171450"/>
            <wp:effectExtent l="0" t="0" r="0" b="0"/>
            <wp:wrapNone/>
            <wp:docPr id="366" name="Picture 366"/>
            <wp:cNvGraphicFramePr/>
            <a:graphic xmlns:a="http://schemas.openxmlformats.org/drawingml/2006/main">
              <a:graphicData uri="http://schemas.openxmlformats.org/drawingml/2006/picture">
                <pic:pic xmlns:pic="http://schemas.openxmlformats.org/drawingml/2006/picture">
                  <pic:nvPicPr>
                    <pic:cNvPr id="366" name="Picture 366"/>
                    <pic:cNvPicPr/>
                  </pic:nvPicPr>
                  <pic:blipFill>
                    <a:blip r:embed="rId8"/>
                    <a:stretch>
                      <a:fillRect/>
                    </a:stretch>
                  </pic:blipFill>
                  <pic:spPr>
                    <a:xfrm>
                      <a:off x="0" y="0"/>
                      <a:ext cx="228600" cy="171450"/>
                    </a:xfrm>
                    <a:prstGeom prst="rect">
                      <a:avLst/>
                    </a:prstGeom>
                  </pic:spPr>
                </pic:pic>
              </a:graphicData>
            </a:graphic>
          </wp:anchor>
        </w:drawing>
      </w:r>
      <w:r w:rsidRPr="00401E70">
        <w:rPr>
          <w:rFonts w:ascii="Times New Roman" w:hAnsi="Times New Roman" w:cs="Times New Roman"/>
          <w:sz w:val="20"/>
          <w:szCs w:val="20"/>
        </w:rPr>
        <w:t xml:space="preserve"> A first is an audit performed by an organization on itself i.e. an internal audit A Second party audit performed by one organization on its own behalf on another usually on a supplier by a customer. </w:t>
      </w:r>
    </w:p>
    <w:p w14:paraId="504FA2FD" w14:textId="41233391" w:rsidR="003D4BFC" w:rsidRPr="00401E70" w:rsidRDefault="005D792A">
      <w:pPr>
        <w:ind w:left="-15" w:firstLine="180"/>
        <w:rPr>
          <w:rFonts w:ascii="Times New Roman" w:hAnsi="Times New Roman" w:cs="Times New Roman"/>
          <w:sz w:val="20"/>
          <w:szCs w:val="20"/>
        </w:rPr>
      </w:pPr>
      <w:r w:rsidRPr="00401E70">
        <w:rPr>
          <w:rFonts w:ascii="Times New Roman" w:hAnsi="Times New Roman" w:cs="Times New Roman"/>
          <w:noProof/>
          <w:sz w:val="20"/>
          <w:szCs w:val="20"/>
        </w:rPr>
        <w:drawing>
          <wp:anchor distT="0" distB="0" distL="114300" distR="114300" simplePos="0" relativeHeight="251664384" behindDoc="0" locked="0" layoutInCell="1" allowOverlap="0" wp14:anchorId="6355CE64" wp14:editId="6DDBB1DC">
            <wp:simplePos x="0" y="0"/>
            <wp:positionH relativeFrom="column">
              <wp:posOffset>0</wp:posOffset>
            </wp:positionH>
            <wp:positionV relativeFrom="paragraph">
              <wp:posOffset>-4952</wp:posOffset>
            </wp:positionV>
            <wp:extent cx="228600" cy="171450"/>
            <wp:effectExtent l="0" t="0" r="0" b="0"/>
            <wp:wrapNone/>
            <wp:docPr id="373" name="Picture 373"/>
            <wp:cNvGraphicFramePr/>
            <a:graphic xmlns:a="http://schemas.openxmlformats.org/drawingml/2006/main">
              <a:graphicData uri="http://schemas.openxmlformats.org/drawingml/2006/picture">
                <pic:pic xmlns:pic="http://schemas.openxmlformats.org/drawingml/2006/picture">
                  <pic:nvPicPr>
                    <pic:cNvPr id="373" name="Picture 373"/>
                    <pic:cNvPicPr/>
                  </pic:nvPicPr>
                  <pic:blipFill>
                    <a:blip r:embed="rId8"/>
                    <a:stretch>
                      <a:fillRect/>
                    </a:stretch>
                  </pic:blipFill>
                  <pic:spPr>
                    <a:xfrm>
                      <a:off x="0" y="0"/>
                      <a:ext cx="228600" cy="171450"/>
                    </a:xfrm>
                    <a:prstGeom prst="rect">
                      <a:avLst/>
                    </a:prstGeom>
                  </pic:spPr>
                </pic:pic>
              </a:graphicData>
            </a:graphic>
          </wp:anchor>
        </w:drawing>
      </w:r>
      <w:r w:rsidRPr="00401E70">
        <w:rPr>
          <w:rFonts w:ascii="Times New Roman" w:hAnsi="Times New Roman" w:cs="Times New Roman"/>
          <w:sz w:val="20"/>
          <w:szCs w:val="20"/>
        </w:rPr>
        <w:t xml:space="preserve"> A third-party audit is an audit by an independent organization other than the customer on a supplier. </w:t>
      </w:r>
      <w:r w:rsidR="000977F4">
        <w:rPr>
          <w:rFonts w:ascii="Times New Roman" w:hAnsi="Times New Roman" w:cs="Times New Roman"/>
          <w:sz w:val="20"/>
          <w:szCs w:val="20"/>
        </w:rPr>
        <w:t>[3]</w:t>
      </w:r>
    </w:p>
    <w:p w14:paraId="1A2CB129" w14:textId="77777777" w:rsidR="003D4BFC" w:rsidRDefault="005D792A">
      <w:pPr>
        <w:spacing w:after="382" w:line="259" w:lineRule="auto"/>
        <w:ind w:left="0" w:firstLine="0"/>
      </w:pPr>
      <w:r>
        <w:t xml:space="preserve"> </w:t>
      </w:r>
    </w:p>
    <w:p w14:paraId="3F951EED" w14:textId="77777777" w:rsidR="003D4BFC" w:rsidRPr="00401E70" w:rsidRDefault="005D792A">
      <w:pPr>
        <w:pStyle w:val="Heading2"/>
        <w:rPr>
          <w:sz w:val="24"/>
          <w:szCs w:val="24"/>
        </w:rPr>
      </w:pPr>
      <w:r w:rsidRPr="00401E70">
        <w:rPr>
          <w:sz w:val="24"/>
          <w:szCs w:val="24"/>
        </w:rPr>
        <w:t xml:space="preserve">THE AUDIT LIFE CYCLE </w:t>
      </w:r>
    </w:p>
    <w:p w14:paraId="56D04A4E" w14:textId="77777777" w:rsidR="003D4BFC" w:rsidRDefault="005D792A">
      <w:pPr>
        <w:spacing w:after="0" w:line="259" w:lineRule="auto"/>
        <w:ind w:left="0" w:right="44" w:firstLine="0"/>
        <w:jc w:val="center"/>
      </w:pPr>
      <w:r>
        <w:rPr>
          <w:rFonts w:ascii="Times New Roman" w:eastAsia="Times New Roman" w:hAnsi="Times New Roman" w:cs="Times New Roman"/>
          <w:color w:val="FF0926"/>
          <w:sz w:val="28"/>
        </w:rPr>
        <w:t xml:space="preserve"> </w:t>
      </w:r>
      <w:r>
        <w:rPr>
          <w:noProof/>
        </w:rPr>
        <w:drawing>
          <wp:inline distT="0" distB="0" distL="0" distR="0" wp14:anchorId="20433577" wp14:editId="4D66E97A">
            <wp:extent cx="5428615" cy="3682365"/>
            <wp:effectExtent l="0" t="0" r="0" b="0"/>
            <wp:docPr id="386" name="Picture 386"/>
            <wp:cNvGraphicFramePr/>
            <a:graphic xmlns:a="http://schemas.openxmlformats.org/drawingml/2006/main">
              <a:graphicData uri="http://schemas.openxmlformats.org/drawingml/2006/picture">
                <pic:pic xmlns:pic="http://schemas.openxmlformats.org/drawingml/2006/picture">
                  <pic:nvPicPr>
                    <pic:cNvPr id="386" name="Picture 386"/>
                    <pic:cNvPicPr/>
                  </pic:nvPicPr>
                  <pic:blipFill>
                    <a:blip r:embed="rId10"/>
                    <a:stretch>
                      <a:fillRect/>
                    </a:stretch>
                  </pic:blipFill>
                  <pic:spPr>
                    <a:xfrm>
                      <a:off x="0" y="0"/>
                      <a:ext cx="5428615" cy="3682365"/>
                    </a:xfrm>
                    <a:prstGeom prst="rect">
                      <a:avLst/>
                    </a:prstGeom>
                  </pic:spPr>
                </pic:pic>
              </a:graphicData>
            </a:graphic>
          </wp:inline>
        </w:drawing>
      </w:r>
      <w:r>
        <w:t xml:space="preserve"> </w:t>
      </w:r>
    </w:p>
    <w:p w14:paraId="0FBF74DF" w14:textId="0688EAB3" w:rsidR="003D4BFC" w:rsidRPr="00401E70" w:rsidRDefault="005D792A">
      <w:pPr>
        <w:spacing w:after="287" w:line="259" w:lineRule="auto"/>
        <w:ind w:left="0" w:firstLine="0"/>
        <w:rPr>
          <w:szCs w:val="24"/>
        </w:rPr>
      </w:pPr>
      <w:r w:rsidRPr="00401E70">
        <w:rPr>
          <w:rFonts w:ascii="Times New Roman" w:eastAsia="Times New Roman" w:hAnsi="Times New Roman" w:cs="Times New Roman"/>
          <w:color w:val="D6BA21"/>
          <w:szCs w:val="24"/>
        </w:rPr>
        <w:t xml:space="preserve">Documentation Practices: </w:t>
      </w:r>
    </w:p>
    <w:p w14:paraId="3EF33D05" w14:textId="77777777" w:rsidR="003D4BFC" w:rsidRPr="00401E70" w:rsidRDefault="005D792A">
      <w:pPr>
        <w:spacing w:after="357" w:line="256" w:lineRule="auto"/>
        <w:ind w:left="0" w:firstLine="0"/>
        <w:rPr>
          <w:rFonts w:ascii="Times New Roman" w:hAnsi="Times New Roman" w:cs="Times New Roman"/>
          <w:sz w:val="20"/>
          <w:szCs w:val="20"/>
        </w:rPr>
      </w:pPr>
      <w:r w:rsidRPr="00401E70">
        <w:rPr>
          <w:rFonts w:ascii="Times New Roman" w:hAnsi="Times New Roman" w:cs="Times New Roman"/>
          <w:b w:val="0"/>
          <w:sz w:val="20"/>
          <w:szCs w:val="20"/>
        </w:rPr>
        <w:t xml:space="preserve">         </w:t>
      </w:r>
      <w:r w:rsidRPr="00401E70">
        <w:rPr>
          <w:rFonts w:ascii="Times New Roman" w:hAnsi="Times New Roman" w:cs="Times New Roman"/>
          <w:sz w:val="20"/>
          <w:szCs w:val="20"/>
        </w:rPr>
        <w:t xml:space="preserve">Such measures that collectively and individually ensure Documentation, whether paper or electronic, is attributable, legible, traceable, permanent, contemporaneously recorded, original and accurate. </w:t>
      </w:r>
    </w:p>
    <w:p w14:paraId="1478B087" w14:textId="77777777" w:rsidR="003D4BFC" w:rsidRPr="00401E70" w:rsidRDefault="005D792A">
      <w:pPr>
        <w:spacing w:after="385" w:line="259" w:lineRule="auto"/>
        <w:ind w:left="0" w:firstLine="0"/>
        <w:rPr>
          <w:szCs w:val="24"/>
        </w:rPr>
      </w:pPr>
      <w:r w:rsidRPr="00401E70">
        <w:rPr>
          <w:rFonts w:ascii="Times New Roman" w:eastAsia="Times New Roman" w:hAnsi="Times New Roman" w:cs="Times New Roman"/>
          <w:color w:val="E7D364"/>
          <w:szCs w:val="24"/>
        </w:rPr>
        <w:t>COMMON ELEMENTS OF DOCUMENTATION:</w:t>
      </w:r>
      <w:r w:rsidRPr="00401E70">
        <w:rPr>
          <w:szCs w:val="24"/>
        </w:rPr>
        <w:t xml:space="preserve"> </w:t>
      </w:r>
    </w:p>
    <w:p w14:paraId="7518D7FF" w14:textId="77777777" w:rsidR="003D4BFC" w:rsidRPr="00401E70" w:rsidRDefault="005D792A">
      <w:pPr>
        <w:numPr>
          <w:ilvl w:val="0"/>
          <w:numId w:val="4"/>
        </w:numPr>
        <w:spacing w:after="26"/>
        <w:ind w:firstLine="360"/>
        <w:rPr>
          <w:rFonts w:ascii="Times New Roman" w:hAnsi="Times New Roman" w:cs="Times New Roman"/>
          <w:sz w:val="20"/>
          <w:szCs w:val="20"/>
        </w:rPr>
      </w:pPr>
      <w:r w:rsidRPr="00401E70">
        <w:rPr>
          <w:rFonts w:ascii="Times New Roman" w:hAnsi="Times New Roman" w:cs="Times New Roman"/>
          <w:sz w:val="20"/>
          <w:szCs w:val="20"/>
        </w:rPr>
        <w:t xml:space="preserve">Patient’s Input </w:t>
      </w:r>
    </w:p>
    <w:p w14:paraId="5523513D" w14:textId="77777777" w:rsidR="003D4BFC" w:rsidRPr="00401E70" w:rsidRDefault="005D792A">
      <w:pPr>
        <w:numPr>
          <w:ilvl w:val="0"/>
          <w:numId w:val="4"/>
        </w:numPr>
        <w:spacing w:after="6"/>
        <w:ind w:firstLine="360"/>
        <w:rPr>
          <w:rFonts w:ascii="Times New Roman" w:hAnsi="Times New Roman" w:cs="Times New Roman"/>
          <w:sz w:val="20"/>
          <w:szCs w:val="20"/>
        </w:rPr>
      </w:pPr>
      <w:r w:rsidRPr="00401E70">
        <w:rPr>
          <w:rFonts w:ascii="Times New Roman" w:hAnsi="Times New Roman" w:cs="Times New Roman"/>
          <w:sz w:val="20"/>
          <w:szCs w:val="20"/>
        </w:rPr>
        <w:t xml:space="preserve">Information about the patient’s current situation and background </w:t>
      </w:r>
    </w:p>
    <w:p w14:paraId="46F077E3" w14:textId="77777777" w:rsidR="003D4BFC" w:rsidRPr="00401E70" w:rsidRDefault="005D792A">
      <w:pPr>
        <w:numPr>
          <w:ilvl w:val="0"/>
          <w:numId w:val="4"/>
        </w:numPr>
        <w:spacing w:after="6"/>
        <w:ind w:firstLine="360"/>
        <w:rPr>
          <w:rFonts w:ascii="Times New Roman" w:hAnsi="Times New Roman" w:cs="Times New Roman"/>
          <w:sz w:val="20"/>
          <w:szCs w:val="20"/>
        </w:rPr>
      </w:pPr>
      <w:r w:rsidRPr="00401E70">
        <w:rPr>
          <w:rFonts w:ascii="Times New Roman" w:hAnsi="Times New Roman" w:cs="Times New Roman"/>
          <w:sz w:val="20"/>
          <w:szCs w:val="20"/>
        </w:rPr>
        <w:t xml:space="preserve">Professional assessment of findings </w:t>
      </w:r>
    </w:p>
    <w:p w14:paraId="12341A6E" w14:textId="77777777" w:rsidR="003D4BFC" w:rsidRPr="00401E70" w:rsidRDefault="005D792A">
      <w:pPr>
        <w:numPr>
          <w:ilvl w:val="0"/>
          <w:numId w:val="4"/>
        </w:numPr>
        <w:spacing w:after="6"/>
        <w:ind w:firstLine="360"/>
        <w:rPr>
          <w:rFonts w:ascii="Times New Roman" w:hAnsi="Times New Roman" w:cs="Times New Roman"/>
          <w:sz w:val="20"/>
          <w:szCs w:val="20"/>
        </w:rPr>
      </w:pPr>
      <w:r w:rsidRPr="00401E70">
        <w:rPr>
          <w:rFonts w:ascii="Times New Roman" w:hAnsi="Times New Roman" w:cs="Times New Roman"/>
          <w:sz w:val="20"/>
          <w:szCs w:val="20"/>
        </w:rPr>
        <w:t xml:space="preserve">Patient centred plan of care </w:t>
      </w:r>
    </w:p>
    <w:p w14:paraId="3D187E4D" w14:textId="77777777" w:rsidR="00C7544A" w:rsidRPr="00401E70" w:rsidRDefault="005D792A">
      <w:pPr>
        <w:numPr>
          <w:ilvl w:val="0"/>
          <w:numId w:val="4"/>
        </w:numPr>
        <w:spacing w:after="0" w:line="507" w:lineRule="auto"/>
        <w:ind w:firstLine="360"/>
        <w:rPr>
          <w:rFonts w:ascii="Times New Roman" w:hAnsi="Times New Roman" w:cs="Times New Roman"/>
          <w:sz w:val="20"/>
          <w:szCs w:val="20"/>
        </w:rPr>
      </w:pPr>
      <w:r w:rsidRPr="00401E70">
        <w:rPr>
          <w:rFonts w:ascii="Times New Roman" w:hAnsi="Times New Roman" w:cs="Times New Roman"/>
          <w:sz w:val="20"/>
          <w:szCs w:val="20"/>
        </w:rPr>
        <w:t xml:space="preserve">Outcomes of care </w:t>
      </w:r>
    </w:p>
    <w:p w14:paraId="73E6B511" w14:textId="2540AC23" w:rsidR="003D4BFC" w:rsidRPr="00401E70" w:rsidRDefault="005D792A" w:rsidP="00C7544A">
      <w:pPr>
        <w:spacing w:after="0" w:line="507" w:lineRule="auto"/>
        <w:rPr>
          <w:szCs w:val="24"/>
        </w:rPr>
      </w:pPr>
      <w:r>
        <w:t xml:space="preserve"> </w:t>
      </w:r>
      <w:r w:rsidRPr="00401E70">
        <w:rPr>
          <w:rFonts w:ascii="Times New Roman" w:eastAsia="Times New Roman" w:hAnsi="Times New Roman" w:cs="Times New Roman"/>
          <w:color w:val="D6BA21"/>
          <w:szCs w:val="24"/>
        </w:rPr>
        <w:t>PURPOSE:</w:t>
      </w:r>
      <w:r w:rsidRPr="00401E70">
        <w:rPr>
          <w:color w:val="D6BA21"/>
          <w:szCs w:val="24"/>
        </w:rPr>
        <w:t xml:space="preserve"> </w:t>
      </w:r>
    </w:p>
    <w:p w14:paraId="74BD3579"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Purpose of this Guideline is to: </w:t>
      </w:r>
    </w:p>
    <w:p w14:paraId="19B95D2B"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lastRenderedPageBreak/>
        <w:t xml:space="preserve"> Describe the requirements of maintaining complete, accurate, truthful and verifiable data in all </w:t>
      </w:r>
      <w:proofErr w:type="spellStart"/>
      <w:r w:rsidRPr="00401E70">
        <w:rPr>
          <w:rFonts w:ascii="Times New Roman" w:hAnsi="Times New Roman" w:cs="Times New Roman"/>
          <w:sz w:val="20"/>
          <w:szCs w:val="20"/>
        </w:rPr>
        <w:t>cGXP</w:t>
      </w:r>
      <w:proofErr w:type="spellEnd"/>
      <w:r w:rsidRPr="00401E70">
        <w:rPr>
          <w:rFonts w:ascii="Times New Roman" w:hAnsi="Times New Roman" w:cs="Times New Roman"/>
          <w:sz w:val="20"/>
          <w:szCs w:val="20"/>
        </w:rPr>
        <w:t xml:space="preserve"> documents that are needed to be maintained as per regulatory requirements and various governmental regulations, laws, rules and statutes/acts. </w:t>
      </w:r>
    </w:p>
    <w:p w14:paraId="7737F7FC" w14:textId="5B59BABD"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 Describe the importance of data generation, maintaining data lifecycle, data governance and data reliability throughout the lifecycle of the document. </w:t>
      </w:r>
      <w:r w:rsidR="000977F4">
        <w:rPr>
          <w:rFonts w:ascii="Times New Roman" w:hAnsi="Times New Roman" w:cs="Times New Roman"/>
          <w:sz w:val="20"/>
          <w:szCs w:val="20"/>
        </w:rPr>
        <w:t>[4]</w:t>
      </w:r>
    </w:p>
    <w:p w14:paraId="393175AF" w14:textId="77777777" w:rsidR="003D4BFC" w:rsidRPr="00401E70" w:rsidRDefault="005D792A">
      <w:pPr>
        <w:spacing w:after="353" w:line="259" w:lineRule="auto"/>
        <w:ind w:left="0" w:firstLine="0"/>
        <w:rPr>
          <w:rFonts w:ascii="Times New Roman" w:hAnsi="Times New Roman" w:cs="Times New Roman"/>
          <w:sz w:val="20"/>
          <w:szCs w:val="20"/>
        </w:rPr>
      </w:pPr>
      <w:r w:rsidRPr="00401E70">
        <w:rPr>
          <w:rFonts w:ascii="Times New Roman" w:hAnsi="Times New Roman" w:cs="Times New Roman"/>
          <w:b w:val="0"/>
          <w:sz w:val="20"/>
          <w:szCs w:val="20"/>
        </w:rPr>
        <w:t xml:space="preserve"> </w:t>
      </w:r>
    </w:p>
    <w:p w14:paraId="397C8D39" w14:textId="77777777" w:rsidR="003D4BFC" w:rsidRDefault="005D792A">
      <w:pPr>
        <w:spacing w:after="0" w:line="259" w:lineRule="auto"/>
        <w:ind w:left="-2" w:firstLine="0"/>
      </w:pPr>
      <w:r>
        <w:rPr>
          <w:noProof/>
        </w:rPr>
        <w:drawing>
          <wp:inline distT="0" distB="0" distL="0" distR="0" wp14:anchorId="0017BF99" wp14:editId="2A1DEEA1">
            <wp:extent cx="5307965" cy="2867025"/>
            <wp:effectExtent l="0" t="0" r="0" b="0"/>
            <wp:docPr id="441" name="Picture 441"/>
            <wp:cNvGraphicFramePr/>
            <a:graphic xmlns:a="http://schemas.openxmlformats.org/drawingml/2006/main">
              <a:graphicData uri="http://schemas.openxmlformats.org/drawingml/2006/picture">
                <pic:pic xmlns:pic="http://schemas.openxmlformats.org/drawingml/2006/picture">
                  <pic:nvPicPr>
                    <pic:cNvPr id="441" name="Picture 441"/>
                    <pic:cNvPicPr/>
                  </pic:nvPicPr>
                  <pic:blipFill>
                    <a:blip r:embed="rId11"/>
                    <a:stretch>
                      <a:fillRect/>
                    </a:stretch>
                  </pic:blipFill>
                  <pic:spPr>
                    <a:xfrm>
                      <a:off x="0" y="0"/>
                      <a:ext cx="5307965" cy="2867025"/>
                    </a:xfrm>
                    <a:prstGeom prst="rect">
                      <a:avLst/>
                    </a:prstGeom>
                  </pic:spPr>
                </pic:pic>
              </a:graphicData>
            </a:graphic>
          </wp:inline>
        </w:drawing>
      </w:r>
      <w:r>
        <w:rPr>
          <w:b w:val="0"/>
        </w:rPr>
        <w:t xml:space="preserve"> </w:t>
      </w:r>
    </w:p>
    <w:p w14:paraId="7A428497" w14:textId="77777777" w:rsidR="003D4BFC" w:rsidRDefault="005D792A">
      <w:pPr>
        <w:spacing w:after="350" w:line="259" w:lineRule="auto"/>
        <w:ind w:left="0" w:firstLine="0"/>
      </w:pPr>
      <w:r>
        <w:rPr>
          <w:rFonts w:ascii="Times New Roman" w:eastAsia="Times New Roman" w:hAnsi="Times New Roman" w:cs="Times New Roman"/>
          <w:sz w:val="36"/>
        </w:rPr>
        <w:t xml:space="preserve"> </w:t>
      </w:r>
    </w:p>
    <w:p w14:paraId="3AE88FB4" w14:textId="77777777" w:rsidR="00401E70" w:rsidRDefault="00401E70">
      <w:pPr>
        <w:spacing w:after="245" w:line="259" w:lineRule="auto"/>
        <w:ind w:left="-5"/>
        <w:rPr>
          <w:rFonts w:ascii="Times New Roman" w:eastAsia="Times New Roman" w:hAnsi="Times New Roman" w:cs="Times New Roman"/>
          <w:szCs w:val="24"/>
        </w:rPr>
      </w:pPr>
    </w:p>
    <w:p w14:paraId="64E5A098" w14:textId="6F5F6D14" w:rsidR="003D4BFC" w:rsidRPr="00401E70" w:rsidRDefault="005D792A">
      <w:pPr>
        <w:spacing w:after="245" w:line="259" w:lineRule="auto"/>
        <w:ind w:left="-5"/>
        <w:rPr>
          <w:szCs w:val="24"/>
        </w:rPr>
      </w:pPr>
      <w:r w:rsidRPr="00401E70">
        <w:rPr>
          <w:rFonts w:ascii="Times New Roman" w:eastAsia="Times New Roman" w:hAnsi="Times New Roman" w:cs="Times New Roman"/>
          <w:szCs w:val="24"/>
        </w:rPr>
        <w:t xml:space="preserve">CONCLUSION: </w:t>
      </w:r>
    </w:p>
    <w:p w14:paraId="584EDE47" w14:textId="07AFA230"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Pharmaceutical manufacture and regulation are clearly an international business. With the increasing emphasis on harmonisation efforts and standard setting, as well as mutual recognition agreements, knowledge of foreign regulations is a must both for understanding the future direction of these efforts as well as for international supply of drug products. It is anticipated that the approach described here will be a useful reference work for those personnel preparing and using documents for pharmaceutical manufacture. It can serve as a tool for training staff and may prove to be useful for quality assurance professionals for assessment of compliance during self-inspection. It is again emphasized that documentation is a very important aspect of GMP and will enhance the visibility of the quality assurance function. </w:t>
      </w:r>
      <w:r w:rsidR="000977F4">
        <w:rPr>
          <w:rFonts w:ascii="Times New Roman" w:hAnsi="Times New Roman" w:cs="Times New Roman"/>
          <w:sz w:val="20"/>
          <w:szCs w:val="20"/>
        </w:rPr>
        <w:t>[5]</w:t>
      </w:r>
    </w:p>
    <w:p w14:paraId="64B23BAF" w14:textId="77777777" w:rsidR="003D4BFC" w:rsidRPr="00401E70" w:rsidRDefault="005D792A">
      <w:pPr>
        <w:ind w:left="-5"/>
        <w:rPr>
          <w:rFonts w:ascii="Times New Roman" w:hAnsi="Times New Roman" w:cs="Times New Roman"/>
          <w:sz w:val="20"/>
          <w:szCs w:val="20"/>
        </w:rPr>
      </w:pPr>
      <w:r w:rsidRPr="00401E70">
        <w:rPr>
          <w:rFonts w:ascii="Times New Roman" w:hAnsi="Times New Roman" w:cs="Times New Roman"/>
          <w:sz w:val="20"/>
          <w:szCs w:val="20"/>
        </w:rPr>
        <w:t xml:space="preserve">Just as with GMPs, the goal of implementing strict compliance with GDPs will help pharmaceutical companies establish consistent practices that will minimize risk of misinterpretation, errors in communication and ensure product quality. </w:t>
      </w:r>
    </w:p>
    <w:p w14:paraId="24A88603" w14:textId="27359413" w:rsidR="003D4BFC" w:rsidRPr="00401E70" w:rsidRDefault="005D792A">
      <w:pPr>
        <w:spacing w:after="429"/>
        <w:ind w:left="-5"/>
        <w:rPr>
          <w:rFonts w:ascii="Times New Roman" w:hAnsi="Times New Roman" w:cs="Times New Roman"/>
          <w:sz w:val="20"/>
          <w:szCs w:val="20"/>
        </w:rPr>
      </w:pPr>
      <w:r w:rsidRPr="00401E70">
        <w:rPr>
          <w:rFonts w:ascii="Times New Roman" w:hAnsi="Times New Roman" w:cs="Times New Roman"/>
          <w:sz w:val="20"/>
          <w:szCs w:val="20"/>
        </w:rPr>
        <w:t xml:space="preserve">Setting and following good document practices is not only an essential aspect of compliance with federal regulations, but also critical to consumer health. </w:t>
      </w:r>
      <w:r w:rsidR="000977F4">
        <w:rPr>
          <w:rFonts w:ascii="Times New Roman" w:hAnsi="Times New Roman" w:cs="Times New Roman"/>
          <w:sz w:val="20"/>
          <w:szCs w:val="20"/>
        </w:rPr>
        <w:t>[6]</w:t>
      </w:r>
    </w:p>
    <w:p w14:paraId="12B50EDB" w14:textId="1188410D" w:rsidR="003D4BFC" w:rsidRPr="00DA2247" w:rsidRDefault="005D792A" w:rsidP="00401E70">
      <w:pPr>
        <w:spacing w:after="350" w:line="259" w:lineRule="auto"/>
        <w:ind w:left="0" w:firstLine="0"/>
        <w:rPr>
          <w:szCs w:val="24"/>
        </w:rPr>
      </w:pPr>
      <w:r>
        <w:rPr>
          <w:rFonts w:ascii="Times New Roman" w:eastAsia="Times New Roman" w:hAnsi="Times New Roman" w:cs="Times New Roman"/>
          <w:b w:val="0"/>
          <w:color w:val="759530"/>
          <w:sz w:val="32"/>
        </w:rPr>
        <w:t xml:space="preserve"> </w:t>
      </w:r>
      <w:r w:rsidRPr="00DA2247">
        <w:rPr>
          <w:rFonts w:ascii="Times New Roman" w:eastAsia="Times New Roman" w:hAnsi="Times New Roman" w:cs="Times New Roman"/>
          <w:color w:val="759530"/>
          <w:szCs w:val="24"/>
        </w:rPr>
        <w:t>REFERENCE</w:t>
      </w:r>
      <w:r w:rsidRPr="00DA2247">
        <w:rPr>
          <w:rFonts w:ascii="Times New Roman" w:eastAsia="Times New Roman" w:hAnsi="Times New Roman" w:cs="Times New Roman"/>
          <w:b w:val="0"/>
          <w:color w:val="759530"/>
          <w:szCs w:val="24"/>
        </w:rPr>
        <w:t xml:space="preserve">: </w:t>
      </w:r>
    </w:p>
    <w:p w14:paraId="4707A17A" w14:textId="6705CE4F" w:rsidR="003D4BFC" w:rsidRPr="00DA2247" w:rsidRDefault="005D792A" w:rsidP="00DA2247">
      <w:pPr>
        <w:numPr>
          <w:ilvl w:val="0"/>
          <w:numId w:val="7"/>
        </w:numPr>
        <w:spacing w:after="6"/>
        <w:ind w:hanging="556"/>
        <w:rPr>
          <w:rFonts w:ascii="Times New Roman" w:hAnsi="Times New Roman" w:cs="Times New Roman"/>
          <w:sz w:val="20"/>
          <w:szCs w:val="20"/>
        </w:rPr>
      </w:pPr>
      <w:r w:rsidRPr="00DA2247">
        <w:rPr>
          <w:rFonts w:ascii="Times New Roman" w:hAnsi="Times New Roman" w:cs="Times New Roman"/>
          <w:sz w:val="20"/>
          <w:szCs w:val="20"/>
        </w:rPr>
        <w:lastRenderedPageBreak/>
        <w:t>Websit</w:t>
      </w:r>
      <w:r w:rsidR="000977F4">
        <w:rPr>
          <w:rFonts w:ascii="Times New Roman" w:hAnsi="Times New Roman" w:cs="Times New Roman"/>
          <w:sz w:val="20"/>
          <w:szCs w:val="20"/>
        </w:rPr>
        <w:t xml:space="preserve">e: </w:t>
      </w:r>
      <w:proofErr w:type="spellStart"/>
      <w:proofErr w:type="gramStart"/>
      <w:r w:rsidR="000977F4">
        <w:rPr>
          <w:rFonts w:ascii="Times New Roman" w:hAnsi="Times New Roman" w:cs="Times New Roman"/>
          <w:sz w:val="20"/>
          <w:szCs w:val="20"/>
        </w:rPr>
        <w:t>Simplerqms</w:t>
      </w:r>
      <w:proofErr w:type="spellEnd"/>
      <w:r w:rsidR="000977F4">
        <w:rPr>
          <w:rFonts w:ascii="Times New Roman" w:hAnsi="Times New Roman" w:cs="Times New Roman"/>
          <w:sz w:val="20"/>
          <w:szCs w:val="20"/>
        </w:rPr>
        <w:t xml:space="preserve"> ,</w:t>
      </w:r>
      <w:proofErr w:type="gramEnd"/>
      <w:r w:rsidR="000977F4">
        <w:rPr>
          <w:rFonts w:ascii="Times New Roman" w:hAnsi="Times New Roman" w:cs="Times New Roman"/>
          <w:sz w:val="20"/>
          <w:szCs w:val="20"/>
        </w:rPr>
        <w:t xml:space="preserve"> Effective pharmaceutical document management by Germans Frolovs</w:t>
      </w:r>
    </w:p>
    <w:p w14:paraId="1CA17E8A" w14:textId="47D28C98" w:rsidR="003D4BFC" w:rsidRPr="000977F4" w:rsidRDefault="000977F4" w:rsidP="000977F4">
      <w:pPr>
        <w:numPr>
          <w:ilvl w:val="0"/>
          <w:numId w:val="7"/>
        </w:numPr>
        <w:spacing w:after="6"/>
        <w:ind w:hanging="556"/>
        <w:rPr>
          <w:rFonts w:ascii="Times New Roman" w:hAnsi="Times New Roman" w:cs="Times New Roman"/>
          <w:sz w:val="20"/>
          <w:szCs w:val="20"/>
        </w:rPr>
      </w:pPr>
      <w:r>
        <w:rPr>
          <w:rFonts w:ascii="Times New Roman" w:hAnsi="Times New Roman" w:cs="Times New Roman"/>
          <w:sz w:val="20"/>
          <w:szCs w:val="20"/>
        </w:rPr>
        <w:t xml:space="preserve">PUBMED </w:t>
      </w:r>
      <w:proofErr w:type="gramStart"/>
      <w:r>
        <w:rPr>
          <w:rFonts w:ascii="Times New Roman" w:hAnsi="Times New Roman" w:cs="Times New Roman"/>
          <w:sz w:val="20"/>
          <w:szCs w:val="20"/>
        </w:rPr>
        <w:t>CENTRAL :</w:t>
      </w:r>
      <w:proofErr w:type="gramEnd"/>
      <w:r>
        <w:rPr>
          <w:rFonts w:ascii="Times New Roman" w:hAnsi="Times New Roman" w:cs="Times New Roman"/>
          <w:sz w:val="20"/>
          <w:szCs w:val="20"/>
        </w:rPr>
        <w:t xml:space="preserve"> Documentation and Records: Harmonised GMP </w:t>
      </w:r>
      <w:proofErr w:type="spellStart"/>
      <w:r>
        <w:rPr>
          <w:rFonts w:ascii="Times New Roman" w:hAnsi="Times New Roman" w:cs="Times New Roman"/>
          <w:sz w:val="20"/>
          <w:szCs w:val="20"/>
        </w:rPr>
        <w:t>Requirments</w:t>
      </w:r>
      <w:proofErr w:type="spellEnd"/>
    </w:p>
    <w:p w14:paraId="7A803C36" w14:textId="77777777" w:rsidR="003D4BFC" w:rsidRPr="00DA2247" w:rsidRDefault="005D792A" w:rsidP="00DA2247">
      <w:pPr>
        <w:numPr>
          <w:ilvl w:val="0"/>
          <w:numId w:val="7"/>
        </w:numPr>
        <w:spacing w:after="4"/>
        <w:ind w:hanging="556"/>
        <w:rPr>
          <w:rFonts w:ascii="Times New Roman" w:hAnsi="Times New Roman" w:cs="Times New Roman"/>
          <w:sz w:val="20"/>
          <w:szCs w:val="20"/>
        </w:rPr>
      </w:pPr>
      <w:r w:rsidRPr="00DA2247">
        <w:rPr>
          <w:rFonts w:ascii="Times New Roman" w:hAnsi="Times New Roman" w:cs="Times New Roman"/>
          <w:sz w:val="20"/>
          <w:szCs w:val="20"/>
        </w:rPr>
        <w:t xml:space="preserve">A Textbook of pharmaceutical Quality Assurance by Mr. Sanjay </w:t>
      </w:r>
      <w:proofErr w:type="spellStart"/>
      <w:proofErr w:type="gramStart"/>
      <w:r w:rsidRPr="00DA2247">
        <w:rPr>
          <w:rFonts w:ascii="Times New Roman" w:hAnsi="Times New Roman" w:cs="Times New Roman"/>
          <w:sz w:val="20"/>
          <w:szCs w:val="20"/>
        </w:rPr>
        <w:t>A.Nagdev</w:t>
      </w:r>
      <w:proofErr w:type="spellEnd"/>
      <w:proofErr w:type="gramEnd"/>
      <w:r w:rsidRPr="00DA2247">
        <w:rPr>
          <w:rFonts w:ascii="Times New Roman" w:hAnsi="Times New Roman" w:cs="Times New Roman"/>
          <w:sz w:val="20"/>
          <w:szCs w:val="20"/>
        </w:rPr>
        <w:t xml:space="preserve"> , Mr. Mayur R. </w:t>
      </w:r>
      <w:proofErr w:type="spellStart"/>
      <w:r w:rsidRPr="00DA2247">
        <w:rPr>
          <w:rFonts w:ascii="Times New Roman" w:hAnsi="Times New Roman" w:cs="Times New Roman"/>
          <w:sz w:val="20"/>
          <w:szCs w:val="20"/>
        </w:rPr>
        <w:t>Bhurat</w:t>
      </w:r>
      <w:proofErr w:type="spellEnd"/>
      <w:r w:rsidRPr="00DA2247">
        <w:rPr>
          <w:rFonts w:ascii="Times New Roman" w:hAnsi="Times New Roman" w:cs="Times New Roman"/>
          <w:sz w:val="20"/>
          <w:szCs w:val="20"/>
        </w:rPr>
        <w:t xml:space="preserve">, </w:t>
      </w:r>
      <w:proofErr w:type="spellStart"/>
      <w:r w:rsidRPr="00DA2247">
        <w:rPr>
          <w:rFonts w:ascii="Times New Roman" w:hAnsi="Times New Roman" w:cs="Times New Roman"/>
          <w:sz w:val="20"/>
          <w:szCs w:val="20"/>
        </w:rPr>
        <w:t>Dr.</w:t>
      </w:r>
      <w:proofErr w:type="spellEnd"/>
      <w:r w:rsidRPr="00DA2247">
        <w:rPr>
          <w:rFonts w:ascii="Times New Roman" w:hAnsi="Times New Roman" w:cs="Times New Roman"/>
          <w:sz w:val="20"/>
          <w:szCs w:val="20"/>
        </w:rPr>
        <w:t xml:space="preserve"> Md. Usman </w:t>
      </w:r>
      <w:proofErr w:type="spellStart"/>
      <w:r w:rsidRPr="00DA2247">
        <w:rPr>
          <w:rFonts w:ascii="Times New Roman" w:hAnsi="Times New Roman" w:cs="Times New Roman"/>
          <w:sz w:val="20"/>
          <w:szCs w:val="20"/>
        </w:rPr>
        <w:t>Dr.</w:t>
      </w:r>
      <w:proofErr w:type="spellEnd"/>
      <w:r w:rsidRPr="00DA2247">
        <w:rPr>
          <w:rFonts w:ascii="Times New Roman" w:hAnsi="Times New Roman" w:cs="Times New Roman"/>
          <w:sz w:val="20"/>
          <w:szCs w:val="20"/>
        </w:rPr>
        <w:t xml:space="preserve"> Krishna </w:t>
      </w:r>
      <w:proofErr w:type="spellStart"/>
      <w:r w:rsidRPr="00DA2247">
        <w:rPr>
          <w:rFonts w:ascii="Times New Roman" w:hAnsi="Times New Roman" w:cs="Times New Roman"/>
          <w:sz w:val="20"/>
          <w:szCs w:val="20"/>
        </w:rPr>
        <w:t>R.Gupta</w:t>
      </w:r>
      <w:proofErr w:type="spellEnd"/>
      <w:r w:rsidRPr="00DA2247">
        <w:rPr>
          <w:rFonts w:ascii="Times New Roman" w:hAnsi="Times New Roman" w:cs="Times New Roman"/>
          <w:sz w:val="20"/>
          <w:szCs w:val="20"/>
        </w:rPr>
        <w:t xml:space="preserve">, </w:t>
      </w:r>
      <w:proofErr w:type="spellStart"/>
      <w:r w:rsidRPr="00DA2247">
        <w:rPr>
          <w:rFonts w:ascii="Times New Roman" w:hAnsi="Times New Roman" w:cs="Times New Roman"/>
          <w:sz w:val="20"/>
          <w:szCs w:val="20"/>
        </w:rPr>
        <w:t>Dr.</w:t>
      </w:r>
      <w:proofErr w:type="spellEnd"/>
      <w:r w:rsidRPr="00DA2247">
        <w:rPr>
          <w:rFonts w:ascii="Times New Roman" w:hAnsi="Times New Roman" w:cs="Times New Roman"/>
          <w:sz w:val="20"/>
          <w:szCs w:val="20"/>
        </w:rPr>
        <w:t xml:space="preserve"> Upendra B. </w:t>
      </w:r>
      <w:proofErr w:type="spellStart"/>
      <w:r w:rsidRPr="00DA2247">
        <w:rPr>
          <w:rFonts w:ascii="Times New Roman" w:hAnsi="Times New Roman" w:cs="Times New Roman"/>
          <w:sz w:val="20"/>
          <w:szCs w:val="20"/>
        </w:rPr>
        <w:t>Gandagule</w:t>
      </w:r>
      <w:proofErr w:type="spellEnd"/>
      <w:r w:rsidRPr="00DA2247">
        <w:rPr>
          <w:rFonts w:ascii="Times New Roman" w:hAnsi="Times New Roman" w:cs="Times New Roman"/>
          <w:sz w:val="20"/>
          <w:szCs w:val="20"/>
        </w:rPr>
        <w:t xml:space="preserve"> </w:t>
      </w:r>
    </w:p>
    <w:p w14:paraId="17688D82" w14:textId="6BE5CE94" w:rsidR="00C7544A" w:rsidRPr="00DA2247" w:rsidRDefault="00DF1A46" w:rsidP="00DA2247">
      <w:pPr>
        <w:numPr>
          <w:ilvl w:val="0"/>
          <w:numId w:val="7"/>
        </w:numPr>
        <w:spacing w:after="4"/>
        <w:ind w:hanging="556"/>
        <w:rPr>
          <w:rFonts w:ascii="Times New Roman" w:hAnsi="Times New Roman" w:cs="Times New Roman"/>
          <w:sz w:val="20"/>
          <w:szCs w:val="20"/>
        </w:rPr>
      </w:pPr>
      <w:r w:rsidRPr="00DA2247">
        <w:rPr>
          <w:rFonts w:ascii="Times New Roman" w:hAnsi="Times New Roman" w:cs="Times New Roman"/>
          <w:sz w:val="20"/>
          <w:szCs w:val="20"/>
        </w:rPr>
        <w:t>Website: World Health Organisation</w:t>
      </w:r>
    </w:p>
    <w:p w14:paraId="6ADF86EA" w14:textId="3F44046F" w:rsidR="00DF1A46" w:rsidRPr="00DA2247" w:rsidRDefault="00DF1A46" w:rsidP="00DA2247">
      <w:pPr>
        <w:numPr>
          <w:ilvl w:val="0"/>
          <w:numId w:val="7"/>
        </w:numPr>
        <w:spacing w:after="4"/>
        <w:ind w:hanging="556"/>
        <w:rPr>
          <w:rFonts w:ascii="Times New Roman" w:hAnsi="Times New Roman" w:cs="Times New Roman"/>
          <w:sz w:val="20"/>
          <w:szCs w:val="20"/>
        </w:rPr>
      </w:pPr>
      <w:r w:rsidRPr="00DA2247">
        <w:rPr>
          <w:rFonts w:ascii="Times New Roman" w:hAnsi="Times New Roman" w:cs="Times New Roman"/>
          <w:sz w:val="20"/>
          <w:szCs w:val="20"/>
        </w:rPr>
        <w:t xml:space="preserve">Guidance for Industry: Manufacturing, processing or holding active pharmaceutical ingredient, draft </w:t>
      </w:r>
      <w:proofErr w:type="spellStart"/>
      <w:proofErr w:type="gramStart"/>
      <w:r w:rsidRPr="00DA2247">
        <w:rPr>
          <w:rFonts w:ascii="Times New Roman" w:hAnsi="Times New Roman" w:cs="Times New Roman"/>
          <w:sz w:val="20"/>
          <w:szCs w:val="20"/>
        </w:rPr>
        <w:t>guidance;USFDA</w:t>
      </w:r>
      <w:proofErr w:type="spellEnd"/>
      <w:proofErr w:type="gramEnd"/>
      <w:r w:rsidRPr="00DA2247">
        <w:rPr>
          <w:rFonts w:ascii="Times New Roman" w:hAnsi="Times New Roman" w:cs="Times New Roman"/>
          <w:sz w:val="20"/>
          <w:szCs w:val="20"/>
        </w:rPr>
        <w:t xml:space="preserve">, Centre for drug evaluation and research CDER </w:t>
      </w:r>
    </w:p>
    <w:p w14:paraId="0AC10265" w14:textId="710B125A" w:rsidR="00DF1A46" w:rsidRPr="00DA2247" w:rsidRDefault="00DF1A46" w:rsidP="00DA2247">
      <w:pPr>
        <w:numPr>
          <w:ilvl w:val="0"/>
          <w:numId w:val="7"/>
        </w:numPr>
        <w:spacing w:after="4"/>
        <w:ind w:hanging="556"/>
        <w:rPr>
          <w:rFonts w:ascii="Times New Roman" w:hAnsi="Times New Roman" w:cs="Times New Roman"/>
          <w:sz w:val="20"/>
          <w:szCs w:val="20"/>
        </w:rPr>
      </w:pPr>
      <w:r w:rsidRPr="00DA2247">
        <w:rPr>
          <w:rFonts w:ascii="Times New Roman" w:hAnsi="Times New Roman" w:cs="Times New Roman"/>
          <w:sz w:val="20"/>
          <w:szCs w:val="20"/>
        </w:rPr>
        <w:t xml:space="preserve">Documentation and records: Website of GMP online consultancy </w:t>
      </w:r>
    </w:p>
    <w:p w14:paraId="2492D9C8" w14:textId="627DE145" w:rsidR="003D4BFC" w:rsidRPr="00DA2247" w:rsidRDefault="003D4BFC" w:rsidP="00DA2247">
      <w:pPr>
        <w:spacing w:after="0" w:line="259" w:lineRule="auto"/>
        <w:ind w:left="720" w:firstLine="72"/>
        <w:rPr>
          <w:rFonts w:ascii="Times New Roman" w:hAnsi="Times New Roman" w:cs="Times New Roman"/>
          <w:sz w:val="20"/>
          <w:szCs w:val="20"/>
        </w:rPr>
      </w:pPr>
    </w:p>
    <w:sectPr w:rsidR="003D4BFC" w:rsidRPr="00DA2247">
      <w:footerReference w:type="even" r:id="rId12"/>
      <w:footerReference w:type="default" r:id="rId13"/>
      <w:footerReference w:type="first" r:id="rId14"/>
      <w:pgSz w:w="11905" w:h="16840"/>
      <w:pgMar w:top="1080" w:right="870" w:bottom="1891" w:left="8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4C744" w14:textId="77777777" w:rsidR="003B1947" w:rsidRDefault="003B1947">
      <w:pPr>
        <w:spacing w:after="0" w:line="240" w:lineRule="auto"/>
      </w:pPr>
      <w:r>
        <w:separator/>
      </w:r>
    </w:p>
  </w:endnote>
  <w:endnote w:type="continuationSeparator" w:id="0">
    <w:p w14:paraId="1413AA4B" w14:textId="77777777" w:rsidR="003B1947" w:rsidRDefault="003B19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A86EA5" w14:textId="77777777" w:rsidR="003D4BFC" w:rsidRDefault="005D792A">
    <w:pPr>
      <w:spacing w:after="0" w:line="259" w:lineRule="auto"/>
      <w:ind w:left="0" w:firstLine="0"/>
    </w:pPr>
    <w:r>
      <w:fldChar w:fldCharType="begin"/>
    </w:r>
    <w:r>
      <w:instrText xml:space="preserve"> PAGE   \* MERGEFORMAT </w:instrText>
    </w:r>
    <w:r>
      <w:fldChar w:fldCharType="separate"/>
    </w:r>
    <w:r>
      <w:rPr>
        <w:b w:val="0"/>
      </w:rPr>
      <w:t>2</w:t>
    </w:r>
    <w:r>
      <w:rPr>
        <w:b w:val="0"/>
      </w:rPr>
      <w:fldChar w:fldCharType="end"/>
    </w:r>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43F62" w14:textId="77777777" w:rsidR="003D4BFC" w:rsidRDefault="005D792A">
    <w:pPr>
      <w:spacing w:after="0" w:line="259" w:lineRule="auto"/>
      <w:ind w:left="0" w:firstLine="0"/>
    </w:pPr>
    <w:r>
      <w:fldChar w:fldCharType="begin"/>
    </w:r>
    <w:r>
      <w:instrText xml:space="preserve"> PAGE   \* MERGEFORMAT </w:instrText>
    </w:r>
    <w:r>
      <w:fldChar w:fldCharType="separate"/>
    </w:r>
    <w:r>
      <w:rPr>
        <w:b w:val="0"/>
      </w:rPr>
      <w:t>2</w:t>
    </w:r>
    <w:r>
      <w:rPr>
        <w:b w:val="0"/>
      </w:rPr>
      <w:fldChar w:fldCharType="end"/>
    </w:r>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733EFE" w14:textId="77777777" w:rsidR="003D4BFC" w:rsidRDefault="003D4BF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0CD9DA" w14:textId="77777777" w:rsidR="003B1947" w:rsidRDefault="003B1947">
      <w:pPr>
        <w:spacing w:after="0" w:line="240" w:lineRule="auto"/>
      </w:pPr>
      <w:r>
        <w:separator/>
      </w:r>
    </w:p>
  </w:footnote>
  <w:footnote w:type="continuationSeparator" w:id="0">
    <w:p w14:paraId="677AA525" w14:textId="77777777" w:rsidR="003B1947" w:rsidRDefault="003B19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A1FC8"/>
    <w:multiLevelType w:val="hybridMultilevel"/>
    <w:tmpl w:val="FDF0AE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D04569"/>
    <w:multiLevelType w:val="hybridMultilevel"/>
    <w:tmpl w:val="197C15A8"/>
    <w:lvl w:ilvl="0" w:tplc="20ACA678">
      <w:start w:val="1"/>
      <w:numFmt w:val="decimal"/>
      <w:lvlText w:val="%1."/>
      <w:lvlJc w:val="left"/>
      <w:pPr>
        <w:ind w:left="78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1" w:tplc="EF481D90">
      <w:start w:val="1"/>
      <w:numFmt w:val="lowerLetter"/>
      <w:lvlText w:val="%2"/>
      <w:lvlJc w:val="left"/>
      <w:pPr>
        <w:ind w:left="150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2" w:tplc="7408D4F4">
      <w:start w:val="1"/>
      <w:numFmt w:val="lowerRoman"/>
      <w:lvlText w:val="%3"/>
      <w:lvlJc w:val="left"/>
      <w:pPr>
        <w:ind w:left="222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3" w:tplc="3B0C9966">
      <w:start w:val="1"/>
      <w:numFmt w:val="decimal"/>
      <w:lvlText w:val="%4"/>
      <w:lvlJc w:val="left"/>
      <w:pPr>
        <w:ind w:left="294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4" w:tplc="502052FE">
      <w:start w:val="1"/>
      <w:numFmt w:val="lowerLetter"/>
      <w:lvlText w:val="%5"/>
      <w:lvlJc w:val="left"/>
      <w:pPr>
        <w:ind w:left="366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5" w:tplc="2F6A57B2">
      <w:start w:val="1"/>
      <w:numFmt w:val="lowerRoman"/>
      <w:lvlText w:val="%6"/>
      <w:lvlJc w:val="left"/>
      <w:pPr>
        <w:ind w:left="438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6" w:tplc="C9D6BEC2">
      <w:start w:val="1"/>
      <w:numFmt w:val="decimal"/>
      <w:lvlText w:val="%7"/>
      <w:lvlJc w:val="left"/>
      <w:pPr>
        <w:ind w:left="510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7" w:tplc="C43E1C70">
      <w:start w:val="1"/>
      <w:numFmt w:val="lowerLetter"/>
      <w:lvlText w:val="%8"/>
      <w:lvlJc w:val="left"/>
      <w:pPr>
        <w:ind w:left="582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8" w:tplc="42BA5686">
      <w:start w:val="1"/>
      <w:numFmt w:val="lowerRoman"/>
      <w:lvlText w:val="%9"/>
      <w:lvlJc w:val="left"/>
      <w:pPr>
        <w:ind w:left="654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abstractNum>
  <w:abstractNum w:abstractNumId="2" w15:restartNumberingAfterBreak="0">
    <w:nsid w:val="1FED6E71"/>
    <w:multiLevelType w:val="hybridMultilevel"/>
    <w:tmpl w:val="78364BD2"/>
    <w:lvl w:ilvl="0" w:tplc="17C2C07E">
      <w:start w:val="1"/>
      <w:numFmt w:val="decimal"/>
      <w:lvlText w:val="%1."/>
      <w:lvlJc w:val="left"/>
      <w:pPr>
        <w:ind w:left="1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1" w:tplc="38E65406">
      <w:start w:val="1"/>
      <w:numFmt w:val="lowerLetter"/>
      <w:lvlText w:val="%2"/>
      <w:lvlJc w:val="left"/>
      <w:pPr>
        <w:ind w:left="108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2" w:tplc="E0A6BFBA">
      <w:start w:val="1"/>
      <w:numFmt w:val="lowerRoman"/>
      <w:lvlText w:val="%3"/>
      <w:lvlJc w:val="left"/>
      <w:pPr>
        <w:ind w:left="180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3" w:tplc="E13A2DE0">
      <w:start w:val="1"/>
      <w:numFmt w:val="decimal"/>
      <w:lvlText w:val="%4"/>
      <w:lvlJc w:val="left"/>
      <w:pPr>
        <w:ind w:left="252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4" w:tplc="6EB69F18">
      <w:start w:val="1"/>
      <w:numFmt w:val="lowerLetter"/>
      <w:lvlText w:val="%5"/>
      <w:lvlJc w:val="left"/>
      <w:pPr>
        <w:ind w:left="324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5" w:tplc="03D6897C">
      <w:start w:val="1"/>
      <w:numFmt w:val="lowerRoman"/>
      <w:lvlText w:val="%6"/>
      <w:lvlJc w:val="left"/>
      <w:pPr>
        <w:ind w:left="396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6" w:tplc="EE58466E">
      <w:start w:val="1"/>
      <w:numFmt w:val="decimal"/>
      <w:lvlText w:val="%7"/>
      <w:lvlJc w:val="left"/>
      <w:pPr>
        <w:ind w:left="468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7" w:tplc="453C8450">
      <w:start w:val="1"/>
      <w:numFmt w:val="lowerLetter"/>
      <w:lvlText w:val="%8"/>
      <w:lvlJc w:val="left"/>
      <w:pPr>
        <w:ind w:left="540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lvl w:ilvl="8" w:tplc="7F6E02F6">
      <w:start w:val="1"/>
      <w:numFmt w:val="lowerRoman"/>
      <w:lvlText w:val="%9"/>
      <w:lvlJc w:val="left"/>
      <w:pPr>
        <w:ind w:left="6120"/>
      </w:pPr>
      <w:rPr>
        <w:rFonts w:ascii="Arial" w:eastAsia="Arial" w:hAnsi="Arial" w:cs="Arial"/>
        <w:b/>
        <w:bCs/>
        <w:i w:val="0"/>
        <w:strike w:val="0"/>
        <w:dstrike w:val="0"/>
        <w:color w:val="666660"/>
        <w:sz w:val="24"/>
        <w:szCs w:val="24"/>
        <w:u w:val="none" w:color="000000"/>
        <w:bdr w:val="none" w:sz="0" w:space="0" w:color="auto"/>
        <w:shd w:val="clear" w:color="auto" w:fill="auto"/>
        <w:vertAlign w:val="baseline"/>
      </w:rPr>
    </w:lvl>
  </w:abstractNum>
  <w:abstractNum w:abstractNumId="3" w15:restartNumberingAfterBreak="0">
    <w:nsid w:val="24C1357C"/>
    <w:multiLevelType w:val="hybridMultilevel"/>
    <w:tmpl w:val="0644DB60"/>
    <w:lvl w:ilvl="0" w:tplc="7CBCDAFA">
      <w:start w:val="1"/>
      <w:numFmt w:val="bullet"/>
      <w:lvlText w:val="•"/>
      <w:lvlJc w:val="left"/>
      <w:pPr>
        <w:ind w:left="360"/>
      </w:pPr>
      <w:rPr>
        <w:rFonts w:ascii="Arial" w:eastAsia="Arial" w:hAnsi="Arial" w:cs="Arial"/>
        <w:b w:val="0"/>
        <w:i w:val="0"/>
        <w:strike w:val="0"/>
        <w:dstrike w:val="0"/>
        <w:color w:val="666660"/>
        <w:sz w:val="24"/>
        <w:szCs w:val="24"/>
        <w:u w:val="none" w:color="000000"/>
        <w:bdr w:val="none" w:sz="0" w:space="0" w:color="auto"/>
        <w:shd w:val="clear" w:color="auto" w:fill="auto"/>
        <w:vertAlign w:val="baseline"/>
      </w:rPr>
    </w:lvl>
    <w:lvl w:ilvl="1" w:tplc="60563826">
      <w:start w:val="1"/>
      <w:numFmt w:val="bullet"/>
      <w:lvlText w:val="o"/>
      <w:lvlJc w:val="left"/>
      <w:pPr>
        <w:ind w:left="144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2" w:tplc="769EEFF6">
      <w:start w:val="1"/>
      <w:numFmt w:val="bullet"/>
      <w:lvlText w:val="▪"/>
      <w:lvlJc w:val="left"/>
      <w:pPr>
        <w:ind w:left="216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3" w:tplc="5D2E1960">
      <w:start w:val="1"/>
      <w:numFmt w:val="bullet"/>
      <w:lvlText w:val="•"/>
      <w:lvlJc w:val="left"/>
      <w:pPr>
        <w:ind w:left="2880"/>
      </w:pPr>
      <w:rPr>
        <w:rFonts w:ascii="Arial" w:eastAsia="Arial" w:hAnsi="Arial" w:cs="Arial"/>
        <w:b w:val="0"/>
        <w:i w:val="0"/>
        <w:strike w:val="0"/>
        <w:dstrike w:val="0"/>
        <w:color w:val="666660"/>
        <w:sz w:val="24"/>
        <w:szCs w:val="24"/>
        <w:u w:val="none" w:color="000000"/>
        <w:bdr w:val="none" w:sz="0" w:space="0" w:color="auto"/>
        <w:shd w:val="clear" w:color="auto" w:fill="auto"/>
        <w:vertAlign w:val="baseline"/>
      </w:rPr>
    </w:lvl>
    <w:lvl w:ilvl="4" w:tplc="EA1E43DA">
      <w:start w:val="1"/>
      <w:numFmt w:val="bullet"/>
      <w:lvlText w:val="o"/>
      <w:lvlJc w:val="left"/>
      <w:pPr>
        <w:ind w:left="360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5" w:tplc="53B6DED0">
      <w:start w:val="1"/>
      <w:numFmt w:val="bullet"/>
      <w:lvlText w:val="▪"/>
      <w:lvlJc w:val="left"/>
      <w:pPr>
        <w:ind w:left="432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6" w:tplc="54BC2884">
      <w:start w:val="1"/>
      <w:numFmt w:val="bullet"/>
      <w:lvlText w:val="•"/>
      <w:lvlJc w:val="left"/>
      <w:pPr>
        <w:ind w:left="5040"/>
      </w:pPr>
      <w:rPr>
        <w:rFonts w:ascii="Arial" w:eastAsia="Arial" w:hAnsi="Arial" w:cs="Arial"/>
        <w:b w:val="0"/>
        <w:i w:val="0"/>
        <w:strike w:val="0"/>
        <w:dstrike w:val="0"/>
        <w:color w:val="666660"/>
        <w:sz w:val="24"/>
        <w:szCs w:val="24"/>
        <w:u w:val="none" w:color="000000"/>
        <w:bdr w:val="none" w:sz="0" w:space="0" w:color="auto"/>
        <w:shd w:val="clear" w:color="auto" w:fill="auto"/>
        <w:vertAlign w:val="baseline"/>
      </w:rPr>
    </w:lvl>
    <w:lvl w:ilvl="7" w:tplc="9404C948">
      <w:start w:val="1"/>
      <w:numFmt w:val="bullet"/>
      <w:lvlText w:val="o"/>
      <w:lvlJc w:val="left"/>
      <w:pPr>
        <w:ind w:left="576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8" w:tplc="5F70DB1C">
      <w:start w:val="1"/>
      <w:numFmt w:val="bullet"/>
      <w:lvlText w:val="▪"/>
      <w:lvlJc w:val="left"/>
      <w:pPr>
        <w:ind w:left="648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abstractNum>
  <w:abstractNum w:abstractNumId="4" w15:restartNumberingAfterBreak="0">
    <w:nsid w:val="5461606B"/>
    <w:multiLevelType w:val="hybridMultilevel"/>
    <w:tmpl w:val="6AF8200C"/>
    <w:lvl w:ilvl="0" w:tplc="D5B07DB6">
      <w:start w:val="1"/>
      <w:numFmt w:val="bullet"/>
      <w:lvlText w:val="•"/>
      <w:lvlJc w:val="left"/>
      <w:pPr>
        <w:ind w:left="916"/>
      </w:pPr>
      <w:rPr>
        <w:rFonts w:ascii="Arial" w:eastAsia="Arial" w:hAnsi="Arial" w:cs="Arial"/>
        <w:b w:val="0"/>
        <w:i w:val="0"/>
        <w:strike w:val="0"/>
        <w:dstrike w:val="0"/>
        <w:color w:val="666660"/>
        <w:sz w:val="24"/>
        <w:szCs w:val="24"/>
        <w:u w:val="none" w:color="000000"/>
        <w:bdr w:val="none" w:sz="0" w:space="0" w:color="auto"/>
        <w:shd w:val="clear" w:color="auto" w:fill="auto"/>
        <w:vertAlign w:val="baseline"/>
      </w:rPr>
    </w:lvl>
    <w:lvl w:ilvl="1" w:tplc="26F83BC2">
      <w:start w:val="1"/>
      <w:numFmt w:val="bullet"/>
      <w:lvlText w:val="o"/>
      <w:lvlJc w:val="left"/>
      <w:pPr>
        <w:ind w:left="144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2" w:tplc="E4286166">
      <w:start w:val="1"/>
      <w:numFmt w:val="bullet"/>
      <w:lvlText w:val="▪"/>
      <w:lvlJc w:val="left"/>
      <w:pPr>
        <w:ind w:left="216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3" w:tplc="0F86EC22">
      <w:start w:val="1"/>
      <w:numFmt w:val="bullet"/>
      <w:lvlText w:val="•"/>
      <w:lvlJc w:val="left"/>
      <w:pPr>
        <w:ind w:left="2880"/>
      </w:pPr>
      <w:rPr>
        <w:rFonts w:ascii="Arial" w:eastAsia="Arial" w:hAnsi="Arial" w:cs="Arial"/>
        <w:b w:val="0"/>
        <w:i w:val="0"/>
        <w:strike w:val="0"/>
        <w:dstrike w:val="0"/>
        <w:color w:val="666660"/>
        <w:sz w:val="24"/>
        <w:szCs w:val="24"/>
        <w:u w:val="none" w:color="000000"/>
        <w:bdr w:val="none" w:sz="0" w:space="0" w:color="auto"/>
        <w:shd w:val="clear" w:color="auto" w:fill="auto"/>
        <w:vertAlign w:val="baseline"/>
      </w:rPr>
    </w:lvl>
    <w:lvl w:ilvl="4" w:tplc="552E338E">
      <w:start w:val="1"/>
      <w:numFmt w:val="bullet"/>
      <w:lvlText w:val="o"/>
      <w:lvlJc w:val="left"/>
      <w:pPr>
        <w:ind w:left="360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5" w:tplc="2848B52C">
      <w:start w:val="1"/>
      <w:numFmt w:val="bullet"/>
      <w:lvlText w:val="▪"/>
      <w:lvlJc w:val="left"/>
      <w:pPr>
        <w:ind w:left="432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6" w:tplc="F6187D42">
      <w:start w:val="1"/>
      <w:numFmt w:val="bullet"/>
      <w:lvlText w:val="•"/>
      <w:lvlJc w:val="left"/>
      <w:pPr>
        <w:ind w:left="5040"/>
      </w:pPr>
      <w:rPr>
        <w:rFonts w:ascii="Arial" w:eastAsia="Arial" w:hAnsi="Arial" w:cs="Arial"/>
        <w:b w:val="0"/>
        <w:i w:val="0"/>
        <w:strike w:val="0"/>
        <w:dstrike w:val="0"/>
        <w:color w:val="666660"/>
        <w:sz w:val="24"/>
        <w:szCs w:val="24"/>
        <w:u w:val="none" w:color="000000"/>
        <w:bdr w:val="none" w:sz="0" w:space="0" w:color="auto"/>
        <w:shd w:val="clear" w:color="auto" w:fill="auto"/>
        <w:vertAlign w:val="baseline"/>
      </w:rPr>
    </w:lvl>
    <w:lvl w:ilvl="7" w:tplc="B74088EC">
      <w:start w:val="1"/>
      <w:numFmt w:val="bullet"/>
      <w:lvlText w:val="o"/>
      <w:lvlJc w:val="left"/>
      <w:pPr>
        <w:ind w:left="576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8" w:tplc="3294ACF0">
      <w:start w:val="1"/>
      <w:numFmt w:val="bullet"/>
      <w:lvlText w:val="▪"/>
      <w:lvlJc w:val="left"/>
      <w:pPr>
        <w:ind w:left="648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abstractNum>
  <w:abstractNum w:abstractNumId="5" w15:restartNumberingAfterBreak="0">
    <w:nsid w:val="5D3A4C95"/>
    <w:multiLevelType w:val="hybridMultilevel"/>
    <w:tmpl w:val="C682F984"/>
    <w:lvl w:ilvl="0" w:tplc="4009000F">
      <w:start w:val="1"/>
      <w:numFmt w:val="decimal"/>
      <w:lvlText w:val="%1."/>
      <w:lvlJc w:val="left"/>
      <w:pPr>
        <w:ind w:left="916"/>
      </w:pPr>
      <w:rPr>
        <w:b w:val="0"/>
        <w:i w:val="0"/>
        <w:strike w:val="0"/>
        <w:dstrike w:val="0"/>
        <w:color w:val="666660"/>
        <w:sz w:val="24"/>
        <w:szCs w:val="24"/>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666660"/>
        <w:sz w:val="24"/>
        <w:szCs w:val="24"/>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666660"/>
        <w:sz w:val="24"/>
        <w:szCs w:val="24"/>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666660"/>
        <w:sz w:val="24"/>
        <w:szCs w:val="24"/>
        <w:u w:val="none" w:color="000000"/>
        <w:bdr w:val="none" w:sz="0" w:space="0" w:color="auto"/>
        <w:shd w:val="clear" w:color="auto" w:fill="auto"/>
        <w:vertAlign w:val="baseline"/>
      </w:rPr>
    </w:lvl>
  </w:abstractNum>
  <w:abstractNum w:abstractNumId="6" w15:restartNumberingAfterBreak="0">
    <w:nsid w:val="747F0801"/>
    <w:multiLevelType w:val="hybridMultilevel"/>
    <w:tmpl w:val="6806234A"/>
    <w:lvl w:ilvl="0" w:tplc="2FB8307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BC02CB4">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D0640E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4CE3CC">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FEBF7A">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F045DE">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74022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CCE4B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85CD220">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645934326">
    <w:abstractNumId w:val="6"/>
  </w:num>
  <w:num w:numId="2" w16cid:durableId="452944615">
    <w:abstractNumId w:val="1"/>
  </w:num>
  <w:num w:numId="3" w16cid:durableId="1077635095">
    <w:abstractNumId w:val="2"/>
  </w:num>
  <w:num w:numId="4" w16cid:durableId="128981840">
    <w:abstractNumId w:val="3"/>
  </w:num>
  <w:num w:numId="5" w16cid:durableId="516576953">
    <w:abstractNumId w:val="4"/>
  </w:num>
  <w:num w:numId="6" w16cid:durableId="2027099153">
    <w:abstractNumId w:val="0"/>
  </w:num>
  <w:num w:numId="7" w16cid:durableId="10892753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BFC"/>
    <w:rsid w:val="00036097"/>
    <w:rsid w:val="000730A1"/>
    <w:rsid w:val="000977F4"/>
    <w:rsid w:val="00110292"/>
    <w:rsid w:val="002B5F6A"/>
    <w:rsid w:val="003B1947"/>
    <w:rsid w:val="003C6ED3"/>
    <w:rsid w:val="003D4BFC"/>
    <w:rsid w:val="00401E70"/>
    <w:rsid w:val="004602F5"/>
    <w:rsid w:val="005D792A"/>
    <w:rsid w:val="00627FFA"/>
    <w:rsid w:val="006E63AF"/>
    <w:rsid w:val="009475C9"/>
    <w:rsid w:val="009552C6"/>
    <w:rsid w:val="00B02D96"/>
    <w:rsid w:val="00B706D6"/>
    <w:rsid w:val="00BC4534"/>
    <w:rsid w:val="00C01AB0"/>
    <w:rsid w:val="00C7544A"/>
    <w:rsid w:val="00C754C7"/>
    <w:rsid w:val="00CD540D"/>
    <w:rsid w:val="00DA2247"/>
    <w:rsid w:val="00DF1A46"/>
    <w:rsid w:val="00EE4F66"/>
    <w:rsid w:val="00FE54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6136A"/>
  <w15:docId w15:val="{F190C5EE-0CA9-464C-80FB-8AE054E48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4" w:line="253" w:lineRule="auto"/>
      <w:ind w:left="10" w:hanging="10"/>
    </w:pPr>
    <w:rPr>
      <w:rFonts w:ascii="Arial" w:eastAsia="Arial" w:hAnsi="Arial" w:cs="Arial"/>
      <w:b/>
      <w:color w:val="666660"/>
      <w:sz w:val="24"/>
    </w:rPr>
  </w:style>
  <w:style w:type="paragraph" w:styleId="Heading1">
    <w:name w:val="heading 1"/>
    <w:next w:val="Normal"/>
    <w:link w:val="Heading1Char"/>
    <w:uiPriority w:val="9"/>
    <w:qFormat/>
    <w:pPr>
      <w:keepNext/>
      <w:keepLines/>
      <w:spacing w:after="126"/>
      <w:ind w:left="360"/>
      <w:outlineLvl w:val="0"/>
    </w:pPr>
    <w:rPr>
      <w:rFonts w:ascii="Times New Roman" w:eastAsia="Times New Roman" w:hAnsi="Times New Roman" w:cs="Times New Roman"/>
      <w:b/>
      <w:color w:val="F56207"/>
      <w:sz w:val="28"/>
    </w:rPr>
  </w:style>
  <w:style w:type="paragraph" w:styleId="Heading2">
    <w:name w:val="heading 2"/>
    <w:next w:val="Normal"/>
    <w:link w:val="Heading2Char"/>
    <w:uiPriority w:val="9"/>
    <w:unhideWhenUsed/>
    <w:qFormat/>
    <w:pPr>
      <w:keepNext/>
      <w:keepLines/>
      <w:spacing w:after="350"/>
      <w:outlineLvl w:val="1"/>
    </w:pPr>
    <w:rPr>
      <w:rFonts w:ascii="Times New Roman" w:eastAsia="Times New Roman" w:hAnsi="Times New Roman" w:cs="Times New Roman"/>
      <w:b/>
      <w:color w:val="FF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F56207"/>
      <w:sz w:val="28"/>
    </w:rPr>
  </w:style>
  <w:style w:type="character" w:customStyle="1" w:styleId="Heading2Char">
    <w:name w:val="Heading 2 Char"/>
    <w:link w:val="Heading2"/>
    <w:rPr>
      <w:rFonts w:ascii="Times New Roman" w:eastAsia="Times New Roman" w:hAnsi="Times New Roman" w:cs="Times New Roman"/>
      <w:b/>
      <w:color w:val="FF0000"/>
      <w:sz w:val="28"/>
    </w:rPr>
  </w:style>
  <w:style w:type="paragraph" w:styleId="ListParagraph">
    <w:name w:val="List Paragraph"/>
    <w:basedOn w:val="Normal"/>
    <w:uiPriority w:val="34"/>
    <w:qFormat/>
    <w:rsid w:val="00401E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1480</Words>
  <Characters>8438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gaddameedhi sangeetha</dc:creator>
  <cp:keywords/>
  <cp:lastModifiedBy>h h</cp:lastModifiedBy>
  <cp:revision>4</cp:revision>
  <dcterms:created xsi:type="dcterms:W3CDTF">2024-07-17T16:34:00Z</dcterms:created>
  <dcterms:modified xsi:type="dcterms:W3CDTF">2024-07-19T19:44:00Z</dcterms:modified>
</cp:coreProperties>
</file>