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BBD" w:rsidRPr="00671943" w:rsidRDefault="00144BBD" w:rsidP="00261191">
      <w:pPr>
        <w:spacing w:after="0" w:line="360" w:lineRule="auto"/>
        <w:jc w:val="center"/>
        <w:rPr>
          <w:rFonts w:ascii="Times New Roman" w:hAnsi="Times New Roman" w:cs="Times New Roman"/>
          <w:b/>
          <w:sz w:val="24"/>
          <w:szCs w:val="24"/>
        </w:rPr>
      </w:pPr>
      <w:bookmarkStart w:id="0" w:name="_GoBack"/>
      <w:bookmarkEnd w:id="0"/>
      <w:r w:rsidRPr="00671943">
        <w:rPr>
          <w:rFonts w:ascii="Times New Roman" w:hAnsi="Times New Roman" w:cs="Times New Roman"/>
          <w:b/>
          <w:sz w:val="24"/>
          <w:szCs w:val="24"/>
        </w:rPr>
        <w:t>Evaluating the Effectiveness of Risk Parity: A Case Study of AHEX Pvt Ltd</w:t>
      </w:r>
    </w:p>
    <w:p w:rsidR="00144BBD" w:rsidRPr="00261191" w:rsidRDefault="00144BBD" w:rsidP="00261191">
      <w:pPr>
        <w:spacing w:after="0" w:line="360" w:lineRule="auto"/>
        <w:jc w:val="both"/>
        <w:rPr>
          <w:rFonts w:ascii="Times New Roman" w:hAnsi="Times New Roman" w:cs="Times New Roman"/>
          <w:b/>
          <w:sz w:val="24"/>
          <w:szCs w:val="24"/>
        </w:rPr>
      </w:pPr>
    </w:p>
    <w:p w:rsidR="00203B6D" w:rsidRPr="00671943" w:rsidRDefault="00B42074" w:rsidP="00261191">
      <w:pPr>
        <w:spacing w:after="0" w:line="276" w:lineRule="auto"/>
        <w:jc w:val="both"/>
        <w:rPr>
          <w:rFonts w:ascii="Times New Roman" w:eastAsia="Times New Roman" w:hAnsi="Times New Roman" w:cs="Times New Roman"/>
          <w:sz w:val="24"/>
          <w:szCs w:val="24"/>
        </w:rPr>
      </w:pPr>
      <w:r w:rsidRPr="00671943">
        <w:rPr>
          <w:rFonts w:ascii="Times New Roman" w:eastAsia="Times New Roman" w:hAnsi="Times New Roman" w:cs="Times New Roman"/>
          <w:sz w:val="24"/>
          <w:szCs w:val="24"/>
        </w:rPr>
        <w:t xml:space="preserve">                                                                S.</w:t>
      </w:r>
      <w:r w:rsidR="005E0BB3">
        <w:rPr>
          <w:rFonts w:ascii="Times New Roman" w:eastAsia="Times New Roman" w:hAnsi="Times New Roman" w:cs="Times New Roman"/>
          <w:sz w:val="24"/>
          <w:szCs w:val="24"/>
        </w:rPr>
        <w:t xml:space="preserve"> </w:t>
      </w:r>
      <w:r w:rsidRPr="00671943">
        <w:rPr>
          <w:rFonts w:ascii="Times New Roman" w:eastAsia="Times New Roman" w:hAnsi="Times New Roman" w:cs="Times New Roman"/>
          <w:sz w:val="24"/>
          <w:szCs w:val="24"/>
        </w:rPr>
        <w:t>Ramya</w:t>
      </w:r>
    </w:p>
    <w:p w:rsidR="00203B6D" w:rsidRPr="00671943" w:rsidRDefault="00203B6D" w:rsidP="00691EF8">
      <w:pPr>
        <w:spacing w:after="0" w:line="276" w:lineRule="auto"/>
        <w:jc w:val="center"/>
        <w:rPr>
          <w:rFonts w:ascii="Times New Roman" w:eastAsia="Times New Roman" w:hAnsi="Times New Roman" w:cs="Times New Roman"/>
          <w:sz w:val="24"/>
          <w:szCs w:val="24"/>
        </w:rPr>
      </w:pPr>
      <w:r w:rsidRPr="00671943">
        <w:rPr>
          <w:rFonts w:ascii="Times New Roman" w:eastAsia="Times New Roman" w:hAnsi="Times New Roman" w:cs="Times New Roman"/>
          <w:sz w:val="24"/>
          <w:szCs w:val="24"/>
        </w:rPr>
        <w:t>II</w:t>
      </w:r>
      <w:r w:rsidR="008B7AA2" w:rsidRPr="00671943">
        <w:rPr>
          <w:rFonts w:ascii="Times New Roman" w:eastAsia="Times New Roman" w:hAnsi="Times New Roman" w:cs="Times New Roman"/>
          <w:sz w:val="24"/>
          <w:szCs w:val="24"/>
        </w:rPr>
        <w:t xml:space="preserve"> YEAR,</w:t>
      </w:r>
      <w:r w:rsidRPr="00671943">
        <w:rPr>
          <w:rFonts w:ascii="Times New Roman" w:eastAsia="Times New Roman" w:hAnsi="Times New Roman" w:cs="Times New Roman"/>
          <w:sz w:val="24"/>
          <w:szCs w:val="24"/>
        </w:rPr>
        <w:t xml:space="preserve"> MBA,</w:t>
      </w:r>
    </w:p>
    <w:p w:rsidR="00203B6D" w:rsidRPr="00671943" w:rsidRDefault="00203B6D" w:rsidP="00261191">
      <w:pPr>
        <w:spacing w:after="0" w:line="276" w:lineRule="auto"/>
        <w:jc w:val="both"/>
        <w:rPr>
          <w:rFonts w:ascii="Times New Roman" w:eastAsia="Times New Roman" w:hAnsi="Times New Roman" w:cs="Times New Roman"/>
          <w:sz w:val="24"/>
          <w:szCs w:val="24"/>
        </w:rPr>
      </w:pPr>
      <w:r w:rsidRPr="00671943">
        <w:rPr>
          <w:rFonts w:ascii="Times New Roman" w:eastAsia="Times New Roman" w:hAnsi="Times New Roman" w:cs="Times New Roman"/>
          <w:sz w:val="24"/>
          <w:szCs w:val="24"/>
        </w:rPr>
        <w:t xml:space="preserve">                                                         Department of MBA, </w:t>
      </w:r>
    </w:p>
    <w:p w:rsidR="00203B6D" w:rsidRPr="00671943" w:rsidRDefault="00203B6D" w:rsidP="00691EF8">
      <w:pPr>
        <w:spacing w:after="0" w:line="276" w:lineRule="auto"/>
        <w:jc w:val="center"/>
        <w:rPr>
          <w:rFonts w:ascii="Times New Roman" w:eastAsia="Times New Roman" w:hAnsi="Times New Roman" w:cs="Times New Roman"/>
          <w:sz w:val="24"/>
          <w:szCs w:val="24"/>
        </w:rPr>
      </w:pPr>
      <w:r w:rsidRPr="00671943">
        <w:rPr>
          <w:rFonts w:ascii="Times New Roman" w:eastAsia="Times New Roman" w:hAnsi="Times New Roman" w:cs="Times New Roman"/>
          <w:sz w:val="24"/>
          <w:szCs w:val="24"/>
        </w:rPr>
        <w:t>Malla Reddy Engineering College,</w:t>
      </w:r>
    </w:p>
    <w:p w:rsidR="00203B6D" w:rsidRPr="00671943" w:rsidRDefault="00203B6D" w:rsidP="00691EF8">
      <w:pPr>
        <w:spacing w:after="0" w:line="276" w:lineRule="auto"/>
        <w:jc w:val="center"/>
        <w:rPr>
          <w:rStyle w:val="Hyperlink"/>
          <w:rFonts w:ascii="Times New Roman" w:eastAsia="Times New Roman" w:hAnsi="Times New Roman" w:cs="Times New Roman"/>
          <w:sz w:val="24"/>
          <w:szCs w:val="24"/>
        </w:rPr>
      </w:pPr>
      <w:r w:rsidRPr="00671943">
        <w:rPr>
          <w:rFonts w:ascii="Times New Roman" w:eastAsia="Times New Roman" w:hAnsi="Times New Roman" w:cs="Times New Roman"/>
          <w:sz w:val="24"/>
          <w:szCs w:val="24"/>
        </w:rPr>
        <w:t>Email :</w:t>
      </w:r>
      <w:hyperlink r:id="rId8" w:history="1">
        <w:r w:rsidRPr="00671943">
          <w:rPr>
            <w:rStyle w:val="Hyperlink"/>
            <w:rFonts w:ascii="Times New Roman" w:eastAsia="Times New Roman" w:hAnsi="Times New Roman" w:cs="Times New Roman"/>
            <w:sz w:val="24"/>
            <w:szCs w:val="24"/>
          </w:rPr>
          <w:t>ramyasrichurnam@gmail.com</w:t>
        </w:r>
      </w:hyperlink>
    </w:p>
    <w:p w:rsidR="00B42074" w:rsidRPr="00671943" w:rsidRDefault="00B42074" w:rsidP="00261191">
      <w:pPr>
        <w:tabs>
          <w:tab w:val="left" w:pos="1340"/>
          <w:tab w:val="left" w:pos="5691"/>
        </w:tabs>
        <w:spacing w:after="0" w:line="276" w:lineRule="auto"/>
        <w:jc w:val="both"/>
        <w:rPr>
          <w:rFonts w:ascii="Times New Roman" w:eastAsia="Times New Roman" w:hAnsi="Times New Roman" w:cs="Times New Roman"/>
          <w:sz w:val="24"/>
          <w:szCs w:val="24"/>
        </w:rPr>
      </w:pPr>
      <w:r w:rsidRPr="00671943">
        <w:rPr>
          <w:rFonts w:ascii="Times New Roman" w:eastAsia="Times New Roman" w:hAnsi="Times New Roman" w:cs="Times New Roman"/>
          <w:sz w:val="24"/>
          <w:szCs w:val="24"/>
        </w:rPr>
        <w:tab/>
      </w:r>
    </w:p>
    <w:p w:rsidR="00203B6D" w:rsidRPr="00671943" w:rsidRDefault="00203B6D" w:rsidP="00691EF8">
      <w:pPr>
        <w:tabs>
          <w:tab w:val="left" w:pos="1340"/>
        </w:tabs>
        <w:spacing w:after="0" w:line="276" w:lineRule="auto"/>
        <w:jc w:val="center"/>
        <w:rPr>
          <w:rFonts w:ascii="Times New Roman" w:eastAsia="Times New Roman" w:hAnsi="Times New Roman" w:cs="Times New Roman"/>
          <w:sz w:val="24"/>
          <w:szCs w:val="24"/>
        </w:rPr>
      </w:pPr>
      <w:r w:rsidRPr="00671943">
        <w:rPr>
          <w:rFonts w:ascii="Times New Roman" w:eastAsia="Times New Roman" w:hAnsi="Times New Roman" w:cs="Times New Roman"/>
          <w:sz w:val="24"/>
          <w:szCs w:val="24"/>
        </w:rPr>
        <w:t>Dr. M. VijaykumarYadav,</w:t>
      </w:r>
    </w:p>
    <w:p w:rsidR="00203B6D" w:rsidRPr="00671943" w:rsidRDefault="00203B6D" w:rsidP="00691EF8">
      <w:pPr>
        <w:tabs>
          <w:tab w:val="left" w:pos="1340"/>
        </w:tabs>
        <w:spacing w:after="0" w:line="276" w:lineRule="auto"/>
        <w:jc w:val="center"/>
        <w:rPr>
          <w:rFonts w:ascii="Times New Roman" w:eastAsia="Times New Roman" w:hAnsi="Times New Roman" w:cs="Times New Roman"/>
          <w:sz w:val="24"/>
          <w:szCs w:val="24"/>
        </w:rPr>
      </w:pPr>
      <w:r w:rsidRPr="00671943">
        <w:rPr>
          <w:rFonts w:ascii="Times New Roman" w:eastAsia="Times New Roman" w:hAnsi="Times New Roman" w:cs="Times New Roman"/>
          <w:sz w:val="24"/>
          <w:szCs w:val="24"/>
        </w:rPr>
        <w:t>Assistant Professor,</w:t>
      </w:r>
    </w:p>
    <w:p w:rsidR="00203B6D" w:rsidRPr="00671943" w:rsidRDefault="00203B6D" w:rsidP="00691EF8">
      <w:pPr>
        <w:tabs>
          <w:tab w:val="left" w:pos="1340"/>
        </w:tabs>
        <w:spacing w:after="0" w:line="276" w:lineRule="auto"/>
        <w:jc w:val="center"/>
        <w:rPr>
          <w:rFonts w:ascii="Times New Roman" w:eastAsia="Times New Roman" w:hAnsi="Times New Roman" w:cs="Times New Roman"/>
          <w:sz w:val="24"/>
          <w:szCs w:val="24"/>
        </w:rPr>
      </w:pPr>
      <w:r w:rsidRPr="00671943">
        <w:rPr>
          <w:rFonts w:ascii="Times New Roman" w:eastAsia="Times New Roman" w:hAnsi="Times New Roman" w:cs="Times New Roman"/>
          <w:sz w:val="24"/>
          <w:szCs w:val="24"/>
        </w:rPr>
        <w:t>Department of MBA</w:t>
      </w:r>
      <w:r w:rsidR="00B42074" w:rsidRPr="00671943">
        <w:rPr>
          <w:rFonts w:ascii="Times New Roman" w:eastAsia="Times New Roman" w:hAnsi="Times New Roman" w:cs="Times New Roman"/>
          <w:sz w:val="24"/>
          <w:szCs w:val="24"/>
        </w:rPr>
        <w:t>,</w:t>
      </w:r>
    </w:p>
    <w:p w:rsidR="00203B6D" w:rsidRPr="00671943" w:rsidRDefault="00203B6D" w:rsidP="00691EF8">
      <w:pPr>
        <w:tabs>
          <w:tab w:val="left" w:pos="1340"/>
        </w:tabs>
        <w:spacing w:after="0" w:line="276" w:lineRule="auto"/>
        <w:jc w:val="center"/>
        <w:rPr>
          <w:rFonts w:ascii="Times New Roman" w:eastAsia="Times New Roman" w:hAnsi="Times New Roman" w:cs="Times New Roman"/>
          <w:sz w:val="24"/>
          <w:szCs w:val="24"/>
        </w:rPr>
      </w:pPr>
      <w:r w:rsidRPr="00671943">
        <w:rPr>
          <w:rFonts w:ascii="Times New Roman" w:eastAsia="Times New Roman" w:hAnsi="Times New Roman" w:cs="Times New Roman"/>
          <w:sz w:val="24"/>
          <w:szCs w:val="24"/>
        </w:rPr>
        <w:t>Malla Reddy Engineering College ,</w:t>
      </w:r>
    </w:p>
    <w:p w:rsidR="00203B6D" w:rsidRPr="00671943" w:rsidRDefault="00203B6D" w:rsidP="00691EF8">
      <w:pPr>
        <w:tabs>
          <w:tab w:val="left" w:pos="1340"/>
        </w:tabs>
        <w:spacing w:after="0" w:line="276" w:lineRule="auto"/>
        <w:jc w:val="center"/>
        <w:rPr>
          <w:rFonts w:ascii="Times New Roman" w:eastAsia="Times New Roman" w:hAnsi="Times New Roman" w:cs="Times New Roman"/>
          <w:sz w:val="24"/>
          <w:szCs w:val="24"/>
        </w:rPr>
      </w:pPr>
      <w:r w:rsidRPr="00671943">
        <w:rPr>
          <w:rFonts w:ascii="Times New Roman" w:eastAsia="Times New Roman" w:hAnsi="Times New Roman" w:cs="Times New Roman"/>
          <w:sz w:val="24"/>
          <w:szCs w:val="24"/>
        </w:rPr>
        <w:t xml:space="preserve">Email: </w:t>
      </w:r>
      <w:hyperlink r:id="rId9">
        <w:r w:rsidRPr="00671943">
          <w:rPr>
            <w:rFonts w:ascii="Times New Roman" w:eastAsia="Times New Roman" w:hAnsi="Times New Roman" w:cs="Times New Roman"/>
            <w:color w:val="0000FF"/>
            <w:sz w:val="24"/>
            <w:szCs w:val="24"/>
            <w:u w:val="single"/>
          </w:rPr>
          <w:t>mvijayyadav949@gmail.com</w:t>
        </w:r>
      </w:hyperlink>
    </w:p>
    <w:p w:rsidR="00203B6D" w:rsidRPr="00261191" w:rsidRDefault="00203B6D" w:rsidP="00691EF8">
      <w:pPr>
        <w:spacing w:line="360" w:lineRule="auto"/>
        <w:jc w:val="center"/>
        <w:rPr>
          <w:rFonts w:ascii="Times New Roman" w:hAnsi="Times New Roman" w:cs="Times New Roman"/>
          <w:sz w:val="24"/>
          <w:szCs w:val="24"/>
        </w:rPr>
      </w:pPr>
    </w:p>
    <w:p w:rsidR="00AE2294" w:rsidRPr="00261191" w:rsidRDefault="00FE7927" w:rsidP="00261191">
      <w:pPr>
        <w:tabs>
          <w:tab w:val="left" w:pos="1340"/>
        </w:tabs>
        <w:spacing w:after="200" w:line="360" w:lineRule="auto"/>
        <w:rPr>
          <w:rFonts w:ascii="Times New Roman" w:eastAsia="Times New Roman" w:hAnsi="Times New Roman" w:cs="Times New Roman"/>
          <w:b/>
          <w:sz w:val="24"/>
          <w:szCs w:val="24"/>
        </w:rPr>
      </w:pPr>
      <w:r w:rsidRPr="00261191">
        <w:rPr>
          <w:rFonts w:ascii="Times New Roman" w:eastAsia="Times New Roman" w:hAnsi="Times New Roman" w:cs="Times New Roman"/>
          <w:b/>
          <w:i/>
          <w:sz w:val="24"/>
          <w:szCs w:val="24"/>
        </w:rPr>
        <w:t>Abstract</w:t>
      </w:r>
    </w:p>
    <w:p w:rsidR="00160B77" w:rsidRPr="00671943" w:rsidRDefault="00160B77" w:rsidP="00671943">
      <w:pPr>
        <w:pStyle w:val="first-token"/>
        <w:spacing w:before="0" w:beforeAutospacing="0" w:after="0" w:afterAutospacing="0" w:line="276" w:lineRule="auto"/>
        <w:jc w:val="both"/>
      </w:pPr>
      <w:r w:rsidRPr="00671943">
        <w:t>This analysis examined the historical risk-return relationship between AHEX and ITC stocks. While a moderate positive correlation suggests some tendency for their returns to move together, the limited data timeframe necessitates caution in interpreting this relationship. Individual stock characteristics reveal moderate volatility in AHEX and higher return fluctuations in ITC. Both stocks exhibit a strong positive correlation between beginning price and dividends. Overall, this analysis offers a preliminary assessment, highlighting the need for a more comprehensive evaluation to inform sound investment decisions.</w:t>
      </w:r>
    </w:p>
    <w:p w:rsidR="00160B77" w:rsidRPr="00671943" w:rsidRDefault="00160B77" w:rsidP="00671943">
      <w:pPr>
        <w:tabs>
          <w:tab w:val="left" w:pos="1340"/>
        </w:tabs>
        <w:spacing w:after="200" w:line="276" w:lineRule="auto"/>
        <w:jc w:val="both"/>
        <w:rPr>
          <w:rFonts w:ascii="Times New Roman" w:eastAsia="Times New Roman" w:hAnsi="Times New Roman" w:cs="Times New Roman"/>
          <w:b/>
          <w:i/>
          <w:sz w:val="24"/>
          <w:szCs w:val="24"/>
        </w:rPr>
      </w:pPr>
    </w:p>
    <w:p w:rsidR="00AE2294" w:rsidRPr="00671943" w:rsidRDefault="000052A4" w:rsidP="00671943">
      <w:pPr>
        <w:spacing w:line="276" w:lineRule="auto"/>
        <w:rPr>
          <w:rFonts w:ascii="Times New Roman" w:eastAsia="Times New Roman" w:hAnsi="Times New Roman" w:cs="Times New Roman"/>
          <w:kern w:val="0"/>
          <w:sz w:val="24"/>
          <w:szCs w:val="24"/>
          <w:lang w:val="en-US" w:eastAsia="en-US"/>
        </w:rPr>
      </w:pPr>
      <w:r w:rsidRPr="00671943">
        <w:rPr>
          <w:rFonts w:ascii="Times New Roman" w:eastAsia="Times New Roman" w:hAnsi="Times New Roman" w:cs="Times New Roman"/>
          <w:b/>
          <w:i/>
          <w:sz w:val="24"/>
          <w:szCs w:val="24"/>
        </w:rPr>
        <w:t>K</w:t>
      </w:r>
      <w:r w:rsidR="00FE7927" w:rsidRPr="00671943">
        <w:rPr>
          <w:rFonts w:ascii="Times New Roman" w:eastAsia="Times New Roman" w:hAnsi="Times New Roman" w:cs="Times New Roman"/>
          <w:b/>
          <w:i/>
          <w:sz w:val="24"/>
          <w:szCs w:val="24"/>
        </w:rPr>
        <w:t>eywords</w:t>
      </w:r>
      <w:r w:rsidR="00FE7927" w:rsidRPr="00671943">
        <w:rPr>
          <w:rFonts w:ascii="Times New Roman" w:eastAsia="Times New Roman" w:hAnsi="Times New Roman" w:cs="Times New Roman"/>
          <w:b/>
          <w:sz w:val="24"/>
          <w:szCs w:val="24"/>
        </w:rPr>
        <w:t>:-</w:t>
      </w:r>
      <w:r w:rsidR="00671943" w:rsidRPr="00671943">
        <w:rPr>
          <w:rFonts w:ascii="Times New Roman" w:hAnsi="Times New Roman" w:cs="Times New Roman"/>
          <w:sz w:val="24"/>
          <w:szCs w:val="24"/>
        </w:rPr>
        <w:t>Moderate Positive Correlation,</w:t>
      </w:r>
      <w:r w:rsidR="00671943" w:rsidRPr="00671943">
        <w:rPr>
          <w:rFonts w:ascii="Times New Roman" w:eastAsia="Times New Roman" w:hAnsi="Times New Roman" w:cs="Times New Roman"/>
          <w:kern w:val="0"/>
          <w:sz w:val="24"/>
          <w:szCs w:val="24"/>
          <w:lang w:val="en-US" w:eastAsia="en-US"/>
        </w:rPr>
        <w:t xml:space="preserve"> Price-Dividend Correlation, </w:t>
      </w:r>
      <w:r w:rsidR="00671943" w:rsidRPr="00671943">
        <w:rPr>
          <w:rFonts w:ascii="Times New Roman" w:hAnsi="Times New Roman" w:cs="Times New Roman"/>
          <w:sz w:val="24"/>
          <w:szCs w:val="24"/>
        </w:rPr>
        <w:t xml:space="preserve">Preliminary Assessment, </w:t>
      </w:r>
      <w:r w:rsidR="00671943" w:rsidRPr="00671943">
        <w:rPr>
          <w:rFonts w:ascii="Times New Roman" w:eastAsia="Times New Roman" w:hAnsi="Times New Roman" w:cs="Times New Roman"/>
          <w:kern w:val="0"/>
          <w:sz w:val="24"/>
          <w:szCs w:val="24"/>
          <w:lang w:val="en-US" w:eastAsia="en-US"/>
        </w:rPr>
        <w:t>Investment Risk, Stock Performance</w:t>
      </w:r>
      <w:r w:rsidR="00425C2E" w:rsidRPr="00671943">
        <w:rPr>
          <w:rFonts w:ascii="Times New Roman" w:eastAsia="Times New Roman" w:hAnsi="Times New Roman" w:cs="Times New Roman"/>
          <w:sz w:val="24"/>
          <w:szCs w:val="24"/>
        </w:rPr>
        <w:t xml:space="preserve">, </w:t>
      </w:r>
    </w:p>
    <w:p w:rsidR="00AE2294" w:rsidRPr="00671943" w:rsidRDefault="00FE7927" w:rsidP="00671943">
      <w:pPr>
        <w:tabs>
          <w:tab w:val="left" w:pos="1340"/>
        </w:tabs>
        <w:spacing w:after="200" w:line="276" w:lineRule="auto"/>
        <w:rPr>
          <w:rFonts w:ascii="Times New Roman" w:eastAsia="Times New Roman" w:hAnsi="Times New Roman" w:cs="Times New Roman"/>
          <w:b/>
          <w:i/>
          <w:sz w:val="24"/>
          <w:szCs w:val="24"/>
        </w:rPr>
      </w:pPr>
      <w:r w:rsidRPr="00671943">
        <w:rPr>
          <w:rFonts w:ascii="Times New Roman" w:eastAsia="Times New Roman" w:hAnsi="Times New Roman" w:cs="Times New Roman"/>
          <w:b/>
          <w:i/>
          <w:sz w:val="24"/>
          <w:szCs w:val="24"/>
        </w:rPr>
        <w:t>Introduction</w:t>
      </w:r>
    </w:p>
    <w:p w:rsidR="00CD2960" w:rsidRPr="00671943" w:rsidRDefault="00CD2960" w:rsidP="00671943">
      <w:pPr>
        <w:spacing w:before="100" w:beforeAutospacing="1" w:after="100" w:afterAutospacing="1" w:line="276" w:lineRule="auto"/>
        <w:jc w:val="both"/>
        <w:rPr>
          <w:rFonts w:ascii="Times New Roman" w:eastAsia="Times New Roman" w:hAnsi="Times New Roman" w:cs="Times New Roman"/>
          <w:kern w:val="0"/>
          <w:sz w:val="24"/>
          <w:szCs w:val="24"/>
          <w:lang w:val="en-US" w:eastAsia="en-US"/>
        </w:rPr>
      </w:pPr>
      <w:r w:rsidRPr="00671943">
        <w:rPr>
          <w:rFonts w:ascii="Times New Roman" w:eastAsia="Times New Roman" w:hAnsi="Times New Roman" w:cs="Times New Roman"/>
          <w:kern w:val="0"/>
          <w:sz w:val="24"/>
          <w:szCs w:val="24"/>
          <w:lang w:val="en-US" w:eastAsia="en-US"/>
        </w:rPr>
        <w:t xml:space="preserve">Risk-Return Analysis opens the door to a groundbreaking four-book series giving readers a privileged look at the personal reflections and current strategies of a luminary in finance. This first volume, authored by Nobel laureate Harry Markowitz, responds to what he terms the "Great Confusion" that gripped investors during the 2008 financial crisis. Markowitz elucidates why Modern Portfolio Theory (MPT) did not lose its efficacy during the crisis and emphasizes how its principles remain vital for achieving sustainable investment returns.In this comprehensive work, Markowitz delves into the enduring relevance of MPT, showcasing how managed diversification continues to offer significant benefits in contemporary financial landscapes. He combines rigorous theoretical insights with empirical evidence from decades of financial data, providing economists and financial advisors alike with invaluable tools to enhance decision-making processes. </w:t>
      </w:r>
    </w:p>
    <w:p w:rsidR="00CD2960" w:rsidRPr="00671943" w:rsidRDefault="00CD2960" w:rsidP="00671943">
      <w:pPr>
        <w:spacing w:before="100" w:beforeAutospacing="1" w:after="100" w:afterAutospacing="1" w:line="276" w:lineRule="auto"/>
        <w:jc w:val="both"/>
        <w:rPr>
          <w:rFonts w:ascii="Times New Roman" w:eastAsia="Times New Roman" w:hAnsi="Times New Roman" w:cs="Times New Roman"/>
          <w:kern w:val="0"/>
          <w:sz w:val="24"/>
          <w:szCs w:val="24"/>
          <w:lang w:val="en-US" w:eastAsia="en-US"/>
        </w:rPr>
      </w:pPr>
      <w:r w:rsidRPr="00671943">
        <w:rPr>
          <w:rFonts w:ascii="Times New Roman" w:eastAsia="Times New Roman" w:hAnsi="Times New Roman" w:cs="Times New Roman"/>
          <w:kern w:val="0"/>
          <w:sz w:val="24"/>
          <w:szCs w:val="24"/>
          <w:lang w:val="en-US" w:eastAsia="en-US"/>
        </w:rPr>
        <w:lastRenderedPageBreak/>
        <w:t>Through detailed examinations of mean-variance analysis and its applications, Markowitz guides readers through strategies that optimize risk-adjusted returns, even in volatile markets.This volume not only clarifies misconceptions surrounding MPT but also equips practitioners with actionable insights to navigate complexities in portfolio management. Markowitz's lucid prose and analytical rigor make Risk-Return Analysis an indispensable resource for anyone seeking to deepen their understanding of portfolio theory and its practical applications. By integrating historical perspectives with forward-looking strategies, Markowitz underscores the enduring relevance of MPT as a cornerstone of modern finance.Future volumes in the series promise to further illuminate Markowitz's contributions to financial theory and practice, making Risk-Return Analysis essential reading for those committed to mastering the complexities of investment management in an ever-changing global economy.</w:t>
      </w:r>
    </w:p>
    <w:p w:rsidR="00462229" w:rsidRPr="00671943" w:rsidRDefault="00462229" w:rsidP="00671943">
      <w:pPr>
        <w:pStyle w:val="Normal1"/>
        <w:pBdr>
          <w:top w:val="nil"/>
          <w:left w:val="nil"/>
          <w:bottom w:val="nil"/>
          <w:right w:val="nil"/>
          <w:between w:val="nil"/>
        </w:pBdr>
        <w:spacing w:line="276" w:lineRule="auto"/>
        <w:jc w:val="both"/>
        <w:rPr>
          <w:b/>
        </w:rPr>
      </w:pPr>
      <w:r w:rsidRPr="00671943">
        <w:rPr>
          <w:b/>
        </w:rPr>
        <w:t>Relationship between risk and return</w:t>
      </w:r>
    </w:p>
    <w:p w:rsidR="00462229" w:rsidRPr="00671943" w:rsidRDefault="00462229" w:rsidP="00671943">
      <w:pPr>
        <w:pStyle w:val="Normal1"/>
        <w:pBdr>
          <w:top w:val="nil"/>
          <w:left w:val="nil"/>
          <w:bottom w:val="nil"/>
          <w:right w:val="nil"/>
          <w:between w:val="nil"/>
        </w:pBdr>
        <w:spacing w:line="276" w:lineRule="auto"/>
        <w:jc w:val="both"/>
      </w:pPr>
      <w:r w:rsidRPr="00671943">
        <w:t>Investors are risk averse; i.e., given the same expected return, they will choose the investment for which that return is more certain. Therefore, investors demand a higher expected return for riskier assets. Note that a higher expected return does not guarantee a higher realized return. Because by definition returns on risky assets are uncertain, an investment may not earn its expected return.</w:t>
      </w:r>
    </w:p>
    <w:p w:rsidR="005E15ED" w:rsidRPr="00671943" w:rsidRDefault="00FE7927" w:rsidP="00671943">
      <w:pPr>
        <w:pStyle w:val="Normal1"/>
        <w:spacing w:line="276" w:lineRule="auto"/>
        <w:jc w:val="both"/>
      </w:pPr>
      <w:r w:rsidRPr="00671943">
        <w:t>A portfolio is a collection of assets. The assets may be physical or financial like Shares, Bonds, Deb</w:t>
      </w:r>
      <w:r w:rsidR="000052A4" w:rsidRPr="00671943">
        <w:t>entures, Preference Shares, etc,.</w:t>
      </w:r>
      <w:r w:rsidR="00462229" w:rsidRPr="00671943">
        <w:t xml:space="preserve">The individual investor or a fund manager would not like to put all his money in the shares of one company that would amount to great risk.  He would therefore, follow the age old maxim that one should not put all the eggs into one basket. By doing so, he can achieve objective to maximize portfolio return and at the same time minimizing the portfolio risk by diversification. </w:t>
      </w:r>
    </w:p>
    <w:p w:rsidR="00CD2960" w:rsidRPr="00671943" w:rsidRDefault="00CD2960" w:rsidP="00671943">
      <w:pPr>
        <w:pStyle w:val="Normal1"/>
        <w:spacing w:line="276" w:lineRule="auto"/>
        <w:jc w:val="both"/>
      </w:pPr>
    </w:p>
    <w:p w:rsidR="00AE2294" w:rsidRPr="00671943" w:rsidRDefault="00FE7927" w:rsidP="00671943">
      <w:pPr>
        <w:pStyle w:val="Normal1"/>
        <w:spacing w:line="276" w:lineRule="auto"/>
        <w:jc w:val="both"/>
      </w:pPr>
      <w:r w:rsidRPr="00671943">
        <w:rPr>
          <w:b/>
          <w:i/>
        </w:rPr>
        <w:t xml:space="preserve"> Functions of </w:t>
      </w:r>
      <w:r w:rsidR="002A224F" w:rsidRPr="00671943">
        <w:rPr>
          <w:b/>
          <w:i/>
        </w:rPr>
        <w:t>Risk and Return</w:t>
      </w:r>
    </w:p>
    <w:p w:rsidR="002A224F" w:rsidRPr="00671943" w:rsidRDefault="002A224F" w:rsidP="00671943">
      <w:pPr>
        <w:pStyle w:val="Normal1"/>
        <w:numPr>
          <w:ilvl w:val="0"/>
          <w:numId w:val="17"/>
        </w:numPr>
        <w:spacing w:line="276" w:lineRule="auto"/>
        <w:jc w:val="both"/>
      </w:pPr>
      <w:r w:rsidRPr="00671943">
        <w:t>To frame the investment strategy and  select an  investment mix to achieve the desired investment objectives</w:t>
      </w:r>
    </w:p>
    <w:p w:rsidR="002A224F" w:rsidRPr="00671943" w:rsidRDefault="002A224F" w:rsidP="00671943">
      <w:pPr>
        <w:pStyle w:val="Normal1"/>
        <w:numPr>
          <w:ilvl w:val="0"/>
          <w:numId w:val="17"/>
        </w:numPr>
        <w:spacing w:line="276" w:lineRule="auto"/>
        <w:jc w:val="both"/>
      </w:pPr>
      <w:r w:rsidRPr="00671943">
        <w:t xml:space="preserve">To provide a balanced portfolio which not only can hedge against the inflation but can also optimize returns with the associated degree of risk </w:t>
      </w:r>
    </w:p>
    <w:p w:rsidR="002A224F" w:rsidRPr="00671943" w:rsidRDefault="002A224F" w:rsidP="00671943">
      <w:pPr>
        <w:pStyle w:val="Normal1"/>
        <w:numPr>
          <w:ilvl w:val="0"/>
          <w:numId w:val="17"/>
        </w:numPr>
        <w:spacing w:line="276" w:lineRule="auto"/>
        <w:jc w:val="both"/>
      </w:pPr>
      <w:r w:rsidRPr="00671943">
        <w:t>To make timely buying and selling of securities</w:t>
      </w:r>
    </w:p>
    <w:p w:rsidR="002A224F" w:rsidRPr="00671943" w:rsidRDefault="002A224F" w:rsidP="00671943">
      <w:pPr>
        <w:pStyle w:val="Normal1"/>
        <w:numPr>
          <w:ilvl w:val="0"/>
          <w:numId w:val="17"/>
        </w:numPr>
        <w:spacing w:line="276" w:lineRule="auto"/>
        <w:jc w:val="both"/>
      </w:pPr>
      <w:r w:rsidRPr="00671943">
        <w:t>To maximize the after-tax return by investing in various taxes saving investment instruments.</w:t>
      </w:r>
    </w:p>
    <w:p w:rsidR="00B42074" w:rsidRPr="00671943" w:rsidRDefault="00B42074" w:rsidP="00671943">
      <w:pPr>
        <w:spacing w:before="100" w:beforeAutospacing="1" w:after="100" w:afterAutospacing="1" w:line="276" w:lineRule="auto"/>
        <w:jc w:val="both"/>
        <w:rPr>
          <w:rFonts w:ascii="Times New Roman" w:eastAsia="Times New Roman" w:hAnsi="Times New Roman" w:cs="Times New Roman"/>
          <w:kern w:val="0"/>
          <w:sz w:val="24"/>
          <w:szCs w:val="24"/>
        </w:rPr>
      </w:pPr>
      <w:r w:rsidRPr="00671943">
        <w:rPr>
          <w:rFonts w:ascii="Times New Roman" w:eastAsia="Times New Roman" w:hAnsi="Times New Roman" w:cs="Times New Roman"/>
          <w:kern w:val="0"/>
          <w:sz w:val="24"/>
          <w:szCs w:val="24"/>
        </w:rPr>
        <w:t xml:space="preserve">The study on risk and return analysis of AHEX Pvt </w:t>
      </w:r>
      <w:r w:rsidR="00962858" w:rsidRPr="00671943">
        <w:rPr>
          <w:rFonts w:ascii="Times New Roman" w:eastAsia="Times New Roman" w:hAnsi="Times New Roman" w:cs="Times New Roman"/>
          <w:kern w:val="0"/>
          <w:sz w:val="24"/>
          <w:szCs w:val="24"/>
        </w:rPr>
        <w:t>Ltd.’s</w:t>
      </w:r>
      <w:r w:rsidRPr="00671943">
        <w:rPr>
          <w:rFonts w:ascii="Times New Roman" w:eastAsia="Times New Roman" w:hAnsi="Times New Roman" w:cs="Times New Roman"/>
          <w:kern w:val="0"/>
          <w:sz w:val="24"/>
          <w:szCs w:val="24"/>
        </w:rPr>
        <w:t xml:space="preserve"> selected securities is crucial for providing actionable insights to investors and stakeholders. By focusing on the financial performance and market dynamics of AHEX Pvt Ltd, the study aims to enhance decision-making processes by </w:t>
      </w:r>
      <w:r w:rsidR="00962858" w:rsidRPr="00671943">
        <w:rPr>
          <w:rFonts w:ascii="Times New Roman" w:eastAsia="Times New Roman" w:hAnsi="Times New Roman" w:cs="Times New Roman"/>
          <w:kern w:val="0"/>
          <w:sz w:val="24"/>
          <w:szCs w:val="24"/>
        </w:rPr>
        <w:t>analysing</w:t>
      </w:r>
      <w:r w:rsidRPr="00671943">
        <w:rPr>
          <w:rFonts w:ascii="Times New Roman" w:eastAsia="Times New Roman" w:hAnsi="Times New Roman" w:cs="Times New Roman"/>
          <w:kern w:val="0"/>
          <w:sz w:val="24"/>
          <w:szCs w:val="24"/>
        </w:rPr>
        <w:t xml:space="preserve"> the risk and return profiles of its securities. It will examine factors such as volatility, profitability, and market competitiveness, thereby enabling stakeholders to make informed investment choices. Moreover, the study will evaluate AHEX Pvt </w:t>
      </w:r>
      <w:r w:rsidR="00962858" w:rsidRPr="00671943">
        <w:rPr>
          <w:rFonts w:ascii="Times New Roman" w:eastAsia="Times New Roman" w:hAnsi="Times New Roman" w:cs="Times New Roman"/>
          <w:kern w:val="0"/>
          <w:sz w:val="24"/>
          <w:szCs w:val="24"/>
        </w:rPr>
        <w:t>Ltd.’s</w:t>
      </w:r>
      <w:r w:rsidRPr="00671943">
        <w:rPr>
          <w:rFonts w:ascii="Times New Roman" w:eastAsia="Times New Roman" w:hAnsi="Times New Roman" w:cs="Times New Roman"/>
          <w:kern w:val="0"/>
          <w:sz w:val="24"/>
          <w:szCs w:val="24"/>
        </w:rPr>
        <w:t xml:space="preserve"> ability to deliver sustainable returns amidst market fluctuations and economic uncertainties, offering valuable insights for optimizing portfolio allocations and enhancing </w:t>
      </w:r>
      <w:r w:rsidRPr="00671943">
        <w:rPr>
          <w:rFonts w:ascii="Times New Roman" w:eastAsia="Times New Roman" w:hAnsi="Times New Roman" w:cs="Times New Roman"/>
          <w:kern w:val="0"/>
          <w:sz w:val="24"/>
          <w:szCs w:val="24"/>
        </w:rPr>
        <w:lastRenderedPageBreak/>
        <w:t>overall investment strategies tailored to the specific dynamics of the company's securities market.</w:t>
      </w:r>
    </w:p>
    <w:p w:rsidR="00B42074" w:rsidRPr="00671943" w:rsidRDefault="00B42074" w:rsidP="00671943">
      <w:pPr>
        <w:pStyle w:val="ListParagraph"/>
        <w:numPr>
          <w:ilvl w:val="0"/>
          <w:numId w:val="9"/>
        </w:numPr>
        <w:pBdr>
          <w:bottom w:val="single" w:sz="6" w:space="1" w:color="auto"/>
        </w:pBdr>
        <w:spacing w:after="0" w:line="276" w:lineRule="auto"/>
        <w:jc w:val="center"/>
        <w:rPr>
          <w:rFonts w:ascii="Times New Roman" w:eastAsia="Times New Roman" w:hAnsi="Times New Roman" w:cs="Times New Roman"/>
          <w:vanish/>
          <w:kern w:val="0"/>
          <w:sz w:val="24"/>
          <w:szCs w:val="24"/>
        </w:rPr>
      </w:pPr>
      <w:r w:rsidRPr="00671943">
        <w:rPr>
          <w:rFonts w:ascii="Times New Roman" w:eastAsia="Times New Roman" w:hAnsi="Times New Roman" w:cs="Times New Roman"/>
          <w:vanish/>
          <w:kern w:val="0"/>
          <w:sz w:val="24"/>
          <w:szCs w:val="24"/>
        </w:rPr>
        <w:t>Top of Form</w:t>
      </w:r>
    </w:p>
    <w:p w:rsidR="00B42074" w:rsidRPr="00671943" w:rsidRDefault="00B42074" w:rsidP="00671943">
      <w:pPr>
        <w:pStyle w:val="ListParagraph"/>
        <w:numPr>
          <w:ilvl w:val="0"/>
          <w:numId w:val="9"/>
        </w:numPr>
        <w:pBdr>
          <w:top w:val="single" w:sz="6" w:space="1" w:color="auto"/>
        </w:pBdr>
        <w:spacing w:after="0" w:line="276" w:lineRule="auto"/>
        <w:jc w:val="center"/>
        <w:rPr>
          <w:rFonts w:ascii="Times New Roman" w:eastAsia="Times New Roman" w:hAnsi="Times New Roman" w:cs="Times New Roman"/>
          <w:vanish/>
          <w:kern w:val="0"/>
          <w:sz w:val="24"/>
          <w:szCs w:val="24"/>
        </w:rPr>
      </w:pPr>
      <w:r w:rsidRPr="00671943">
        <w:rPr>
          <w:rFonts w:ascii="Times New Roman" w:eastAsia="Times New Roman" w:hAnsi="Times New Roman" w:cs="Times New Roman"/>
          <w:vanish/>
          <w:kern w:val="0"/>
          <w:sz w:val="24"/>
          <w:szCs w:val="24"/>
        </w:rPr>
        <w:t>Bottom of Form</w:t>
      </w:r>
    </w:p>
    <w:p w:rsidR="007932FD" w:rsidRPr="00671943" w:rsidRDefault="007932FD" w:rsidP="00671943">
      <w:pPr>
        <w:spacing w:before="130" w:after="200" w:line="276" w:lineRule="auto"/>
        <w:jc w:val="both"/>
        <w:rPr>
          <w:rFonts w:ascii="Times New Roman" w:eastAsia="Times New Roman" w:hAnsi="Times New Roman" w:cs="Times New Roman"/>
          <w:b/>
          <w:i/>
          <w:sz w:val="24"/>
          <w:szCs w:val="24"/>
        </w:rPr>
      </w:pPr>
      <w:r w:rsidRPr="00671943">
        <w:rPr>
          <w:rFonts w:ascii="Times New Roman" w:eastAsia="Times New Roman" w:hAnsi="Times New Roman" w:cs="Times New Roman"/>
          <w:b/>
          <w:i/>
          <w:sz w:val="24"/>
          <w:szCs w:val="24"/>
        </w:rPr>
        <w:t>REVIEW OF LITERATURE</w:t>
      </w:r>
    </w:p>
    <w:p w:rsidR="00816D4C" w:rsidRPr="00671943" w:rsidRDefault="00816D4C" w:rsidP="00671943">
      <w:pPr>
        <w:spacing w:before="130" w:after="200" w:line="276" w:lineRule="auto"/>
        <w:jc w:val="both"/>
        <w:rPr>
          <w:rFonts w:ascii="Times New Roman" w:eastAsia="Times New Roman" w:hAnsi="Times New Roman" w:cs="Times New Roman"/>
          <w:sz w:val="24"/>
          <w:szCs w:val="24"/>
        </w:rPr>
      </w:pPr>
      <w:r w:rsidRPr="00671943">
        <w:rPr>
          <w:rFonts w:ascii="Times New Roman" w:eastAsia="Times New Roman" w:hAnsi="Times New Roman" w:cs="Times New Roman"/>
          <w:b/>
          <w:i/>
          <w:sz w:val="24"/>
          <w:szCs w:val="24"/>
        </w:rPr>
        <w:t>Joghee, M. V. (2021):</w:t>
      </w:r>
      <w:r w:rsidRPr="00671943">
        <w:rPr>
          <w:rFonts w:ascii="Times New Roman" w:eastAsia="Times New Roman" w:hAnsi="Times New Roman" w:cs="Times New Roman"/>
          <w:sz w:val="24"/>
          <w:szCs w:val="24"/>
        </w:rPr>
        <w:t>This study helps investors to understand from the Previous Behaviour Of Selected data., to make the best decision through market volatility, the primary objective of this study is to analyse the risk and return of selected banking securities.Banking sector equity market has volatility and less returns on investment in some of the banks and some of the banks have more volatility   in investment also. The investors identify the minimum  risk  and  maximum  return  on  investment  decisions  through  portfolio  analysis.  Hence, understanding the risk involved in the investment helps to maximize returns.</w:t>
      </w:r>
    </w:p>
    <w:p w:rsidR="007932FD" w:rsidRPr="00671943" w:rsidRDefault="00962858" w:rsidP="00671943">
      <w:pPr>
        <w:spacing w:before="130" w:after="200" w:line="276" w:lineRule="auto"/>
        <w:jc w:val="both"/>
        <w:rPr>
          <w:rFonts w:ascii="Times New Roman" w:eastAsia="Times New Roman" w:hAnsi="Times New Roman" w:cs="Times New Roman"/>
          <w:sz w:val="24"/>
          <w:szCs w:val="24"/>
        </w:rPr>
      </w:pPr>
      <w:r w:rsidRPr="00671943">
        <w:rPr>
          <w:rFonts w:ascii="Times New Roman" w:eastAsia="Times New Roman" w:hAnsi="Times New Roman" w:cs="Times New Roman"/>
          <w:b/>
          <w:i/>
          <w:sz w:val="24"/>
          <w:szCs w:val="24"/>
        </w:rPr>
        <w:t>ADRIANO A.</w:t>
      </w:r>
      <w:r w:rsidR="007932FD" w:rsidRPr="00671943">
        <w:rPr>
          <w:rFonts w:ascii="Times New Roman" w:eastAsia="Times New Roman" w:hAnsi="Times New Roman" w:cs="Times New Roman"/>
          <w:b/>
          <w:i/>
          <w:sz w:val="24"/>
          <w:szCs w:val="24"/>
        </w:rPr>
        <w:t>RAMPINI(17 OCT 2017),</w:t>
      </w:r>
      <w:r w:rsidR="00D87474" w:rsidRPr="00671943">
        <w:rPr>
          <w:rFonts w:ascii="Times New Roman" w:eastAsia="Times New Roman" w:hAnsi="Times New Roman" w:cs="Times New Roman"/>
          <w:sz w:val="24"/>
          <w:szCs w:val="24"/>
        </w:rPr>
        <w:t>this</w:t>
      </w:r>
      <w:r w:rsidR="007932FD" w:rsidRPr="00671943">
        <w:rPr>
          <w:rFonts w:ascii="Times New Roman" w:eastAsia="Times New Roman" w:hAnsi="Times New Roman" w:cs="Times New Roman"/>
          <w:sz w:val="24"/>
          <w:szCs w:val="24"/>
        </w:rPr>
        <w:t xml:space="preserve"> study risk return analysis in financial institutions using data on hedging of interest ra</w:t>
      </w:r>
      <w:r w:rsidR="00203B6D" w:rsidRPr="00671943">
        <w:rPr>
          <w:rFonts w:ascii="Times New Roman" w:eastAsia="Times New Roman" w:hAnsi="Times New Roman" w:cs="Times New Roman"/>
          <w:sz w:val="24"/>
          <w:szCs w:val="24"/>
        </w:rPr>
        <w:t>te and foreign exchange risk. he</w:t>
      </w:r>
      <w:r w:rsidR="007932FD" w:rsidRPr="00671943">
        <w:rPr>
          <w:rFonts w:ascii="Times New Roman" w:eastAsia="Times New Roman" w:hAnsi="Times New Roman" w:cs="Times New Roman"/>
          <w:sz w:val="24"/>
          <w:szCs w:val="24"/>
        </w:rPr>
        <w:t xml:space="preserve"> find strong evidence that better capitalized institutions hedge more both in the cross-section and within institutions over time for identification, we exploit net worth shocks resulting from loan losses due to drops in house prices institutions that sustain such losses reduce hedging substantially relative to otherwise similar institutions. The evidence is consistent with the theory that financial constraints impede both financing and hedging. We find no evidence that risk shifting, changes in interest rate risk exposures, or regulatory capital explain hedging behavio</w:t>
      </w:r>
      <w:r w:rsidR="004160D7" w:rsidRPr="00671943">
        <w:rPr>
          <w:rFonts w:ascii="Times New Roman" w:eastAsia="Times New Roman" w:hAnsi="Times New Roman" w:cs="Times New Roman"/>
          <w:sz w:val="24"/>
          <w:szCs w:val="24"/>
        </w:rPr>
        <w:t>u</w:t>
      </w:r>
      <w:r w:rsidR="007932FD" w:rsidRPr="00671943">
        <w:rPr>
          <w:rFonts w:ascii="Times New Roman" w:eastAsia="Times New Roman" w:hAnsi="Times New Roman" w:cs="Times New Roman"/>
          <w:sz w:val="24"/>
          <w:szCs w:val="24"/>
        </w:rPr>
        <w:t>r.</w:t>
      </w:r>
    </w:p>
    <w:p w:rsidR="00816D4C" w:rsidRPr="00671943" w:rsidRDefault="00816D4C" w:rsidP="00671943">
      <w:pPr>
        <w:spacing w:before="130" w:after="200" w:line="276" w:lineRule="auto"/>
        <w:jc w:val="both"/>
        <w:rPr>
          <w:rFonts w:ascii="Times New Roman" w:eastAsia="Times New Roman" w:hAnsi="Times New Roman" w:cs="Times New Roman"/>
          <w:sz w:val="24"/>
          <w:szCs w:val="24"/>
        </w:rPr>
      </w:pPr>
      <w:r w:rsidRPr="00671943">
        <w:rPr>
          <w:rFonts w:ascii="Times New Roman" w:eastAsia="Times New Roman" w:hAnsi="Times New Roman" w:cs="Times New Roman"/>
          <w:b/>
          <w:i/>
          <w:sz w:val="24"/>
          <w:szCs w:val="24"/>
        </w:rPr>
        <w:t>De Jong, A., Rosenthal, L., &amp; Van Dijk, M. A. (2009):</w:t>
      </w:r>
      <w:r w:rsidRPr="00671943">
        <w:rPr>
          <w:rFonts w:ascii="Times New Roman" w:eastAsia="Times New Roman" w:hAnsi="Times New Roman" w:cs="Times New Roman"/>
          <w:sz w:val="24"/>
          <w:szCs w:val="24"/>
        </w:rPr>
        <w:t>This study evaluates investment strategies that exploit the deviations from theoretical price parity in a sample of 12 dual-listed companies (DLCs) in the period 1980–2002. We show that simple trading rules produce abnormal returns of up to almost 10% per annum adjusted for systematic risk, transaction costs, and margin requirements. However, arbitrageurs face uncertainty about the horizon at which prices will converge and deviations from parity are very volatile. As a result, DLC arbitrage is characterized by substantial idiosyncratic return volatility and a high incidence of large negative returns, which are likely to impede arbitrage.</w:t>
      </w:r>
    </w:p>
    <w:p w:rsidR="007932FD" w:rsidRPr="00671943" w:rsidRDefault="007932FD" w:rsidP="00671943">
      <w:pPr>
        <w:spacing w:before="130" w:after="200" w:line="276" w:lineRule="auto"/>
        <w:jc w:val="both"/>
        <w:rPr>
          <w:rFonts w:ascii="Times New Roman" w:eastAsia="Times New Roman" w:hAnsi="Times New Roman" w:cs="Times New Roman"/>
          <w:sz w:val="24"/>
          <w:szCs w:val="24"/>
        </w:rPr>
      </w:pPr>
      <w:r w:rsidRPr="00671943">
        <w:rPr>
          <w:rFonts w:ascii="Times New Roman" w:eastAsia="Times New Roman" w:hAnsi="Times New Roman" w:cs="Times New Roman"/>
          <w:b/>
          <w:sz w:val="24"/>
          <w:szCs w:val="24"/>
        </w:rPr>
        <w:t>Gorter and Bloem (2002),</w:t>
      </w:r>
      <w:r w:rsidRPr="00671943">
        <w:rPr>
          <w:rFonts w:ascii="Times New Roman" w:eastAsia="Times New Roman" w:hAnsi="Times New Roman" w:cs="Times New Roman"/>
          <w:sz w:val="24"/>
          <w:szCs w:val="24"/>
        </w:rPr>
        <w:t xml:space="preserve"> fixed assets management are mainly caused by an inevitable number of wrong economic decisions by individuals and plain bad luck (inclement weather, unexpected price changes for certain products, etc.). Under such circumstances, the holders of loans can make an allowance for a normal share of non</w:t>
      </w:r>
      <w:r w:rsidR="000052A4" w:rsidRPr="00671943">
        <w:rPr>
          <w:rFonts w:ascii="Times New Roman" w:eastAsia="Times New Roman" w:hAnsi="Times New Roman" w:cs="Times New Roman"/>
          <w:sz w:val="24"/>
          <w:szCs w:val="24"/>
        </w:rPr>
        <w:t>-</w:t>
      </w:r>
      <w:r w:rsidRPr="00671943">
        <w:rPr>
          <w:rFonts w:ascii="Times New Roman" w:eastAsia="Times New Roman" w:hAnsi="Times New Roman" w:cs="Times New Roman"/>
          <w:sz w:val="24"/>
          <w:szCs w:val="24"/>
        </w:rPr>
        <w:t>performance in the form of bad loan provisions, or they may spread the risk by taking out insurance.</w:t>
      </w:r>
    </w:p>
    <w:p w:rsidR="007932FD" w:rsidRPr="00671943" w:rsidRDefault="007932FD" w:rsidP="00671943">
      <w:pPr>
        <w:spacing w:before="130" w:after="200" w:line="276" w:lineRule="auto"/>
        <w:jc w:val="both"/>
        <w:rPr>
          <w:rFonts w:ascii="Times New Roman" w:eastAsia="Times New Roman" w:hAnsi="Times New Roman" w:cs="Times New Roman"/>
          <w:sz w:val="24"/>
          <w:szCs w:val="24"/>
        </w:rPr>
      </w:pPr>
      <w:r w:rsidRPr="00671943">
        <w:rPr>
          <w:rFonts w:ascii="Times New Roman" w:eastAsia="Times New Roman" w:hAnsi="Times New Roman" w:cs="Times New Roman"/>
          <w:b/>
          <w:sz w:val="24"/>
          <w:szCs w:val="24"/>
        </w:rPr>
        <w:t>PetyaKoeva (2003</w:t>
      </w:r>
      <w:r w:rsidR="000052A4" w:rsidRPr="00671943">
        <w:rPr>
          <w:rFonts w:ascii="Times New Roman" w:eastAsia="Times New Roman" w:hAnsi="Times New Roman" w:cs="Times New Roman"/>
          <w:sz w:val="24"/>
          <w:szCs w:val="24"/>
        </w:rPr>
        <w:t xml:space="preserve">),his </w:t>
      </w:r>
      <w:r w:rsidRPr="00671943">
        <w:rPr>
          <w:rFonts w:ascii="Times New Roman" w:eastAsia="Times New Roman" w:hAnsi="Times New Roman" w:cs="Times New Roman"/>
          <w:sz w:val="24"/>
          <w:szCs w:val="24"/>
        </w:rPr>
        <w:t>study on the Performance of Indian Banks. During Financial Liberalization states that new empirical evidence on the impact of financial liberalization on the performance of Indian commercial banks. The analysis focuses on examining the behavio</w:t>
      </w:r>
      <w:r w:rsidR="004160D7" w:rsidRPr="00671943">
        <w:rPr>
          <w:rFonts w:ascii="Times New Roman" w:eastAsia="Times New Roman" w:hAnsi="Times New Roman" w:cs="Times New Roman"/>
          <w:sz w:val="24"/>
          <w:szCs w:val="24"/>
        </w:rPr>
        <w:t>u</w:t>
      </w:r>
      <w:r w:rsidRPr="00671943">
        <w:rPr>
          <w:rFonts w:ascii="Times New Roman" w:eastAsia="Times New Roman" w:hAnsi="Times New Roman" w:cs="Times New Roman"/>
          <w:sz w:val="24"/>
          <w:szCs w:val="24"/>
        </w:rPr>
        <w:t>r and determinants of bank intermediation costs and profitability during the liberalization period. The empirical results suggest that ownership type has a significant effect on some performance indicators and that the observed increase in competition during financial liberalization has been associated with lower intermediation costs and profitability of the Indian banks.</w:t>
      </w:r>
    </w:p>
    <w:p w:rsidR="0065754B" w:rsidRPr="00671943" w:rsidRDefault="0065754B" w:rsidP="00671943">
      <w:pPr>
        <w:spacing w:before="130" w:after="200" w:line="276" w:lineRule="auto"/>
        <w:jc w:val="both"/>
        <w:rPr>
          <w:rFonts w:ascii="Times New Roman" w:eastAsia="Times New Roman" w:hAnsi="Times New Roman" w:cs="Times New Roman"/>
          <w:b/>
          <w:i/>
          <w:sz w:val="24"/>
          <w:szCs w:val="24"/>
        </w:rPr>
      </w:pPr>
      <w:r w:rsidRPr="00671943">
        <w:rPr>
          <w:rFonts w:ascii="Times New Roman" w:eastAsia="Times New Roman" w:hAnsi="Times New Roman" w:cs="Times New Roman"/>
          <w:b/>
          <w:i/>
          <w:sz w:val="24"/>
          <w:szCs w:val="24"/>
        </w:rPr>
        <w:lastRenderedPageBreak/>
        <w:t>Research methodology:</w:t>
      </w:r>
    </w:p>
    <w:p w:rsidR="00261191" w:rsidRPr="00671943" w:rsidRDefault="00261191" w:rsidP="00671943">
      <w:pPr>
        <w:spacing w:before="130" w:after="200" w:line="276" w:lineRule="auto"/>
        <w:jc w:val="both"/>
        <w:rPr>
          <w:rFonts w:ascii="Times New Roman" w:eastAsia="Times New Roman" w:hAnsi="Times New Roman" w:cs="Times New Roman"/>
          <w:b/>
          <w:i/>
          <w:sz w:val="24"/>
          <w:szCs w:val="24"/>
        </w:rPr>
      </w:pPr>
      <w:r w:rsidRPr="00671943">
        <w:rPr>
          <w:rFonts w:ascii="Times New Roman" w:eastAsia="Times New Roman" w:hAnsi="Times New Roman" w:cs="Times New Roman"/>
          <w:b/>
          <w:i/>
          <w:sz w:val="24"/>
          <w:szCs w:val="24"/>
        </w:rPr>
        <w:t>Objective of the study</w:t>
      </w:r>
    </w:p>
    <w:p w:rsidR="001B31B4" w:rsidRPr="00671943" w:rsidRDefault="001B31B4" w:rsidP="00671943">
      <w:pPr>
        <w:pStyle w:val="ListParagraph"/>
        <w:numPr>
          <w:ilvl w:val="0"/>
          <w:numId w:val="11"/>
        </w:numPr>
        <w:spacing w:before="130" w:after="200" w:line="276" w:lineRule="auto"/>
        <w:jc w:val="both"/>
        <w:rPr>
          <w:rFonts w:ascii="Times New Roman" w:eastAsia="Times New Roman" w:hAnsi="Times New Roman" w:cs="Times New Roman"/>
          <w:color w:val="000000" w:themeColor="text1"/>
          <w:sz w:val="24"/>
          <w:szCs w:val="24"/>
        </w:rPr>
      </w:pPr>
      <w:r w:rsidRPr="00671943">
        <w:rPr>
          <w:rFonts w:ascii="Times New Roman" w:hAnsi="Times New Roman" w:cs="Times New Roman"/>
          <w:color w:val="000000" w:themeColor="text1"/>
          <w:sz w:val="24"/>
          <w:szCs w:val="24"/>
        </w:rPr>
        <w:t xml:space="preserve">To analyse the risks and returns of selected securities based on the historical financial performance of </w:t>
      </w:r>
      <w:r w:rsidR="005067E9">
        <w:rPr>
          <w:rFonts w:ascii="Times New Roman" w:hAnsi="Times New Roman" w:cs="Times New Roman"/>
          <w:color w:val="000000" w:themeColor="text1"/>
          <w:sz w:val="24"/>
          <w:szCs w:val="24"/>
        </w:rPr>
        <w:t xml:space="preserve"> </w:t>
      </w:r>
      <w:r w:rsidRPr="00671943">
        <w:rPr>
          <w:rFonts w:ascii="Times New Roman" w:hAnsi="Times New Roman" w:cs="Times New Roman"/>
          <w:color w:val="000000" w:themeColor="text1"/>
          <w:sz w:val="24"/>
          <w:szCs w:val="24"/>
        </w:rPr>
        <w:t>AHEAX Company.</w:t>
      </w:r>
    </w:p>
    <w:p w:rsidR="00261191" w:rsidRPr="00671943" w:rsidRDefault="00261191" w:rsidP="00671943">
      <w:pPr>
        <w:spacing w:before="130" w:after="200" w:line="276" w:lineRule="auto"/>
        <w:jc w:val="both"/>
        <w:rPr>
          <w:rFonts w:ascii="Times New Roman" w:eastAsia="Times New Roman" w:hAnsi="Times New Roman" w:cs="Times New Roman"/>
          <w:b/>
          <w:i/>
          <w:sz w:val="24"/>
          <w:szCs w:val="24"/>
        </w:rPr>
      </w:pPr>
    </w:p>
    <w:p w:rsidR="002865C5" w:rsidRPr="00671943" w:rsidRDefault="002865C5" w:rsidP="00671943">
      <w:pPr>
        <w:spacing w:after="200" w:line="276" w:lineRule="auto"/>
        <w:jc w:val="both"/>
        <w:rPr>
          <w:rFonts w:ascii="Times New Roman" w:eastAsia="Times New Roman" w:hAnsi="Times New Roman" w:cs="Times New Roman"/>
          <w:sz w:val="24"/>
          <w:szCs w:val="24"/>
        </w:rPr>
      </w:pPr>
      <w:r w:rsidRPr="00671943">
        <w:rPr>
          <w:rFonts w:ascii="Times New Roman" w:eastAsia="Times New Roman" w:hAnsi="Times New Roman" w:cs="Times New Roman"/>
          <w:sz w:val="24"/>
          <w:szCs w:val="24"/>
        </w:rPr>
        <w:t xml:space="preserve">Following data collection, a rigorous analysis phase commences to prepare the final report. This stage employs quantitative tools like standard deviation for risk assessment, return calculations based on price movements, and the coefficient of variation for a preliminary risk-return evaluation. While these formulas provide a foundation, a comprehensive analysis should incorporate forward-looking data and multi-factor risk models for more informed investment decisions. </w:t>
      </w:r>
    </w:p>
    <w:p w:rsidR="00E611F8" w:rsidRPr="00671943" w:rsidRDefault="00E611F8" w:rsidP="00671943">
      <w:pPr>
        <w:spacing w:after="200" w:line="276" w:lineRule="auto"/>
        <w:jc w:val="both"/>
        <w:rPr>
          <w:rFonts w:ascii="Times New Roman" w:eastAsia="Times New Roman" w:hAnsi="Times New Roman" w:cs="Times New Roman"/>
          <w:b/>
          <w:i/>
          <w:color w:val="000000"/>
          <w:sz w:val="24"/>
          <w:szCs w:val="24"/>
        </w:rPr>
      </w:pPr>
      <w:r w:rsidRPr="00671943">
        <w:rPr>
          <w:rFonts w:ascii="Times New Roman" w:eastAsia="Times New Roman" w:hAnsi="Times New Roman" w:cs="Times New Roman"/>
          <w:b/>
          <w:i/>
          <w:color w:val="000000"/>
          <w:sz w:val="24"/>
          <w:szCs w:val="24"/>
        </w:rPr>
        <w:t>Limitations:</w:t>
      </w:r>
    </w:p>
    <w:p w:rsidR="00E611F8" w:rsidRPr="00671943" w:rsidRDefault="00E611F8" w:rsidP="00671943">
      <w:pPr>
        <w:spacing w:after="200" w:line="276" w:lineRule="auto"/>
        <w:jc w:val="both"/>
        <w:rPr>
          <w:rFonts w:ascii="Times New Roman" w:eastAsia="Times New Roman" w:hAnsi="Times New Roman" w:cs="Times New Roman"/>
          <w:sz w:val="24"/>
          <w:szCs w:val="24"/>
        </w:rPr>
      </w:pPr>
      <w:r w:rsidRPr="00671943">
        <w:rPr>
          <w:rFonts w:ascii="Times New Roman" w:eastAsia="Times New Roman" w:hAnsi="Times New Roman" w:cs="Times New Roman"/>
          <w:sz w:val="24"/>
          <w:szCs w:val="24"/>
        </w:rPr>
        <w:t>Very few and randomly selecte</w:t>
      </w:r>
      <w:r w:rsidR="000052A4" w:rsidRPr="00671943">
        <w:rPr>
          <w:rFonts w:ascii="Times New Roman" w:eastAsia="Times New Roman" w:hAnsi="Times New Roman" w:cs="Times New Roman"/>
          <w:sz w:val="24"/>
          <w:szCs w:val="24"/>
        </w:rPr>
        <w:t>d scripts / companies are analys</w:t>
      </w:r>
      <w:r w:rsidRPr="00671943">
        <w:rPr>
          <w:rFonts w:ascii="Times New Roman" w:eastAsia="Times New Roman" w:hAnsi="Times New Roman" w:cs="Times New Roman"/>
          <w:sz w:val="24"/>
          <w:szCs w:val="24"/>
        </w:rPr>
        <w:t xml:space="preserve">ed from BSE listings. Data collection was strictly confined to secondary source. </w:t>
      </w:r>
    </w:p>
    <w:p w:rsidR="00043512" w:rsidRPr="00261191" w:rsidRDefault="00FE7927" w:rsidP="00261191">
      <w:pPr>
        <w:suppressAutoHyphens/>
        <w:spacing w:before="280" w:after="280" w:line="360" w:lineRule="auto"/>
        <w:jc w:val="both"/>
        <w:rPr>
          <w:rFonts w:ascii="Times New Roman" w:eastAsia="Times New Roman" w:hAnsi="Times New Roman" w:cs="Times New Roman"/>
          <w:b/>
          <w:i/>
          <w:sz w:val="24"/>
          <w:szCs w:val="24"/>
        </w:rPr>
      </w:pPr>
      <w:r w:rsidRPr="00261191">
        <w:rPr>
          <w:rFonts w:ascii="Times New Roman" w:eastAsia="Times New Roman" w:hAnsi="Times New Roman" w:cs="Times New Roman"/>
          <w:b/>
          <w:i/>
          <w:sz w:val="24"/>
          <w:szCs w:val="24"/>
        </w:rPr>
        <w:t>D</w:t>
      </w:r>
      <w:r w:rsidR="00043512" w:rsidRPr="00261191">
        <w:rPr>
          <w:rFonts w:ascii="Times New Roman" w:eastAsia="Times New Roman" w:hAnsi="Times New Roman" w:cs="Times New Roman"/>
          <w:b/>
          <w:i/>
          <w:sz w:val="24"/>
          <w:szCs w:val="24"/>
        </w:rPr>
        <w:t>ata analysis and interpretation:</w:t>
      </w:r>
    </w:p>
    <w:p w:rsidR="00F8298F" w:rsidRDefault="00F8298F" w:rsidP="00DA3C91">
      <w:pPr>
        <w:suppressAutoHyphens/>
        <w:spacing w:before="280" w:after="280" w:line="360" w:lineRule="auto"/>
        <w:jc w:val="center"/>
        <w:rPr>
          <w:rFonts w:ascii="Times New Roman" w:hAnsi="Times New Roman" w:cs="Times New Roman"/>
          <w:b/>
          <w:i/>
          <w:sz w:val="24"/>
          <w:szCs w:val="24"/>
        </w:rPr>
        <w:sectPr w:rsidR="00F8298F" w:rsidSect="00E532B0">
          <w:type w:val="continuous"/>
          <w:pgSz w:w="11906" w:h="16838"/>
          <w:pgMar w:top="1440" w:right="1440" w:bottom="1440" w:left="1440" w:header="708" w:footer="708" w:gutter="0"/>
          <w:cols w:space="708"/>
          <w:docGrid w:linePitch="360"/>
        </w:sectPr>
      </w:pPr>
    </w:p>
    <w:p w:rsidR="002611E7" w:rsidRPr="00261191" w:rsidRDefault="002611E7" w:rsidP="00DA3C91">
      <w:pPr>
        <w:suppressAutoHyphens/>
        <w:spacing w:before="280" w:after="280" w:line="360" w:lineRule="auto"/>
        <w:jc w:val="center"/>
        <w:rPr>
          <w:rFonts w:ascii="Times New Roman" w:eastAsia="Times New Roman" w:hAnsi="Times New Roman" w:cs="Times New Roman"/>
          <w:b/>
          <w:i/>
          <w:sz w:val="24"/>
          <w:szCs w:val="24"/>
        </w:rPr>
      </w:pPr>
      <w:r w:rsidRPr="00261191">
        <w:rPr>
          <w:rFonts w:ascii="Times New Roman" w:hAnsi="Times New Roman" w:cs="Times New Roman"/>
          <w:b/>
          <w:i/>
          <w:sz w:val="24"/>
          <w:szCs w:val="24"/>
        </w:rPr>
        <w:lastRenderedPageBreak/>
        <w:t>Calculation of return of AHEX</w:t>
      </w:r>
    </w:p>
    <w:tbl>
      <w:tblPr>
        <w:tblW w:w="5288" w:type="pct"/>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1"/>
        <w:gridCol w:w="1151"/>
        <w:gridCol w:w="1067"/>
        <w:gridCol w:w="1438"/>
      </w:tblGrid>
      <w:tr w:rsidR="00F8298F" w:rsidRPr="00261191" w:rsidTr="00F8298F">
        <w:trPr>
          <w:trHeight w:val="227"/>
          <w:jc w:val="center"/>
        </w:trPr>
        <w:tc>
          <w:tcPr>
            <w:tcW w:w="1049" w:type="pct"/>
            <w:vAlign w:val="center"/>
          </w:tcPr>
          <w:p w:rsidR="002611E7" w:rsidRPr="00F8298F" w:rsidRDefault="002611E7" w:rsidP="00DA3C91">
            <w:pPr>
              <w:pStyle w:val="NoSpacing"/>
              <w:jc w:val="center"/>
              <w:rPr>
                <w:rFonts w:ascii="Times New Roman" w:hAnsi="Times New Roman" w:cs="Times New Roman"/>
                <w:b/>
                <w:sz w:val="20"/>
                <w:szCs w:val="20"/>
              </w:rPr>
            </w:pPr>
            <w:r w:rsidRPr="00F8298F">
              <w:rPr>
                <w:rFonts w:ascii="Times New Roman" w:hAnsi="Times New Roman" w:cs="Times New Roman"/>
                <w:b/>
                <w:sz w:val="20"/>
                <w:szCs w:val="20"/>
              </w:rPr>
              <w:t>Year</w:t>
            </w:r>
          </w:p>
          <w:p w:rsidR="002611E7" w:rsidRPr="00F8298F" w:rsidRDefault="002611E7" w:rsidP="00DA3C91">
            <w:pPr>
              <w:pStyle w:val="NoSpacing"/>
              <w:jc w:val="center"/>
              <w:rPr>
                <w:rFonts w:ascii="Times New Roman" w:hAnsi="Times New Roman" w:cs="Times New Roman"/>
                <w:b/>
                <w:sz w:val="20"/>
                <w:szCs w:val="20"/>
              </w:rPr>
            </w:pPr>
          </w:p>
        </w:tc>
        <w:tc>
          <w:tcPr>
            <w:tcW w:w="1244" w:type="pct"/>
            <w:vAlign w:val="center"/>
          </w:tcPr>
          <w:p w:rsidR="002611E7" w:rsidRPr="00F8298F" w:rsidRDefault="002611E7" w:rsidP="00DA3C91">
            <w:pPr>
              <w:pStyle w:val="NoSpacing"/>
              <w:jc w:val="center"/>
              <w:rPr>
                <w:rFonts w:ascii="Times New Roman" w:hAnsi="Times New Roman" w:cs="Times New Roman"/>
                <w:b/>
                <w:sz w:val="20"/>
                <w:szCs w:val="20"/>
              </w:rPr>
            </w:pPr>
            <w:r w:rsidRPr="00F8298F">
              <w:rPr>
                <w:rFonts w:ascii="Times New Roman" w:hAnsi="Times New Roman" w:cs="Times New Roman"/>
                <w:b/>
                <w:sz w:val="20"/>
                <w:szCs w:val="20"/>
              </w:rPr>
              <w:t>Beginning price(Rs)</w:t>
            </w:r>
          </w:p>
        </w:tc>
        <w:tc>
          <w:tcPr>
            <w:tcW w:w="1153" w:type="pct"/>
            <w:vAlign w:val="center"/>
          </w:tcPr>
          <w:p w:rsidR="002611E7" w:rsidRPr="00F8298F" w:rsidRDefault="002611E7" w:rsidP="00DA3C91">
            <w:pPr>
              <w:pStyle w:val="NoSpacing"/>
              <w:jc w:val="center"/>
              <w:rPr>
                <w:rFonts w:ascii="Times New Roman" w:hAnsi="Times New Roman" w:cs="Times New Roman"/>
                <w:b/>
                <w:sz w:val="20"/>
                <w:szCs w:val="20"/>
              </w:rPr>
            </w:pPr>
            <w:r w:rsidRPr="00F8298F">
              <w:rPr>
                <w:rFonts w:ascii="Times New Roman" w:hAnsi="Times New Roman" w:cs="Times New Roman"/>
                <w:b/>
                <w:sz w:val="20"/>
                <w:szCs w:val="20"/>
              </w:rPr>
              <w:t>Ending price(Rs)</w:t>
            </w:r>
          </w:p>
        </w:tc>
        <w:tc>
          <w:tcPr>
            <w:tcW w:w="1554" w:type="pct"/>
            <w:vAlign w:val="center"/>
          </w:tcPr>
          <w:p w:rsidR="002611E7" w:rsidRPr="00F8298F" w:rsidRDefault="002611E7" w:rsidP="00DA3C91">
            <w:pPr>
              <w:pStyle w:val="NoSpacing"/>
              <w:jc w:val="center"/>
              <w:rPr>
                <w:rFonts w:ascii="Times New Roman" w:hAnsi="Times New Roman" w:cs="Times New Roman"/>
                <w:b/>
                <w:sz w:val="20"/>
                <w:szCs w:val="20"/>
              </w:rPr>
            </w:pPr>
            <w:r w:rsidRPr="00F8298F">
              <w:rPr>
                <w:rFonts w:ascii="Times New Roman" w:hAnsi="Times New Roman" w:cs="Times New Roman"/>
                <w:b/>
                <w:sz w:val="20"/>
                <w:szCs w:val="20"/>
              </w:rPr>
              <w:t>Dividend(Rs)</w:t>
            </w:r>
          </w:p>
        </w:tc>
      </w:tr>
      <w:tr w:rsidR="00F8298F" w:rsidRPr="00261191" w:rsidTr="00F8298F">
        <w:trPr>
          <w:trHeight w:val="78"/>
          <w:jc w:val="center"/>
        </w:trPr>
        <w:tc>
          <w:tcPr>
            <w:tcW w:w="1049"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2018-2019</w:t>
            </w:r>
          </w:p>
        </w:tc>
        <w:tc>
          <w:tcPr>
            <w:tcW w:w="1244"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297.90</w:t>
            </w:r>
          </w:p>
        </w:tc>
        <w:tc>
          <w:tcPr>
            <w:tcW w:w="1153"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371.35</w:t>
            </w:r>
          </w:p>
        </w:tc>
        <w:tc>
          <w:tcPr>
            <w:tcW w:w="1554"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7.50</w:t>
            </w:r>
          </w:p>
        </w:tc>
      </w:tr>
      <w:tr w:rsidR="00F8298F" w:rsidRPr="00261191" w:rsidTr="00F8298F">
        <w:trPr>
          <w:trHeight w:val="74"/>
          <w:jc w:val="center"/>
        </w:trPr>
        <w:tc>
          <w:tcPr>
            <w:tcW w:w="1049"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2019-2020</w:t>
            </w:r>
          </w:p>
        </w:tc>
        <w:tc>
          <w:tcPr>
            <w:tcW w:w="1244"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375.00</w:t>
            </w:r>
          </w:p>
        </w:tc>
        <w:tc>
          <w:tcPr>
            <w:tcW w:w="1153"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585.05</w:t>
            </w:r>
          </w:p>
        </w:tc>
        <w:tc>
          <w:tcPr>
            <w:tcW w:w="1554"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8.50</w:t>
            </w:r>
          </w:p>
        </w:tc>
      </w:tr>
      <w:tr w:rsidR="00F8298F" w:rsidRPr="00261191" w:rsidTr="00F8298F">
        <w:trPr>
          <w:trHeight w:val="83"/>
          <w:jc w:val="center"/>
        </w:trPr>
        <w:tc>
          <w:tcPr>
            <w:tcW w:w="1049"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2020-2021</w:t>
            </w:r>
          </w:p>
        </w:tc>
        <w:tc>
          <w:tcPr>
            <w:tcW w:w="1244"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587.70</w:t>
            </w:r>
          </w:p>
        </w:tc>
        <w:tc>
          <w:tcPr>
            <w:tcW w:w="1153"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891.5</w:t>
            </w:r>
          </w:p>
        </w:tc>
        <w:tc>
          <w:tcPr>
            <w:tcW w:w="1554"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8.50</w:t>
            </w:r>
          </w:p>
        </w:tc>
      </w:tr>
      <w:tr w:rsidR="00F8298F" w:rsidRPr="00261191" w:rsidTr="00F8298F">
        <w:trPr>
          <w:trHeight w:val="74"/>
          <w:jc w:val="center"/>
        </w:trPr>
        <w:tc>
          <w:tcPr>
            <w:tcW w:w="1049"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2021-2022</w:t>
            </w:r>
          </w:p>
        </w:tc>
        <w:tc>
          <w:tcPr>
            <w:tcW w:w="1244"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892.00</w:t>
            </w:r>
          </w:p>
        </w:tc>
        <w:tc>
          <w:tcPr>
            <w:tcW w:w="1153"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1438.7</w:t>
            </w:r>
          </w:p>
        </w:tc>
        <w:tc>
          <w:tcPr>
            <w:tcW w:w="1554"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10.00</w:t>
            </w:r>
          </w:p>
        </w:tc>
      </w:tr>
      <w:tr w:rsidR="00F8298F" w:rsidRPr="00261191" w:rsidTr="00F8298F">
        <w:trPr>
          <w:trHeight w:val="74"/>
          <w:jc w:val="center"/>
        </w:trPr>
        <w:tc>
          <w:tcPr>
            <w:tcW w:w="1049"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2022-2023</w:t>
            </w:r>
          </w:p>
        </w:tc>
        <w:tc>
          <w:tcPr>
            <w:tcW w:w="1244"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1051.54</w:t>
            </w:r>
          </w:p>
        </w:tc>
        <w:tc>
          <w:tcPr>
            <w:tcW w:w="1153"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1558.55</w:t>
            </w:r>
          </w:p>
        </w:tc>
        <w:tc>
          <w:tcPr>
            <w:tcW w:w="1554" w:type="pct"/>
            <w:vAlign w:val="center"/>
          </w:tcPr>
          <w:p w:rsidR="002611E7" w:rsidRPr="00F8298F" w:rsidRDefault="002611E7" w:rsidP="00DA3C91">
            <w:pPr>
              <w:pStyle w:val="NoSpacing"/>
              <w:jc w:val="center"/>
              <w:rPr>
                <w:rFonts w:ascii="Times New Roman" w:hAnsi="Times New Roman" w:cs="Times New Roman"/>
                <w:sz w:val="20"/>
                <w:szCs w:val="20"/>
              </w:rPr>
            </w:pPr>
            <w:r w:rsidRPr="00F8298F">
              <w:rPr>
                <w:rFonts w:ascii="Times New Roman" w:hAnsi="Times New Roman" w:cs="Times New Roman"/>
                <w:sz w:val="20"/>
                <w:szCs w:val="20"/>
              </w:rPr>
              <w:t>11.20</w:t>
            </w:r>
          </w:p>
        </w:tc>
      </w:tr>
    </w:tbl>
    <w:p w:rsidR="00F8298F" w:rsidRDefault="00F8298F" w:rsidP="00F8298F">
      <w:pPr>
        <w:pStyle w:val="ListParagraph"/>
        <w:tabs>
          <w:tab w:val="left" w:pos="90"/>
        </w:tabs>
        <w:spacing w:line="240" w:lineRule="auto"/>
        <w:jc w:val="both"/>
        <w:rPr>
          <w:rFonts w:ascii="Times New Roman" w:hAnsi="Times New Roman" w:cs="Times New Roman"/>
          <w:b/>
          <w:i/>
          <w:sz w:val="24"/>
          <w:szCs w:val="24"/>
        </w:rPr>
      </w:pPr>
    </w:p>
    <w:p w:rsidR="002611E7" w:rsidRPr="00F8298F" w:rsidRDefault="00F55E81" w:rsidP="00F8298F">
      <w:pPr>
        <w:pStyle w:val="ListParagraph"/>
        <w:numPr>
          <w:ilvl w:val="0"/>
          <w:numId w:val="18"/>
        </w:numPr>
        <w:tabs>
          <w:tab w:val="left" w:pos="90"/>
        </w:tabs>
        <w:spacing w:line="240" w:lineRule="auto"/>
        <w:jc w:val="both"/>
        <w:rPr>
          <w:rFonts w:ascii="Times New Roman" w:hAnsi="Times New Roman" w:cs="Times New Roman"/>
          <w:b/>
          <w:i/>
          <w:sz w:val="24"/>
          <w:szCs w:val="24"/>
        </w:rPr>
      </w:pPr>
      <w:r>
        <w:rPr>
          <w:rFonts w:ascii="Times New Roman" w:hAnsi="Times New Roman" w:cs="Times New Roman"/>
          <w:b/>
          <w:i/>
          <w:sz w:val="24"/>
          <w:szCs w:val="24"/>
        </w:rPr>
        <w:t>Return=Dividend+(Ending</w:t>
      </w:r>
      <w:r w:rsidR="002611E7" w:rsidRPr="00F8298F">
        <w:rPr>
          <w:rFonts w:ascii="Times New Roman" w:hAnsi="Times New Roman" w:cs="Times New Roman"/>
          <w:b/>
          <w:i/>
          <w:sz w:val="24"/>
          <w:szCs w:val="24"/>
        </w:rPr>
        <w:t xml:space="preserve">Price-Beginning price) </w:t>
      </w:r>
      <w:r w:rsidR="002611E7" w:rsidRPr="00F8298F">
        <w:rPr>
          <w:rFonts w:ascii="Times New Roman" w:hAnsi="Times New Roman" w:cs="Times New Roman"/>
          <w:b/>
          <w:i/>
          <w:color w:val="000000" w:themeColor="text1"/>
          <w:sz w:val="24"/>
          <w:szCs w:val="24"/>
        </w:rPr>
        <w:t>/</w:t>
      </w:r>
      <w:r w:rsidR="002611E7" w:rsidRPr="00F8298F">
        <w:rPr>
          <w:rFonts w:ascii="Times New Roman" w:hAnsi="Times New Roman" w:cs="Times New Roman"/>
          <w:b/>
          <w:i/>
          <w:sz w:val="24"/>
          <w:szCs w:val="24"/>
        </w:rPr>
        <w:t>Beginning Price</w:t>
      </w:r>
    </w:p>
    <w:p w:rsidR="00F55E81" w:rsidRDefault="002611E7" w:rsidP="00F8298F">
      <w:pPr>
        <w:pStyle w:val="ListParagraph"/>
        <w:numPr>
          <w:ilvl w:val="0"/>
          <w:numId w:val="18"/>
        </w:numPr>
        <w:tabs>
          <w:tab w:val="left" w:pos="90"/>
        </w:tabs>
        <w:spacing w:line="240" w:lineRule="auto"/>
        <w:jc w:val="both"/>
        <w:rPr>
          <w:rFonts w:ascii="Times New Roman" w:hAnsi="Times New Roman" w:cs="Times New Roman"/>
          <w:sz w:val="24"/>
          <w:szCs w:val="24"/>
        </w:rPr>
      </w:pPr>
      <w:r w:rsidRPr="00F8298F">
        <w:rPr>
          <w:rFonts w:ascii="Times New Roman" w:hAnsi="Times New Roman" w:cs="Times New Roman"/>
          <w:sz w:val="24"/>
          <w:szCs w:val="24"/>
        </w:rPr>
        <w:lastRenderedPageBreak/>
        <w:t xml:space="preserve">Return (2019)      </w:t>
      </w:r>
    </w:p>
    <w:p w:rsidR="002611E7" w:rsidRPr="00F8298F" w:rsidRDefault="00F55E81" w:rsidP="00F55E81">
      <w:pPr>
        <w:pStyle w:val="ListParagraph"/>
        <w:tabs>
          <w:tab w:val="left" w:pos="9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=(7.50+(371.35-297.90)/</w:t>
      </w:r>
      <w:r w:rsidR="002611E7" w:rsidRPr="00F8298F">
        <w:rPr>
          <w:rFonts w:ascii="Times New Roman" w:hAnsi="Times New Roman" w:cs="Times New Roman"/>
          <w:sz w:val="24"/>
          <w:szCs w:val="24"/>
        </w:rPr>
        <w:t>297.90)*100   = 27.19%</w:t>
      </w:r>
    </w:p>
    <w:p w:rsidR="00F55E81" w:rsidRDefault="002611E7" w:rsidP="00F8298F">
      <w:pPr>
        <w:pStyle w:val="ListParagraph"/>
        <w:numPr>
          <w:ilvl w:val="0"/>
          <w:numId w:val="18"/>
        </w:numPr>
        <w:tabs>
          <w:tab w:val="left" w:pos="90"/>
        </w:tabs>
        <w:spacing w:line="240" w:lineRule="auto"/>
        <w:jc w:val="both"/>
        <w:rPr>
          <w:rFonts w:ascii="Times New Roman" w:hAnsi="Times New Roman" w:cs="Times New Roman"/>
          <w:sz w:val="24"/>
          <w:szCs w:val="24"/>
        </w:rPr>
      </w:pPr>
      <w:r w:rsidRPr="00F8298F">
        <w:rPr>
          <w:rFonts w:ascii="Times New Roman" w:hAnsi="Times New Roman" w:cs="Times New Roman"/>
          <w:sz w:val="24"/>
          <w:szCs w:val="24"/>
        </w:rPr>
        <w:t xml:space="preserve">Return (2020)  </w:t>
      </w:r>
    </w:p>
    <w:p w:rsidR="002611E7" w:rsidRPr="00F8298F" w:rsidRDefault="00F55E81" w:rsidP="00F55E81">
      <w:pPr>
        <w:pStyle w:val="ListParagraph"/>
        <w:tabs>
          <w:tab w:val="left" w:pos="9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=(8.50+(585.05-375)/375</w:t>
      </w:r>
      <w:r w:rsidR="002611E7" w:rsidRPr="00F8298F">
        <w:rPr>
          <w:rFonts w:ascii="Times New Roman" w:hAnsi="Times New Roman" w:cs="Times New Roman"/>
          <w:sz w:val="24"/>
          <w:szCs w:val="24"/>
        </w:rPr>
        <w:t>)*100           =58.28%</w:t>
      </w:r>
    </w:p>
    <w:p w:rsidR="00F55E81" w:rsidRDefault="002611E7" w:rsidP="00F8298F">
      <w:pPr>
        <w:pStyle w:val="ListParagraph"/>
        <w:numPr>
          <w:ilvl w:val="0"/>
          <w:numId w:val="18"/>
        </w:numPr>
        <w:tabs>
          <w:tab w:val="left" w:pos="90"/>
        </w:tabs>
        <w:spacing w:line="240" w:lineRule="auto"/>
        <w:jc w:val="both"/>
        <w:rPr>
          <w:rFonts w:ascii="Times New Roman" w:hAnsi="Times New Roman" w:cs="Times New Roman"/>
          <w:sz w:val="24"/>
          <w:szCs w:val="24"/>
        </w:rPr>
      </w:pPr>
      <w:r w:rsidRPr="00F8298F">
        <w:rPr>
          <w:rFonts w:ascii="Times New Roman" w:hAnsi="Times New Roman" w:cs="Times New Roman"/>
          <w:sz w:val="24"/>
          <w:szCs w:val="24"/>
        </w:rPr>
        <w:t xml:space="preserve">Return (2021)     </w:t>
      </w:r>
    </w:p>
    <w:p w:rsidR="002611E7" w:rsidRPr="00F8298F" w:rsidRDefault="00F55E81" w:rsidP="00F55E81">
      <w:pPr>
        <w:pStyle w:val="ListParagraph"/>
        <w:tabs>
          <w:tab w:val="left" w:pos="9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=(8.50+(891.5-587.70)/587.70</w:t>
      </w:r>
      <w:r w:rsidR="002611E7" w:rsidRPr="00F8298F">
        <w:rPr>
          <w:rFonts w:ascii="Times New Roman" w:hAnsi="Times New Roman" w:cs="Times New Roman"/>
          <w:sz w:val="24"/>
          <w:szCs w:val="24"/>
        </w:rPr>
        <w:t>)*100   =53.15%</w:t>
      </w:r>
    </w:p>
    <w:p w:rsidR="00F55E81" w:rsidRDefault="002611E7" w:rsidP="00F8298F">
      <w:pPr>
        <w:pStyle w:val="ListParagraph"/>
        <w:numPr>
          <w:ilvl w:val="0"/>
          <w:numId w:val="18"/>
        </w:numPr>
        <w:tabs>
          <w:tab w:val="left" w:pos="90"/>
        </w:tabs>
        <w:spacing w:line="240" w:lineRule="auto"/>
        <w:jc w:val="both"/>
        <w:rPr>
          <w:rFonts w:ascii="Times New Roman" w:hAnsi="Times New Roman" w:cs="Times New Roman"/>
          <w:sz w:val="24"/>
          <w:szCs w:val="24"/>
        </w:rPr>
      </w:pPr>
      <w:r w:rsidRPr="00F8298F">
        <w:rPr>
          <w:rFonts w:ascii="Times New Roman" w:hAnsi="Times New Roman" w:cs="Times New Roman"/>
          <w:sz w:val="24"/>
          <w:szCs w:val="24"/>
        </w:rPr>
        <w:t xml:space="preserve">Return (2022)      </w:t>
      </w:r>
    </w:p>
    <w:p w:rsidR="002611E7" w:rsidRPr="00F8298F" w:rsidRDefault="00F55E81" w:rsidP="00F55E81">
      <w:pPr>
        <w:pStyle w:val="ListParagraph"/>
        <w:tabs>
          <w:tab w:val="left" w:pos="9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=(10.00+(1438.7-892)/</w:t>
      </w:r>
      <w:r w:rsidR="002611E7" w:rsidRPr="00F8298F">
        <w:rPr>
          <w:rFonts w:ascii="Times New Roman" w:hAnsi="Times New Roman" w:cs="Times New Roman"/>
          <w:sz w:val="24"/>
          <w:szCs w:val="24"/>
        </w:rPr>
        <w:t>892)*100           =39.98%</w:t>
      </w:r>
    </w:p>
    <w:p w:rsidR="00F55E81" w:rsidRDefault="002611E7" w:rsidP="00F55E81">
      <w:pPr>
        <w:pStyle w:val="ListParagraph"/>
        <w:numPr>
          <w:ilvl w:val="0"/>
          <w:numId w:val="18"/>
        </w:numPr>
        <w:tabs>
          <w:tab w:val="left" w:pos="90"/>
        </w:tabs>
        <w:spacing w:line="240" w:lineRule="auto"/>
        <w:jc w:val="both"/>
        <w:rPr>
          <w:rFonts w:ascii="Times New Roman" w:hAnsi="Times New Roman" w:cs="Times New Roman"/>
          <w:sz w:val="24"/>
          <w:szCs w:val="24"/>
        </w:rPr>
      </w:pPr>
      <w:r w:rsidRPr="00F8298F">
        <w:rPr>
          <w:rFonts w:ascii="Times New Roman" w:hAnsi="Times New Roman" w:cs="Times New Roman"/>
          <w:sz w:val="24"/>
          <w:szCs w:val="24"/>
        </w:rPr>
        <w:t xml:space="preserve">Return (2023)  </w:t>
      </w:r>
    </w:p>
    <w:p w:rsidR="00043512" w:rsidRPr="00F55E81" w:rsidRDefault="00F55E81" w:rsidP="00F55E81">
      <w:pPr>
        <w:pStyle w:val="ListParagraph"/>
        <w:tabs>
          <w:tab w:val="left" w:pos="90"/>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=(11.20+(1558.55-</w:t>
      </w:r>
      <w:r w:rsidRPr="00F55E81">
        <w:rPr>
          <w:rFonts w:ascii="Times New Roman" w:hAnsi="Times New Roman" w:cs="Times New Roman"/>
          <w:sz w:val="24"/>
          <w:szCs w:val="24"/>
        </w:rPr>
        <w:t>1051.54)/</w:t>
      </w:r>
      <w:r>
        <w:rPr>
          <w:rFonts w:ascii="Times New Roman" w:hAnsi="Times New Roman" w:cs="Times New Roman"/>
          <w:sz w:val="24"/>
          <w:szCs w:val="24"/>
        </w:rPr>
        <w:t>1451.54</w:t>
      </w:r>
      <w:r w:rsidR="002611E7" w:rsidRPr="00F55E81">
        <w:rPr>
          <w:rFonts w:ascii="Times New Roman" w:hAnsi="Times New Roman" w:cs="Times New Roman"/>
          <w:sz w:val="24"/>
          <w:szCs w:val="24"/>
        </w:rPr>
        <w:t>)*100</w:t>
      </w:r>
      <w:r>
        <w:rPr>
          <w:rFonts w:ascii="Times New Roman" w:hAnsi="Times New Roman" w:cs="Times New Roman"/>
          <w:sz w:val="24"/>
          <w:szCs w:val="24"/>
        </w:rPr>
        <w:t xml:space="preserve">    = </w:t>
      </w:r>
      <w:r w:rsidR="002611E7" w:rsidRPr="00F55E81">
        <w:rPr>
          <w:rFonts w:ascii="Times New Roman" w:hAnsi="Times New Roman" w:cs="Times New Roman"/>
          <w:sz w:val="24"/>
          <w:szCs w:val="24"/>
        </w:rPr>
        <w:t>25.42%</w:t>
      </w:r>
    </w:p>
    <w:p w:rsidR="00F8298F" w:rsidRDefault="00F8298F" w:rsidP="00DA3C91">
      <w:pPr>
        <w:autoSpaceDE w:val="0"/>
        <w:autoSpaceDN w:val="0"/>
        <w:adjustRightInd w:val="0"/>
        <w:spacing w:after="0" w:line="240" w:lineRule="auto"/>
        <w:jc w:val="center"/>
        <w:rPr>
          <w:rFonts w:ascii="Times New Roman" w:hAnsi="Times New Roman" w:cs="Times New Roman"/>
          <w:kern w:val="0"/>
          <w:sz w:val="24"/>
          <w:szCs w:val="24"/>
          <w:lang w:val="en-US"/>
        </w:rPr>
        <w:sectPr w:rsidR="00F8298F" w:rsidSect="00F8298F">
          <w:type w:val="continuous"/>
          <w:pgSz w:w="11906" w:h="16838"/>
          <w:pgMar w:top="1440" w:right="1440" w:bottom="1440" w:left="1440" w:header="708" w:footer="708" w:gutter="0"/>
          <w:cols w:num="2" w:space="708"/>
          <w:docGrid w:linePitch="360"/>
        </w:sectPr>
      </w:pPr>
    </w:p>
    <w:p w:rsidR="00DA3C91" w:rsidRDefault="00DA3C91" w:rsidP="00DA3C91">
      <w:pPr>
        <w:autoSpaceDE w:val="0"/>
        <w:autoSpaceDN w:val="0"/>
        <w:adjustRightInd w:val="0"/>
        <w:spacing w:after="0" w:line="240" w:lineRule="auto"/>
        <w:jc w:val="center"/>
        <w:rPr>
          <w:rFonts w:ascii="Times New Roman" w:hAnsi="Times New Roman" w:cs="Times New Roman"/>
          <w:kern w:val="0"/>
          <w:sz w:val="24"/>
          <w:szCs w:val="24"/>
          <w:lang w:val="en-US"/>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514"/>
        <w:gridCol w:w="1933"/>
        <w:gridCol w:w="473"/>
        <w:gridCol w:w="1514"/>
        <w:gridCol w:w="1327"/>
        <w:gridCol w:w="924"/>
      </w:tblGrid>
      <w:tr w:rsidR="00DA3C91" w:rsidRPr="00DA3C91" w:rsidTr="00DA3C91">
        <w:trPr>
          <w:cantSplit/>
          <w:jc w:val="center"/>
        </w:trPr>
        <w:tc>
          <w:tcPr>
            <w:tcW w:w="0" w:type="auto"/>
            <w:gridSpan w:val="6"/>
            <w:tcBorders>
              <w:top w:val="nil"/>
              <w:left w:val="nil"/>
              <w:bottom w:val="nil"/>
              <w:right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Correlations</w:t>
            </w:r>
          </w:p>
        </w:tc>
      </w:tr>
      <w:tr w:rsidR="00DA3C91" w:rsidRPr="00DA3C91" w:rsidTr="00DA3C91">
        <w:trPr>
          <w:cantSplit/>
          <w:jc w:val="center"/>
        </w:trPr>
        <w:tc>
          <w:tcPr>
            <w:tcW w:w="0" w:type="auto"/>
            <w:gridSpan w:val="2"/>
            <w:tcBorders>
              <w:top w:val="single" w:sz="16" w:space="0" w:color="000000"/>
              <w:left w:val="single" w:sz="16" w:space="0" w:color="000000"/>
              <w:bottom w:val="single" w:sz="16" w:space="0" w:color="000000"/>
              <w:right w:val="nil"/>
            </w:tcBorders>
            <w:shd w:val="clear" w:color="auto" w:fill="FFFFFF"/>
            <w:vAlign w:val="bottom"/>
          </w:tcPr>
          <w:p w:rsidR="00DA3C91" w:rsidRPr="00DA3C91" w:rsidRDefault="00DA3C91" w:rsidP="00DA3C91">
            <w:pPr>
              <w:pStyle w:val="NoSpacing"/>
              <w:rPr>
                <w:rFonts w:ascii="Times New Roman" w:hAnsi="Times New Roman" w:cs="Times New Roman"/>
                <w:sz w:val="24"/>
                <w:szCs w:val="24"/>
                <w:lang w:val="en-US"/>
              </w:rPr>
            </w:pPr>
          </w:p>
        </w:tc>
        <w:tc>
          <w:tcPr>
            <w:tcW w:w="0" w:type="auto"/>
            <w:tcBorders>
              <w:top w:val="single" w:sz="16" w:space="0" w:color="000000"/>
              <w:left w:val="single" w:sz="16" w:space="0" w:color="000000"/>
              <w:bottom w:val="single" w:sz="16" w:space="0" w:color="000000"/>
            </w:tcBorders>
            <w:shd w:val="clear" w:color="auto" w:fill="FFFFFF"/>
            <w:vAlign w:val="bottom"/>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Year</w:t>
            </w:r>
          </w:p>
        </w:tc>
        <w:tc>
          <w:tcPr>
            <w:tcW w:w="0" w:type="auto"/>
            <w:tcBorders>
              <w:top w:val="single" w:sz="16" w:space="0" w:color="000000"/>
              <w:bottom w:val="single" w:sz="16" w:space="0" w:color="000000"/>
            </w:tcBorders>
            <w:shd w:val="clear" w:color="auto" w:fill="FFFFFF"/>
            <w:vAlign w:val="bottom"/>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Begining_Price</w:t>
            </w:r>
          </w:p>
        </w:tc>
        <w:tc>
          <w:tcPr>
            <w:tcW w:w="0" w:type="auto"/>
            <w:tcBorders>
              <w:top w:val="single" w:sz="16" w:space="0" w:color="000000"/>
              <w:bottom w:val="single" w:sz="16" w:space="0" w:color="000000"/>
            </w:tcBorders>
            <w:shd w:val="clear" w:color="auto" w:fill="FFFFFF"/>
            <w:vAlign w:val="bottom"/>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Ending_Price</w:t>
            </w:r>
          </w:p>
        </w:tc>
        <w:tc>
          <w:tcPr>
            <w:tcW w:w="0" w:type="auto"/>
            <w:tcBorders>
              <w:top w:val="single" w:sz="16" w:space="0" w:color="000000"/>
              <w:bottom w:val="single" w:sz="16" w:space="0" w:color="000000"/>
              <w:right w:val="single" w:sz="16" w:space="0" w:color="000000"/>
            </w:tcBorders>
            <w:shd w:val="clear" w:color="auto" w:fill="FFFFFF"/>
            <w:vAlign w:val="bottom"/>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Dividend</w:t>
            </w:r>
          </w:p>
        </w:tc>
      </w:tr>
      <w:tr w:rsidR="00DA3C91" w:rsidRPr="00DA3C91" w:rsidTr="00DA3C91">
        <w:trPr>
          <w:cantSplit/>
          <w:jc w:val="center"/>
        </w:trPr>
        <w:tc>
          <w:tcPr>
            <w:tcW w:w="0" w:type="auto"/>
            <w:vMerge w:val="restart"/>
            <w:tcBorders>
              <w:top w:val="single" w:sz="16" w:space="0" w:color="000000"/>
              <w:left w:val="single" w:sz="16" w:space="0" w:color="000000"/>
              <w:right w:val="nil"/>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Year</w:t>
            </w:r>
          </w:p>
        </w:tc>
        <w:tc>
          <w:tcPr>
            <w:tcW w:w="0" w:type="auto"/>
            <w:tcBorders>
              <w:top w:val="single" w:sz="16" w:space="0" w:color="000000"/>
              <w:left w:val="nil"/>
              <w:bottom w:val="nil"/>
              <w:right w:val="single" w:sz="16" w:space="0" w:color="000000"/>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Pearson Correlation</w:t>
            </w:r>
          </w:p>
        </w:tc>
        <w:tc>
          <w:tcPr>
            <w:tcW w:w="0" w:type="auto"/>
            <w:tcBorders>
              <w:top w:val="single" w:sz="16" w:space="0" w:color="000000"/>
              <w:left w:val="single" w:sz="16" w:space="0" w:color="000000"/>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w:t>
            </w:r>
            <w:r w:rsidRPr="00DA3C91">
              <w:rPr>
                <w:rFonts w:ascii="Times New Roman" w:hAnsi="Times New Roman" w:cs="Times New Roman"/>
                <w:sz w:val="24"/>
                <w:szCs w:val="24"/>
                <w:vertAlign w:val="superscript"/>
                <w:lang w:val="en-US"/>
              </w:rPr>
              <w:t>a</w:t>
            </w:r>
          </w:p>
        </w:tc>
        <w:tc>
          <w:tcPr>
            <w:tcW w:w="0" w:type="auto"/>
            <w:tcBorders>
              <w:top w:val="single" w:sz="16" w:space="0" w:color="000000"/>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w:t>
            </w:r>
            <w:r w:rsidRPr="00DA3C91">
              <w:rPr>
                <w:rFonts w:ascii="Times New Roman" w:hAnsi="Times New Roman" w:cs="Times New Roman"/>
                <w:sz w:val="24"/>
                <w:szCs w:val="24"/>
                <w:vertAlign w:val="superscript"/>
                <w:lang w:val="en-US"/>
              </w:rPr>
              <w:t>a</w:t>
            </w:r>
          </w:p>
        </w:tc>
        <w:tc>
          <w:tcPr>
            <w:tcW w:w="0" w:type="auto"/>
            <w:tcBorders>
              <w:top w:val="single" w:sz="16" w:space="0" w:color="000000"/>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w:t>
            </w:r>
            <w:r w:rsidRPr="00DA3C91">
              <w:rPr>
                <w:rFonts w:ascii="Times New Roman" w:hAnsi="Times New Roman" w:cs="Times New Roman"/>
                <w:sz w:val="24"/>
                <w:szCs w:val="24"/>
                <w:vertAlign w:val="superscript"/>
                <w:lang w:val="en-US"/>
              </w:rPr>
              <w:t>a</w:t>
            </w:r>
          </w:p>
        </w:tc>
        <w:tc>
          <w:tcPr>
            <w:tcW w:w="0" w:type="auto"/>
            <w:tcBorders>
              <w:top w:val="single" w:sz="16" w:space="0" w:color="000000"/>
              <w:bottom w:val="nil"/>
              <w:right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w:t>
            </w:r>
            <w:r w:rsidRPr="00DA3C91">
              <w:rPr>
                <w:rFonts w:ascii="Times New Roman" w:hAnsi="Times New Roman" w:cs="Times New Roman"/>
                <w:sz w:val="24"/>
                <w:szCs w:val="24"/>
                <w:vertAlign w:val="superscript"/>
                <w:lang w:val="en-US"/>
              </w:rPr>
              <w:t>a</w:t>
            </w:r>
          </w:p>
        </w:tc>
      </w:tr>
      <w:tr w:rsidR="00DA3C91" w:rsidRPr="00DA3C91" w:rsidTr="00DA3C91">
        <w:trPr>
          <w:cantSplit/>
          <w:jc w:val="center"/>
        </w:trPr>
        <w:tc>
          <w:tcPr>
            <w:tcW w:w="0" w:type="auto"/>
            <w:vMerge/>
            <w:tcBorders>
              <w:top w:val="single" w:sz="16" w:space="0" w:color="000000"/>
              <w:left w:val="single" w:sz="16" w:space="0" w:color="000000"/>
              <w:right w:val="nil"/>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p>
        </w:tc>
        <w:tc>
          <w:tcPr>
            <w:tcW w:w="0" w:type="auto"/>
            <w:tcBorders>
              <w:top w:val="nil"/>
              <w:left w:val="nil"/>
              <w:bottom w:val="nil"/>
              <w:right w:val="single" w:sz="16" w:space="0" w:color="000000"/>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Sig. (2-tailed)</w:t>
            </w:r>
          </w:p>
        </w:tc>
        <w:tc>
          <w:tcPr>
            <w:tcW w:w="0" w:type="auto"/>
            <w:tcBorders>
              <w:top w:val="nil"/>
              <w:left w:val="single" w:sz="16" w:space="0" w:color="000000"/>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p>
        </w:tc>
        <w:tc>
          <w:tcPr>
            <w:tcW w:w="0" w:type="auto"/>
            <w:tcBorders>
              <w:top w:val="nil"/>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w:t>
            </w:r>
          </w:p>
        </w:tc>
        <w:tc>
          <w:tcPr>
            <w:tcW w:w="0" w:type="auto"/>
            <w:tcBorders>
              <w:top w:val="nil"/>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w:t>
            </w:r>
          </w:p>
        </w:tc>
        <w:tc>
          <w:tcPr>
            <w:tcW w:w="0" w:type="auto"/>
            <w:tcBorders>
              <w:top w:val="nil"/>
              <w:bottom w:val="nil"/>
              <w:right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w:t>
            </w:r>
          </w:p>
        </w:tc>
      </w:tr>
      <w:tr w:rsidR="00DA3C91" w:rsidRPr="00DA3C91" w:rsidTr="00DA3C91">
        <w:trPr>
          <w:cantSplit/>
          <w:jc w:val="center"/>
        </w:trPr>
        <w:tc>
          <w:tcPr>
            <w:tcW w:w="0" w:type="auto"/>
            <w:vMerge/>
            <w:tcBorders>
              <w:top w:val="single" w:sz="16" w:space="0" w:color="000000"/>
              <w:left w:val="single" w:sz="16" w:space="0" w:color="000000"/>
              <w:right w:val="nil"/>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p>
        </w:tc>
        <w:tc>
          <w:tcPr>
            <w:tcW w:w="0" w:type="auto"/>
            <w:tcBorders>
              <w:top w:val="nil"/>
              <w:left w:val="nil"/>
              <w:right w:val="single" w:sz="16" w:space="0" w:color="000000"/>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N</w:t>
            </w:r>
          </w:p>
        </w:tc>
        <w:tc>
          <w:tcPr>
            <w:tcW w:w="0" w:type="auto"/>
            <w:tcBorders>
              <w:top w:val="nil"/>
              <w:left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0</w:t>
            </w:r>
          </w:p>
        </w:tc>
        <w:tc>
          <w:tcPr>
            <w:tcW w:w="0" w:type="auto"/>
            <w:tcBorders>
              <w:top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0</w:t>
            </w:r>
          </w:p>
        </w:tc>
        <w:tc>
          <w:tcPr>
            <w:tcW w:w="0" w:type="auto"/>
            <w:tcBorders>
              <w:top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0</w:t>
            </w:r>
          </w:p>
        </w:tc>
        <w:tc>
          <w:tcPr>
            <w:tcW w:w="0" w:type="auto"/>
            <w:tcBorders>
              <w:top w:val="nil"/>
              <w:right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0</w:t>
            </w:r>
          </w:p>
        </w:tc>
      </w:tr>
      <w:tr w:rsidR="00DA3C91" w:rsidRPr="00DA3C91" w:rsidTr="00DA3C91">
        <w:trPr>
          <w:cantSplit/>
          <w:jc w:val="center"/>
        </w:trPr>
        <w:tc>
          <w:tcPr>
            <w:tcW w:w="0" w:type="auto"/>
            <w:vMerge w:val="restart"/>
            <w:tcBorders>
              <w:top w:val="nil"/>
              <w:left w:val="single" w:sz="16" w:space="0" w:color="000000"/>
              <w:right w:val="nil"/>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Begining_Price</w:t>
            </w:r>
          </w:p>
        </w:tc>
        <w:tc>
          <w:tcPr>
            <w:tcW w:w="0" w:type="auto"/>
            <w:tcBorders>
              <w:top w:val="nil"/>
              <w:left w:val="nil"/>
              <w:bottom w:val="nil"/>
              <w:right w:val="single" w:sz="16" w:space="0" w:color="000000"/>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Pearson Correlation</w:t>
            </w:r>
          </w:p>
        </w:tc>
        <w:tc>
          <w:tcPr>
            <w:tcW w:w="0" w:type="auto"/>
            <w:tcBorders>
              <w:top w:val="nil"/>
              <w:left w:val="single" w:sz="16" w:space="0" w:color="000000"/>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w:t>
            </w:r>
            <w:r w:rsidRPr="00DA3C91">
              <w:rPr>
                <w:rFonts w:ascii="Times New Roman" w:hAnsi="Times New Roman" w:cs="Times New Roman"/>
                <w:sz w:val="24"/>
                <w:szCs w:val="24"/>
                <w:vertAlign w:val="superscript"/>
                <w:lang w:val="en-US"/>
              </w:rPr>
              <w:t>a</w:t>
            </w:r>
          </w:p>
        </w:tc>
        <w:tc>
          <w:tcPr>
            <w:tcW w:w="0" w:type="auto"/>
            <w:tcBorders>
              <w:top w:val="nil"/>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1</w:t>
            </w:r>
          </w:p>
        </w:tc>
        <w:tc>
          <w:tcPr>
            <w:tcW w:w="0" w:type="auto"/>
            <w:tcBorders>
              <w:top w:val="nil"/>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.994</w:t>
            </w:r>
            <w:r w:rsidRPr="00DA3C91">
              <w:rPr>
                <w:rFonts w:ascii="Times New Roman" w:hAnsi="Times New Roman" w:cs="Times New Roman"/>
                <w:sz w:val="24"/>
                <w:szCs w:val="24"/>
                <w:vertAlign w:val="superscript"/>
                <w:lang w:val="en-US"/>
              </w:rPr>
              <w:t>**</w:t>
            </w:r>
          </w:p>
        </w:tc>
        <w:tc>
          <w:tcPr>
            <w:tcW w:w="0" w:type="auto"/>
            <w:tcBorders>
              <w:top w:val="nil"/>
              <w:bottom w:val="nil"/>
              <w:right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.965</w:t>
            </w:r>
            <w:r w:rsidRPr="00DA3C91">
              <w:rPr>
                <w:rFonts w:ascii="Times New Roman" w:hAnsi="Times New Roman" w:cs="Times New Roman"/>
                <w:sz w:val="24"/>
                <w:szCs w:val="24"/>
                <w:vertAlign w:val="superscript"/>
                <w:lang w:val="en-US"/>
              </w:rPr>
              <w:t>**</w:t>
            </w:r>
          </w:p>
        </w:tc>
      </w:tr>
      <w:tr w:rsidR="00DA3C91" w:rsidRPr="00DA3C91" w:rsidTr="00DA3C91">
        <w:trPr>
          <w:cantSplit/>
          <w:jc w:val="center"/>
        </w:trPr>
        <w:tc>
          <w:tcPr>
            <w:tcW w:w="0" w:type="auto"/>
            <w:vMerge/>
            <w:tcBorders>
              <w:top w:val="nil"/>
              <w:left w:val="single" w:sz="16" w:space="0" w:color="000000"/>
              <w:right w:val="nil"/>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p>
        </w:tc>
        <w:tc>
          <w:tcPr>
            <w:tcW w:w="0" w:type="auto"/>
            <w:tcBorders>
              <w:top w:val="nil"/>
              <w:left w:val="nil"/>
              <w:bottom w:val="nil"/>
              <w:right w:val="single" w:sz="16" w:space="0" w:color="000000"/>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Sig. (2-tailed)</w:t>
            </w:r>
          </w:p>
        </w:tc>
        <w:tc>
          <w:tcPr>
            <w:tcW w:w="0" w:type="auto"/>
            <w:tcBorders>
              <w:top w:val="nil"/>
              <w:left w:val="single" w:sz="16" w:space="0" w:color="000000"/>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w:t>
            </w:r>
          </w:p>
        </w:tc>
        <w:tc>
          <w:tcPr>
            <w:tcW w:w="0" w:type="auto"/>
            <w:tcBorders>
              <w:top w:val="nil"/>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p>
        </w:tc>
        <w:tc>
          <w:tcPr>
            <w:tcW w:w="0" w:type="auto"/>
            <w:tcBorders>
              <w:top w:val="nil"/>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.001</w:t>
            </w:r>
          </w:p>
        </w:tc>
        <w:tc>
          <w:tcPr>
            <w:tcW w:w="0" w:type="auto"/>
            <w:tcBorders>
              <w:top w:val="nil"/>
              <w:bottom w:val="nil"/>
              <w:right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.008</w:t>
            </w:r>
          </w:p>
        </w:tc>
      </w:tr>
      <w:tr w:rsidR="00DA3C91" w:rsidRPr="00DA3C91" w:rsidTr="00DA3C91">
        <w:trPr>
          <w:cantSplit/>
          <w:jc w:val="center"/>
        </w:trPr>
        <w:tc>
          <w:tcPr>
            <w:tcW w:w="0" w:type="auto"/>
            <w:vMerge/>
            <w:tcBorders>
              <w:top w:val="nil"/>
              <w:left w:val="single" w:sz="16" w:space="0" w:color="000000"/>
              <w:right w:val="nil"/>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p>
        </w:tc>
        <w:tc>
          <w:tcPr>
            <w:tcW w:w="0" w:type="auto"/>
            <w:tcBorders>
              <w:top w:val="nil"/>
              <w:left w:val="nil"/>
              <w:right w:val="single" w:sz="16" w:space="0" w:color="000000"/>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N</w:t>
            </w:r>
          </w:p>
        </w:tc>
        <w:tc>
          <w:tcPr>
            <w:tcW w:w="0" w:type="auto"/>
            <w:tcBorders>
              <w:top w:val="nil"/>
              <w:left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0</w:t>
            </w:r>
          </w:p>
        </w:tc>
        <w:tc>
          <w:tcPr>
            <w:tcW w:w="0" w:type="auto"/>
            <w:tcBorders>
              <w:top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5</w:t>
            </w:r>
          </w:p>
        </w:tc>
        <w:tc>
          <w:tcPr>
            <w:tcW w:w="0" w:type="auto"/>
            <w:tcBorders>
              <w:top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5</w:t>
            </w:r>
          </w:p>
        </w:tc>
        <w:tc>
          <w:tcPr>
            <w:tcW w:w="0" w:type="auto"/>
            <w:tcBorders>
              <w:top w:val="nil"/>
              <w:right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5</w:t>
            </w:r>
          </w:p>
        </w:tc>
      </w:tr>
      <w:tr w:rsidR="00DA3C91" w:rsidRPr="00DA3C91" w:rsidTr="00DA3C91">
        <w:trPr>
          <w:cantSplit/>
          <w:jc w:val="center"/>
        </w:trPr>
        <w:tc>
          <w:tcPr>
            <w:tcW w:w="0" w:type="auto"/>
            <w:vMerge w:val="restart"/>
            <w:tcBorders>
              <w:top w:val="nil"/>
              <w:left w:val="single" w:sz="16" w:space="0" w:color="000000"/>
              <w:right w:val="nil"/>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lastRenderedPageBreak/>
              <w:t>Ending_Price</w:t>
            </w:r>
          </w:p>
        </w:tc>
        <w:tc>
          <w:tcPr>
            <w:tcW w:w="0" w:type="auto"/>
            <w:tcBorders>
              <w:top w:val="nil"/>
              <w:left w:val="nil"/>
              <w:bottom w:val="nil"/>
              <w:right w:val="single" w:sz="16" w:space="0" w:color="000000"/>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Pearson Correlation</w:t>
            </w:r>
          </w:p>
        </w:tc>
        <w:tc>
          <w:tcPr>
            <w:tcW w:w="0" w:type="auto"/>
            <w:tcBorders>
              <w:top w:val="nil"/>
              <w:left w:val="single" w:sz="16" w:space="0" w:color="000000"/>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w:t>
            </w:r>
            <w:r w:rsidRPr="00DA3C91">
              <w:rPr>
                <w:rFonts w:ascii="Times New Roman" w:hAnsi="Times New Roman" w:cs="Times New Roman"/>
                <w:sz w:val="24"/>
                <w:szCs w:val="24"/>
                <w:vertAlign w:val="superscript"/>
                <w:lang w:val="en-US"/>
              </w:rPr>
              <w:t>a</w:t>
            </w:r>
          </w:p>
        </w:tc>
        <w:tc>
          <w:tcPr>
            <w:tcW w:w="0" w:type="auto"/>
            <w:tcBorders>
              <w:top w:val="nil"/>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.994</w:t>
            </w:r>
            <w:r w:rsidRPr="00DA3C91">
              <w:rPr>
                <w:rFonts w:ascii="Times New Roman" w:hAnsi="Times New Roman" w:cs="Times New Roman"/>
                <w:sz w:val="24"/>
                <w:szCs w:val="24"/>
                <w:vertAlign w:val="superscript"/>
                <w:lang w:val="en-US"/>
              </w:rPr>
              <w:t>**</w:t>
            </w:r>
          </w:p>
        </w:tc>
        <w:tc>
          <w:tcPr>
            <w:tcW w:w="0" w:type="auto"/>
            <w:tcBorders>
              <w:top w:val="nil"/>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1</w:t>
            </w:r>
          </w:p>
        </w:tc>
        <w:tc>
          <w:tcPr>
            <w:tcW w:w="0" w:type="auto"/>
            <w:tcBorders>
              <w:top w:val="nil"/>
              <w:bottom w:val="nil"/>
              <w:right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.956</w:t>
            </w:r>
            <w:r w:rsidRPr="00DA3C91">
              <w:rPr>
                <w:rFonts w:ascii="Times New Roman" w:hAnsi="Times New Roman" w:cs="Times New Roman"/>
                <w:sz w:val="24"/>
                <w:szCs w:val="24"/>
                <w:vertAlign w:val="superscript"/>
                <w:lang w:val="en-US"/>
              </w:rPr>
              <w:t>*</w:t>
            </w:r>
          </w:p>
        </w:tc>
      </w:tr>
      <w:tr w:rsidR="00DA3C91" w:rsidRPr="00DA3C91" w:rsidTr="00DA3C91">
        <w:trPr>
          <w:cantSplit/>
          <w:jc w:val="center"/>
        </w:trPr>
        <w:tc>
          <w:tcPr>
            <w:tcW w:w="0" w:type="auto"/>
            <w:vMerge/>
            <w:tcBorders>
              <w:top w:val="nil"/>
              <w:left w:val="single" w:sz="16" w:space="0" w:color="000000"/>
              <w:right w:val="nil"/>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p>
        </w:tc>
        <w:tc>
          <w:tcPr>
            <w:tcW w:w="0" w:type="auto"/>
            <w:tcBorders>
              <w:top w:val="nil"/>
              <w:left w:val="nil"/>
              <w:bottom w:val="nil"/>
              <w:right w:val="single" w:sz="16" w:space="0" w:color="000000"/>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Sig. (2-tailed)</w:t>
            </w:r>
          </w:p>
        </w:tc>
        <w:tc>
          <w:tcPr>
            <w:tcW w:w="0" w:type="auto"/>
            <w:tcBorders>
              <w:top w:val="nil"/>
              <w:left w:val="single" w:sz="16" w:space="0" w:color="000000"/>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w:t>
            </w:r>
          </w:p>
        </w:tc>
        <w:tc>
          <w:tcPr>
            <w:tcW w:w="0" w:type="auto"/>
            <w:tcBorders>
              <w:top w:val="nil"/>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.001</w:t>
            </w:r>
          </w:p>
        </w:tc>
        <w:tc>
          <w:tcPr>
            <w:tcW w:w="0" w:type="auto"/>
            <w:tcBorders>
              <w:top w:val="nil"/>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p>
        </w:tc>
        <w:tc>
          <w:tcPr>
            <w:tcW w:w="0" w:type="auto"/>
            <w:tcBorders>
              <w:top w:val="nil"/>
              <w:bottom w:val="nil"/>
              <w:right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.011</w:t>
            </w:r>
          </w:p>
        </w:tc>
      </w:tr>
      <w:tr w:rsidR="00DA3C91" w:rsidRPr="00DA3C91" w:rsidTr="00DA3C91">
        <w:trPr>
          <w:cantSplit/>
          <w:jc w:val="center"/>
        </w:trPr>
        <w:tc>
          <w:tcPr>
            <w:tcW w:w="0" w:type="auto"/>
            <w:vMerge/>
            <w:tcBorders>
              <w:top w:val="nil"/>
              <w:left w:val="single" w:sz="16" w:space="0" w:color="000000"/>
              <w:right w:val="nil"/>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p>
        </w:tc>
        <w:tc>
          <w:tcPr>
            <w:tcW w:w="0" w:type="auto"/>
            <w:tcBorders>
              <w:top w:val="nil"/>
              <w:left w:val="nil"/>
              <w:right w:val="single" w:sz="16" w:space="0" w:color="000000"/>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N</w:t>
            </w:r>
          </w:p>
        </w:tc>
        <w:tc>
          <w:tcPr>
            <w:tcW w:w="0" w:type="auto"/>
            <w:tcBorders>
              <w:top w:val="nil"/>
              <w:left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0</w:t>
            </w:r>
          </w:p>
        </w:tc>
        <w:tc>
          <w:tcPr>
            <w:tcW w:w="0" w:type="auto"/>
            <w:tcBorders>
              <w:top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5</w:t>
            </w:r>
          </w:p>
        </w:tc>
        <w:tc>
          <w:tcPr>
            <w:tcW w:w="0" w:type="auto"/>
            <w:tcBorders>
              <w:top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5</w:t>
            </w:r>
          </w:p>
        </w:tc>
        <w:tc>
          <w:tcPr>
            <w:tcW w:w="0" w:type="auto"/>
            <w:tcBorders>
              <w:top w:val="nil"/>
              <w:right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5</w:t>
            </w:r>
          </w:p>
        </w:tc>
      </w:tr>
      <w:tr w:rsidR="00DA3C91" w:rsidRPr="00DA3C91" w:rsidTr="00DA3C91">
        <w:trPr>
          <w:cantSplit/>
          <w:jc w:val="center"/>
        </w:trPr>
        <w:tc>
          <w:tcPr>
            <w:tcW w:w="0" w:type="auto"/>
            <w:vMerge w:val="restart"/>
            <w:tcBorders>
              <w:top w:val="nil"/>
              <w:left w:val="single" w:sz="16" w:space="0" w:color="000000"/>
              <w:bottom w:val="single" w:sz="16" w:space="0" w:color="000000"/>
              <w:right w:val="nil"/>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Dividend</w:t>
            </w:r>
          </w:p>
        </w:tc>
        <w:tc>
          <w:tcPr>
            <w:tcW w:w="0" w:type="auto"/>
            <w:tcBorders>
              <w:top w:val="nil"/>
              <w:left w:val="nil"/>
              <w:bottom w:val="nil"/>
              <w:right w:val="single" w:sz="16" w:space="0" w:color="000000"/>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Pearson Correlation</w:t>
            </w:r>
          </w:p>
        </w:tc>
        <w:tc>
          <w:tcPr>
            <w:tcW w:w="0" w:type="auto"/>
            <w:tcBorders>
              <w:top w:val="nil"/>
              <w:left w:val="single" w:sz="16" w:space="0" w:color="000000"/>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w:t>
            </w:r>
            <w:r w:rsidRPr="00DA3C91">
              <w:rPr>
                <w:rFonts w:ascii="Times New Roman" w:hAnsi="Times New Roman" w:cs="Times New Roman"/>
                <w:sz w:val="24"/>
                <w:szCs w:val="24"/>
                <w:vertAlign w:val="superscript"/>
                <w:lang w:val="en-US"/>
              </w:rPr>
              <w:t>a</w:t>
            </w:r>
          </w:p>
        </w:tc>
        <w:tc>
          <w:tcPr>
            <w:tcW w:w="0" w:type="auto"/>
            <w:tcBorders>
              <w:top w:val="nil"/>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.965</w:t>
            </w:r>
            <w:r w:rsidRPr="00DA3C91">
              <w:rPr>
                <w:rFonts w:ascii="Times New Roman" w:hAnsi="Times New Roman" w:cs="Times New Roman"/>
                <w:sz w:val="24"/>
                <w:szCs w:val="24"/>
                <w:vertAlign w:val="superscript"/>
                <w:lang w:val="en-US"/>
              </w:rPr>
              <w:t>**</w:t>
            </w:r>
          </w:p>
        </w:tc>
        <w:tc>
          <w:tcPr>
            <w:tcW w:w="0" w:type="auto"/>
            <w:tcBorders>
              <w:top w:val="nil"/>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.956</w:t>
            </w:r>
            <w:r w:rsidRPr="00DA3C91">
              <w:rPr>
                <w:rFonts w:ascii="Times New Roman" w:hAnsi="Times New Roman" w:cs="Times New Roman"/>
                <w:sz w:val="24"/>
                <w:szCs w:val="24"/>
                <w:vertAlign w:val="superscript"/>
                <w:lang w:val="en-US"/>
              </w:rPr>
              <w:t>*</w:t>
            </w:r>
          </w:p>
        </w:tc>
        <w:tc>
          <w:tcPr>
            <w:tcW w:w="0" w:type="auto"/>
            <w:tcBorders>
              <w:top w:val="nil"/>
              <w:bottom w:val="nil"/>
              <w:right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1</w:t>
            </w:r>
          </w:p>
        </w:tc>
      </w:tr>
      <w:tr w:rsidR="00DA3C91" w:rsidRPr="00DA3C91" w:rsidTr="00DA3C91">
        <w:trPr>
          <w:cantSplit/>
          <w:jc w:val="center"/>
        </w:trPr>
        <w:tc>
          <w:tcPr>
            <w:tcW w:w="0" w:type="auto"/>
            <w:vMerge/>
            <w:tcBorders>
              <w:top w:val="nil"/>
              <w:left w:val="single" w:sz="16" w:space="0" w:color="000000"/>
              <w:bottom w:val="single" w:sz="16" w:space="0" w:color="000000"/>
              <w:right w:val="nil"/>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p>
        </w:tc>
        <w:tc>
          <w:tcPr>
            <w:tcW w:w="0" w:type="auto"/>
            <w:tcBorders>
              <w:top w:val="nil"/>
              <w:left w:val="nil"/>
              <w:bottom w:val="nil"/>
              <w:right w:val="single" w:sz="16" w:space="0" w:color="000000"/>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Sig. (2-tailed)</w:t>
            </w:r>
          </w:p>
        </w:tc>
        <w:tc>
          <w:tcPr>
            <w:tcW w:w="0" w:type="auto"/>
            <w:tcBorders>
              <w:top w:val="nil"/>
              <w:left w:val="single" w:sz="16" w:space="0" w:color="000000"/>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w:t>
            </w:r>
          </w:p>
        </w:tc>
        <w:tc>
          <w:tcPr>
            <w:tcW w:w="0" w:type="auto"/>
            <w:tcBorders>
              <w:top w:val="nil"/>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.008</w:t>
            </w:r>
          </w:p>
        </w:tc>
        <w:tc>
          <w:tcPr>
            <w:tcW w:w="0" w:type="auto"/>
            <w:tcBorders>
              <w:top w:val="nil"/>
              <w:bottom w:val="nil"/>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.011</w:t>
            </w:r>
          </w:p>
        </w:tc>
        <w:tc>
          <w:tcPr>
            <w:tcW w:w="0" w:type="auto"/>
            <w:tcBorders>
              <w:top w:val="nil"/>
              <w:bottom w:val="nil"/>
              <w:right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p>
        </w:tc>
      </w:tr>
      <w:tr w:rsidR="00DA3C91" w:rsidRPr="00DA3C91" w:rsidTr="00DA3C91">
        <w:trPr>
          <w:cantSplit/>
          <w:jc w:val="center"/>
        </w:trPr>
        <w:tc>
          <w:tcPr>
            <w:tcW w:w="0" w:type="auto"/>
            <w:vMerge/>
            <w:tcBorders>
              <w:top w:val="nil"/>
              <w:left w:val="single" w:sz="16" w:space="0" w:color="000000"/>
              <w:bottom w:val="single" w:sz="16" w:space="0" w:color="000000"/>
              <w:right w:val="nil"/>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p>
        </w:tc>
        <w:tc>
          <w:tcPr>
            <w:tcW w:w="0" w:type="auto"/>
            <w:tcBorders>
              <w:top w:val="nil"/>
              <w:left w:val="nil"/>
              <w:bottom w:val="single" w:sz="16" w:space="0" w:color="000000"/>
              <w:right w:val="single" w:sz="16" w:space="0" w:color="000000"/>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N</w:t>
            </w:r>
          </w:p>
        </w:tc>
        <w:tc>
          <w:tcPr>
            <w:tcW w:w="0" w:type="auto"/>
            <w:tcBorders>
              <w:top w:val="nil"/>
              <w:left w:val="single" w:sz="16" w:space="0" w:color="000000"/>
              <w:bottom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0</w:t>
            </w:r>
          </w:p>
        </w:tc>
        <w:tc>
          <w:tcPr>
            <w:tcW w:w="0" w:type="auto"/>
            <w:tcBorders>
              <w:top w:val="nil"/>
              <w:bottom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5</w:t>
            </w:r>
          </w:p>
        </w:tc>
        <w:tc>
          <w:tcPr>
            <w:tcW w:w="0" w:type="auto"/>
            <w:tcBorders>
              <w:top w:val="nil"/>
              <w:bottom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5</w:t>
            </w:r>
          </w:p>
        </w:tc>
        <w:tc>
          <w:tcPr>
            <w:tcW w:w="0" w:type="auto"/>
            <w:tcBorders>
              <w:top w:val="nil"/>
              <w:bottom w:val="single" w:sz="16" w:space="0" w:color="000000"/>
              <w:right w:val="single" w:sz="16" w:space="0" w:color="000000"/>
            </w:tcBorders>
            <w:shd w:val="clear" w:color="auto" w:fill="FFFFFF"/>
            <w:vAlign w:val="center"/>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5</w:t>
            </w:r>
          </w:p>
        </w:tc>
      </w:tr>
      <w:tr w:rsidR="00DA3C91" w:rsidRPr="00DA3C91" w:rsidTr="00DA3C91">
        <w:trPr>
          <w:cantSplit/>
          <w:jc w:val="center"/>
        </w:trPr>
        <w:tc>
          <w:tcPr>
            <w:tcW w:w="0" w:type="auto"/>
            <w:gridSpan w:val="6"/>
            <w:tcBorders>
              <w:top w:val="nil"/>
              <w:left w:val="nil"/>
              <w:bottom w:val="nil"/>
              <w:right w:val="nil"/>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 Correlation is significant at the 0.01 level (2-tailed).</w:t>
            </w:r>
          </w:p>
        </w:tc>
      </w:tr>
      <w:tr w:rsidR="00DA3C91" w:rsidRPr="00DA3C91" w:rsidTr="00DA3C91">
        <w:trPr>
          <w:cantSplit/>
          <w:jc w:val="center"/>
        </w:trPr>
        <w:tc>
          <w:tcPr>
            <w:tcW w:w="0" w:type="auto"/>
            <w:gridSpan w:val="6"/>
            <w:tcBorders>
              <w:top w:val="nil"/>
              <w:left w:val="nil"/>
              <w:bottom w:val="nil"/>
              <w:right w:val="nil"/>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 Correlation is significant at the 0.05 level (2-tailed).</w:t>
            </w:r>
          </w:p>
        </w:tc>
      </w:tr>
      <w:tr w:rsidR="00DA3C91" w:rsidRPr="00DA3C91" w:rsidTr="00DA3C91">
        <w:trPr>
          <w:cantSplit/>
          <w:jc w:val="center"/>
        </w:trPr>
        <w:tc>
          <w:tcPr>
            <w:tcW w:w="0" w:type="auto"/>
            <w:gridSpan w:val="6"/>
            <w:tcBorders>
              <w:top w:val="nil"/>
              <w:left w:val="nil"/>
              <w:bottom w:val="nil"/>
              <w:right w:val="nil"/>
            </w:tcBorders>
            <w:shd w:val="clear" w:color="auto" w:fill="FFFFFF"/>
          </w:tcPr>
          <w:p w:rsidR="00DA3C91" w:rsidRPr="00DA3C91" w:rsidRDefault="00DA3C91" w:rsidP="00DA3C91">
            <w:pPr>
              <w:pStyle w:val="NoSpacing"/>
              <w:rPr>
                <w:rFonts w:ascii="Times New Roman" w:hAnsi="Times New Roman" w:cs="Times New Roman"/>
                <w:sz w:val="24"/>
                <w:szCs w:val="24"/>
                <w:lang w:val="en-US"/>
              </w:rPr>
            </w:pPr>
            <w:r w:rsidRPr="00DA3C91">
              <w:rPr>
                <w:rFonts w:ascii="Times New Roman" w:hAnsi="Times New Roman" w:cs="Times New Roman"/>
                <w:sz w:val="24"/>
                <w:szCs w:val="24"/>
                <w:lang w:val="en-US"/>
              </w:rPr>
              <w:t>a. Cannot be computed because at least one of the variables is constant.</w:t>
            </w:r>
          </w:p>
        </w:tc>
      </w:tr>
    </w:tbl>
    <w:p w:rsidR="00DA3C91" w:rsidRPr="00DA3C91" w:rsidRDefault="00DA3C91" w:rsidP="00DA3C91">
      <w:pPr>
        <w:autoSpaceDE w:val="0"/>
        <w:autoSpaceDN w:val="0"/>
        <w:adjustRightInd w:val="0"/>
        <w:spacing w:after="0" w:line="400" w:lineRule="atLeast"/>
        <w:rPr>
          <w:rFonts w:ascii="Times New Roman" w:hAnsi="Times New Roman" w:cs="Times New Roman"/>
          <w:kern w:val="0"/>
          <w:sz w:val="24"/>
          <w:szCs w:val="24"/>
          <w:lang w:val="en-US"/>
        </w:rPr>
      </w:pPr>
    </w:p>
    <w:p w:rsidR="00DA3C91" w:rsidRPr="00DA3C91" w:rsidRDefault="00DA3C91" w:rsidP="00DA3C91">
      <w:pPr>
        <w:pStyle w:val="first-token"/>
        <w:spacing w:before="0" w:beforeAutospacing="0" w:after="0" w:afterAutospacing="0" w:line="420" w:lineRule="atLeast"/>
        <w:jc w:val="both"/>
        <w:rPr>
          <w:color w:val="1F1F1F"/>
        </w:rPr>
      </w:pPr>
      <w:r w:rsidRPr="00DA3C91">
        <w:rPr>
          <w:b/>
          <w:i/>
          <w:color w:val="000000" w:themeColor="text1"/>
          <w:bdr w:val="none" w:sz="0" w:space="0" w:color="auto" w:frame="1"/>
        </w:rPr>
        <w:t>INTERPRETATION:</w:t>
      </w:r>
      <w:r w:rsidRPr="00DA3C91">
        <w:rPr>
          <w:color w:val="1F1F1F"/>
          <w:bdr w:val="none" w:sz="0" w:space="0" w:color="auto" w:frame="1"/>
        </w:rPr>
        <w:t>This excerpt offers a detailed analysis of AHEX's return and relevant variable correlations. The table presents annual returns from 2018 to 2023, calculated using a standard formula that incorporates dividends and price changes. These returns exhibit a decreasing trend over the period (27.19% in 2019 to 25.42% in 2023). The correlation matrix, though not directly tied to return calculations, reveals significant positive correlations between beginning and ending stock prices (0.994) and between both prices and dividends (0.965 &amp; 0.956). This suggests a potential association between higher stock prices and higher dividend payouts during the analyzed timeframe. However, it's crucial to acknowledge that historical performance doesn't guarantee future results, and a comprehensive investment strategy would necessitate a broader analysis beyond historical data.</w:t>
      </w:r>
    </w:p>
    <w:p w:rsidR="003F0658" w:rsidRDefault="003F0658" w:rsidP="00261191">
      <w:pPr>
        <w:tabs>
          <w:tab w:val="left" w:pos="90"/>
        </w:tabs>
        <w:spacing w:line="360" w:lineRule="auto"/>
        <w:jc w:val="both"/>
        <w:rPr>
          <w:rFonts w:ascii="Times New Roman" w:hAnsi="Times New Roman" w:cs="Times New Roman"/>
          <w:b/>
          <w:i/>
          <w:sz w:val="24"/>
          <w:szCs w:val="24"/>
        </w:rPr>
      </w:pPr>
    </w:p>
    <w:p w:rsidR="00DF3173" w:rsidRPr="00261191" w:rsidRDefault="00DF3173" w:rsidP="00261191">
      <w:pPr>
        <w:tabs>
          <w:tab w:val="left" w:pos="90"/>
        </w:tabs>
        <w:spacing w:line="360" w:lineRule="auto"/>
        <w:jc w:val="both"/>
        <w:rPr>
          <w:rFonts w:ascii="Times New Roman" w:hAnsi="Times New Roman" w:cs="Times New Roman"/>
          <w:sz w:val="24"/>
          <w:szCs w:val="24"/>
        </w:rPr>
      </w:pPr>
      <w:r w:rsidRPr="00261191">
        <w:rPr>
          <w:rFonts w:ascii="Times New Roman" w:hAnsi="Times New Roman" w:cs="Times New Roman"/>
          <w:b/>
          <w:i/>
          <w:sz w:val="24"/>
          <w:szCs w:val="24"/>
        </w:rPr>
        <w:t xml:space="preserve">Calculation of return of ITC                           </w:t>
      </w:r>
    </w:p>
    <w:p w:rsidR="00F8298F" w:rsidRDefault="00F8298F" w:rsidP="00F8298F">
      <w:pPr>
        <w:pStyle w:val="NoSpacing"/>
        <w:jc w:val="center"/>
        <w:rPr>
          <w:rFonts w:ascii="Times New Roman" w:hAnsi="Times New Roman" w:cs="Times New Roman"/>
          <w:sz w:val="24"/>
          <w:szCs w:val="24"/>
        </w:rPr>
        <w:sectPr w:rsidR="00F8298F" w:rsidSect="00E532B0">
          <w:type w:val="continuous"/>
          <w:pgSz w:w="11906" w:h="16838"/>
          <w:pgMar w:top="1440" w:right="1440" w:bottom="1440" w:left="1440" w:header="708" w:footer="708" w:gutter="0"/>
          <w:cols w:space="708"/>
          <w:docGrid w:linePitch="360"/>
        </w:sectPr>
      </w:pPr>
    </w:p>
    <w:tbl>
      <w:tblPr>
        <w:tblW w:w="462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1"/>
        <w:gridCol w:w="1216"/>
        <w:gridCol w:w="1109"/>
        <w:gridCol w:w="1523"/>
      </w:tblGrid>
      <w:tr w:rsidR="00DF3173" w:rsidRPr="00261191" w:rsidTr="00F8298F">
        <w:trPr>
          <w:trHeight w:val="590"/>
          <w:jc w:val="center"/>
        </w:trPr>
        <w:tc>
          <w:tcPr>
            <w:tcW w:w="990" w:type="dxa"/>
          </w:tcPr>
          <w:p w:rsidR="000052A4" w:rsidRPr="00F8298F" w:rsidRDefault="000052A4"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lastRenderedPageBreak/>
              <w:t>Year</w:t>
            </w:r>
          </w:p>
        </w:tc>
        <w:tc>
          <w:tcPr>
            <w:tcW w:w="1141"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Beginning price(Rs)</w:t>
            </w:r>
          </w:p>
        </w:tc>
        <w:tc>
          <w:tcPr>
            <w:tcW w:w="1104"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Ending price(Rs)</w:t>
            </w:r>
          </w:p>
        </w:tc>
        <w:tc>
          <w:tcPr>
            <w:tcW w:w="1394"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Dividend(Rs)</w:t>
            </w:r>
          </w:p>
        </w:tc>
      </w:tr>
      <w:tr w:rsidR="00DF3173" w:rsidRPr="00261191" w:rsidTr="00F8298F">
        <w:trPr>
          <w:trHeight w:val="316"/>
          <w:jc w:val="center"/>
        </w:trPr>
        <w:tc>
          <w:tcPr>
            <w:tcW w:w="990"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2018-2019</w:t>
            </w:r>
          </w:p>
        </w:tc>
        <w:tc>
          <w:tcPr>
            <w:tcW w:w="1141"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990</w:t>
            </w:r>
          </w:p>
        </w:tc>
        <w:tc>
          <w:tcPr>
            <w:tcW w:w="1104"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1510.75</w:t>
            </w:r>
          </w:p>
        </w:tc>
        <w:tc>
          <w:tcPr>
            <w:tcW w:w="1394"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20</w:t>
            </w:r>
          </w:p>
        </w:tc>
      </w:tr>
      <w:tr w:rsidR="00DF3173" w:rsidRPr="00261191" w:rsidTr="00F8298F">
        <w:trPr>
          <w:trHeight w:val="299"/>
          <w:jc w:val="center"/>
        </w:trPr>
        <w:tc>
          <w:tcPr>
            <w:tcW w:w="990"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2019-2020</w:t>
            </w:r>
          </w:p>
        </w:tc>
        <w:tc>
          <w:tcPr>
            <w:tcW w:w="1141"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1518.95</w:t>
            </w:r>
          </w:p>
        </w:tc>
        <w:tc>
          <w:tcPr>
            <w:tcW w:w="1104"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162.1</w:t>
            </w:r>
          </w:p>
        </w:tc>
        <w:tc>
          <w:tcPr>
            <w:tcW w:w="1394"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31.80</w:t>
            </w:r>
          </w:p>
        </w:tc>
      </w:tr>
      <w:tr w:rsidR="00DF3173" w:rsidRPr="00261191" w:rsidTr="00F8298F">
        <w:trPr>
          <w:trHeight w:val="337"/>
          <w:jc w:val="center"/>
        </w:trPr>
        <w:tc>
          <w:tcPr>
            <w:tcW w:w="990"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2020-2021</w:t>
            </w:r>
          </w:p>
        </w:tc>
        <w:tc>
          <w:tcPr>
            <w:tcW w:w="1141"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162</w:t>
            </w:r>
          </w:p>
        </w:tc>
        <w:tc>
          <w:tcPr>
            <w:tcW w:w="1104"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196.1</w:t>
            </w:r>
          </w:p>
        </w:tc>
        <w:tc>
          <w:tcPr>
            <w:tcW w:w="1394"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2.65</w:t>
            </w:r>
          </w:p>
        </w:tc>
      </w:tr>
      <w:tr w:rsidR="00DF3173" w:rsidRPr="00261191" w:rsidTr="00F8298F">
        <w:trPr>
          <w:trHeight w:val="299"/>
          <w:jc w:val="center"/>
        </w:trPr>
        <w:tc>
          <w:tcPr>
            <w:tcW w:w="990"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2021-2022</w:t>
            </w:r>
          </w:p>
        </w:tc>
        <w:tc>
          <w:tcPr>
            <w:tcW w:w="1141"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196.5</w:t>
            </w:r>
          </w:p>
        </w:tc>
        <w:tc>
          <w:tcPr>
            <w:tcW w:w="1104"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209.45</w:t>
            </w:r>
          </w:p>
        </w:tc>
        <w:tc>
          <w:tcPr>
            <w:tcW w:w="1394"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3.10</w:t>
            </w:r>
          </w:p>
        </w:tc>
      </w:tr>
      <w:tr w:rsidR="00DF3173" w:rsidRPr="00261191" w:rsidTr="00F8298F">
        <w:trPr>
          <w:trHeight w:val="421"/>
          <w:jc w:val="center"/>
        </w:trPr>
        <w:tc>
          <w:tcPr>
            <w:tcW w:w="990"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2022-2023</w:t>
            </w:r>
          </w:p>
        </w:tc>
        <w:tc>
          <w:tcPr>
            <w:tcW w:w="1141"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178.96</w:t>
            </w:r>
          </w:p>
        </w:tc>
        <w:tc>
          <w:tcPr>
            <w:tcW w:w="1104"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225.87</w:t>
            </w:r>
          </w:p>
        </w:tc>
        <w:tc>
          <w:tcPr>
            <w:tcW w:w="1394" w:type="dxa"/>
          </w:tcPr>
          <w:p w:rsidR="00DF3173" w:rsidRPr="00F8298F" w:rsidRDefault="00DF3173" w:rsidP="00F8298F">
            <w:pPr>
              <w:pStyle w:val="NoSpacing"/>
              <w:jc w:val="center"/>
              <w:rPr>
                <w:rFonts w:ascii="Times New Roman" w:hAnsi="Times New Roman" w:cs="Times New Roman"/>
                <w:sz w:val="24"/>
                <w:szCs w:val="24"/>
              </w:rPr>
            </w:pPr>
            <w:r w:rsidRPr="00F8298F">
              <w:rPr>
                <w:rFonts w:ascii="Times New Roman" w:hAnsi="Times New Roman" w:cs="Times New Roman"/>
                <w:sz w:val="24"/>
                <w:szCs w:val="24"/>
              </w:rPr>
              <w:t>3.70</w:t>
            </w:r>
          </w:p>
        </w:tc>
      </w:tr>
    </w:tbl>
    <w:p w:rsidR="00DF3173" w:rsidRPr="00261191" w:rsidRDefault="00DF3173" w:rsidP="00261191">
      <w:pPr>
        <w:tabs>
          <w:tab w:val="left" w:pos="90"/>
        </w:tabs>
        <w:spacing w:line="360" w:lineRule="auto"/>
        <w:jc w:val="both"/>
        <w:rPr>
          <w:rFonts w:ascii="Times New Roman" w:hAnsi="Times New Roman" w:cs="Times New Roman"/>
          <w:sz w:val="24"/>
          <w:szCs w:val="24"/>
        </w:rPr>
      </w:pPr>
    </w:p>
    <w:p w:rsidR="00DF3173" w:rsidRPr="00844027" w:rsidRDefault="00844027" w:rsidP="00844027">
      <w:pPr>
        <w:pStyle w:val="ListParagraph"/>
        <w:numPr>
          <w:ilvl w:val="0"/>
          <w:numId w:val="23"/>
        </w:numPr>
        <w:tabs>
          <w:tab w:val="left" w:pos="90"/>
        </w:tabs>
        <w:spacing w:line="24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Return=((Dividend+(Ending Price-Beginningprice))/Beginning</w:t>
      </w:r>
      <w:r w:rsidR="00DF3173" w:rsidRPr="00844027">
        <w:rPr>
          <w:rFonts w:ascii="Times New Roman" w:hAnsi="Times New Roman" w:cs="Times New Roman"/>
          <w:b/>
          <w:i/>
          <w:sz w:val="24"/>
          <w:szCs w:val="24"/>
        </w:rPr>
        <w:t>Price)*100</w:t>
      </w:r>
    </w:p>
    <w:p w:rsidR="00DF3173" w:rsidRPr="00844027" w:rsidRDefault="00DF3173" w:rsidP="00844027">
      <w:pPr>
        <w:pStyle w:val="ListParagraph"/>
        <w:numPr>
          <w:ilvl w:val="0"/>
          <w:numId w:val="23"/>
        </w:numPr>
        <w:tabs>
          <w:tab w:val="left" w:pos="90"/>
        </w:tabs>
        <w:spacing w:line="240" w:lineRule="auto"/>
        <w:jc w:val="both"/>
        <w:rPr>
          <w:rFonts w:ascii="Times New Roman" w:hAnsi="Times New Roman" w:cs="Times New Roman"/>
          <w:sz w:val="24"/>
          <w:szCs w:val="24"/>
        </w:rPr>
      </w:pPr>
      <w:r w:rsidRPr="00844027">
        <w:rPr>
          <w:rFonts w:ascii="Times New Roman" w:hAnsi="Times New Roman" w:cs="Times New Roman"/>
          <w:sz w:val="24"/>
          <w:szCs w:val="24"/>
        </w:rPr>
        <w:t>Return(2019)=((20+(1510.75-990)) / 990)*100 =34.4%</w:t>
      </w:r>
    </w:p>
    <w:p w:rsidR="00DF3173" w:rsidRPr="00844027" w:rsidRDefault="00DF3173" w:rsidP="00844027">
      <w:pPr>
        <w:pStyle w:val="ListParagraph"/>
        <w:numPr>
          <w:ilvl w:val="0"/>
          <w:numId w:val="23"/>
        </w:numPr>
        <w:tabs>
          <w:tab w:val="left" w:pos="90"/>
        </w:tabs>
        <w:spacing w:line="240" w:lineRule="auto"/>
        <w:jc w:val="both"/>
        <w:rPr>
          <w:rFonts w:ascii="Times New Roman" w:hAnsi="Times New Roman" w:cs="Times New Roman"/>
          <w:sz w:val="24"/>
          <w:szCs w:val="24"/>
          <w:vertAlign w:val="superscript"/>
        </w:rPr>
      </w:pPr>
      <w:r w:rsidRPr="00844027">
        <w:rPr>
          <w:rFonts w:ascii="Times New Roman" w:hAnsi="Times New Roman" w:cs="Times New Roman"/>
          <w:sz w:val="24"/>
          <w:szCs w:val="24"/>
        </w:rPr>
        <w:t>Return(2020)=((31+(162.1-1518.95) / 1518.95)*100 = 86.87%</w:t>
      </w:r>
    </w:p>
    <w:p w:rsidR="00DF3173" w:rsidRPr="00844027" w:rsidRDefault="00DF3173" w:rsidP="00844027">
      <w:pPr>
        <w:pStyle w:val="ListParagraph"/>
        <w:numPr>
          <w:ilvl w:val="0"/>
          <w:numId w:val="23"/>
        </w:numPr>
        <w:tabs>
          <w:tab w:val="left" w:pos="90"/>
        </w:tabs>
        <w:spacing w:line="240" w:lineRule="auto"/>
        <w:jc w:val="both"/>
        <w:rPr>
          <w:rFonts w:ascii="Times New Roman" w:hAnsi="Times New Roman" w:cs="Times New Roman"/>
          <w:sz w:val="24"/>
          <w:szCs w:val="24"/>
          <w:vertAlign w:val="subscript"/>
        </w:rPr>
      </w:pPr>
      <w:r w:rsidRPr="00844027">
        <w:rPr>
          <w:rFonts w:ascii="Times New Roman" w:hAnsi="Times New Roman" w:cs="Times New Roman"/>
          <w:sz w:val="24"/>
          <w:szCs w:val="24"/>
        </w:rPr>
        <w:t>Return(2021)  =((2.65+(196.1-162)) / 162)*100  =   25.8%</w:t>
      </w:r>
    </w:p>
    <w:p w:rsidR="00DF3173" w:rsidRPr="00844027" w:rsidRDefault="00DF3173" w:rsidP="00844027">
      <w:pPr>
        <w:pStyle w:val="ListParagraph"/>
        <w:numPr>
          <w:ilvl w:val="0"/>
          <w:numId w:val="23"/>
        </w:numPr>
        <w:tabs>
          <w:tab w:val="left" w:pos="90"/>
        </w:tabs>
        <w:spacing w:line="240" w:lineRule="auto"/>
        <w:jc w:val="both"/>
        <w:rPr>
          <w:rFonts w:ascii="Times New Roman" w:hAnsi="Times New Roman" w:cs="Times New Roman"/>
          <w:sz w:val="24"/>
          <w:szCs w:val="24"/>
          <w:vertAlign w:val="subscript"/>
        </w:rPr>
      </w:pPr>
      <w:r w:rsidRPr="00844027">
        <w:rPr>
          <w:rFonts w:ascii="Times New Roman" w:hAnsi="Times New Roman" w:cs="Times New Roman"/>
          <w:sz w:val="24"/>
          <w:szCs w:val="24"/>
        </w:rPr>
        <w:t>Return(2022)=((3.10+(209.45-196.5)) / 196.5)*100 = 20.45%</w:t>
      </w:r>
    </w:p>
    <w:p w:rsidR="00230E6C" w:rsidRPr="00844027" w:rsidRDefault="00DF3173" w:rsidP="00844027">
      <w:pPr>
        <w:pStyle w:val="ListParagraph"/>
        <w:numPr>
          <w:ilvl w:val="0"/>
          <w:numId w:val="23"/>
        </w:numPr>
        <w:tabs>
          <w:tab w:val="left" w:pos="90"/>
        </w:tabs>
        <w:spacing w:line="240" w:lineRule="auto"/>
        <w:jc w:val="both"/>
        <w:rPr>
          <w:rFonts w:ascii="Times New Roman" w:hAnsi="Times New Roman" w:cs="Times New Roman"/>
          <w:sz w:val="24"/>
          <w:szCs w:val="24"/>
        </w:rPr>
      </w:pPr>
      <w:r w:rsidRPr="00844027">
        <w:rPr>
          <w:rFonts w:ascii="Times New Roman" w:hAnsi="Times New Roman" w:cs="Times New Roman"/>
          <w:sz w:val="24"/>
          <w:szCs w:val="24"/>
        </w:rPr>
        <w:t>Return(2023)=((3.70+(225.87-178.96)) / 178.96)*100</w:t>
      </w:r>
      <w:r w:rsidR="00230E6C" w:rsidRPr="00844027">
        <w:rPr>
          <w:rFonts w:ascii="Times New Roman" w:hAnsi="Times New Roman" w:cs="Times New Roman"/>
          <w:sz w:val="24"/>
          <w:szCs w:val="24"/>
        </w:rPr>
        <w:t xml:space="preserve"> =   44.41%</w:t>
      </w:r>
    </w:p>
    <w:p w:rsidR="00F8298F" w:rsidRDefault="00F8298F" w:rsidP="00261191">
      <w:pPr>
        <w:tabs>
          <w:tab w:val="left" w:pos="90"/>
        </w:tabs>
        <w:spacing w:line="360" w:lineRule="auto"/>
        <w:jc w:val="both"/>
        <w:rPr>
          <w:rFonts w:ascii="Times New Roman" w:hAnsi="Times New Roman" w:cs="Times New Roman"/>
          <w:b/>
          <w:i/>
          <w:sz w:val="24"/>
          <w:szCs w:val="24"/>
        </w:rPr>
        <w:sectPr w:rsidR="00F8298F" w:rsidSect="00F8298F">
          <w:type w:val="continuous"/>
          <w:pgSz w:w="11906" w:h="16838"/>
          <w:pgMar w:top="1440" w:right="1440" w:bottom="1440" w:left="1440" w:header="708" w:footer="708" w:gutter="0"/>
          <w:cols w:num="2" w:space="708"/>
          <w:docGrid w:linePitch="360"/>
        </w:sectPr>
      </w:pPr>
    </w:p>
    <w:p w:rsidR="00F8298F" w:rsidRPr="00F8298F" w:rsidRDefault="00F8298F" w:rsidP="00F8298F">
      <w:pPr>
        <w:autoSpaceDE w:val="0"/>
        <w:autoSpaceDN w:val="0"/>
        <w:adjustRightInd w:val="0"/>
        <w:spacing w:after="0" w:line="240" w:lineRule="auto"/>
        <w:rPr>
          <w:rFonts w:ascii="Times New Roman" w:hAnsi="Times New Roman" w:cs="Times New Roman"/>
          <w:kern w:val="0"/>
          <w:sz w:val="24"/>
          <w:szCs w:val="24"/>
          <w:lang w:val="en-US"/>
        </w:rPr>
      </w:pPr>
    </w:p>
    <w:tbl>
      <w:tblPr>
        <w:tblW w:w="7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75"/>
        <w:gridCol w:w="1989"/>
        <w:gridCol w:w="1469"/>
        <w:gridCol w:w="1423"/>
        <w:gridCol w:w="1024"/>
      </w:tblGrid>
      <w:tr w:rsidR="00F8298F" w:rsidRPr="00F8298F" w:rsidTr="00F8298F">
        <w:trPr>
          <w:cantSplit/>
          <w:jc w:val="center"/>
        </w:trPr>
        <w:tc>
          <w:tcPr>
            <w:tcW w:w="7477" w:type="dxa"/>
            <w:gridSpan w:val="5"/>
            <w:tcBorders>
              <w:top w:val="nil"/>
              <w:left w:val="nil"/>
              <w:bottom w:val="nil"/>
              <w:right w:val="nil"/>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val="en-US"/>
              </w:rPr>
            </w:pPr>
            <w:r w:rsidRPr="00F8298F">
              <w:rPr>
                <w:rFonts w:ascii="Times New Roman" w:hAnsi="Times New Roman" w:cs="Times New Roman"/>
                <w:b/>
                <w:bCs/>
                <w:color w:val="000000"/>
                <w:kern w:val="0"/>
                <w:sz w:val="24"/>
                <w:szCs w:val="24"/>
                <w:lang w:val="en-US"/>
              </w:rPr>
              <w:t>Correlations</w:t>
            </w:r>
          </w:p>
        </w:tc>
      </w:tr>
      <w:tr w:rsidR="00F8298F" w:rsidRPr="00F8298F" w:rsidTr="00F8298F">
        <w:trPr>
          <w:cantSplit/>
          <w:jc w:val="center"/>
        </w:trPr>
        <w:tc>
          <w:tcPr>
            <w:tcW w:w="3563" w:type="dxa"/>
            <w:gridSpan w:val="2"/>
            <w:tcBorders>
              <w:top w:val="single" w:sz="16" w:space="0" w:color="000000"/>
              <w:left w:val="single" w:sz="16" w:space="0" w:color="000000"/>
              <w:bottom w:val="single" w:sz="16" w:space="0" w:color="000000"/>
              <w:right w:val="nil"/>
            </w:tcBorders>
            <w:shd w:val="clear" w:color="auto" w:fill="FFFFFF"/>
            <w:vAlign w:val="bottom"/>
          </w:tcPr>
          <w:p w:rsidR="00F8298F" w:rsidRPr="00F8298F" w:rsidRDefault="00F8298F" w:rsidP="00F8298F">
            <w:pPr>
              <w:autoSpaceDE w:val="0"/>
              <w:autoSpaceDN w:val="0"/>
              <w:adjustRightInd w:val="0"/>
              <w:spacing w:after="0" w:line="240" w:lineRule="auto"/>
              <w:rPr>
                <w:rFonts w:ascii="Times New Roman" w:hAnsi="Times New Roman" w:cs="Times New Roman"/>
                <w:kern w:val="0"/>
                <w:sz w:val="24"/>
                <w:szCs w:val="24"/>
                <w:lang w:val="en-US"/>
              </w:rPr>
            </w:pPr>
          </w:p>
        </w:tc>
        <w:tc>
          <w:tcPr>
            <w:tcW w:w="1468" w:type="dxa"/>
            <w:tcBorders>
              <w:top w:val="single" w:sz="16" w:space="0" w:color="000000"/>
              <w:left w:val="single" w:sz="16" w:space="0" w:color="000000"/>
              <w:bottom w:val="single" w:sz="16" w:space="0" w:color="000000"/>
            </w:tcBorders>
            <w:shd w:val="clear" w:color="auto" w:fill="FFFFFF"/>
            <w:vAlign w:val="bottom"/>
          </w:tcPr>
          <w:p w:rsidR="00F8298F" w:rsidRPr="00F8298F" w:rsidRDefault="00F8298F" w:rsidP="00F8298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Begining_Price</w:t>
            </w:r>
          </w:p>
        </w:tc>
        <w:tc>
          <w:tcPr>
            <w:tcW w:w="1422" w:type="dxa"/>
            <w:tcBorders>
              <w:top w:val="single" w:sz="16" w:space="0" w:color="000000"/>
              <w:bottom w:val="single" w:sz="16" w:space="0" w:color="000000"/>
            </w:tcBorders>
            <w:shd w:val="clear" w:color="auto" w:fill="FFFFFF"/>
            <w:vAlign w:val="bottom"/>
          </w:tcPr>
          <w:p w:rsidR="00F8298F" w:rsidRPr="00F8298F" w:rsidRDefault="00F8298F" w:rsidP="00F8298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Ending_Price</w:t>
            </w:r>
          </w:p>
        </w:tc>
        <w:tc>
          <w:tcPr>
            <w:tcW w:w="1024" w:type="dxa"/>
            <w:tcBorders>
              <w:top w:val="single" w:sz="16" w:space="0" w:color="000000"/>
              <w:bottom w:val="single" w:sz="16" w:space="0" w:color="000000"/>
              <w:right w:val="single" w:sz="16" w:space="0" w:color="000000"/>
            </w:tcBorders>
            <w:shd w:val="clear" w:color="auto" w:fill="FFFFFF"/>
            <w:vAlign w:val="bottom"/>
          </w:tcPr>
          <w:p w:rsidR="00F8298F" w:rsidRPr="00F8298F" w:rsidRDefault="00F8298F" w:rsidP="00F8298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Dividend</w:t>
            </w:r>
          </w:p>
        </w:tc>
      </w:tr>
      <w:tr w:rsidR="00F8298F" w:rsidRPr="00F8298F" w:rsidTr="00F8298F">
        <w:trPr>
          <w:cantSplit/>
          <w:jc w:val="center"/>
        </w:trPr>
        <w:tc>
          <w:tcPr>
            <w:tcW w:w="1575" w:type="dxa"/>
            <w:vMerge w:val="restart"/>
            <w:tcBorders>
              <w:top w:val="single" w:sz="16" w:space="0" w:color="000000"/>
              <w:left w:val="single" w:sz="16" w:space="0" w:color="000000"/>
              <w:right w:val="nil"/>
            </w:tcBorders>
            <w:shd w:val="clear" w:color="auto" w:fill="FFFFFF"/>
          </w:tcPr>
          <w:p w:rsidR="00F8298F" w:rsidRPr="00F8298F" w:rsidRDefault="00F8298F" w:rsidP="00F8298F">
            <w:pPr>
              <w:autoSpaceDE w:val="0"/>
              <w:autoSpaceDN w:val="0"/>
              <w:adjustRightInd w:val="0"/>
              <w:spacing w:after="0" w:line="320" w:lineRule="atLeast"/>
              <w:ind w:left="60" w:right="60"/>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lastRenderedPageBreak/>
              <w:t>Begining_Price</w:t>
            </w:r>
          </w:p>
        </w:tc>
        <w:tc>
          <w:tcPr>
            <w:tcW w:w="1988" w:type="dxa"/>
            <w:tcBorders>
              <w:top w:val="single" w:sz="16" w:space="0" w:color="000000"/>
              <w:left w:val="nil"/>
              <w:bottom w:val="nil"/>
              <w:right w:val="single" w:sz="16" w:space="0" w:color="000000"/>
            </w:tcBorders>
            <w:shd w:val="clear" w:color="auto" w:fill="FFFFFF"/>
          </w:tcPr>
          <w:p w:rsidR="00F8298F" w:rsidRPr="00F8298F" w:rsidRDefault="00F8298F" w:rsidP="00F8298F">
            <w:pPr>
              <w:autoSpaceDE w:val="0"/>
              <w:autoSpaceDN w:val="0"/>
              <w:adjustRightInd w:val="0"/>
              <w:spacing w:after="0" w:line="320" w:lineRule="atLeast"/>
              <w:ind w:left="60" w:right="60"/>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Pearson Correlation</w:t>
            </w:r>
          </w:p>
        </w:tc>
        <w:tc>
          <w:tcPr>
            <w:tcW w:w="1468" w:type="dxa"/>
            <w:tcBorders>
              <w:top w:val="single" w:sz="16" w:space="0" w:color="000000"/>
              <w:left w:val="single" w:sz="16" w:space="0" w:color="000000"/>
              <w:bottom w:val="nil"/>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1</w:t>
            </w:r>
          </w:p>
        </w:tc>
        <w:tc>
          <w:tcPr>
            <w:tcW w:w="1422" w:type="dxa"/>
            <w:tcBorders>
              <w:top w:val="single" w:sz="16" w:space="0" w:color="000000"/>
              <w:bottom w:val="nil"/>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.249</w:t>
            </w:r>
          </w:p>
        </w:tc>
        <w:tc>
          <w:tcPr>
            <w:tcW w:w="1024" w:type="dxa"/>
            <w:tcBorders>
              <w:top w:val="single" w:sz="16" w:space="0" w:color="000000"/>
              <w:bottom w:val="nil"/>
              <w:right w:val="single" w:sz="16" w:space="0" w:color="000000"/>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1.000</w:t>
            </w:r>
            <w:r w:rsidRPr="00F8298F">
              <w:rPr>
                <w:rFonts w:ascii="Times New Roman" w:hAnsi="Times New Roman" w:cs="Times New Roman"/>
                <w:color w:val="000000"/>
                <w:kern w:val="0"/>
                <w:sz w:val="24"/>
                <w:szCs w:val="24"/>
                <w:vertAlign w:val="superscript"/>
                <w:lang w:val="en-US"/>
              </w:rPr>
              <w:t>**</w:t>
            </w:r>
          </w:p>
        </w:tc>
      </w:tr>
      <w:tr w:rsidR="00F8298F" w:rsidRPr="00F8298F" w:rsidTr="00F8298F">
        <w:trPr>
          <w:cantSplit/>
          <w:jc w:val="center"/>
        </w:trPr>
        <w:tc>
          <w:tcPr>
            <w:tcW w:w="1575" w:type="dxa"/>
            <w:vMerge/>
            <w:tcBorders>
              <w:top w:val="single" w:sz="16" w:space="0" w:color="000000"/>
              <w:left w:val="single" w:sz="16" w:space="0" w:color="000000"/>
              <w:right w:val="nil"/>
            </w:tcBorders>
            <w:shd w:val="clear" w:color="auto" w:fill="FFFFFF"/>
          </w:tcPr>
          <w:p w:rsidR="00F8298F" w:rsidRPr="00F8298F" w:rsidRDefault="00F8298F" w:rsidP="00F8298F">
            <w:pPr>
              <w:autoSpaceDE w:val="0"/>
              <w:autoSpaceDN w:val="0"/>
              <w:adjustRightInd w:val="0"/>
              <w:spacing w:after="0" w:line="240" w:lineRule="auto"/>
              <w:rPr>
                <w:rFonts w:ascii="Times New Roman" w:hAnsi="Times New Roman" w:cs="Times New Roman"/>
                <w:color w:val="000000"/>
                <w:kern w:val="0"/>
                <w:sz w:val="24"/>
                <w:szCs w:val="24"/>
                <w:lang w:val="en-US"/>
              </w:rPr>
            </w:pPr>
          </w:p>
        </w:tc>
        <w:tc>
          <w:tcPr>
            <w:tcW w:w="1988" w:type="dxa"/>
            <w:tcBorders>
              <w:top w:val="nil"/>
              <w:left w:val="nil"/>
              <w:bottom w:val="nil"/>
              <w:right w:val="single" w:sz="16" w:space="0" w:color="000000"/>
            </w:tcBorders>
            <w:shd w:val="clear" w:color="auto" w:fill="FFFFFF"/>
          </w:tcPr>
          <w:p w:rsidR="00F8298F" w:rsidRPr="00F8298F" w:rsidRDefault="00F8298F" w:rsidP="00F8298F">
            <w:pPr>
              <w:autoSpaceDE w:val="0"/>
              <w:autoSpaceDN w:val="0"/>
              <w:adjustRightInd w:val="0"/>
              <w:spacing w:after="0" w:line="320" w:lineRule="atLeast"/>
              <w:ind w:left="60" w:right="60"/>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Sig. (2-tailed)</w:t>
            </w:r>
          </w:p>
        </w:tc>
        <w:tc>
          <w:tcPr>
            <w:tcW w:w="1468" w:type="dxa"/>
            <w:tcBorders>
              <w:top w:val="nil"/>
              <w:left w:val="single" w:sz="16" w:space="0" w:color="000000"/>
              <w:bottom w:val="nil"/>
            </w:tcBorders>
            <w:shd w:val="clear" w:color="auto" w:fill="FFFFFF"/>
            <w:vAlign w:val="center"/>
          </w:tcPr>
          <w:p w:rsidR="00F8298F" w:rsidRPr="00F8298F" w:rsidRDefault="00F8298F" w:rsidP="00F8298F">
            <w:pPr>
              <w:autoSpaceDE w:val="0"/>
              <w:autoSpaceDN w:val="0"/>
              <w:adjustRightInd w:val="0"/>
              <w:spacing w:after="0" w:line="240" w:lineRule="auto"/>
              <w:rPr>
                <w:rFonts w:ascii="Times New Roman" w:hAnsi="Times New Roman" w:cs="Times New Roman"/>
                <w:kern w:val="0"/>
                <w:sz w:val="24"/>
                <w:szCs w:val="24"/>
                <w:lang w:val="en-US"/>
              </w:rPr>
            </w:pPr>
          </w:p>
        </w:tc>
        <w:tc>
          <w:tcPr>
            <w:tcW w:w="1422" w:type="dxa"/>
            <w:tcBorders>
              <w:top w:val="nil"/>
              <w:bottom w:val="nil"/>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.751</w:t>
            </w:r>
          </w:p>
        </w:tc>
        <w:tc>
          <w:tcPr>
            <w:tcW w:w="1024" w:type="dxa"/>
            <w:tcBorders>
              <w:top w:val="nil"/>
              <w:bottom w:val="nil"/>
              <w:right w:val="single" w:sz="16" w:space="0" w:color="000000"/>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.000</w:t>
            </w:r>
          </w:p>
        </w:tc>
      </w:tr>
      <w:tr w:rsidR="00F8298F" w:rsidRPr="00F8298F" w:rsidTr="00F8298F">
        <w:trPr>
          <w:cantSplit/>
          <w:jc w:val="center"/>
        </w:trPr>
        <w:tc>
          <w:tcPr>
            <w:tcW w:w="1575" w:type="dxa"/>
            <w:vMerge/>
            <w:tcBorders>
              <w:top w:val="single" w:sz="16" w:space="0" w:color="000000"/>
              <w:left w:val="single" w:sz="16" w:space="0" w:color="000000"/>
              <w:right w:val="nil"/>
            </w:tcBorders>
            <w:shd w:val="clear" w:color="auto" w:fill="FFFFFF"/>
          </w:tcPr>
          <w:p w:rsidR="00F8298F" w:rsidRPr="00F8298F" w:rsidRDefault="00F8298F" w:rsidP="00F8298F">
            <w:pPr>
              <w:autoSpaceDE w:val="0"/>
              <w:autoSpaceDN w:val="0"/>
              <w:adjustRightInd w:val="0"/>
              <w:spacing w:after="0" w:line="240" w:lineRule="auto"/>
              <w:rPr>
                <w:rFonts w:ascii="Times New Roman" w:hAnsi="Times New Roman" w:cs="Times New Roman"/>
                <w:color w:val="000000"/>
                <w:kern w:val="0"/>
                <w:sz w:val="24"/>
                <w:szCs w:val="24"/>
                <w:lang w:val="en-US"/>
              </w:rPr>
            </w:pPr>
          </w:p>
        </w:tc>
        <w:tc>
          <w:tcPr>
            <w:tcW w:w="1988" w:type="dxa"/>
            <w:tcBorders>
              <w:top w:val="nil"/>
              <w:left w:val="nil"/>
              <w:right w:val="single" w:sz="16" w:space="0" w:color="000000"/>
            </w:tcBorders>
            <w:shd w:val="clear" w:color="auto" w:fill="FFFFFF"/>
          </w:tcPr>
          <w:p w:rsidR="00F8298F" w:rsidRPr="00F8298F" w:rsidRDefault="00F8298F" w:rsidP="00F8298F">
            <w:pPr>
              <w:autoSpaceDE w:val="0"/>
              <w:autoSpaceDN w:val="0"/>
              <w:adjustRightInd w:val="0"/>
              <w:spacing w:after="0" w:line="320" w:lineRule="atLeast"/>
              <w:ind w:left="60" w:right="60"/>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N</w:t>
            </w:r>
          </w:p>
        </w:tc>
        <w:tc>
          <w:tcPr>
            <w:tcW w:w="1468" w:type="dxa"/>
            <w:tcBorders>
              <w:top w:val="nil"/>
              <w:left w:val="single" w:sz="16" w:space="0" w:color="000000"/>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4</w:t>
            </w:r>
          </w:p>
        </w:tc>
        <w:tc>
          <w:tcPr>
            <w:tcW w:w="1422" w:type="dxa"/>
            <w:tcBorders>
              <w:top w:val="nil"/>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4</w:t>
            </w:r>
          </w:p>
        </w:tc>
        <w:tc>
          <w:tcPr>
            <w:tcW w:w="1024" w:type="dxa"/>
            <w:tcBorders>
              <w:top w:val="nil"/>
              <w:right w:val="single" w:sz="16" w:space="0" w:color="000000"/>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4</w:t>
            </w:r>
          </w:p>
        </w:tc>
      </w:tr>
      <w:tr w:rsidR="00F8298F" w:rsidRPr="00F8298F" w:rsidTr="00F8298F">
        <w:trPr>
          <w:cantSplit/>
          <w:jc w:val="center"/>
        </w:trPr>
        <w:tc>
          <w:tcPr>
            <w:tcW w:w="1575" w:type="dxa"/>
            <w:vMerge w:val="restart"/>
            <w:tcBorders>
              <w:top w:val="nil"/>
              <w:left w:val="single" w:sz="16" w:space="0" w:color="000000"/>
              <w:right w:val="nil"/>
            </w:tcBorders>
            <w:shd w:val="clear" w:color="auto" w:fill="FFFFFF"/>
          </w:tcPr>
          <w:p w:rsidR="00F8298F" w:rsidRPr="00F8298F" w:rsidRDefault="00F8298F" w:rsidP="00F8298F">
            <w:pPr>
              <w:autoSpaceDE w:val="0"/>
              <w:autoSpaceDN w:val="0"/>
              <w:adjustRightInd w:val="0"/>
              <w:spacing w:after="0" w:line="320" w:lineRule="atLeast"/>
              <w:ind w:left="60" w:right="60"/>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Ending_Price</w:t>
            </w:r>
          </w:p>
        </w:tc>
        <w:tc>
          <w:tcPr>
            <w:tcW w:w="1988" w:type="dxa"/>
            <w:tcBorders>
              <w:top w:val="nil"/>
              <w:left w:val="nil"/>
              <w:bottom w:val="nil"/>
              <w:right w:val="single" w:sz="16" w:space="0" w:color="000000"/>
            </w:tcBorders>
            <w:shd w:val="clear" w:color="auto" w:fill="FFFFFF"/>
          </w:tcPr>
          <w:p w:rsidR="00F8298F" w:rsidRPr="00F8298F" w:rsidRDefault="00F8298F" w:rsidP="00F8298F">
            <w:pPr>
              <w:autoSpaceDE w:val="0"/>
              <w:autoSpaceDN w:val="0"/>
              <w:adjustRightInd w:val="0"/>
              <w:spacing w:after="0" w:line="320" w:lineRule="atLeast"/>
              <w:ind w:left="60" w:right="60"/>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Pearson Correlation</w:t>
            </w:r>
          </w:p>
        </w:tc>
        <w:tc>
          <w:tcPr>
            <w:tcW w:w="1468" w:type="dxa"/>
            <w:tcBorders>
              <w:top w:val="nil"/>
              <w:left w:val="single" w:sz="16" w:space="0" w:color="000000"/>
              <w:bottom w:val="nil"/>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.249</w:t>
            </w:r>
          </w:p>
        </w:tc>
        <w:tc>
          <w:tcPr>
            <w:tcW w:w="1422" w:type="dxa"/>
            <w:tcBorders>
              <w:top w:val="nil"/>
              <w:bottom w:val="nil"/>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1</w:t>
            </w:r>
          </w:p>
        </w:tc>
        <w:tc>
          <w:tcPr>
            <w:tcW w:w="1024" w:type="dxa"/>
            <w:tcBorders>
              <w:top w:val="nil"/>
              <w:bottom w:val="nil"/>
              <w:right w:val="single" w:sz="16" w:space="0" w:color="000000"/>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.237</w:t>
            </w:r>
          </w:p>
        </w:tc>
      </w:tr>
      <w:tr w:rsidR="00F8298F" w:rsidRPr="00F8298F" w:rsidTr="00F8298F">
        <w:trPr>
          <w:cantSplit/>
          <w:jc w:val="center"/>
        </w:trPr>
        <w:tc>
          <w:tcPr>
            <w:tcW w:w="1575" w:type="dxa"/>
            <w:vMerge/>
            <w:tcBorders>
              <w:top w:val="nil"/>
              <w:left w:val="single" w:sz="16" w:space="0" w:color="000000"/>
              <w:right w:val="nil"/>
            </w:tcBorders>
            <w:shd w:val="clear" w:color="auto" w:fill="FFFFFF"/>
          </w:tcPr>
          <w:p w:rsidR="00F8298F" w:rsidRPr="00F8298F" w:rsidRDefault="00F8298F" w:rsidP="00F8298F">
            <w:pPr>
              <w:autoSpaceDE w:val="0"/>
              <w:autoSpaceDN w:val="0"/>
              <w:adjustRightInd w:val="0"/>
              <w:spacing w:after="0" w:line="240" w:lineRule="auto"/>
              <w:rPr>
                <w:rFonts w:ascii="Times New Roman" w:hAnsi="Times New Roman" w:cs="Times New Roman"/>
                <w:color w:val="000000"/>
                <w:kern w:val="0"/>
                <w:sz w:val="24"/>
                <w:szCs w:val="24"/>
                <w:lang w:val="en-US"/>
              </w:rPr>
            </w:pPr>
          </w:p>
        </w:tc>
        <w:tc>
          <w:tcPr>
            <w:tcW w:w="1988" w:type="dxa"/>
            <w:tcBorders>
              <w:top w:val="nil"/>
              <w:left w:val="nil"/>
              <w:bottom w:val="nil"/>
              <w:right w:val="single" w:sz="16" w:space="0" w:color="000000"/>
            </w:tcBorders>
            <w:shd w:val="clear" w:color="auto" w:fill="FFFFFF"/>
          </w:tcPr>
          <w:p w:rsidR="00F8298F" w:rsidRPr="00F8298F" w:rsidRDefault="00F8298F" w:rsidP="00F8298F">
            <w:pPr>
              <w:autoSpaceDE w:val="0"/>
              <w:autoSpaceDN w:val="0"/>
              <w:adjustRightInd w:val="0"/>
              <w:spacing w:after="0" w:line="320" w:lineRule="atLeast"/>
              <w:ind w:left="60" w:right="60"/>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Sig. (2-tailed)</w:t>
            </w:r>
          </w:p>
        </w:tc>
        <w:tc>
          <w:tcPr>
            <w:tcW w:w="1468" w:type="dxa"/>
            <w:tcBorders>
              <w:top w:val="nil"/>
              <w:left w:val="single" w:sz="16" w:space="0" w:color="000000"/>
              <w:bottom w:val="nil"/>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.751</w:t>
            </w:r>
          </w:p>
        </w:tc>
        <w:tc>
          <w:tcPr>
            <w:tcW w:w="1422" w:type="dxa"/>
            <w:tcBorders>
              <w:top w:val="nil"/>
              <w:bottom w:val="nil"/>
            </w:tcBorders>
            <w:shd w:val="clear" w:color="auto" w:fill="FFFFFF"/>
            <w:vAlign w:val="center"/>
          </w:tcPr>
          <w:p w:rsidR="00F8298F" w:rsidRPr="00F8298F" w:rsidRDefault="00F8298F" w:rsidP="00F8298F">
            <w:pPr>
              <w:autoSpaceDE w:val="0"/>
              <w:autoSpaceDN w:val="0"/>
              <w:adjustRightInd w:val="0"/>
              <w:spacing w:after="0" w:line="240" w:lineRule="auto"/>
              <w:rPr>
                <w:rFonts w:ascii="Times New Roman" w:hAnsi="Times New Roman" w:cs="Times New Roman"/>
                <w:kern w:val="0"/>
                <w:sz w:val="24"/>
                <w:szCs w:val="24"/>
                <w:lang w:val="en-US"/>
              </w:rPr>
            </w:pPr>
          </w:p>
        </w:tc>
        <w:tc>
          <w:tcPr>
            <w:tcW w:w="1024" w:type="dxa"/>
            <w:tcBorders>
              <w:top w:val="nil"/>
              <w:bottom w:val="nil"/>
              <w:right w:val="single" w:sz="16" w:space="0" w:color="000000"/>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.763</w:t>
            </w:r>
          </w:p>
        </w:tc>
      </w:tr>
      <w:tr w:rsidR="00F8298F" w:rsidRPr="00F8298F" w:rsidTr="00F8298F">
        <w:trPr>
          <w:cantSplit/>
          <w:jc w:val="center"/>
        </w:trPr>
        <w:tc>
          <w:tcPr>
            <w:tcW w:w="1575" w:type="dxa"/>
            <w:vMerge/>
            <w:tcBorders>
              <w:top w:val="nil"/>
              <w:left w:val="single" w:sz="16" w:space="0" w:color="000000"/>
              <w:right w:val="nil"/>
            </w:tcBorders>
            <w:shd w:val="clear" w:color="auto" w:fill="FFFFFF"/>
          </w:tcPr>
          <w:p w:rsidR="00F8298F" w:rsidRPr="00F8298F" w:rsidRDefault="00F8298F" w:rsidP="00F8298F">
            <w:pPr>
              <w:autoSpaceDE w:val="0"/>
              <w:autoSpaceDN w:val="0"/>
              <w:adjustRightInd w:val="0"/>
              <w:spacing w:after="0" w:line="240" w:lineRule="auto"/>
              <w:rPr>
                <w:rFonts w:ascii="Times New Roman" w:hAnsi="Times New Roman" w:cs="Times New Roman"/>
                <w:color w:val="000000"/>
                <w:kern w:val="0"/>
                <w:sz w:val="24"/>
                <w:szCs w:val="24"/>
                <w:lang w:val="en-US"/>
              </w:rPr>
            </w:pPr>
          </w:p>
        </w:tc>
        <w:tc>
          <w:tcPr>
            <w:tcW w:w="1988" w:type="dxa"/>
            <w:tcBorders>
              <w:top w:val="nil"/>
              <w:left w:val="nil"/>
              <w:right w:val="single" w:sz="16" w:space="0" w:color="000000"/>
            </w:tcBorders>
            <w:shd w:val="clear" w:color="auto" w:fill="FFFFFF"/>
          </w:tcPr>
          <w:p w:rsidR="00F8298F" w:rsidRPr="00F8298F" w:rsidRDefault="00F8298F" w:rsidP="00F8298F">
            <w:pPr>
              <w:autoSpaceDE w:val="0"/>
              <w:autoSpaceDN w:val="0"/>
              <w:adjustRightInd w:val="0"/>
              <w:spacing w:after="0" w:line="320" w:lineRule="atLeast"/>
              <w:ind w:left="60" w:right="60"/>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N</w:t>
            </w:r>
          </w:p>
        </w:tc>
        <w:tc>
          <w:tcPr>
            <w:tcW w:w="1468" w:type="dxa"/>
            <w:tcBorders>
              <w:top w:val="nil"/>
              <w:left w:val="single" w:sz="16" w:space="0" w:color="000000"/>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4</w:t>
            </w:r>
          </w:p>
        </w:tc>
        <w:tc>
          <w:tcPr>
            <w:tcW w:w="1422" w:type="dxa"/>
            <w:tcBorders>
              <w:top w:val="nil"/>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4</w:t>
            </w:r>
          </w:p>
        </w:tc>
        <w:tc>
          <w:tcPr>
            <w:tcW w:w="1024" w:type="dxa"/>
            <w:tcBorders>
              <w:top w:val="nil"/>
              <w:right w:val="single" w:sz="16" w:space="0" w:color="000000"/>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4</w:t>
            </w:r>
          </w:p>
        </w:tc>
      </w:tr>
      <w:tr w:rsidR="00F8298F" w:rsidRPr="00F8298F" w:rsidTr="00F8298F">
        <w:trPr>
          <w:cantSplit/>
          <w:jc w:val="center"/>
        </w:trPr>
        <w:tc>
          <w:tcPr>
            <w:tcW w:w="1575" w:type="dxa"/>
            <w:vMerge w:val="restart"/>
            <w:tcBorders>
              <w:top w:val="nil"/>
              <w:left w:val="single" w:sz="16" w:space="0" w:color="000000"/>
              <w:bottom w:val="single" w:sz="16" w:space="0" w:color="000000"/>
              <w:right w:val="nil"/>
            </w:tcBorders>
            <w:shd w:val="clear" w:color="auto" w:fill="FFFFFF"/>
          </w:tcPr>
          <w:p w:rsidR="00F8298F" w:rsidRPr="00F8298F" w:rsidRDefault="00F8298F" w:rsidP="00F8298F">
            <w:pPr>
              <w:autoSpaceDE w:val="0"/>
              <w:autoSpaceDN w:val="0"/>
              <w:adjustRightInd w:val="0"/>
              <w:spacing w:after="0" w:line="320" w:lineRule="atLeast"/>
              <w:ind w:left="60" w:right="60"/>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Dividend</w:t>
            </w:r>
          </w:p>
        </w:tc>
        <w:tc>
          <w:tcPr>
            <w:tcW w:w="1988" w:type="dxa"/>
            <w:tcBorders>
              <w:top w:val="nil"/>
              <w:left w:val="nil"/>
              <w:bottom w:val="nil"/>
              <w:right w:val="single" w:sz="16" w:space="0" w:color="000000"/>
            </w:tcBorders>
            <w:shd w:val="clear" w:color="auto" w:fill="FFFFFF"/>
          </w:tcPr>
          <w:p w:rsidR="00F8298F" w:rsidRPr="00F8298F" w:rsidRDefault="00F8298F" w:rsidP="00F8298F">
            <w:pPr>
              <w:autoSpaceDE w:val="0"/>
              <w:autoSpaceDN w:val="0"/>
              <w:adjustRightInd w:val="0"/>
              <w:spacing w:after="0" w:line="320" w:lineRule="atLeast"/>
              <w:ind w:left="60" w:right="60"/>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Pearson Correlation</w:t>
            </w:r>
          </w:p>
        </w:tc>
        <w:tc>
          <w:tcPr>
            <w:tcW w:w="1468" w:type="dxa"/>
            <w:tcBorders>
              <w:top w:val="nil"/>
              <w:left w:val="single" w:sz="16" w:space="0" w:color="000000"/>
              <w:bottom w:val="nil"/>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1.000</w:t>
            </w:r>
            <w:r w:rsidRPr="00F8298F">
              <w:rPr>
                <w:rFonts w:ascii="Times New Roman" w:hAnsi="Times New Roman" w:cs="Times New Roman"/>
                <w:color w:val="000000"/>
                <w:kern w:val="0"/>
                <w:sz w:val="24"/>
                <w:szCs w:val="24"/>
                <w:vertAlign w:val="superscript"/>
                <w:lang w:val="en-US"/>
              </w:rPr>
              <w:t>**</w:t>
            </w:r>
          </w:p>
        </w:tc>
        <w:tc>
          <w:tcPr>
            <w:tcW w:w="1422" w:type="dxa"/>
            <w:tcBorders>
              <w:top w:val="nil"/>
              <w:bottom w:val="nil"/>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.237</w:t>
            </w:r>
          </w:p>
        </w:tc>
        <w:tc>
          <w:tcPr>
            <w:tcW w:w="1024" w:type="dxa"/>
            <w:tcBorders>
              <w:top w:val="nil"/>
              <w:bottom w:val="nil"/>
              <w:right w:val="single" w:sz="16" w:space="0" w:color="000000"/>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1</w:t>
            </w:r>
          </w:p>
        </w:tc>
      </w:tr>
      <w:tr w:rsidR="00F8298F" w:rsidRPr="00F8298F" w:rsidTr="00F8298F">
        <w:trPr>
          <w:cantSplit/>
          <w:jc w:val="center"/>
        </w:trPr>
        <w:tc>
          <w:tcPr>
            <w:tcW w:w="1575" w:type="dxa"/>
            <w:vMerge/>
            <w:tcBorders>
              <w:top w:val="nil"/>
              <w:left w:val="single" w:sz="16" w:space="0" w:color="000000"/>
              <w:bottom w:val="single" w:sz="16" w:space="0" w:color="000000"/>
              <w:right w:val="nil"/>
            </w:tcBorders>
            <w:shd w:val="clear" w:color="auto" w:fill="FFFFFF"/>
          </w:tcPr>
          <w:p w:rsidR="00F8298F" w:rsidRPr="00F8298F" w:rsidRDefault="00F8298F" w:rsidP="00F8298F">
            <w:pPr>
              <w:autoSpaceDE w:val="0"/>
              <w:autoSpaceDN w:val="0"/>
              <w:adjustRightInd w:val="0"/>
              <w:spacing w:after="0" w:line="240" w:lineRule="auto"/>
              <w:rPr>
                <w:rFonts w:ascii="Times New Roman" w:hAnsi="Times New Roman" w:cs="Times New Roman"/>
                <w:color w:val="000000"/>
                <w:kern w:val="0"/>
                <w:sz w:val="24"/>
                <w:szCs w:val="24"/>
                <w:lang w:val="en-US"/>
              </w:rPr>
            </w:pPr>
          </w:p>
        </w:tc>
        <w:tc>
          <w:tcPr>
            <w:tcW w:w="1988" w:type="dxa"/>
            <w:tcBorders>
              <w:top w:val="nil"/>
              <w:left w:val="nil"/>
              <w:bottom w:val="nil"/>
              <w:right w:val="single" w:sz="16" w:space="0" w:color="000000"/>
            </w:tcBorders>
            <w:shd w:val="clear" w:color="auto" w:fill="FFFFFF"/>
          </w:tcPr>
          <w:p w:rsidR="00F8298F" w:rsidRPr="00F8298F" w:rsidRDefault="00F8298F" w:rsidP="00F8298F">
            <w:pPr>
              <w:autoSpaceDE w:val="0"/>
              <w:autoSpaceDN w:val="0"/>
              <w:adjustRightInd w:val="0"/>
              <w:spacing w:after="0" w:line="320" w:lineRule="atLeast"/>
              <w:ind w:left="60" w:right="60"/>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Sig. (2-tailed)</w:t>
            </w:r>
          </w:p>
        </w:tc>
        <w:tc>
          <w:tcPr>
            <w:tcW w:w="1468" w:type="dxa"/>
            <w:tcBorders>
              <w:top w:val="nil"/>
              <w:left w:val="single" w:sz="16" w:space="0" w:color="000000"/>
              <w:bottom w:val="nil"/>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.000</w:t>
            </w:r>
          </w:p>
        </w:tc>
        <w:tc>
          <w:tcPr>
            <w:tcW w:w="1422" w:type="dxa"/>
            <w:tcBorders>
              <w:top w:val="nil"/>
              <w:bottom w:val="nil"/>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.763</w:t>
            </w:r>
          </w:p>
        </w:tc>
        <w:tc>
          <w:tcPr>
            <w:tcW w:w="1024" w:type="dxa"/>
            <w:tcBorders>
              <w:top w:val="nil"/>
              <w:bottom w:val="nil"/>
              <w:right w:val="single" w:sz="16" w:space="0" w:color="000000"/>
            </w:tcBorders>
            <w:shd w:val="clear" w:color="auto" w:fill="FFFFFF"/>
            <w:vAlign w:val="center"/>
          </w:tcPr>
          <w:p w:rsidR="00F8298F" w:rsidRPr="00F8298F" w:rsidRDefault="00F8298F" w:rsidP="00F8298F">
            <w:pPr>
              <w:autoSpaceDE w:val="0"/>
              <w:autoSpaceDN w:val="0"/>
              <w:adjustRightInd w:val="0"/>
              <w:spacing w:after="0" w:line="240" w:lineRule="auto"/>
              <w:rPr>
                <w:rFonts w:ascii="Times New Roman" w:hAnsi="Times New Roman" w:cs="Times New Roman"/>
                <w:kern w:val="0"/>
                <w:sz w:val="24"/>
                <w:szCs w:val="24"/>
                <w:lang w:val="en-US"/>
              </w:rPr>
            </w:pPr>
          </w:p>
        </w:tc>
      </w:tr>
      <w:tr w:rsidR="00F8298F" w:rsidRPr="00F8298F" w:rsidTr="00F8298F">
        <w:trPr>
          <w:cantSplit/>
          <w:jc w:val="center"/>
        </w:trPr>
        <w:tc>
          <w:tcPr>
            <w:tcW w:w="1575" w:type="dxa"/>
            <w:vMerge/>
            <w:tcBorders>
              <w:top w:val="nil"/>
              <w:left w:val="single" w:sz="16" w:space="0" w:color="000000"/>
              <w:bottom w:val="single" w:sz="16" w:space="0" w:color="000000"/>
              <w:right w:val="nil"/>
            </w:tcBorders>
            <w:shd w:val="clear" w:color="auto" w:fill="FFFFFF"/>
          </w:tcPr>
          <w:p w:rsidR="00F8298F" w:rsidRPr="00F8298F" w:rsidRDefault="00F8298F" w:rsidP="00F8298F">
            <w:pPr>
              <w:autoSpaceDE w:val="0"/>
              <w:autoSpaceDN w:val="0"/>
              <w:adjustRightInd w:val="0"/>
              <w:spacing w:after="0" w:line="240" w:lineRule="auto"/>
              <w:rPr>
                <w:rFonts w:ascii="Times New Roman" w:hAnsi="Times New Roman" w:cs="Times New Roman"/>
                <w:kern w:val="0"/>
                <w:sz w:val="24"/>
                <w:szCs w:val="24"/>
                <w:lang w:val="en-US"/>
              </w:rPr>
            </w:pPr>
          </w:p>
        </w:tc>
        <w:tc>
          <w:tcPr>
            <w:tcW w:w="1988" w:type="dxa"/>
            <w:tcBorders>
              <w:top w:val="nil"/>
              <w:left w:val="nil"/>
              <w:bottom w:val="single" w:sz="16" w:space="0" w:color="000000"/>
              <w:right w:val="single" w:sz="16" w:space="0" w:color="000000"/>
            </w:tcBorders>
            <w:shd w:val="clear" w:color="auto" w:fill="FFFFFF"/>
          </w:tcPr>
          <w:p w:rsidR="00F8298F" w:rsidRPr="00F8298F" w:rsidRDefault="00F8298F" w:rsidP="00F8298F">
            <w:pPr>
              <w:autoSpaceDE w:val="0"/>
              <w:autoSpaceDN w:val="0"/>
              <w:adjustRightInd w:val="0"/>
              <w:spacing w:after="0" w:line="320" w:lineRule="atLeast"/>
              <w:ind w:left="60" w:right="60"/>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N</w:t>
            </w:r>
          </w:p>
        </w:tc>
        <w:tc>
          <w:tcPr>
            <w:tcW w:w="1468" w:type="dxa"/>
            <w:tcBorders>
              <w:top w:val="nil"/>
              <w:left w:val="single" w:sz="16" w:space="0" w:color="000000"/>
              <w:bottom w:val="single" w:sz="16" w:space="0" w:color="000000"/>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4</w:t>
            </w:r>
          </w:p>
        </w:tc>
        <w:tc>
          <w:tcPr>
            <w:tcW w:w="1422" w:type="dxa"/>
            <w:tcBorders>
              <w:top w:val="nil"/>
              <w:bottom w:val="single" w:sz="16" w:space="0" w:color="000000"/>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4</w:t>
            </w:r>
          </w:p>
        </w:tc>
        <w:tc>
          <w:tcPr>
            <w:tcW w:w="1024" w:type="dxa"/>
            <w:tcBorders>
              <w:top w:val="nil"/>
              <w:bottom w:val="single" w:sz="16" w:space="0" w:color="000000"/>
              <w:right w:val="single" w:sz="16" w:space="0" w:color="000000"/>
            </w:tcBorders>
            <w:shd w:val="clear" w:color="auto" w:fill="FFFFFF"/>
            <w:vAlign w:val="center"/>
          </w:tcPr>
          <w:p w:rsidR="00F8298F" w:rsidRPr="00F8298F" w:rsidRDefault="00F8298F" w:rsidP="00F8298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4</w:t>
            </w:r>
          </w:p>
        </w:tc>
      </w:tr>
      <w:tr w:rsidR="00F8298F" w:rsidRPr="00F8298F" w:rsidTr="00F8298F">
        <w:trPr>
          <w:cantSplit/>
          <w:jc w:val="center"/>
        </w:trPr>
        <w:tc>
          <w:tcPr>
            <w:tcW w:w="7477" w:type="dxa"/>
            <w:gridSpan w:val="5"/>
            <w:tcBorders>
              <w:top w:val="nil"/>
              <w:left w:val="nil"/>
              <w:bottom w:val="nil"/>
              <w:right w:val="nil"/>
            </w:tcBorders>
            <w:shd w:val="clear" w:color="auto" w:fill="FFFFFF"/>
          </w:tcPr>
          <w:p w:rsidR="00F8298F" w:rsidRPr="00F8298F" w:rsidRDefault="00F8298F" w:rsidP="00F8298F">
            <w:pPr>
              <w:autoSpaceDE w:val="0"/>
              <w:autoSpaceDN w:val="0"/>
              <w:adjustRightInd w:val="0"/>
              <w:spacing w:after="0" w:line="320" w:lineRule="atLeast"/>
              <w:ind w:left="60" w:right="60"/>
              <w:rPr>
                <w:rFonts w:ascii="Times New Roman" w:hAnsi="Times New Roman" w:cs="Times New Roman"/>
                <w:color w:val="000000"/>
                <w:kern w:val="0"/>
                <w:sz w:val="24"/>
                <w:szCs w:val="24"/>
                <w:lang w:val="en-US"/>
              </w:rPr>
            </w:pPr>
            <w:r w:rsidRPr="00F8298F">
              <w:rPr>
                <w:rFonts w:ascii="Times New Roman" w:hAnsi="Times New Roman" w:cs="Times New Roman"/>
                <w:color w:val="000000"/>
                <w:kern w:val="0"/>
                <w:sz w:val="24"/>
                <w:szCs w:val="24"/>
                <w:lang w:val="en-US"/>
              </w:rPr>
              <w:t>**. Correlation is significant at the 0.01 level (2-tailed).</w:t>
            </w:r>
          </w:p>
        </w:tc>
      </w:tr>
    </w:tbl>
    <w:p w:rsidR="00446DD5" w:rsidRDefault="00446DD5" w:rsidP="00446DD5">
      <w:pPr>
        <w:spacing w:after="0" w:line="420" w:lineRule="atLeast"/>
        <w:jc w:val="both"/>
        <w:rPr>
          <w:rFonts w:ascii="Times New Roman" w:eastAsia="Times New Roman" w:hAnsi="Times New Roman" w:cs="Times New Roman"/>
          <w:color w:val="1F1F1F"/>
          <w:kern w:val="0"/>
          <w:sz w:val="24"/>
          <w:szCs w:val="24"/>
          <w:bdr w:val="none" w:sz="0" w:space="0" w:color="auto" w:frame="1"/>
          <w:lang w:val="en-US" w:eastAsia="en-US"/>
        </w:rPr>
      </w:pPr>
    </w:p>
    <w:p w:rsidR="00F8298F" w:rsidRPr="00F8298F" w:rsidRDefault="00F8298F" w:rsidP="00446DD5">
      <w:pPr>
        <w:spacing w:after="0" w:line="420" w:lineRule="atLeast"/>
        <w:jc w:val="both"/>
        <w:rPr>
          <w:rFonts w:ascii="Times New Roman" w:eastAsia="Times New Roman" w:hAnsi="Times New Roman" w:cs="Times New Roman"/>
          <w:color w:val="1F1F1F"/>
          <w:kern w:val="0"/>
          <w:sz w:val="24"/>
          <w:szCs w:val="24"/>
          <w:lang w:val="en-US" w:eastAsia="en-US"/>
        </w:rPr>
      </w:pPr>
      <w:r w:rsidRPr="00F8298F">
        <w:rPr>
          <w:rFonts w:ascii="Times New Roman" w:eastAsia="Times New Roman" w:hAnsi="Times New Roman" w:cs="Times New Roman"/>
          <w:color w:val="1F1F1F"/>
          <w:kern w:val="0"/>
          <w:sz w:val="24"/>
          <w:szCs w:val="24"/>
          <w:bdr w:val="none" w:sz="0" w:space="0" w:color="auto" w:frame="1"/>
          <w:lang w:val="en-US" w:eastAsia="en-US"/>
        </w:rPr>
        <w:t>This analysis examines ITC's historical returns and variable correlations. While returns fluctuate (34.4% to 86.87%), a strong positive correlation exists between beginning price and dividends (1.000). This suggests dividends tend to move in the same direction as the starting stock price. However, the weak correlations between price points (0.249) and price-dividend (0.237) limit conclusions about price relationships, and the analysis is based on a limited timeframe (4 years). A larger dataset and investigation of the unusually high 2020 return would be valuable for a more comprehensive understanding.</w:t>
      </w:r>
    </w:p>
    <w:p w:rsidR="004D4303" w:rsidRDefault="004D4303" w:rsidP="00261191">
      <w:pPr>
        <w:tabs>
          <w:tab w:val="left" w:pos="90"/>
        </w:tabs>
        <w:spacing w:line="360" w:lineRule="auto"/>
        <w:jc w:val="both"/>
        <w:rPr>
          <w:rFonts w:ascii="Times New Roman" w:hAnsi="Times New Roman" w:cs="Times New Roman"/>
          <w:b/>
          <w:i/>
          <w:sz w:val="24"/>
          <w:szCs w:val="24"/>
        </w:rPr>
      </w:pPr>
    </w:p>
    <w:p w:rsidR="00251D59" w:rsidRPr="00261191" w:rsidRDefault="00251D59" w:rsidP="00261191">
      <w:pPr>
        <w:tabs>
          <w:tab w:val="left" w:pos="90"/>
        </w:tabs>
        <w:spacing w:line="360" w:lineRule="auto"/>
        <w:jc w:val="both"/>
        <w:rPr>
          <w:rFonts w:ascii="Times New Roman" w:hAnsi="Times New Roman" w:cs="Times New Roman"/>
          <w:b/>
          <w:i/>
          <w:sz w:val="24"/>
          <w:szCs w:val="24"/>
        </w:rPr>
      </w:pPr>
      <w:r w:rsidRPr="00261191">
        <w:rPr>
          <w:rFonts w:ascii="Times New Roman" w:hAnsi="Times New Roman" w:cs="Times New Roman"/>
          <w:b/>
          <w:i/>
          <w:sz w:val="24"/>
          <w:szCs w:val="24"/>
        </w:rPr>
        <w:t>Calculation of standard deviation of AHEX:</w:t>
      </w:r>
    </w:p>
    <w:p w:rsidR="004D4303" w:rsidRDefault="004D4303" w:rsidP="00261191">
      <w:pPr>
        <w:tabs>
          <w:tab w:val="left" w:pos="90"/>
        </w:tabs>
        <w:spacing w:line="360" w:lineRule="auto"/>
        <w:jc w:val="both"/>
        <w:rPr>
          <w:rFonts w:ascii="Times New Roman" w:hAnsi="Times New Roman" w:cs="Times New Roman"/>
          <w:bCs/>
          <w:sz w:val="24"/>
          <w:szCs w:val="24"/>
        </w:rPr>
        <w:sectPr w:rsidR="004D4303" w:rsidSect="00E532B0">
          <w:type w:val="continuous"/>
          <w:pgSz w:w="11906" w:h="16838"/>
          <w:pgMar w:top="1440" w:right="1440" w:bottom="1440" w:left="1440" w:header="708" w:footer="708" w:gutter="0"/>
          <w:cols w:space="708"/>
          <w:docGrid w:linePitch="360"/>
        </w:sectPr>
      </w:pPr>
    </w:p>
    <w:tbl>
      <w:tblPr>
        <w:tblW w:w="5000" w:type="pct"/>
        <w:tblLook w:val="04A0"/>
      </w:tblPr>
      <w:tblGrid>
        <w:gridCol w:w="741"/>
        <w:gridCol w:w="899"/>
        <w:gridCol w:w="723"/>
        <w:gridCol w:w="723"/>
        <w:gridCol w:w="1048"/>
        <w:gridCol w:w="241"/>
      </w:tblGrid>
      <w:tr w:rsidR="004D4303" w:rsidRPr="004D4303" w:rsidTr="00376A6F">
        <w:trPr>
          <w:gridAfter w:val="1"/>
          <w:wAfter w:w="275" w:type="pct"/>
          <w:trHeight w:val="22"/>
        </w:trPr>
        <w:tc>
          <w:tcPr>
            <w:tcW w:w="847" w:type="pct"/>
            <w:tcBorders>
              <w:top w:val="single" w:sz="8" w:space="0" w:color="auto"/>
              <w:left w:val="single" w:sz="8" w:space="0" w:color="auto"/>
              <w:bottom w:val="nil"/>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bCs/>
                <w:sz w:val="20"/>
                <w:szCs w:val="20"/>
              </w:rPr>
            </w:pPr>
            <w:r w:rsidRPr="004D4303">
              <w:rPr>
                <w:rFonts w:ascii="Times New Roman" w:hAnsi="Times New Roman" w:cs="Times New Roman"/>
                <w:bCs/>
                <w:sz w:val="20"/>
                <w:szCs w:val="20"/>
              </w:rPr>
              <w:lastRenderedPageBreak/>
              <w:t> </w:t>
            </w:r>
          </w:p>
        </w:tc>
        <w:tc>
          <w:tcPr>
            <w:tcW w:w="1027" w:type="pct"/>
            <w:tcBorders>
              <w:top w:val="single" w:sz="8" w:space="0" w:color="auto"/>
              <w:left w:val="nil"/>
              <w:bottom w:val="nil"/>
              <w:right w:val="single" w:sz="8" w:space="0" w:color="auto"/>
            </w:tcBorders>
            <w:shd w:val="clear" w:color="auto" w:fill="auto"/>
            <w:hideMark/>
          </w:tcPr>
          <w:p w:rsidR="00251D59" w:rsidRPr="004D4303" w:rsidRDefault="00251D59" w:rsidP="004D4303">
            <w:pPr>
              <w:tabs>
                <w:tab w:val="left" w:pos="90"/>
                <w:tab w:val="center" w:pos="709"/>
              </w:tabs>
              <w:spacing w:after="0" w:line="276" w:lineRule="auto"/>
              <w:jc w:val="both"/>
              <w:rPr>
                <w:rFonts w:ascii="Times New Roman" w:hAnsi="Times New Roman" w:cs="Times New Roman"/>
                <w:bCs/>
                <w:sz w:val="20"/>
                <w:szCs w:val="20"/>
              </w:rPr>
            </w:pPr>
            <w:r w:rsidRPr="004D4303">
              <w:rPr>
                <w:rFonts w:ascii="Times New Roman" w:hAnsi="Times New Roman" w:cs="Times New Roman"/>
                <w:bCs/>
                <w:sz w:val="20"/>
                <w:szCs w:val="20"/>
              </w:rPr>
              <w:t> </w:t>
            </w:r>
            <w:r w:rsidRPr="004D4303">
              <w:rPr>
                <w:rFonts w:ascii="Times New Roman" w:hAnsi="Times New Roman" w:cs="Times New Roman"/>
                <w:bCs/>
                <w:sz w:val="20"/>
                <w:szCs w:val="20"/>
              </w:rPr>
              <w:tab/>
            </w:r>
          </w:p>
        </w:tc>
        <w:tc>
          <w:tcPr>
            <w:tcW w:w="826" w:type="pct"/>
            <w:tcBorders>
              <w:top w:val="single" w:sz="8" w:space="0" w:color="auto"/>
              <w:left w:val="nil"/>
              <w:bottom w:val="nil"/>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bCs/>
                <w:sz w:val="20"/>
                <w:szCs w:val="20"/>
              </w:rPr>
            </w:pPr>
          </w:p>
        </w:tc>
        <w:tc>
          <w:tcPr>
            <w:tcW w:w="826" w:type="pct"/>
            <w:tcBorders>
              <w:top w:val="single" w:sz="8" w:space="0" w:color="auto"/>
              <w:left w:val="nil"/>
              <w:bottom w:val="nil"/>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bCs/>
                <w:sz w:val="20"/>
                <w:szCs w:val="20"/>
              </w:rPr>
            </w:pPr>
          </w:p>
        </w:tc>
        <w:tc>
          <w:tcPr>
            <w:tcW w:w="1198" w:type="pct"/>
            <w:tcBorders>
              <w:top w:val="single" w:sz="8" w:space="0" w:color="auto"/>
              <w:left w:val="nil"/>
              <w:bottom w:val="nil"/>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bCs/>
                <w:sz w:val="20"/>
                <w:szCs w:val="20"/>
              </w:rPr>
            </w:pPr>
          </w:p>
        </w:tc>
      </w:tr>
      <w:tr w:rsidR="004D4303" w:rsidRPr="004D4303" w:rsidTr="00376A6F">
        <w:trPr>
          <w:trHeight w:val="39"/>
        </w:trPr>
        <w:tc>
          <w:tcPr>
            <w:tcW w:w="847" w:type="pct"/>
            <w:tcBorders>
              <w:top w:val="nil"/>
              <w:left w:val="single" w:sz="8" w:space="0" w:color="auto"/>
              <w:bottom w:val="single" w:sz="8" w:space="0" w:color="auto"/>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b/>
                <w:bCs/>
                <w:sz w:val="20"/>
                <w:szCs w:val="20"/>
              </w:rPr>
            </w:pPr>
            <w:r w:rsidRPr="004D4303">
              <w:rPr>
                <w:rFonts w:ascii="Times New Roman" w:hAnsi="Times New Roman" w:cs="Times New Roman"/>
                <w:b/>
                <w:bCs/>
                <w:sz w:val="20"/>
                <w:szCs w:val="20"/>
              </w:rPr>
              <w:t>Year</w:t>
            </w:r>
          </w:p>
        </w:tc>
        <w:tc>
          <w:tcPr>
            <w:tcW w:w="1027" w:type="pct"/>
            <w:tcBorders>
              <w:top w:val="nil"/>
              <w:left w:val="nil"/>
              <w:bottom w:val="single" w:sz="8" w:space="0" w:color="auto"/>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b/>
                <w:bCs/>
                <w:sz w:val="20"/>
                <w:szCs w:val="20"/>
              </w:rPr>
            </w:pPr>
            <w:r w:rsidRPr="004D4303">
              <w:rPr>
                <w:rFonts w:ascii="Times New Roman" w:hAnsi="Times New Roman" w:cs="Times New Roman"/>
                <w:b/>
                <w:bCs/>
                <w:sz w:val="20"/>
                <w:szCs w:val="20"/>
              </w:rPr>
              <w:t>Return  (R)</w:t>
            </w:r>
          </w:p>
        </w:tc>
        <w:tc>
          <w:tcPr>
            <w:tcW w:w="826" w:type="pct"/>
            <w:tcBorders>
              <w:top w:val="nil"/>
              <w:left w:val="nil"/>
              <w:bottom w:val="single" w:sz="8" w:space="0" w:color="auto"/>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b/>
                <w:bCs/>
                <w:sz w:val="20"/>
                <w:szCs w:val="20"/>
                <w:vertAlign w:val="subscript"/>
              </w:rPr>
            </w:pPr>
            <w:r w:rsidRPr="004D4303">
              <w:rPr>
                <w:rFonts w:ascii="Times New Roman" w:hAnsi="Times New Roman" w:cs="Times New Roman"/>
                <w:b/>
                <w:bCs/>
                <w:sz w:val="20"/>
                <w:szCs w:val="20"/>
              </w:rPr>
              <w:t>R</w:t>
            </w:r>
            <w:r w:rsidRPr="004D4303">
              <w:rPr>
                <w:rFonts w:ascii="Times New Roman" w:hAnsi="Times New Roman" w:cs="Times New Roman"/>
                <w:b/>
                <w:bCs/>
                <w:sz w:val="20"/>
                <w:szCs w:val="20"/>
                <w:vertAlign w:val="subscript"/>
              </w:rPr>
              <w:t>1</w:t>
            </w:r>
          </w:p>
        </w:tc>
        <w:tc>
          <w:tcPr>
            <w:tcW w:w="826" w:type="pct"/>
            <w:tcBorders>
              <w:top w:val="nil"/>
              <w:left w:val="nil"/>
              <w:bottom w:val="single" w:sz="8" w:space="0" w:color="auto"/>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b/>
                <w:bCs/>
                <w:sz w:val="20"/>
                <w:szCs w:val="20"/>
                <w:vertAlign w:val="subscript"/>
              </w:rPr>
            </w:pPr>
            <w:r w:rsidRPr="004D4303">
              <w:rPr>
                <w:rFonts w:ascii="Times New Roman" w:hAnsi="Times New Roman" w:cs="Times New Roman"/>
                <w:b/>
                <w:bCs/>
                <w:sz w:val="20"/>
                <w:szCs w:val="20"/>
              </w:rPr>
              <w:t>R-R</w:t>
            </w:r>
            <w:r w:rsidRPr="004D4303">
              <w:rPr>
                <w:rFonts w:ascii="Times New Roman" w:hAnsi="Times New Roman" w:cs="Times New Roman"/>
                <w:b/>
                <w:bCs/>
                <w:sz w:val="20"/>
                <w:szCs w:val="20"/>
                <w:vertAlign w:val="subscript"/>
              </w:rPr>
              <w:t>1</w:t>
            </w:r>
          </w:p>
        </w:tc>
        <w:tc>
          <w:tcPr>
            <w:tcW w:w="1198" w:type="pct"/>
            <w:tcBorders>
              <w:top w:val="nil"/>
              <w:left w:val="nil"/>
              <w:bottom w:val="single" w:sz="8" w:space="0" w:color="auto"/>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b/>
                <w:bCs/>
                <w:sz w:val="20"/>
                <w:szCs w:val="20"/>
              </w:rPr>
            </w:pPr>
            <w:r w:rsidRPr="004D4303">
              <w:rPr>
                <w:rFonts w:ascii="Times New Roman" w:hAnsi="Times New Roman" w:cs="Times New Roman"/>
                <w:b/>
                <w:bCs/>
                <w:sz w:val="20"/>
                <w:szCs w:val="20"/>
              </w:rPr>
              <w:t>( R-R</w:t>
            </w:r>
            <w:r w:rsidRPr="004D4303">
              <w:rPr>
                <w:rFonts w:ascii="Times New Roman" w:hAnsi="Times New Roman" w:cs="Times New Roman"/>
                <w:b/>
                <w:bCs/>
                <w:sz w:val="20"/>
                <w:szCs w:val="20"/>
                <w:vertAlign w:val="subscript"/>
              </w:rPr>
              <w:t>1</w:t>
            </w:r>
            <w:r w:rsidRPr="004D4303">
              <w:rPr>
                <w:rFonts w:ascii="Times New Roman" w:hAnsi="Times New Roman" w:cs="Times New Roman"/>
                <w:b/>
                <w:bCs/>
                <w:sz w:val="20"/>
                <w:szCs w:val="20"/>
              </w:rPr>
              <w:t xml:space="preserve"> )</w:t>
            </w:r>
            <w:r w:rsidRPr="004D4303">
              <w:rPr>
                <w:rFonts w:ascii="Times New Roman" w:hAnsi="Times New Roman" w:cs="Times New Roman"/>
                <w:b/>
                <w:bCs/>
                <w:sz w:val="20"/>
                <w:szCs w:val="20"/>
                <w:vertAlign w:val="superscript"/>
              </w:rPr>
              <w:t>2</w:t>
            </w:r>
          </w:p>
        </w:tc>
        <w:tc>
          <w:tcPr>
            <w:tcW w:w="275" w:type="pct"/>
            <w:tcBorders>
              <w:top w:val="nil"/>
              <w:left w:val="single" w:sz="8" w:space="0" w:color="auto"/>
              <w:bottom w:val="nil"/>
              <w:right w:val="nil"/>
            </w:tcBorders>
            <w:vAlign w:val="center"/>
            <w:hideMark/>
          </w:tcPr>
          <w:p w:rsidR="00251D59" w:rsidRPr="004D4303" w:rsidRDefault="00251D59" w:rsidP="004D4303">
            <w:pPr>
              <w:tabs>
                <w:tab w:val="left" w:pos="90"/>
              </w:tabs>
              <w:spacing w:after="0" w:line="276" w:lineRule="auto"/>
              <w:jc w:val="both"/>
              <w:rPr>
                <w:rFonts w:ascii="Times New Roman" w:hAnsi="Times New Roman" w:cs="Times New Roman"/>
                <w:sz w:val="20"/>
                <w:szCs w:val="20"/>
              </w:rPr>
            </w:pPr>
          </w:p>
        </w:tc>
      </w:tr>
      <w:tr w:rsidR="004D4303" w:rsidRPr="004D4303" w:rsidTr="00376A6F">
        <w:trPr>
          <w:gridAfter w:val="1"/>
          <w:wAfter w:w="275" w:type="pct"/>
          <w:trHeight w:val="33"/>
        </w:trPr>
        <w:tc>
          <w:tcPr>
            <w:tcW w:w="847" w:type="pct"/>
            <w:tcBorders>
              <w:top w:val="nil"/>
              <w:left w:val="single" w:sz="8" w:space="0" w:color="auto"/>
              <w:bottom w:val="single" w:sz="8" w:space="0" w:color="auto"/>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sz w:val="20"/>
                <w:szCs w:val="20"/>
              </w:rPr>
            </w:pPr>
            <w:r w:rsidRPr="004D4303">
              <w:rPr>
                <w:rFonts w:ascii="Times New Roman" w:hAnsi="Times New Roman" w:cs="Times New Roman"/>
                <w:sz w:val="20"/>
                <w:szCs w:val="20"/>
              </w:rPr>
              <w:t>2018-2019</w:t>
            </w:r>
          </w:p>
        </w:tc>
        <w:tc>
          <w:tcPr>
            <w:tcW w:w="1027"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27.19</w:t>
            </w:r>
          </w:p>
        </w:tc>
        <w:tc>
          <w:tcPr>
            <w:tcW w:w="826"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40.76</w:t>
            </w:r>
          </w:p>
        </w:tc>
        <w:tc>
          <w:tcPr>
            <w:tcW w:w="826"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-15.59</w:t>
            </w:r>
          </w:p>
        </w:tc>
        <w:tc>
          <w:tcPr>
            <w:tcW w:w="1198"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184.688</w:t>
            </w:r>
          </w:p>
        </w:tc>
      </w:tr>
      <w:tr w:rsidR="004D4303" w:rsidRPr="004D4303" w:rsidTr="00376A6F">
        <w:trPr>
          <w:gridAfter w:val="1"/>
          <w:wAfter w:w="275" w:type="pct"/>
          <w:trHeight w:val="33"/>
        </w:trPr>
        <w:tc>
          <w:tcPr>
            <w:tcW w:w="847" w:type="pct"/>
            <w:tcBorders>
              <w:top w:val="nil"/>
              <w:left w:val="single" w:sz="8" w:space="0" w:color="auto"/>
              <w:bottom w:val="single" w:sz="8" w:space="0" w:color="auto"/>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sz w:val="20"/>
                <w:szCs w:val="20"/>
              </w:rPr>
            </w:pPr>
            <w:r w:rsidRPr="004D4303">
              <w:rPr>
                <w:rFonts w:ascii="Times New Roman" w:hAnsi="Times New Roman" w:cs="Times New Roman"/>
                <w:sz w:val="20"/>
                <w:szCs w:val="20"/>
              </w:rPr>
              <w:t>2019-2020</w:t>
            </w:r>
          </w:p>
        </w:tc>
        <w:tc>
          <w:tcPr>
            <w:tcW w:w="1027"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58.28</w:t>
            </w:r>
          </w:p>
        </w:tc>
        <w:tc>
          <w:tcPr>
            <w:tcW w:w="826"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40.76</w:t>
            </w:r>
          </w:p>
        </w:tc>
        <w:tc>
          <w:tcPr>
            <w:tcW w:w="826"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19.52</w:t>
            </w:r>
          </w:p>
        </w:tc>
        <w:tc>
          <w:tcPr>
            <w:tcW w:w="1198"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306.95</w:t>
            </w:r>
          </w:p>
        </w:tc>
      </w:tr>
      <w:tr w:rsidR="004D4303" w:rsidRPr="004D4303" w:rsidTr="00376A6F">
        <w:trPr>
          <w:gridAfter w:val="1"/>
          <w:wAfter w:w="275" w:type="pct"/>
          <w:trHeight w:val="33"/>
        </w:trPr>
        <w:tc>
          <w:tcPr>
            <w:tcW w:w="847" w:type="pct"/>
            <w:tcBorders>
              <w:top w:val="nil"/>
              <w:left w:val="single" w:sz="8" w:space="0" w:color="auto"/>
              <w:bottom w:val="single" w:sz="8" w:space="0" w:color="auto"/>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sz w:val="20"/>
                <w:szCs w:val="20"/>
              </w:rPr>
            </w:pPr>
            <w:r w:rsidRPr="004D4303">
              <w:rPr>
                <w:rFonts w:ascii="Times New Roman" w:hAnsi="Times New Roman" w:cs="Times New Roman"/>
                <w:sz w:val="20"/>
                <w:szCs w:val="20"/>
              </w:rPr>
              <w:t>2020-2021</w:t>
            </w:r>
          </w:p>
        </w:tc>
        <w:tc>
          <w:tcPr>
            <w:tcW w:w="1027"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53.15</w:t>
            </w:r>
          </w:p>
        </w:tc>
        <w:tc>
          <w:tcPr>
            <w:tcW w:w="826"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40.76</w:t>
            </w:r>
          </w:p>
        </w:tc>
        <w:tc>
          <w:tcPr>
            <w:tcW w:w="826"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14.37</w:t>
            </w:r>
          </w:p>
        </w:tc>
        <w:tc>
          <w:tcPr>
            <w:tcW w:w="1198"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173.019</w:t>
            </w:r>
          </w:p>
        </w:tc>
      </w:tr>
      <w:tr w:rsidR="004D4303" w:rsidRPr="004D4303" w:rsidTr="00376A6F">
        <w:trPr>
          <w:gridAfter w:val="1"/>
          <w:wAfter w:w="275" w:type="pct"/>
          <w:trHeight w:val="33"/>
        </w:trPr>
        <w:tc>
          <w:tcPr>
            <w:tcW w:w="847" w:type="pct"/>
            <w:tcBorders>
              <w:top w:val="nil"/>
              <w:left w:val="single" w:sz="8" w:space="0" w:color="auto"/>
              <w:bottom w:val="single" w:sz="8" w:space="0" w:color="auto"/>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sz w:val="20"/>
                <w:szCs w:val="20"/>
              </w:rPr>
            </w:pPr>
            <w:r w:rsidRPr="004D4303">
              <w:rPr>
                <w:rFonts w:ascii="Times New Roman" w:hAnsi="Times New Roman" w:cs="Times New Roman"/>
                <w:sz w:val="20"/>
                <w:szCs w:val="20"/>
              </w:rPr>
              <w:t>2021-2022</w:t>
            </w:r>
          </w:p>
        </w:tc>
        <w:tc>
          <w:tcPr>
            <w:tcW w:w="1027"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39.98</w:t>
            </w:r>
          </w:p>
        </w:tc>
        <w:tc>
          <w:tcPr>
            <w:tcW w:w="826"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40.76</w:t>
            </w:r>
          </w:p>
        </w:tc>
        <w:tc>
          <w:tcPr>
            <w:tcW w:w="826"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-0.78</w:t>
            </w:r>
          </w:p>
        </w:tc>
        <w:tc>
          <w:tcPr>
            <w:tcW w:w="1198"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0.6084</w:t>
            </w:r>
          </w:p>
        </w:tc>
      </w:tr>
      <w:tr w:rsidR="004D4303" w:rsidRPr="004D4303" w:rsidTr="00376A6F">
        <w:trPr>
          <w:gridAfter w:val="1"/>
          <w:wAfter w:w="275" w:type="pct"/>
          <w:trHeight w:val="33"/>
        </w:trPr>
        <w:tc>
          <w:tcPr>
            <w:tcW w:w="847" w:type="pct"/>
            <w:tcBorders>
              <w:top w:val="nil"/>
              <w:left w:val="single" w:sz="8" w:space="0" w:color="auto"/>
              <w:bottom w:val="single" w:sz="8" w:space="0" w:color="auto"/>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sz w:val="20"/>
                <w:szCs w:val="20"/>
              </w:rPr>
            </w:pPr>
            <w:r w:rsidRPr="004D4303">
              <w:rPr>
                <w:rFonts w:ascii="Times New Roman" w:hAnsi="Times New Roman" w:cs="Times New Roman"/>
                <w:sz w:val="20"/>
                <w:szCs w:val="20"/>
              </w:rPr>
              <w:t>2022-2023</w:t>
            </w:r>
          </w:p>
        </w:tc>
        <w:tc>
          <w:tcPr>
            <w:tcW w:w="1027"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25.42</w:t>
            </w:r>
          </w:p>
        </w:tc>
        <w:tc>
          <w:tcPr>
            <w:tcW w:w="826"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40.76</w:t>
            </w:r>
          </w:p>
        </w:tc>
        <w:tc>
          <w:tcPr>
            <w:tcW w:w="826"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-17.34</w:t>
            </w:r>
          </w:p>
        </w:tc>
        <w:tc>
          <w:tcPr>
            <w:tcW w:w="1198" w:type="pct"/>
            <w:tcBorders>
              <w:top w:val="nil"/>
              <w:left w:val="nil"/>
              <w:bottom w:val="single" w:sz="8" w:space="0" w:color="auto"/>
              <w:right w:val="single" w:sz="8" w:space="0" w:color="auto"/>
            </w:tcBorders>
            <w:shd w:val="clear" w:color="auto" w:fill="auto"/>
            <w:vAlign w:val="center"/>
            <w:hideMark/>
          </w:tcPr>
          <w:p w:rsidR="00251D59" w:rsidRPr="004D4303" w:rsidRDefault="00251D59" w:rsidP="004D4303">
            <w:pPr>
              <w:tabs>
                <w:tab w:val="left" w:pos="90"/>
              </w:tabs>
              <w:spacing w:after="0" w:line="276" w:lineRule="auto"/>
              <w:jc w:val="center"/>
              <w:rPr>
                <w:rFonts w:ascii="Times New Roman" w:hAnsi="Times New Roman" w:cs="Times New Roman"/>
                <w:bCs/>
                <w:sz w:val="20"/>
                <w:szCs w:val="20"/>
              </w:rPr>
            </w:pPr>
            <w:r w:rsidRPr="004D4303">
              <w:rPr>
                <w:rFonts w:ascii="Times New Roman" w:hAnsi="Times New Roman" w:cs="Times New Roman"/>
                <w:bCs/>
                <w:sz w:val="20"/>
                <w:szCs w:val="20"/>
              </w:rPr>
              <w:t>235.318</w:t>
            </w:r>
          </w:p>
        </w:tc>
      </w:tr>
      <w:tr w:rsidR="004D4303" w:rsidRPr="004D4303" w:rsidTr="00376A6F">
        <w:trPr>
          <w:gridAfter w:val="1"/>
          <w:wAfter w:w="275" w:type="pct"/>
          <w:trHeight w:val="30"/>
        </w:trPr>
        <w:tc>
          <w:tcPr>
            <w:tcW w:w="847" w:type="pct"/>
            <w:tcBorders>
              <w:top w:val="nil"/>
              <w:left w:val="single" w:sz="8" w:space="0" w:color="auto"/>
              <w:bottom w:val="single" w:sz="8" w:space="0" w:color="auto"/>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bCs/>
                <w:sz w:val="20"/>
                <w:szCs w:val="20"/>
              </w:rPr>
            </w:pPr>
            <w:r w:rsidRPr="004D4303">
              <w:rPr>
                <w:rFonts w:ascii="Times New Roman" w:hAnsi="Times New Roman" w:cs="Times New Roman"/>
                <w:bCs/>
                <w:sz w:val="20"/>
                <w:szCs w:val="20"/>
              </w:rPr>
              <w:t> </w:t>
            </w:r>
          </w:p>
        </w:tc>
        <w:tc>
          <w:tcPr>
            <w:tcW w:w="1027" w:type="pct"/>
            <w:tcBorders>
              <w:top w:val="nil"/>
              <w:left w:val="nil"/>
              <w:bottom w:val="single" w:sz="8" w:space="0" w:color="auto"/>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bCs/>
                <w:sz w:val="20"/>
                <w:szCs w:val="20"/>
              </w:rPr>
            </w:pPr>
            <w:r w:rsidRPr="004D4303">
              <w:rPr>
                <w:rFonts w:ascii="Times New Roman" w:hAnsi="Times New Roman" w:cs="Times New Roman"/>
                <w:bCs/>
                <w:sz w:val="20"/>
                <w:szCs w:val="20"/>
              </w:rPr>
              <w:t>203.98</w:t>
            </w:r>
          </w:p>
        </w:tc>
        <w:tc>
          <w:tcPr>
            <w:tcW w:w="826" w:type="pct"/>
            <w:tcBorders>
              <w:top w:val="nil"/>
              <w:left w:val="nil"/>
              <w:bottom w:val="single" w:sz="8" w:space="0" w:color="auto"/>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bCs/>
                <w:sz w:val="20"/>
                <w:szCs w:val="20"/>
              </w:rPr>
            </w:pPr>
            <w:r w:rsidRPr="004D4303">
              <w:rPr>
                <w:rFonts w:ascii="Times New Roman" w:hAnsi="Times New Roman" w:cs="Times New Roman"/>
                <w:bCs/>
                <w:sz w:val="20"/>
                <w:szCs w:val="20"/>
              </w:rPr>
              <w:t> </w:t>
            </w:r>
          </w:p>
        </w:tc>
        <w:tc>
          <w:tcPr>
            <w:tcW w:w="826" w:type="pct"/>
            <w:tcBorders>
              <w:top w:val="nil"/>
              <w:left w:val="nil"/>
              <w:bottom w:val="single" w:sz="8" w:space="0" w:color="auto"/>
              <w:right w:val="single" w:sz="8" w:space="0" w:color="auto"/>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bCs/>
                <w:sz w:val="20"/>
                <w:szCs w:val="20"/>
              </w:rPr>
            </w:pPr>
            <w:r w:rsidRPr="004D4303">
              <w:rPr>
                <w:rFonts w:ascii="Times New Roman" w:hAnsi="Times New Roman" w:cs="Times New Roman"/>
                <w:bCs/>
                <w:sz w:val="20"/>
                <w:szCs w:val="20"/>
              </w:rPr>
              <w:t> </w:t>
            </w:r>
          </w:p>
        </w:tc>
        <w:tc>
          <w:tcPr>
            <w:tcW w:w="1198" w:type="pct"/>
            <w:tcBorders>
              <w:top w:val="single" w:sz="8" w:space="0" w:color="auto"/>
              <w:left w:val="nil"/>
              <w:bottom w:val="single" w:sz="8" w:space="0" w:color="auto"/>
              <w:right w:val="single" w:sz="8" w:space="0" w:color="000000"/>
            </w:tcBorders>
            <w:shd w:val="clear" w:color="auto" w:fill="auto"/>
            <w:hideMark/>
          </w:tcPr>
          <w:p w:rsidR="00251D59" w:rsidRPr="004D4303" w:rsidRDefault="00251D59" w:rsidP="004D4303">
            <w:pPr>
              <w:tabs>
                <w:tab w:val="left" w:pos="90"/>
              </w:tabs>
              <w:spacing w:after="0" w:line="276" w:lineRule="auto"/>
              <w:jc w:val="both"/>
              <w:rPr>
                <w:rFonts w:ascii="Times New Roman" w:hAnsi="Times New Roman" w:cs="Times New Roman"/>
                <w:bCs/>
                <w:sz w:val="20"/>
                <w:szCs w:val="20"/>
              </w:rPr>
            </w:pPr>
            <w:r w:rsidRPr="004D4303">
              <w:rPr>
                <w:rFonts w:ascii="Times New Roman" w:hAnsi="Times New Roman" w:cs="Times New Roman"/>
                <w:bCs/>
                <w:sz w:val="20"/>
                <w:szCs w:val="20"/>
              </w:rPr>
              <w:t>880.5794</w:t>
            </w:r>
          </w:p>
        </w:tc>
      </w:tr>
    </w:tbl>
    <w:p w:rsidR="00C540A5" w:rsidRPr="00261191" w:rsidRDefault="00C540A5" w:rsidP="00261191">
      <w:pPr>
        <w:tabs>
          <w:tab w:val="left" w:pos="90"/>
        </w:tabs>
        <w:spacing w:line="360" w:lineRule="auto"/>
        <w:jc w:val="both"/>
        <w:rPr>
          <w:rFonts w:ascii="Times New Roman" w:hAnsi="Times New Roman" w:cs="Times New Roman"/>
          <w:sz w:val="24"/>
          <w:szCs w:val="24"/>
        </w:rPr>
      </w:pPr>
    </w:p>
    <w:p w:rsidR="00844027" w:rsidRDefault="00251D59" w:rsidP="00261191">
      <w:pPr>
        <w:tabs>
          <w:tab w:val="left" w:pos="90"/>
        </w:tabs>
        <w:spacing w:line="360" w:lineRule="auto"/>
        <w:jc w:val="both"/>
        <w:rPr>
          <w:rFonts w:ascii="Times New Roman" w:hAnsi="Times New Roman" w:cs="Times New Roman"/>
          <w:sz w:val="24"/>
          <w:szCs w:val="24"/>
        </w:rPr>
      </w:pPr>
      <w:r w:rsidRPr="00261191">
        <w:rPr>
          <w:rFonts w:ascii="Times New Roman" w:hAnsi="Times New Roman" w:cs="Times New Roman"/>
          <w:sz w:val="24"/>
          <w:szCs w:val="24"/>
        </w:rPr>
        <w:lastRenderedPageBreak/>
        <w:t xml:space="preserve">  Average (R) =  </w:t>
      </w:r>
      <w:r w:rsidRPr="00261191">
        <w:rPr>
          <w:rFonts w:ascii="Times New Roman" w:hAnsi="Times New Roman" w:cs="Times New Roman"/>
          <w:sz w:val="24"/>
          <w:szCs w:val="24"/>
        </w:rPr>
        <w:sym w:font="Symbol" w:char="F0E5"/>
      </w:r>
      <w:r w:rsidR="00844027">
        <w:rPr>
          <w:rFonts w:ascii="Times New Roman" w:hAnsi="Times New Roman" w:cs="Times New Roman"/>
          <w:sz w:val="24"/>
          <w:szCs w:val="24"/>
        </w:rPr>
        <w:t xml:space="preserve">( R/N)  =  </w:t>
      </w:r>
      <w:r w:rsidRPr="00261191">
        <w:rPr>
          <w:rFonts w:ascii="Times New Roman" w:hAnsi="Times New Roman" w:cs="Times New Roman"/>
          <w:sz w:val="24"/>
          <w:szCs w:val="24"/>
        </w:rPr>
        <w:t xml:space="preserve">203.98 / 5  </w:t>
      </w:r>
    </w:p>
    <w:p w:rsidR="00251D59" w:rsidRPr="00261191" w:rsidRDefault="00251D59" w:rsidP="00261191">
      <w:pPr>
        <w:tabs>
          <w:tab w:val="left" w:pos="90"/>
        </w:tabs>
        <w:spacing w:line="360" w:lineRule="auto"/>
        <w:jc w:val="both"/>
        <w:rPr>
          <w:rFonts w:ascii="Times New Roman" w:hAnsi="Times New Roman" w:cs="Times New Roman"/>
          <w:sz w:val="24"/>
          <w:szCs w:val="24"/>
        </w:rPr>
      </w:pPr>
      <w:r w:rsidRPr="00261191">
        <w:rPr>
          <w:rFonts w:ascii="Times New Roman" w:hAnsi="Times New Roman" w:cs="Times New Roman"/>
          <w:sz w:val="24"/>
          <w:szCs w:val="24"/>
        </w:rPr>
        <w:t xml:space="preserve"> = 40.76                                           </w:t>
      </w:r>
    </w:p>
    <w:p w:rsidR="00C540A5" w:rsidRPr="00261191" w:rsidRDefault="002131C4" w:rsidP="00261191">
      <w:pPr>
        <w:tabs>
          <w:tab w:val="left" w:pos="9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group id="Group 5" o:spid="_x0000_s1026" style="position:absolute;left:0;text-align:left;margin-left:150.1pt;margin-top:25.35pt;width:90pt;height:27pt;z-index:251659264" coordorigin="5220,1980" coordsize="19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">
            <v:line id="Line 3" o:spid="_x0000_s1027" style="position:absolute;visibility:visible" from="5400,1980" to="7200,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line id="Line 4" o:spid="_x0000_s1028" style="position:absolute;visibility:visible" from="5220,2160" to="540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5" o:spid="_x0000_s1029" style="position:absolute;visibility:visible" from="5400,1980" to="540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w:r>
      <w:r w:rsidR="00844027">
        <w:rPr>
          <w:rFonts w:ascii="Times New Roman" w:hAnsi="Times New Roman" w:cs="Times New Roman"/>
          <w:sz w:val="24"/>
          <w:szCs w:val="24"/>
        </w:rPr>
        <w:t xml:space="preserve">      Variance    = </w:t>
      </w:r>
      <w:r w:rsidR="00251D59" w:rsidRPr="00261191">
        <w:rPr>
          <w:rFonts w:ascii="Times New Roman" w:hAnsi="Times New Roman" w:cs="Times New Roman"/>
          <w:sz w:val="24"/>
          <w:szCs w:val="24"/>
        </w:rPr>
        <w:t xml:space="preserve">    1/(N-1)  ( </w:t>
      </w:r>
      <w:r w:rsidR="00251D59" w:rsidRPr="00261191">
        <w:rPr>
          <w:rFonts w:ascii="Times New Roman" w:hAnsi="Times New Roman" w:cs="Times New Roman"/>
          <w:sz w:val="24"/>
          <w:szCs w:val="24"/>
        </w:rPr>
        <w:sym w:font="Symbol" w:char="F0E5"/>
      </w:r>
      <w:r w:rsidR="00251D59" w:rsidRPr="00261191">
        <w:rPr>
          <w:rFonts w:ascii="Times New Roman" w:hAnsi="Times New Roman" w:cs="Times New Roman"/>
          <w:sz w:val="24"/>
          <w:szCs w:val="24"/>
        </w:rPr>
        <w:t xml:space="preserve"> (R-R)</w:t>
      </w:r>
      <w:r w:rsidR="00251D59" w:rsidRPr="00261191">
        <w:rPr>
          <w:rFonts w:ascii="Times New Roman" w:hAnsi="Times New Roman" w:cs="Times New Roman"/>
          <w:sz w:val="24"/>
          <w:szCs w:val="24"/>
          <w:vertAlign w:val="superscript"/>
        </w:rPr>
        <w:t>2</w:t>
      </w:r>
      <w:r w:rsidR="00251D59" w:rsidRPr="00261191">
        <w:rPr>
          <w:rFonts w:ascii="Times New Roman" w:hAnsi="Times New Roman" w:cs="Times New Roman"/>
          <w:sz w:val="24"/>
          <w:szCs w:val="24"/>
        </w:rPr>
        <w:t xml:space="preserve"> )</w:t>
      </w:r>
    </w:p>
    <w:p w:rsidR="00251D59" w:rsidRPr="00261191" w:rsidRDefault="002131C4" w:rsidP="00261191">
      <w:pPr>
        <w:tabs>
          <w:tab w:val="left" w:pos="9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group id="Group 1" o:spid="_x0000_s1040" style="position:absolute;left:0;text-align:left;margin-left:108.4pt;margin-top:27.2pt;width:117pt;height:36pt;z-index:251660288" coordorigin="5220,1980" coordsize="19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">
            <v:line id="Line 7" o:spid="_x0000_s1043" style="position:absolute;visibility:visible" from="5400,1980" to="7200,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aaEMMAAADaAAAADwAAAGRycy9kb3ducmV2LnhtbESPQWsCMRSE7wX/Q3gFbzWrB2m3Zhep&#10;LSg9lKo/4Ll53axuXpYk6uqvbwTB4zAz3zCzsretOJEPjWMF41EGgrhyuuFawXbz9fIKIkRkja1j&#10;UnChAGUxeJphrt2Zf+m0jrVIEA45KjAxdrmUoTJkMYxcR5y8P+ctxiR9LbXHc4LbVk6ybCotNpwW&#10;DHb0Yag6rI9Wwcrvvg/ja23kjlf+s/1ZvAW7V2r43M/fQUTq4yN8by+1ggncrqQbI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mmhDDAAAA2gAAAA8AAAAAAAAAAAAA&#10;AAAAoQIAAGRycy9kb3ducmV2LnhtbFBLBQYAAAAABAAEAPkAAACRAwAAAAA=&#10;" strokeweight="1pt"/>
            <v:line id="Line 8" o:spid="_x0000_s1042" style="position:absolute;visibility:visible" from="5220,2160" to="540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9" o:spid="_x0000_s1041" style="position:absolute;visibility:visible" from="5400,1980" to="540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group>
        </w:pict>
      </w:r>
      <w:r w:rsidR="00251D59" w:rsidRPr="00261191">
        <w:rPr>
          <w:rFonts w:ascii="Times New Roman" w:hAnsi="Times New Roman" w:cs="Times New Roman"/>
          <w:sz w:val="24"/>
          <w:szCs w:val="24"/>
        </w:rPr>
        <w:t xml:space="preserve">    Standard Deviation =       Variance</w:t>
      </w:r>
    </w:p>
    <w:p w:rsidR="00251D59" w:rsidRPr="00261191" w:rsidRDefault="00844027" w:rsidP="00261191">
      <w:pPr>
        <w:tabs>
          <w:tab w:val="left" w:pos="9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D59" w:rsidRPr="00261191">
        <w:rPr>
          <w:rFonts w:ascii="Times New Roman" w:hAnsi="Times New Roman" w:cs="Times New Roman"/>
          <w:sz w:val="24"/>
          <w:szCs w:val="24"/>
        </w:rPr>
        <w:t xml:space="preserve"> (1/(5-1)) </w:t>
      </w:r>
      <w:r w:rsidRPr="00261191">
        <w:rPr>
          <w:rFonts w:ascii="Times New Roman" w:hAnsi="Times New Roman" w:cs="Times New Roman"/>
          <w:sz w:val="24"/>
          <w:szCs w:val="24"/>
        </w:rPr>
        <w:t>880.57</w:t>
      </w:r>
    </w:p>
    <w:p w:rsidR="00844027" w:rsidRDefault="00844027" w:rsidP="00261191">
      <w:pPr>
        <w:tabs>
          <w:tab w:val="left" w:pos="90"/>
        </w:tabs>
        <w:spacing w:line="360" w:lineRule="auto"/>
        <w:jc w:val="both"/>
        <w:rPr>
          <w:rFonts w:ascii="Times New Roman" w:hAnsi="Times New Roman" w:cs="Times New Roman"/>
          <w:sz w:val="24"/>
          <w:szCs w:val="24"/>
        </w:rPr>
      </w:pPr>
    </w:p>
    <w:p w:rsidR="00251D59" w:rsidRPr="00261191" w:rsidRDefault="001C3963" w:rsidP="00261191">
      <w:pPr>
        <w:tabs>
          <w:tab w:val="left" w:pos="90"/>
        </w:tabs>
        <w:spacing w:line="360" w:lineRule="auto"/>
        <w:jc w:val="both"/>
        <w:rPr>
          <w:rFonts w:ascii="Times New Roman" w:hAnsi="Times New Roman" w:cs="Times New Roman"/>
          <w:sz w:val="24"/>
          <w:szCs w:val="24"/>
        </w:rPr>
      </w:pPr>
      <w:r w:rsidRPr="00261191">
        <w:rPr>
          <w:rFonts w:ascii="Times New Roman" w:hAnsi="Times New Roman" w:cs="Times New Roman"/>
          <w:sz w:val="24"/>
          <w:szCs w:val="24"/>
        </w:rPr>
        <w:t>=</w:t>
      </w:r>
      <w:r w:rsidR="00251D59" w:rsidRPr="00261191">
        <w:rPr>
          <w:rFonts w:ascii="Times New Roman" w:hAnsi="Times New Roman" w:cs="Times New Roman"/>
          <w:sz w:val="24"/>
          <w:szCs w:val="24"/>
        </w:rPr>
        <w:t xml:space="preserve"> 14.83 </w:t>
      </w:r>
    </w:p>
    <w:p w:rsidR="004D4303" w:rsidRDefault="004D4303" w:rsidP="00261191">
      <w:pPr>
        <w:tabs>
          <w:tab w:val="left" w:pos="90"/>
        </w:tabs>
        <w:spacing w:line="360" w:lineRule="auto"/>
        <w:jc w:val="both"/>
        <w:rPr>
          <w:rFonts w:ascii="Times New Roman" w:hAnsi="Times New Roman" w:cs="Times New Roman"/>
          <w:b/>
          <w:i/>
          <w:sz w:val="24"/>
          <w:szCs w:val="24"/>
        </w:rPr>
        <w:sectPr w:rsidR="004D4303" w:rsidSect="004D4303">
          <w:type w:val="continuous"/>
          <w:pgSz w:w="11906" w:h="16838"/>
          <w:pgMar w:top="1440" w:right="1440" w:bottom="1440" w:left="1440" w:header="708" w:footer="708" w:gutter="0"/>
          <w:cols w:num="2" w:space="708"/>
          <w:docGrid w:linePitch="360"/>
        </w:sectPr>
      </w:pPr>
    </w:p>
    <w:p w:rsidR="004D4303" w:rsidRPr="004D4303" w:rsidRDefault="004D4303" w:rsidP="004D4303">
      <w:pPr>
        <w:rPr>
          <w:rFonts w:ascii="Times New Roman" w:hAnsi="Times New Roman" w:cs="Times New Roman"/>
          <w:kern w:val="0"/>
          <w:sz w:val="24"/>
          <w:szCs w:val="24"/>
          <w:lang w:val="en-US"/>
        </w:rPr>
      </w:pPr>
    </w:p>
    <w:tbl>
      <w:tblPr>
        <w:tblW w:w="8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742"/>
        <w:gridCol w:w="2200"/>
        <w:gridCol w:w="1625"/>
        <w:gridCol w:w="1574"/>
        <w:gridCol w:w="1132"/>
      </w:tblGrid>
      <w:tr w:rsidR="004D4303" w:rsidRPr="004D4303" w:rsidTr="004D4303">
        <w:trPr>
          <w:cantSplit/>
          <w:trHeight w:val="289"/>
        </w:trPr>
        <w:tc>
          <w:tcPr>
            <w:tcW w:w="8272" w:type="dxa"/>
            <w:gridSpan w:val="5"/>
            <w:tcBorders>
              <w:top w:val="nil"/>
              <w:left w:val="nil"/>
              <w:bottom w:val="nil"/>
              <w:right w:val="nil"/>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lastRenderedPageBreak/>
              <w:t>Correlations</w:t>
            </w:r>
          </w:p>
        </w:tc>
      </w:tr>
      <w:tr w:rsidR="004D4303" w:rsidRPr="004D4303" w:rsidTr="004D4303">
        <w:trPr>
          <w:cantSplit/>
          <w:trHeight w:val="579"/>
        </w:trPr>
        <w:tc>
          <w:tcPr>
            <w:tcW w:w="3941" w:type="dxa"/>
            <w:gridSpan w:val="2"/>
            <w:tcBorders>
              <w:top w:val="single" w:sz="16" w:space="0" w:color="000000"/>
              <w:left w:val="single" w:sz="16" w:space="0" w:color="000000"/>
              <w:bottom w:val="single" w:sz="16" w:space="0" w:color="000000"/>
              <w:right w:val="nil"/>
            </w:tcBorders>
            <w:shd w:val="clear" w:color="auto" w:fill="FFFFFF"/>
            <w:vAlign w:val="bottom"/>
          </w:tcPr>
          <w:p w:rsidR="004D4303" w:rsidRPr="004D4303" w:rsidRDefault="004D4303" w:rsidP="004D4303">
            <w:pPr>
              <w:pStyle w:val="NoSpacing"/>
              <w:rPr>
                <w:rFonts w:ascii="Times New Roman" w:hAnsi="Times New Roman" w:cs="Times New Roman"/>
                <w:sz w:val="24"/>
                <w:szCs w:val="24"/>
                <w:lang w:val="en-US"/>
              </w:rPr>
            </w:pPr>
          </w:p>
        </w:tc>
        <w:tc>
          <w:tcPr>
            <w:tcW w:w="1625" w:type="dxa"/>
            <w:tcBorders>
              <w:top w:val="single" w:sz="16" w:space="0" w:color="000000"/>
              <w:left w:val="single" w:sz="16" w:space="0" w:color="000000"/>
              <w:bottom w:val="single" w:sz="16" w:space="0" w:color="000000"/>
            </w:tcBorders>
            <w:shd w:val="clear" w:color="auto" w:fill="FFFFFF"/>
            <w:vAlign w:val="bottom"/>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Begining_Price</w:t>
            </w:r>
          </w:p>
        </w:tc>
        <w:tc>
          <w:tcPr>
            <w:tcW w:w="1574" w:type="dxa"/>
            <w:tcBorders>
              <w:top w:val="single" w:sz="16" w:space="0" w:color="000000"/>
              <w:bottom w:val="single" w:sz="16" w:space="0" w:color="000000"/>
            </w:tcBorders>
            <w:shd w:val="clear" w:color="auto" w:fill="FFFFFF"/>
            <w:vAlign w:val="bottom"/>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Ending_Price</w:t>
            </w:r>
          </w:p>
        </w:tc>
        <w:tc>
          <w:tcPr>
            <w:tcW w:w="1132" w:type="dxa"/>
            <w:tcBorders>
              <w:top w:val="single" w:sz="16" w:space="0" w:color="000000"/>
              <w:bottom w:val="single" w:sz="16" w:space="0" w:color="000000"/>
              <w:right w:val="single" w:sz="16" w:space="0" w:color="000000"/>
            </w:tcBorders>
            <w:shd w:val="clear" w:color="auto" w:fill="FFFFFF"/>
            <w:vAlign w:val="bottom"/>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Dividend</w:t>
            </w:r>
          </w:p>
        </w:tc>
      </w:tr>
      <w:tr w:rsidR="004D4303" w:rsidRPr="004D4303" w:rsidTr="004D4303">
        <w:trPr>
          <w:cantSplit/>
          <w:trHeight w:val="579"/>
        </w:trPr>
        <w:tc>
          <w:tcPr>
            <w:tcW w:w="1742" w:type="dxa"/>
            <w:vMerge w:val="restart"/>
            <w:tcBorders>
              <w:top w:val="single" w:sz="16" w:space="0" w:color="000000"/>
              <w:left w:val="single" w:sz="16" w:space="0" w:color="000000"/>
              <w:right w:val="nil"/>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Begining_Price</w:t>
            </w:r>
          </w:p>
        </w:tc>
        <w:tc>
          <w:tcPr>
            <w:tcW w:w="2200" w:type="dxa"/>
            <w:tcBorders>
              <w:top w:val="single" w:sz="16" w:space="0" w:color="000000"/>
              <w:left w:val="nil"/>
              <w:bottom w:val="nil"/>
              <w:right w:val="single" w:sz="16" w:space="0" w:color="000000"/>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Pearson Correlation</w:t>
            </w:r>
          </w:p>
        </w:tc>
        <w:tc>
          <w:tcPr>
            <w:tcW w:w="1625" w:type="dxa"/>
            <w:tcBorders>
              <w:top w:val="single" w:sz="16" w:space="0" w:color="000000"/>
              <w:left w:val="single" w:sz="16" w:space="0" w:color="000000"/>
              <w:bottom w:val="nil"/>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1</w:t>
            </w:r>
          </w:p>
        </w:tc>
        <w:tc>
          <w:tcPr>
            <w:tcW w:w="1574" w:type="dxa"/>
            <w:tcBorders>
              <w:top w:val="single" w:sz="16" w:space="0" w:color="000000"/>
              <w:bottom w:val="nil"/>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.249</w:t>
            </w:r>
          </w:p>
        </w:tc>
        <w:tc>
          <w:tcPr>
            <w:tcW w:w="1132" w:type="dxa"/>
            <w:tcBorders>
              <w:top w:val="single" w:sz="16" w:space="0" w:color="000000"/>
              <w:bottom w:val="nil"/>
              <w:right w:val="single" w:sz="16" w:space="0" w:color="000000"/>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1.000</w:t>
            </w:r>
            <w:r w:rsidRPr="004D4303">
              <w:rPr>
                <w:rFonts w:ascii="Times New Roman" w:hAnsi="Times New Roman" w:cs="Times New Roman"/>
                <w:sz w:val="24"/>
                <w:szCs w:val="24"/>
                <w:vertAlign w:val="superscript"/>
                <w:lang w:val="en-US"/>
              </w:rPr>
              <w:t>**</w:t>
            </w:r>
          </w:p>
        </w:tc>
      </w:tr>
      <w:tr w:rsidR="004D4303" w:rsidRPr="004D4303" w:rsidTr="004D4303">
        <w:trPr>
          <w:cantSplit/>
          <w:trHeight w:val="132"/>
        </w:trPr>
        <w:tc>
          <w:tcPr>
            <w:tcW w:w="1742" w:type="dxa"/>
            <w:vMerge/>
            <w:tcBorders>
              <w:top w:val="single" w:sz="16" w:space="0" w:color="000000"/>
              <w:left w:val="single" w:sz="16" w:space="0" w:color="000000"/>
              <w:right w:val="nil"/>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p>
        </w:tc>
        <w:tc>
          <w:tcPr>
            <w:tcW w:w="2200" w:type="dxa"/>
            <w:tcBorders>
              <w:top w:val="nil"/>
              <w:left w:val="nil"/>
              <w:bottom w:val="nil"/>
              <w:right w:val="single" w:sz="16" w:space="0" w:color="000000"/>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Sig. (2-tailed)</w:t>
            </w:r>
          </w:p>
        </w:tc>
        <w:tc>
          <w:tcPr>
            <w:tcW w:w="1625" w:type="dxa"/>
            <w:tcBorders>
              <w:top w:val="nil"/>
              <w:left w:val="single" w:sz="16" w:space="0" w:color="000000"/>
              <w:bottom w:val="nil"/>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p>
        </w:tc>
        <w:tc>
          <w:tcPr>
            <w:tcW w:w="1574" w:type="dxa"/>
            <w:tcBorders>
              <w:top w:val="nil"/>
              <w:bottom w:val="nil"/>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.751</w:t>
            </w:r>
          </w:p>
        </w:tc>
        <w:tc>
          <w:tcPr>
            <w:tcW w:w="1132" w:type="dxa"/>
            <w:tcBorders>
              <w:top w:val="nil"/>
              <w:bottom w:val="nil"/>
              <w:right w:val="single" w:sz="16" w:space="0" w:color="000000"/>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.000</w:t>
            </w:r>
          </w:p>
        </w:tc>
      </w:tr>
      <w:tr w:rsidR="004D4303" w:rsidRPr="004D4303" w:rsidTr="004D4303">
        <w:trPr>
          <w:cantSplit/>
          <w:trHeight w:val="132"/>
        </w:trPr>
        <w:tc>
          <w:tcPr>
            <w:tcW w:w="1742" w:type="dxa"/>
            <w:vMerge/>
            <w:tcBorders>
              <w:top w:val="single" w:sz="16" w:space="0" w:color="000000"/>
              <w:left w:val="single" w:sz="16" w:space="0" w:color="000000"/>
              <w:right w:val="nil"/>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p>
        </w:tc>
        <w:tc>
          <w:tcPr>
            <w:tcW w:w="2200" w:type="dxa"/>
            <w:tcBorders>
              <w:top w:val="nil"/>
              <w:left w:val="nil"/>
              <w:right w:val="single" w:sz="16" w:space="0" w:color="000000"/>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N</w:t>
            </w:r>
          </w:p>
        </w:tc>
        <w:tc>
          <w:tcPr>
            <w:tcW w:w="1625" w:type="dxa"/>
            <w:tcBorders>
              <w:top w:val="nil"/>
              <w:left w:val="single" w:sz="16" w:space="0" w:color="000000"/>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4</w:t>
            </w:r>
          </w:p>
        </w:tc>
        <w:tc>
          <w:tcPr>
            <w:tcW w:w="1574" w:type="dxa"/>
            <w:tcBorders>
              <w:top w:val="nil"/>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4</w:t>
            </w:r>
          </w:p>
        </w:tc>
        <w:tc>
          <w:tcPr>
            <w:tcW w:w="1132" w:type="dxa"/>
            <w:tcBorders>
              <w:top w:val="nil"/>
              <w:right w:val="single" w:sz="16" w:space="0" w:color="000000"/>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4</w:t>
            </w:r>
          </w:p>
        </w:tc>
      </w:tr>
      <w:tr w:rsidR="004D4303" w:rsidRPr="004D4303" w:rsidTr="004D4303">
        <w:trPr>
          <w:cantSplit/>
          <w:trHeight w:val="579"/>
        </w:trPr>
        <w:tc>
          <w:tcPr>
            <w:tcW w:w="1742" w:type="dxa"/>
            <w:vMerge w:val="restart"/>
            <w:tcBorders>
              <w:top w:val="nil"/>
              <w:left w:val="single" w:sz="16" w:space="0" w:color="000000"/>
              <w:right w:val="nil"/>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Ending_Price</w:t>
            </w:r>
          </w:p>
        </w:tc>
        <w:tc>
          <w:tcPr>
            <w:tcW w:w="2200" w:type="dxa"/>
            <w:tcBorders>
              <w:top w:val="nil"/>
              <w:left w:val="nil"/>
              <w:bottom w:val="nil"/>
              <w:right w:val="single" w:sz="16" w:space="0" w:color="000000"/>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Pearson Correlation</w:t>
            </w:r>
          </w:p>
        </w:tc>
        <w:tc>
          <w:tcPr>
            <w:tcW w:w="1625" w:type="dxa"/>
            <w:tcBorders>
              <w:top w:val="nil"/>
              <w:left w:val="single" w:sz="16" w:space="0" w:color="000000"/>
              <w:bottom w:val="nil"/>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.249</w:t>
            </w:r>
          </w:p>
        </w:tc>
        <w:tc>
          <w:tcPr>
            <w:tcW w:w="1574" w:type="dxa"/>
            <w:tcBorders>
              <w:top w:val="nil"/>
              <w:bottom w:val="nil"/>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1</w:t>
            </w:r>
          </w:p>
        </w:tc>
        <w:tc>
          <w:tcPr>
            <w:tcW w:w="1132" w:type="dxa"/>
            <w:tcBorders>
              <w:top w:val="nil"/>
              <w:bottom w:val="nil"/>
              <w:right w:val="single" w:sz="16" w:space="0" w:color="000000"/>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.237</w:t>
            </w:r>
          </w:p>
        </w:tc>
      </w:tr>
      <w:tr w:rsidR="004D4303" w:rsidRPr="004D4303" w:rsidTr="004D4303">
        <w:trPr>
          <w:cantSplit/>
          <w:trHeight w:val="132"/>
        </w:trPr>
        <w:tc>
          <w:tcPr>
            <w:tcW w:w="1742" w:type="dxa"/>
            <w:vMerge/>
            <w:tcBorders>
              <w:top w:val="nil"/>
              <w:left w:val="single" w:sz="16" w:space="0" w:color="000000"/>
              <w:right w:val="nil"/>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p>
        </w:tc>
        <w:tc>
          <w:tcPr>
            <w:tcW w:w="2200" w:type="dxa"/>
            <w:tcBorders>
              <w:top w:val="nil"/>
              <w:left w:val="nil"/>
              <w:bottom w:val="nil"/>
              <w:right w:val="single" w:sz="16" w:space="0" w:color="000000"/>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Sig. (2-tailed)</w:t>
            </w:r>
          </w:p>
        </w:tc>
        <w:tc>
          <w:tcPr>
            <w:tcW w:w="1625" w:type="dxa"/>
            <w:tcBorders>
              <w:top w:val="nil"/>
              <w:left w:val="single" w:sz="16" w:space="0" w:color="000000"/>
              <w:bottom w:val="nil"/>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.751</w:t>
            </w:r>
          </w:p>
        </w:tc>
        <w:tc>
          <w:tcPr>
            <w:tcW w:w="1574" w:type="dxa"/>
            <w:tcBorders>
              <w:top w:val="nil"/>
              <w:bottom w:val="nil"/>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p>
        </w:tc>
        <w:tc>
          <w:tcPr>
            <w:tcW w:w="1132" w:type="dxa"/>
            <w:tcBorders>
              <w:top w:val="nil"/>
              <w:bottom w:val="nil"/>
              <w:right w:val="single" w:sz="16" w:space="0" w:color="000000"/>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.763</w:t>
            </w:r>
          </w:p>
        </w:tc>
      </w:tr>
      <w:tr w:rsidR="004D4303" w:rsidRPr="004D4303" w:rsidTr="004D4303">
        <w:trPr>
          <w:cantSplit/>
          <w:trHeight w:val="132"/>
        </w:trPr>
        <w:tc>
          <w:tcPr>
            <w:tcW w:w="1742" w:type="dxa"/>
            <w:vMerge/>
            <w:tcBorders>
              <w:top w:val="nil"/>
              <w:left w:val="single" w:sz="16" w:space="0" w:color="000000"/>
              <w:right w:val="nil"/>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p>
        </w:tc>
        <w:tc>
          <w:tcPr>
            <w:tcW w:w="2200" w:type="dxa"/>
            <w:tcBorders>
              <w:top w:val="nil"/>
              <w:left w:val="nil"/>
              <w:right w:val="single" w:sz="16" w:space="0" w:color="000000"/>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N</w:t>
            </w:r>
          </w:p>
        </w:tc>
        <w:tc>
          <w:tcPr>
            <w:tcW w:w="1625" w:type="dxa"/>
            <w:tcBorders>
              <w:top w:val="nil"/>
              <w:left w:val="single" w:sz="16" w:space="0" w:color="000000"/>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4</w:t>
            </w:r>
          </w:p>
        </w:tc>
        <w:tc>
          <w:tcPr>
            <w:tcW w:w="1574" w:type="dxa"/>
            <w:tcBorders>
              <w:top w:val="nil"/>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4</w:t>
            </w:r>
          </w:p>
        </w:tc>
        <w:tc>
          <w:tcPr>
            <w:tcW w:w="1132" w:type="dxa"/>
            <w:tcBorders>
              <w:top w:val="nil"/>
              <w:right w:val="single" w:sz="16" w:space="0" w:color="000000"/>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4</w:t>
            </w:r>
          </w:p>
        </w:tc>
      </w:tr>
      <w:tr w:rsidR="004D4303" w:rsidRPr="004D4303" w:rsidTr="004D4303">
        <w:trPr>
          <w:cantSplit/>
          <w:trHeight w:val="594"/>
        </w:trPr>
        <w:tc>
          <w:tcPr>
            <w:tcW w:w="1742" w:type="dxa"/>
            <w:vMerge w:val="restart"/>
            <w:tcBorders>
              <w:top w:val="nil"/>
              <w:left w:val="single" w:sz="16" w:space="0" w:color="000000"/>
              <w:bottom w:val="single" w:sz="16" w:space="0" w:color="000000"/>
              <w:right w:val="nil"/>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Dividend</w:t>
            </w:r>
          </w:p>
        </w:tc>
        <w:tc>
          <w:tcPr>
            <w:tcW w:w="2200" w:type="dxa"/>
            <w:tcBorders>
              <w:top w:val="nil"/>
              <w:left w:val="nil"/>
              <w:bottom w:val="nil"/>
              <w:right w:val="single" w:sz="16" w:space="0" w:color="000000"/>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Pearson Correlation</w:t>
            </w:r>
          </w:p>
        </w:tc>
        <w:tc>
          <w:tcPr>
            <w:tcW w:w="1625" w:type="dxa"/>
            <w:tcBorders>
              <w:top w:val="nil"/>
              <w:left w:val="single" w:sz="16" w:space="0" w:color="000000"/>
              <w:bottom w:val="nil"/>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1.000</w:t>
            </w:r>
            <w:r w:rsidRPr="004D4303">
              <w:rPr>
                <w:rFonts w:ascii="Times New Roman" w:hAnsi="Times New Roman" w:cs="Times New Roman"/>
                <w:sz w:val="24"/>
                <w:szCs w:val="24"/>
                <w:vertAlign w:val="superscript"/>
                <w:lang w:val="en-US"/>
              </w:rPr>
              <w:t>**</w:t>
            </w:r>
          </w:p>
        </w:tc>
        <w:tc>
          <w:tcPr>
            <w:tcW w:w="1574" w:type="dxa"/>
            <w:tcBorders>
              <w:top w:val="nil"/>
              <w:bottom w:val="nil"/>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.237</w:t>
            </w:r>
          </w:p>
        </w:tc>
        <w:tc>
          <w:tcPr>
            <w:tcW w:w="1132" w:type="dxa"/>
            <w:tcBorders>
              <w:top w:val="nil"/>
              <w:bottom w:val="nil"/>
              <w:right w:val="single" w:sz="16" w:space="0" w:color="000000"/>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1</w:t>
            </w:r>
          </w:p>
        </w:tc>
      </w:tr>
      <w:tr w:rsidR="004D4303" w:rsidRPr="004D4303" w:rsidTr="004D4303">
        <w:trPr>
          <w:cantSplit/>
          <w:trHeight w:val="132"/>
        </w:trPr>
        <w:tc>
          <w:tcPr>
            <w:tcW w:w="1742" w:type="dxa"/>
            <w:vMerge/>
            <w:tcBorders>
              <w:top w:val="nil"/>
              <w:left w:val="single" w:sz="16" w:space="0" w:color="000000"/>
              <w:bottom w:val="single" w:sz="16" w:space="0" w:color="000000"/>
              <w:right w:val="nil"/>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p>
        </w:tc>
        <w:tc>
          <w:tcPr>
            <w:tcW w:w="2200" w:type="dxa"/>
            <w:tcBorders>
              <w:top w:val="nil"/>
              <w:left w:val="nil"/>
              <w:bottom w:val="nil"/>
              <w:right w:val="single" w:sz="16" w:space="0" w:color="000000"/>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Sig. (2-tailed)</w:t>
            </w:r>
          </w:p>
        </w:tc>
        <w:tc>
          <w:tcPr>
            <w:tcW w:w="1625" w:type="dxa"/>
            <w:tcBorders>
              <w:top w:val="nil"/>
              <w:left w:val="single" w:sz="16" w:space="0" w:color="000000"/>
              <w:bottom w:val="nil"/>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.000</w:t>
            </w:r>
          </w:p>
        </w:tc>
        <w:tc>
          <w:tcPr>
            <w:tcW w:w="1574" w:type="dxa"/>
            <w:tcBorders>
              <w:top w:val="nil"/>
              <w:bottom w:val="nil"/>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.763</w:t>
            </w:r>
          </w:p>
        </w:tc>
        <w:tc>
          <w:tcPr>
            <w:tcW w:w="1132" w:type="dxa"/>
            <w:tcBorders>
              <w:top w:val="nil"/>
              <w:bottom w:val="nil"/>
              <w:right w:val="single" w:sz="16" w:space="0" w:color="000000"/>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p>
        </w:tc>
      </w:tr>
      <w:tr w:rsidR="004D4303" w:rsidRPr="004D4303" w:rsidTr="004D4303">
        <w:trPr>
          <w:cantSplit/>
          <w:trHeight w:val="132"/>
        </w:trPr>
        <w:tc>
          <w:tcPr>
            <w:tcW w:w="1742" w:type="dxa"/>
            <w:vMerge/>
            <w:tcBorders>
              <w:top w:val="nil"/>
              <w:left w:val="single" w:sz="16" w:space="0" w:color="000000"/>
              <w:bottom w:val="single" w:sz="16" w:space="0" w:color="000000"/>
              <w:right w:val="nil"/>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p>
        </w:tc>
        <w:tc>
          <w:tcPr>
            <w:tcW w:w="2200" w:type="dxa"/>
            <w:tcBorders>
              <w:top w:val="nil"/>
              <w:left w:val="nil"/>
              <w:bottom w:val="single" w:sz="16" w:space="0" w:color="000000"/>
              <w:right w:val="single" w:sz="16" w:space="0" w:color="000000"/>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N</w:t>
            </w:r>
          </w:p>
        </w:tc>
        <w:tc>
          <w:tcPr>
            <w:tcW w:w="1625" w:type="dxa"/>
            <w:tcBorders>
              <w:top w:val="nil"/>
              <w:left w:val="single" w:sz="16" w:space="0" w:color="000000"/>
              <w:bottom w:val="single" w:sz="16" w:space="0" w:color="000000"/>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4</w:t>
            </w:r>
          </w:p>
        </w:tc>
        <w:tc>
          <w:tcPr>
            <w:tcW w:w="1574" w:type="dxa"/>
            <w:tcBorders>
              <w:top w:val="nil"/>
              <w:bottom w:val="single" w:sz="16" w:space="0" w:color="000000"/>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4</w:t>
            </w:r>
          </w:p>
        </w:tc>
        <w:tc>
          <w:tcPr>
            <w:tcW w:w="1132" w:type="dxa"/>
            <w:tcBorders>
              <w:top w:val="nil"/>
              <w:bottom w:val="single" w:sz="16" w:space="0" w:color="000000"/>
              <w:right w:val="single" w:sz="16" w:space="0" w:color="000000"/>
            </w:tcBorders>
            <w:shd w:val="clear" w:color="auto" w:fill="FFFFFF"/>
            <w:vAlign w:val="center"/>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4</w:t>
            </w:r>
          </w:p>
        </w:tc>
      </w:tr>
      <w:tr w:rsidR="004D4303" w:rsidRPr="004D4303" w:rsidTr="004D4303">
        <w:trPr>
          <w:cantSplit/>
          <w:trHeight w:val="275"/>
        </w:trPr>
        <w:tc>
          <w:tcPr>
            <w:tcW w:w="8272" w:type="dxa"/>
            <w:gridSpan w:val="5"/>
            <w:tcBorders>
              <w:top w:val="nil"/>
              <w:left w:val="nil"/>
              <w:bottom w:val="nil"/>
              <w:right w:val="nil"/>
            </w:tcBorders>
            <w:shd w:val="clear" w:color="auto" w:fill="FFFFFF"/>
          </w:tcPr>
          <w:p w:rsidR="004D4303" w:rsidRPr="004D4303" w:rsidRDefault="004D4303" w:rsidP="004D4303">
            <w:pPr>
              <w:pStyle w:val="NoSpacing"/>
              <w:rPr>
                <w:rFonts w:ascii="Times New Roman" w:hAnsi="Times New Roman" w:cs="Times New Roman"/>
                <w:sz w:val="24"/>
                <w:szCs w:val="24"/>
                <w:lang w:val="en-US"/>
              </w:rPr>
            </w:pPr>
            <w:r w:rsidRPr="004D4303">
              <w:rPr>
                <w:rFonts w:ascii="Times New Roman" w:hAnsi="Times New Roman" w:cs="Times New Roman"/>
                <w:sz w:val="24"/>
                <w:szCs w:val="24"/>
                <w:lang w:val="en-US"/>
              </w:rPr>
              <w:t>**. Correlation is significant at the 0.01 level (2-tailed).</w:t>
            </w:r>
          </w:p>
        </w:tc>
      </w:tr>
    </w:tbl>
    <w:p w:rsidR="004D4303" w:rsidRPr="004D4303" w:rsidRDefault="004D4303" w:rsidP="004D4303">
      <w:pPr>
        <w:autoSpaceDE w:val="0"/>
        <w:autoSpaceDN w:val="0"/>
        <w:adjustRightInd w:val="0"/>
        <w:spacing w:after="0" w:line="400" w:lineRule="atLeast"/>
        <w:rPr>
          <w:rFonts w:ascii="Times New Roman" w:hAnsi="Times New Roman" w:cs="Times New Roman"/>
          <w:kern w:val="0"/>
          <w:sz w:val="24"/>
          <w:szCs w:val="24"/>
          <w:lang w:val="en-US"/>
        </w:rPr>
      </w:pPr>
    </w:p>
    <w:p w:rsidR="004D4303" w:rsidRPr="004D4303" w:rsidRDefault="004D4303" w:rsidP="004D4303">
      <w:pPr>
        <w:pStyle w:val="first-token"/>
        <w:spacing w:before="0" w:beforeAutospacing="0" w:after="0" w:afterAutospacing="0" w:line="420" w:lineRule="atLeast"/>
        <w:jc w:val="both"/>
        <w:rPr>
          <w:color w:val="1F1F1F"/>
        </w:rPr>
      </w:pPr>
      <w:r w:rsidRPr="004D4303">
        <w:rPr>
          <w:b/>
          <w:i/>
        </w:rPr>
        <w:t xml:space="preserve">INTERPRETATION: </w:t>
      </w:r>
      <w:r w:rsidRPr="004D4303">
        <w:rPr>
          <w:color w:val="1F1F1F"/>
          <w:bdr w:val="none" w:sz="0" w:space="0" w:color="auto" w:frame="1"/>
        </w:rPr>
        <w:t>This excerpt delves into AHEX's historical return volatility and revisits variable correlations. The standard deviation calculation reveals a moderate level of volatility (14.83%), indicating fluctuations in annual returns around the average (40.76%) by an average of 14.83 percentage points. The correlation matrix (previously presented) reinforces the strong positive correlation between beginning price and dividends (1.000), while weaker positive correlations exist between price points (0.249) and price-dividend (0.237). Overall, this analysis offers insights into historical volatility and potential price-dividend relationships, but future performance cannot be guaranteed. A more comprehensive understanding would necessitate further analysis beyond historical data.</w:t>
      </w:r>
    </w:p>
    <w:p w:rsidR="004D4303" w:rsidRDefault="004D4303">
      <w:pPr>
        <w:rPr>
          <w:rFonts w:ascii="Times New Roman" w:hAnsi="Times New Roman" w:cs="Times New Roman"/>
          <w:b/>
          <w:i/>
          <w:sz w:val="24"/>
          <w:szCs w:val="24"/>
        </w:rPr>
      </w:pPr>
    </w:p>
    <w:p w:rsidR="00F72619" w:rsidRPr="00261191" w:rsidRDefault="00F72619" w:rsidP="00261191">
      <w:pPr>
        <w:tabs>
          <w:tab w:val="left" w:pos="90"/>
        </w:tabs>
        <w:spacing w:line="360" w:lineRule="auto"/>
        <w:jc w:val="both"/>
        <w:rPr>
          <w:rFonts w:ascii="Times New Roman" w:hAnsi="Times New Roman" w:cs="Times New Roman"/>
          <w:b/>
          <w:i/>
          <w:sz w:val="24"/>
          <w:szCs w:val="24"/>
        </w:rPr>
      </w:pPr>
      <w:r w:rsidRPr="00261191">
        <w:rPr>
          <w:rFonts w:ascii="Times New Roman" w:hAnsi="Times New Roman" w:cs="Times New Roman"/>
          <w:b/>
          <w:i/>
          <w:sz w:val="24"/>
          <w:szCs w:val="24"/>
        </w:rPr>
        <w:t>Calculation of standard deviation of ITC</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5"/>
        <w:gridCol w:w="1481"/>
        <w:gridCol w:w="1284"/>
        <w:gridCol w:w="1580"/>
        <w:gridCol w:w="2121"/>
      </w:tblGrid>
      <w:tr w:rsidR="00F72619" w:rsidRPr="00261191" w:rsidTr="00D67078">
        <w:trPr>
          <w:trHeight w:val="780"/>
        </w:trPr>
        <w:tc>
          <w:tcPr>
            <w:tcW w:w="1975" w:type="dxa"/>
          </w:tcPr>
          <w:p w:rsidR="00F72619" w:rsidRPr="00261191" w:rsidRDefault="00F72619" w:rsidP="00261191">
            <w:pPr>
              <w:tabs>
                <w:tab w:val="left" w:pos="90"/>
              </w:tabs>
              <w:spacing w:line="360" w:lineRule="auto"/>
              <w:jc w:val="both"/>
              <w:rPr>
                <w:rFonts w:ascii="Times New Roman" w:hAnsi="Times New Roman" w:cs="Times New Roman"/>
                <w:b/>
                <w:sz w:val="24"/>
                <w:szCs w:val="24"/>
              </w:rPr>
            </w:pPr>
          </w:p>
          <w:p w:rsidR="00F72619" w:rsidRPr="00261191" w:rsidRDefault="00F72619" w:rsidP="00261191">
            <w:pPr>
              <w:tabs>
                <w:tab w:val="left" w:pos="90"/>
                <w:tab w:val="left" w:pos="986"/>
              </w:tabs>
              <w:spacing w:line="360" w:lineRule="auto"/>
              <w:jc w:val="both"/>
              <w:rPr>
                <w:rFonts w:ascii="Times New Roman" w:hAnsi="Times New Roman" w:cs="Times New Roman"/>
                <w:b/>
                <w:sz w:val="24"/>
                <w:szCs w:val="24"/>
              </w:rPr>
            </w:pPr>
            <w:r w:rsidRPr="00261191">
              <w:rPr>
                <w:rFonts w:ascii="Times New Roman" w:hAnsi="Times New Roman" w:cs="Times New Roman"/>
                <w:b/>
                <w:sz w:val="24"/>
                <w:szCs w:val="24"/>
              </w:rPr>
              <w:t>Year</w:t>
            </w:r>
            <w:r w:rsidR="00C540A5" w:rsidRPr="00261191">
              <w:rPr>
                <w:rFonts w:ascii="Times New Roman" w:hAnsi="Times New Roman" w:cs="Times New Roman"/>
                <w:b/>
                <w:sz w:val="24"/>
                <w:szCs w:val="24"/>
              </w:rPr>
              <w:tab/>
            </w:r>
          </w:p>
        </w:tc>
        <w:tc>
          <w:tcPr>
            <w:tcW w:w="1481" w:type="dxa"/>
          </w:tcPr>
          <w:p w:rsidR="00F72619" w:rsidRPr="00261191" w:rsidRDefault="00F72619" w:rsidP="00261191">
            <w:pPr>
              <w:tabs>
                <w:tab w:val="left" w:pos="90"/>
              </w:tabs>
              <w:spacing w:line="360" w:lineRule="auto"/>
              <w:jc w:val="both"/>
              <w:rPr>
                <w:rFonts w:ascii="Times New Roman" w:hAnsi="Times New Roman" w:cs="Times New Roman"/>
                <w:b/>
                <w:sz w:val="24"/>
                <w:szCs w:val="24"/>
              </w:rPr>
            </w:pPr>
          </w:p>
          <w:p w:rsidR="00F72619" w:rsidRPr="00261191" w:rsidRDefault="00F72619" w:rsidP="00261191">
            <w:pPr>
              <w:tabs>
                <w:tab w:val="left" w:pos="90"/>
              </w:tabs>
              <w:spacing w:line="360" w:lineRule="auto"/>
              <w:jc w:val="both"/>
              <w:rPr>
                <w:rFonts w:ascii="Times New Roman" w:hAnsi="Times New Roman" w:cs="Times New Roman"/>
                <w:b/>
                <w:sz w:val="24"/>
                <w:szCs w:val="24"/>
              </w:rPr>
            </w:pPr>
            <w:r w:rsidRPr="00261191">
              <w:rPr>
                <w:rFonts w:ascii="Times New Roman" w:hAnsi="Times New Roman" w:cs="Times New Roman"/>
                <w:b/>
                <w:sz w:val="24"/>
                <w:szCs w:val="24"/>
              </w:rPr>
              <w:t>Return  (R)</w:t>
            </w:r>
          </w:p>
        </w:tc>
        <w:tc>
          <w:tcPr>
            <w:tcW w:w="1284" w:type="dxa"/>
          </w:tcPr>
          <w:p w:rsidR="00F72619" w:rsidRPr="00261191" w:rsidRDefault="00F72619" w:rsidP="00261191">
            <w:pPr>
              <w:tabs>
                <w:tab w:val="left" w:pos="90"/>
              </w:tabs>
              <w:spacing w:line="360" w:lineRule="auto"/>
              <w:jc w:val="both"/>
              <w:rPr>
                <w:rFonts w:ascii="Times New Roman" w:hAnsi="Times New Roman" w:cs="Times New Roman"/>
                <w:b/>
                <w:sz w:val="24"/>
                <w:szCs w:val="24"/>
              </w:rPr>
            </w:pPr>
          </w:p>
          <w:p w:rsidR="00F72619" w:rsidRPr="00261191" w:rsidRDefault="00F72619" w:rsidP="00261191">
            <w:pPr>
              <w:tabs>
                <w:tab w:val="left" w:pos="90"/>
              </w:tabs>
              <w:spacing w:line="360" w:lineRule="auto"/>
              <w:jc w:val="both"/>
              <w:rPr>
                <w:rFonts w:ascii="Times New Roman" w:hAnsi="Times New Roman" w:cs="Times New Roman"/>
                <w:b/>
                <w:sz w:val="24"/>
                <w:szCs w:val="24"/>
              </w:rPr>
            </w:pPr>
            <w:r w:rsidRPr="00261191">
              <w:rPr>
                <w:rFonts w:ascii="Times New Roman" w:hAnsi="Times New Roman" w:cs="Times New Roman"/>
                <w:b/>
                <w:sz w:val="24"/>
                <w:szCs w:val="24"/>
              </w:rPr>
              <w:t xml:space="preserve">      R</w:t>
            </w:r>
            <w:r w:rsidRPr="00261191">
              <w:rPr>
                <w:rFonts w:ascii="Times New Roman" w:hAnsi="Times New Roman" w:cs="Times New Roman"/>
                <w:b/>
                <w:sz w:val="24"/>
                <w:szCs w:val="24"/>
                <w:vertAlign w:val="subscript"/>
              </w:rPr>
              <w:t>1</w:t>
            </w:r>
          </w:p>
        </w:tc>
        <w:tc>
          <w:tcPr>
            <w:tcW w:w="1580" w:type="dxa"/>
          </w:tcPr>
          <w:p w:rsidR="00F72619" w:rsidRPr="00261191" w:rsidRDefault="00F72619" w:rsidP="00261191">
            <w:pPr>
              <w:tabs>
                <w:tab w:val="left" w:pos="90"/>
              </w:tabs>
              <w:spacing w:line="360" w:lineRule="auto"/>
              <w:jc w:val="both"/>
              <w:rPr>
                <w:rFonts w:ascii="Times New Roman" w:hAnsi="Times New Roman" w:cs="Times New Roman"/>
                <w:b/>
                <w:sz w:val="24"/>
                <w:szCs w:val="24"/>
              </w:rPr>
            </w:pPr>
          </w:p>
          <w:p w:rsidR="00F72619" w:rsidRPr="00261191" w:rsidRDefault="00F72619" w:rsidP="00261191">
            <w:pPr>
              <w:tabs>
                <w:tab w:val="left" w:pos="90"/>
              </w:tabs>
              <w:spacing w:line="360" w:lineRule="auto"/>
              <w:jc w:val="both"/>
              <w:rPr>
                <w:rFonts w:ascii="Times New Roman" w:hAnsi="Times New Roman" w:cs="Times New Roman"/>
                <w:b/>
                <w:sz w:val="24"/>
                <w:szCs w:val="24"/>
                <w:vertAlign w:val="subscript"/>
              </w:rPr>
            </w:pPr>
            <w:r w:rsidRPr="00261191">
              <w:rPr>
                <w:rFonts w:ascii="Times New Roman" w:hAnsi="Times New Roman" w:cs="Times New Roman"/>
                <w:b/>
                <w:sz w:val="24"/>
                <w:szCs w:val="24"/>
              </w:rPr>
              <w:t xml:space="preserve">   R-R</w:t>
            </w:r>
            <w:r w:rsidRPr="00261191">
              <w:rPr>
                <w:rFonts w:ascii="Times New Roman" w:hAnsi="Times New Roman" w:cs="Times New Roman"/>
                <w:b/>
                <w:sz w:val="24"/>
                <w:szCs w:val="24"/>
                <w:vertAlign w:val="subscript"/>
              </w:rPr>
              <w:t>1</w:t>
            </w:r>
          </w:p>
        </w:tc>
        <w:tc>
          <w:tcPr>
            <w:tcW w:w="2121" w:type="dxa"/>
          </w:tcPr>
          <w:p w:rsidR="00F72619" w:rsidRPr="00261191" w:rsidRDefault="00F72619" w:rsidP="00261191">
            <w:pPr>
              <w:tabs>
                <w:tab w:val="left" w:pos="90"/>
              </w:tabs>
              <w:spacing w:line="360" w:lineRule="auto"/>
              <w:jc w:val="both"/>
              <w:rPr>
                <w:rFonts w:ascii="Times New Roman" w:hAnsi="Times New Roman" w:cs="Times New Roman"/>
                <w:b/>
                <w:sz w:val="24"/>
                <w:szCs w:val="24"/>
              </w:rPr>
            </w:pPr>
          </w:p>
          <w:p w:rsidR="00F72619" w:rsidRPr="00261191" w:rsidRDefault="00F72619" w:rsidP="00261191">
            <w:pPr>
              <w:tabs>
                <w:tab w:val="left" w:pos="90"/>
              </w:tabs>
              <w:spacing w:line="360" w:lineRule="auto"/>
              <w:jc w:val="both"/>
              <w:rPr>
                <w:rFonts w:ascii="Times New Roman" w:hAnsi="Times New Roman" w:cs="Times New Roman"/>
                <w:b/>
                <w:sz w:val="24"/>
                <w:szCs w:val="24"/>
              </w:rPr>
            </w:pPr>
            <w:r w:rsidRPr="00261191">
              <w:rPr>
                <w:rFonts w:ascii="Times New Roman" w:hAnsi="Times New Roman" w:cs="Times New Roman"/>
                <w:b/>
                <w:sz w:val="24"/>
                <w:szCs w:val="24"/>
              </w:rPr>
              <w:t>( R-R )</w:t>
            </w:r>
            <w:r w:rsidRPr="00261191">
              <w:rPr>
                <w:rFonts w:ascii="Times New Roman" w:hAnsi="Times New Roman" w:cs="Times New Roman"/>
                <w:b/>
                <w:sz w:val="24"/>
                <w:szCs w:val="24"/>
                <w:vertAlign w:val="superscript"/>
              </w:rPr>
              <w:t xml:space="preserve">2  </w:t>
            </w:r>
          </w:p>
        </w:tc>
      </w:tr>
      <w:tr w:rsidR="00F72619" w:rsidRPr="00261191" w:rsidTr="00D67078">
        <w:trPr>
          <w:trHeight w:val="304"/>
        </w:trPr>
        <w:tc>
          <w:tcPr>
            <w:tcW w:w="1975" w:type="dxa"/>
          </w:tcPr>
          <w:p w:rsidR="00F72619" w:rsidRPr="00261191" w:rsidRDefault="00F72619" w:rsidP="00261191">
            <w:pPr>
              <w:tabs>
                <w:tab w:val="left" w:pos="90"/>
              </w:tabs>
              <w:spacing w:line="360" w:lineRule="auto"/>
              <w:jc w:val="both"/>
              <w:rPr>
                <w:rFonts w:ascii="Times New Roman" w:hAnsi="Times New Roman" w:cs="Times New Roman"/>
                <w:sz w:val="24"/>
                <w:szCs w:val="24"/>
              </w:rPr>
            </w:pPr>
            <w:r w:rsidRPr="00261191">
              <w:rPr>
                <w:rFonts w:ascii="Times New Roman" w:hAnsi="Times New Roman" w:cs="Times New Roman"/>
                <w:sz w:val="24"/>
                <w:szCs w:val="24"/>
              </w:rPr>
              <w:t>2018-2019</w:t>
            </w:r>
          </w:p>
        </w:tc>
        <w:tc>
          <w:tcPr>
            <w:tcW w:w="1481"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34.4</w:t>
            </w:r>
          </w:p>
        </w:tc>
        <w:tc>
          <w:tcPr>
            <w:tcW w:w="1284"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7.628</w:t>
            </w:r>
          </w:p>
        </w:tc>
        <w:tc>
          <w:tcPr>
            <w:tcW w:w="1580"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26.77</w:t>
            </w:r>
          </w:p>
        </w:tc>
        <w:tc>
          <w:tcPr>
            <w:tcW w:w="2121"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718.73998</w:t>
            </w:r>
          </w:p>
        </w:tc>
      </w:tr>
      <w:tr w:rsidR="00F72619" w:rsidRPr="00261191" w:rsidTr="00D67078">
        <w:trPr>
          <w:trHeight w:val="304"/>
        </w:trPr>
        <w:tc>
          <w:tcPr>
            <w:tcW w:w="1975" w:type="dxa"/>
          </w:tcPr>
          <w:p w:rsidR="00F72619" w:rsidRPr="00261191" w:rsidRDefault="00F72619" w:rsidP="00261191">
            <w:pPr>
              <w:tabs>
                <w:tab w:val="left" w:pos="90"/>
              </w:tabs>
              <w:spacing w:line="360" w:lineRule="auto"/>
              <w:jc w:val="both"/>
              <w:rPr>
                <w:rFonts w:ascii="Times New Roman" w:hAnsi="Times New Roman" w:cs="Times New Roman"/>
                <w:sz w:val="24"/>
                <w:szCs w:val="24"/>
              </w:rPr>
            </w:pPr>
            <w:r w:rsidRPr="00261191">
              <w:rPr>
                <w:rFonts w:ascii="Times New Roman" w:hAnsi="Times New Roman" w:cs="Times New Roman"/>
                <w:sz w:val="24"/>
                <w:szCs w:val="24"/>
              </w:rPr>
              <w:t>2019-2020</w:t>
            </w:r>
          </w:p>
        </w:tc>
        <w:tc>
          <w:tcPr>
            <w:tcW w:w="1481"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-86.87</w:t>
            </w:r>
          </w:p>
        </w:tc>
        <w:tc>
          <w:tcPr>
            <w:tcW w:w="1284"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7.628</w:t>
            </w:r>
          </w:p>
        </w:tc>
        <w:tc>
          <w:tcPr>
            <w:tcW w:w="1580"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-94.5</w:t>
            </w:r>
          </w:p>
        </w:tc>
        <w:tc>
          <w:tcPr>
            <w:tcW w:w="2121"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8929.872</w:t>
            </w:r>
          </w:p>
        </w:tc>
      </w:tr>
      <w:tr w:rsidR="00F72619" w:rsidRPr="00261191" w:rsidTr="00D67078">
        <w:trPr>
          <w:trHeight w:val="316"/>
        </w:trPr>
        <w:tc>
          <w:tcPr>
            <w:tcW w:w="1975" w:type="dxa"/>
          </w:tcPr>
          <w:p w:rsidR="00F72619" w:rsidRPr="00261191" w:rsidRDefault="00F72619" w:rsidP="00261191">
            <w:pPr>
              <w:tabs>
                <w:tab w:val="left" w:pos="90"/>
              </w:tabs>
              <w:spacing w:line="360" w:lineRule="auto"/>
              <w:jc w:val="both"/>
              <w:rPr>
                <w:rFonts w:ascii="Times New Roman" w:hAnsi="Times New Roman" w:cs="Times New Roman"/>
                <w:sz w:val="24"/>
                <w:szCs w:val="24"/>
              </w:rPr>
            </w:pPr>
            <w:r w:rsidRPr="00261191">
              <w:rPr>
                <w:rFonts w:ascii="Times New Roman" w:hAnsi="Times New Roman" w:cs="Times New Roman"/>
                <w:sz w:val="24"/>
                <w:szCs w:val="24"/>
              </w:rPr>
              <w:t>2020-2021</w:t>
            </w:r>
          </w:p>
        </w:tc>
        <w:tc>
          <w:tcPr>
            <w:tcW w:w="1481"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25.8</w:t>
            </w:r>
          </w:p>
        </w:tc>
        <w:tc>
          <w:tcPr>
            <w:tcW w:w="1284"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7.628</w:t>
            </w:r>
          </w:p>
        </w:tc>
        <w:tc>
          <w:tcPr>
            <w:tcW w:w="1580"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18.19</w:t>
            </w:r>
          </w:p>
        </w:tc>
        <w:tc>
          <w:tcPr>
            <w:tcW w:w="2121"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330.22178</w:t>
            </w:r>
          </w:p>
        </w:tc>
      </w:tr>
      <w:tr w:rsidR="00F72619" w:rsidRPr="00261191" w:rsidTr="00D67078">
        <w:trPr>
          <w:trHeight w:val="316"/>
        </w:trPr>
        <w:tc>
          <w:tcPr>
            <w:tcW w:w="1975" w:type="dxa"/>
          </w:tcPr>
          <w:p w:rsidR="00F72619" w:rsidRPr="00261191" w:rsidRDefault="00F72619" w:rsidP="00261191">
            <w:pPr>
              <w:tabs>
                <w:tab w:val="left" w:pos="90"/>
              </w:tabs>
              <w:spacing w:line="360" w:lineRule="auto"/>
              <w:jc w:val="both"/>
              <w:rPr>
                <w:rFonts w:ascii="Times New Roman" w:hAnsi="Times New Roman" w:cs="Times New Roman"/>
                <w:sz w:val="24"/>
                <w:szCs w:val="24"/>
              </w:rPr>
            </w:pPr>
            <w:r w:rsidRPr="00261191">
              <w:rPr>
                <w:rFonts w:ascii="Times New Roman" w:hAnsi="Times New Roman" w:cs="Times New Roman"/>
                <w:sz w:val="24"/>
                <w:szCs w:val="24"/>
              </w:rPr>
              <w:t>2021-2022</w:t>
            </w:r>
          </w:p>
        </w:tc>
        <w:tc>
          <w:tcPr>
            <w:tcW w:w="1481"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20.4</w:t>
            </w:r>
          </w:p>
        </w:tc>
        <w:tc>
          <w:tcPr>
            <w:tcW w:w="1284"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7.628</w:t>
            </w:r>
          </w:p>
        </w:tc>
        <w:tc>
          <w:tcPr>
            <w:tcW w:w="1580"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14.77</w:t>
            </w:r>
          </w:p>
        </w:tc>
        <w:tc>
          <w:tcPr>
            <w:tcW w:w="2121"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183.14398</w:t>
            </w:r>
          </w:p>
        </w:tc>
      </w:tr>
      <w:tr w:rsidR="00F72619" w:rsidRPr="00261191" w:rsidTr="00D67078">
        <w:trPr>
          <w:trHeight w:val="316"/>
        </w:trPr>
        <w:tc>
          <w:tcPr>
            <w:tcW w:w="1975" w:type="dxa"/>
          </w:tcPr>
          <w:p w:rsidR="00F72619" w:rsidRPr="00261191" w:rsidRDefault="00F72619" w:rsidP="00261191">
            <w:pPr>
              <w:tabs>
                <w:tab w:val="left" w:pos="90"/>
              </w:tabs>
              <w:spacing w:line="360" w:lineRule="auto"/>
              <w:jc w:val="both"/>
              <w:rPr>
                <w:rFonts w:ascii="Times New Roman" w:hAnsi="Times New Roman" w:cs="Times New Roman"/>
                <w:sz w:val="24"/>
                <w:szCs w:val="24"/>
              </w:rPr>
            </w:pPr>
            <w:r w:rsidRPr="00261191">
              <w:rPr>
                <w:rFonts w:ascii="Times New Roman" w:hAnsi="Times New Roman" w:cs="Times New Roman"/>
                <w:sz w:val="24"/>
                <w:szCs w:val="24"/>
              </w:rPr>
              <w:lastRenderedPageBreak/>
              <w:t>2022-2023</w:t>
            </w:r>
          </w:p>
        </w:tc>
        <w:tc>
          <w:tcPr>
            <w:tcW w:w="1481"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44.41</w:t>
            </w:r>
          </w:p>
        </w:tc>
        <w:tc>
          <w:tcPr>
            <w:tcW w:w="1284"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7.628</w:t>
            </w:r>
          </w:p>
        </w:tc>
        <w:tc>
          <w:tcPr>
            <w:tcW w:w="1580"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36.78</w:t>
            </w:r>
          </w:p>
        </w:tc>
        <w:tc>
          <w:tcPr>
            <w:tcW w:w="2121"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1552.9175</w:t>
            </w:r>
          </w:p>
        </w:tc>
      </w:tr>
      <w:tr w:rsidR="00F72619" w:rsidRPr="00261191" w:rsidTr="00D67078">
        <w:trPr>
          <w:trHeight w:val="485"/>
        </w:trPr>
        <w:tc>
          <w:tcPr>
            <w:tcW w:w="1975" w:type="dxa"/>
          </w:tcPr>
          <w:p w:rsidR="00F72619" w:rsidRPr="00261191" w:rsidRDefault="00F72619" w:rsidP="00261191">
            <w:pPr>
              <w:tabs>
                <w:tab w:val="left" w:pos="90"/>
              </w:tabs>
              <w:spacing w:line="360" w:lineRule="auto"/>
              <w:jc w:val="both"/>
              <w:rPr>
                <w:rFonts w:ascii="Times New Roman" w:hAnsi="Times New Roman" w:cs="Times New Roman"/>
                <w:sz w:val="24"/>
                <w:szCs w:val="24"/>
              </w:rPr>
            </w:pPr>
            <w:r w:rsidRPr="00261191">
              <w:rPr>
                <w:rFonts w:ascii="Times New Roman" w:hAnsi="Times New Roman" w:cs="Times New Roman"/>
                <w:sz w:val="24"/>
                <w:szCs w:val="24"/>
              </w:rPr>
              <w:t>Average</w:t>
            </w:r>
          </w:p>
        </w:tc>
        <w:tc>
          <w:tcPr>
            <w:tcW w:w="1481"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38.16</w:t>
            </w:r>
          </w:p>
        </w:tc>
        <w:tc>
          <w:tcPr>
            <w:tcW w:w="1284"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 </w:t>
            </w:r>
          </w:p>
        </w:tc>
        <w:tc>
          <w:tcPr>
            <w:tcW w:w="1580"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 </w:t>
            </w:r>
          </w:p>
        </w:tc>
        <w:tc>
          <w:tcPr>
            <w:tcW w:w="2121" w:type="dxa"/>
          </w:tcPr>
          <w:p w:rsidR="00F72619" w:rsidRPr="00261191" w:rsidRDefault="00F72619" w:rsidP="00261191">
            <w:pPr>
              <w:tabs>
                <w:tab w:val="left" w:pos="90"/>
              </w:tabs>
              <w:spacing w:line="360" w:lineRule="auto"/>
              <w:jc w:val="both"/>
              <w:rPr>
                <w:rFonts w:ascii="Times New Roman" w:hAnsi="Times New Roman" w:cs="Times New Roman"/>
                <w:bCs/>
                <w:sz w:val="24"/>
                <w:szCs w:val="24"/>
              </w:rPr>
            </w:pPr>
            <w:r w:rsidRPr="00261191">
              <w:rPr>
                <w:rFonts w:ascii="Times New Roman" w:hAnsi="Times New Roman" w:cs="Times New Roman"/>
                <w:bCs/>
                <w:sz w:val="24"/>
                <w:szCs w:val="24"/>
              </w:rPr>
              <w:t>11692.873</w:t>
            </w:r>
          </w:p>
        </w:tc>
      </w:tr>
    </w:tbl>
    <w:p w:rsidR="00F72619" w:rsidRPr="00261191" w:rsidRDefault="00F72619" w:rsidP="00261191">
      <w:pPr>
        <w:tabs>
          <w:tab w:val="left" w:pos="90"/>
        </w:tabs>
        <w:spacing w:line="360" w:lineRule="auto"/>
        <w:jc w:val="both"/>
        <w:rPr>
          <w:rFonts w:ascii="Times New Roman" w:hAnsi="Times New Roman" w:cs="Times New Roman"/>
          <w:sz w:val="24"/>
          <w:szCs w:val="24"/>
        </w:rPr>
      </w:pPr>
      <w:r w:rsidRPr="00261191">
        <w:rPr>
          <w:rFonts w:ascii="Times New Roman" w:hAnsi="Times New Roman" w:cs="Times New Roman"/>
          <w:sz w:val="24"/>
          <w:szCs w:val="24"/>
        </w:rPr>
        <w:t xml:space="preserve">      Average (R)  =</w:t>
      </w:r>
      <w:r w:rsidRPr="00261191">
        <w:rPr>
          <w:rFonts w:ascii="Times New Roman" w:hAnsi="Times New Roman" w:cs="Times New Roman"/>
          <w:sz w:val="24"/>
          <w:szCs w:val="24"/>
        </w:rPr>
        <w:sym w:font="Symbol" w:char="F0E5"/>
      </w:r>
      <w:r w:rsidRPr="00261191">
        <w:rPr>
          <w:rFonts w:ascii="Times New Roman" w:hAnsi="Times New Roman" w:cs="Times New Roman"/>
          <w:sz w:val="24"/>
          <w:szCs w:val="24"/>
        </w:rPr>
        <w:t xml:space="preserve">(R/N)     =    38.16 / 5    =   7.62                                                                                                     </w:t>
      </w:r>
    </w:p>
    <w:p w:rsidR="00F72619" w:rsidRPr="00261191" w:rsidRDefault="002131C4" w:rsidP="00261191">
      <w:pPr>
        <w:tabs>
          <w:tab w:val="left" w:pos="9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group id="Group 17" o:spid="_x0000_s1036" style="position:absolute;left:0;text-align:left;margin-left:148.95pt;margin-top:31.3pt;width:81pt;height:27pt;z-index:251662336" coordorigin="5220,1980" coordsize="19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">
            <v:line id="Line 11" o:spid="_x0000_s1039" style="position:absolute;visibility:visible" from="5400,1980" to="7200,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jqTsQAAADbAAAADwAAAGRycy9kb3ducmV2LnhtbESPzW4CMQyE70i8Q2Sk3iBLD1VZCKjq&#10;j1TUQ8XPA5iNu9mycVZJCgtPXx+QuNma8cznxar3rTpRTE1gA9NJAYq4Crbh2sB+9zF+BpUyssU2&#10;MBm4UILVcjhYYGnDmTd02uZaSQinEg24nLtS61Q58pgmoSMW7SdEj1nWWGsb8SzhvtWPRfGkPTYs&#10;DQ47enVUHbd/3sA6Hr6O02vt9IHX8b39fpsl/2vMw6h/mYPK1Oe7+Xb9aQVfY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KOpOxAAAANsAAAAPAAAAAAAAAAAA&#10;AAAAAKECAABkcnMvZG93bnJldi54bWxQSwUGAAAAAAQABAD5AAAAkgMAAAAA&#10;" strokeweight="1pt"/>
            <v:line id="Line 12" o:spid="_x0000_s1038" style="position:absolute;visibility:visible" from="5220,2160" to="540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3" o:spid="_x0000_s1037" style="position:absolute;visibility:visible" from="5400,1980" to="540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w:r>
      <w:r w:rsidR="00F72619" w:rsidRPr="00261191">
        <w:rPr>
          <w:rFonts w:ascii="Times New Roman" w:hAnsi="Times New Roman" w:cs="Times New Roman"/>
          <w:sz w:val="24"/>
          <w:szCs w:val="24"/>
        </w:rPr>
        <w:t xml:space="preserve">               Variance                  =   ( 1/N -1) ( </w:t>
      </w:r>
      <w:r w:rsidR="00F72619" w:rsidRPr="00261191">
        <w:rPr>
          <w:rFonts w:ascii="Times New Roman" w:hAnsi="Times New Roman" w:cs="Times New Roman"/>
          <w:sz w:val="24"/>
          <w:szCs w:val="24"/>
        </w:rPr>
        <w:sym w:font="Symbol" w:char="F0E5"/>
      </w:r>
      <w:r w:rsidR="00F72619" w:rsidRPr="00261191">
        <w:rPr>
          <w:rFonts w:ascii="Times New Roman" w:hAnsi="Times New Roman" w:cs="Times New Roman"/>
          <w:sz w:val="24"/>
          <w:szCs w:val="24"/>
        </w:rPr>
        <w:t>(R-R)</w:t>
      </w:r>
      <w:r w:rsidR="00F72619" w:rsidRPr="00261191">
        <w:rPr>
          <w:rFonts w:ascii="Times New Roman" w:hAnsi="Times New Roman" w:cs="Times New Roman"/>
          <w:sz w:val="24"/>
          <w:szCs w:val="24"/>
          <w:vertAlign w:val="superscript"/>
        </w:rPr>
        <w:t xml:space="preserve">2 </w:t>
      </w:r>
      <w:r w:rsidR="00F72619" w:rsidRPr="00261191">
        <w:rPr>
          <w:rFonts w:ascii="Times New Roman" w:hAnsi="Times New Roman" w:cs="Times New Roman"/>
          <w:sz w:val="24"/>
          <w:szCs w:val="24"/>
        </w:rPr>
        <w:t xml:space="preserve">)                                                 </w:t>
      </w:r>
    </w:p>
    <w:p w:rsidR="00F72619" w:rsidRPr="00261191" w:rsidRDefault="00F72619" w:rsidP="00261191">
      <w:pPr>
        <w:tabs>
          <w:tab w:val="left" w:pos="90"/>
        </w:tabs>
        <w:spacing w:line="360" w:lineRule="auto"/>
        <w:jc w:val="both"/>
        <w:rPr>
          <w:rFonts w:ascii="Times New Roman" w:hAnsi="Times New Roman" w:cs="Times New Roman"/>
          <w:sz w:val="24"/>
          <w:szCs w:val="24"/>
        </w:rPr>
      </w:pPr>
      <w:r w:rsidRPr="00261191">
        <w:rPr>
          <w:rFonts w:ascii="Times New Roman" w:hAnsi="Times New Roman" w:cs="Times New Roman"/>
          <w:sz w:val="24"/>
          <w:szCs w:val="24"/>
        </w:rPr>
        <w:t xml:space="preserve">      Standard Deviation          =    Variance</w:t>
      </w:r>
    </w:p>
    <w:p w:rsidR="00F72619" w:rsidRPr="00261191" w:rsidRDefault="002131C4" w:rsidP="00261191">
      <w:pPr>
        <w:tabs>
          <w:tab w:val="left" w:pos="90"/>
        </w:tabs>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pict>
          <v:group id="Group 13" o:spid="_x0000_s1032" style="position:absolute;left:0;text-align:left;margin-left:149.2pt;margin-top:24.2pt;width:126pt;height:36pt;z-index:251663360" coordorigin="5220,1980" coordsize="19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">
            <v:line id="Line 15" o:spid="_x0000_s1035" style="position:absolute;visibility:visible" from="5400,1980" to="7200,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gS8IAAADbAAAADwAAAGRycy9kb3ducmV2LnhtbERPzWoCMRC+C32HMIXeNGsRsVuzS2kr&#10;VDyItg8wbsbN6mayJKmuffpGELzNx/c787K3rTiRD41jBeNRBoK4crrhWsHP92I4AxEissbWMSm4&#10;UICyeBjMMdfuzBs6bWMtUgiHHBWYGLtcylAZshhGriNO3N55izFBX0vt8ZzCbSufs2wqLTacGgx2&#10;9G6oOm5/rYKl362O47/ayB0v/We7/ngJ9qDU02P/9goiUh/v4pv7S6f5E7j+kg6Q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XgS8IAAADbAAAADwAAAAAAAAAAAAAA&#10;AAChAgAAZHJzL2Rvd25yZXYueG1sUEsFBgAAAAAEAAQA+QAAAJADAAAAAA==&#10;" strokeweight="1pt"/>
            <v:line id="Line 16" o:spid="_x0000_s1034" style="position:absolute;visibility:visible" from="5220,2160" to="540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7" o:spid="_x0000_s1033" style="position:absolute;visibility:visible" from="5400,1980" to="5400,2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group>
        </w:pict>
      </w:r>
    </w:p>
    <w:p w:rsidR="00F72619" w:rsidRPr="00261191" w:rsidRDefault="00F72619" w:rsidP="00261191">
      <w:pPr>
        <w:tabs>
          <w:tab w:val="left" w:pos="90"/>
        </w:tabs>
        <w:spacing w:line="360" w:lineRule="auto"/>
        <w:jc w:val="both"/>
        <w:rPr>
          <w:rFonts w:ascii="Times New Roman" w:hAnsi="Times New Roman" w:cs="Times New Roman"/>
          <w:sz w:val="24"/>
          <w:szCs w:val="24"/>
        </w:rPr>
      </w:pPr>
      <w:r w:rsidRPr="00261191">
        <w:rPr>
          <w:rFonts w:ascii="Times New Roman" w:hAnsi="Times New Roman" w:cs="Times New Roman"/>
          <w:sz w:val="24"/>
          <w:szCs w:val="24"/>
        </w:rPr>
        <w:t xml:space="preserve">                                              =      ( 1/(5-1)) (11692.87)</w:t>
      </w:r>
    </w:p>
    <w:p w:rsidR="00C540A5" w:rsidRPr="00261191" w:rsidRDefault="00C540A5" w:rsidP="00261191">
      <w:pPr>
        <w:tabs>
          <w:tab w:val="left" w:pos="90"/>
        </w:tabs>
        <w:spacing w:line="360" w:lineRule="auto"/>
        <w:jc w:val="both"/>
        <w:rPr>
          <w:rFonts w:ascii="Times New Roman" w:hAnsi="Times New Roman" w:cs="Times New Roman"/>
          <w:sz w:val="24"/>
          <w:szCs w:val="24"/>
        </w:rPr>
      </w:pPr>
      <w:r w:rsidRPr="00261191">
        <w:rPr>
          <w:rFonts w:ascii="Times New Roman" w:hAnsi="Times New Roman" w:cs="Times New Roman"/>
          <w:sz w:val="24"/>
          <w:szCs w:val="24"/>
        </w:rPr>
        <w:t xml:space="preserve">                 =         54.5</w:t>
      </w:r>
    </w:p>
    <w:p w:rsidR="0092652F" w:rsidRDefault="0092652F" w:rsidP="00261191">
      <w:pPr>
        <w:tabs>
          <w:tab w:val="left" w:pos="90"/>
        </w:tabs>
        <w:spacing w:line="360" w:lineRule="auto"/>
        <w:jc w:val="both"/>
        <w:rPr>
          <w:rFonts w:ascii="Times New Roman" w:hAnsi="Times New Roman" w:cs="Times New Roman"/>
          <w:b/>
          <w:i/>
          <w:sz w:val="24"/>
          <w:szCs w:val="24"/>
        </w:rPr>
        <w:sectPr w:rsidR="0092652F" w:rsidSect="00E532B0">
          <w:type w:val="continuous"/>
          <w:pgSz w:w="11906" w:h="16838"/>
          <w:pgMar w:top="1440" w:right="1440" w:bottom="1440" w:left="1440" w:header="708" w:footer="708" w:gutter="0"/>
          <w:cols w:space="708"/>
          <w:docGrid w:linePitch="360"/>
        </w:sectPr>
      </w:pPr>
    </w:p>
    <w:p w:rsidR="00376A6F" w:rsidRDefault="00376A6F" w:rsidP="00376A6F">
      <w:pPr>
        <w:spacing w:line="276" w:lineRule="auto"/>
        <w:rPr>
          <w:rFonts w:ascii="Times New Roman" w:hAnsi="Times New Roman" w:cs="Times New Roman"/>
          <w:sz w:val="24"/>
          <w:szCs w:val="24"/>
        </w:rPr>
      </w:pPr>
    </w:p>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Correlation between ITC &amp; AHEX</w:t>
      </w:r>
    </w:p>
    <w:tbl>
      <w:tblPr>
        <w:tblW w:w="7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1620"/>
        <w:gridCol w:w="1911"/>
        <w:gridCol w:w="2651"/>
      </w:tblGrid>
      <w:tr w:rsidR="00FB32C1" w:rsidRPr="00376A6F" w:rsidTr="00376A6F">
        <w:trPr>
          <w:trHeight w:val="997"/>
        </w:trPr>
        <w:tc>
          <w:tcPr>
            <w:tcW w:w="1530" w:type="dxa"/>
          </w:tcPr>
          <w:p w:rsidR="002F64B2" w:rsidRPr="00376A6F" w:rsidRDefault="002F64B2" w:rsidP="00376A6F">
            <w:pPr>
              <w:spacing w:line="276" w:lineRule="auto"/>
              <w:rPr>
                <w:rFonts w:ascii="Times New Roman" w:hAnsi="Times New Roman" w:cs="Times New Roman"/>
                <w:sz w:val="24"/>
                <w:szCs w:val="24"/>
              </w:rPr>
            </w:pPr>
          </w:p>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Year</w:t>
            </w:r>
          </w:p>
        </w:tc>
        <w:tc>
          <w:tcPr>
            <w:tcW w:w="1620"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DEVIATION OFAHEX(RA-RA</w:t>
            </w:r>
            <w:r w:rsidRPr="00376A6F">
              <w:rPr>
                <w:rFonts w:ascii="Times New Roman" w:hAnsi="Times New Roman" w:cs="Times New Roman"/>
                <w:sz w:val="24"/>
                <w:szCs w:val="24"/>
                <w:vertAlign w:val="subscript"/>
              </w:rPr>
              <w:t>1</w:t>
            </w:r>
            <w:r w:rsidRPr="00376A6F">
              <w:rPr>
                <w:rFonts w:ascii="Times New Roman" w:hAnsi="Times New Roman" w:cs="Times New Roman"/>
                <w:sz w:val="24"/>
                <w:szCs w:val="24"/>
              </w:rPr>
              <w:t>)</w:t>
            </w:r>
          </w:p>
        </w:tc>
        <w:tc>
          <w:tcPr>
            <w:tcW w:w="1911"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DEVIATION OF ITC(RB-RB</w:t>
            </w:r>
            <w:r w:rsidRPr="00376A6F">
              <w:rPr>
                <w:rFonts w:ascii="Times New Roman" w:hAnsi="Times New Roman" w:cs="Times New Roman"/>
                <w:sz w:val="24"/>
                <w:szCs w:val="24"/>
                <w:vertAlign w:val="subscript"/>
              </w:rPr>
              <w:t>1</w:t>
            </w:r>
            <w:r w:rsidRPr="00376A6F">
              <w:rPr>
                <w:rFonts w:ascii="Times New Roman" w:hAnsi="Times New Roman" w:cs="Times New Roman"/>
                <w:sz w:val="24"/>
                <w:szCs w:val="24"/>
              </w:rPr>
              <w:t>)</w:t>
            </w:r>
          </w:p>
        </w:tc>
        <w:tc>
          <w:tcPr>
            <w:tcW w:w="2651" w:type="dxa"/>
          </w:tcPr>
          <w:p w:rsidR="00FB32C1" w:rsidRPr="00376A6F" w:rsidRDefault="00CA28FE"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 xml:space="preserve">COMBINED </w:t>
            </w:r>
            <w:r w:rsidR="002F64B2" w:rsidRPr="00376A6F">
              <w:rPr>
                <w:rFonts w:ascii="Times New Roman" w:hAnsi="Times New Roman" w:cs="Times New Roman"/>
                <w:sz w:val="24"/>
                <w:szCs w:val="24"/>
              </w:rPr>
              <w:t xml:space="preserve"> DEVIATION</w:t>
            </w:r>
          </w:p>
          <w:p w:rsidR="002F64B2" w:rsidRPr="00376A6F" w:rsidRDefault="00FB32C1"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(RA-RA</w:t>
            </w:r>
            <w:r w:rsidRPr="00376A6F">
              <w:rPr>
                <w:rFonts w:ascii="Times New Roman" w:hAnsi="Times New Roman" w:cs="Times New Roman"/>
                <w:sz w:val="24"/>
                <w:szCs w:val="24"/>
                <w:vertAlign w:val="subscript"/>
              </w:rPr>
              <w:t>1</w:t>
            </w:r>
            <w:r w:rsidRPr="00376A6F">
              <w:rPr>
                <w:rFonts w:ascii="Times New Roman" w:hAnsi="Times New Roman" w:cs="Times New Roman"/>
                <w:sz w:val="24"/>
                <w:szCs w:val="24"/>
              </w:rPr>
              <w:t>)(RB-RB)</w:t>
            </w:r>
          </w:p>
        </w:tc>
      </w:tr>
      <w:tr w:rsidR="00FB32C1" w:rsidRPr="00376A6F" w:rsidTr="00376A6F">
        <w:trPr>
          <w:trHeight w:val="301"/>
        </w:trPr>
        <w:tc>
          <w:tcPr>
            <w:tcW w:w="1530"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2018-2019</w:t>
            </w:r>
          </w:p>
        </w:tc>
        <w:tc>
          <w:tcPr>
            <w:tcW w:w="1620"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26.66</w:t>
            </w:r>
          </w:p>
        </w:tc>
        <w:tc>
          <w:tcPr>
            <w:tcW w:w="1911"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56.048</w:t>
            </w:r>
          </w:p>
        </w:tc>
        <w:tc>
          <w:tcPr>
            <w:tcW w:w="2651"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1694.24</w:t>
            </w:r>
          </w:p>
        </w:tc>
      </w:tr>
      <w:tr w:rsidR="00FB32C1" w:rsidRPr="00376A6F" w:rsidTr="00376A6F">
        <w:trPr>
          <w:trHeight w:val="43"/>
        </w:trPr>
        <w:tc>
          <w:tcPr>
            <w:tcW w:w="1530"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2019-2020</w:t>
            </w:r>
          </w:p>
        </w:tc>
        <w:tc>
          <w:tcPr>
            <w:tcW w:w="1620"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-34.64</w:t>
            </w:r>
          </w:p>
        </w:tc>
        <w:tc>
          <w:tcPr>
            <w:tcW w:w="1911"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-31.482</w:t>
            </w:r>
          </w:p>
        </w:tc>
        <w:tc>
          <w:tcPr>
            <w:tcW w:w="2651"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1090.5</w:t>
            </w:r>
          </w:p>
        </w:tc>
      </w:tr>
      <w:tr w:rsidR="00FB32C1" w:rsidRPr="00376A6F" w:rsidTr="00376A6F">
        <w:trPr>
          <w:trHeight w:val="43"/>
        </w:trPr>
        <w:tc>
          <w:tcPr>
            <w:tcW w:w="1530"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2020-2021</w:t>
            </w:r>
          </w:p>
        </w:tc>
        <w:tc>
          <w:tcPr>
            <w:tcW w:w="1620"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2.89</w:t>
            </w:r>
          </w:p>
        </w:tc>
        <w:tc>
          <w:tcPr>
            <w:tcW w:w="1911"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-0.372</w:t>
            </w:r>
          </w:p>
        </w:tc>
        <w:tc>
          <w:tcPr>
            <w:tcW w:w="2651"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-1.075</w:t>
            </w:r>
          </w:p>
        </w:tc>
      </w:tr>
      <w:tr w:rsidR="00FB32C1" w:rsidRPr="00376A6F" w:rsidTr="00376A6F">
        <w:trPr>
          <w:trHeight w:val="45"/>
        </w:trPr>
        <w:tc>
          <w:tcPr>
            <w:tcW w:w="1530"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2021-2022</w:t>
            </w:r>
          </w:p>
        </w:tc>
        <w:tc>
          <w:tcPr>
            <w:tcW w:w="1620"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-19.64</w:t>
            </w:r>
          </w:p>
        </w:tc>
        <w:tc>
          <w:tcPr>
            <w:tcW w:w="1911"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-5.522</w:t>
            </w:r>
          </w:p>
        </w:tc>
        <w:tc>
          <w:tcPr>
            <w:tcW w:w="2651"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97.41</w:t>
            </w:r>
          </w:p>
        </w:tc>
      </w:tr>
      <w:tr w:rsidR="00FB32C1" w:rsidRPr="00376A6F" w:rsidTr="00376A6F">
        <w:trPr>
          <w:trHeight w:val="45"/>
        </w:trPr>
        <w:tc>
          <w:tcPr>
            <w:tcW w:w="1530"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2022-2023</w:t>
            </w:r>
          </w:p>
        </w:tc>
        <w:tc>
          <w:tcPr>
            <w:tcW w:w="1620"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22.73</w:t>
            </w:r>
          </w:p>
        </w:tc>
        <w:tc>
          <w:tcPr>
            <w:tcW w:w="1911"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-18.672</w:t>
            </w:r>
          </w:p>
        </w:tc>
        <w:tc>
          <w:tcPr>
            <w:tcW w:w="2651"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-424.4</w:t>
            </w:r>
          </w:p>
        </w:tc>
      </w:tr>
      <w:tr w:rsidR="00FB32C1" w:rsidRPr="00376A6F" w:rsidTr="00376A6F">
        <w:trPr>
          <w:trHeight w:val="55"/>
        </w:trPr>
        <w:tc>
          <w:tcPr>
            <w:tcW w:w="1530" w:type="dxa"/>
          </w:tcPr>
          <w:p w:rsidR="002F64B2" w:rsidRPr="00376A6F" w:rsidRDefault="002F64B2" w:rsidP="00376A6F">
            <w:pPr>
              <w:spacing w:line="276" w:lineRule="auto"/>
              <w:rPr>
                <w:rFonts w:ascii="Times New Roman" w:hAnsi="Times New Roman" w:cs="Times New Roman"/>
                <w:sz w:val="24"/>
                <w:szCs w:val="24"/>
              </w:rPr>
            </w:pPr>
          </w:p>
        </w:tc>
        <w:tc>
          <w:tcPr>
            <w:tcW w:w="1620" w:type="dxa"/>
          </w:tcPr>
          <w:p w:rsidR="002F64B2" w:rsidRPr="00376A6F" w:rsidRDefault="002F64B2" w:rsidP="00376A6F">
            <w:pPr>
              <w:spacing w:line="276" w:lineRule="auto"/>
              <w:rPr>
                <w:rFonts w:ascii="Times New Roman" w:hAnsi="Times New Roman" w:cs="Times New Roman"/>
                <w:sz w:val="24"/>
                <w:szCs w:val="24"/>
              </w:rPr>
            </w:pPr>
          </w:p>
        </w:tc>
        <w:tc>
          <w:tcPr>
            <w:tcW w:w="1911" w:type="dxa"/>
          </w:tcPr>
          <w:p w:rsidR="002F64B2" w:rsidRPr="00376A6F" w:rsidRDefault="002F64B2" w:rsidP="00376A6F">
            <w:pPr>
              <w:spacing w:line="276" w:lineRule="auto"/>
              <w:rPr>
                <w:rFonts w:ascii="Times New Roman" w:hAnsi="Times New Roman" w:cs="Times New Roman"/>
                <w:sz w:val="24"/>
                <w:szCs w:val="24"/>
              </w:rPr>
            </w:pPr>
          </w:p>
        </w:tc>
        <w:tc>
          <w:tcPr>
            <w:tcW w:w="2651" w:type="dxa"/>
          </w:tcPr>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2256.675</w:t>
            </w:r>
          </w:p>
        </w:tc>
      </w:tr>
    </w:tbl>
    <w:p w:rsidR="00D408EA" w:rsidRPr="00376A6F" w:rsidRDefault="00D408EA" w:rsidP="00376A6F">
      <w:pPr>
        <w:spacing w:line="276" w:lineRule="auto"/>
        <w:rPr>
          <w:rFonts w:ascii="Times New Roman" w:hAnsi="Times New Roman" w:cs="Times New Roman"/>
          <w:sz w:val="24"/>
          <w:szCs w:val="24"/>
        </w:rPr>
      </w:pPr>
    </w:p>
    <w:p w:rsidR="0092652F"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 xml:space="preserve">Co-variance (COV </w:t>
      </w:r>
      <w:r w:rsidR="00FB32C1" w:rsidRPr="00376A6F">
        <w:rPr>
          <w:rFonts w:ascii="Times New Roman" w:hAnsi="Times New Roman" w:cs="Times New Roman"/>
          <w:sz w:val="24"/>
          <w:szCs w:val="24"/>
        </w:rPr>
        <w:t>AB</w:t>
      </w:r>
      <w:r w:rsidRPr="00376A6F">
        <w:rPr>
          <w:rFonts w:ascii="Times New Roman" w:hAnsi="Times New Roman" w:cs="Times New Roman"/>
          <w:sz w:val="24"/>
          <w:szCs w:val="24"/>
        </w:rPr>
        <w:t>) = (1/n)(</w:t>
      </w:r>
      <w:r w:rsidRPr="00376A6F">
        <w:rPr>
          <w:rFonts w:ascii="Times New Roman" w:hAnsi="Times New Roman" w:cs="Times New Roman"/>
          <w:sz w:val="24"/>
          <w:szCs w:val="24"/>
        </w:rPr>
        <w:sym w:font="Symbol" w:char="F0E5"/>
      </w:r>
      <w:r w:rsidRPr="00376A6F">
        <w:rPr>
          <w:rFonts w:ascii="Times New Roman" w:hAnsi="Times New Roman" w:cs="Times New Roman"/>
          <w:sz w:val="24"/>
          <w:szCs w:val="24"/>
        </w:rPr>
        <w:t>(RA-RA) (RB-RB))</w:t>
      </w:r>
    </w:p>
    <w:p w:rsidR="002F64B2" w:rsidRPr="00376A6F" w:rsidRDefault="00FB32C1"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Co-variance</w:t>
      </w:r>
      <w:r w:rsidR="002F64B2" w:rsidRPr="00376A6F">
        <w:rPr>
          <w:rFonts w:ascii="Times New Roman" w:hAnsi="Times New Roman" w:cs="Times New Roman"/>
          <w:sz w:val="24"/>
          <w:szCs w:val="24"/>
        </w:rPr>
        <w:t xml:space="preserve"> (COV AB) = (1/5</w:t>
      </w:r>
      <w:r w:rsidRPr="00376A6F">
        <w:rPr>
          <w:rFonts w:ascii="Times New Roman" w:hAnsi="Times New Roman" w:cs="Times New Roman"/>
          <w:sz w:val="24"/>
          <w:szCs w:val="24"/>
        </w:rPr>
        <w:t>)</w:t>
      </w:r>
      <w:r w:rsidR="002F64B2" w:rsidRPr="00376A6F">
        <w:rPr>
          <w:rFonts w:ascii="Times New Roman" w:hAnsi="Times New Roman" w:cs="Times New Roman"/>
          <w:sz w:val="24"/>
          <w:szCs w:val="24"/>
        </w:rPr>
        <w:t>(2256.675)</w:t>
      </w:r>
    </w:p>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 xml:space="preserve"> = 451.335        </w:t>
      </w:r>
    </w:p>
    <w:p w:rsidR="008413AF" w:rsidRPr="00376A6F" w:rsidRDefault="00CA28FE"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 xml:space="preserve">Pearson Correlation Coefficient </w:t>
      </w:r>
      <w:r w:rsidR="002F64B2" w:rsidRPr="00376A6F">
        <w:rPr>
          <w:rFonts w:ascii="Times New Roman" w:hAnsi="Times New Roman" w:cs="Times New Roman"/>
          <w:sz w:val="24"/>
          <w:szCs w:val="24"/>
        </w:rPr>
        <w:t>(</w:t>
      </w:r>
      <w:r w:rsidRPr="00376A6F">
        <w:rPr>
          <w:rFonts w:ascii="Times New Roman" w:hAnsi="Times New Roman" w:cs="Times New Roman"/>
          <w:sz w:val="24"/>
          <w:szCs w:val="24"/>
        </w:rPr>
        <w:t>P</w:t>
      </w:r>
      <w:r w:rsidR="002F64B2" w:rsidRPr="00376A6F">
        <w:rPr>
          <w:rFonts w:ascii="Times New Roman" w:hAnsi="Times New Roman" w:cs="Times New Roman"/>
          <w:sz w:val="24"/>
          <w:szCs w:val="24"/>
          <w:vertAlign w:val="subscript"/>
        </w:rPr>
        <w:t>AB</w:t>
      </w:r>
      <w:r w:rsidR="002F64B2" w:rsidRPr="00376A6F">
        <w:rPr>
          <w:rFonts w:ascii="Times New Roman" w:hAnsi="Times New Roman" w:cs="Times New Roman"/>
          <w:sz w:val="24"/>
          <w:szCs w:val="24"/>
        </w:rPr>
        <w:t>)</w:t>
      </w:r>
      <w:r w:rsidR="00FB32C1" w:rsidRPr="00376A6F">
        <w:rPr>
          <w:rFonts w:ascii="Times New Roman" w:hAnsi="Times New Roman" w:cs="Times New Roman"/>
          <w:sz w:val="24"/>
          <w:szCs w:val="24"/>
        </w:rPr>
        <w:t>=(</w:t>
      </w:r>
      <w:r w:rsidR="002F64B2" w:rsidRPr="00376A6F">
        <w:rPr>
          <w:rFonts w:ascii="Times New Roman" w:hAnsi="Times New Roman" w:cs="Times New Roman"/>
          <w:sz w:val="24"/>
          <w:szCs w:val="24"/>
        </w:rPr>
        <w:t>COV AB</w:t>
      </w:r>
      <w:r w:rsidR="00FB32C1" w:rsidRPr="00376A6F">
        <w:rPr>
          <w:rFonts w:ascii="Times New Roman" w:hAnsi="Times New Roman" w:cs="Times New Roman"/>
          <w:sz w:val="24"/>
          <w:szCs w:val="24"/>
        </w:rPr>
        <w:t>)</w:t>
      </w:r>
    </w:p>
    <w:p w:rsidR="00D408EA" w:rsidRPr="00376A6F" w:rsidRDefault="008413AF"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(σ.  A) (σ</w:t>
      </w:r>
      <w:r w:rsidR="002F64B2" w:rsidRPr="00376A6F">
        <w:rPr>
          <w:rFonts w:ascii="Times New Roman" w:hAnsi="Times New Roman" w:cs="Times New Roman"/>
          <w:sz w:val="24"/>
          <w:szCs w:val="24"/>
        </w:rPr>
        <w:t>. B)</w:t>
      </w:r>
      <w:r w:rsidR="007E3C17">
        <w:rPr>
          <w:rFonts w:ascii="Times New Roman" w:hAnsi="Times New Roman" w:cs="Times New Roman"/>
          <w:sz w:val="24"/>
          <w:szCs w:val="24"/>
        </w:rPr>
        <w:t xml:space="preserve"> </w:t>
      </w:r>
      <w:r w:rsidR="00376A6F">
        <w:rPr>
          <w:rFonts w:ascii="Times New Roman" w:hAnsi="Times New Roman" w:cs="Times New Roman"/>
          <w:sz w:val="24"/>
          <w:szCs w:val="24"/>
        </w:rPr>
        <w:t xml:space="preserve">                    =</w:t>
      </w:r>
      <w:r w:rsidR="00D408EA" w:rsidRPr="00376A6F">
        <w:rPr>
          <w:rFonts w:ascii="Times New Roman" w:hAnsi="Times New Roman" w:cs="Times New Roman"/>
          <w:sz w:val="24"/>
          <w:szCs w:val="24"/>
        </w:rPr>
        <w:t>451.335</w:t>
      </w:r>
    </w:p>
    <w:p w:rsidR="002F64B2" w:rsidRPr="00376A6F" w:rsidRDefault="002F64B2"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(24.88) (34.846)</w:t>
      </w:r>
    </w:p>
    <w:p w:rsidR="00962858" w:rsidRPr="00376A6F" w:rsidRDefault="00376A6F" w:rsidP="00376A6F">
      <w:pPr>
        <w:spacing w:line="276" w:lineRule="auto"/>
        <w:rPr>
          <w:rFonts w:ascii="Times New Roman" w:hAnsi="Times New Roman" w:cs="Times New Roman"/>
          <w:sz w:val="24"/>
          <w:szCs w:val="24"/>
        </w:rPr>
      </w:pPr>
      <w:r w:rsidRPr="00376A6F">
        <w:rPr>
          <w:rFonts w:ascii="Times New Roman" w:hAnsi="Times New Roman" w:cs="Times New Roman"/>
          <w:sz w:val="24"/>
          <w:szCs w:val="24"/>
        </w:rPr>
        <w:t xml:space="preserve">  = </w:t>
      </w:r>
      <w:r w:rsidR="002F64B2" w:rsidRPr="00376A6F">
        <w:rPr>
          <w:rFonts w:ascii="Times New Roman" w:hAnsi="Times New Roman" w:cs="Times New Roman"/>
          <w:sz w:val="24"/>
          <w:szCs w:val="24"/>
        </w:rPr>
        <w:t>0.5206</w:t>
      </w:r>
    </w:p>
    <w:p w:rsidR="0092652F" w:rsidRPr="00376A6F" w:rsidRDefault="0092652F" w:rsidP="00376A6F">
      <w:pPr>
        <w:spacing w:line="276" w:lineRule="auto"/>
        <w:rPr>
          <w:rFonts w:ascii="Times New Roman" w:hAnsi="Times New Roman" w:cs="Times New Roman"/>
          <w:sz w:val="24"/>
          <w:szCs w:val="24"/>
        </w:rPr>
        <w:sectPr w:rsidR="0092652F" w:rsidRPr="00376A6F" w:rsidSect="00376A6F">
          <w:type w:val="continuous"/>
          <w:pgSz w:w="11906" w:h="16838"/>
          <w:pgMar w:top="1440" w:right="1440" w:bottom="1440" w:left="1440" w:header="708" w:footer="708" w:gutter="0"/>
          <w:cols w:space="708"/>
          <w:docGrid w:linePitch="360"/>
        </w:sectPr>
      </w:pPr>
    </w:p>
    <w:p w:rsidR="00376A6F" w:rsidRPr="00376A6F" w:rsidRDefault="00376A6F" w:rsidP="00376A6F">
      <w:pPr>
        <w:autoSpaceDE w:val="0"/>
        <w:autoSpaceDN w:val="0"/>
        <w:adjustRightInd w:val="0"/>
        <w:spacing w:after="0" w:line="276" w:lineRule="auto"/>
        <w:rPr>
          <w:rFonts w:ascii="Times New Roman" w:hAnsi="Times New Roman" w:cs="Times New Roman"/>
          <w:kern w:val="0"/>
          <w:sz w:val="24"/>
          <w:szCs w:val="24"/>
          <w:lang w:val="en-US"/>
        </w:rPr>
        <w:sectPr w:rsidR="00376A6F" w:rsidRPr="00376A6F" w:rsidSect="00E532B0">
          <w:type w:val="continuous"/>
          <w:pgSz w:w="11906" w:h="16838"/>
          <w:pgMar w:top="1440" w:right="1440" w:bottom="1440" w:left="1440" w:header="708" w:footer="708" w:gutter="0"/>
          <w:cols w:space="708"/>
          <w:docGrid w:linePitch="360"/>
        </w:sectPr>
      </w:pPr>
    </w:p>
    <w:p w:rsidR="0092652F" w:rsidRPr="00376A6F" w:rsidRDefault="0092652F" w:rsidP="00376A6F">
      <w:pPr>
        <w:autoSpaceDE w:val="0"/>
        <w:autoSpaceDN w:val="0"/>
        <w:adjustRightInd w:val="0"/>
        <w:spacing w:after="0" w:line="276" w:lineRule="auto"/>
        <w:rPr>
          <w:rFonts w:ascii="Times New Roman" w:hAnsi="Times New Roman" w:cs="Times New Roman"/>
          <w:kern w:val="0"/>
          <w:sz w:val="24"/>
          <w:szCs w:val="24"/>
          <w:lang w:val="en-US"/>
        </w:rPr>
      </w:pPr>
    </w:p>
    <w:tbl>
      <w:tblPr>
        <w:tblW w:w="8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9"/>
        <w:gridCol w:w="1988"/>
        <w:gridCol w:w="1468"/>
        <w:gridCol w:w="1468"/>
        <w:gridCol w:w="1468"/>
      </w:tblGrid>
      <w:tr w:rsidR="0092652F" w:rsidRPr="0092652F" w:rsidTr="005067E9">
        <w:trPr>
          <w:cantSplit/>
        </w:trPr>
        <w:tc>
          <w:tcPr>
            <w:tcW w:w="8841" w:type="dxa"/>
            <w:gridSpan w:val="5"/>
            <w:tcBorders>
              <w:top w:val="nil"/>
              <w:left w:val="nil"/>
              <w:bottom w:val="nil"/>
              <w:right w:val="nil"/>
            </w:tcBorders>
            <w:shd w:val="clear" w:color="auto" w:fill="FFFFFF"/>
            <w:vAlign w:val="center"/>
          </w:tcPr>
          <w:p w:rsidR="0092652F" w:rsidRPr="0092652F" w:rsidRDefault="0092652F" w:rsidP="0092652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val="en-US"/>
              </w:rPr>
            </w:pPr>
            <w:r w:rsidRPr="0092652F">
              <w:rPr>
                <w:rFonts w:ascii="Times New Roman" w:hAnsi="Times New Roman" w:cs="Times New Roman"/>
                <w:b/>
                <w:bCs/>
                <w:color w:val="000000"/>
                <w:kern w:val="0"/>
                <w:sz w:val="24"/>
                <w:szCs w:val="24"/>
                <w:lang w:val="en-US"/>
              </w:rPr>
              <w:t>Correlations</w:t>
            </w:r>
          </w:p>
        </w:tc>
      </w:tr>
      <w:tr w:rsidR="0092652F" w:rsidRPr="00376A6F" w:rsidTr="005067E9">
        <w:trPr>
          <w:cantSplit/>
        </w:trPr>
        <w:tc>
          <w:tcPr>
            <w:tcW w:w="4437" w:type="dxa"/>
            <w:gridSpan w:val="2"/>
            <w:tcBorders>
              <w:top w:val="single" w:sz="16" w:space="0" w:color="000000"/>
              <w:left w:val="single" w:sz="16" w:space="0" w:color="000000"/>
              <w:bottom w:val="single" w:sz="16" w:space="0" w:color="000000"/>
              <w:right w:val="nil"/>
            </w:tcBorders>
            <w:shd w:val="clear" w:color="auto" w:fill="FFFFFF"/>
            <w:vAlign w:val="bottom"/>
          </w:tcPr>
          <w:p w:rsidR="0092652F" w:rsidRPr="00376A6F" w:rsidRDefault="0092652F" w:rsidP="00376A6F">
            <w:pPr>
              <w:autoSpaceDE w:val="0"/>
              <w:autoSpaceDN w:val="0"/>
              <w:adjustRightInd w:val="0"/>
              <w:spacing w:after="0" w:line="276" w:lineRule="auto"/>
              <w:rPr>
                <w:rFonts w:ascii="Times New Roman" w:hAnsi="Times New Roman" w:cs="Times New Roman"/>
                <w:kern w:val="0"/>
                <w:sz w:val="24"/>
                <w:szCs w:val="24"/>
                <w:lang w:val="en-US"/>
              </w:rPr>
            </w:pPr>
          </w:p>
        </w:tc>
        <w:tc>
          <w:tcPr>
            <w:tcW w:w="1468" w:type="dxa"/>
            <w:tcBorders>
              <w:top w:val="single" w:sz="16" w:space="0" w:color="000000"/>
              <w:left w:val="single" w:sz="16" w:space="0" w:color="000000"/>
              <w:bottom w:val="single" w:sz="16" w:space="0" w:color="000000"/>
            </w:tcBorders>
            <w:shd w:val="clear" w:color="auto" w:fill="FFFFFF"/>
            <w:vAlign w:val="bottom"/>
          </w:tcPr>
          <w:p w:rsidR="0092652F" w:rsidRPr="00376A6F" w:rsidRDefault="0092652F" w:rsidP="00376A6F">
            <w:pPr>
              <w:autoSpaceDE w:val="0"/>
              <w:autoSpaceDN w:val="0"/>
              <w:adjustRightInd w:val="0"/>
              <w:spacing w:after="0" w:line="276" w:lineRule="auto"/>
              <w:ind w:left="60" w:right="60"/>
              <w:jc w:val="center"/>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Deviation_of_Ahex</w:t>
            </w:r>
          </w:p>
        </w:tc>
        <w:tc>
          <w:tcPr>
            <w:tcW w:w="1468" w:type="dxa"/>
            <w:tcBorders>
              <w:top w:val="single" w:sz="16" w:space="0" w:color="000000"/>
              <w:bottom w:val="single" w:sz="16" w:space="0" w:color="000000"/>
            </w:tcBorders>
            <w:shd w:val="clear" w:color="auto" w:fill="FFFFFF"/>
            <w:vAlign w:val="bottom"/>
          </w:tcPr>
          <w:p w:rsidR="0092652F" w:rsidRPr="00376A6F" w:rsidRDefault="0092652F" w:rsidP="00376A6F">
            <w:pPr>
              <w:autoSpaceDE w:val="0"/>
              <w:autoSpaceDN w:val="0"/>
              <w:adjustRightInd w:val="0"/>
              <w:spacing w:after="0" w:line="276" w:lineRule="auto"/>
              <w:ind w:left="60" w:right="60"/>
              <w:jc w:val="center"/>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Deviation_of_ITC</w:t>
            </w:r>
          </w:p>
        </w:tc>
        <w:tc>
          <w:tcPr>
            <w:tcW w:w="1468" w:type="dxa"/>
            <w:tcBorders>
              <w:top w:val="single" w:sz="16" w:space="0" w:color="000000"/>
              <w:bottom w:val="single" w:sz="16" w:space="0" w:color="000000"/>
              <w:right w:val="single" w:sz="16" w:space="0" w:color="000000"/>
            </w:tcBorders>
            <w:shd w:val="clear" w:color="auto" w:fill="FFFFFF"/>
            <w:vAlign w:val="bottom"/>
          </w:tcPr>
          <w:p w:rsidR="0092652F" w:rsidRPr="00376A6F" w:rsidRDefault="0092652F" w:rsidP="00376A6F">
            <w:pPr>
              <w:autoSpaceDE w:val="0"/>
              <w:autoSpaceDN w:val="0"/>
              <w:adjustRightInd w:val="0"/>
              <w:spacing w:after="0" w:line="276" w:lineRule="auto"/>
              <w:ind w:left="60" w:right="60"/>
              <w:jc w:val="center"/>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Combined_Deviation_ITC_AHEX</w:t>
            </w:r>
          </w:p>
        </w:tc>
      </w:tr>
      <w:tr w:rsidR="0092652F" w:rsidRPr="00376A6F" w:rsidTr="005067E9">
        <w:trPr>
          <w:cantSplit/>
        </w:trPr>
        <w:tc>
          <w:tcPr>
            <w:tcW w:w="2449" w:type="dxa"/>
            <w:vMerge w:val="restart"/>
            <w:tcBorders>
              <w:top w:val="single" w:sz="16" w:space="0" w:color="000000"/>
              <w:left w:val="single" w:sz="16" w:space="0" w:color="000000"/>
              <w:right w:val="nil"/>
            </w:tcBorders>
            <w:shd w:val="clear" w:color="auto" w:fill="FFFFFF"/>
          </w:tcPr>
          <w:p w:rsidR="0092652F" w:rsidRPr="00376A6F" w:rsidRDefault="0092652F" w:rsidP="00376A6F">
            <w:pPr>
              <w:autoSpaceDE w:val="0"/>
              <w:autoSpaceDN w:val="0"/>
              <w:adjustRightInd w:val="0"/>
              <w:spacing w:after="0" w:line="276" w:lineRule="auto"/>
              <w:ind w:left="60" w:right="60"/>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Deviation_of_Ahex</w:t>
            </w:r>
          </w:p>
        </w:tc>
        <w:tc>
          <w:tcPr>
            <w:tcW w:w="1988" w:type="dxa"/>
            <w:tcBorders>
              <w:top w:val="single" w:sz="16" w:space="0" w:color="000000"/>
              <w:left w:val="nil"/>
              <w:bottom w:val="nil"/>
              <w:right w:val="single" w:sz="16" w:space="0" w:color="000000"/>
            </w:tcBorders>
            <w:shd w:val="clear" w:color="auto" w:fill="FFFFFF"/>
          </w:tcPr>
          <w:p w:rsidR="0092652F" w:rsidRPr="00376A6F" w:rsidRDefault="0092652F" w:rsidP="00376A6F">
            <w:pPr>
              <w:autoSpaceDE w:val="0"/>
              <w:autoSpaceDN w:val="0"/>
              <w:adjustRightInd w:val="0"/>
              <w:spacing w:after="0" w:line="276" w:lineRule="auto"/>
              <w:ind w:left="60" w:right="60"/>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Pearson Correlation</w:t>
            </w:r>
          </w:p>
        </w:tc>
        <w:tc>
          <w:tcPr>
            <w:tcW w:w="1468" w:type="dxa"/>
            <w:tcBorders>
              <w:top w:val="single" w:sz="16" w:space="0" w:color="000000"/>
              <w:left w:val="single" w:sz="16" w:space="0" w:color="000000"/>
              <w:bottom w:val="nil"/>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1</w:t>
            </w:r>
          </w:p>
        </w:tc>
        <w:tc>
          <w:tcPr>
            <w:tcW w:w="1468" w:type="dxa"/>
            <w:tcBorders>
              <w:top w:val="single" w:sz="16" w:space="0" w:color="000000"/>
              <w:bottom w:val="nil"/>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.636</w:t>
            </w:r>
          </w:p>
        </w:tc>
        <w:tc>
          <w:tcPr>
            <w:tcW w:w="1468" w:type="dxa"/>
            <w:tcBorders>
              <w:top w:val="single" w:sz="16" w:space="0" w:color="000000"/>
              <w:bottom w:val="nil"/>
              <w:right w:val="single" w:sz="16" w:space="0" w:color="000000"/>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-.034</w:t>
            </w:r>
          </w:p>
        </w:tc>
      </w:tr>
      <w:tr w:rsidR="0092652F" w:rsidRPr="00376A6F" w:rsidTr="005067E9">
        <w:trPr>
          <w:cantSplit/>
        </w:trPr>
        <w:tc>
          <w:tcPr>
            <w:tcW w:w="2449" w:type="dxa"/>
            <w:vMerge/>
            <w:tcBorders>
              <w:top w:val="single" w:sz="16" w:space="0" w:color="000000"/>
              <w:left w:val="single" w:sz="16" w:space="0" w:color="000000"/>
              <w:right w:val="nil"/>
            </w:tcBorders>
            <w:shd w:val="clear" w:color="auto" w:fill="FFFFFF"/>
          </w:tcPr>
          <w:p w:rsidR="0092652F" w:rsidRPr="00376A6F" w:rsidRDefault="0092652F" w:rsidP="00376A6F">
            <w:pPr>
              <w:autoSpaceDE w:val="0"/>
              <w:autoSpaceDN w:val="0"/>
              <w:adjustRightInd w:val="0"/>
              <w:spacing w:after="0" w:line="276" w:lineRule="auto"/>
              <w:rPr>
                <w:rFonts w:ascii="Times New Roman" w:hAnsi="Times New Roman" w:cs="Times New Roman"/>
                <w:color w:val="000000"/>
                <w:kern w:val="0"/>
                <w:sz w:val="24"/>
                <w:szCs w:val="24"/>
                <w:lang w:val="en-US"/>
              </w:rPr>
            </w:pPr>
          </w:p>
        </w:tc>
        <w:tc>
          <w:tcPr>
            <w:tcW w:w="1988" w:type="dxa"/>
            <w:tcBorders>
              <w:top w:val="nil"/>
              <w:left w:val="nil"/>
              <w:bottom w:val="nil"/>
              <w:right w:val="single" w:sz="16" w:space="0" w:color="000000"/>
            </w:tcBorders>
            <w:shd w:val="clear" w:color="auto" w:fill="FFFFFF"/>
          </w:tcPr>
          <w:p w:rsidR="0092652F" w:rsidRPr="00376A6F" w:rsidRDefault="0092652F" w:rsidP="00376A6F">
            <w:pPr>
              <w:autoSpaceDE w:val="0"/>
              <w:autoSpaceDN w:val="0"/>
              <w:adjustRightInd w:val="0"/>
              <w:spacing w:after="0" w:line="276" w:lineRule="auto"/>
              <w:ind w:left="60" w:right="60"/>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Sig. (2-tailed)</w:t>
            </w:r>
          </w:p>
        </w:tc>
        <w:tc>
          <w:tcPr>
            <w:tcW w:w="1468" w:type="dxa"/>
            <w:tcBorders>
              <w:top w:val="nil"/>
              <w:left w:val="single" w:sz="16" w:space="0" w:color="000000"/>
              <w:bottom w:val="nil"/>
            </w:tcBorders>
            <w:shd w:val="clear" w:color="auto" w:fill="FFFFFF"/>
            <w:vAlign w:val="center"/>
          </w:tcPr>
          <w:p w:rsidR="0092652F" w:rsidRPr="00376A6F" w:rsidRDefault="0092652F" w:rsidP="00376A6F">
            <w:pPr>
              <w:autoSpaceDE w:val="0"/>
              <w:autoSpaceDN w:val="0"/>
              <w:adjustRightInd w:val="0"/>
              <w:spacing w:after="0" w:line="276" w:lineRule="auto"/>
              <w:rPr>
                <w:rFonts w:ascii="Times New Roman" w:hAnsi="Times New Roman" w:cs="Times New Roman"/>
                <w:kern w:val="0"/>
                <w:sz w:val="24"/>
                <w:szCs w:val="24"/>
                <w:lang w:val="en-US"/>
              </w:rPr>
            </w:pPr>
          </w:p>
        </w:tc>
        <w:tc>
          <w:tcPr>
            <w:tcW w:w="1468" w:type="dxa"/>
            <w:tcBorders>
              <w:top w:val="nil"/>
              <w:bottom w:val="nil"/>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.249</w:t>
            </w:r>
          </w:p>
        </w:tc>
        <w:tc>
          <w:tcPr>
            <w:tcW w:w="1468" w:type="dxa"/>
            <w:tcBorders>
              <w:top w:val="nil"/>
              <w:bottom w:val="nil"/>
              <w:right w:val="single" w:sz="16" w:space="0" w:color="000000"/>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.956</w:t>
            </w:r>
          </w:p>
        </w:tc>
      </w:tr>
      <w:tr w:rsidR="0092652F" w:rsidRPr="00376A6F" w:rsidTr="005067E9">
        <w:trPr>
          <w:cantSplit/>
        </w:trPr>
        <w:tc>
          <w:tcPr>
            <w:tcW w:w="2449" w:type="dxa"/>
            <w:vMerge/>
            <w:tcBorders>
              <w:top w:val="single" w:sz="16" w:space="0" w:color="000000"/>
              <w:left w:val="single" w:sz="16" w:space="0" w:color="000000"/>
              <w:right w:val="nil"/>
            </w:tcBorders>
            <w:shd w:val="clear" w:color="auto" w:fill="FFFFFF"/>
          </w:tcPr>
          <w:p w:rsidR="0092652F" w:rsidRPr="00376A6F" w:rsidRDefault="0092652F" w:rsidP="00376A6F">
            <w:pPr>
              <w:autoSpaceDE w:val="0"/>
              <w:autoSpaceDN w:val="0"/>
              <w:adjustRightInd w:val="0"/>
              <w:spacing w:after="0" w:line="276" w:lineRule="auto"/>
              <w:rPr>
                <w:rFonts w:ascii="Times New Roman" w:hAnsi="Times New Roman" w:cs="Times New Roman"/>
                <w:color w:val="000000"/>
                <w:kern w:val="0"/>
                <w:sz w:val="24"/>
                <w:szCs w:val="24"/>
                <w:lang w:val="en-US"/>
              </w:rPr>
            </w:pPr>
          </w:p>
        </w:tc>
        <w:tc>
          <w:tcPr>
            <w:tcW w:w="1988" w:type="dxa"/>
            <w:tcBorders>
              <w:top w:val="nil"/>
              <w:left w:val="nil"/>
              <w:right w:val="single" w:sz="16" w:space="0" w:color="000000"/>
            </w:tcBorders>
            <w:shd w:val="clear" w:color="auto" w:fill="FFFFFF"/>
          </w:tcPr>
          <w:p w:rsidR="0092652F" w:rsidRPr="00376A6F" w:rsidRDefault="0092652F" w:rsidP="00376A6F">
            <w:pPr>
              <w:autoSpaceDE w:val="0"/>
              <w:autoSpaceDN w:val="0"/>
              <w:adjustRightInd w:val="0"/>
              <w:spacing w:after="0" w:line="276" w:lineRule="auto"/>
              <w:ind w:left="60" w:right="60"/>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N</w:t>
            </w:r>
          </w:p>
        </w:tc>
        <w:tc>
          <w:tcPr>
            <w:tcW w:w="1468" w:type="dxa"/>
            <w:tcBorders>
              <w:top w:val="nil"/>
              <w:left w:val="single" w:sz="16" w:space="0" w:color="000000"/>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5</w:t>
            </w:r>
          </w:p>
        </w:tc>
        <w:tc>
          <w:tcPr>
            <w:tcW w:w="1468" w:type="dxa"/>
            <w:tcBorders>
              <w:top w:val="nil"/>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5</w:t>
            </w:r>
          </w:p>
        </w:tc>
        <w:tc>
          <w:tcPr>
            <w:tcW w:w="1468" w:type="dxa"/>
            <w:tcBorders>
              <w:top w:val="nil"/>
              <w:right w:val="single" w:sz="16" w:space="0" w:color="000000"/>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5</w:t>
            </w:r>
          </w:p>
        </w:tc>
      </w:tr>
      <w:tr w:rsidR="0092652F" w:rsidRPr="00376A6F" w:rsidTr="005067E9">
        <w:trPr>
          <w:cantSplit/>
        </w:trPr>
        <w:tc>
          <w:tcPr>
            <w:tcW w:w="2449" w:type="dxa"/>
            <w:vMerge w:val="restart"/>
            <w:tcBorders>
              <w:top w:val="nil"/>
              <w:left w:val="single" w:sz="16" w:space="0" w:color="000000"/>
              <w:right w:val="nil"/>
            </w:tcBorders>
            <w:shd w:val="clear" w:color="auto" w:fill="FFFFFF"/>
          </w:tcPr>
          <w:p w:rsidR="0092652F" w:rsidRPr="00376A6F" w:rsidRDefault="0092652F" w:rsidP="00376A6F">
            <w:pPr>
              <w:autoSpaceDE w:val="0"/>
              <w:autoSpaceDN w:val="0"/>
              <w:adjustRightInd w:val="0"/>
              <w:spacing w:after="0" w:line="276" w:lineRule="auto"/>
              <w:ind w:left="60" w:right="60"/>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Deviation_of_ITC</w:t>
            </w:r>
          </w:p>
        </w:tc>
        <w:tc>
          <w:tcPr>
            <w:tcW w:w="1988" w:type="dxa"/>
            <w:tcBorders>
              <w:top w:val="nil"/>
              <w:left w:val="nil"/>
              <w:bottom w:val="nil"/>
              <w:right w:val="single" w:sz="16" w:space="0" w:color="000000"/>
            </w:tcBorders>
            <w:shd w:val="clear" w:color="auto" w:fill="FFFFFF"/>
          </w:tcPr>
          <w:p w:rsidR="0092652F" w:rsidRPr="00376A6F" w:rsidRDefault="0092652F" w:rsidP="00376A6F">
            <w:pPr>
              <w:autoSpaceDE w:val="0"/>
              <w:autoSpaceDN w:val="0"/>
              <w:adjustRightInd w:val="0"/>
              <w:spacing w:after="0" w:line="276" w:lineRule="auto"/>
              <w:ind w:left="60" w:right="60"/>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Pearson Correlation</w:t>
            </w:r>
          </w:p>
        </w:tc>
        <w:tc>
          <w:tcPr>
            <w:tcW w:w="1468" w:type="dxa"/>
            <w:tcBorders>
              <w:top w:val="nil"/>
              <w:left w:val="single" w:sz="16" w:space="0" w:color="000000"/>
              <w:bottom w:val="nil"/>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.636</w:t>
            </w:r>
          </w:p>
        </w:tc>
        <w:tc>
          <w:tcPr>
            <w:tcW w:w="1468" w:type="dxa"/>
            <w:tcBorders>
              <w:top w:val="nil"/>
              <w:bottom w:val="nil"/>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1</w:t>
            </w:r>
          </w:p>
        </w:tc>
        <w:tc>
          <w:tcPr>
            <w:tcW w:w="1468" w:type="dxa"/>
            <w:tcBorders>
              <w:top w:val="nil"/>
              <w:bottom w:val="nil"/>
              <w:right w:val="single" w:sz="16" w:space="0" w:color="000000"/>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.581</w:t>
            </w:r>
          </w:p>
        </w:tc>
      </w:tr>
      <w:tr w:rsidR="0092652F" w:rsidRPr="00376A6F" w:rsidTr="005067E9">
        <w:trPr>
          <w:cantSplit/>
        </w:trPr>
        <w:tc>
          <w:tcPr>
            <w:tcW w:w="2449" w:type="dxa"/>
            <w:vMerge/>
            <w:tcBorders>
              <w:top w:val="nil"/>
              <w:left w:val="single" w:sz="16" w:space="0" w:color="000000"/>
              <w:right w:val="nil"/>
            </w:tcBorders>
            <w:shd w:val="clear" w:color="auto" w:fill="FFFFFF"/>
          </w:tcPr>
          <w:p w:rsidR="0092652F" w:rsidRPr="00376A6F" w:rsidRDefault="0092652F" w:rsidP="00376A6F">
            <w:pPr>
              <w:autoSpaceDE w:val="0"/>
              <w:autoSpaceDN w:val="0"/>
              <w:adjustRightInd w:val="0"/>
              <w:spacing w:after="0" w:line="276" w:lineRule="auto"/>
              <w:rPr>
                <w:rFonts w:ascii="Times New Roman" w:hAnsi="Times New Roman" w:cs="Times New Roman"/>
                <w:color w:val="000000"/>
                <w:kern w:val="0"/>
                <w:sz w:val="24"/>
                <w:szCs w:val="24"/>
                <w:lang w:val="en-US"/>
              </w:rPr>
            </w:pPr>
          </w:p>
        </w:tc>
        <w:tc>
          <w:tcPr>
            <w:tcW w:w="1988" w:type="dxa"/>
            <w:tcBorders>
              <w:top w:val="nil"/>
              <w:left w:val="nil"/>
              <w:bottom w:val="nil"/>
              <w:right w:val="single" w:sz="16" w:space="0" w:color="000000"/>
            </w:tcBorders>
            <w:shd w:val="clear" w:color="auto" w:fill="FFFFFF"/>
          </w:tcPr>
          <w:p w:rsidR="0092652F" w:rsidRPr="00376A6F" w:rsidRDefault="0092652F" w:rsidP="00376A6F">
            <w:pPr>
              <w:autoSpaceDE w:val="0"/>
              <w:autoSpaceDN w:val="0"/>
              <w:adjustRightInd w:val="0"/>
              <w:spacing w:after="0" w:line="276" w:lineRule="auto"/>
              <w:ind w:left="60" w:right="60"/>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Sig. (2-tailed)</w:t>
            </w:r>
          </w:p>
        </w:tc>
        <w:tc>
          <w:tcPr>
            <w:tcW w:w="1468" w:type="dxa"/>
            <w:tcBorders>
              <w:top w:val="nil"/>
              <w:left w:val="single" w:sz="16" w:space="0" w:color="000000"/>
              <w:bottom w:val="nil"/>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.249</w:t>
            </w:r>
          </w:p>
        </w:tc>
        <w:tc>
          <w:tcPr>
            <w:tcW w:w="1468" w:type="dxa"/>
            <w:tcBorders>
              <w:top w:val="nil"/>
              <w:bottom w:val="nil"/>
            </w:tcBorders>
            <w:shd w:val="clear" w:color="auto" w:fill="FFFFFF"/>
            <w:vAlign w:val="center"/>
          </w:tcPr>
          <w:p w:rsidR="0092652F" w:rsidRPr="00376A6F" w:rsidRDefault="0092652F" w:rsidP="00376A6F">
            <w:pPr>
              <w:autoSpaceDE w:val="0"/>
              <w:autoSpaceDN w:val="0"/>
              <w:adjustRightInd w:val="0"/>
              <w:spacing w:after="0" w:line="276" w:lineRule="auto"/>
              <w:rPr>
                <w:rFonts w:ascii="Times New Roman" w:hAnsi="Times New Roman" w:cs="Times New Roman"/>
                <w:kern w:val="0"/>
                <w:sz w:val="24"/>
                <w:szCs w:val="24"/>
                <w:lang w:val="en-US"/>
              </w:rPr>
            </w:pPr>
          </w:p>
        </w:tc>
        <w:tc>
          <w:tcPr>
            <w:tcW w:w="1468" w:type="dxa"/>
            <w:tcBorders>
              <w:top w:val="nil"/>
              <w:bottom w:val="nil"/>
              <w:right w:val="single" w:sz="16" w:space="0" w:color="000000"/>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.305</w:t>
            </w:r>
          </w:p>
        </w:tc>
      </w:tr>
      <w:tr w:rsidR="0092652F" w:rsidRPr="00376A6F" w:rsidTr="005067E9">
        <w:trPr>
          <w:cantSplit/>
        </w:trPr>
        <w:tc>
          <w:tcPr>
            <w:tcW w:w="2449" w:type="dxa"/>
            <w:vMerge/>
            <w:tcBorders>
              <w:top w:val="nil"/>
              <w:left w:val="single" w:sz="16" w:space="0" w:color="000000"/>
              <w:right w:val="nil"/>
            </w:tcBorders>
            <w:shd w:val="clear" w:color="auto" w:fill="FFFFFF"/>
          </w:tcPr>
          <w:p w:rsidR="0092652F" w:rsidRPr="00376A6F" w:rsidRDefault="0092652F" w:rsidP="00376A6F">
            <w:pPr>
              <w:autoSpaceDE w:val="0"/>
              <w:autoSpaceDN w:val="0"/>
              <w:adjustRightInd w:val="0"/>
              <w:spacing w:after="0" w:line="276" w:lineRule="auto"/>
              <w:rPr>
                <w:rFonts w:ascii="Times New Roman" w:hAnsi="Times New Roman" w:cs="Times New Roman"/>
                <w:color w:val="000000"/>
                <w:kern w:val="0"/>
                <w:sz w:val="24"/>
                <w:szCs w:val="24"/>
                <w:lang w:val="en-US"/>
              </w:rPr>
            </w:pPr>
          </w:p>
        </w:tc>
        <w:tc>
          <w:tcPr>
            <w:tcW w:w="1988" w:type="dxa"/>
            <w:tcBorders>
              <w:top w:val="nil"/>
              <w:left w:val="nil"/>
              <w:right w:val="single" w:sz="16" w:space="0" w:color="000000"/>
            </w:tcBorders>
            <w:shd w:val="clear" w:color="auto" w:fill="FFFFFF"/>
          </w:tcPr>
          <w:p w:rsidR="0092652F" w:rsidRPr="00376A6F" w:rsidRDefault="0092652F" w:rsidP="00376A6F">
            <w:pPr>
              <w:autoSpaceDE w:val="0"/>
              <w:autoSpaceDN w:val="0"/>
              <w:adjustRightInd w:val="0"/>
              <w:spacing w:after="0" w:line="276" w:lineRule="auto"/>
              <w:ind w:left="60" w:right="60"/>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N</w:t>
            </w:r>
          </w:p>
        </w:tc>
        <w:tc>
          <w:tcPr>
            <w:tcW w:w="1468" w:type="dxa"/>
            <w:tcBorders>
              <w:top w:val="nil"/>
              <w:left w:val="single" w:sz="16" w:space="0" w:color="000000"/>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5</w:t>
            </w:r>
          </w:p>
        </w:tc>
        <w:tc>
          <w:tcPr>
            <w:tcW w:w="1468" w:type="dxa"/>
            <w:tcBorders>
              <w:top w:val="nil"/>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5</w:t>
            </w:r>
          </w:p>
        </w:tc>
        <w:tc>
          <w:tcPr>
            <w:tcW w:w="1468" w:type="dxa"/>
            <w:tcBorders>
              <w:top w:val="nil"/>
              <w:right w:val="single" w:sz="16" w:space="0" w:color="000000"/>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5</w:t>
            </w:r>
          </w:p>
        </w:tc>
      </w:tr>
      <w:tr w:rsidR="0092652F" w:rsidRPr="00376A6F" w:rsidTr="005067E9">
        <w:trPr>
          <w:cantSplit/>
        </w:trPr>
        <w:tc>
          <w:tcPr>
            <w:tcW w:w="2449" w:type="dxa"/>
            <w:vMerge w:val="restart"/>
            <w:tcBorders>
              <w:top w:val="nil"/>
              <w:left w:val="single" w:sz="16" w:space="0" w:color="000000"/>
              <w:bottom w:val="single" w:sz="16" w:space="0" w:color="000000"/>
              <w:right w:val="nil"/>
            </w:tcBorders>
            <w:shd w:val="clear" w:color="auto" w:fill="FFFFFF"/>
          </w:tcPr>
          <w:p w:rsidR="0092652F" w:rsidRPr="00376A6F" w:rsidRDefault="0092652F" w:rsidP="00376A6F">
            <w:pPr>
              <w:autoSpaceDE w:val="0"/>
              <w:autoSpaceDN w:val="0"/>
              <w:adjustRightInd w:val="0"/>
              <w:spacing w:after="0" w:line="276" w:lineRule="auto"/>
              <w:ind w:left="60" w:right="60"/>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Combined_Deviation_ITC_AHEX</w:t>
            </w:r>
          </w:p>
        </w:tc>
        <w:tc>
          <w:tcPr>
            <w:tcW w:w="1988" w:type="dxa"/>
            <w:tcBorders>
              <w:top w:val="nil"/>
              <w:left w:val="nil"/>
              <w:bottom w:val="nil"/>
              <w:right w:val="single" w:sz="16" w:space="0" w:color="000000"/>
            </w:tcBorders>
            <w:shd w:val="clear" w:color="auto" w:fill="FFFFFF"/>
          </w:tcPr>
          <w:p w:rsidR="0092652F" w:rsidRPr="00376A6F" w:rsidRDefault="0092652F" w:rsidP="00376A6F">
            <w:pPr>
              <w:autoSpaceDE w:val="0"/>
              <w:autoSpaceDN w:val="0"/>
              <w:adjustRightInd w:val="0"/>
              <w:spacing w:after="0" w:line="276" w:lineRule="auto"/>
              <w:ind w:left="60" w:right="60"/>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Pearson Correlation</w:t>
            </w:r>
          </w:p>
        </w:tc>
        <w:tc>
          <w:tcPr>
            <w:tcW w:w="1468" w:type="dxa"/>
            <w:tcBorders>
              <w:top w:val="nil"/>
              <w:left w:val="single" w:sz="16" w:space="0" w:color="000000"/>
              <w:bottom w:val="nil"/>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-.034</w:t>
            </w:r>
          </w:p>
        </w:tc>
        <w:tc>
          <w:tcPr>
            <w:tcW w:w="1468" w:type="dxa"/>
            <w:tcBorders>
              <w:top w:val="nil"/>
              <w:bottom w:val="nil"/>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.581</w:t>
            </w:r>
          </w:p>
        </w:tc>
        <w:tc>
          <w:tcPr>
            <w:tcW w:w="1468" w:type="dxa"/>
            <w:tcBorders>
              <w:top w:val="nil"/>
              <w:bottom w:val="nil"/>
              <w:right w:val="single" w:sz="16" w:space="0" w:color="000000"/>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1</w:t>
            </w:r>
          </w:p>
        </w:tc>
      </w:tr>
      <w:tr w:rsidR="0092652F" w:rsidRPr="00376A6F" w:rsidTr="005067E9">
        <w:trPr>
          <w:cantSplit/>
        </w:trPr>
        <w:tc>
          <w:tcPr>
            <w:tcW w:w="2449" w:type="dxa"/>
            <w:vMerge/>
            <w:tcBorders>
              <w:top w:val="nil"/>
              <w:left w:val="single" w:sz="16" w:space="0" w:color="000000"/>
              <w:bottom w:val="single" w:sz="16" w:space="0" w:color="000000"/>
              <w:right w:val="nil"/>
            </w:tcBorders>
            <w:shd w:val="clear" w:color="auto" w:fill="FFFFFF"/>
          </w:tcPr>
          <w:p w:rsidR="0092652F" w:rsidRPr="00376A6F" w:rsidRDefault="0092652F" w:rsidP="00376A6F">
            <w:pPr>
              <w:autoSpaceDE w:val="0"/>
              <w:autoSpaceDN w:val="0"/>
              <w:adjustRightInd w:val="0"/>
              <w:spacing w:after="0" w:line="276" w:lineRule="auto"/>
              <w:rPr>
                <w:rFonts w:ascii="Times New Roman" w:hAnsi="Times New Roman" w:cs="Times New Roman"/>
                <w:color w:val="000000"/>
                <w:kern w:val="0"/>
                <w:sz w:val="24"/>
                <w:szCs w:val="24"/>
                <w:lang w:val="en-US"/>
              </w:rPr>
            </w:pPr>
          </w:p>
        </w:tc>
        <w:tc>
          <w:tcPr>
            <w:tcW w:w="1988" w:type="dxa"/>
            <w:tcBorders>
              <w:top w:val="nil"/>
              <w:left w:val="nil"/>
              <w:bottom w:val="nil"/>
              <w:right w:val="single" w:sz="16" w:space="0" w:color="000000"/>
            </w:tcBorders>
            <w:shd w:val="clear" w:color="auto" w:fill="FFFFFF"/>
          </w:tcPr>
          <w:p w:rsidR="0092652F" w:rsidRPr="00376A6F" w:rsidRDefault="0092652F" w:rsidP="00376A6F">
            <w:pPr>
              <w:autoSpaceDE w:val="0"/>
              <w:autoSpaceDN w:val="0"/>
              <w:adjustRightInd w:val="0"/>
              <w:spacing w:after="0" w:line="276" w:lineRule="auto"/>
              <w:ind w:left="60" w:right="60"/>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Sig. (2-tailed)</w:t>
            </w:r>
          </w:p>
        </w:tc>
        <w:tc>
          <w:tcPr>
            <w:tcW w:w="1468" w:type="dxa"/>
            <w:tcBorders>
              <w:top w:val="nil"/>
              <w:left w:val="single" w:sz="16" w:space="0" w:color="000000"/>
              <w:bottom w:val="nil"/>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.956</w:t>
            </w:r>
          </w:p>
        </w:tc>
        <w:tc>
          <w:tcPr>
            <w:tcW w:w="1468" w:type="dxa"/>
            <w:tcBorders>
              <w:top w:val="nil"/>
              <w:bottom w:val="nil"/>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.305</w:t>
            </w:r>
          </w:p>
        </w:tc>
        <w:tc>
          <w:tcPr>
            <w:tcW w:w="1468" w:type="dxa"/>
            <w:tcBorders>
              <w:top w:val="nil"/>
              <w:bottom w:val="nil"/>
              <w:right w:val="single" w:sz="16" w:space="0" w:color="000000"/>
            </w:tcBorders>
            <w:shd w:val="clear" w:color="auto" w:fill="FFFFFF"/>
            <w:vAlign w:val="center"/>
          </w:tcPr>
          <w:p w:rsidR="0092652F" w:rsidRPr="00376A6F" w:rsidRDefault="0092652F" w:rsidP="00376A6F">
            <w:pPr>
              <w:autoSpaceDE w:val="0"/>
              <w:autoSpaceDN w:val="0"/>
              <w:adjustRightInd w:val="0"/>
              <w:spacing w:after="0" w:line="276" w:lineRule="auto"/>
              <w:rPr>
                <w:rFonts w:ascii="Times New Roman" w:hAnsi="Times New Roman" w:cs="Times New Roman"/>
                <w:kern w:val="0"/>
                <w:sz w:val="24"/>
                <w:szCs w:val="24"/>
                <w:lang w:val="en-US"/>
              </w:rPr>
            </w:pPr>
          </w:p>
        </w:tc>
      </w:tr>
      <w:tr w:rsidR="0092652F" w:rsidRPr="00376A6F" w:rsidTr="005067E9">
        <w:trPr>
          <w:cantSplit/>
        </w:trPr>
        <w:tc>
          <w:tcPr>
            <w:tcW w:w="2449" w:type="dxa"/>
            <w:vMerge/>
            <w:tcBorders>
              <w:top w:val="nil"/>
              <w:left w:val="single" w:sz="16" w:space="0" w:color="000000"/>
              <w:bottom w:val="single" w:sz="16" w:space="0" w:color="000000"/>
              <w:right w:val="nil"/>
            </w:tcBorders>
            <w:shd w:val="clear" w:color="auto" w:fill="FFFFFF"/>
          </w:tcPr>
          <w:p w:rsidR="0092652F" w:rsidRPr="00376A6F" w:rsidRDefault="0092652F" w:rsidP="00376A6F">
            <w:pPr>
              <w:autoSpaceDE w:val="0"/>
              <w:autoSpaceDN w:val="0"/>
              <w:adjustRightInd w:val="0"/>
              <w:spacing w:after="0" w:line="276" w:lineRule="auto"/>
              <w:rPr>
                <w:rFonts w:ascii="Times New Roman" w:hAnsi="Times New Roman" w:cs="Times New Roman"/>
                <w:kern w:val="0"/>
                <w:sz w:val="24"/>
                <w:szCs w:val="24"/>
                <w:lang w:val="en-US"/>
              </w:rPr>
            </w:pPr>
          </w:p>
        </w:tc>
        <w:tc>
          <w:tcPr>
            <w:tcW w:w="1988" w:type="dxa"/>
            <w:tcBorders>
              <w:top w:val="nil"/>
              <w:left w:val="nil"/>
              <w:bottom w:val="single" w:sz="16" w:space="0" w:color="000000"/>
              <w:right w:val="single" w:sz="16" w:space="0" w:color="000000"/>
            </w:tcBorders>
            <w:shd w:val="clear" w:color="auto" w:fill="FFFFFF"/>
          </w:tcPr>
          <w:p w:rsidR="0092652F" w:rsidRPr="00376A6F" w:rsidRDefault="0092652F" w:rsidP="00376A6F">
            <w:pPr>
              <w:autoSpaceDE w:val="0"/>
              <w:autoSpaceDN w:val="0"/>
              <w:adjustRightInd w:val="0"/>
              <w:spacing w:after="0" w:line="276" w:lineRule="auto"/>
              <w:ind w:left="60" w:right="60"/>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N</w:t>
            </w:r>
          </w:p>
        </w:tc>
        <w:tc>
          <w:tcPr>
            <w:tcW w:w="1468" w:type="dxa"/>
            <w:tcBorders>
              <w:top w:val="nil"/>
              <w:left w:val="single" w:sz="16" w:space="0" w:color="000000"/>
              <w:bottom w:val="single" w:sz="16" w:space="0" w:color="000000"/>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5</w:t>
            </w:r>
          </w:p>
        </w:tc>
        <w:tc>
          <w:tcPr>
            <w:tcW w:w="1468" w:type="dxa"/>
            <w:tcBorders>
              <w:top w:val="nil"/>
              <w:bottom w:val="single" w:sz="16" w:space="0" w:color="000000"/>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5</w:t>
            </w:r>
          </w:p>
        </w:tc>
        <w:tc>
          <w:tcPr>
            <w:tcW w:w="1468" w:type="dxa"/>
            <w:tcBorders>
              <w:top w:val="nil"/>
              <w:bottom w:val="single" w:sz="16" w:space="0" w:color="000000"/>
              <w:right w:val="single" w:sz="16" w:space="0" w:color="000000"/>
            </w:tcBorders>
            <w:shd w:val="clear" w:color="auto" w:fill="FFFFFF"/>
            <w:vAlign w:val="center"/>
          </w:tcPr>
          <w:p w:rsidR="0092652F" w:rsidRPr="00376A6F" w:rsidRDefault="0092652F" w:rsidP="00376A6F">
            <w:pPr>
              <w:autoSpaceDE w:val="0"/>
              <w:autoSpaceDN w:val="0"/>
              <w:adjustRightInd w:val="0"/>
              <w:spacing w:after="0" w:line="276" w:lineRule="auto"/>
              <w:ind w:left="60" w:right="60"/>
              <w:jc w:val="right"/>
              <w:rPr>
                <w:rFonts w:ascii="Times New Roman" w:hAnsi="Times New Roman" w:cs="Times New Roman"/>
                <w:color w:val="000000"/>
                <w:kern w:val="0"/>
                <w:sz w:val="24"/>
                <w:szCs w:val="24"/>
                <w:lang w:val="en-US"/>
              </w:rPr>
            </w:pPr>
            <w:r w:rsidRPr="00376A6F">
              <w:rPr>
                <w:rFonts w:ascii="Times New Roman" w:hAnsi="Times New Roman" w:cs="Times New Roman"/>
                <w:color w:val="000000"/>
                <w:kern w:val="0"/>
                <w:sz w:val="24"/>
                <w:szCs w:val="24"/>
                <w:lang w:val="en-US"/>
              </w:rPr>
              <w:t>6</w:t>
            </w:r>
          </w:p>
        </w:tc>
      </w:tr>
    </w:tbl>
    <w:p w:rsidR="00376A6F" w:rsidRDefault="00376A6F" w:rsidP="00376A6F">
      <w:pPr>
        <w:tabs>
          <w:tab w:val="left" w:pos="90"/>
        </w:tabs>
        <w:spacing w:line="276" w:lineRule="auto"/>
        <w:jc w:val="both"/>
        <w:rPr>
          <w:rFonts w:ascii="Times New Roman" w:hAnsi="Times New Roman" w:cs="Times New Roman"/>
          <w:b/>
          <w:i/>
          <w:sz w:val="24"/>
          <w:szCs w:val="24"/>
        </w:rPr>
      </w:pPr>
    </w:p>
    <w:p w:rsidR="009C2CE4" w:rsidRPr="00376A6F" w:rsidRDefault="009C2CE4" w:rsidP="00376A6F">
      <w:pPr>
        <w:tabs>
          <w:tab w:val="left" w:pos="90"/>
        </w:tabs>
        <w:spacing w:line="276" w:lineRule="auto"/>
        <w:jc w:val="both"/>
        <w:rPr>
          <w:rFonts w:ascii="Times New Roman" w:hAnsi="Times New Roman" w:cs="Times New Roman"/>
          <w:sz w:val="24"/>
          <w:szCs w:val="24"/>
        </w:rPr>
      </w:pPr>
      <w:r w:rsidRPr="00376A6F">
        <w:rPr>
          <w:rFonts w:ascii="Times New Roman" w:hAnsi="Times New Roman" w:cs="Times New Roman"/>
          <w:b/>
          <w:i/>
          <w:sz w:val="24"/>
          <w:szCs w:val="24"/>
        </w:rPr>
        <w:t>Interpretation</w:t>
      </w:r>
    </w:p>
    <w:p w:rsidR="0092652F" w:rsidRPr="00376A6F" w:rsidRDefault="0092652F" w:rsidP="00376A6F">
      <w:pPr>
        <w:pStyle w:val="first-token"/>
        <w:spacing w:before="0" w:beforeAutospacing="0" w:after="0" w:afterAutospacing="0" w:line="276" w:lineRule="auto"/>
        <w:jc w:val="both"/>
        <w:rPr>
          <w:color w:val="1F1F1F"/>
          <w:bdr w:val="none" w:sz="0" w:space="0" w:color="auto" w:frame="1"/>
        </w:rPr>
      </w:pPr>
      <w:r w:rsidRPr="00376A6F">
        <w:rPr>
          <w:color w:val="1F1F1F"/>
          <w:bdr w:val="none" w:sz="0" w:space="0" w:color="auto" w:frame="1"/>
        </w:rPr>
        <w:t>This excerpt explores the correlation between historical return fluctuations of ITC and AHEX stocks. The analysis calculates a moderate positive Pearson correlation coefficient (0.5206) between their deviations from average returns. This suggests a tendency for both stocks' returns to deviate in the same direction (up or down) to some extent. The correlation matrix reinforces this notion, with a moderate positive correlation between deviations of AHEX and ITC (0.636). However, the limited data (5 years) necessitates caution. A more comprehensive analysis with a larger dataset would be recommended to solidify the strength of the observed correlation.</w:t>
      </w:r>
    </w:p>
    <w:p w:rsidR="0092652F" w:rsidRPr="00376A6F" w:rsidRDefault="0092652F" w:rsidP="00376A6F">
      <w:pPr>
        <w:pStyle w:val="first-token"/>
        <w:spacing w:before="0" w:beforeAutospacing="0" w:after="0" w:afterAutospacing="0" w:line="276" w:lineRule="auto"/>
        <w:rPr>
          <w:color w:val="1F1F1F"/>
        </w:rPr>
      </w:pPr>
    </w:p>
    <w:p w:rsidR="00AE2294" w:rsidRPr="00376A6F" w:rsidRDefault="00FE7927" w:rsidP="00376A6F">
      <w:pPr>
        <w:tabs>
          <w:tab w:val="left" w:pos="90"/>
        </w:tabs>
        <w:spacing w:line="276" w:lineRule="auto"/>
        <w:jc w:val="both"/>
        <w:rPr>
          <w:rFonts w:ascii="Times New Roman" w:hAnsi="Times New Roman" w:cs="Times New Roman"/>
          <w:b/>
          <w:sz w:val="24"/>
          <w:szCs w:val="24"/>
        </w:rPr>
      </w:pPr>
      <w:r w:rsidRPr="00376A6F">
        <w:rPr>
          <w:rFonts w:ascii="Times New Roman" w:eastAsia="Times New Roman" w:hAnsi="Times New Roman" w:cs="Times New Roman"/>
          <w:b/>
          <w:i/>
          <w:sz w:val="24"/>
          <w:szCs w:val="24"/>
        </w:rPr>
        <w:t>Conclusion:</w:t>
      </w:r>
    </w:p>
    <w:p w:rsidR="00173932" w:rsidRPr="00376A6F" w:rsidRDefault="00160B77" w:rsidP="00376A6F">
      <w:pPr>
        <w:tabs>
          <w:tab w:val="left" w:pos="90"/>
        </w:tabs>
        <w:spacing w:line="276" w:lineRule="auto"/>
        <w:jc w:val="both"/>
        <w:rPr>
          <w:rFonts w:ascii="Times New Roman" w:hAnsi="Times New Roman" w:cs="Times New Roman"/>
          <w:b/>
          <w:sz w:val="24"/>
          <w:szCs w:val="24"/>
          <w:vertAlign w:val="subscript"/>
        </w:rPr>
      </w:pPr>
      <w:r w:rsidRPr="00376A6F">
        <w:rPr>
          <w:rFonts w:ascii="Times New Roman" w:hAnsi="Times New Roman" w:cs="Times New Roman"/>
          <w:sz w:val="24"/>
          <w:szCs w:val="24"/>
        </w:rPr>
        <w:t xml:space="preserve">This analysis examined the historical returns and correlations between two stocks: AHEX and ITC. The analysis identified a moderate positive correlation between their returns, suggesting some tendency for their returns to move in the same direction. </w:t>
      </w:r>
      <w:r w:rsidR="007C1378" w:rsidRPr="00376A6F">
        <w:rPr>
          <w:rFonts w:ascii="Times New Roman" w:hAnsi="Times New Roman" w:cs="Times New Roman"/>
          <w:sz w:val="24"/>
          <w:szCs w:val="24"/>
        </w:rPr>
        <w:t xml:space="preserve">In the case of perfectly correlated securities or stocks, the risk can be reduced to a minimum point through diversification. However, this minimum point still includes the inherent market risk that cannot be eliminated, also known as systematic risk. When securities or stocks are perfectly negatively correlated, the overall portfolio risk can theoretically be reduced to zero, as the gains from one security would offset the losses from another. This complete reduction, however, only applies to company-specific risk, also known as unsystematic risk. Despite this, the market risk, which affects all securities in the market, remains unchanged for the security or stock in the portfolio. </w:t>
      </w:r>
    </w:p>
    <w:p w:rsidR="00AE2294" w:rsidRPr="00376A6F" w:rsidRDefault="00FE7927" w:rsidP="00376A6F">
      <w:pPr>
        <w:spacing w:after="390" w:line="276" w:lineRule="auto"/>
        <w:jc w:val="both"/>
        <w:rPr>
          <w:rFonts w:ascii="Times New Roman" w:eastAsia="Times New Roman" w:hAnsi="Times New Roman" w:cs="Times New Roman"/>
          <w:b/>
          <w:i/>
          <w:sz w:val="24"/>
          <w:szCs w:val="24"/>
          <w:shd w:val="clear" w:color="auto" w:fill="FFFFFF"/>
        </w:rPr>
      </w:pPr>
      <w:r w:rsidRPr="00376A6F">
        <w:rPr>
          <w:rFonts w:ascii="Times New Roman" w:eastAsia="Times New Roman" w:hAnsi="Times New Roman" w:cs="Times New Roman"/>
          <w:b/>
          <w:i/>
          <w:sz w:val="24"/>
          <w:szCs w:val="24"/>
          <w:shd w:val="clear" w:color="auto" w:fill="FFFFFF"/>
        </w:rPr>
        <w:lastRenderedPageBreak/>
        <w:t>References:</w:t>
      </w:r>
    </w:p>
    <w:p w:rsidR="007C1378" w:rsidRPr="00376A6F" w:rsidRDefault="007C1378" w:rsidP="00376A6F">
      <w:pPr>
        <w:pStyle w:val="ListParagraph"/>
        <w:numPr>
          <w:ilvl w:val="0"/>
          <w:numId w:val="12"/>
        </w:numPr>
        <w:spacing w:after="390" w:line="276" w:lineRule="auto"/>
        <w:jc w:val="both"/>
        <w:rPr>
          <w:rFonts w:ascii="Times New Roman" w:eastAsia="Times New Roman" w:hAnsi="Times New Roman" w:cs="Times New Roman"/>
          <w:sz w:val="24"/>
          <w:szCs w:val="24"/>
          <w:shd w:val="clear" w:color="auto" w:fill="FFFFFF"/>
        </w:rPr>
      </w:pPr>
      <w:r w:rsidRPr="00376A6F">
        <w:rPr>
          <w:rFonts w:ascii="Times New Roman" w:eastAsia="Times New Roman" w:hAnsi="Times New Roman" w:cs="Times New Roman"/>
          <w:sz w:val="24"/>
          <w:szCs w:val="24"/>
          <w:shd w:val="clear" w:color="auto" w:fill="FFFFFF"/>
        </w:rPr>
        <w:t>Joghee, M. V. (2021). A Study on risk and return analysis of selected banking securities. Turkish Journal of Computer and Mathematics Education (TURCOMAT), 12(11), 122-127</w:t>
      </w:r>
    </w:p>
    <w:p w:rsidR="00B16B8B" w:rsidRPr="00376A6F" w:rsidRDefault="007C1378" w:rsidP="00376A6F">
      <w:pPr>
        <w:pStyle w:val="ListParagraph"/>
        <w:numPr>
          <w:ilvl w:val="0"/>
          <w:numId w:val="12"/>
        </w:numPr>
        <w:spacing w:after="390" w:line="276" w:lineRule="auto"/>
        <w:jc w:val="both"/>
        <w:rPr>
          <w:rFonts w:ascii="Times New Roman" w:eastAsia="Times New Roman" w:hAnsi="Times New Roman" w:cs="Times New Roman"/>
          <w:sz w:val="24"/>
          <w:szCs w:val="24"/>
          <w:shd w:val="clear" w:color="auto" w:fill="FFFFFF"/>
        </w:rPr>
      </w:pPr>
      <w:r w:rsidRPr="00376A6F">
        <w:rPr>
          <w:rFonts w:ascii="Times New Roman" w:eastAsia="Times New Roman" w:hAnsi="Times New Roman" w:cs="Times New Roman"/>
          <w:sz w:val="24"/>
          <w:szCs w:val="24"/>
          <w:shd w:val="clear" w:color="auto" w:fill="FFFFFF"/>
        </w:rPr>
        <w:t>De Jong, A., Rosenthal, L., &amp; Van Dijk, M. A. (2009). The risk and return of arbitrage in dual-listed companies. Review of Finance, 13(3), 495-520.</w:t>
      </w:r>
    </w:p>
    <w:p w:rsidR="00B16B8B" w:rsidRPr="00376A6F" w:rsidRDefault="00B16B8B" w:rsidP="00376A6F">
      <w:pPr>
        <w:pStyle w:val="ListParagraph"/>
        <w:numPr>
          <w:ilvl w:val="0"/>
          <w:numId w:val="12"/>
        </w:numPr>
        <w:spacing w:after="390" w:line="276" w:lineRule="auto"/>
        <w:jc w:val="both"/>
        <w:rPr>
          <w:rFonts w:ascii="Times New Roman" w:eastAsia="Times New Roman" w:hAnsi="Times New Roman" w:cs="Times New Roman"/>
          <w:sz w:val="24"/>
          <w:szCs w:val="24"/>
          <w:shd w:val="clear" w:color="auto" w:fill="FFFFFF"/>
        </w:rPr>
      </w:pPr>
      <w:r w:rsidRPr="00376A6F">
        <w:rPr>
          <w:rFonts w:ascii="Times New Roman" w:eastAsia="Times New Roman" w:hAnsi="Times New Roman" w:cs="Times New Roman"/>
          <w:kern w:val="0"/>
          <w:sz w:val="24"/>
          <w:szCs w:val="24"/>
          <w:lang w:val="en-US" w:eastAsia="en-US"/>
        </w:rPr>
        <w:t xml:space="preserve">Wang, Y., Li, J., &amp; Wang, S. (2020). Risk and return analysis of renewable energy stocks in the US stock market. </w:t>
      </w:r>
      <w:r w:rsidRPr="00376A6F">
        <w:rPr>
          <w:rFonts w:ascii="Times New Roman" w:eastAsia="Times New Roman" w:hAnsi="Times New Roman" w:cs="Times New Roman"/>
          <w:i/>
          <w:iCs/>
          <w:kern w:val="0"/>
          <w:sz w:val="24"/>
          <w:szCs w:val="24"/>
          <w:lang w:val="en-US" w:eastAsia="en-US"/>
        </w:rPr>
        <w:t>Journal of Cleaner Production</w:t>
      </w:r>
      <w:r w:rsidRPr="00376A6F">
        <w:rPr>
          <w:rFonts w:ascii="Times New Roman" w:eastAsia="Times New Roman" w:hAnsi="Times New Roman" w:cs="Times New Roman"/>
          <w:kern w:val="0"/>
          <w:sz w:val="24"/>
          <w:szCs w:val="24"/>
          <w:lang w:val="en-US" w:eastAsia="en-US"/>
        </w:rPr>
        <w:t>, 275, 122869.</w:t>
      </w:r>
    </w:p>
    <w:p w:rsidR="001A284B" w:rsidRPr="00376A6F" w:rsidRDefault="008B7AA2" w:rsidP="00376A6F">
      <w:pPr>
        <w:pStyle w:val="ListParagraph"/>
        <w:numPr>
          <w:ilvl w:val="0"/>
          <w:numId w:val="12"/>
        </w:numPr>
        <w:spacing w:after="390" w:line="276" w:lineRule="auto"/>
        <w:jc w:val="both"/>
        <w:rPr>
          <w:rFonts w:ascii="Times New Roman" w:eastAsia="Times New Roman" w:hAnsi="Times New Roman" w:cs="Times New Roman"/>
          <w:sz w:val="24"/>
          <w:szCs w:val="24"/>
          <w:shd w:val="clear" w:color="auto" w:fill="FFFFFF"/>
        </w:rPr>
      </w:pPr>
      <w:r w:rsidRPr="00376A6F">
        <w:rPr>
          <w:rFonts w:ascii="Times New Roman" w:eastAsia="Times New Roman" w:hAnsi="Times New Roman" w:cs="Times New Roman"/>
          <w:kern w:val="0"/>
          <w:sz w:val="24"/>
          <w:szCs w:val="24"/>
          <w:lang w:val="en-US" w:eastAsia="en-US"/>
        </w:rPr>
        <w:t>Ali, S.,</w:t>
      </w:r>
      <w:r w:rsidR="00B16B8B" w:rsidRPr="00376A6F">
        <w:rPr>
          <w:rFonts w:ascii="Times New Roman" w:eastAsia="Times New Roman" w:hAnsi="Times New Roman" w:cs="Times New Roman"/>
          <w:kern w:val="0"/>
          <w:sz w:val="24"/>
          <w:szCs w:val="24"/>
          <w:lang w:val="en-US" w:eastAsia="en-US"/>
        </w:rPr>
        <w:t xml:space="preserve">Rehman, R. U., &amp; Khan, M. A. (2019). Impact of financial leverage on risk and return of stocks: Evidence from the non-financial sector of Pakistan. </w:t>
      </w:r>
      <w:r w:rsidR="00B16B8B" w:rsidRPr="00376A6F">
        <w:rPr>
          <w:rFonts w:ascii="Times New Roman" w:eastAsia="Times New Roman" w:hAnsi="Times New Roman" w:cs="Times New Roman"/>
          <w:i/>
          <w:iCs/>
          <w:kern w:val="0"/>
          <w:sz w:val="24"/>
          <w:szCs w:val="24"/>
          <w:lang w:val="en-US" w:eastAsia="en-US"/>
        </w:rPr>
        <w:t>Journal of Business &amp; Economic Policy</w:t>
      </w:r>
      <w:r w:rsidR="00B16B8B" w:rsidRPr="00376A6F">
        <w:rPr>
          <w:rFonts w:ascii="Times New Roman" w:eastAsia="Times New Roman" w:hAnsi="Times New Roman" w:cs="Times New Roman"/>
          <w:kern w:val="0"/>
          <w:sz w:val="24"/>
          <w:szCs w:val="24"/>
          <w:lang w:val="en-US" w:eastAsia="en-US"/>
        </w:rPr>
        <w:t>, 6(2), 32-40.</w:t>
      </w:r>
    </w:p>
    <w:p w:rsidR="001A284B" w:rsidRPr="00376A6F" w:rsidRDefault="00B16B8B" w:rsidP="00376A6F">
      <w:pPr>
        <w:pStyle w:val="ListParagraph"/>
        <w:numPr>
          <w:ilvl w:val="0"/>
          <w:numId w:val="12"/>
        </w:numPr>
        <w:spacing w:after="390" w:line="276" w:lineRule="auto"/>
        <w:jc w:val="both"/>
        <w:rPr>
          <w:rFonts w:ascii="Times New Roman" w:eastAsia="Times New Roman" w:hAnsi="Times New Roman" w:cs="Times New Roman"/>
          <w:sz w:val="24"/>
          <w:szCs w:val="24"/>
          <w:shd w:val="clear" w:color="auto" w:fill="FFFFFF"/>
        </w:rPr>
      </w:pPr>
      <w:r w:rsidRPr="00376A6F">
        <w:rPr>
          <w:rFonts w:ascii="Times New Roman" w:eastAsia="Times New Roman" w:hAnsi="Times New Roman" w:cs="Times New Roman"/>
          <w:kern w:val="0"/>
          <w:sz w:val="24"/>
          <w:szCs w:val="24"/>
          <w:lang w:val="en-US" w:eastAsia="en-US"/>
        </w:rPr>
        <w:t xml:space="preserve">Ghasemi, M., &amp;Rostami, M. (2016). Determinants of risk and return on equity stocks: Evidence from Tehran Stock Exchange. </w:t>
      </w:r>
      <w:r w:rsidRPr="00376A6F">
        <w:rPr>
          <w:rFonts w:ascii="Times New Roman" w:eastAsia="Times New Roman" w:hAnsi="Times New Roman" w:cs="Times New Roman"/>
          <w:i/>
          <w:iCs/>
          <w:kern w:val="0"/>
          <w:sz w:val="24"/>
          <w:szCs w:val="24"/>
          <w:lang w:val="en-US" w:eastAsia="en-US"/>
        </w:rPr>
        <w:t>International Journal of Economics and Financial Issues</w:t>
      </w:r>
      <w:r w:rsidRPr="00376A6F">
        <w:rPr>
          <w:rFonts w:ascii="Times New Roman" w:eastAsia="Times New Roman" w:hAnsi="Times New Roman" w:cs="Times New Roman"/>
          <w:kern w:val="0"/>
          <w:sz w:val="24"/>
          <w:szCs w:val="24"/>
          <w:lang w:val="en-US" w:eastAsia="en-US"/>
        </w:rPr>
        <w:t>, 6(2), 623-630.</w:t>
      </w:r>
    </w:p>
    <w:p w:rsidR="001A284B" w:rsidRPr="00376A6F" w:rsidRDefault="00B16B8B" w:rsidP="00376A6F">
      <w:pPr>
        <w:pStyle w:val="ListParagraph"/>
        <w:numPr>
          <w:ilvl w:val="0"/>
          <w:numId w:val="12"/>
        </w:numPr>
        <w:spacing w:after="390" w:line="276" w:lineRule="auto"/>
        <w:jc w:val="both"/>
        <w:rPr>
          <w:rFonts w:ascii="Times New Roman" w:eastAsia="Times New Roman" w:hAnsi="Times New Roman" w:cs="Times New Roman"/>
          <w:sz w:val="24"/>
          <w:szCs w:val="24"/>
          <w:shd w:val="clear" w:color="auto" w:fill="FFFFFF"/>
        </w:rPr>
      </w:pPr>
      <w:r w:rsidRPr="00376A6F">
        <w:rPr>
          <w:rFonts w:ascii="Times New Roman" w:eastAsia="Times New Roman" w:hAnsi="Times New Roman" w:cs="Times New Roman"/>
          <w:kern w:val="0"/>
          <w:sz w:val="24"/>
          <w:szCs w:val="24"/>
          <w:lang w:val="en-US" w:eastAsia="en-US"/>
        </w:rPr>
        <w:t xml:space="preserve">Sharma, S., &amp; Mehta, D. (2022). An empirical analysis of risk-return dynamics of cryptocurrencies. </w:t>
      </w:r>
      <w:r w:rsidRPr="00376A6F">
        <w:rPr>
          <w:rFonts w:ascii="Times New Roman" w:eastAsia="Times New Roman" w:hAnsi="Times New Roman" w:cs="Times New Roman"/>
          <w:i/>
          <w:iCs/>
          <w:kern w:val="0"/>
          <w:sz w:val="24"/>
          <w:szCs w:val="24"/>
          <w:lang w:val="en-US" w:eastAsia="en-US"/>
        </w:rPr>
        <w:t>Journal of Financial Risk Management</w:t>
      </w:r>
      <w:r w:rsidRPr="00376A6F">
        <w:rPr>
          <w:rFonts w:ascii="Times New Roman" w:eastAsia="Times New Roman" w:hAnsi="Times New Roman" w:cs="Times New Roman"/>
          <w:kern w:val="0"/>
          <w:sz w:val="24"/>
          <w:szCs w:val="24"/>
          <w:lang w:val="en-US" w:eastAsia="en-US"/>
        </w:rPr>
        <w:t>, 11(2), 267-283.</w:t>
      </w:r>
    </w:p>
    <w:p w:rsidR="001A284B" w:rsidRPr="00376A6F" w:rsidRDefault="00B16B8B" w:rsidP="00376A6F">
      <w:pPr>
        <w:pStyle w:val="ListParagraph"/>
        <w:numPr>
          <w:ilvl w:val="0"/>
          <w:numId w:val="12"/>
        </w:numPr>
        <w:spacing w:after="390" w:line="276" w:lineRule="auto"/>
        <w:jc w:val="both"/>
        <w:rPr>
          <w:rFonts w:ascii="Times New Roman" w:eastAsia="Times New Roman" w:hAnsi="Times New Roman" w:cs="Times New Roman"/>
          <w:sz w:val="24"/>
          <w:szCs w:val="24"/>
          <w:shd w:val="clear" w:color="auto" w:fill="FFFFFF"/>
        </w:rPr>
      </w:pPr>
      <w:r w:rsidRPr="00376A6F">
        <w:rPr>
          <w:rFonts w:ascii="Times New Roman" w:eastAsia="Times New Roman" w:hAnsi="Times New Roman" w:cs="Times New Roman"/>
          <w:kern w:val="0"/>
          <w:sz w:val="24"/>
          <w:szCs w:val="24"/>
          <w:lang w:val="en-US" w:eastAsia="en-US"/>
        </w:rPr>
        <w:t xml:space="preserve">Zhang, D., Lei, L., &amp; Shi, M. (2020). Risk-return trade-off and investor sentiment in the Chinese stock market. </w:t>
      </w:r>
      <w:r w:rsidRPr="00376A6F">
        <w:rPr>
          <w:rFonts w:ascii="Times New Roman" w:eastAsia="Times New Roman" w:hAnsi="Times New Roman" w:cs="Times New Roman"/>
          <w:i/>
          <w:iCs/>
          <w:kern w:val="0"/>
          <w:sz w:val="24"/>
          <w:szCs w:val="24"/>
          <w:lang w:val="en-US" w:eastAsia="en-US"/>
        </w:rPr>
        <w:t>Emerging Markets Review</w:t>
      </w:r>
      <w:r w:rsidRPr="00376A6F">
        <w:rPr>
          <w:rFonts w:ascii="Times New Roman" w:eastAsia="Times New Roman" w:hAnsi="Times New Roman" w:cs="Times New Roman"/>
          <w:kern w:val="0"/>
          <w:sz w:val="24"/>
          <w:szCs w:val="24"/>
          <w:lang w:val="en-US" w:eastAsia="en-US"/>
        </w:rPr>
        <w:t>, 42, 100683.</w:t>
      </w:r>
    </w:p>
    <w:p w:rsidR="001A284B" w:rsidRPr="00376A6F" w:rsidRDefault="00B16B8B" w:rsidP="00376A6F">
      <w:pPr>
        <w:pStyle w:val="ListParagraph"/>
        <w:numPr>
          <w:ilvl w:val="0"/>
          <w:numId w:val="12"/>
        </w:numPr>
        <w:spacing w:after="390" w:line="276" w:lineRule="auto"/>
        <w:jc w:val="both"/>
        <w:rPr>
          <w:rFonts w:ascii="Times New Roman" w:eastAsia="Times New Roman" w:hAnsi="Times New Roman" w:cs="Times New Roman"/>
          <w:sz w:val="24"/>
          <w:szCs w:val="24"/>
          <w:shd w:val="clear" w:color="auto" w:fill="FFFFFF"/>
        </w:rPr>
      </w:pPr>
      <w:r w:rsidRPr="00376A6F">
        <w:rPr>
          <w:rFonts w:ascii="Times New Roman" w:eastAsia="Times New Roman" w:hAnsi="Times New Roman" w:cs="Times New Roman"/>
          <w:kern w:val="0"/>
          <w:sz w:val="24"/>
          <w:szCs w:val="24"/>
          <w:lang w:val="en-US" w:eastAsia="en-US"/>
        </w:rPr>
        <w:t xml:space="preserve">Kumar, S., &amp; Singh, M. (2021). Risk and return analysis of mutual funds in India: A comparative study. </w:t>
      </w:r>
      <w:r w:rsidRPr="00376A6F">
        <w:rPr>
          <w:rFonts w:ascii="Times New Roman" w:eastAsia="Times New Roman" w:hAnsi="Times New Roman" w:cs="Times New Roman"/>
          <w:i/>
          <w:iCs/>
          <w:kern w:val="0"/>
          <w:sz w:val="24"/>
          <w:szCs w:val="24"/>
          <w:lang w:val="en-US" w:eastAsia="en-US"/>
        </w:rPr>
        <w:t>International Journal of Financial Studies</w:t>
      </w:r>
      <w:r w:rsidRPr="00376A6F">
        <w:rPr>
          <w:rFonts w:ascii="Times New Roman" w:eastAsia="Times New Roman" w:hAnsi="Times New Roman" w:cs="Times New Roman"/>
          <w:kern w:val="0"/>
          <w:sz w:val="24"/>
          <w:szCs w:val="24"/>
          <w:lang w:val="en-US" w:eastAsia="en-US"/>
        </w:rPr>
        <w:t>, 9(2), 22.</w:t>
      </w:r>
    </w:p>
    <w:p w:rsidR="001A284B" w:rsidRPr="00376A6F" w:rsidRDefault="00B16B8B" w:rsidP="00376A6F">
      <w:pPr>
        <w:pStyle w:val="ListParagraph"/>
        <w:numPr>
          <w:ilvl w:val="0"/>
          <w:numId w:val="12"/>
        </w:numPr>
        <w:spacing w:after="390" w:line="276" w:lineRule="auto"/>
        <w:jc w:val="both"/>
        <w:rPr>
          <w:rFonts w:ascii="Times New Roman" w:eastAsia="Times New Roman" w:hAnsi="Times New Roman" w:cs="Times New Roman"/>
          <w:sz w:val="24"/>
          <w:szCs w:val="24"/>
          <w:shd w:val="clear" w:color="auto" w:fill="FFFFFF"/>
        </w:rPr>
      </w:pPr>
      <w:r w:rsidRPr="00376A6F">
        <w:rPr>
          <w:rFonts w:ascii="Times New Roman" w:eastAsia="Times New Roman" w:hAnsi="Times New Roman" w:cs="Times New Roman"/>
          <w:kern w:val="0"/>
          <w:sz w:val="24"/>
          <w:szCs w:val="24"/>
          <w:lang w:val="en-US" w:eastAsia="en-US"/>
        </w:rPr>
        <w:t xml:space="preserve">Agarwal, A., &amp;Naik, P. K. (2020). The risk-return relationship in the Indian stock market: Evidence from the National Stock Exchange. </w:t>
      </w:r>
      <w:r w:rsidRPr="00376A6F">
        <w:rPr>
          <w:rFonts w:ascii="Times New Roman" w:eastAsia="Times New Roman" w:hAnsi="Times New Roman" w:cs="Times New Roman"/>
          <w:i/>
          <w:iCs/>
          <w:kern w:val="0"/>
          <w:sz w:val="24"/>
          <w:szCs w:val="24"/>
          <w:lang w:val="en-US" w:eastAsia="en-US"/>
        </w:rPr>
        <w:t>Global Business Review</w:t>
      </w:r>
      <w:r w:rsidRPr="00376A6F">
        <w:rPr>
          <w:rFonts w:ascii="Times New Roman" w:eastAsia="Times New Roman" w:hAnsi="Times New Roman" w:cs="Times New Roman"/>
          <w:kern w:val="0"/>
          <w:sz w:val="24"/>
          <w:szCs w:val="24"/>
          <w:lang w:val="en-US" w:eastAsia="en-US"/>
        </w:rPr>
        <w:t>, 21(5), 1273-1290.</w:t>
      </w:r>
    </w:p>
    <w:p w:rsidR="001A284B" w:rsidRPr="00376A6F" w:rsidRDefault="00B16B8B" w:rsidP="00376A6F">
      <w:pPr>
        <w:pStyle w:val="ListParagraph"/>
        <w:numPr>
          <w:ilvl w:val="0"/>
          <w:numId w:val="12"/>
        </w:numPr>
        <w:spacing w:after="390" w:line="276" w:lineRule="auto"/>
        <w:jc w:val="both"/>
        <w:rPr>
          <w:rFonts w:ascii="Times New Roman" w:eastAsia="Times New Roman" w:hAnsi="Times New Roman" w:cs="Times New Roman"/>
          <w:sz w:val="24"/>
          <w:szCs w:val="24"/>
          <w:shd w:val="clear" w:color="auto" w:fill="FFFFFF"/>
        </w:rPr>
      </w:pPr>
      <w:r w:rsidRPr="00376A6F">
        <w:rPr>
          <w:rFonts w:ascii="Times New Roman" w:eastAsia="Times New Roman" w:hAnsi="Times New Roman" w:cs="Times New Roman"/>
          <w:kern w:val="0"/>
          <w:sz w:val="24"/>
          <w:szCs w:val="24"/>
          <w:lang w:val="en-US" w:eastAsia="en-US"/>
        </w:rPr>
        <w:t xml:space="preserve">Choudhry, T., &amp;Jayasekera, R. (2014). Returns and volatility spillover in the European banking industry during global financial crisis: Flight to perceived quality or contagion? </w:t>
      </w:r>
      <w:r w:rsidRPr="00376A6F">
        <w:rPr>
          <w:rFonts w:ascii="Times New Roman" w:eastAsia="Times New Roman" w:hAnsi="Times New Roman" w:cs="Times New Roman"/>
          <w:i/>
          <w:iCs/>
          <w:kern w:val="0"/>
          <w:sz w:val="24"/>
          <w:szCs w:val="24"/>
          <w:lang w:val="en-US" w:eastAsia="en-US"/>
        </w:rPr>
        <w:t>International Review of Financial Analysis</w:t>
      </w:r>
      <w:r w:rsidRPr="00376A6F">
        <w:rPr>
          <w:rFonts w:ascii="Times New Roman" w:eastAsia="Times New Roman" w:hAnsi="Times New Roman" w:cs="Times New Roman"/>
          <w:kern w:val="0"/>
          <w:sz w:val="24"/>
          <w:szCs w:val="24"/>
          <w:lang w:val="en-US" w:eastAsia="en-US"/>
        </w:rPr>
        <w:t>, 36, 36-45.</w:t>
      </w:r>
    </w:p>
    <w:p w:rsidR="00B16B8B" w:rsidRPr="00376A6F" w:rsidRDefault="00B16B8B" w:rsidP="00376A6F">
      <w:pPr>
        <w:pStyle w:val="BodyTextIndent"/>
        <w:tabs>
          <w:tab w:val="left" w:pos="90"/>
        </w:tabs>
        <w:spacing w:line="276" w:lineRule="auto"/>
        <w:ind w:left="720"/>
        <w:jc w:val="both"/>
        <w:rPr>
          <w:rFonts w:ascii="Times New Roman" w:hAnsi="Times New Roman" w:cs="Times New Roman"/>
        </w:rPr>
      </w:pPr>
    </w:p>
    <w:p w:rsidR="008B7AA2" w:rsidRPr="00376A6F" w:rsidRDefault="008B7AA2" w:rsidP="00376A6F">
      <w:pPr>
        <w:pStyle w:val="BodyTextIndent"/>
        <w:tabs>
          <w:tab w:val="left" w:pos="90"/>
        </w:tabs>
        <w:spacing w:line="276" w:lineRule="auto"/>
        <w:ind w:left="720"/>
        <w:jc w:val="both"/>
        <w:rPr>
          <w:rFonts w:ascii="Times New Roman" w:hAnsi="Times New Roman" w:cs="Times New Roman"/>
        </w:rPr>
      </w:pPr>
    </w:p>
    <w:p w:rsidR="008B7AA2" w:rsidRPr="00376A6F" w:rsidRDefault="008B7AA2" w:rsidP="00376A6F">
      <w:pPr>
        <w:pStyle w:val="BodyTextIndent"/>
        <w:tabs>
          <w:tab w:val="left" w:pos="90"/>
        </w:tabs>
        <w:spacing w:line="276" w:lineRule="auto"/>
        <w:ind w:left="720"/>
        <w:jc w:val="both"/>
        <w:rPr>
          <w:rFonts w:ascii="Times New Roman" w:hAnsi="Times New Roman" w:cs="Times New Roman"/>
        </w:rPr>
      </w:pPr>
    </w:p>
    <w:p w:rsidR="008B7AA2" w:rsidRPr="00376A6F" w:rsidRDefault="008B7AA2" w:rsidP="00376A6F">
      <w:pPr>
        <w:pStyle w:val="BodyTextIndent"/>
        <w:tabs>
          <w:tab w:val="left" w:pos="90"/>
        </w:tabs>
        <w:spacing w:line="276" w:lineRule="auto"/>
        <w:ind w:left="720"/>
        <w:jc w:val="both"/>
        <w:rPr>
          <w:rFonts w:ascii="Times New Roman" w:hAnsi="Times New Roman" w:cs="Times New Roman"/>
        </w:rPr>
      </w:pPr>
    </w:p>
    <w:p w:rsidR="008B7AA2" w:rsidRPr="00376A6F" w:rsidRDefault="008B7AA2" w:rsidP="00376A6F">
      <w:pPr>
        <w:tabs>
          <w:tab w:val="left" w:pos="2631"/>
        </w:tabs>
        <w:spacing w:line="276" w:lineRule="auto"/>
        <w:rPr>
          <w:rFonts w:ascii="Times New Roman" w:hAnsi="Times New Roman" w:cs="Times New Roman"/>
          <w:sz w:val="24"/>
          <w:szCs w:val="24"/>
          <w:lang w:val="en-US" w:eastAsia="en-US"/>
        </w:rPr>
      </w:pPr>
    </w:p>
    <w:sectPr w:rsidR="008B7AA2" w:rsidRPr="00376A6F" w:rsidSect="00E532B0">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0B9" w:rsidRDefault="002F70B9" w:rsidP="00230E6C">
      <w:pPr>
        <w:spacing w:after="0" w:line="240" w:lineRule="auto"/>
      </w:pPr>
      <w:r>
        <w:separator/>
      </w:r>
    </w:p>
  </w:endnote>
  <w:endnote w:type="continuationSeparator" w:id="1">
    <w:p w:rsidR="002F70B9" w:rsidRDefault="002F70B9" w:rsidP="00230E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0B9" w:rsidRDefault="002F70B9" w:rsidP="00230E6C">
      <w:pPr>
        <w:spacing w:after="0" w:line="240" w:lineRule="auto"/>
      </w:pPr>
      <w:r>
        <w:separator/>
      </w:r>
    </w:p>
  </w:footnote>
  <w:footnote w:type="continuationSeparator" w:id="1">
    <w:p w:rsidR="002F70B9" w:rsidRDefault="002F70B9" w:rsidP="00230E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E2815"/>
    <w:multiLevelType w:val="hybridMultilevel"/>
    <w:tmpl w:val="CBD6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A65"/>
    <w:multiLevelType w:val="hybridMultilevel"/>
    <w:tmpl w:val="79F6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725A3"/>
    <w:multiLevelType w:val="hybridMultilevel"/>
    <w:tmpl w:val="4C0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746AE"/>
    <w:multiLevelType w:val="hybridMultilevel"/>
    <w:tmpl w:val="9A02E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25B02"/>
    <w:multiLevelType w:val="multilevel"/>
    <w:tmpl w:val="265267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D367D5"/>
    <w:multiLevelType w:val="hybridMultilevel"/>
    <w:tmpl w:val="2E86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D63652"/>
    <w:multiLevelType w:val="hybridMultilevel"/>
    <w:tmpl w:val="2EEC6B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264A5"/>
    <w:multiLevelType w:val="hybridMultilevel"/>
    <w:tmpl w:val="D52E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E10E9"/>
    <w:multiLevelType w:val="multilevel"/>
    <w:tmpl w:val="E59AE9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E67740"/>
    <w:multiLevelType w:val="hybridMultilevel"/>
    <w:tmpl w:val="6B16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144D5A"/>
    <w:multiLevelType w:val="hybridMultilevel"/>
    <w:tmpl w:val="9B98A28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1">
    <w:nsid w:val="3AE80BAD"/>
    <w:multiLevelType w:val="multilevel"/>
    <w:tmpl w:val="2EAA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055A46"/>
    <w:multiLevelType w:val="multilevel"/>
    <w:tmpl w:val="8180817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4A0C37"/>
    <w:multiLevelType w:val="multilevel"/>
    <w:tmpl w:val="8FE83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6F535A"/>
    <w:multiLevelType w:val="hybridMultilevel"/>
    <w:tmpl w:val="F67A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1364DD"/>
    <w:multiLevelType w:val="multilevel"/>
    <w:tmpl w:val="61D24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2EC3113"/>
    <w:multiLevelType w:val="multilevel"/>
    <w:tmpl w:val="DEAE48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306897"/>
    <w:multiLevelType w:val="hybridMultilevel"/>
    <w:tmpl w:val="7B726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65A81"/>
    <w:multiLevelType w:val="hybridMultilevel"/>
    <w:tmpl w:val="C660FED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59A0B58"/>
    <w:multiLevelType w:val="multilevel"/>
    <w:tmpl w:val="CF7C7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CE729A"/>
    <w:multiLevelType w:val="multilevel"/>
    <w:tmpl w:val="ABAED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737B5B"/>
    <w:multiLevelType w:val="hybridMultilevel"/>
    <w:tmpl w:val="694C08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272A69"/>
    <w:multiLevelType w:val="multilevel"/>
    <w:tmpl w:val="7C5EA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9"/>
  </w:num>
  <w:num w:numId="3">
    <w:abstractNumId w:val="12"/>
  </w:num>
  <w:num w:numId="4">
    <w:abstractNumId w:val="11"/>
  </w:num>
  <w:num w:numId="5">
    <w:abstractNumId w:val="8"/>
  </w:num>
  <w:num w:numId="6">
    <w:abstractNumId w:val="16"/>
  </w:num>
  <w:num w:numId="7">
    <w:abstractNumId w:val="4"/>
  </w:num>
  <w:num w:numId="8">
    <w:abstractNumId w:val="15"/>
  </w:num>
  <w:num w:numId="9">
    <w:abstractNumId w:val="1"/>
  </w:num>
  <w:num w:numId="10">
    <w:abstractNumId w:val="0"/>
  </w:num>
  <w:num w:numId="11">
    <w:abstractNumId w:val="21"/>
  </w:num>
  <w:num w:numId="12">
    <w:abstractNumId w:val="17"/>
  </w:num>
  <w:num w:numId="13">
    <w:abstractNumId w:val="22"/>
  </w:num>
  <w:num w:numId="14">
    <w:abstractNumId w:val="20"/>
  </w:num>
  <w:num w:numId="15">
    <w:abstractNumId w:val="14"/>
  </w:num>
  <w:num w:numId="16">
    <w:abstractNumId w:val="7"/>
  </w:num>
  <w:num w:numId="17">
    <w:abstractNumId w:val="10"/>
  </w:num>
  <w:num w:numId="18">
    <w:abstractNumId w:val="3"/>
  </w:num>
  <w:num w:numId="19">
    <w:abstractNumId w:val="5"/>
  </w:num>
  <w:num w:numId="20">
    <w:abstractNumId w:val="9"/>
  </w:num>
  <w:num w:numId="21">
    <w:abstractNumId w:val="6"/>
  </w:num>
  <w:num w:numId="22">
    <w:abstractNumId w:val="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useFELayout/>
  </w:compat>
  <w:rsids>
    <w:rsidRoot w:val="00AE2294"/>
    <w:rsid w:val="000052A4"/>
    <w:rsid w:val="00024D30"/>
    <w:rsid w:val="00031706"/>
    <w:rsid w:val="00043512"/>
    <w:rsid w:val="000B6170"/>
    <w:rsid w:val="000E336D"/>
    <w:rsid w:val="000F20BE"/>
    <w:rsid w:val="00144BBD"/>
    <w:rsid w:val="00151427"/>
    <w:rsid w:val="00155C25"/>
    <w:rsid w:val="00160B77"/>
    <w:rsid w:val="00173932"/>
    <w:rsid w:val="001A284B"/>
    <w:rsid w:val="001B31B4"/>
    <w:rsid w:val="001C3963"/>
    <w:rsid w:val="001E2B67"/>
    <w:rsid w:val="001F40B9"/>
    <w:rsid w:val="00203B6D"/>
    <w:rsid w:val="002131C4"/>
    <w:rsid w:val="00230E6C"/>
    <w:rsid w:val="00240C51"/>
    <w:rsid w:val="00251D59"/>
    <w:rsid w:val="00261191"/>
    <w:rsid w:val="002611E7"/>
    <w:rsid w:val="002865C5"/>
    <w:rsid w:val="002A224F"/>
    <w:rsid w:val="002A53CC"/>
    <w:rsid w:val="002F64B2"/>
    <w:rsid w:val="002F70B9"/>
    <w:rsid w:val="00300EB4"/>
    <w:rsid w:val="003162F7"/>
    <w:rsid w:val="003169F5"/>
    <w:rsid w:val="00327293"/>
    <w:rsid w:val="003431AB"/>
    <w:rsid w:val="00363C09"/>
    <w:rsid w:val="00366394"/>
    <w:rsid w:val="00376A6F"/>
    <w:rsid w:val="00397FED"/>
    <w:rsid w:val="003F0658"/>
    <w:rsid w:val="004160D7"/>
    <w:rsid w:val="00424CCB"/>
    <w:rsid w:val="00425C2E"/>
    <w:rsid w:val="0043007C"/>
    <w:rsid w:val="0043758D"/>
    <w:rsid w:val="00446DD5"/>
    <w:rsid w:val="00462229"/>
    <w:rsid w:val="004D4303"/>
    <w:rsid w:val="005067E9"/>
    <w:rsid w:val="005964C4"/>
    <w:rsid w:val="005C58C5"/>
    <w:rsid w:val="005E0BB3"/>
    <w:rsid w:val="005E15ED"/>
    <w:rsid w:val="00614FA6"/>
    <w:rsid w:val="0065754B"/>
    <w:rsid w:val="00671943"/>
    <w:rsid w:val="00676348"/>
    <w:rsid w:val="00691EF8"/>
    <w:rsid w:val="00696DB2"/>
    <w:rsid w:val="006C2AAF"/>
    <w:rsid w:val="00733C87"/>
    <w:rsid w:val="00763212"/>
    <w:rsid w:val="007663B1"/>
    <w:rsid w:val="007757C4"/>
    <w:rsid w:val="007932FD"/>
    <w:rsid w:val="007A0EAA"/>
    <w:rsid w:val="007C1378"/>
    <w:rsid w:val="007E3C17"/>
    <w:rsid w:val="007F6D76"/>
    <w:rsid w:val="00816D4C"/>
    <w:rsid w:val="00823839"/>
    <w:rsid w:val="00832391"/>
    <w:rsid w:val="008413AF"/>
    <w:rsid w:val="00844027"/>
    <w:rsid w:val="00855C3F"/>
    <w:rsid w:val="008A7638"/>
    <w:rsid w:val="008B7AA2"/>
    <w:rsid w:val="0090551E"/>
    <w:rsid w:val="0092652F"/>
    <w:rsid w:val="00961108"/>
    <w:rsid w:val="00962858"/>
    <w:rsid w:val="0097619A"/>
    <w:rsid w:val="00997042"/>
    <w:rsid w:val="009C2CE4"/>
    <w:rsid w:val="009C631F"/>
    <w:rsid w:val="009F2A9B"/>
    <w:rsid w:val="00A216D6"/>
    <w:rsid w:val="00AB725C"/>
    <w:rsid w:val="00AE2294"/>
    <w:rsid w:val="00AE4E8F"/>
    <w:rsid w:val="00B16B8B"/>
    <w:rsid w:val="00B42074"/>
    <w:rsid w:val="00B52C8C"/>
    <w:rsid w:val="00B53BFE"/>
    <w:rsid w:val="00BD18AB"/>
    <w:rsid w:val="00C540A5"/>
    <w:rsid w:val="00C87DF0"/>
    <w:rsid w:val="00CA28FE"/>
    <w:rsid w:val="00CD2960"/>
    <w:rsid w:val="00CD3A44"/>
    <w:rsid w:val="00D31602"/>
    <w:rsid w:val="00D408EA"/>
    <w:rsid w:val="00D67078"/>
    <w:rsid w:val="00D87474"/>
    <w:rsid w:val="00DA3C91"/>
    <w:rsid w:val="00DB1982"/>
    <w:rsid w:val="00DB5D04"/>
    <w:rsid w:val="00DC3381"/>
    <w:rsid w:val="00DF3173"/>
    <w:rsid w:val="00DF4182"/>
    <w:rsid w:val="00E532B0"/>
    <w:rsid w:val="00E611F8"/>
    <w:rsid w:val="00E77F4A"/>
    <w:rsid w:val="00F34544"/>
    <w:rsid w:val="00F55E81"/>
    <w:rsid w:val="00F62B35"/>
    <w:rsid w:val="00F72619"/>
    <w:rsid w:val="00F80F86"/>
    <w:rsid w:val="00F8298F"/>
    <w:rsid w:val="00FA2B0D"/>
    <w:rsid w:val="00FB32C1"/>
    <w:rsid w:val="00FE7927"/>
    <w:rsid w:val="00FF57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C4"/>
  </w:style>
  <w:style w:type="paragraph" w:styleId="Heading2">
    <w:name w:val="heading 2"/>
    <w:basedOn w:val="Normal"/>
    <w:link w:val="Heading2Char"/>
    <w:uiPriority w:val="9"/>
    <w:qFormat/>
    <w:rsid w:val="00F80F86"/>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0F86"/>
    <w:rPr>
      <w:rFonts w:ascii="Times New Roman" w:eastAsia="Times New Roman" w:hAnsi="Times New Roman" w:cs="Times New Roman"/>
      <w:b/>
      <w:bCs/>
      <w:kern w:val="0"/>
      <w:sz w:val="36"/>
      <w:szCs w:val="36"/>
    </w:rPr>
  </w:style>
  <w:style w:type="paragraph" w:styleId="NormalWeb">
    <w:name w:val="Normal (Web)"/>
    <w:basedOn w:val="Normal"/>
    <w:uiPriority w:val="99"/>
    <w:semiHidden/>
    <w:unhideWhenUsed/>
    <w:rsid w:val="00F80F8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80F86"/>
    <w:rPr>
      <w:b/>
      <w:bCs/>
    </w:rPr>
  </w:style>
  <w:style w:type="character" w:customStyle="1" w:styleId="citation-0">
    <w:name w:val="citation-0"/>
    <w:basedOn w:val="DefaultParagraphFont"/>
    <w:rsid w:val="00F80F86"/>
  </w:style>
  <w:style w:type="character" w:customStyle="1" w:styleId="citation-1">
    <w:name w:val="citation-1"/>
    <w:basedOn w:val="DefaultParagraphFont"/>
    <w:rsid w:val="00F80F86"/>
  </w:style>
  <w:style w:type="character" w:styleId="Hyperlink">
    <w:name w:val="Hyperlink"/>
    <w:basedOn w:val="DefaultParagraphFont"/>
    <w:uiPriority w:val="99"/>
    <w:unhideWhenUsed/>
    <w:rsid w:val="00D31602"/>
    <w:rPr>
      <w:color w:val="0563C1" w:themeColor="hyperlink"/>
      <w:u w:val="single"/>
    </w:rPr>
  </w:style>
  <w:style w:type="paragraph" w:styleId="BalloonText">
    <w:name w:val="Balloon Text"/>
    <w:basedOn w:val="Normal"/>
    <w:link w:val="BalloonTextChar"/>
    <w:uiPriority w:val="99"/>
    <w:semiHidden/>
    <w:unhideWhenUsed/>
    <w:rsid w:val="00425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2E"/>
    <w:rPr>
      <w:rFonts w:ascii="Tahoma" w:hAnsi="Tahoma" w:cs="Tahoma"/>
      <w:sz w:val="16"/>
      <w:szCs w:val="16"/>
    </w:rPr>
  </w:style>
  <w:style w:type="paragraph" w:customStyle="1" w:styleId="Normal1">
    <w:name w:val="Normal1"/>
    <w:rsid w:val="002A224F"/>
    <w:pPr>
      <w:spacing w:after="0" w:line="240" w:lineRule="auto"/>
    </w:pPr>
    <w:rPr>
      <w:rFonts w:ascii="Times New Roman" w:eastAsia="Times New Roman" w:hAnsi="Times New Roman" w:cs="Times New Roman"/>
      <w:kern w:val="0"/>
      <w:sz w:val="24"/>
      <w:szCs w:val="24"/>
      <w:lang w:val="en-US" w:eastAsia="en-US"/>
    </w:rPr>
  </w:style>
  <w:style w:type="character" w:customStyle="1" w:styleId="line-clamp-1">
    <w:name w:val="line-clamp-1"/>
    <w:basedOn w:val="DefaultParagraphFont"/>
    <w:rsid w:val="00CD2960"/>
  </w:style>
  <w:style w:type="paragraph" w:styleId="ListParagraph">
    <w:name w:val="List Paragraph"/>
    <w:basedOn w:val="Normal"/>
    <w:uiPriority w:val="34"/>
    <w:qFormat/>
    <w:rsid w:val="007932FD"/>
    <w:pPr>
      <w:ind w:left="720"/>
      <w:contextualSpacing/>
    </w:pPr>
  </w:style>
  <w:style w:type="paragraph" w:styleId="z-TopofForm">
    <w:name w:val="HTML Top of Form"/>
    <w:basedOn w:val="Normal"/>
    <w:next w:val="Normal"/>
    <w:link w:val="z-TopofFormChar"/>
    <w:hidden/>
    <w:uiPriority w:val="99"/>
    <w:semiHidden/>
    <w:unhideWhenUsed/>
    <w:rsid w:val="0090551E"/>
    <w:pPr>
      <w:pBdr>
        <w:bottom w:val="single" w:sz="6" w:space="1" w:color="auto"/>
      </w:pBdr>
      <w:spacing w:after="0" w:line="240" w:lineRule="auto"/>
      <w:jc w:val="center"/>
    </w:pPr>
    <w:rPr>
      <w:rFonts w:ascii="Arial" w:eastAsia="Times New Roman" w:hAnsi="Arial" w:cs="Arial"/>
      <w:vanish/>
      <w:kern w:val="0"/>
      <w:sz w:val="16"/>
      <w:szCs w:val="16"/>
      <w:lang w:val="en-US" w:eastAsia="en-US"/>
    </w:rPr>
  </w:style>
  <w:style w:type="character" w:customStyle="1" w:styleId="z-TopofFormChar">
    <w:name w:val="z-Top of Form Char"/>
    <w:basedOn w:val="DefaultParagraphFont"/>
    <w:link w:val="z-TopofForm"/>
    <w:uiPriority w:val="99"/>
    <w:semiHidden/>
    <w:rsid w:val="0090551E"/>
    <w:rPr>
      <w:rFonts w:ascii="Arial" w:eastAsia="Times New Roman" w:hAnsi="Arial" w:cs="Arial"/>
      <w:vanish/>
      <w:kern w:val="0"/>
      <w:sz w:val="16"/>
      <w:szCs w:val="16"/>
      <w:lang w:val="en-US" w:eastAsia="en-US"/>
    </w:rPr>
  </w:style>
  <w:style w:type="paragraph" w:styleId="z-BottomofForm">
    <w:name w:val="HTML Bottom of Form"/>
    <w:basedOn w:val="Normal"/>
    <w:next w:val="Normal"/>
    <w:link w:val="z-BottomofFormChar"/>
    <w:hidden/>
    <w:uiPriority w:val="99"/>
    <w:semiHidden/>
    <w:unhideWhenUsed/>
    <w:rsid w:val="0090551E"/>
    <w:pPr>
      <w:pBdr>
        <w:top w:val="single" w:sz="6" w:space="1" w:color="auto"/>
      </w:pBdr>
      <w:spacing w:after="0" w:line="240" w:lineRule="auto"/>
      <w:jc w:val="center"/>
    </w:pPr>
    <w:rPr>
      <w:rFonts w:ascii="Arial" w:eastAsia="Times New Roman" w:hAnsi="Arial" w:cs="Arial"/>
      <w:vanish/>
      <w:kern w:val="0"/>
      <w:sz w:val="16"/>
      <w:szCs w:val="16"/>
      <w:lang w:val="en-US" w:eastAsia="en-US"/>
    </w:rPr>
  </w:style>
  <w:style w:type="character" w:customStyle="1" w:styleId="z-BottomofFormChar">
    <w:name w:val="z-Bottom of Form Char"/>
    <w:basedOn w:val="DefaultParagraphFont"/>
    <w:link w:val="z-BottomofForm"/>
    <w:uiPriority w:val="99"/>
    <w:semiHidden/>
    <w:rsid w:val="0090551E"/>
    <w:rPr>
      <w:rFonts w:ascii="Arial" w:eastAsia="Times New Roman" w:hAnsi="Arial" w:cs="Arial"/>
      <w:vanish/>
      <w:kern w:val="0"/>
      <w:sz w:val="16"/>
      <w:szCs w:val="16"/>
      <w:lang w:val="en-US" w:eastAsia="en-US"/>
    </w:rPr>
  </w:style>
  <w:style w:type="paragraph" w:styleId="Header">
    <w:name w:val="header"/>
    <w:basedOn w:val="Normal"/>
    <w:link w:val="HeaderChar"/>
    <w:uiPriority w:val="99"/>
    <w:unhideWhenUsed/>
    <w:rsid w:val="00230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E6C"/>
  </w:style>
  <w:style w:type="paragraph" w:styleId="Footer">
    <w:name w:val="footer"/>
    <w:basedOn w:val="Normal"/>
    <w:link w:val="FooterChar"/>
    <w:uiPriority w:val="99"/>
    <w:unhideWhenUsed/>
    <w:rsid w:val="00230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E6C"/>
  </w:style>
  <w:style w:type="character" w:styleId="Emphasis">
    <w:name w:val="Emphasis"/>
    <w:basedOn w:val="DefaultParagraphFont"/>
    <w:uiPriority w:val="20"/>
    <w:qFormat/>
    <w:rsid w:val="00B16B8B"/>
    <w:rPr>
      <w:i/>
      <w:iCs/>
    </w:rPr>
  </w:style>
  <w:style w:type="paragraph" w:styleId="BodyTextIndent">
    <w:name w:val="Body Text Indent"/>
    <w:basedOn w:val="Normal"/>
    <w:link w:val="BodyTextIndentChar"/>
    <w:rsid w:val="001A284B"/>
    <w:pPr>
      <w:spacing w:after="0" w:line="240" w:lineRule="auto"/>
      <w:ind w:left="72"/>
    </w:pPr>
    <w:rPr>
      <w:rFonts w:ascii="Courier New" w:eastAsia="Times New Roman" w:hAnsi="Courier New" w:cs="Courier New"/>
      <w:kern w:val="0"/>
      <w:sz w:val="24"/>
      <w:szCs w:val="24"/>
      <w:lang w:val="en-US" w:eastAsia="en-US"/>
    </w:rPr>
  </w:style>
  <w:style w:type="character" w:customStyle="1" w:styleId="BodyTextIndentChar">
    <w:name w:val="Body Text Indent Char"/>
    <w:basedOn w:val="DefaultParagraphFont"/>
    <w:link w:val="BodyTextIndent"/>
    <w:rsid w:val="001A284B"/>
    <w:rPr>
      <w:rFonts w:ascii="Courier New" w:eastAsia="Times New Roman" w:hAnsi="Courier New" w:cs="Courier New"/>
      <w:kern w:val="0"/>
      <w:sz w:val="24"/>
      <w:szCs w:val="24"/>
      <w:lang w:val="en-US" w:eastAsia="en-US"/>
    </w:rPr>
  </w:style>
  <w:style w:type="paragraph" w:customStyle="1" w:styleId="first-token">
    <w:name w:val="first-token"/>
    <w:basedOn w:val="Normal"/>
    <w:rsid w:val="003F0658"/>
    <w:pPr>
      <w:spacing w:before="100" w:beforeAutospacing="1" w:after="100" w:afterAutospacing="1" w:line="240" w:lineRule="auto"/>
    </w:pPr>
    <w:rPr>
      <w:rFonts w:ascii="Times New Roman" w:eastAsia="Times New Roman" w:hAnsi="Times New Roman" w:cs="Times New Roman"/>
      <w:kern w:val="0"/>
      <w:sz w:val="24"/>
      <w:szCs w:val="24"/>
      <w:lang w:val="en-US" w:eastAsia="en-US"/>
    </w:rPr>
  </w:style>
  <w:style w:type="paragraph" w:styleId="NoSpacing">
    <w:name w:val="No Spacing"/>
    <w:uiPriority w:val="1"/>
    <w:qFormat/>
    <w:rsid w:val="00DA3C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0F86"/>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0F86"/>
    <w:rPr>
      <w:rFonts w:ascii="Times New Roman" w:eastAsia="Times New Roman" w:hAnsi="Times New Roman" w:cs="Times New Roman"/>
      <w:b/>
      <w:bCs/>
      <w:kern w:val="0"/>
      <w:sz w:val="36"/>
      <w:szCs w:val="36"/>
    </w:rPr>
  </w:style>
  <w:style w:type="paragraph" w:styleId="NormalWeb">
    <w:name w:val="Normal (Web)"/>
    <w:basedOn w:val="Normal"/>
    <w:uiPriority w:val="99"/>
    <w:semiHidden/>
    <w:unhideWhenUsed/>
    <w:rsid w:val="00F80F8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80F86"/>
    <w:rPr>
      <w:b/>
      <w:bCs/>
    </w:rPr>
  </w:style>
  <w:style w:type="character" w:customStyle="1" w:styleId="citation-0">
    <w:name w:val="citation-0"/>
    <w:basedOn w:val="DefaultParagraphFont"/>
    <w:rsid w:val="00F80F86"/>
  </w:style>
  <w:style w:type="character" w:customStyle="1" w:styleId="citation-1">
    <w:name w:val="citation-1"/>
    <w:basedOn w:val="DefaultParagraphFont"/>
    <w:rsid w:val="00F80F86"/>
  </w:style>
  <w:style w:type="character" w:styleId="Hyperlink">
    <w:name w:val="Hyperlink"/>
    <w:basedOn w:val="DefaultParagraphFont"/>
    <w:uiPriority w:val="99"/>
    <w:unhideWhenUsed/>
    <w:rsid w:val="00D31602"/>
    <w:rPr>
      <w:color w:val="0563C1" w:themeColor="hyperlink"/>
      <w:u w:val="single"/>
    </w:rPr>
  </w:style>
  <w:style w:type="paragraph" w:styleId="BalloonText">
    <w:name w:val="Balloon Text"/>
    <w:basedOn w:val="Normal"/>
    <w:link w:val="BalloonTextChar"/>
    <w:uiPriority w:val="99"/>
    <w:semiHidden/>
    <w:unhideWhenUsed/>
    <w:rsid w:val="00425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C2E"/>
    <w:rPr>
      <w:rFonts w:ascii="Tahoma" w:hAnsi="Tahoma" w:cs="Tahoma"/>
      <w:sz w:val="16"/>
      <w:szCs w:val="16"/>
    </w:rPr>
  </w:style>
  <w:style w:type="paragraph" w:customStyle="1" w:styleId="Normal1">
    <w:name w:val="Normal1"/>
    <w:rsid w:val="002A224F"/>
    <w:pPr>
      <w:spacing w:after="0" w:line="240" w:lineRule="auto"/>
    </w:pPr>
    <w:rPr>
      <w:rFonts w:ascii="Times New Roman" w:eastAsia="Times New Roman" w:hAnsi="Times New Roman" w:cs="Times New Roman"/>
      <w:kern w:val="0"/>
      <w:sz w:val="24"/>
      <w:szCs w:val="24"/>
      <w:lang w:val="en-US" w:eastAsia="en-US"/>
    </w:rPr>
  </w:style>
  <w:style w:type="character" w:customStyle="1" w:styleId="line-clamp-1">
    <w:name w:val="line-clamp-1"/>
    <w:basedOn w:val="DefaultParagraphFont"/>
    <w:rsid w:val="00CD2960"/>
  </w:style>
  <w:style w:type="paragraph" w:styleId="ListParagraph">
    <w:name w:val="List Paragraph"/>
    <w:basedOn w:val="Normal"/>
    <w:uiPriority w:val="34"/>
    <w:qFormat/>
    <w:rsid w:val="007932FD"/>
    <w:pPr>
      <w:ind w:left="720"/>
      <w:contextualSpacing/>
    </w:pPr>
  </w:style>
  <w:style w:type="paragraph" w:styleId="z-TopofForm">
    <w:name w:val="HTML Top of Form"/>
    <w:basedOn w:val="Normal"/>
    <w:next w:val="Normal"/>
    <w:link w:val="z-TopofFormChar"/>
    <w:hidden/>
    <w:uiPriority w:val="99"/>
    <w:semiHidden/>
    <w:unhideWhenUsed/>
    <w:rsid w:val="0090551E"/>
    <w:pPr>
      <w:pBdr>
        <w:bottom w:val="single" w:sz="6" w:space="1" w:color="auto"/>
      </w:pBdr>
      <w:spacing w:after="0" w:line="240" w:lineRule="auto"/>
      <w:jc w:val="center"/>
    </w:pPr>
    <w:rPr>
      <w:rFonts w:ascii="Arial" w:eastAsia="Times New Roman" w:hAnsi="Arial" w:cs="Arial"/>
      <w:vanish/>
      <w:kern w:val="0"/>
      <w:sz w:val="16"/>
      <w:szCs w:val="16"/>
      <w:lang w:val="en-US" w:eastAsia="en-US"/>
      <w14:ligatures w14:val="none"/>
    </w:rPr>
  </w:style>
  <w:style w:type="character" w:customStyle="1" w:styleId="z-TopofFormChar">
    <w:name w:val="z-Top of Form Char"/>
    <w:basedOn w:val="DefaultParagraphFont"/>
    <w:link w:val="z-TopofForm"/>
    <w:uiPriority w:val="99"/>
    <w:semiHidden/>
    <w:rsid w:val="0090551E"/>
    <w:rPr>
      <w:rFonts w:ascii="Arial" w:eastAsia="Times New Roman" w:hAnsi="Arial" w:cs="Arial"/>
      <w:vanish/>
      <w:kern w:val="0"/>
      <w:sz w:val="16"/>
      <w:szCs w:val="16"/>
      <w:lang w:val="en-US" w:eastAsia="en-US"/>
      <w14:ligatures w14:val="none"/>
    </w:rPr>
  </w:style>
  <w:style w:type="paragraph" w:styleId="z-BottomofForm">
    <w:name w:val="HTML Bottom of Form"/>
    <w:basedOn w:val="Normal"/>
    <w:next w:val="Normal"/>
    <w:link w:val="z-BottomofFormChar"/>
    <w:hidden/>
    <w:uiPriority w:val="99"/>
    <w:semiHidden/>
    <w:unhideWhenUsed/>
    <w:rsid w:val="0090551E"/>
    <w:pPr>
      <w:pBdr>
        <w:top w:val="single" w:sz="6" w:space="1" w:color="auto"/>
      </w:pBdr>
      <w:spacing w:after="0" w:line="240" w:lineRule="auto"/>
      <w:jc w:val="center"/>
    </w:pPr>
    <w:rPr>
      <w:rFonts w:ascii="Arial" w:eastAsia="Times New Roman" w:hAnsi="Arial" w:cs="Arial"/>
      <w:vanish/>
      <w:kern w:val="0"/>
      <w:sz w:val="16"/>
      <w:szCs w:val="16"/>
      <w:lang w:val="en-US" w:eastAsia="en-US"/>
      <w14:ligatures w14:val="none"/>
    </w:rPr>
  </w:style>
  <w:style w:type="character" w:customStyle="1" w:styleId="z-BottomofFormChar">
    <w:name w:val="z-Bottom of Form Char"/>
    <w:basedOn w:val="DefaultParagraphFont"/>
    <w:link w:val="z-BottomofForm"/>
    <w:uiPriority w:val="99"/>
    <w:semiHidden/>
    <w:rsid w:val="0090551E"/>
    <w:rPr>
      <w:rFonts w:ascii="Arial" w:eastAsia="Times New Roman" w:hAnsi="Arial" w:cs="Arial"/>
      <w:vanish/>
      <w:kern w:val="0"/>
      <w:sz w:val="16"/>
      <w:szCs w:val="16"/>
      <w:lang w:val="en-US" w:eastAsia="en-US"/>
      <w14:ligatures w14:val="none"/>
    </w:rPr>
  </w:style>
  <w:style w:type="paragraph" w:styleId="Header">
    <w:name w:val="header"/>
    <w:basedOn w:val="Normal"/>
    <w:link w:val="HeaderChar"/>
    <w:uiPriority w:val="99"/>
    <w:unhideWhenUsed/>
    <w:rsid w:val="00230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E6C"/>
  </w:style>
  <w:style w:type="paragraph" w:styleId="Footer">
    <w:name w:val="footer"/>
    <w:basedOn w:val="Normal"/>
    <w:link w:val="FooterChar"/>
    <w:uiPriority w:val="99"/>
    <w:unhideWhenUsed/>
    <w:rsid w:val="00230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E6C"/>
  </w:style>
  <w:style w:type="character" w:styleId="Emphasis">
    <w:name w:val="Emphasis"/>
    <w:basedOn w:val="DefaultParagraphFont"/>
    <w:uiPriority w:val="20"/>
    <w:qFormat/>
    <w:rsid w:val="00B16B8B"/>
    <w:rPr>
      <w:i/>
      <w:iCs/>
    </w:rPr>
  </w:style>
  <w:style w:type="paragraph" w:styleId="BodyTextIndent">
    <w:name w:val="Body Text Indent"/>
    <w:basedOn w:val="Normal"/>
    <w:link w:val="BodyTextIndentChar"/>
    <w:rsid w:val="001A284B"/>
    <w:pPr>
      <w:spacing w:after="0" w:line="240" w:lineRule="auto"/>
      <w:ind w:left="72"/>
    </w:pPr>
    <w:rPr>
      <w:rFonts w:ascii="Courier New" w:eastAsia="Times New Roman" w:hAnsi="Courier New" w:cs="Courier New"/>
      <w:kern w:val="0"/>
      <w:sz w:val="24"/>
      <w:szCs w:val="24"/>
      <w:lang w:val="en-US" w:eastAsia="en-US"/>
      <w14:ligatures w14:val="none"/>
    </w:rPr>
  </w:style>
  <w:style w:type="character" w:customStyle="1" w:styleId="BodyTextIndentChar">
    <w:name w:val="Body Text Indent Char"/>
    <w:basedOn w:val="DefaultParagraphFont"/>
    <w:link w:val="BodyTextIndent"/>
    <w:rsid w:val="001A284B"/>
    <w:rPr>
      <w:rFonts w:ascii="Courier New" w:eastAsia="Times New Roman" w:hAnsi="Courier New" w:cs="Courier New"/>
      <w:kern w:val="0"/>
      <w:sz w:val="24"/>
      <w:szCs w:val="24"/>
      <w:lang w:val="en-US" w:eastAsia="en-US"/>
      <w14:ligatures w14:val="none"/>
    </w:rPr>
  </w:style>
  <w:style w:type="paragraph" w:customStyle="1" w:styleId="first-token">
    <w:name w:val="first-token"/>
    <w:basedOn w:val="Normal"/>
    <w:rsid w:val="003F0658"/>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paragraph" w:styleId="NoSpacing">
    <w:name w:val="No Spacing"/>
    <w:uiPriority w:val="1"/>
    <w:qFormat/>
    <w:rsid w:val="00DA3C91"/>
    <w:pPr>
      <w:spacing w:after="0" w:line="240" w:lineRule="auto"/>
    </w:pPr>
  </w:style>
</w:styles>
</file>

<file path=word/webSettings.xml><?xml version="1.0" encoding="utf-8"?>
<w:webSettings xmlns:r="http://schemas.openxmlformats.org/officeDocument/2006/relationships" xmlns:w="http://schemas.openxmlformats.org/wordprocessingml/2006/main">
  <w:divs>
    <w:div w:id="214001671">
      <w:bodyDiv w:val="1"/>
      <w:marLeft w:val="0"/>
      <w:marRight w:val="0"/>
      <w:marTop w:val="0"/>
      <w:marBottom w:val="0"/>
      <w:divBdr>
        <w:top w:val="none" w:sz="0" w:space="0" w:color="auto"/>
        <w:left w:val="none" w:sz="0" w:space="0" w:color="auto"/>
        <w:bottom w:val="none" w:sz="0" w:space="0" w:color="auto"/>
        <w:right w:val="none" w:sz="0" w:space="0" w:color="auto"/>
      </w:divBdr>
      <w:divsChild>
        <w:div w:id="2133863434">
          <w:marLeft w:val="0"/>
          <w:marRight w:val="0"/>
          <w:marTop w:val="0"/>
          <w:marBottom w:val="0"/>
          <w:divBdr>
            <w:top w:val="none" w:sz="0" w:space="0" w:color="auto"/>
            <w:left w:val="none" w:sz="0" w:space="0" w:color="auto"/>
            <w:bottom w:val="none" w:sz="0" w:space="0" w:color="auto"/>
            <w:right w:val="none" w:sz="0" w:space="0" w:color="auto"/>
          </w:divBdr>
          <w:divsChild>
            <w:div w:id="1175681249">
              <w:marLeft w:val="0"/>
              <w:marRight w:val="0"/>
              <w:marTop w:val="0"/>
              <w:marBottom w:val="0"/>
              <w:divBdr>
                <w:top w:val="none" w:sz="0" w:space="0" w:color="auto"/>
                <w:left w:val="none" w:sz="0" w:space="0" w:color="auto"/>
                <w:bottom w:val="none" w:sz="0" w:space="0" w:color="auto"/>
                <w:right w:val="none" w:sz="0" w:space="0" w:color="auto"/>
              </w:divBdr>
              <w:divsChild>
                <w:div w:id="1072772288">
                  <w:marLeft w:val="0"/>
                  <w:marRight w:val="0"/>
                  <w:marTop w:val="0"/>
                  <w:marBottom w:val="0"/>
                  <w:divBdr>
                    <w:top w:val="none" w:sz="0" w:space="0" w:color="auto"/>
                    <w:left w:val="none" w:sz="0" w:space="0" w:color="auto"/>
                    <w:bottom w:val="none" w:sz="0" w:space="0" w:color="auto"/>
                    <w:right w:val="none" w:sz="0" w:space="0" w:color="auto"/>
                  </w:divBdr>
                  <w:divsChild>
                    <w:div w:id="3784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87347">
          <w:marLeft w:val="0"/>
          <w:marRight w:val="0"/>
          <w:marTop w:val="0"/>
          <w:marBottom w:val="0"/>
          <w:divBdr>
            <w:top w:val="none" w:sz="0" w:space="0" w:color="auto"/>
            <w:left w:val="none" w:sz="0" w:space="0" w:color="auto"/>
            <w:bottom w:val="none" w:sz="0" w:space="0" w:color="auto"/>
            <w:right w:val="none" w:sz="0" w:space="0" w:color="auto"/>
          </w:divBdr>
          <w:divsChild>
            <w:div w:id="1366634020">
              <w:marLeft w:val="0"/>
              <w:marRight w:val="0"/>
              <w:marTop w:val="0"/>
              <w:marBottom w:val="0"/>
              <w:divBdr>
                <w:top w:val="none" w:sz="0" w:space="0" w:color="auto"/>
                <w:left w:val="none" w:sz="0" w:space="0" w:color="auto"/>
                <w:bottom w:val="none" w:sz="0" w:space="0" w:color="auto"/>
                <w:right w:val="none" w:sz="0" w:space="0" w:color="auto"/>
              </w:divBdr>
              <w:divsChild>
                <w:div w:id="1172378187">
                  <w:marLeft w:val="0"/>
                  <w:marRight w:val="0"/>
                  <w:marTop w:val="0"/>
                  <w:marBottom w:val="0"/>
                  <w:divBdr>
                    <w:top w:val="none" w:sz="0" w:space="0" w:color="auto"/>
                    <w:left w:val="none" w:sz="0" w:space="0" w:color="auto"/>
                    <w:bottom w:val="none" w:sz="0" w:space="0" w:color="auto"/>
                    <w:right w:val="none" w:sz="0" w:space="0" w:color="auto"/>
                  </w:divBdr>
                  <w:divsChild>
                    <w:div w:id="45529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879947">
      <w:bodyDiv w:val="1"/>
      <w:marLeft w:val="0"/>
      <w:marRight w:val="0"/>
      <w:marTop w:val="0"/>
      <w:marBottom w:val="0"/>
      <w:divBdr>
        <w:top w:val="none" w:sz="0" w:space="0" w:color="auto"/>
        <w:left w:val="none" w:sz="0" w:space="0" w:color="auto"/>
        <w:bottom w:val="none" w:sz="0" w:space="0" w:color="auto"/>
        <w:right w:val="none" w:sz="0" w:space="0" w:color="auto"/>
      </w:divBdr>
    </w:div>
    <w:div w:id="470371729">
      <w:bodyDiv w:val="1"/>
      <w:marLeft w:val="0"/>
      <w:marRight w:val="0"/>
      <w:marTop w:val="0"/>
      <w:marBottom w:val="0"/>
      <w:divBdr>
        <w:top w:val="none" w:sz="0" w:space="0" w:color="auto"/>
        <w:left w:val="none" w:sz="0" w:space="0" w:color="auto"/>
        <w:bottom w:val="none" w:sz="0" w:space="0" w:color="auto"/>
        <w:right w:val="none" w:sz="0" w:space="0" w:color="auto"/>
      </w:divBdr>
    </w:div>
    <w:div w:id="594561030">
      <w:bodyDiv w:val="1"/>
      <w:marLeft w:val="0"/>
      <w:marRight w:val="0"/>
      <w:marTop w:val="0"/>
      <w:marBottom w:val="0"/>
      <w:divBdr>
        <w:top w:val="none" w:sz="0" w:space="0" w:color="auto"/>
        <w:left w:val="none" w:sz="0" w:space="0" w:color="auto"/>
        <w:bottom w:val="none" w:sz="0" w:space="0" w:color="auto"/>
        <w:right w:val="none" w:sz="0" w:space="0" w:color="auto"/>
      </w:divBdr>
    </w:div>
    <w:div w:id="605815254">
      <w:bodyDiv w:val="1"/>
      <w:marLeft w:val="0"/>
      <w:marRight w:val="0"/>
      <w:marTop w:val="0"/>
      <w:marBottom w:val="0"/>
      <w:divBdr>
        <w:top w:val="none" w:sz="0" w:space="0" w:color="auto"/>
        <w:left w:val="none" w:sz="0" w:space="0" w:color="auto"/>
        <w:bottom w:val="none" w:sz="0" w:space="0" w:color="auto"/>
        <w:right w:val="none" w:sz="0" w:space="0" w:color="auto"/>
      </w:divBdr>
    </w:div>
    <w:div w:id="627009241">
      <w:bodyDiv w:val="1"/>
      <w:marLeft w:val="0"/>
      <w:marRight w:val="0"/>
      <w:marTop w:val="0"/>
      <w:marBottom w:val="0"/>
      <w:divBdr>
        <w:top w:val="none" w:sz="0" w:space="0" w:color="auto"/>
        <w:left w:val="none" w:sz="0" w:space="0" w:color="auto"/>
        <w:bottom w:val="none" w:sz="0" w:space="0" w:color="auto"/>
        <w:right w:val="none" w:sz="0" w:space="0" w:color="auto"/>
      </w:divBdr>
      <w:divsChild>
        <w:div w:id="1966615299">
          <w:marLeft w:val="0"/>
          <w:marRight w:val="0"/>
          <w:marTop w:val="0"/>
          <w:marBottom w:val="0"/>
          <w:divBdr>
            <w:top w:val="none" w:sz="0" w:space="0" w:color="auto"/>
            <w:left w:val="none" w:sz="0" w:space="0" w:color="auto"/>
            <w:bottom w:val="none" w:sz="0" w:space="0" w:color="auto"/>
            <w:right w:val="none" w:sz="0" w:space="0" w:color="auto"/>
          </w:divBdr>
          <w:divsChild>
            <w:div w:id="1107039313">
              <w:marLeft w:val="0"/>
              <w:marRight w:val="0"/>
              <w:marTop w:val="0"/>
              <w:marBottom w:val="0"/>
              <w:divBdr>
                <w:top w:val="none" w:sz="0" w:space="0" w:color="auto"/>
                <w:left w:val="none" w:sz="0" w:space="0" w:color="auto"/>
                <w:bottom w:val="none" w:sz="0" w:space="0" w:color="auto"/>
                <w:right w:val="none" w:sz="0" w:space="0" w:color="auto"/>
              </w:divBdr>
              <w:divsChild>
                <w:div w:id="1415205922">
                  <w:marLeft w:val="0"/>
                  <w:marRight w:val="0"/>
                  <w:marTop w:val="0"/>
                  <w:marBottom w:val="0"/>
                  <w:divBdr>
                    <w:top w:val="none" w:sz="0" w:space="0" w:color="auto"/>
                    <w:left w:val="none" w:sz="0" w:space="0" w:color="auto"/>
                    <w:bottom w:val="none" w:sz="0" w:space="0" w:color="auto"/>
                    <w:right w:val="none" w:sz="0" w:space="0" w:color="auto"/>
                  </w:divBdr>
                  <w:divsChild>
                    <w:div w:id="5780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49021">
          <w:marLeft w:val="0"/>
          <w:marRight w:val="0"/>
          <w:marTop w:val="0"/>
          <w:marBottom w:val="0"/>
          <w:divBdr>
            <w:top w:val="none" w:sz="0" w:space="0" w:color="auto"/>
            <w:left w:val="none" w:sz="0" w:space="0" w:color="auto"/>
            <w:bottom w:val="none" w:sz="0" w:space="0" w:color="auto"/>
            <w:right w:val="none" w:sz="0" w:space="0" w:color="auto"/>
          </w:divBdr>
          <w:divsChild>
            <w:div w:id="1530219754">
              <w:marLeft w:val="0"/>
              <w:marRight w:val="0"/>
              <w:marTop w:val="0"/>
              <w:marBottom w:val="0"/>
              <w:divBdr>
                <w:top w:val="none" w:sz="0" w:space="0" w:color="auto"/>
                <w:left w:val="none" w:sz="0" w:space="0" w:color="auto"/>
                <w:bottom w:val="none" w:sz="0" w:space="0" w:color="auto"/>
                <w:right w:val="none" w:sz="0" w:space="0" w:color="auto"/>
              </w:divBdr>
              <w:divsChild>
                <w:div w:id="951745964">
                  <w:marLeft w:val="0"/>
                  <w:marRight w:val="0"/>
                  <w:marTop w:val="0"/>
                  <w:marBottom w:val="0"/>
                  <w:divBdr>
                    <w:top w:val="none" w:sz="0" w:space="0" w:color="auto"/>
                    <w:left w:val="none" w:sz="0" w:space="0" w:color="auto"/>
                    <w:bottom w:val="none" w:sz="0" w:space="0" w:color="auto"/>
                    <w:right w:val="none" w:sz="0" w:space="0" w:color="auto"/>
                  </w:divBdr>
                  <w:divsChild>
                    <w:div w:id="3381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92381">
      <w:bodyDiv w:val="1"/>
      <w:marLeft w:val="0"/>
      <w:marRight w:val="0"/>
      <w:marTop w:val="0"/>
      <w:marBottom w:val="0"/>
      <w:divBdr>
        <w:top w:val="none" w:sz="0" w:space="0" w:color="auto"/>
        <w:left w:val="none" w:sz="0" w:space="0" w:color="auto"/>
        <w:bottom w:val="none" w:sz="0" w:space="0" w:color="auto"/>
        <w:right w:val="none" w:sz="0" w:space="0" w:color="auto"/>
      </w:divBdr>
    </w:div>
    <w:div w:id="994261029">
      <w:bodyDiv w:val="1"/>
      <w:marLeft w:val="0"/>
      <w:marRight w:val="0"/>
      <w:marTop w:val="0"/>
      <w:marBottom w:val="0"/>
      <w:divBdr>
        <w:top w:val="none" w:sz="0" w:space="0" w:color="auto"/>
        <w:left w:val="none" w:sz="0" w:space="0" w:color="auto"/>
        <w:bottom w:val="none" w:sz="0" w:space="0" w:color="auto"/>
        <w:right w:val="none" w:sz="0" w:space="0" w:color="auto"/>
      </w:divBdr>
      <w:divsChild>
        <w:div w:id="1842432996">
          <w:marLeft w:val="0"/>
          <w:marRight w:val="0"/>
          <w:marTop w:val="0"/>
          <w:marBottom w:val="0"/>
          <w:divBdr>
            <w:top w:val="none" w:sz="0" w:space="0" w:color="auto"/>
            <w:left w:val="none" w:sz="0" w:space="0" w:color="auto"/>
            <w:bottom w:val="none" w:sz="0" w:space="0" w:color="auto"/>
            <w:right w:val="none" w:sz="0" w:space="0" w:color="auto"/>
          </w:divBdr>
          <w:divsChild>
            <w:div w:id="784662624">
              <w:marLeft w:val="0"/>
              <w:marRight w:val="0"/>
              <w:marTop w:val="0"/>
              <w:marBottom w:val="0"/>
              <w:divBdr>
                <w:top w:val="none" w:sz="0" w:space="0" w:color="auto"/>
                <w:left w:val="none" w:sz="0" w:space="0" w:color="auto"/>
                <w:bottom w:val="none" w:sz="0" w:space="0" w:color="auto"/>
                <w:right w:val="none" w:sz="0" w:space="0" w:color="auto"/>
              </w:divBdr>
              <w:divsChild>
                <w:div w:id="2108428991">
                  <w:marLeft w:val="0"/>
                  <w:marRight w:val="0"/>
                  <w:marTop w:val="0"/>
                  <w:marBottom w:val="0"/>
                  <w:divBdr>
                    <w:top w:val="none" w:sz="0" w:space="0" w:color="auto"/>
                    <w:left w:val="none" w:sz="0" w:space="0" w:color="auto"/>
                    <w:bottom w:val="none" w:sz="0" w:space="0" w:color="auto"/>
                    <w:right w:val="none" w:sz="0" w:space="0" w:color="auto"/>
                  </w:divBdr>
                  <w:divsChild>
                    <w:div w:id="660742606">
                      <w:marLeft w:val="0"/>
                      <w:marRight w:val="0"/>
                      <w:marTop w:val="0"/>
                      <w:marBottom w:val="0"/>
                      <w:divBdr>
                        <w:top w:val="none" w:sz="0" w:space="0" w:color="auto"/>
                        <w:left w:val="none" w:sz="0" w:space="0" w:color="auto"/>
                        <w:bottom w:val="none" w:sz="0" w:space="0" w:color="auto"/>
                        <w:right w:val="none" w:sz="0" w:space="0" w:color="auto"/>
                      </w:divBdr>
                      <w:divsChild>
                        <w:div w:id="1463381024">
                          <w:marLeft w:val="0"/>
                          <w:marRight w:val="0"/>
                          <w:marTop w:val="0"/>
                          <w:marBottom w:val="0"/>
                          <w:divBdr>
                            <w:top w:val="none" w:sz="0" w:space="0" w:color="auto"/>
                            <w:left w:val="none" w:sz="0" w:space="0" w:color="auto"/>
                            <w:bottom w:val="none" w:sz="0" w:space="0" w:color="auto"/>
                            <w:right w:val="none" w:sz="0" w:space="0" w:color="auto"/>
                          </w:divBdr>
                          <w:divsChild>
                            <w:div w:id="1065031083">
                              <w:marLeft w:val="0"/>
                              <w:marRight w:val="0"/>
                              <w:marTop w:val="0"/>
                              <w:marBottom w:val="0"/>
                              <w:divBdr>
                                <w:top w:val="none" w:sz="0" w:space="0" w:color="auto"/>
                                <w:left w:val="none" w:sz="0" w:space="0" w:color="auto"/>
                                <w:bottom w:val="none" w:sz="0" w:space="0" w:color="auto"/>
                                <w:right w:val="none" w:sz="0" w:space="0" w:color="auto"/>
                              </w:divBdr>
                              <w:divsChild>
                                <w:div w:id="54017040">
                                  <w:marLeft w:val="0"/>
                                  <w:marRight w:val="0"/>
                                  <w:marTop w:val="0"/>
                                  <w:marBottom w:val="0"/>
                                  <w:divBdr>
                                    <w:top w:val="none" w:sz="0" w:space="0" w:color="auto"/>
                                    <w:left w:val="none" w:sz="0" w:space="0" w:color="auto"/>
                                    <w:bottom w:val="none" w:sz="0" w:space="0" w:color="auto"/>
                                    <w:right w:val="none" w:sz="0" w:space="0" w:color="auto"/>
                                  </w:divBdr>
                                  <w:divsChild>
                                    <w:div w:id="1846938301">
                                      <w:marLeft w:val="0"/>
                                      <w:marRight w:val="0"/>
                                      <w:marTop w:val="0"/>
                                      <w:marBottom w:val="0"/>
                                      <w:divBdr>
                                        <w:top w:val="none" w:sz="0" w:space="0" w:color="auto"/>
                                        <w:left w:val="none" w:sz="0" w:space="0" w:color="auto"/>
                                        <w:bottom w:val="none" w:sz="0" w:space="0" w:color="auto"/>
                                        <w:right w:val="none" w:sz="0" w:space="0" w:color="auto"/>
                                      </w:divBdr>
                                      <w:divsChild>
                                        <w:div w:id="581570183">
                                          <w:marLeft w:val="0"/>
                                          <w:marRight w:val="0"/>
                                          <w:marTop w:val="0"/>
                                          <w:marBottom w:val="0"/>
                                          <w:divBdr>
                                            <w:top w:val="none" w:sz="0" w:space="0" w:color="auto"/>
                                            <w:left w:val="none" w:sz="0" w:space="0" w:color="auto"/>
                                            <w:bottom w:val="none" w:sz="0" w:space="0" w:color="auto"/>
                                            <w:right w:val="none" w:sz="0" w:space="0" w:color="auto"/>
                                          </w:divBdr>
                                          <w:divsChild>
                                            <w:div w:id="646739487">
                                              <w:marLeft w:val="0"/>
                                              <w:marRight w:val="0"/>
                                              <w:marTop w:val="0"/>
                                              <w:marBottom w:val="0"/>
                                              <w:divBdr>
                                                <w:top w:val="none" w:sz="0" w:space="0" w:color="auto"/>
                                                <w:left w:val="none" w:sz="0" w:space="0" w:color="auto"/>
                                                <w:bottom w:val="none" w:sz="0" w:space="0" w:color="auto"/>
                                                <w:right w:val="none" w:sz="0" w:space="0" w:color="auto"/>
                                              </w:divBdr>
                                              <w:divsChild>
                                                <w:div w:id="975840057">
                                                  <w:marLeft w:val="0"/>
                                                  <w:marRight w:val="0"/>
                                                  <w:marTop w:val="0"/>
                                                  <w:marBottom w:val="0"/>
                                                  <w:divBdr>
                                                    <w:top w:val="none" w:sz="0" w:space="0" w:color="auto"/>
                                                    <w:left w:val="none" w:sz="0" w:space="0" w:color="auto"/>
                                                    <w:bottom w:val="none" w:sz="0" w:space="0" w:color="auto"/>
                                                    <w:right w:val="none" w:sz="0" w:space="0" w:color="auto"/>
                                                  </w:divBdr>
                                                  <w:divsChild>
                                                    <w:div w:id="964849019">
                                                      <w:marLeft w:val="0"/>
                                                      <w:marRight w:val="0"/>
                                                      <w:marTop w:val="0"/>
                                                      <w:marBottom w:val="0"/>
                                                      <w:divBdr>
                                                        <w:top w:val="none" w:sz="0" w:space="0" w:color="auto"/>
                                                        <w:left w:val="none" w:sz="0" w:space="0" w:color="auto"/>
                                                        <w:bottom w:val="none" w:sz="0" w:space="0" w:color="auto"/>
                                                        <w:right w:val="none" w:sz="0" w:space="0" w:color="auto"/>
                                                      </w:divBdr>
                                                      <w:divsChild>
                                                        <w:div w:id="1943682551">
                                                          <w:marLeft w:val="0"/>
                                                          <w:marRight w:val="0"/>
                                                          <w:marTop w:val="0"/>
                                                          <w:marBottom w:val="0"/>
                                                          <w:divBdr>
                                                            <w:top w:val="none" w:sz="0" w:space="0" w:color="auto"/>
                                                            <w:left w:val="none" w:sz="0" w:space="0" w:color="auto"/>
                                                            <w:bottom w:val="none" w:sz="0" w:space="0" w:color="auto"/>
                                                            <w:right w:val="none" w:sz="0" w:space="0" w:color="auto"/>
                                                          </w:divBdr>
                                                          <w:divsChild>
                                                            <w:div w:id="19501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95771">
                                                  <w:marLeft w:val="0"/>
                                                  <w:marRight w:val="0"/>
                                                  <w:marTop w:val="0"/>
                                                  <w:marBottom w:val="0"/>
                                                  <w:divBdr>
                                                    <w:top w:val="none" w:sz="0" w:space="0" w:color="auto"/>
                                                    <w:left w:val="none" w:sz="0" w:space="0" w:color="auto"/>
                                                    <w:bottom w:val="none" w:sz="0" w:space="0" w:color="auto"/>
                                                    <w:right w:val="none" w:sz="0" w:space="0" w:color="auto"/>
                                                  </w:divBdr>
                                                  <w:divsChild>
                                                    <w:div w:id="2023387826">
                                                      <w:marLeft w:val="0"/>
                                                      <w:marRight w:val="0"/>
                                                      <w:marTop w:val="0"/>
                                                      <w:marBottom w:val="0"/>
                                                      <w:divBdr>
                                                        <w:top w:val="none" w:sz="0" w:space="0" w:color="auto"/>
                                                        <w:left w:val="none" w:sz="0" w:space="0" w:color="auto"/>
                                                        <w:bottom w:val="none" w:sz="0" w:space="0" w:color="auto"/>
                                                        <w:right w:val="none" w:sz="0" w:space="0" w:color="auto"/>
                                                      </w:divBdr>
                                                      <w:divsChild>
                                                        <w:div w:id="142893569">
                                                          <w:marLeft w:val="0"/>
                                                          <w:marRight w:val="0"/>
                                                          <w:marTop w:val="0"/>
                                                          <w:marBottom w:val="0"/>
                                                          <w:divBdr>
                                                            <w:top w:val="none" w:sz="0" w:space="0" w:color="auto"/>
                                                            <w:left w:val="none" w:sz="0" w:space="0" w:color="auto"/>
                                                            <w:bottom w:val="none" w:sz="0" w:space="0" w:color="auto"/>
                                                            <w:right w:val="none" w:sz="0" w:space="0" w:color="auto"/>
                                                          </w:divBdr>
                                                          <w:divsChild>
                                                            <w:div w:id="13389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7616334">
          <w:marLeft w:val="0"/>
          <w:marRight w:val="0"/>
          <w:marTop w:val="0"/>
          <w:marBottom w:val="0"/>
          <w:divBdr>
            <w:top w:val="none" w:sz="0" w:space="0" w:color="auto"/>
            <w:left w:val="none" w:sz="0" w:space="0" w:color="auto"/>
            <w:bottom w:val="none" w:sz="0" w:space="0" w:color="auto"/>
            <w:right w:val="none" w:sz="0" w:space="0" w:color="auto"/>
          </w:divBdr>
          <w:divsChild>
            <w:div w:id="1852521407">
              <w:marLeft w:val="0"/>
              <w:marRight w:val="0"/>
              <w:marTop w:val="0"/>
              <w:marBottom w:val="0"/>
              <w:divBdr>
                <w:top w:val="none" w:sz="0" w:space="0" w:color="auto"/>
                <w:left w:val="none" w:sz="0" w:space="0" w:color="auto"/>
                <w:bottom w:val="none" w:sz="0" w:space="0" w:color="auto"/>
                <w:right w:val="none" w:sz="0" w:space="0" w:color="auto"/>
              </w:divBdr>
              <w:divsChild>
                <w:div w:id="638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61854">
      <w:bodyDiv w:val="1"/>
      <w:marLeft w:val="0"/>
      <w:marRight w:val="0"/>
      <w:marTop w:val="0"/>
      <w:marBottom w:val="0"/>
      <w:divBdr>
        <w:top w:val="none" w:sz="0" w:space="0" w:color="auto"/>
        <w:left w:val="none" w:sz="0" w:space="0" w:color="auto"/>
        <w:bottom w:val="none" w:sz="0" w:space="0" w:color="auto"/>
        <w:right w:val="none" w:sz="0" w:space="0" w:color="auto"/>
      </w:divBdr>
      <w:divsChild>
        <w:div w:id="919800157">
          <w:marLeft w:val="0"/>
          <w:marRight w:val="0"/>
          <w:marTop w:val="0"/>
          <w:marBottom w:val="0"/>
          <w:divBdr>
            <w:top w:val="none" w:sz="0" w:space="0" w:color="auto"/>
            <w:left w:val="none" w:sz="0" w:space="0" w:color="auto"/>
            <w:bottom w:val="none" w:sz="0" w:space="0" w:color="auto"/>
            <w:right w:val="none" w:sz="0" w:space="0" w:color="auto"/>
          </w:divBdr>
          <w:divsChild>
            <w:div w:id="2065133674">
              <w:marLeft w:val="0"/>
              <w:marRight w:val="0"/>
              <w:marTop w:val="0"/>
              <w:marBottom w:val="0"/>
              <w:divBdr>
                <w:top w:val="none" w:sz="0" w:space="0" w:color="auto"/>
                <w:left w:val="none" w:sz="0" w:space="0" w:color="auto"/>
                <w:bottom w:val="none" w:sz="0" w:space="0" w:color="auto"/>
                <w:right w:val="none" w:sz="0" w:space="0" w:color="auto"/>
              </w:divBdr>
              <w:divsChild>
                <w:div w:id="1294605267">
                  <w:marLeft w:val="0"/>
                  <w:marRight w:val="0"/>
                  <w:marTop w:val="0"/>
                  <w:marBottom w:val="0"/>
                  <w:divBdr>
                    <w:top w:val="none" w:sz="0" w:space="0" w:color="auto"/>
                    <w:left w:val="none" w:sz="0" w:space="0" w:color="auto"/>
                    <w:bottom w:val="none" w:sz="0" w:space="0" w:color="auto"/>
                    <w:right w:val="none" w:sz="0" w:space="0" w:color="auto"/>
                  </w:divBdr>
                  <w:divsChild>
                    <w:div w:id="164326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39033">
          <w:marLeft w:val="0"/>
          <w:marRight w:val="0"/>
          <w:marTop w:val="0"/>
          <w:marBottom w:val="0"/>
          <w:divBdr>
            <w:top w:val="none" w:sz="0" w:space="0" w:color="auto"/>
            <w:left w:val="none" w:sz="0" w:space="0" w:color="auto"/>
            <w:bottom w:val="none" w:sz="0" w:space="0" w:color="auto"/>
            <w:right w:val="none" w:sz="0" w:space="0" w:color="auto"/>
          </w:divBdr>
          <w:divsChild>
            <w:div w:id="154229037">
              <w:marLeft w:val="0"/>
              <w:marRight w:val="0"/>
              <w:marTop w:val="0"/>
              <w:marBottom w:val="0"/>
              <w:divBdr>
                <w:top w:val="none" w:sz="0" w:space="0" w:color="auto"/>
                <w:left w:val="none" w:sz="0" w:space="0" w:color="auto"/>
                <w:bottom w:val="none" w:sz="0" w:space="0" w:color="auto"/>
                <w:right w:val="none" w:sz="0" w:space="0" w:color="auto"/>
              </w:divBdr>
              <w:divsChild>
                <w:div w:id="243078079">
                  <w:marLeft w:val="0"/>
                  <w:marRight w:val="0"/>
                  <w:marTop w:val="0"/>
                  <w:marBottom w:val="0"/>
                  <w:divBdr>
                    <w:top w:val="none" w:sz="0" w:space="0" w:color="auto"/>
                    <w:left w:val="none" w:sz="0" w:space="0" w:color="auto"/>
                    <w:bottom w:val="none" w:sz="0" w:space="0" w:color="auto"/>
                    <w:right w:val="none" w:sz="0" w:space="0" w:color="auto"/>
                  </w:divBdr>
                  <w:divsChild>
                    <w:div w:id="122225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81132">
      <w:bodyDiv w:val="1"/>
      <w:marLeft w:val="0"/>
      <w:marRight w:val="0"/>
      <w:marTop w:val="0"/>
      <w:marBottom w:val="0"/>
      <w:divBdr>
        <w:top w:val="none" w:sz="0" w:space="0" w:color="auto"/>
        <w:left w:val="none" w:sz="0" w:space="0" w:color="auto"/>
        <w:bottom w:val="none" w:sz="0" w:space="0" w:color="auto"/>
        <w:right w:val="none" w:sz="0" w:space="0" w:color="auto"/>
      </w:divBdr>
    </w:div>
    <w:div w:id="1165898267">
      <w:bodyDiv w:val="1"/>
      <w:marLeft w:val="0"/>
      <w:marRight w:val="0"/>
      <w:marTop w:val="0"/>
      <w:marBottom w:val="0"/>
      <w:divBdr>
        <w:top w:val="none" w:sz="0" w:space="0" w:color="auto"/>
        <w:left w:val="none" w:sz="0" w:space="0" w:color="auto"/>
        <w:bottom w:val="none" w:sz="0" w:space="0" w:color="auto"/>
        <w:right w:val="none" w:sz="0" w:space="0" w:color="auto"/>
      </w:divBdr>
      <w:divsChild>
        <w:div w:id="100491989">
          <w:marLeft w:val="0"/>
          <w:marRight w:val="0"/>
          <w:marTop w:val="0"/>
          <w:marBottom w:val="0"/>
          <w:divBdr>
            <w:top w:val="none" w:sz="0" w:space="0" w:color="auto"/>
            <w:left w:val="none" w:sz="0" w:space="0" w:color="auto"/>
            <w:bottom w:val="none" w:sz="0" w:space="0" w:color="auto"/>
            <w:right w:val="none" w:sz="0" w:space="0" w:color="auto"/>
          </w:divBdr>
          <w:divsChild>
            <w:div w:id="1857959189">
              <w:marLeft w:val="0"/>
              <w:marRight w:val="0"/>
              <w:marTop w:val="0"/>
              <w:marBottom w:val="0"/>
              <w:divBdr>
                <w:top w:val="none" w:sz="0" w:space="0" w:color="auto"/>
                <w:left w:val="none" w:sz="0" w:space="0" w:color="auto"/>
                <w:bottom w:val="none" w:sz="0" w:space="0" w:color="auto"/>
                <w:right w:val="none" w:sz="0" w:space="0" w:color="auto"/>
              </w:divBdr>
              <w:divsChild>
                <w:div w:id="1756784907">
                  <w:marLeft w:val="0"/>
                  <w:marRight w:val="0"/>
                  <w:marTop w:val="0"/>
                  <w:marBottom w:val="0"/>
                  <w:divBdr>
                    <w:top w:val="none" w:sz="0" w:space="0" w:color="auto"/>
                    <w:left w:val="none" w:sz="0" w:space="0" w:color="auto"/>
                    <w:bottom w:val="none" w:sz="0" w:space="0" w:color="auto"/>
                    <w:right w:val="none" w:sz="0" w:space="0" w:color="auto"/>
                  </w:divBdr>
                  <w:divsChild>
                    <w:div w:id="1445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04129">
          <w:marLeft w:val="0"/>
          <w:marRight w:val="0"/>
          <w:marTop w:val="0"/>
          <w:marBottom w:val="0"/>
          <w:divBdr>
            <w:top w:val="none" w:sz="0" w:space="0" w:color="auto"/>
            <w:left w:val="none" w:sz="0" w:space="0" w:color="auto"/>
            <w:bottom w:val="none" w:sz="0" w:space="0" w:color="auto"/>
            <w:right w:val="none" w:sz="0" w:space="0" w:color="auto"/>
          </w:divBdr>
          <w:divsChild>
            <w:div w:id="1208031242">
              <w:marLeft w:val="0"/>
              <w:marRight w:val="0"/>
              <w:marTop w:val="0"/>
              <w:marBottom w:val="0"/>
              <w:divBdr>
                <w:top w:val="none" w:sz="0" w:space="0" w:color="auto"/>
                <w:left w:val="none" w:sz="0" w:space="0" w:color="auto"/>
                <w:bottom w:val="none" w:sz="0" w:space="0" w:color="auto"/>
                <w:right w:val="none" w:sz="0" w:space="0" w:color="auto"/>
              </w:divBdr>
              <w:divsChild>
                <w:div w:id="1808815856">
                  <w:marLeft w:val="0"/>
                  <w:marRight w:val="0"/>
                  <w:marTop w:val="0"/>
                  <w:marBottom w:val="0"/>
                  <w:divBdr>
                    <w:top w:val="none" w:sz="0" w:space="0" w:color="auto"/>
                    <w:left w:val="none" w:sz="0" w:space="0" w:color="auto"/>
                    <w:bottom w:val="none" w:sz="0" w:space="0" w:color="auto"/>
                    <w:right w:val="none" w:sz="0" w:space="0" w:color="auto"/>
                  </w:divBdr>
                  <w:divsChild>
                    <w:div w:id="8728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672241">
      <w:bodyDiv w:val="1"/>
      <w:marLeft w:val="0"/>
      <w:marRight w:val="0"/>
      <w:marTop w:val="0"/>
      <w:marBottom w:val="0"/>
      <w:divBdr>
        <w:top w:val="none" w:sz="0" w:space="0" w:color="auto"/>
        <w:left w:val="none" w:sz="0" w:space="0" w:color="auto"/>
        <w:bottom w:val="none" w:sz="0" w:space="0" w:color="auto"/>
        <w:right w:val="none" w:sz="0" w:space="0" w:color="auto"/>
      </w:divBdr>
      <w:divsChild>
        <w:div w:id="302278283">
          <w:marLeft w:val="0"/>
          <w:marRight w:val="0"/>
          <w:marTop w:val="0"/>
          <w:marBottom w:val="0"/>
          <w:divBdr>
            <w:top w:val="none" w:sz="0" w:space="0" w:color="auto"/>
            <w:left w:val="none" w:sz="0" w:space="0" w:color="auto"/>
            <w:bottom w:val="none" w:sz="0" w:space="0" w:color="auto"/>
            <w:right w:val="none" w:sz="0" w:space="0" w:color="auto"/>
          </w:divBdr>
          <w:divsChild>
            <w:div w:id="78795499">
              <w:marLeft w:val="0"/>
              <w:marRight w:val="0"/>
              <w:marTop w:val="0"/>
              <w:marBottom w:val="0"/>
              <w:divBdr>
                <w:top w:val="none" w:sz="0" w:space="0" w:color="auto"/>
                <w:left w:val="none" w:sz="0" w:space="0" w:color="auto"/>
                <w:bottom w:val="none" w:sz="0" w:space="0" w:color="auto"/>
                <w:right w:val="none" w:sz="0" w:space="0" w:color="auto"/>
              </w:divBdr>
              <w:divsChild>
                <w:div w:id="1199199158">
                  <w:marLeft w:val="0"/>
                  <w:marRight w:val="0"/>
                  <w:marTop w:val="0"/>
                  <w:marBottom w:val="0"/>
                  <w:divBdr>
                    <w:top w:val="none" w:sz="0" w:space="0" w:color="auto"/>
                    <w:left w:val="none" w:sz="0" w:space="0" w:color="auto"/>
                    <w:bottom w:val="none" w:sz="0" w:space="0" w:color="auto"/>
                    <w:right w:val="none" w:sz="0" w:space="0" w:color="auto"/>
                  </w:divBdr>
                  <w:divsChild>
                    <w:div w:id="23470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6000">
          <w:marLeft w:val="0"/>
          <w:marRight w:val="0"/>
          <w:marTop w:val="0"/>
          <w:marBottom w:val="0"/>
          <w:divBdr>
            <w:top w:val="none" w:sz="0" w:space="0" w:color="auto"/>
            <w:left w:val="none" w:sz="0" w:space="0" w:color="auto"/>
            <w:bottom w:val="none" w:sz="0" w:space="0" w:color="auto"/>
            <w:right w:val="none" w:sz="0" w:space="0" w:color="auto"/>
          </w:divBdr>
          <w:divsChild>
            <w:div w:id="1534877963">
              <w:marLeft w:val="0"/>
              <w:marRight w:val="0"/>
              <w:marTop w:val="0"/>
              <w:marBottom w:val="0"/>
              <w:divBdr>
                <w:top w:val="none" w:sz="0" w:space="0" w:color="auto"/>
                <w:left w:val="none" w:sz="0" w:space="0" w:color="auto"/>
                <w:bottom w:val="none" w:sz="0" w:space="0" w:color="auto"/>
                <w:right w:val="none" w:sz="0" w:space="0" w:color="auto"/>
              </w:divBdr>
              <w:divsChild>
                <w:div w:id="2034068570">
                  <w:marLeft w:val="0"/>
                  <w:marRight w:val="0"/>
                  <w:marTop w:val="0"/>
                  <w:marBottom w:val="0"/>
                  <w:divBdr>
                    <w:top w:val="none" w:sz="0" w:space="0" w:color="auto"/>
                    <w:left w:val="none" w:sz="0" w:space="0" w:color="auto"/>
                    <w:bottom w:val="none" w:sz="0" w:space="0" w:color="auto"/>
                    <w:right w:val="none" w:sz="0" w:space="0" w:color="auto"/>
                  </w:divBdr>
                  <w:divsChild>
                    <w:div w:id="1924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943622">
      <w:bodyDiv w:val="1"/>
      <w:marLeft w:val="0"/>
      <w:marRight w:val="0"/>
      <w:marTop w:val="0"/>
      <w:marBottom w:val="0"/>
      <w:divBdr>
        <w:top w:val="none" w:sz="0" w:space="0" w:color="auto"/>
        <w:left w:val="none" w:sz="0" w:space="0" w:color="auto"/>
        <w:bottom w:val="none" w:sz="0" w:space="0" w:color="auto"/>
        <w:right w:val="none" w:sz="0" w:space="0" w:color="auto"/>
      </w:divBdr>
      <w:divsChild>
        <w:div w:id="769935144">
          <w:marLeft w:val="0"/>
          <w:marRight w:val="0"/>
          <w:marTop w:val="0"/>
          <w:marBottom w:val="0"/>
          <w:divBdr>
            <w:top w:val="none" w:sz="0" w:space="0" w:color="auto"/>
            <w:left w:val="none" w:sz="0" w:space="0" w:color="auto"/>
            <w:bottom w:val="none" w:sz="0" w:space="0" w:color="auto"/>
            <w:right w:val="none" w:sz="0" w:space="0" w:color="auto"/>
          </w:divBdr>
          <w:divsChild>
            <w:div w:id="256056603">
              <w:marLeft w:val="0"/>
              <w:marRight w:val="0"/>
              <w:marTop w:val="0"/>
              <w:marBottom w:val="0"/>
              <w:divBdr>
                <w:top w:val="none" w:sz="0" w:space="0" w:color="auto"/>
                <w:left w:val="none" w:sz="0" w:space="0" w:color="auto"/>
                <w:bottom w:val="none" w:sz="0" w:space="0" w:color="auto"/>
                <w:right w:val="none" w:sz="0" w:space="0" w:color="auto"/>
              </w:divBdr>
              <w:divsChild>
                <w:div w:id="692658005">
                  <w:marLeft w:val="0"/>
                  <w:marRight w:val="0"/>
                  <w:marTop w:val="0"/>
                  <w:marBottom w:val="0"/>
                  <w:divBdr>
                    <w:top w:val="none" w:sz="0" w:space="0" w:color="auto"/>
                    <w:left w:val="none" w:sz="0" w:space="0" w:color="auto"/>
                    <w:bottom w:val="none" w:sz="0" w:space="0" w:color="auto"/>
                    <w:right w:val="none" w:sz="0" w:space="0" w:color="auto"/>
                  </w:divBdr>
                  <w:divsChild>
                    <w:div w:id="19005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04637">
          <w:marLeft w:val="0"/>
          <w:marRight w:val="0"/>
          <w:marTop w:val="0"/>
          <w:marBottom w:val="0"/>
          <w:divBdr>
            <w:top w:val="none" w:sz="0" w:space="0" w:color="auto"/>
            <w:left w:val="none" w:sz="0" w:space="0" w:color="auto"/>
            <w:bottom w:val="none" w:sz="0" w:space="0" w:color="auto"/>
            <w:right w:val="none" w:sz="0" w:space="0" w:color="auto"/>
          </w:divBdr>
          <w:divsChild>
            <w:div w:id="847792322">
              <w:marLeft w:val="0"/>
              <w:marRight w:val="0"/>
              <w:marTop w:val="0"/>
              <w:marBottom w:val="0"/>
              <w:divBdr>
                <w:top w:val="none" w:sz="0" w:space="0" w:color="auto"/>
                <w:left w:val="none" w:sz="0" w:space="0" w:color="auto"/>
                <w:bottom w:val="none" w:sz="0" w:space="0" w:color="auto"/>
                <w:right w:val="none" w:sz="0" w:space="0" w:color="auto"/>
              </w:divBdr>
              <w:divsChild>
                <w:div w:id="1337150817">
                  <w:marLeft w:val="0"/>
                  <w:marRight w:val="0"/>
                  <w:marTop w:val="0"/>
                  <w:marBottom w:val="0"/>
                  <w:divBdr>
                    <w:top w:val="none" w:sz="0" w:space="0" w:color="auto"/>
                    <w:left w:val="none" w:sz="0" w:space="0" w:color="auto"/>
                    <w:bottom w:val="none" w:sz="0" w:space="0" w:color="auto"/>
                    <w:right w:val="none" w:sz="0" w:space="0" w:color="auto"/>
                  </w:divBdr>
                  <w:divsChild>
                    <w:div w:id="19785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71825">
      <w:bodyDiv w:val="1"/>
      <w:marLeft w:val="0"/>
      <w:marRight w:val="0"/>
      <w:marTop w:val="0"/>
      <w:marBottom w:val="0"/>
      <w:divBdr>
        <w:top w:val="none" w:sz="0" w:space="0" w:color="auto"/>
        <w:left w:val="none" w:sz="0" w:space="0" w:color="auto"/>
        <w:bottom w:val="none" w:sz="0" w:space="0" w:color="auto"/>
        <w:right w:val="none" w:sz="0" w:space="0" w:color="auto"/>
      </w:divBdr>
    </w:div>
    <w:div w:id="1305046925">
      <w:bodyDiv w:val="1"/>
      <w:marLeft w:val="0"/>
      <w:marRight w:val="0"/>
      <w:marTop w:val="0"/>
      <w:marBottom w:val="0"/>
      <w:divBdr>
        <w:top w:val="none" w:sz="0" w:space="0" w:color="auto"/>
        <w:left w:val="none" w:sz="0" w:space="0" w:color="auto"/>
        <w:bottom w:val="none" w:sz="0" w:space="0" w:color="auto"/>
        <w:right w:val="none" w:sz="0" w:space="0" w:color="auto"/>
      </w:divBdr>
    </w:div>
    <w:div w:id="1338457320">
      <w:bodyDiv w:val="1"/>
      <w:marLeft w:val="0"/>
      <w:marRight w:val="0"/>
      <w:marTop w:val="0"/>
      <w:marBottom w:val="0"/>
      <w:divBdr>
        <w:top w:val="none" w:sz="0" w:space="0" w:color="auto"/>
        <w:left w:val="none" w:sz="0" w:space="0" w:color="auto"/>
        <w:bottom w:val="none" w:sz="0" w:space="0" w:color="auto"/>
        <w:right w:val="none" w:sz="0" w:space="0" w:color="auto"/>
      </w:divBdr>
    </w:div>
    <w:div w:id="1559394077">
      <w:bodyDiv w:val="1"/>
      <w:marLeft w:val="0"/>
      <w:marRight w:val="0"/>
      <w:marTop w:val="0"/>
      <w:marBottom w:val="0"/>
      <w:divBdr>
        <w:top w:val="none" w:sz="0" w:space="0" w:color="auto"/>
        <w:left w:val="none" w:sz="0" w:space="0" w:color="auto"/>
        <w:bottom w:val="none" w:sz="0" w:space="0" w:color="auto"/>
        <w:right w:val="none" w:sz="0" w:space="0" w:color="auto"/>
      </w:divBdr>
    </w:div>
    <w:div w:id="1760055123">
      <w:bodyDiv w:val="1"/>
      <w:marLeft w:val="0"/>
      <w:marRight w:val="0"/>
      <w:marTop w:val="0"/>
      <w:marBottom w:val="0"/>
      <w:divBdr>
        <w:top w:val="none" w:sz="0" w:space="0" w:color="auto"/>
        <w:left w:val="none" w:sz="0" w:space="0" w:color="auto"/>
        <w:bottom w:val="none" w:sz="0" w:space="0" w:color="auto"/>
        <w:right w:val="none" w:sz="0" w:space="0" w:color="auto"/>
      </w:divBdr>
    </w:div>
    <w:div w:id="1779910780">
      <w:bodyDiv w:val="1"/>
      <w:marLeft w:val="0"/>
      <w:marRight w:val="0"/>
      <w:marTop w:val="0"/>
      <w:marBottom w:val="0"/>
      <w:divBdr>
        <w:top w:val="none" w:sz="0" w:space="0" w:color="auto"/>
        <w:left w:val="none" w:sz="0" w:space="0" w:color="auto"/>
        <w:bottom w:val="none" w:sz="0" w:space="0" w:color="auto"/>
        <w:right w:val="none" w:sz="0" w:space="0" w:color="auto"/>
      </w:divBdr>
    </w:div>
    <w:div w:id="1800225945">
      <w:bodyDiv w:val="1"/>
      <w:marLeft w:val="0"/>
      <w:marRight w:val="0"/>
      <w:marTop w:val="0"/>
      <w:marBottom w:val="0"/>
      <w:divBdr>
        <w:top w:val="none" w:sz="0" w:space="0" w:color="auto"/>
        <w:left w:val="none" w:sz="0" w:space="0" w:color="auto"/>
        <w:bottom w:val="none" w:sz="0" w:space="0" w:color="auto"/>
        <w:right w:val="none" w:sz="0" w:space="0" w:color="auto"/>
      </w:divBdr>
      <w:divsChild>
        <w:div w:id="333996979">
          <w:marLeft w:val="0"/>
          <w:marRight w:val="0"/>
          <w:marTop w:val="0"/>
          <w:marBottom w:val="0"/>
          <w:divBdr>
            <w:top w:val="none" w:sz="0" w:space="0" w:color="auto"/>
            <w:left w:val="none" w:sz="0" w:space="0" w:color="auto"/>
            <w:bottom w:val="none" w:sz="0" w:space="0" w:color="auto"/>
            <w:right w:val="none" w:sz="0" w:space="0" w:color="auto"/>
          </w:divBdr>
          <w:divsChild>
            <w:div w:id="53941110">
              <w:marLeft w:val="0"/>
              <w:marRight w:val="0"/>
              <w:marTop w:val="0"/>
              <w:marBottom w:val="0"/>
              <w:divBdr>
                <w:top w:val="none" w:sz="0" w:space="0" w:color="auto"/>
                <w:left w:val="none" w:sz="0" w:space="0" w:color="auto"/>
                <w:bottom w:val="none" w:sz="0" w:space="0" w:color="auto"/>
                <w:right w:val="none" w:sz="0" w:space="0" w:color="auto"/>
              </w:divBdr>
              <w:divsChild>
                <w:div w:id="700131244">
                  <w:marLeft w:val="0"/>
                  <w:marRight w:val="0"/>
                  <w:marTop w:val="0"/>
                  <w:marBottom w:val="0"/>
                  <w:divBdr>
                    <w:top w:val="none" w:sz="0" w:space="0" w:color="auto"/>
                    <w:left w:val="none" w:sz="0" w:space="0" w:color="auto"/>
                    <w:bottom w:val="none" w:sz="0" w:space="0" w:color="auto"/>
                    <w:right w:val="none" w:sz="0" w:space="0" w:color="auto"/>
                  </w:divBdr>
                  <w:divsChild>
                    <w:div w:id="12657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2034">
          <w:marLeft w:val="0"/>
          <w:marRight w:val="0"/>
          <w:marTop w:val="0"/>
          <w:marBottom w:val="0"/>
          <w:divBdr>
            <w:top w:val="none" w:sz="0" w:space="0" w:color="auto"/>
            <w:left w:val="none" w:sz="0" w:space="0" w:color="auto"/>
            <w:bottom w:val="none" w:sz="0" w:space="0" w:color="auto"/>
            <w:right w:val="none" w:sz="0" w:space="0" w:color="auto"/>
          </w:divBdr>
          <w:divsChild>
            <w:div w:id="1283682248">
              <w:marLeft w:val="0"/>
              <w:marRight w:val="0"/>
              <w:marTop w:val="0"/>
              <w:marBottom w:val="0"/>
              <w:divBdr>
                <w:top w:val="none" w:sz="0" w:space="0" w:color="auto"/>
                <w:left w:val="none" w:sz="0" w:space="0" w:color="auto"/>
                <w:bottom w:val="none" w:sz="0" w:space="0" w:color="auto"/>
                <w:right w:val="none" w:sz="0" w:space="0" w:color="auto"/>
              </w:divBdr>
              <w:divsChild>
                <w:div w:id="1656177547">
                  <w:marLeft w:val="0"/>
                  <w:marRight w:val="0"/>
                  <w:marTop w:val="0"/>
                  <w:marBottom w:val="0"/>
                  <w:divBdr>
                    <w:top w:val="none" w:sz="0" w:space="0" w:color="auto"/>
                    <w:left w:val="none" w:sz="0" w:space="0" w:color="auto"/>
                    <w:bottom w:val="none" w:sz="0" w:space="0" w:color="auto"/>
                    <w:right w:val="none" w:sz="0" w:space="0" w:color="auto"/>
                  </w:divBdr>
                  <w:divsChild>
                    <w:div w:id="17592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80896">
      <w:bodyDiv w:val="1"/>
      <w:marLeft w:val="0"/>
      <w:marRight w:val="0"/>
      <w:marTop w:val="0"/>
      <w:marBottom w:val="0"/>
      <w:divBdr>
        <w:top w:val="none" w:sz="0" w:space="0" w:color="auto"/>
        <w:left w:val="none" w:sz="0" w:space="0" w:color="auto"/>
        <w:bottom w:val="none" w:sz="0" w:space="0" w:color="auto"/>
        <w:right w:val="none" w:sz="0" w:space="0" w:color="auto"/>
      </w:divBdr>
      <w:divsChild>
        <w:div w:id="1763448196">
          <w:marLeft w:val="0"/>
          <w:marRight w:val="0"/>
          <w:marTop w:val="0"/>
          <w:marBottom w:val="0"/>
          <w:divBdr>
            <w:top w:val="none" w:sz="0" w:space="0" w:color="auto"/>
            <w:left w:val="none" w:sz="0" w:space="0" w:color="auto"/>
            <w:bottom w:val="none" w:sz="0" w:space="0" w:color="auto"/>
            <w:right w:val="none" w:sz="0" w:space="0" w:color="auto"/>
          </w:divBdr>
          <w:divsChild>
            <w:div w:id="2055427391">
              <w:marLeft w:val="0"/>
              <w:marRight w:val="0"/>
              <w:marTop w:val="0"/>
              <w:marBottom w:val="0"/>
              <w:divBdr>
                <w:top w:val="none" w:sz="0" w:space="0" w:color="auto"/>
                <w:left w:val="none" w:sz="0" w:space="0" w:color="auto"/>
                <w:bottom w:val="none" w:sz="0" w:space="0" w:color="auto"/>
                <w:right w:val="none" w:sz="0" w:space="0" w:color="auto"/>
              </w:divBdr>
              <w:divsChild>
                <w:div w:id="1082143587">
                  <w:marLeft w:val="0"/>
                  <w:marRight w:val="0"/>
                  <w:marTop w:val="0"/>
                  <w:marBottom w:val="0"/>
                  <w:divBdr>
                    <w:top w:val="none" w:sz="0" w:space="0" w:color="auto"/>
                    <w:left w:val="none" w:sz="0" w:space="0" w:color="auto"/>
                    <w:bottom w:val="none" w:sz="0" w:space="0" w:color="auto"/>
                    <w:right w:val="none" w:sz="0" w:space="0" w:color="auto"/>
                  </w:divBdr>
                  <w:divsChild>
                    <w:div w:id="3853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48164">
      <w:bodyDiv w:val="1"/>
      <w:marLeft w:val="0"/>
      <w:marRight w:val="0"/>
      <w:marTop w:val="0"/>
      <w:marBottom w:val="0"/>
      <w:divBdr>
        <w:top w:val="none" w:sz="0" w:space="0" w:color="auto"/>
        <w:left w:val="none" w:sz="0" w:space="0" w:color="auto"/>
        <w:bottom w:val="none" w:sz="0" w:space="0" w:color="auto"/>
        <w:right w:val="none" w:sz="0" w:space="0" w:color="auto"/>
      </w:divBdr>
      <w:divsChild>
        <w:div w:id="357197681">
          <w:marLeft w:val="0"/>
          <w:marRight w:val="0"/>
          <w:marTop w:val="0"/>
          <w:marBottom w:val="0"/>
          <w:divBdr>
            <w:top w:val="none" w:sz="0" w:space="0" w:color="auto"/>
            <w:left w:val="none" w:sz="0" w:space="0" w:color="auto"/>
            <w:bottom w:val="none" w:sz="0" w:space="0" w:color="auto"/>
            <w:right w:val="none" w:sz="0" w:space="0" w:color="auto"/>
          </w:divBdr>
          <w:divsChild>
            <w:div w:id="1694846502">
              <w:marLeft w:val="0"/>
              <w:marRight w:val="0"/>
              <w:marTop w:val="0"/>
              <w:marBottom w:val="0"/>
              <w:divBdr>
                <w:top w:val="none" w:sz="0" w:space="0" w:color="auto"/>
                <w:left w:val="none" w:sz="0" w:space="0" w:color="auto"/>
                <w:bottom w:val="none" w:sz="0" w:space="0" w:color="auto"/>
                <w:right w:val="none" w:sz="0" w:space="0" w:color="auto"/>
              </w:divBdr>
              <w:divsChild>
                <w:div w:id="994606982">
                  <w:marLeft w:val="0"/>
                  <w:marRight w:val="0"/>
                  <w:marTop w:val="0"/>
                  <w:marBottom w:val="0"/>
                  <w:divBdr>
                    <w:top w:val="none" w:sz="0" w:space="0" w:color="auto"/>
                    <w:left w:val="none" w:sz="0" w:space="0" w:color="auto"/>
                    <w:bottom w:val="none" w:sz="0" w:space="0" w:color="auto"/>
                    <w:right w:val="none" w:sz="0" w:space="0" w:color="auto"/>
                  </w:divBdr>
                  <w:divsChild>
                    <w:div w:id="750588537">
                      <w:marLeft w:val="0"/>
                      <w:marRight w:val="0"/>
                      <w:marTop w:val="0"/>
                      <w:marBottom w:val="0"/>
                      <w:divBdr>
                        <w:top w:val="none" w:sz="0" w:space="0" w:color="auto"/>
                        <w:left w:val="none" w:sz="0" w:space="0" w:color="auto"/>
                        <w:bottom w:val="none" w:sz="0" w:space="0" w:color="auto"/>
                        <w:right w:val="none" w:sz="0" w:space="0" w:color="auto"/>
                      </w:divBdr>
                      <w:divsChild>
                        <w:div w:id="1744721820">
                          <w:marLeft w:val="0"/>
                          <w:marRight w:val="0"/>
                          <w:marTop w:val="0"/>
                          <w:marBottom w:val="0"/>
                          <w:divBdr>
                            <w:top w:val="none" w:sz="0" w:space="0" w:color="auto"/>
                            <w:left w:val="none" w:sz="0" w:space="0" w:color="auto"/>
                            <w:bottom w:val="none" w:sz="0" w:space="0" w:color="auto"/>
                            <w:right w:val="none" w:sz="0" w:space="0" w:color="auto"/>
                          </w:divBdr>
                          <w:divsChild>
                            <w:div w:id="1029794296">
                              <w:marLeft w:val="0"/>
                              <w:marRight w:val="0"/>
                              <w:marTop w:val="0"/>
                              <w:marBottom w:val="0"/>
                              <w:divBdr>
                                <w:top w:val="none" w:sz="0" w:space="0" w:color="auto"/>
                                <w:left w:val="none" w:sz="0" w:space="0" w:color="auto"/>
                                <w:bottom w:val="none" w:sz="0" w:space="0" w:color="auto"/>
                                <w:right w:val="none" w:sz="0" w:space="0" w:color="auto"/>
                              </w:divBdr>
                              <w:divsChild>
                                <w:div w:id="989793256">
                                  <w:marLeft w:val="0"/>
                                  <w:marRight w:val="0"/>
                                  <w:marTop w:val="0"/>
                                  <w:marBottom w:val="0"/>
                                  <w:divBdr>
                                    <w:top w:val="none" w:sz="0" w:space="0" w:color="auto"/>
                                    <w:left w:val="none" w:sz="0" w:space="0" w:color="auto"/>
                                    <w:bottom w:val="none" w:sz="0" w:space="0" w:color="auto"/>
                                    <w:right w:val="none" w:sz="0" w:space="0" w:color="auto"/>
                                  </w:divBdr>
                                  <w:divsChild>
                                    <w:div w:id="1289975437">
                                      <w:marLeft w:val="0"/>
                                      <w:marRight w:val="0"/>
                                      <w:marTop w:val="0"/>
                                      <w:marBottom w:val="0"/>
                                      <w:divBdr>
                                        <w:top w:val="none" w:sz="0" w:space="0" w:color="auto"/>
                                        <w:left w:val="none" w:sz="0" w:space="0" w:color="auto"/>
                                        <w:bottom w:val="none" w:sz="0" w:space="0" w:color="auto"/>
                                        <w:right w:val="none" w:sz="0" w:space="0" w:color="auto"/>
                                      </w:divBdr>
                                      <w:divsChild>
                                        <w:div w:id="1462919297">
                                          <w:marLeft w:val="0"/>
                                          <w:marRight w:val="0"/>
                                          <w:marTop w:val="0"/>
                                          <w:marBottom w:val="0"/>
                                          <w:divBdr>
                                            <w:top w:val="none" w:sz="0" w:space="0" w:color="auto"/>
                                            <w:left w:val="none" w:sz="0" w:space="0" w:color="auto"/>
                                            <w:bottom w:val="none" w:sz="0" w:space="0" w:color="auto"/>
                                            <w:right w:val="none" w:sz="0" w:space="0" w:color="auto"/>
                                          </w:divBdr>
                                          <w:divsChild>
                                            <w:div w:id="5525455">
                                              <w:marLeft w:val="0"/>
                                              <w:marRight w:val="0"/>
                                              <w:marTop w:val="0"/>
                                              <w:marBottom w:val="0"/>
                                              <w:divBdr>
                                                <w:top w:val="none" w:sz="0" w:space="0" w:color="auto"/>
                                                <w:left w:val="none" w:sz="0" w:space="0" w:color="auto"/>
                                                <w:bottom w:val="none" w:sz="0" w:space="0" w:color="auto"/>
                                                <w:right w:val="none" w:sz="0" w:space="0" w:color="auto"/>
                                              </w:divBdr>
                                              <w:divsChild>
                                                <w:div w:id="507864988">
                                                  <w:marLeft w:val="0"/>
                                                  <w:marRight w:val="0"/>
                                                  <w:marTop w:val="0"/>
                                                  <w:marBottom w:val="0"/>
                                                  <w:divBdr>
                                                    <w:top w:val="none" w:sz="0" w:space="0" w:color="auto"/>
                                                    <w:left w:val="none" w:sz="0" w:space="0" w:color="auto"/>
                                                    <w:bottom w:val="none" w:sz="0" w:space="0" w:color="auto"/>
                                                    <w:right w:val="none" w:sz="0" w:space="0" w:color="auto"/>
                                                  </w:divBdr>
                                                  <w:divsChild>
                                                    <w:div w:id="1160466502">
                                                      <w:marLeft w:val="0"/>
                                                      <w:marRight w:val="0"/>
                                                      <w:marTop w:val="0"/>
                                                      <w:marBottom w:val="0"/>
                                                      <w:divBdr>
                                                        <w:top w:val="none" w:sz="0" w:space="0" w:color="auto"/>
                                                        <w:left w:val="none" w:sz="0" w:space="0" w:color="auto"/>
                                                        <w:bottom w:val="none" w:sz="0" w:space="0" w:color="auto"/>
                                                        <w:right w:val="none" w:sz="0" w:space="0" w:color="auto"/>
                                                      </w:divBdr>
                                                      <w:divsChild>
                                                        <w:div w:id="13453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018912">
          <w:marLeft w:val="0"/>
          <w:marRight w:val="0"/>
          <w:marTop w:val="0"/>
          <w:marBottom w:val="0"/>
          <w:divBdr>
            <w:top w:val="none" w:sz="0" w:space="0" w:color="auto"/>
            <w:left w:val="none" w:sz="0" w:space="0" w:color="auto"/>
            <w:bottom w:val="none" w:sz="0" w:space="0" w:color="auto"/>
            <w:right w:val="none" w:sz="0" w:space="0" w:color="auto"/>
          </w:divBdr>
          <w:divsChild>
            <w:div w:id="1311519596">
              <w:marLeft w:val="0"/>
              <w:marRight w:val="0"/>
              <w:marTop w:val="0"/>
              <w:marBottom w:val="0"/>
              <w:divBdr>
                <w:top w:val="none" w:sz="0" w:space="0" w:color="auto"/>
                <w:left w:val="none" w:sz="0" w:space="0" w:color="auto"/>
                <w:bottom w:val="none" w:sz="0" w:space="0" w:color="auto"/>
                <w:right w:val="none" w:sz="0" w:space="0" w:color="auto"/>
              </w:divBdr>
              <w:divsChild>
                <w:div w:id="26562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357">
      <w:bodyDiv w:val="1"/>
      <w:marLeft w:val="0"/>
      <w:marRight w:val="0"/>
      <w:marTop w:val="0"/>
      <w:marBottom w:val="0"/>
      <w:divBdr>
        <w:top w:val="none" w:sz="0" w:space="0" w:color="auto"/>
        <w:left w:val="none" w:sz="0" w:space="0" w:color="auto"/>
        <w:bottom w:val="none" w:sz="0" w:space="0" w:color="auto"/>
        <w:right w:val="none" w:sz="0" w:space="0" w:color="auto"/>
      </w:divBdr>
    </w:div>
    <w:div w:id="2062095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yasrichurnam@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vijayyadav94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FCF3-BD03-4FE7-92D3-E3A0C21F4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c:creator>
  <cp:lastModifiedBy>Windows User</cp:lastModifiedBy>
  <cp:revision>7</cp:revision>
  <dcterms:created xsi:type="dcterms:W3CDTF">2024-07-15T05:34:00Z</dcterms:created>
  <dcterms:modified xsi:type="dcterms:W3CDTF">2024-07-18T08:23:00Z</dcterms:modified>
</cp:coreProperties>
</file>