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B38" w:rsidRDefault="005B5B38" w:rsidP="005B5B38">
      <w:pPr>
        <w:spacing w:after="0" w:line="360" w:lineRule="auto"/>
        <w:jc w:val="both"/>
        <w:rPr>
          <w:rFonts w:ascii="Times New Roman" w:hAnsi="Times New Roman" w:cs="Times New Roman"/>
          <w:sz w:val="24"/>
          <w:szCs w:val="24"/>
        </w:rPr>
      </w:pPr>
      <w:r w:rsidRPr="005B5B38">
        <w:rPr>
          <w:rFonts w:ascii="Times New Roman" w:hAnsi="Times New Roman" w:cs="Times New Roman"/>
          <w:b/>
          <w:bCs/>
          <w:sz w:val="24"/>
          <w:szCs w:val="24"/>
        </w:rPr>
        <w:t>DEVELOPMENT AND CHARACTERIZATION OF GASTRORETENTIVE FLOATING FILMS OF VILDAGLIPTIN F</w:t>
      </w:r>
      <w:r w:rsidR="0086530C">
        <w:rPr>
          <w:rFonts w:ascii="Times New Roman" w:hAnsi="Times New Roman" w:cs="Times New Roman"/>
          <w:b/>
          <w:bCs/>
          <w:sz w:val="24"/>
          <w:szCs w:val="24"/>
        </w:rPr>
        <w:t>OR ENHANCED DIABETES MANAGEMENT</w:t>
      </w:r>
      <w:bookmarkStart w:id="0" w:name="_GoBack"/>
      <w:bookmarkEnd w:id="0"/>
    </w:p>
    <w:p w:rsidR="001847E8" w:rsidRPr="001847E8" w:rsidRDefault="001847E8" w:rsidP="005B5B38">
      <w:pPr>
        <w:spacing w:after="0" w:line="360" w:lineRule="auto"/>
        <w:jc w:val="both"/>
        <w:rPr>
          <w:rFonts w:ascii="Times New Roman" w:hAnsi="Times New Roman" w:cs="Times New Roman"/>
          <w:sz w:val="24"/>
          <w:szCs w:val="24"/>
        </w:rPr>
      </w:pPr>
      <w:r w:rsidRPr="001847E8">
        <w:rPr>
          <w:rFonts w:ascii="Times New Roman" w:hAnsi="Times New Roman" w:cs="Times New Roman"/>
          <w:sz w:val="24"/>
          <w:szCs w:val="24"/>
        </w:rPr>
        <w:t>Ankit G</w:t>
      </w:r>
      <w:r w:rsidR="004830BD" w:rsidRPr="001847E8">
        <w:rPr>
          <w:rFonts w:ascii="Times New Roman" w:hAnsi="Times New Roman" w:cs="Times New Roman"/>
          <w:sz w:val="24"/>
          <w:szCs w:val="24"/>
        </w:rPr>
        <w:t xml:space="preserve">. </w:t>
      </w:r>
      <w:proofErr w:type="spellStart"/>
      <w:r w:rsidRPr="001847E8">
        <w:rPr>
          <w:rFonts w:ascii="Times New Roman" w:hAnsi="Times New Roman" w:cs="Times New Roman"/>
          <w:sz w:val="24"/>
          <w:szCs w:val="24"/>
        </w:rPr>
        <w:t>Bhopaye</w:t>
      </w:r>
      <w:proofErr w:type="spellEnd"/>
      <w:r w:rsidR="004830BD" w:rsidRPr="001847E8">
        <w:rPr>
          <w:rFonts w:ascii="Times New Roman" w:hAnsi="Times New Roman" w:cs="Times New Roman"/>
          <w:sz w:val="24"/>
          <w:szCs w:val="24"/>
        </w:rPr>
        <w:t xml:space="preserve">*, </w:t>
      </w:r>
      <w:proofErr w:type="spellStart"/>
      <w:r w:rsidRPr="001847E8">
        <w:rPr>
          <w:rFonts w:ascii="Times New Roman" w:hAnsi="Times New Roman" w:cs="Times New Roman"/>
          <w:sz w:val="24"/>
          <w:szCs w:val="24"/>
        </w:rPr>
        <w:t>Nishant</w:t>
      </w:r>
      <w:proofErr w:type="spellEnd"/>
      <w:r w:rsidRPr="001847E8">
        <w:rPr>
          <w:rFonts w:ascii="Times New Roman" w:hAnsi="Times New Roman" w:cs="Times New Roman"/>
          <w:sz w:val="24"/>
          <w:szCs w:val="24"/>
        </w:rPr>
        <w:t xml:space="preserve"> N</w:t>
      </w:r>
      <w:r w:rsidR="004830BD" w:rsidRPr="001847E8">
        <w:rPr>
          <w:rFonts w:ascii="Times New Roman" w:hAnsi="Times New Roman" w:cs="Times New Roman"/>
          <w:sz w:val="24"/>
          <w:szCs w:val="24"/>
        </w:rPr>
        <w:t xml:space="preserve">. </w:t>
      </w:r>
      <w:proofErr w:type="spellStart"/>
      <w:r w:rsidRPr="001847E8">
        <w:rPr>
          <w:rFonts w:ascii="Times New Roman" w:hAnsi="Times New Roman" w:cs="Times New Roman"/>
          <w:sz w:val="24"/>
          <w:szCs w:val="24"/>
        </w:rPr>
        <w:t>Bobade</w:t>
      </w:r>
      <w:proofErr w:type="spellEnd"/>
      <w:r w:rsidR="004830BD" w:rsidRPr="001847E8">
        <w:rPr>
          <w:rFonts w:ascii="Times New Roman" w:hAnsi="Times New Roman" w:cs="Times New Roman"/>
          <w:sz w:val="24"/>
          <w:szCs w:val="24"/>
        </w:rPr>
        <w:t xml:space="preserve">, </w:t>
      </w:r>
      <w:proofErr w:type="spellStart"/>
      <w:r w:rsidR="004830BD">
        <w:rPr>
          <w:rFonts w:ascii="Times New Roman" w:hAnsi="Times New Roman" w:cs="Times New Roman"/>
          <w:sz w:val="24"/>
          <w:szCs w:val="24"/>
        </w:rPr>
        <w:t>Yukta</w:t>
      </w:r>
      <w:proofErr w:type="spellEnd"/>
      <w:r w:rsidR="004830BD">
        <w:rPr>
          <w:rFonts w:ascii="Times New Roman" w:hAnsi="Times New Roman" w:cs="Times New Roman"/>
          <w:sz w:val="24"/>
          <w:szCs w:val="24"/>
        </w:rPr>
        <w:t xml:space="preserve"> K. </w:t>
      </w:r>
      <w:proofErr w:type="spellStart"/>
      <w:r w:rsidR="004830BD">
        <w:rPr>
          <w:rFonts w:ascii="Times New Roman" w:hAnsi="Times New Roman" w:cs="Times New Roman"/>
          <w:sz w:val="24"/>
          <w:szCs w:val="24"/>
        </w:rPr>
        <w:t>Mhaskey</w:t>
      </w:r>
      <w:proofErr w:type="spellEnd"/>
      <w:r w:rsidR="004830BD">
        <w:rPr>
          <w:rFonts w:ascii="Times New Roman" w:hAnsi="Times New Roman" w:cs="Times New Roman"/>
          <w:sz w:val="24"/>
          <w:szCs w:val="24"/>
        </w:rPr>
        <w:t xml:space="preserve">, Aditi V. </w:t>
      </w:r>
      <w:proofErr w:type="spellStart"/>
      <w:r w:rsidR="004830BD">
        <w:rPr>
          <w:rFonts w:ascii="Times New Roman" w:hAnsi="Times New Roman" w:cs="Times New Roman"/>
          <w:sz w:val="24"/>
          <w:szCs w:val="24"/>
        </w:rPr>
        <w:t>Tikait</w:t>
      </w:r>
      <w:proofErr w:type="spellEnd"/>
      <w:r w:rsidR="004830BD">
        <w:rPr>
          <w:rFonts w:ascii="Times New Roman" w:hAnsi="Times New Roman" w:cs="Times New Roman"/>
          <w:sz w:val="24"/>
          <w:szCs w:val="24"/>
        </w:rPr>
        <w:t>.</w:t>
      </w:r>
    </w:p>
    <w:p w:rsidR="001847E8" w:rsidRPr="001847E8" w:rsidRDefault="001847E8" w:rsidP="005609F3">
      <w:pPr>
        <w:spacing w:after="0" w:line="360" w:lineRule="auto"/>
        <w:jc w:val="both"/>
        <w:rPr>
          <w:rFonts w:ascii="Times New Roman" w:hAnsi="Times New Roman" w:cs="Times New Roman"/>
          <w:sz w:val="24"/>
          <w:szCs w:val="24"/>
        </w:rPr>
      </w:pPr>
      <w:r w:rsidRPr="001847E8">
        <w:rPr>
          <w:rFonts w:ascii="Times New Roman" w:hAnsi="Times New Roman" w:cs="Times New Roman"/>
          <w:sz w:val="24"/>
          <w:szCs w:val="24"/>
        </w:rPr>
        <w:t xml:space="preserve">Department of pharmaceutics, </w:t>
      </w:r>
      <w:proofErr w:type="spellStart"/>
      <w:r w:rsidRPr="001847E8">
        <w:rPr>
          <w:rFonts w:ascii="Times New Roman" w:hAnsi="Times New Roman" w:cs="Times New Roman"/>
          <w:sz w:val="24"/>
          <w:szCs w:val="24"/>
        </w:rPr>
        <w:t>Vidyabharati</w:t>
      </w:r>
      <w:proofErr w:type="spellEnd"/>
      <w:r w:rsidRPr="001847E8">
        <w:rPr>
          <w:rFonts w:ascii="Times New Roman" w:hAnsi="Times New Roman" w:cs="Times New Roman"/>
          <w:sz w:val="24"/>
          <w:szCs w:val="24"/>
        </w:rPr>
        <w:t xml:space="preserve"> College of Pharmacy, Amravati – 444 602, India</w:t>
      </w:r>
    </w:p>
    <w:p w:rsidR="00915943" w:rsidRDefault="00915943" w:rsidP="005609F3">
      <w:pPr>
        <w:spacing w:after="0" w:line="360" w:lineRule="auto"/>
        <w:jc w:val="both"/>
        <w:rPr>
          <w:rFonts w:ascii="Times New Roman" w:hAnsi="Times New Roman" w:cs="Times New Roman"/>
          <w:b/>
          <w:bCs/>
          <w:sz w:val="24"/>
          <w:szCs w:val="24"/>
        </w:rPr>
      </w:pPr>
    </w:p>
    <w:p w:rsidR="00284851" w:rsidRDefault="00284851" w:rsidP="00284851">
      <w:pPr>
        <w:spacing w:line="240" w:lineRule="auto"/>
        <w:rPr>
          <w:rFonts w:ascii="Times New Roman" w:hAnsi="Times New Roman" w:cs="Times New Roman"/>
          <w:b/>
          <w:bCs/>
          <w:sz w:val="24"/>
          <w:szCs w:val="24"/>
        </w:rPr>
      </w:pPr>
      <w:r>
        <w:rPr>
          <w:rFonts w:ascii="Times New Roman" w:hAnsi="Times New Roman" w:cs="Times New Roman"/>
          <w:b/>
          <w:bCs/>
          <w:sz w:val="24"/>
          <w:szCs w:val="24"/>
        </w:rPr>
        <w:t>For Correspondence:</w:t>
      </w:r>
    </w:p>
    <w:p w:rsidR="00284851" w:rsidRDefault="00284851" w:rsidP="00284851">
      <w:pPr>
        <w:spacing w:line="240" w:lineRule="auto"/>
        <w:rPr>
          <w:rFonts w:ascii="Times New Roman" w:hAnsi="Times New Roman" w:cs="Times New Roman"/>
          <w:sz w:val="24"/>
          <w:szCs w:val="24"/>
        </w:rPr>
      </w:pPr>
      <w:r>
        <w:rPr>
          <w:rFonts w:ascii="Times New Roman" w:hAnsi="Times New Roman" w:cs="Times New Roman"/>
          <w:sz w:val="24"/>
          <w:szCs w:val="24"/>
          <w:vertAlign w:val="superscript"/>
        </w:rPr>
        <w:t>*</w:t>
      </w:r>
      <w:r>
        <w:rPr>
          <w:rFonts w:ascii="Times New Roman" w:hAnsi="Times New Roman" w:cs="Times New Roman"/>
          <w:sz w:val="24"/>
          <w:szCs w:val="24"/>
        </w:rPr>
        <w:t xml:space="preserve">Ankit G. </w:t>
      </w:r>
      <w:proofErr w:type="spellStart"/>
      <w:r>
        <w:rPr>
          <w:rFonts w:ascii="Times New Roman" w:hAnsi="Times New Roman" w:cs="Times New Roman"/>
          <w:sz w:val="24"/>
          <w:szCs w:val="24"/>
        </w:rPr>
        <w:t>Bhopaye</w:t>
      </w:r>
      <w:proofErr w:type="spellEnd"/>
    </w:p>
    <w:p w:rsidR="00284851" w:rsidRDefault="00284851" w:rsidP="00284851">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Vidyabharati</w:t>
      </w:r>
      <w:proofErr w:type="spellEnd"/>
      <w:r>
        <w:rPr>
          <w:rFonts w:ascii="Times New Roman" w:hAnsi="Times New Roman" w:cs="Times New Roman"/>
          <w:sz w:val="24"/>
          <w:szCs w:val="24"/>
        </w:rPr>
        <w:t xml:space="preserve"> College </w:t>
      </w:r>
      <w:r>
        <w:rPr>
          <w:rFonts w:ascii="Times New Roman" w:hAnsi="Times New Roman" w:cs="Times New Roman"/>
          <w:sz w:val="24"/>
          <w:szCs w:val="24"/>
        </w:rPr>
        <w:t>of</w:t>
      </w:r>
      <w:r>
        <w:rPr>
          <w:rFonts w:ascii="Times New Roman" w:hAnsi="Times New Roman" w:cs="Times New Roman"/>
          <w:sz w:val="24"/>
          <w:szCs w:val="24"/>
        </w:rPr>
        <w:t xml:space="preserve"> Pharmacy, </w:t>
      </w:r>
    </w:p>
    <w:p w:rsidR="00284851" w:rsidRDefault="00284851" w:rsidP="00284851">
      <w:pPr>
        <w:spacing w:line="240" w:lineRule="auto"/>
        <w:rPr>
          <w:rFonts w:ascii="Times New Roman" w:hAnsi="Times New Roman" w:cs="Times New Roman"/>
          <w:sz w:val="24"/>
          <w:szCs w:val="24"/>
        </w:rPr>
      </w:pPr>
      <w:r>
        <w:rPr>
          <w:rFonts w:ascii="Times New Roman" w:hAnsi="Times New Roman" w:cs="Times New Roman"/>
          <w:sz w:val="24"/>
          <w:szCs w:val="24"/>
        </w:rPr>
        <w:t>Amravati, Maharashtra-444 602.</w:t>
      </w:r>
    </w:p>
    <w:p w:rsidR="00284851" w:rsidRPr="00284851" w:rsidRDefault="00284851" w:rsidP="00284851">
      <w:pPr>
        <w:spacing w:after="0" w:line="360" w:lineRule="auto"/>
        <w:jc w:val="both"/>
        <w:rPr>
          <w:rFonts w:ascii="Times New Roman" w:hAnsi="Times New Roman" w:cs="Times New Roman"/>
          <w:color w:val="0000FF" w:themeColor="hyperlink"/>
          <w:u w:val="single"/>
        </w:rPr>
      </w:pPr>
      <w:r>
        <w:rPr>
          <w:rFonts w:ascii="Times New Roman" w:hAnsi="Times New Roman" w:cs="Times New Roman"/>
          <w:sz w:val="24"/>
          <w:szCs w:val="24"/>
        </w:rPr>
        <w:t xml:space="preserve">Mail id: </w:t>
      </w:r>
      <w:hyperlink r:id="rId6" w:history="1">
        <w:r w:rsidRPr="00174FC1">
          <w:rPr>
            <w:rStyle w:val="Hyperlink"/>
            <w:rFonts w:ascii="Times New Roman" w:hAnsi="Times New Roman" w:cs="Times New Roman"/>
          </w:rPr>
          <w:t>ankitbhopaye01@gmail.com</w:t>
        </w:r>
      </w:hyperlink>
    </w:p>
    <w:p w:rsidR="00284851" w:rsidRPr="00284851" w:rsidRDefault="00284851" w:rsidP="005609F3">
      <w:pPr>
        <w:spacing w:after="0" w:line="360" w:lineRule="auto"/>
        <w:jc w:val="both"/>
        <w:rPr>
          <w:rFonts w:ascii="Times New Roman" w:hAnsi="Times New Roman" w:cs="Times New Roman"/>
          <w:bCs/>
          <w:sz w:val="24"/>
          <w:szCs w:val="24"/>
        </w:rPr>
      </w:pPr>
      <w:r w:rsidRPr="00284851">
        <w:rPr>
          <w:rFonts w:ascii="Times New Roman" w:hAnsi="Times New Roman" w:cs="Times New Roman"/>
          <w:bCs/>
          <w:sz w:val="24"/>
          <w:szCs w:val="24"/>
        </w:rPr>
        <w:t>Phone: 7620281255</w:t>
      </w:r>
    </w:p>
    <w:p w:rsidR="00284851" w:rsidRDefault="00284851" w:rsidP="005609F3">
      <w:pPr>
        <w:spacing w:after="0" w:line="360" w:lineRule="auto"/>
        <w:jc w:val="both"/>
        <w:rPr>
          <w:rFonts w:ascii="Times New Roman" w:hAnsi="Times New Roman" w:cs="Times New Roman"/>
          <w:b/>
          <w:bCs/>
          <w:sz w:val="24"/>
          <w:szCs w:val="24"/>
        </w:rPr>
      </w:pPr>
    </w:p>
    <w:p w:rsidR="00284851" w:rsidRDefault="00284851" w:rsidP="005609F3">
      <w:pPr>
        <w:spacing w:after="0" w:line="360" w:lineRule="auto"/>
        <w:jc w:val="both"/>
        <w:rPr>
          <w:rFonts w:ascii="Times New Roman" w:hAnsi="Times New Roman" w:cs="Times New Roman"/>
          <w:b/>
          <w:bCs/>
          <w:sz w:val="24"/>
          <w:szCs w:val="24"/>
        </w:rPr>
      </w:pPr>
    </w:p>
    <w:p w:rsidR="00284851" w:rsidRDefault="00284851" w:rsidP="005609F3">
      <w:pPr>
        <w:spacing w:after="0" w:line="360" w:lineRule="auto"/>
        <w:jc w:val="both"/>
        <w:rPr>
          <w:rFonts w:ascii="Times New Roman" w:hAnsi="Times New Roman" w:cs="Times New Roman"/>
          <w:b/>
          <w:bCs/>
          <w:sz w:val="24"/>
          <w:szCs w:val="24"/>
        </w:rPr>
      </w:pPr>
    </w:p>
    <w:p w:rsidR="00284851" w:rsidRDefault="00284851" w:rsidP="005609F3">
      <w:pPr>
        <w:spacing w:after="0" w:line="360" w:lineRule="auto"/>
        <w:jc w:val="both"/>
        <w:rPr>
          <w:rFonts w:ascii="Times New Roman" w:hAnsi="Times New Roman" w:cs="Times New Roman"/>
          <w:b/>
          <w:bCs/>
          <w:sz w:val="24"/>
          <w:szCs w:val="24"/>
        </w:rPr>
      </w:pPr>
    </w:p>
    <w:p w:rsidR="00284851" w:rsidRDefault="00284851" w:rsidP="005609F3">
      <w:pPr>
        <w:spacing w:after="0" w:line="360" w:lineRule="auto"/>
        <w:jc w:val="both"/>
        <w:rPr>
          <w:rFonts w:ascii="Times New Roman" w:hAnsi="Times New Roman" w:cs="Times New Roman"/>
          <w:b/>
          <w:bCs/>
          <w:sz w:val="24"/>
          <w:szCs w:val="24"/>
        </w:rPr>
      </w:pPr>
    </w:p>
    <w:p w:rsidR="00284851" w:rsidRDefault="00284851" w:rsidP="005609F3">
      <w:pPr>
        <w:spacing w:after="0" w:line="360" w:lineRule="auto"/>
        <w:jc w:val="both"/>
        <w:rPr>
          <w:rFonts w:ascii="Times New Roman" w:hAnsi="Times New Roman" w:cs="Times New Roman"/>
          <w:b/>
          <w:bCs/>
          <w:sz w:val="24"/>
          <w:szCs w:val="24"/>
        </w:rPr>
      </w:pPr>
    </w:p>
    <w:p w:rsidR="00284851" w:rsidRDefault="00284851" w:rsidP="005609F3">
      <w:pPr>
        <w:spacing w:after="0" w:line="360" w:lineRule="auto"/>
        <w:jc w:val="both"/>
        <w:rPr>
          <w:rFonts w:ascii="Times New Roman" w:hAnsi="Times New Roman" w:cs="Times New Roman"/>
          <w:b/>
          <w:bCs/>
          <w:sz w:val="24"/>
          <w:szCs w:val="24"/>
        </w:rPr>
      </w:pPr>
    </w:p>
    <w:p w:rsidR="00284851" w:rsidRDefault="00284851" w:rsidP="005609F3">
      <w:pPr>
        <w:spacing w:after="0" w:line="360" w:lineRule="auto"/>
        <w:jc w:val="both"/>
        <w:rPr>
          <w:rFonts w:ascii="Times New Roman" w:hAnsi="Times New Roman" w:cs="Times New Roman"/>
          <w:b/>
          <w:bCs/>
          <w:sz w:val="24"/>
          <w:szCs w:val="24"/>
        </w:rPr>
      </w:pPr>
    </w:p>
    <w:p w:rsidR="00284851" w:rsidRDefault="00284851" w:rsidP="005609F3">
      <w:pPr>
        <w:spacing w:after="0" w:line="360" w:lineRule="auto"/>
        <w:jc w:val="both"/>
        <w:rPr>
          <w:rFonts w:ascii="Times New Roman" w:hAnsi="Times New Roman" w:cs="Times New Roman"/>
          <w:b/>
          <w:bCs/>
          <w:sz w:val="24"/>
          <w:szCs w:val="24"/>
        </w:rPr>
      </w:pPr>
    </w:p>
    <w:p w:rsidR="00284851" w:rsidRDefault="00284851" w:rsidP="005609F3">
      <w:pPr>
        <w:spacing w:after="0" w:line="360" w:lineRule="auto"/>
        <w:jc w:val="both"/>
        <w:rPr>
          <w:rFonts w:ascii="Times New Roman" w:hAnsi="Times New Roman" w:cs="Times New Roman"/>
          <w:b/>
          <w:bCs/>
          <w:sz w:val="24"/>
          <w:szCs w:val="24"/>
        </w:rPr>
      </w:pPr>
    </w:p>
    <w:p w:rsidR="00284851" w:rsidRDefault="00284851" w:rsidP="005609F3">
      <w:pPr>
        <w:spacing w:after="0" w:line="360" w:lineRule="auto"/>
        <w:jc w:val="both"/>
        <w:rPr>
          <w:rFonts w:ascii="Times New Roman" w:hAnsi="Times New Roman" w:cs="Times New Roman"/>
          <w:b/>
          <w:bCs/>
          <w:sz w:val="24"/>
          <w:szCs w:val="24"/>
        </w:rPr>
      </w:pPr>
    </w:p>
    <w:p w:rsidR="00284851" w:rsidRDefault="00284851" w:rsidP="005609F3">
      <w:pPr>
        <w:spacing w:after="0" w:line="360" w:lineRule="auto"/>
        <w:jc w:val="both"/>
        <w:rPr>
          <w:rFonts w:ascii="Times New Roman" w:hAnsi="Times New Roman" w:cs="Times New Roman"/>
          <w:b/>
          <w:bCs/>
          <w:sz w:val="24"/>
          <w:szCs w:val="24"/>
        </w:rPr>
      </w:pPr>
    </w:p>
    <w:p w:rsidR="00284851" w:rsidRDefault="00284851" w:rsidP="005609F3">
      <w:pPr>
        <w:spacing w:after="0" w:line="360" w:lineRule="auto"/>
        <w:jc w:val="both"/>
        <w:rPr>
          <w:rFonts w:ascii="Times New Roman" w:hAnsi="Times New Roman" w:cs="Times New Roman"/>
          <w:b/>
          <w:bCs/>
          <w:sz w:val="24"/>
          <w:szCs w:val="24"/>
        </w:rPr>
      </w:pPr>
    </w:p>
    <w:p w:rsidR="00284851" w:rsidRDefault="00284851" w:rsidP="005609F3">
      <w:pPr>
        <w:spacing w:after="0" w:line="360" w:lineRule="auto"/>
        <w:jc w:val="both"/>
        <w:rPr>
          <w:rFonts w:ascii="Times New Roman" w:hAnsi="Times New Roman" w:cs="Times New Roman"/>
          <w:b/>
          <w:bCs/>
          <w:sz w:val="24"/>
          <w:szCs w:val="24"/>
        </w:rPr>
      </w:pPr>
    </w:p>
    <w:p w:rsidR="00284851" w:rsidRDefault="00284851" w:rsidP="005609F3">
      <w:pPr>
        <w:spacing w:after="0" w:line="360" w:lineRule="auto"/>
        <w:jc w:val="both"/>
        <w:rPr>
          <w:rFonts w:ascii="Times New Roman" w:hAnsi="Times New Roman" w:cs="Times New Roman"/>
          <w:b/>
          <w:bCs/>
          <w:sz w:val="24"/>
          <w:szCs w:val="24"/>
        </w:rPr>
      </w:pPr>
    </w:p>
    <w:p w:rsidR="00284851" w:rsidRDefault="00284851" w:rsidP="005609F3">
      <w:pPr>
        <w:spacing w:after="0" w:line="360" w:lineRule="auto"/>
        <w:jc w:val="both"/>
        <w:rPr>
          <w:rFonts w:ascii="Times New Roman" w:hAnsi="Times New Roman" w:cs="Times New Roman"/>
          <w:b/>
          <w:bCs/>
          <w:sz w:val="24"/>
          <w:szCs w:val="24"/>
        </w:rPr>
      </w:pPr>
    </w:p>
    <w:p w:rsidR="00284851" w:rsidRDefault="00284851" w:rsidP="005609F3">
      <w:pPr>
        <w:spacing w:after="0" w:line="360" w:lineRule="auto"/>
        <w:jc w:val="both"/>
        <w:rPr>
          <w:rFonts w:ascii="Times New Roman" w:hAnsi="Times New Roman" w:cs="Times New Roman"/>
          <w:b/>
          <w:bCs/>
          <w:sz w:val="24"/>
          <w:szCs w:val="24"/>
        </w:rPr>
      </w:pPr>
    </w:p>
    <w:p w:rsidR="00284851" w:rsidRDefault="00284851" w:rsidP="005609F3">
      <w:pPr>
        <w:spacing w:after="0" w:line="360" w:lineRule="auto"/>
        <w:jc w:val="both"/>
        <w:rPr>
          <w:rFonts w:ascii="Times New Roman" w:hAnsi="Times New Roman" w:cs="Times New Roman"/>
          <w:b/>
          <w:bCs/>
          <w:sz w:val="24"/>
          <w:szCs w:val="24"/>
        </w:rPr>
      </w:pPr>
    </w:p>
    <w:p w:rsidR="00284851" w:rsidRDefault="00284851" w:rsidP="005609F3">
      <w:pPr>
        <w:spacing w:after="0" w:line="360" w:lineRule="auto"/>
        <w:jc w:val="both"/>
        <w:rPr>
          <w:rFonts w:ascii="Times New Roman" w:hAnsi="Times New Roman" w:cs="Times New Roman"/>
          <w:b/>
          <w:bCs/>
          <w:sz w:val="24"/>
          <w:szCs w:val="24"/>
        </w:rPr>
      </w:pPr>
    </w:p>
    <w:p w:rsidR="00284851" w:rsidRDefault="00284851" w:rsidP="005609F3">
      <w:pPr>
        <w:spacing w:after="0" w:line="360" w:lineRule="auto"/>
        <w:jc w:val="both"/>
        <w:rPr>
          <w:rFonts w:ascii="Times New Roman" w:hAnsi="Times New Roman" w:cs="Times New Roman"/>
          <w:b/>
          <w:bCs/>
          <w:sz w:val="24"/>
          <w:szCs w:val="24"/>
        </w:rPr>
      </w:pPr>
    </w:p>
    <w:p w:rsidR="00284851" w:rsidRPr="00915943" w:rsidRDefault="00284851" w:rsidP="005609F3">
      <w:pPr>
        <w:spacing w:after="0" w:line="360" w:lineRule="auto"/>
        <w:jc w:val="both"/>
        <w:rPr>
          <w:rFonts w:ascii="Times New Roman" w:hAnsi="Times New Roman" w:cs="Times New Roman"/>
          <w:b/>
          <w:bCs/>
          <w:sz w:val="24"/>
          <w:szCs w:val="24"/>
        </w:rPr>
      </w:pPr>
    </w:p>
    <w:p w:rsidR="00915943" w:rsidRDefault="00915943" w:rsidP="005609F3">
      <w:pPr>
        <w:spacing w:after="0" w:line="360" w:lineRule="auto"/>
        <w:jc w:val="both"/>
        <w:rPr>
          <w:rFonts w:ascii="Times New Roman" w:hAnsi="Times New Roman" w:cs="Times New Roman"/>
          <w:b/>
          <w:bCs/>
          <w:sz w:val="24"/>
          <w:szCs w:val="24"/>
        </w:rPr>
      </w:pPr>
      <w:r w:rsidRPr="00915943">
        <w:rPr>
          <w:rFonts w:ascii="Times New Roman" w:hAnsi="Times New Roman" w:cs="Times New Roman"/>
          <w:b/>
          <w:bCs/>
          <w:sz w:val="24"/>
          <w:szCs w:val="24"/>
        </w:rPr>
        <w:lastRenderedPageBreak/>
        <w:t>ABSTRACT</w:t>
      </w:r>
    </w:p>
    <w:p w:rsidR="0066323A" w:rsidRDefault="0066323A" w:rsidP="005609F3">
      <w:pPr>
        <w:spacing w:after="0" w:line="360" w:lineRule="auto"/>
        <w:jc w:val="both"/>
        <w:rPr>
          <w:rFonts w:ascii="Times New Roman" w:hAnsi="Times New Roman" w:cs="Times New Roman"/>
          <w:sz w:val="24"/>
          <w:szCs w:val="24"/>
        </w:rPr>
      </w:pPr>
      <w:r w:rsidRPr="0066323A">
        <w:rPr>
          <w:rFonts w:ascii="Times New Roman" w:hAnsi="Times New Roman" w:cs="Times New Roman"/>
          <w:sz w:val="24"/>
          <w:szCs w:val="24"/>
        </w:rPr>
        <w:t xml:space="preserve">This study developed </w:t>
      </w:r>
      <w:proofErr w:type="spellStart"/>
      <w:r w:rsidRPr="0066323A">
        <w:rPr>
          <w:rFonts w:ascii="Times New Roman" w:hAnsi="Times New Roman" w:cs="Times New Roman"/>
          <w:sz w:val="24"/>
          <w:szCs w:val="24"/>
        </w:rPr>
        <w:t>gastroretentive</w:t>
      </w:r>
      <w:proofErr w:type="spellEnd"/>
      <w:r w:rsidRPr="0066323A">
        <w:rPr>
          <w:rFonts w:ascii="Times New Roman" w:hAnsi="Times New Roman" w:cs="Times New Roman"/>
          <w:sz w:val="24"/>
          <w:szCs w:val="24"/>
        </w:rPr>
        <w:t xml:space="preserve"> floating films of </w:t>
      </w:r>
      <w:proofErr w:type="spellStart"/>
      <w:r w:rsidRPr="0066323A">
        <w:rPr>
          <w:rFonts w:ascii="Times New Roman" w:hAnsi="Times New Roman" w:cs="Times New Roman"/>
          <w:sz w:val="24"/>
          <w:szCs w:val="24"/>
        </w:rPr>
        <w:t>Vildagliptin</w:t>
      </w:r>
      <w:proofErr w:type="spellEnd"/>
      <w:r w:rsidRPr="0066323A">
        <w:rPr>
          <w:rFonts w:ascii="Times New Roman" w:hAnsi="Times New Roman" w:cs="Times New Roman"/>
          <w:sz w:val="24"/>
          <w:szCs w:val="24"/>
        </w:rPr>
        <w:t xml:space="preserve"> using various polymers (HPMC K4M, HPMC E4M, HPMC E5LV, and Hydroxyethyl cellulose) via solvent casting to enhance drug delivery for diabetes management. The formulations were extensively characterized for weight uniformity, thickness, folding endurance, swelling </w:t>
      </w:r>
      <w:proofErr w:type="spellStart"/>
      <w:r w:rsidRPr="0066323A">
        <w:rPr>
          <w:rFonts w:ascii="Times New Roman" w:hAnsi="Times New Roman" w:cs="Times New Roman"/>
          <w:sz w:val="24"/>
          <w:szCs w:val="24"/>
        </w:rPr>
        <w:t>behavior</w:t>
      </w:r>
      <w:proofErr w:type="spellEnd"/>
      <w:r w:rsidRPr="0066323A">
        <w:rPr>
          <w:rFonts w:ascii="Times New Roman" w:hAnsi="Times New Roman" w:cs="Times New Roman"/>
          <w:sz w:val="24"/>
          <w:szCs w:val="24"/>
        </w:rPr>
        <w:t xml:space="preserve">, buoyancy, drug content, and in vitro dissolution profiles. Results demonstrated uniform weight distribution and adequate thickness across all formulations, ensuring consistent dosing. Films exhibited good flexibility and mechanical strength, with formulations containing HPMC K4M and HPMC E4M showing superior swelling indices, effective gastric retention, and controlled drug release. In vitro studies confirmed </w:t>
      </w:r>
      <w:proofErr w:type="gramStart"/>
      <w:r w:rsidRPr="0066323A">
        <w:rPr>
          <w:rFonts w:ascii="Times New Roman" w:hAnsi="Times New Roman" w:cs="Times New Roman"/>
          <w:sz w:val="24"/>
          <w:szCs w:val="24"/>
        </w:rPr>
        <w:t>quick</w:t>
      </w:r>
      <w:proofErr w:type="gramEnd"/>
      <w:r w:rsidRPr="0066323A">
        <w:rPr>
          <w:rFonts w:ascii="Times New Roman" w:hAnsi="Times New Roman" w:cs="Times New Roman"/>
          <w:sz w:val="24"/>
          <w:szCs w:val="24"/>
        </w:rPr>
        <w:t xml:space="preserve"> unfolding and prolonged floating times (8-11 hours), with formulations P8 and P2 achieving over 99% drug release in 9 hours. Fourier Transform Infrared Spectroscopy indicated polymer-drug compatibility, supporting their pharmaceutical viability. Overall, </w:t>
      </w:r>
      <w:proofErr w:type="spellStart"/>
      <w:r w:rsidRPr="0066323A">
        <w:rPr>
          <w:rFonts w:ascii="Times New Roman" w:hAnsi="Times New Roman" w:cs="Times New Roman"/>
          <w:sz w:val="24"/>
          <w:szCs w:val="24"/>
        </w:rPr>
        <w:t>Vildagliptin</w:t>
      </w:r>
      <w:proofErr w:type="spellEnd"/>
      <w:r w:rsidRPr="0066323A">
        <w:rPr>
          <w:rFonts w:ascii="Times New Roman" w:hAnsi="Times New Roman" w:cs="Times New Roman"/>
          <w:sz w:val="24"/>
          <w:szCs w:val="24"/>
        </w:rPr>
        <w:t>-loaded floating films hold promise for improving diabetes therapy by enhancing drug delivery efficiency, extending gastric retention, and potentially improving patient adherence, suggesting future avenues for optimizing these formulations in clinical settings.</w:t>
      </w:r>
    </w:p>
    <w:p w:rsidR="00915943" w:rsidRPr="00174FC1" w:rsidRDefault="00915943" w:rsidP="005609F3">
      <w:pPr>
        <w:spacing w:after="0" w:line="360" w:lineRule="auto"/>
        <w:jc w:val="both"/>
        <w:rPr>
          <w:rFonts w:ascii="Times New Roman" w:hAnsi="Times New Roman" w:cs="Times New Roman"/>
          <w:sz w:val="24"/>
          <w:szCs w:val="24"/>
        </w:rPr>
      </w:pPr>
      <w:r w:rsidRPr="008C6D59">
        <w:rPr>
          <w:rFonts w:ascii="Times New Roman" w:hAnsi="Times New Roman" w:cs="Times New Roman"/>
          <w:b/>
          <w:bCs/>
          <w:sz w:val="24"/>
          <w:szCs w:val="24"/>
        </w:rPr>
        <w:t>Key Words</w:t>
      </w:r>
      <w:r>
        <w:rPr>
          <w:rFonts w:ascii="Times New Roman" w:hAnsi="Times New Roman" w:cs="Times New Roman"/>
          <w:sz w:val="24"/>
          <w:szCs w:val="24"/>
        </w:rPr>
        <w:t xml:space="preserve">: </w:t>
      </w:r>
      <w:proofErr w:type="spellStart"/>
      <w:r w:rsidRPr="00174FC1">
        <w:rPr>
          <w:rFonts w:ascii="Times New Roman" w:hAnsi="Times New Roman" w:cs="Times New Roman"/>
          <w:sz w:val="24"/>
          <w:szCs w:val="24"/>
        </w:rPr>
        <w:t>Gastroretentive</w:t>
      </w:r>
      <w:proofErr w:type="spellEnd"/>
      <w:r w:rsidRPr="00174FC1">
        <w:rPr>
          <w:rFonts w:ascii="Times New Roman" w:hAnsi="Times New Roman" w:cs="Times New Roman"/>
          <w:sz w:val="24"/>
          <w:szCs w:val="24"/>
        </w:rPr>
        <w:t xml:space="preserve"> drug delivery system (GRDDS); Floating Film; Solvent Casting </w:t>
      </w:r>
    </w:p>
    <w:p w:rsidR="00915943" w:rsidRPr="00CA7954" w:rsidRDefault="00915943" w:rsidP="005609F3">
      <w:pPr>
        <w:spacing w:after="0" w:line="360" w:lineRule="auto"/>
        <w:jc w:val="both"/>
        <w:rPr>
          <w:rFonts w:ascii="Times New Roman" w:hAnsi="Times New Roman" w:cs="Times New Roman"/>
          <w:sz w:val="24"/>
          <w:szCs w:val="24"/>
        </w:rPr>
      </w:pPr>
      <w:r w:rsidRPr="00174FC1">
        <w:rPr>
          <w:rFonts w:ascii="Times New Roman" w:hAnsi="Times New Roman" w:cs="Times New Roman"/>
          <w:sz w:val="24"/>
          <w:szCs w:val="24"/>
        </w:rPr>
        <w:t>Method; Controlled Release</w:t>
      </w:r>
      <w:r>
        <w:rPr>
          <w:rFonts w:ascii="Times New Roman" w:hAnsi="Times New Roman" w:cs="Times New Roman"/>
          <w:sz w:val="24"/>
          <w:szCs w:val="24"/>
        </w:rPr>
        <w:t>; Vildagliptin; Floating Film Drug Delivery System (FFDDS).</w:t>
      </w:r>
    </w:p>
    <w:p w:rsidR="00C610C5" w:rsidRPr="00CA7954" w:rsidRDefault="00C610C5" w:rsidP="005609F3">
      <w:pPr>
        <w:spacing w:after="0" w:line="360" w:lineRule="auto"/>
        <w:jc w:val="both"/>
        <w:rPr>
          <w:rFonts w:ascii="Times New Roman" w:hAnsi="Times New Roman" w:cs="Times New Roman"/>
          <w:b/>
          <w:bCs/>
          <w:sz w:val="24"/>
          <w:szCs w:val="24"/>
        </w:rPr>
      </w:pPr>
      <w:r w:rsidRPr="00CA7954">
        <w:rPr>
          <w:rFonts w:ascii="Times New Roman" w:hAnsi="Times New Roman" w:cs="Times New Roman"/>
          <w:b/>
          <w:bCs/>
          <w:sz w:val="24"/>
          <w:szCs w:val="24"/>
        </w:rPr>
        <w:t xml:space="preserve">INTRODUCTION </w:t>
      </w:r>
    </w:p>
    <w:p w:rsidR="001C5C20" w:rsidRDefault="00E768C9" w:rsidP="005609F3">
      <w:pPr>
        <w:spacing w:after="0" w:line="360" w:lineRule="auto"/>
        <w:jc w:val="both"/>
        <w:rPr>
          <w:rFonts w:ascii="Times New Roman" w:hAnsi="Times New Roman" w:cs="Times New Roman"/>
          <w:sz w:val="24"/>
          <w:szCs w:val="24"/>
        </w:rPr>
      </w:pPr>
      <w:r w:rsidRPr="00E768C9">
        <w:rPr>
          <w:rFonts w:ascii="Times New Roman" w:hAnsi="Times New Roman" w:cs="Times New Roman"/>
          <w:sz w:val="24"/>
          <w:szCs w:val="24"/>
        </w:rPr>
        <w:t xml:space="preserve">Diabetes mellitus (DM) continues to pose a significant global health challenge, particularly with the increasing prevalence of Type 2 DM in Asia, necessitating innovative treatment strategies. Conventional therapeutic approaches often encounter limitations in effectively managing DM, prompting exploration into advanced drug delivery technologies such as </w:t>
      </w:r>
      <w:proofErr w:type="spellStart"/>
      <w:r w:rsidRPr="00E768C9">
        <w:rPr>
          <w:rFonts w:ascii="Times New Roman" w:hAnsi="Times New Roman" w:cs="Times New Roman"/>
          <w:sz w:val="24"/>
          <w:szCs w:val="24"/>
        </w:rPr>
        <w:t>gastroretentive</w:t>
      </w:r>
      <w:proofErr w:type="spellEnd"/>
      <w:r w:rsidRPr="00E768C9">
        <w:rPr>
          <w:rFonts w:ascii="Times New Roman" w:hAnsi="Times New Roman" w:cs="Times New Roman"/>
          <w:sz w:val="24"/>
          <w:szCs w:val="24"/>
        </w:rPr>
        <w:t xml:space="preserve"> drug delivery systems (GRDDS) and floating film drug delivery systems (DDS). These systems offer promising avenues to optimize diabetes therapy by addressing the intricate nuances of disease management and improving patient adherence.</w:t>
      </w:r>
      <w:r w:rsidR="001C5C20">
        <w:rPr>
          <w:rFonts w:ascii="Times New Roman" w:hAnsi="Times New Roman" w:cs="Times New Roman"/>
          <w:sz w:val="24"/>
          <w:szCs w:val="24"/>
        </w:rPr>
        <w:t xml:space="preserve"> </w:t>
      </w:r>
    </w:p>
    <w:p w:rsidR="00E768C9" w:rsidRPr="00E768C9" w:rsidRDefault="00E768C9" w:rsidP="005609F3">
      <w:pPr>
        <w:spacing w:after="0" w:line="360" w:lineRule="auto"/>
        <w:jc w:val="both"/>
        <w:rPr>
          <w:rFonts w:ascii="Times New Roman" w:hAnsi="Times New Roman" w:cs="Times New Roman"/>
          <w:sz w:val="24"/>
          <w:szCs w:val="24"/>
        </w:rPr>
      </w:pPr>
      <w:r w:rsidRPr="00E768C9">
        <w:rPr>
          <w:rFonts w:ascii="Times New Roman" w:hAnsi="Times New Roman" w:cs="Times New Roman"/>
          <w:sz w:val="24"/>
          <w:szCs w:val="24"/>
        </w:rPr>
        <w:t xml:space="preserve">GRDDS are specifically designed to extend gastric residence time and enhance drug absorption in the gastrointestinal tract. They achieve this through various mechanisms, including buoyancy, </w:t>
      </w:r>
      <w:proofErr w:type="spellStart"/>
      <w:r w:rsidRPr="00E768C9">
        <w:rPr>
          <w:rFonts w:ascii="Times New Roman" w:hAnsi="Times New Roman" w:cs="Times New Roman"/>
          <w:sz w:val="24"/>
          <w:szCs w:val="24"/>
        </w:rPr>
        <w:t>bioadhesion</w:t>
      </w:r>
      <w:proofErr w:type="spellEnd"/>
      <w:r w:rsidRPr="00E768C9">
        <w:rPr>
          <w:rFonts w:ascii="Times New Roman" w:hAnsi="Times New Roman" w:cs="Times New Roman"/>
          <w:sz w:val="24"/>
          <w:szCs w:val="24"/>
        </w:rPr>
        <w:t>, and swelling, which collectively facilitate sustained drug release and consistent absorption. By prolonging drug exposure within the stomach, GRDDS can overcome challenges posed by variable gastric emptying times and ensure targeted delivery to absorption sites in the upper gastrointestinal tract.</w:t>
      </w:r>
    </w:p>
    <w:p w:rsidR="00E768C9" w:rsidRPr="00E768C9" w:rsidRDefault="00E768C9" w:rsidP="005609F3">
      <w:pPr>
        <w:spacing w:after="0" w:line="360" w:lineRule="auto"/>
        <w:jc w:val="both"/>
        <w:rPr>
          <w:rFonts w:ascii="Times New Roman" w:hAnsi="Times New Roman" w:cs="Times New Roman"/>
          <w:sz w:val="24"/>
          <w:szCs w:val="24"/>
        </w:rPr>
      </w:pPr>
      <w:r w:rsidRPr="00E768C9">
        <w:rPr>
          <w:rFonts w:ascii="Times New Roman" w:hAnsi="Times New Roman" w:cs="Times New Roman"/>
          <w:sz w:val="24"/>
          <w:szCs w:val="24"/>
        </w:rPr>
        <w:t xml:space="preserve">In parallel, floating film DDS represent a novel advancement in pharmaceutical technology. These systems utilize thin films that float on gastric fluids, leveraging their effervescent </w:t>
      </w:r>
      <w:r w:rsidRPr="00E768C9">
        <w:rPr>
          <w:rFonts w:ascii="Times New Roman" w:hAnsi="Times New Roman" w:cs="Times New Roman"/>
          <w:sz w:val="24"/>
          <w:szCs w:val="24"/>
        </w:rPr>
        <w:lastRenderedPageBreak/>
        <w:t>properties to generate CO2 microbubbles and maintain buoyancy. Compared to traditional oral dosage forms such as tablets and capsules, floating films offer several advantages, including enhanced bioavailability, prolonged drug release, and reduced dosing frequency. They are composed of active pharmaceutical ingredients, polymers, plasticizers, and solvents, typically manufactured through solvent casting to form uniform film layers.</w:t>
      </w:r>
    </w:p>
    <w:p w:rsidR="00E768C9" w:rsidRPr="00E768C9" w:rsidRDefault="00E768C9" w:rsidP="005609F3">
      <w:pPr>
        <w:spacing w:after="0" w:line="360" w:lineRule="auto"/>
        <w:jc w:val="both"/>
        <w:rPr>
          <w:rFonts w:ascii="Times New Roman" w:hAnsi="Times New Roman" w:cs="Times New Roman"/>
          <w:sz w:val="24"/>
          <w:szCs w:val="24"/>
        </w:rPr>
      </w:pPr>
      <w:proofErr w:type="spellStart"/>
      <w:r w:rsidRPr="00E768C9">
        <w:rPr>
          <w:rFonts w:ascii="Times New Roman" w:hAnsi="Times New Roman" w:cs="Times New Roman"/>
          <w:sz w:val="24"/>
          <w:szCs w:val="24"/>
        </w:rPr>
        <w:t>Vildagliptin</w:t>
      </w:r>
      <w:proofErr w:type="spellEnd"/>
      <w:r w:rsidRPr="00E768C9">
        <w:rPr>
          <w:rFonts w:ascii="Times New Roman" w:hAnsi="Times New Roman" w:cs="Times New Roman"/>
          <w:sz w:val="24"/>
          <w:szCs w:val="24"/>
        </w:rPr>
        <w:t xml:space="preserve">, chosen for its </w:t>
      </w:r>
      <w:proofErr w:type="spellStart"/>
      <w:r w:rsidRPr="00E768C9">
        <w:rPr>
          <w:rFonts w:ascii="Times New Roman" w:hAnsi="Times New Roman" w:cs="Times New Roman"/>
          <w:sz w:val="24"/>
          <w:szCs w:val="24"/>
        </w:rPr>
        <w:t>favorable</w:t>
      </w:r>
      <w:proofErr w:type="spellEnd"/>
      <w:r w:rsidRPr="00E768C9">
        <w:rPr>
          <w:rFonts w:ascii="Times New Roman" w:hAnsi="Times New Roman" w:cs="Times New Roman"/>
          <w:sz w:val="24"/>
          <w:szCs w:val="24"/>
        </w:rPr>
        <w:t xml:space="preserve"> pharmacokinetic profile and therapeutic efficacy, stands out as a promising candidate for floating film DDS in diabetes management. With a short half-life of approximately three hours, </w:t>
      </w:r>
      <w:proofErr w:type="spellStart"/>
      <w:r w:rsidRPr="00E768C9">
        <w:rPr>
          <w:rFonts w:ascii="Times New Roman" w:hAnsi="Times New Roman" w:cs="Times New Roman"/>
          <w:sz w:val="24"/>
          <w:szCs w:val="24"/>
        </w:rPr>
        <w:t>Vildagliptin</w:t>
      </w:r>
      <w:proofErr w:type="spellEnd"/>
      <w:r w:rsidRPr="00E768C9">
        <w:rPr>
          <w:rFonts w:ascii="Times New Roman" w:hAnsi="Times New Roman" w:cs="Times New Roman"/>
          <w:sz w:val="24"/>
          <w:szCs w:val="24"/>
        </w:rPr>
        <w:t xml:space="preserve"> facilitates rapid absorption and exerts </w:t>
      </w:r>
      <w:proofErr w:type="spellStart"/>
      <w:r w:rsidRPr="00E768C9">
        <w:rPr>
          <w:rFonts w:ascii="Times New Roman" w:hAnsi="Times New Roman" w:cs="Times New Roman"/>
          <w:sz w:val="24"/>
          <w:szCs w:val="24"/>
        </w:rPr>
        <w:t>favorable</w:t>
      </w:r>
      <w:proofErr w:type="spellEnd"/>
      <w:r w:rsidRPr="00E768C9">
        <w:rPr>
          <w:rFonts w:ascii="Times New Roman" w:hAnsi="Times New Roman" w:cs="Times New Roman"/>
          <w:sz w:val="24"/>
          <w:szCs w:val="24"/>
        </w:rPr>
        <w:t xml:space="preserve"> effects on insulin and glucagon secretion, aligning with therapeutic goals in DM treatment. Its low propensity for </w:t>
      </w:r>
      <w:proofErr w:type="spellStart"/>
      <w:r w:rsidRPr="00E768C9">
        <w:rPr>
          <w:rFonts w:ascii="Times New Roman" w:hAnsi="Times New Roman" w:cs="Times New Roman"/>
          <w:sz w:val="24"/>
          <w:szCs w:val="24"/>
        </w:rPr>
        <w:t>hypoglycemia</w:t>
      </w:r>
      <w:proofErr w:type="spellEnd"/>
      <w:r w:rsidRPr="00E768C9">
        <w:rPr>
          <w:rFonts w:ascii="Times New Roman" w:hAnsi="Times New Roman" w:cs="Times New Roman"/>
          <w:sz w:val="24"/>
          <w:szCs w:val="24"/>
        </w:rPr>
        <w:t xml:space="preserve"> and potential for extended dosing intervals make it well-suited for sustained-release formulations, potentially improving treatment outcomes and patient compliance.</w:t>
      </w:r>
    </w:p>
    <w:p w:rsidR="00E768C9" w:rsidRPr="00E768C9" w:rsidRDefault="00E768C9" w:rsidP="005609F3">
      <w:pPr>
        <w:spacing w:after="0" w:line="360" w:lineRule="auto"/>
        <w:jc w:val="both"/>
        <w:rPr>
          <w:rFonts w:ascii="Times New Roman" w:hAnsi="Times New Roman" w:cs="Times New Roman"/>
          <w:sz w:val="24"/>
          <w:szCs w:val="24"/>
        </w:rPr>
      </w:pPr>
      <w:r w:rsidRPr="00E768C9">
        <w:rPr>
          <w:rFonts w:ascii="Times New Roman" w:hAnsi="Times New Roman" w:cs="Times New Roman"/>
          <w:sz w:val="24"/>
          <w:szCs w:val="24"/>
        </w:rPr>
        <w:t xml:space="preserve">The decision to focus on diabetes mellitus and </w:t>
      </w:r>
      <w:proofErr w:type="spellStart"/>
      <w:r w:rsidRPr="00E768C9">
        <w:rPr>
          <w:rFonts w:ascii="Times New Roman" w:hAnsi="Times New Roman" w:cs="Times New Roman"/>
          <w:sz w:val="24"/>
          <w:szCs w:val="24"/>
        </w:rPr>
        <w:t>Vildagliptin</w:t>
      </w:r>
      <w:proofErr w:type="spellEnd"/>
      <w:r w:rsidRPr="00E768C9">
        <w:rPr>
          <w:rFonts w:ascii="Times New Roman" w:hAnsi="Times New Roman" w:cs="Times New Roman"/>
          <w:sz w:val="24"/>
          <w:szCs w:val="24"/>
        </w:rPr>
        <w:t xml:space="preserve"> within the context of floating film DDS and GRDDS underscores the urgent need for innovative solutions to address the complex dynamics of diabetes management globally. Leveraging the distinctive advantages of </w:t>
      </w:r>
      <w:proofErr w:type="spellStart"/>
      <w:r w:rsidRPr="00E768C9">
        <w:rPr>
          <w:rFonts w:ascii="Times New Roman" w:hAnsi="Times New Roman" w:cs="Times New Roman"/>
          <w:sz w:val="24"/>
          <w:szCs w:val="24"/>
        </w:rPr>
        <w:t>Vildagliptin</w:t>
      </w:r>
      <w:proofErr w:type="spellEnd"/>
      <w:r w:rsidRPr="00E768C9">
        <w:rPr>
          <w:rFonts w:ascii="Times New Roman" w:hAnsi="Times New Roman" w:cs="Times New Roman"/>
          <w:sz w:val="24"/>
          <w:szCs w:val="24"/>
        </w:rPr>
        <w:t xml:space="preserve"> and these advanced drug delivery systems holds promise for achieving prolonged therapeutic effects, optimizing drug delivery efficiency, and enhancing patient adherence in diabetes treatment regimens.</w:t>
      </w:r>
    </w:p>
    <w:p w:rsidR="00CA7954" w:rsidRPr="009A56C3" w:rsidRDefault="00CA7954" w:rsidP="005609F3">
      <w:pPr>
        <w:spacing w:after="0" w:line="360" w:lineRule="auto"/>
        <w:jc w:val="both"/>
        <w:rPr>
          <w:rFonts w:ascii="Times New Roman" w:hAnsi="Times New Roman" w:cs="Times New Roman"/>
          <w:b/>
          <w:bCs/>
          <w:sz w:val="24"/>
          <w:szCs w:val="24"/>
        </w:rPr>
      </w:pPr>
      <w:r w:rsidRPr="009A56C3">
        <w:rPr>
          <w:rFonts w:ascii="Times New Roman" w:hAnsi="Times New Roman" w:cs="Times New Roman"/>
          <w:b/>
          <w:bCs/>
          <w:sz w:val="24"/>
          <w:szCs w:val="24"/>
        </w:rPr>
        <w:t>MATERIALS AND METHODS</w:t>
      </w:r>
    </w:p>
    <w:p w:rsidR="00CA7954" w:rsidRPr="009A56C3" w:rsidRDefault="00CA7954" w:rsidP="005609F3">
      <w:pPr>
        <w:spacing w:after="0" w:line="360" w:lineRule="auto"/>
        <w:jc w:val="both"/>
        <w:rPr>
          <w:rFonts w:ascii="Times New Roman" w:hAnsi="Times New Roman" w:cs="Times New Roman"/>
          <w:b/>
          <w:bCs/>
          <w:sz w:val="24"/>
          <w:szCs w:val="24"/>
        </w:rPr>
      </w:pPr>
      <w:r w:rsidRPr="009A56C3">
        <w:rPr>
          <w:rFonts w:ascii="Times New Roman" w:hAnsi="Times New Roman" w:cs="Times New Roman"/>
          <w:b/>
          <w:bCs/>
          <w:sz w:val="24"/>
          <w:szCs w:val="24"/>
        </w:rPr>
        <w:t>MATERIALS</w:t>
      </w:r>
    </w:p>
    <w:p w:rsidR="00DF4748" w:rsidRPr="009A56C3" w:rsidRDefault="00CA7954" w:rsidP="005609F3">
      <w:pPr>
        <w:spacing w:after="0" w:line="360" w:lineRule="auto"/>
        <w:jc w:val="both"/>
        <w:rPr>
          <w:rFonts w:ascii="Times New Roman" w:hAnsi="Times New Roman" w:cs="Times New Roman"/>
          <w:sz w:val="24"/>
          <w:szCs w:val="24"/>
        </w:rPr>
      </w:pPr>
      <w:proofErr w:type="spellStart"/>
      <w:r w:rsidRPr="009A56C3">
        <w:rPr>
          <w:rFonts w:ascii="Times New Roman" w:hAnsi="Times New Roman" w:cs="Times New Roman"/>
          <w:sz w:val="24"/>
          <w:szCs w:val="24"/>
        </w:rPr>
        <w:t>Vildagliptin</w:t>
      </w:r>
      <w:proofErr w:type="spellEnd"/>
      <w:r w:rsidRPr="009A56C3">
        <w:rPr>
          <w:rFonts w:ascii="Times New Roman" w:hAnsi="Times New Roman" w:cs="Times New Roman"/>
          <w:sz w:val="24"/>
          <w:szCs w:val="24"/>
        </w:rPr>
        <w:t xml:space="preserve"> Was Gifted by </w:t>
      </w:r>
      <w:proofErr w:type="spellStart"/>
      <w:r w:rsidRPr="009A56C3">
        <w:rPr>
          <w:rFonts w:ascii="Times New Roman" w:hAnsi="Times New Roman" w:cs="Times New Roman"/>
          <w:sz w:val="24"/>
          <w:szCs w:val="24"/>
        </w:rPr>
        <w:t>Natco</w:t>
      </w:r>
      <w:proofErr w:type="spellEnd"/>
      <w:r w:rsidRPr="009A56C3">
        <w:rPr>
          <w:rFonts w:ascii="Times New Roman" w:hAnsi="Times New Roman" w:cs="Times New Roman"/>
          <w:sz w:val="24"/>
          <w:szCs w:val="24"/>
        </w:rPr>
        <w:t xml:space="preserve"> Pharma Hyderabad;</w:t>
      </w:r>
      <w:r w:rsidRPr="009A56C3">
        <w:rPr>
          <w:rFonts w:ascii="Times New Roman" w:hAnsi="Times New Roman" w:cs="Times New Roman"/>
          <w:b/>
          <w:bCs/>
          <w:sz w:val="24"/>
          <w:szCs w:val="24"/>
        </w:rPr>
        <w:t xml:space="preserve"> </w:t>
      </w:r>
      <w:r w:rsidRPr="009A56C3">
        <w:rPr>
          <w:rFonts w:ascii="Times New Roman" w:hAnsi="Times New Roman" w:cs="Times New Roman"/>
          <w:sz w:val="24"/>
          <w:szCs w:val="24"/>
        </w:rPr>
        <w:t xml:space="preserve">HPMC E4M Was Gifted by </w:t>
      </w:r>
      <w:proofErr w:type="spellStart"/>
      <w:r w:rsidRPr="009A56C3">
        <w:rPr>
          <w:rFonts w:ascii="Times New Roman" w:hAnsi="Times New Roman" w:cs="Times New Roman"/>
          <w:sz w:val="24"/>
          <w:szCs w:val="24"/>
        </w:rPr>
        <w:t>Colorcon</w:t>
      </w:r>
      <w:proofErr w:type="spellEnd"/>
      <w:r w:rsidRPr="009A56C3">
        <w:rPr>
          <w:rFonts w:ascii="Times New Roman" w:hAnsi="Times New Roman" w:cs="Times New Roman"/>
          <w:sz w:val="24"/>
          <w:szCs w:val="24"/>
        </w:rPr>
        <w:t>, Goa, India. HPMC K4M</w:t>
      </w:r>
      <w:r>
        <w:rPr>
          <w:rFonts w:ascii="Times New Roman" w:hAnsi="Times New Roman" w:cs="Times New Roman"/>
          <w:sz w:val="24"/>
          <w:szCs w:val="24"/>
        </w:rPr>
        <w:t xml:space="preserve"> and HPMC E5LV</w:t>
      </w:r>
      <w:r w:rsidRPr="009A56C3">
        <w:rPr>
          <w:rFonts w:ascii="Times New Roman" w:hAnsi="Times New Roman" w:cs="Times New Roman"/>
          <w:sz w:val="24"/>
          <w:szCs w:val="24"/>
        </w:rPr>
        <w:t xml:space="preserve"> Was Supplied by S.D. FINE.</w:t>
      </w:r>
      <w:r>
        <w:rPr>
          <w:rFonts w:ascii="Times New Roman" w:hAnsi="Times New Roman" w:cs="Times New Roman"/>
          <w:sz w:val="24"/>
          <w:szCs w:val="24"/>
        </w:rPr>
        <w:t xml:space="preserve"> </w:t>
      </w:r>
      <w:r w:rsidR="00DF4748" w:rsidRPr="00DF4748">
        <w:rPr>
          <w:rFonts w:ascii="Times New Roman" w:hAnsi="Times New Roman" w:cs="Times New Roman"/>
          <w:sz w:val="24"/>
          <w:szCs w:val="24"/>
        </w:rPr>
        <w:t>Hydroxyethyl cellulose was obtained from JMG Enterprises</w:t>
      </w:r>
      <w:r w:rsidR="00DF4748">
        <w:rPr>
          <w:rFonts w:ascii="Times New Roman" w:hAnsi="Times New Roman" w:cs="Times New Roman"/>
          <w:sz w:val="24"/>
          <w:szCs w:val="24"/>
        </w:rPr>
        <w:t>.</w:t>
      </w:r>
      <w:r w:rsidRPr="009A56C3">
        <w:rPr>
          <w:rFonts w:ascii="Times New Roman" w:hAnsi="Times New Roman" w:cs="Times New Roman"/>
          <w:b/>
          <w:bCs/>
          <w:sz w:val="24"/>
          <w:szCs w:val="24"/>
        </w:rPr>
        <w:t xml:space="preserve"> </w:t>
      </w:r>
      <w:r w:rsidRPr="009A56C3">
        <w:rPr>
          <w:rFonts w:ascii="Times New Roman" w:hAnsi="Times New Roman" w:cs="Times New Roman"/>
          <w:sz w:val="24"/>
          <w:szCs w:val="24"/>
        </w:rPr>
        <w:t>Other Chemicals Such as Isopropyl Alcohol, Polyethylene Glycol 400, Sodium Bicarbonate Were Supplied by S.</w:t>
      </w:r>
      <w:r w:rsidRPr="009A56C3">
        <w:rPr>
          <w:rFonts w:ascii="Times New Roman" w:hAnsi="Times New Roman" w:cs="Times New Roman"/>
          <w:spacing w:val="-1"/>
          <w:sz w:val="24"/>
          <w:szCs w:val="24"/>
        </w:rPr>
        <w:t xml:space="preserve"> </w:t>
      </w:r>
      <w:r w:rsidRPr="009A56C3">
        <w:rPr>
          <w:rFonts w:ascii="Times New Roman" w:hAnsi="Times New Roman" w:cs="Times New Roman"/>
          <w:sz w:val="24"/>
          <w:szCs w:val="24"/>
        </w:rPr>
        <w:t>D. Fine Chemicals, Mumbai.</w:t>
      </w:r>
    </w:p>
    <w:p w:rsidR="00DF4748" w:rsidRPr="009A56C3" w:rsidRDefault="00DF4748" w:rsidP="005609F3">
      <w:pPr>
        <w:spacing w:after="0" w:line="360" w:lineRule="auto"/>
        <w:jc w:val="both"/>
        <w:rPr>
          <w:rFonts w:ascii="Times New Roman" w:hAnsi="Times New Roman" w:cs="Times New Roman"/>
          <w:b/>
          <w:bCs/>
          <w:sz w:val="24"/>
          <w:szCs w:val="24"/>
        </w:rPr>
      </w:pPr>
      <w:r w:rsidRPr="009A56C3">
        <w:rPr>
          <w:rFonts w:ascii="Times New Roman" w:hAnsi="Times New Roman" w:cs="Times New Roman"/>
          <w:b/>
          <w:bCs/>
          <w:sz w:val="24"/>
          <w:szCs w:val="24"/>
        </w:rPr>
        <w:t>Method of Preparation o</w:t>
      </w:r>
      <w:r>
        <w:rPr>
          <w:rFonts w:ascii="Times New Roman" w:hAnsi="Times New Roman" w:cs="Times New Roman"/>
          <w:b/>
          <w:bCs/>
          <w:sz w:val="24"/>
          <w:szCs w:val="24"/>
        </w:rPr>
        <w:t xml:space="preserve">f Floating Film of </w:t>
      </w:r>
      <w:proofErr w:type="spellStart"/>
      <w:r>
        <w:rPr>
          <w:rFonts w:ascii="Times New Roman" w:hAnsi="Times New Roman" w:cs="Times New Roman"/>
          <w:b/>
          <w:bCs/>
          <w:sz w:val="24"/>
          <w:szCs w:val="24"/>
        </w:rPr>
        <w:t>Vildagliptin</w:t>
      </w:r>
      <w:proofErr w:type="spellEnd"/>
    </w:p>
    <w:p w:rsidR="00F33C51" w:rsidRPr="00E741FE" w:rsidRDefault="00F33C51" w:rsidP="005609F3">
      <w:pPr>
        <w:spacing w:after="0" w:line="360" w:lineRule="auto"/>
        <w:jc w:val="both"/>
        <w:rPr>
          <w:rFonts w:ascii="Times New Roman" w:hAnsi="Times New Roman" w:cs="Times New Roman"/>
          <w:b/>
          <w:bCs/>
          <w:sz w:val="24"/>
          <w:szCs w:val="24"/>
        </w:rPr>
      </w:pPr>
      <w:proofErr w:type="spellStart"/>
      <w:r w:rsidRPr="17657477">
        <w:rPr>
          <w:rFonts w:ascii="Times New Roman" w:hAnsi="Times New Roman" w:cs="Times New Roman"/>
          <w:sz w:val="24"/>
          <w:szCs w:val="24"/>
        </w:rPr>
        <w:t>Gastroretentive</w:t>
      </w:r>
      <w:proofErr w:type="spellEnd"/>
      <w:r w:rsidRPr="17657477">
        <w:rPr>
          <w:rFonts w:ascii="Times New Roman" w:hAnsi="Times New Roman" w:cs="Times New Roman"/>
          <w:sz w:val="24"/>
          <w:szCs w:val="24"/>
        </w:rPr>
        <w:t xml:space="preserve"> floating films were prepared by employing solvent casting method following different concentration of polymers (HPMC K4M, HPMC E5LV, </w:t>
      </w:r>
      <w:proofErr w:type="spellStart"/>
      <w:r w:rsidRPr="17657477">
        <w:rPr>
          <w:rFonts w:ascii="Times New Roman" w:hAnsi="Times New Roman" w:cs="Times New Roman"/>
          <w:sz w:val="24"/>
          <w:szCs w:val="24"/>
        </w:rPr>
        <w:t>Hydroxy</w:t>
      </w:r>
      <w:proofErr w:type="spellEnd"/>
      <w:r w:rsidRPr="17657477">
        <w:rPr>
          <w:rFonts w:ascii="Times New Roman" w:hAnsi="Times New Roman" w:cs="Times New Roman"/>
          <w:sz w:val="24"/>
          <w:szCs w:val="24"/>
        </w:rPr>
        <w:t xml:space="preserve"> Ethyl Cellulose, </w:t>
      </w:r>
      <w:proofErr w:type="gramStart"/>
      <w:r w:rsidRPr="17657477">
        <w:rPr>
          <w:rFonts w:ascii="Times New Roman" w:hAnsi="Times New Roman" w:cs="Times New Roman"/>
          <w:sz w:val="24"/>
          <w:szCs w:val="24"/>
        </w:rPr>
        <w:t>HPMC</w:t>
      </w:r>
      <w:proofErr w:type="gramEnd"/>
      <w:r w:rsidRPr="17657477">
        <w:rPr>
          <w:rFonts w:ascii="Times New Roman" w:hAnsi="Times New Roman" w:cs="Times New Roman"/>
          <w:sz w:val="24"/>
          <w:szCs w:val="24"/>
        </w:rPr>
        <w:t xml:space="preserve"> E4M) as per mention in </w:t>
      </w:r>
      <w:r w:rsidRPr="17657477">
        <w:rPr>
          <w:rFonts w:ascii="Times New Roman" w:hAnsi="Times New Roman" w:cs="Times New Roman"/>
          <w:b/>
          <w:bCs/>
          <w:sz w:val="24"/>
          <w:szCs w:val="24"/>
        </w:rPr>
        <w:t>Table No.</w:t>
      </w:r>
      <w:r w:rsidR="00BA594C">
        <w:rPr>
          <w:rFonts w:ascii="Times New Roman" w:hAnsi="Times New Roman" w:cs="Times New Roman"/>
          <w:b/>
          <w:bCs/>
          <w:sz w:val="24"/>
          <w:szCs w:val="24"/>
        </w:rPr>
        <w:t xml:space="preserve"> 1</w:t>
      </w:r>
      <w:r w:rsidRPr="17657477">
        <w:rPr>
          <w:rFonts w:ascii="Times New Roman" w:hAnsi="Times New Roman" w:cs="Times New Roman"/>
          <w:b/>
          <w:bCs/>
          <w:sz w:val="24"/>
          <w:szCs w:val="24"/>
        </w:rPr>
        <w:t>.</w:t>
      </w:r>
    </w:p>
    <w:p w:rsidR="00F33C51" w:rsidRPr="00D359FD" w:rsidRDefault="00F33C51" w:rsidP="005609F3">
      <w:pPr>
        <w:pStyle w:val="ListParagraph"/>
        <w:spacing w:after="0" w:line="360" w:lineRule="auto"/>
        <w:ind w:left="0"/>
        <w:jc w:val="both"/>
        <w:rPr>
          <w:rFonts w:ascii="Times New Roman" w:hAnsi="Times New Roman" w:cs="Times New Roman"/>
          <w:sz w:val="24"/>
          <w:szCs w:val="24"/>
        </w:rPr>
      </w:pPr>
      <w:r w:rsidRPr="17657477">
        <w:rPr>
          <w:rFonts w:ascii="Times New Roman" w:hAnsi="Times New Roman" w:cs="Times New Roman"/>
          <w:sz w:val="24"/>
          <w:szCs w:val="24"/>
        </w:rPr>
        <w:t xml:space="preserve">Initially, the required amounts of </w:t>
      </w:r>
      <w:proofErr w:type="spellStart"/>
      <w:r w:rsidRPr="17657477">
        <w:rPr>
          <w:rFonts w:ascii="Times New Roman" w:hAnsi="Times New Roman" w:cs="Times New Roman"/>
          <w:sz w:val="24"/>
          <w:szCs w:val="24"/>
        </w:rPr>
        <w:t>Vildagliptin</w:t>
      </w:r>
      <w:proofErr w:type="spellEnd"/>
      <w:r w:rsidRPr="17657477">
        <w:rPr>
          <w:rFonts w:ascii="Times New Roman" w:hAnsi="Times New Roman" w:cs="Times New Roman"/>
          <w:sz w:val="24"/>
          <w:szCs w:val="24"/>
        </w:rPr>
        <w:t xml:space="preserve"> and polymer, as mentioned in table, were weighed. Subsequently, the drug </w:t>
      </w:r>
      <w:r>
        <w:rPr>
          <w:rFonts w:ascii="Times New Roman" w:hAnsi="Times New Roman" w:cs="Times New Roman"/>
          <w:sz w:val="24"/>
          <w:szCs w:val="24"/>
        </w:rPr>
        <w:t xml:space="preserve">is </w:t>
      </w:r>
      <w:r w:rsidRPr="17657477">
        <w:rPr>
          <w:rFonts w:ascii="Times New Roman" w:hAnsi="Times New Roman" w:cs="Times New Roman"/>
          <w:sz w:val="24"/>
          <w:szCs w:val="24"/>
        </w:rPr>
        <w:t>dissolved in a Water to form a homogeneous solution, while the polymer is dissolved separately in another part of Water. These two solutions are then combined and thoroughly mixed to achieve a uniform drug-polymer mixture. Then</w:t>
      </w:r>
      <w:r>
        <w:rPr>
          <w:rFonts w:ascii="Times New Roman" w:hAnsi="Times New Roman" w:cs="Times New Roman"/>
          <w:sz w:val="24"/>
          <w:szCs w:val="24"/>
        </w:rPr>
        <w:t xml:space="preserve"> sodium bicarbonate dissolve into</w:t>
      </w:r>
      <w:r w:rsidRPr="17657477">
        <w:rPr>
          <w:rFonts w:ascii="Times New Roman" w:hAnsi="Times New Roman" w:cs="Times New Roman"/>
          <w:sz w:val="24"/>
          <w:szCs w:val="24"/>
        </w:rPr>
        <w:t xml:space="preserve"> isopropyl alcohol</w:t>
      </w:r>
      <w:r>
        <w:rPr>
          <w:rFonts w:ascii="Times New Roman" w:hAnsi="Times New Roman" w:cs="Times New Roman"/>
          <w:sz w:val="24"/>
          <w:szCs w:val="24"/>
        </w:rPr>
        <w:t>,</w:t>
      </w:r>
      <w:r w:rsidRPr="17657477">
        <w:rPr>
          <w:rFonts w:ascii="Times New Roman" w:hAnsi="Times New Roman" w:cs="Times New Roman"/>
          <w:sz w:val="24"/>
          <w:szCs w:val="24"/>
        </w:rPr>
        <w:t xml:space="preserve"> was added to the above mixture followed </w:t>
      </w:r>
      <w:r w:rsidRPr="17657477">
        <w:rPr>
          <w:rFonts w:ascii="Times New Roman" w:hAnsi="Times New Roman" w:cs="Times New Roman"/>
          <w:sz w:val="24"/>
          <w:szCs w:val="24"/>
        </w:rPr>
        <w:lastRenderedPageBreak/>
        <w:t>by the addition of PEG 400 with constant stirring. The resulting mixture is spread onto a clean petri dish, in a controlled environment to ensure consistency. The solvent from the solution is allowed to evaporate, with the drying process carefully managed to achieve a uniform film thickness. Finally, after drying, the films are carefully removed from the petri dish using a sharp blade.</w:t>
      </w:r>
    </w:p>
    <w:p w:rsidR="00F33C51" w:rsidRPr="00953470" w:rsidRDefault="00F33C51" w:rsidP="005609F3">
      <w:pPr>
        <w:spacing w:after="0" w:line="360" w:lineRule="auto"/>
        <w:ind w:left="720" w:hanging="720"/>
        <w:jc w:val="both"/>
        <w:rPr>
          <w:rFonts w:ascii="Times New Roman" w:hAnsi="Times New Roman" w:cs="Times New Roman"/>
          <w:b/>
          <w:bCs/>
          <w:sz w:val="24"/>
          <w:szCs w:val="24"/>
        </w:rPr>
      </w:pPr>
      <w:r w:rsidRPr="00953470">
        <w:rPr>
          <w:rFonts w:ascii="Times New Roman" w:hAnsi="Times New Roman" w:cs="Times New Roman"/>
          <w:b/>
          <w:bCs/>
          <w:sz w:val="24"/>
          <w:szCs w:val="24"/>
        </w:rPr>
        <w:t xml:space="preserve">Table No. </w:t>
      </w:r>
      <w:bookmarkStart w:id="1" w:name="_Hlk164107693"/>
      <w:r>
        <w:rPr>
          <w:rFonts w:ascii="Times New Roman" w:hAnsi="Times New Roman" w:cs="Times New Roman"/>
          <w:b/>
          <w:bCs/>
          <w:sz w:val="24"/>
          <w:szCs w:val="24"/>
        </w:rPr>
        <w:t>1</w:t>
      </w:r>
      <w:r w:rsidRPr="00953470">
        <w:rPr>
          <w:rFonts w:ascii="Times New Roman" w:hAnsi="Times New Roman" w:cs="Times New Roman"/>
          <w:b/>
          <w:bCs/>
          <w:sz w:val="24"/>
          <w:szCs w:val="24"/>
        </w:rPr>
        <w:t xml:space="preserve">: Formulation </w:t>
      </w:r>
      <w:r>
        <w:rPr>
          <w:rFonts w:ascii="Times New Roman" w:hAnsi="Times New Roman" w:cs="Times New Roman"/>
          <w:b/>
          <w:bCs/>
          <w:sz w:val="24"/>
          <w:szCs w:val="24"/>
        </w:rPr>
        <w:t xml:space="preserve">Floating Films </w:t>
      </w:r>
      <w:r w:rsidRPr="00953470">
        <w:rPr>
          <w:rFonts w:ascii="Times New Roman" w:hAnsi="Times New Roman" w:cs="Times New Roman"/>
          <w:b/>
          <w:bCs/>
          <w:sz w:val="24"/>
          <w:szCs w:val="24"/>
        </w:rPr>
        <w:t>Using Different Concentration of Polymers</w:t>
      </w:r>
    </w:p>
    <w:tbl>
      <w:tblPr>
        <w:tblStyle w:val="TableGrid"/>
        <w:tblW w:w="4926" w:type="pct"/>
        <w:tblLook w:val="04A0" w:firstRow="1" w:lastRow="0" w:firstColumn="1" w:lastColumn="0" w:noHBand="0" w:noVBand="1"/>
      </w:tblPr>
      <w:tblGrid>
        <w:gridCol w:w="3149"/>
        <w:gridCol w:w="869"/>
        <w:gridCol w:w="708"/>
        <w:gridCol w:w="792"/>
        <w:gridCol w:w="670"/>
        <w:gridCol w:w="732"/>
        <w:gridCol w:w="732"/>
        <w:gridCol w:w="732"/>
        <w:gridCol w:w="721"/>
      </w:tblGrid>
      <w:tr w:rsidR="0066323A" w:rsidRPr="00953470" w:rsidTr="0066323A">
        <w:trPr>
          <w:trHeight w:val="546"/>
        </w:trPr>
        <w:tc>
          <w:tcPr>
            <w:tcW w:w="1704" w:type="pct"/>
            <w:noWrap/>
            <w:vAlign w:val="center"/>
            <w:hideMark/>
          </w:tcPr>
          <w:bookmarkEnd w:id="1"/>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b/>
                <w:color w:val="000000"/>
                <w:sz w:val="23"/>
                <w:szCs w:val="23"/>
              </w:rPr>
              <w:t>Name of Ingredients</w:t>
            </w:r>
          </w:p>
        </w:tc>
        <w:tc>
          <w:tcPr>
            <w:tcW w:w="481"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P1</w:t>
            </w:r>
          </w:p>
        </w:tc>
        <w:tc>
          <w:tcPr>
            <w:tcW w:w="392"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P2</w:t>
            </w:r>
          </w:p>
        </w:tc>
        <w:tc>
          <w:tcPr>
            <w:tcW w:w="438"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P3</w:t>
            </w:r>
          </w:p>
        </w:tc>
        <w:tc>
          <w:tcPr>
            <w:tcW w:w="371"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P4</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P5</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P6</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P7</w:t>
            </w:r>
          </w:p>
        </w:tc>
        <w:tc>
          <w:tcPr>
            <w:tcW w:w="401"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P8</w:t>
            </w:r>
          </w:p>
        </w:tc>
      </w:tr>
      <w:tr w:rsidR="0066323A" w:rsidRPr="00953470" w:rsidTr="0066323A">
        <w:trPr>
          <w:trHeight w:val="546"/>
        </w:trPr>
        <w:tc>
          <w:tcPr>
            <w:tcW w:w="1704"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bCs/>
                <w:color w:val="000000" w:themeColor="text1"/>
                <w:sz w:val="23"/>
                <w:szCs w:val="23"/>
              </w:rPr>
            </w:pPr>
            <w:proofErr w:type="spellStart"/>
            <w:r w:rsidRPr="00953470">
              <w:rPr>
                <w:rFonts w:ascii="Times New Roman" w:eastAsia="Times New Roman" w:hAnsi="Times New Roman" w:cs="Times New Roman"/>
                <w:b/>
                <w:bCs/>
                <w:color w:val="000000" w:themeColor="text1"/>
                <w:sz w:val="23"/>
                <w:szCs w:val="23"/>
              </w:rPr>
              <w:t>Vildagliptin</w:t>
            </w:r>
            <w:proofErr w:type="spellEnd"/>
          </w:p>
          <w:p w:rsidR="00F33C51" w:rsidRPr="00953470" w:rsidRDefault="00F33C51" w:rsidP="005609F3">
            <w:pPr>
              <w:spacing w:line="360" w:lineRule="auto"/>
              <w:jc w:val="both"/>
              <w:rPr>
                <w:rFonts w:ascii="Times New Roman" w:eastAsia="Times New Roman" w:hAnsi="Times New Roman" w:cs="Times New Roman"/>
                <w:b/>
                <w:bCs/>
                <w:color w:val="000000" w:themeColor="text1"/>
                <w:sz w:val="23"/>
                <w:szCs w:val="23"/>
              </w:rPr>
            </w:pPr>
            <w:r w:rsidRPr="00953470">
              <w:rPr>
                <w:rFonts w:ascii="Times New Roman" w:eastAsia="Times New Roman" w:hAnsi="Times New Roman" w:cs="Times New Roman"/>
                <w:b/>
                <w:bCs/>
                <w:color w:val="000000" w:themeColor="text1"/>
                <w:sz w:val="23"/>
                <w:szCs w:val="23"/>
              </w:rPr>
              <w:t>(mg)</w:t>
            </w:r>
          </w:p>
        </w:tc>
        <w:tc>
          <w:tcPr>
            <w:tcW w:w="48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themeColor="text1"/>
                <w:sz w:val="23"/>
                <w:szCs w:val="23"/>
              </w:rPr>
            </w:pPr>
            <w:r w:rsidRPr="00953470">
              <w:rPr>
                <w:rFonts w:ascii="Times New Roman" w:eastAsia="Times New Roman" w:hAnsi="Times New Roman" w:cs="Times New Roman"/>
                <w:color w:val="000000" w:themeColor="text1"/>
                <w:sz w:val="23"/>
                <w:szCs w:val="23"/>
              </w:rPr>
              <w:t>100</w:t>
            </w:r>
          </w:p>
        </w:tc>
        <w:tc>
          <w:tcPr>
            <w:tcW w:w="392"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themeColor="text1"/>
                <w:sz w:val="23"/>
                <w:szCs w:val="23"/>
              </w:rPr>
            </w:pPr>
            <w:r w:rsidRPr="00953470">
              <w:rPr>
                <w:rFonts w:ascii="Times New Roman" w:eastAsia="Times New Roman" w:hAnsi="Times New Roman" w:cs="Times New Roman"/>
                <w:color w:val="000000" w:themeColor="text1"/>
                <w:sz w:val="23"/>
                <w:szCs w:val="23"/>
              </w:rPr>
              <w:t>100</w:t>
            </w:r>
          </w:p>
        </w:tc>
        <w:tc>
          <w:tcPr>
            <w:tcW w:w="438"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themeColor="text1"/>
                <w:sz w:val="23"/>
                <w:szCs w:val="23"/>
              </w:rPr>
            </w:pPr>
            <w:r w:rsidRPr="00953470">
              <w:rPr>
                <w:rFonts w:ascii="Times New Roman" w:eastAsia="Times New Roman" w:hAnsi="Times New Roman" w:cs="Times New Roman"/>
                <w:color w:val="000000" w:themeColor="text1"/>
                <w:sz w:val="23"/>
                <w:szCs w:val="23"/>
              </w:rPr>
              <w:t>100</w:t>
            </w:r>
          </w:p>
        </w:tc>
        <w:tc>
          <w:tcPr>
            <w:tcW w:w="37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themeColor="text1"/>
                <w:sz w:val="23"/>
                <w:szCs w:val="23"/>
              </w:rPr>
            </w:pPr>
            <w:r w:rsidRPr="00953470">
              <w:rPr>
                <w:rFonts w:ascii="Times New Roman" w:eastAsia="Times New Roman" w:hAnsi="Times New Roman" w:cs="Times New Roman"/>
                <w:color w:val="000000" w:themeColor="text1"/>
                <w:sz w:val="23"/>
                <w:szCs w:val="23"/>
              </w:rPr>
              <w:t>100</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themeColor="text1"/>
                <w:sz w:val="23"/>
                <w:szCs w:val="23"/>
              </w:rPr>
            </w:pPr>
            <w:r w:rsidRPr="00953470">
              <w:rPr>
                <w:rFonts w:ascii="Times New Roman" w:eastAsia="Times New Roman" w:hAnsi="Times New Roman" w:cs="Times New Roman"/>
                <w:color w:val="000000" w:themeColor="text1"/>
                <w:sz w:val="23"/>
                <w:szCs w:val="23"/>
              </w:rPr>
              <w:t>100</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themeColor="text1"/>
                <w:sz w:val="23"/>
                <w:szCs w:val="23"/>
              </w:rPr>
            </w:pPr>
            <w:r w:rsidRPr="00953470">
              <w:rPr>
                <w:rFonts w:ascii="Times New Roman" w:eastAsia="Times New Roman" w:hAnsi="Times New Roman" w:cs="Times New Roman"/>
                <w:color w:val="000000" w:themeColor="text1"/>
                <w:sz w:val="23"/>
                <w:szCs w:val="23"/>
              </w:rPr>
              <w:t>100</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themeColor="text1"/>
                <w:sz w:val="23"/>
                <w:szCs w:val="23"/>
              </w:rPr>
            </w:pPr>
            <w:r w:rsidRPr="00953470">
              <w:rPr>
                <w:rFonts w:ascii="Times New Roman" w:eastAsia="Times New Roman" w:hAnsi="Times New Roman" w:cs="Times New Roman"/>
                <w:color w:val="000000" w:themeColor="text1"/>
                <w:sz w:val="23"/>
                <w:szCs w:val="23"/>
              </w:rPr>
              <w:t>100</w:t>
            </w:r>
          </w:p>
        </w:tc>
        <w:tc>
          <w:tcPr>
            <w:tcW w:w="40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themeColor="text1"/>
                <w:sz w:val="23"/>
                <w:szCs w:val="23"/>
              </w:rPr>
            </w:pPr>
            <w:r w:rsidRPr="00953470">
              <w:rPr>
                <w:rFonts w:ascii="Times New Roman" w:eastAsia="Times New Roman" w:hAnsi="Times New Roman" w:cs="Times New Roman"/>
                <w:color w:val="000000" w:themeColor="text1"/>
                <w:sz w:val="23"/>
                <w:szCs w:val="23"/>
              </w:rPr>
              <w:t>100</w:t>
            </w:r>
          </w:p>
        </w:tc>
      </w:tr>
      <w:tr w:rsidR="0066323A" w:rsidRPr="00953470" w:rsidTr="0066323A">
        <w:trPr>
          <w:trHeight w:val="546"/>
        </w:trPr>
        <w:tc>
          <w:tcPr>
            <w:tcW w:w="1704"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 xml:space="preserve">HPMC K4M </w:t>
            </w:r>
            <w:r w:rsidRPr="00953470">
              <w:rPr>
                <w:rFonts w:ascii="Times New Roman" w:hAnsi="Times New Roman" w:cs="Times New Roman"/>
                <w:b/>
                <w:bCs/>
                <w:sz w:val="23"/>
                <w:szCs w:val="23"/>
              </w:rPr>
              <w:t>(mg)</w:t>
            </w:r>
          </w:p>
        </w:tc>
        <w:tc>
          <w:tcPr>
            <w:tcW w:w="48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80</w:t>
            </w:r>
          </w:p>
        </w:tc>
        <w:tc>
          <w:tcPr>
            <w:tcW w:w="392"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90</w:t>
            </w:r>
          </w:p>
        </w:tc>
        <w:tc>
          <w:tcPr>
            <w:tcW w:w="438"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37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0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r>
      <w:tr w:rsidR="0066323A" w:rsidRPr="00953470" w:rsidTr="0066323A">
        <w:trPr>
          <w:trHeight w:val="546"/>
        </w:trPr>
        <w:tc>
          <w:tcPr>
            <w:tcW w:w="1704"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 xml:space="preserve">HPMC E5LV </w:t>
            </w:r>
            <w:r w:rsidRPr="00953470">
              <w:rPr>
                <w:rFonts w:ascii="Times New Roman" w:hAnsi="Times New Roman" w:cs="Times New Roman"/>
                <w:b/>
                <w:bCs/>
                <w:sz w:val="23"/>
                <w:szCs w:val="23"/>
              </w:rPr>
              <w:t>(mg)</w:t>
            </w:r>
          </w:p>
        </w:tc>
        <w:tc>
          <w:tcPr>
            <w:tcW w:w="48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392"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38"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80</w:t>
            </w:r>
          </w:p>
        </w:tc>
        <w:tc>
          <w:tcPr>
            <w:tcW w:w="37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90</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0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r>
      <w:tr w:rsidR="0066323A" w:rsidRPr="00953470" w:rsidTr="0066323A">
        <w:trPr>
          <w:trHeight w:val="546"/>
        </w:trPr>
        <w:tc>
          <w:tcPr>
            <w:tcW w:w="1704" w:type="pct"/>
            <w:noWrap/>
            <w:vAlign w:val="center"/>
            <w:hideMark/>
          </w:tcPr>
          <w:p w:rsidR="00F33C51" w:rsidRPr="00953470" w:rsidRDefault="00F33C51" w:rsidP="005609F3">
            <w:pPr>
              <w:spacing w:line="360" w:lineRule="auto"/>
              <w:jc w:val="both"/>
              <w:rPr>
                <w:rFonts w:ascii="Times New Roman" w:eastAsia="Times New Roman" w:hAnsi="Times New Roman" w:cs="Times New Roman"/>
                <w:bCs/>
                <w:color w:val="000000"/>
                <w:sz w:val="23"/>
                <w:szCs w:val="23"/>
              </w:rPr>
            </w:pPr>
            <w:proofErr w:type="spellStart"/>
            <w:r w:rsidRPr="00953470">
              <w:rPr>
                <w:rFonts w:ascii="Times New Roman" w:eastAsia="Times New Roman" w:hAnsi="Times New Roman" w:cs="Times New Roman"/>
                <w:b/>
                <w:color w:val="000000"/>
                <w:sz w:val="23"/>
                <w:szCs w:val="23"/>
              </w:rPr>
              <w:t>Hydroxy</w:t>
            </w:r>
            <w:proofErr w:type="spellEnd"/>
            <w:r w:rsidRPr="00953470">
              <w:rPr>
                <w:rFonts w:ascii="Times New Roman" w:eastAsia="Times New Roman" w:hAnsi="Times New Roman" w:cs="Times New Roman"/>
                <w:b/>
                <w:color w:val="000000"/>
                <w:sz w:val="23"/>
                <w:szCs w:val="23"/>
              </w:rPr>
              <w:t xml:space="preserve"> Ethyl Cellulose </w:t>
            </w:r>
            <w:r w:rsidRPr="00953470">
              <w:rPr>
                <w:rFonts w:ascii="Times New Roman" w:hAnsi="Times New Roman" w:cs="Times New Roman"/>
                <w:b/>
                <w:bCs/>
                <w:sz w:val="23"/>
                <w:szCs w:val="23"/>
              </w:rPr>
              <w:t>(mg)</w:t>
            </w:r>
          </w:p>
        </w:tc>
        <w:tc>
          <w:tcPr>
            <w:tcW w:w="48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392"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38"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37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80</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90</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0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r>
      <w:tr w:rsidR="0066323A" w:rsidRPr="00953470" w:rsidTr="0066323A">
        <w:trPr>
          <w:trHeight w:val="546"/>
        </w:trPr>
        <w:tc>
          <w:tcPr>
            <w:tcW w:w="1704"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HPMC E4M</w:t>
            </w:r>
            <w:r>
              <w:rPr>
                <w:rFonts w:ascii="Times New Roman" w:eastAsia="Times New Roman" w:hAnsi="Times New Roman" w:cs="Times New Roman"/>
                <w:b/>
                <w:color w:val="000000"/>
                <w:sz w:val="23"/>
                <w:szCs w:val="23"/>
              </w:rPr>
              <w:t xml:space="preserve"> </w:t>
            </w:r>
            <w:r w:rsidRPr="00953470">
              <w:rPr>
                <w:rFonts w:ascii="Times New Roman" w:hAnsi="Times New Roman" w:cs="Times New Roman"/>
                <w:b/>
                <w:bCs/>
                <w:sz w:val="23"/>
                <w:szCs w:val="23"/>
              </w:rPr>
              <w:t>(mg)</w:t>
            </w:r>
          </w:p>
        </w:tc>
        <w:tc>
          <w:tcPr>
            <w:tcW w:w="48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392"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38"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37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80</w:t>
            </w:r>
          </w:p>
        </w:tc>
        <w:tc>
          <w:tcPr>
            <w:tcW w:w="40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90</w:t>
            </w:r>
          </w:p>
        </w:tc>
      </w:tr>
      <w:tr w:rsidR="0066323A" w:rsidRPr="00953470" w:rsidTr="0066323A">
        <w:trPr>
          <w:trHeight w:val="546"/>
        </w:trPr>
        <w:tc>
          <w:tcPr>
            <w:tcW w:w="1704"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PEG 400 (ml)</w:t>
            </w:r>
          </w:p>
        </w:tc>
        <w:tc>
          <w:tcPr>
            <w:tcW w:w="48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0.15</w:t>
            </w:r>
          </w:p>
        </w:tc>
        <w:tc>
          <w:tcPr>
            <w:tcW w:w="392"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0.15</w:t>
            </w:r>
          </w:p>
        </w:tc>
        <w:tc>
          <w:tcPr>
            <w:tcW w:w="438"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0.15</w:t>
            </w:r>
          </w:p>
        </w:tc>
        <w:tc>
          <w:tcPr>
            <w:tcW w:w="37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0.15</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0.15</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0.15</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0.15</w:t>
            </w:r>
          </w:p>
        </w:tc>
        <w:tc>
          <w:tcPr>
            <w:tcW w:w="40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0.15</w:t>
            </w:r>
          </w:p>
        </w:tc>
      </w:tr>
      <w:tr w:rsidR="0066323A" w:rsidRPr="00953470" w:rsidTr="0066323A">
        <w:trPr>
          <w:trHeight w:val="546"/>
        </w:trPr>
        <w:tc>
          <w:tcPr>
            <w:tcW w:w="1704"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Sodium Bicarbonate</w:t>
            </w:r>
            <w:r>
              <w:rPr>
                <w:rFonts w:ascii="Times New Roman" w:eastAsia="Times New Roman" w:hAnsi="Times New Roman" w:cs="Times New Roman"/>
                <w:b/>
                <w:color w:val="000000"/>
                <w:sz w:val="23"/>
                <w:szCs w:val="23"/>
              </w:rPr>
              <w:t xml:space="preserve"> </w:t>
            </w:r>
            <w:r w:rsidRPr="00953470">
              <w:rPr>
                <w:rFonts w:ascii="Times New Roman" w:hAnsi="Times New Roman" w:cs="Times New Roman"/>
                <w:b/>
                <w:bCs/>
                <w:sz w:val="23"/>
                <w:szCs w:val="23"/>
              </w:rPr>
              <w:t>(mg)</w:t>
            </w:r>
          </w:p>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p>
        </w:tc>
        <w:tc>
          <w:tcPr>
            <w:tcW w:w="48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25</w:t>
            </w:r>
          </w:p>
        </w:tc>
        <w:tc>
          <w:tcPr>
            <w:tcW w:w="392"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25</w:t>
            </w:r>
          </w:p>
        </w:tc>
        <w:tc>
          <w:tcPr>
            <w:tcW w:w="438"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25</w:t>
            </w:r>
          </w:p>
        </w:tc>
        <w:tc>
          <w:tcPr>
            <w:tcW w:w="37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25</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25</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25</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25</w:t>
            </w:r>
          </w:p>
        </w:tc>
        <w:tc>
          <w:tcPr>
            <w:tcW w:w="40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25</w:t>
            </w:r>
          </w:p>
        </w:tc>
      </w:tr>
      <w:tr w:rsidR="0066323A" w:rsidRPr="00953470" w:rsidTr="0066323A">
        <w:trPr>
          <w:trHeight w:val="546"/>
        </w:trPr>
        <w:tc>
          <w:tcPr>
            <w:tcW w:w="1704"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Water (ml)</w:t>
            </w:r>
          </w:p>
        </w:tc>
        <w:tc>
          <w:tcPr>
            <w:tcW w:w="48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3</w:t>
            </w:r>
          </w:p>
        </w:tc>
        <w:tc>
          <w:tcPr>
            <w:tcW w:w="392"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3</w:t>
            </w:r>
          </w:p>
        </w:tc>
        <w:tc>
          <w:tcPr>
            <w:tcW w:w="438"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3</w:t>
            </w:r>
          </w:p>
        </w:tc>
        <w:tc>
          <w:tcPr>
            <w:tcW w:w="37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3</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3</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3</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3</w:t>
            </w:r>
          </w:p>
        </w:tc>
        <w:tc>
          <w:tcPr>
            <w:tcW w:w="40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3</w:t>
            </w:r>
          </w:p>
        </w:tc>
      </w:tr>
      <w:tr w:rsidR="0066323A" w:rsidRPr="00953470" w:rsidTr="0066323A">
        <w:trPr>
          <w:trHeight w:val="546"/>
        </w:trPr>
        <w:tc>
          <w:tcPr>
            <w:tcW w:w="1704"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proofErr w:type="spellStart"/>
            <w:r w:rsidRPr="00953470">
              <w:rPr>
                <w:rFonts w:ascii="Times New Roman" w:eastAsia="Times New Roman" w:hAnsi="Times New Roman" w:cs="Times New Roman"/>
                <w:b/>
                <w:color w:val="000000"/>
                <w:sz w:val="23"/>
                <w:szCs w:val="23"/>
              </w:rPr>
              <w:t>Iso</w:t>
            </w:r>
            <w:proofErr w:type="spellEnd"/>
            <w:r w:rsidRPr="00953470">
              <w:rPr>
                <w:rFonts w:ascii="Times New Roman" w:eastAsia="Times New Roman" w:hAnsi="Times New Roman" w:cs="Times New Roman"/>
                <w:b/>
                <w:color w:val="000000"/>
                <w:sz w:val="23"/>
                <w:szCs w:val="23"/>
              </w:rPr>
              <w:t xml:space="preserve"> Propyl Alcohol (ml)</w:t>
            </w:r>
          </w:p>
        </w:tc>
        <w:tc>
          <w:tcPr>
            <w:tcW w:w="48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1.5</w:t>
            </w:r>
          </w:p>
        </w:tc>
        <w:tc>
          <w:tcPr>
            <w:tcW w:w="392"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1.5</w:t>
            </w:r>
          </w:p>
        </w:tc>
        <w:tc>
          <w:tcPr>
            <w:tcW w:w="438"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1.5</w:t>
            </w:r>
          </w:p>
        </w:tc>
        <w:tc>
          <w:tcPr>
            <w:tcW w:w="37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1.5</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1.5</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1.5</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1.5</w:t>
            </w:r>
          </w:p>
        </w:tc>
        <w:tc>
          <w:tcPr>
            <w:tcW w:w="40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1.5</w:t>
            </w:r>
          </w:p>
        </w:tc>
      </w:tr>
    </w:tbl>
    <w:p w:rsidR="00BA594C" w:rsidRDefault="00BA594C" w:rsidP="005609F3">
      <w:pPr>
        <w:spacing w:after="0" w:line="360" w:lineRule="auto"/>
        <w:jc w:val="both"/>
        <w:rPr>
          <w:rFonts w:ascii="Times New Roman" w:hAnsi="Times New Roman" w:cs="Times New Roman"/>
          <w:b/>
          <w:sz w:val="24"/>
          <w:szCs w:val="24"/>
        </w:rPr>
      </w:pPr>
    </w:p>
    <w:p w:rsidR="0088200A" w:rsidRPr="009D4D82" w:rsidRDefault="009D4D82" w:rsidP="005609F3">
      <w:pPr>
        <w:spacing w:after="0" w:line="360" w:lineRule="auto"/>
        <w:jc w:val="both"/>
        <w:rPr>
          <w:rFonts w:ascii="Times New Roman" w:hAnsi="Times New Roman" w:cs="Times New Roman"/>
          <w:b/>
          <w:bCs/>
          <w:sz w:val="24"/>
          <w:szCs w:val="24"/>
        </w:rPr>
      </w:pPr>
      <w:r w:rsidRPr="009D4D82">
        <w:rPr>
          <w:rFonts w:ascii="Times New Roman" w:hAnsi="Times New Roman" w:cs="Times New Roman"/>
          <w:b/>
          <w:bCs/>
          <w:sz w:val="24"/>
          <w:szCs w:val="24"/>
        </w:rPr>
        <w:t>EVALUATION OF FORMULATIONS</w:t>
      </w:r>
    </w:p>
    <w:p w:rsidR="00203833" w:rsidRPr="00203833" w:rsidRDefault="00203833" w:rsidP="0056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Thickness</w:t>
      </w:r>
      <w:r w:rsidRPr="00203833">
        <w:rPr>
          <w:rFonts w:ascii="Times New Roman" w:hAnsi="Times New Roman" w:cs="Times New Roman"/>
          <w:sz w:val="24"/>
          <w:szCs w:val="24"/>
        </w:rPr>
        <w:t xml:space="preserve">: The thickness of the polymeric films was measured using a Vernier </w:t>
      </w:r>
      <w:proofErr w:type="spellStart"/>
      <w:r w:rsidRPr="00203833">
        <w:rPr>
          <w:rFonts w:ascii="Times New Roman" w:hAnsi="Times New Roman" w:cs="Times New Roman"/>
          <w:sz w:val="24"/>
          <w:szCs w:val="24"/>
        </w:rPr>
        <w:t>caliper</w:t>
      </w:r>
      <w:proofErr w:type="spellEnd"/>
      <w:r w:rsidRPr="00203833">
        <w:rPr>
          <w:rFonts w:ascii="Times New Roman" w:hAnsi="Times New Roman" w:cs="Times New Roman"/>
          <w:sz w:val="24"/>
          <w:szCs w:val="24"/>
        </w:rPr>
        <w:t xml:space="preserve"> at various points to ensure uniformity.</w:t>
      </w:r>
    </w:p>
    <w:p w:rsidR="00203833" w:rsidRPr="00203833" w:rsidRDefault="00203833" w:rsidP="0056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Weight Uniformity</w:t>
      </w:r>
      <w:r w:rsidRPr="00203833">
        <w:rPr>
          <w:rFonts w:ascii="Times New Roman" w:hAnsi="Times New Roman" w:cs="Times New Roman"/>
          <w:sz w:val="24"/>
          <w:szCs w:val="24"/>
        </w:rPr>
        <w:t>: Three films randomly selected from each batch were individually weighed using a digital balance to determine mean weight and standard deviation, ensuring consistent dosage delivery.</w:t>
      </w:r>
    </w:p>
    <w:p w:rsidR="00203833" w:rsidRPr="00203833" w:rsidRDefault="00203833" w:rsidP="0056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203833">
        <w:rPr>
          <w:rFonts w:ascii="Times New Roman" w:hAnsi="Times New Roman" w:cs="Times New Roman"/>
          <w:sz w:val="24"/>
          <w:szCs w:val="24"/>
        </w:rPr>
        <w:t>Folding Endurance: A strip of specified area was repeatedly folded at the same point until it broke, with the number of folds indicating the film's toughness and resistance to breakage.</w:t>
      </w:r>
    </w:p>
    <w:p w:rsidR="00203833" w:rsidRPr="00203833" w:rsidRDefault="00203833" w:rsidP="0056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Swelling Index</w:t>
      </w:r>
      <w:r w:rsidRPr="00203833">
        <w:rPr>
          <w:rFonts w:ascii="Times New Roman" w:hAnsi="Times New Roman" w:cs="Times New Roman"/>
          <w:sz w:val="24"/>
          <w:szCs w:val="24"/>
        </w:rPr>
        <w:t xml:space="preserve">: The initial weight of each film (W1) was recorded, followed by immersion in 0.1N </w:t>
      </w:r>
      <w:proofErr w:type="spellStart"/>
      <w:r w:rsidRPr="00203833">
        <w:rPr>
          <w:rFonts w:ascii="Times New Roman" w:hAnsi="Times New Roman" w:cs="Times New Roman"/>
          <w:sz w:val="24"/>
          <w:szCs w:val="24"/>
        </w:rPr>
        <w:t>HCl</w:t>
      </w:r>
      <w:proofErr w:type="spellEnd"/>
      <w:r w:rsidRPr="00203833">
        <w:rPr>
          <w:rFonts w:ascii="Times New Roman" w:hAnsi="Times New Roman" w:cs="Times New Roman"/>
          <w:sz w:val="24"/>
          <w:szCs w:val="24"/>
        </w:rPr>
        <w:t xml:space="preserve"> solution at 37 ± 1°C for 360 minutes. The final weight (W2) was then measured to calculate the swelling index using the formula: Swelling index (%) = ((W2 - W1) / W1) x 100.</w:t>
      </w:r>
    </w:p>
    <w:p w:rsidR="00203833" w:rsidRPr="00203833" w:rsidRDefault="00203833" w:rsidP="0056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 In vitro Unfolding Study</w:t>
      </w:r>
      <w:r w:rsidRPr="00203833">
        <w:rPr>
          <w:rFonts w:ascii="Times New Roman" w:hAnsi="Times New Roman" w:cs="Times New Roman"/>
          <w:sz w:val="24"/>
          <w:szCs w:val="24"/>
        </w:rPr>
        <w:t xml:space="preserve">: Films were folded in either a rolling or zigzag manner and encapsulated in </w:t>
      </w:r>
      <w:proofErr w:type="spellStart"/>
      <w:r w:rsidRPr="00203833">
        <w:rPr>
          <w:rFonts w:ascii="Times New Roman" w:hAnsi="Times New Roman" w:cs="Times New Roman"/>
          <w:sz w:val="24"/>
          <w:szCs w:val="24"/>
        </w:rPr>
        <w:t>gelatin</w:t>
      </w:r>
      <w:proofErr w:type="spellEnd"/>
      <w:r w:rsidRPr="00203833">
        <w:rPr>
          <w:rFonts w:ascii="Times New Roman" w:hAnsi="Times New Roman" w:cs="Times New Roman"/>
          <w:sz w:val="24"/>
          <w:szCs w:val="24"/>
        </w:rPr>
        <w:t xml:space="preserve"> capsules. Using a USP dissolution apparatus II with a paddle, unfolding </w:t>
      </w:r>
      <w:proofErr w:type="spellStart"/>
      <w:r w:rsidRPr="00203833">
        <w:rPr>
          <w:rFonts w:ascii="Times New Roman" w:hAnsi="Times New Roman" w:cs="Times New Roman"/>
          <w:sz w:val="24"/>
          <w:szCs w:val="24"/>
        </w:rPr>
        <w:t>behavior</w:t>
      </w:r>
      <w:proofErr w:type="spellEnd"/>
      <w:r w:rsidRPr="00203833">
        <w:rPr>
          <w:rFonts w:ascii="Times New Roman" w:hAnsi="Times New Roman" w:cs="Times New Roman"/>
          <w:sz w:val="24"/>
          <w:szCs w:val="24"/>
        </w:rPr>
        <w:t xml:space="preserve"> was observed in 900 ml of 0.1 N </w:t>
      </w:r>
      <w:proofErr w:type="spellStart"/>
      <w:r w:rsidRPr="00203833">
        <w:rPr>
          <w:rFonts w:ascii="Times New Roman" w:hAnsi="Times New Roman" w:cs="Times New Roman"/>
          <w:sz w:val="24"/>
          <w:szCs w:val="24"/>
        </w:rPr>
        <w:t>HCl</w:t>
      </w:r>
      <w:proofErr w:type="spellEnd"/>
      <w:r w:rsidRPr="00203833">
        <w:rPr>
          <w:rFonts w:ascii="Times New Roman" w:hAnsi="Times New Roman" w:cs="Times New Roman"/>
          <w:sz w:val="24"/>
          <w:szCs w:val="24"/>
        </w:rPr>
        <w:t xml:space="preserve"> solution at 37 ± 0.5°C and 50 rpm, assessing their ability to unfold upon capsule disintegration in simulated gastric conditions.</w:t>
      </w:r>
    </w:p>
    <w:p w:rsidR="00203833" w:rsidRPr="00203833" w:rsidRDefault="00203833" w:rsidP="0056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In vitro Buoyancy Studies</w:t>
      </w:r>
      <w:r w:rsidRPr="00203833">
        <w:rPr>
          <w:rFonts w:ascii="Times New Roman" w:hAnsi="Times New Roman" w:cs="Times New Roman"/>
          <w:sz w:val="24"/>
          <w:szCs w:val="24"/>
        </w:rPr>
        <w:t xml:space="preserve">: </w:t>
      </w:r>
      <w:proofErr w:type="spellStart"/>
      <w:r w:rsidRPr="00203833">
        <w:rPr>
          <w:rFonts w:ascii="Times New Roman" w:hAnsi="Times New Roman" w:cs="Times New Roman"/>
          <w:sz w:val="24"/>
          <w:szCs w:val="24"/>
        </w:rPr>
        <w:t>Gelatin</w:t>
      </w:r>
      <w:proofErr w:type="spellEnd"/>
      <w:r w:rsidRPr="00203833">
        <w:rPr>
          <w:rFonts w:ascii="Times New Roman" w:hAnsi="Times New Roman" w:cs="Times New Roman"/>
          <w:sz w:val="24"/>
          <w:szCs w:val="24"/>
        </w:rPr>
        <w:t xml:space="preserve"> capsules containing films were placed in a beaker with 250 ml of 0.1N </w:t>
      </w:r>
      <w:proofErr w:type="spellStart"/>
      <w:r w:rsidRPr="00203833">
        <w:rPr>
          <w:rFonts w:ascii="Times New Roman" w:hAnsi="Times New Roman" w:cs="Times New Roman"/>
          <w:sz w:val="24"/>
          <w:szCs w:val="24"/>
        </w:rPr>
        <w:t>HCl</w:t>
      </w:r>
      <w:proofErr w:type="spellEnd"/>
      <w:r w:rsidRPr="00203833">
        <w:rPr>
          <w:rFonts w:ascii="Times New Roman" w:hAnsi="Times New Roman" w:cs="Times New Roman"/>
          <w:sz w:val="24"/>
          <w:szCs w:val="24"/>
        </w:rPr>
        <w:t xml:space="preserve"> solution and stirred at 50 rpm. Floating duration and expansion were visually observed to determine the films' buoyancy characteristics under simulated gastric conditions.</w:t>
      </w:r>
    </w:p>
    <w:p w:rsidR="00203833" w:rsidRPr="00203833" w:rsidRDefault="00203833" w:rsidP="0056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 Floating Lag Time</w:t>
      </w:r>
      <w:r w:rsidRPr="00203833">
        <w:rPr>
          <w:rFonts w:ascii="Times New Roman" w:hAnsi="Times New Roman" w:cs="Times New Roman"/>
          <w:sz w:val="24"/>
          <w:szCs w:val="24"/>
        </w:rPr>
        <w:t xml:space="preserve">: The time taken for the film to start floating on the surface of the dissolution medium after immersion was recorded, indicating the onset of buoyancy critical for </w:t>
      </w:r>
      <w:proofErr w:type="spellStart"/>
      <w:r w:rsidRPr="00203833">
        <w:rPr>
          <w:rFonts w:ascii="Times New Roman" w:hAnsi="Times New Roman" w:cs="Times New Roman"/>
          <w:sz w:val="24"/>
          <w:szCs w:val="24"/>
        </w:rPr>
        <w:t>gastroretentive</w:t>
      </w:r>
      <w:proofErr w:type="spellEnd"/>
      <w:r w:rsidRPr="00203833">
        <w:rPr>
          <w:rFonts w:ascii="Times New Roman" w:hAnsi="Times New Roman" w:cs="Times New Roman"/>
          <w:sz w:val="24"/>
          <w:szCs w:val="24"/>
        </w:rPr>
        <w:t xml:space="preserve"> drug delivery systems.</w:t>
      </w:r>
    </w:p>
    <w:p w:rsidR="00BA594C" w:rsidRPr="00203833" w:rsidRDefault="00203833" w:rsidP="0056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 Drug Content</w:t>
      </w:r>
      <w:r w:rsidRPr="00203833">
        <w:rPr>
          <w:rFonts w:ascii="Times New Roman" w:hAnsi="Times New Roman" w:cs="Times New Roman"/>
          <w:sz w:val="24"/>
          <w:szCs w:val="24"/>
        </w:rPr>
        <w:t xml:space="preserve">: Film pieces were extracted in 100 ml of 0.1N </w:t>
      </w:r>
      <w:proofErr w:type="spellStart"/>
      <w:r w:rsidRPr="00203833">
        <w:rPr>
          <w:rFonts w:ascii="Times New Roman" w:hAnsi="Times New Roman" w:cs="Times New Roman"/>
          <w:sz w:val="24"/>
          <w:szCs w:val="24"/>
        </w:rPr>
        <w:t>HCl</w:t>
      </w:r>
      <w:proofErr w:type="spellEnd"/>
      <w:r w:rsidRPr="00203833">
        <w:rPr>
          <w:rFonts w:ascii="Times New Roman" w:hAnsi="Times New Roman" w:cs="Times New Roman"/>
          <w:sz w:val="24"/>
          <w:szCs w:val="24"/>
        </w:rPr>
        <w:t xml:space="preserve"> solution, stirred continuously, and </w:t>
      </w:r>
      <w:proofErr w:type="spellStart"/>
      <w:r w:rsidRPr="00203833">
        <w:rPr>
          <w:rFonts w:ascii="Times New Roman" w:hAnsi="Times New Roman" w:cs="Times New Roman"/>
          <w:sz w:val="24"/>
          <w:szCs w:val="24"/>
        </w:rPr>
        <w:t>analyzed</w:t>
      </w:r>
      <w:proofErr w:type="spellEnd"/>
      <w:r w:rsidRPr="00203833">
        <w:rPr>
          <w:rFonts w:ascii="Times New Roman" w:hAnsi="Times New Roman" w:cs="Times New Roman"/>
          <w:sz w:val="24"/>
          <w:szCs w:val="24"/>
        </w:rPr>
        <w:t xml:space="preserve"> spectrophotometrically at 210 nm after dilution with 0.1N </w:t>
      </w:r>
      <w:proofErr w:type="spellStart"/>
      <w:r w:rsidRPr="00203833">
        <w:rPr>
          <w:rFonts w:ascii="Times New Roman" w:hAnsi="Times New Roman" w:cs="Times New Roman"/>
          <w:sz w:val="24"/>
          <w:szCs w:val="24"/>
        </w:rPr>
        <w:t>HCl</w:t>
      </w:r>
      <w:proofErr w:type="spellEnd"/>
      <w:r w:rsidRPr="00203833">
        <w:rPr>
          <w:rFonts w:ascii="Times New Roman" w:hAnsi="Times New Roman" w:cs="Times New Roman"/>
          <w:sz w:val="24"/>
          <w:szCs w:val="24"/>
        </w:rPr>
        <w:t xml:space="preserve"> to determine drug content accurately.</w:t>
      </w:r>
    </w:p>
    <w:p w:rsidR="00203833" w:rsidRDefault="00203833" w:rsidP="005609F3">
      <w:pPr>
        <w:spacing w:after="0" w:line="360" w:lineRule="auto"/>
        <w:jc w:val="both"/>
        <w:rPr>
          <w:rFonts w:ascii="Times New Roman" w:hAnsi="Times New Roman" w:cs="Times New Roman"/>
          <w:sz w:val="24"/>
          <w:szCs w:val="24"/>
        </w:rPr>
      </w:pPr>
      <w:r w:rsidRPr="00203833">
        <w:rPr>
          <w:rFonts w:ascii="Times New Roman" w:hAnsi="Times New Roman" w:cs="Times New Roman"/>
          <w:sz w:val="24"/>
          <w:szCs w:val="24"/>
        </w:rPr>
        <w:t xml:space="preserve">9. </w:t>
      </w:r>
      <w:r>
        <w:rPr>
          <w:rFonts w:ascii="Times New Roman" w:hAnsi="Times New Roman" w:cs="Times New Roman"/>
          <w:sz w:val="24"/>
          <w:szCs w:val="24"/>
        </w:rPr>
        <w:t>In vitro Dissolution Studies</w:t>
      </w:r>
      <w:r w:rsidRPr="00203833">
        <w:rPr>
          <w:rFonts w:ascii="Times New Roman" w:hAnsi="Times New Roman" w:cs="Times New Roman"/>
          <w:sz w:val="24"/>
          <w:szCs w:val="24"/>
        </w:rPr>
        <w:t>: Dissolution profiles were evaluated using a USP paddle apparatus and double beam UV spectrophotometer at 37±0.5°C and 50 rpm in pH 1.2 acidic buffer. Samples were withdrawn at intervals, diluted, and absorbance measured at 210 nm to calculate the percentage of drug released, providing insights into release kinetics and performance under simulated physiological conditions.</w:t>
      </w:r>
    </w:p>
    <w:p w:rsidR="00203833" w:rsidRDefault="00203833" w:rsidP="005609F3">
      <w:pPr>
        <w:spacing w:after="0" w:line="360" w:lineRule="auto"/>
        <w:jc w:val="both"/>
        <w:rPr>
          <w:rFonts w:ascii="Times New Roman" w:hAnsi="Times New Roman" w:cs="Times New Roman"/>
          <w:b/>
          <w:bCs/>
          <w:color w:val="0D0D0D"/>
          <w:sz w:val="24"/>
          <w:szCs w:val="24"/>
          <w:shd w:val="clear" w:color="auto" w:fill="FFFFFF"/>
        </w:rPr>
      </w:pPr>
      <w:r w:rsidRPr="00203833">
        <w:rPr>
          <w:rFonts w:ascii="Times New Roman" w:hAnsi="Times New Roman" w:cs="Times New Roman"/>
          <w:b/>
          <w:bCs/>
          <w:color w:val="0D0D0D"/>
          <w:sz w:val="24"/>
          <w:szCs w:val="24"/>
          <w:shd w:val="clear" w:color="auto" w:fill="FFFFFF"/>
        </w:rPr>
        <w:t>Fourier Transform Infrared Spectroscopic Study (FTIR)</w:t>
      </w:r>
    </w:p>
    <w:p w:rsidR="00203833" w:rsidRPr="00203833" w:rsidRDefault="00203833" w:rsidP="005609F3">
      <w:pPr>
        <w:spacing w:after="0" w:line="360" w:lineRule="auto"/>
        <w:jc w:val="both"/>
        <w:rPr>
          <w:rFonts w:ascii="Times New Roman" w:hAnsi="Times New Roman" w:cs="Times New Roman"/>
          <w:color w:val="0D0D0D"/>
          <w:sz w:val="24"/>
          <w:szCs w:val="24"/>
          <w:shd w:val="clear" w:color="auto" w:fill="FFFFFF"/>
        </w:rPr>
      </w:pPr>
      <w:r w:rsidRPr="00203833">
        <w:rPr>
          <w:rFonts w:ascii="Times New Roman" w:hAnsi="Times New Roman" w:cs="Times New Roman"/>
          <w:color w:val="0D0D0D"/>
          <w:sz w:val="24"/>
          <w:szCs w:val="24"/>
          <w:shd w:val="clear" w:color="auto" w:fill="FFFFFF"/>
        </w:rPr>
        <w:t xml:space="preserve">Fourier Transform Infrared Spectroscopy (FTIR) was employed to investigate the interaction between </w:t>
      </w:r>
      <w:proofErr w:type="spellStart"/>
      <w:r w:rsidRPr="00203833">
        <w:rPr>
          <w:rFonts w:ascii="Times New Roman" w:hAnsi="Times New Roman" w:cs="Times New Roman"/>
          <w:color w:val="0D0D0D"/>
          <w:sz w:val="24"/>
          <w:szCs w:val="24"/>
          <w:shd w:val="clear" w:color="auto" w:fill="FFFFFF"/>
        </w:rPr>
        <w:t>Vildagliptin</w:t>
      </w:r>
      <w:proofErr w:type="spellEnd"/>
      <w:r w:rsidRPr="00203833">
        <w:rPr>
          <w:rFonts w:ascii="Times New Roman" w:hAnsi="Times New Roman" w:cs="Times New Roman"/>
          <w:color w:val="0D0D0D"/>
          <w:sz w:val="24"/>
          <w:szCs w:val="24"/>
          <w:shd w:val="clear" w:color="auto" w:fill="FFFFFF"/>
        </w:rPr>
        <w:t xml:space="preserve"> and polymers. The IR spectra were obtained using the </w:t>
      </w:r>
      <w:proofErr w:type="spellStart"/>
      <w:r w:rsidRPr="00203833">
        <w:rPr>
          <w:rFonts w:ascii="Times New Roman" w:hAnsi="Times New Roman" w:cs="Times New Roman"/>
          <w:color w:val="0D0D0D"/>
          <w:sz w:val="24"/>
          <w:szCs w:val="24"/>
          <w:shd w:val="clear" w:color="auto" w:fill="FFFFFF"/>
        </w:rPr>
        <w:t>KBr</w:t>
      </w:r>
      <w:proofErr w:type="spellEnd"/>
      <w:r w:rsidRPr="00203833">
        <w:rPr>
          <w:rFonts w:ascii="Times New Roman" w:hAnsi="Times New Roman" w:cs="Times New Roman"/>
          <w:color w:val="0D0D0D"/>
          <w:sz w:val="24"/>
          <w:szCs w:val="24"/>
          <w:shd w:val="clear" w:color="auto" w:fill="FFFFFF"/>
        </w:rPr>
        <w:t xml:space="preserve"> disk method with a Shimadzu FTIR-8400S spectrometer, scanning from 400 to 4000 cm-1 at a resolution of 1 cm-1. This method allowed for the characterization of </w:t>
      </w:r>
      <w:proofErr w:type="spellStart"/>
      <w:r w:rsidRPr="00203833">
        <w:rPr>
          <w:rFonts w:ascii="Times New Roman" w:hAnsi="Times New Roman" w:cs="Times New Roman"/>
          <w:color w:val="0D0D0D"/>
          <w:sz w:val="24"/>
          <w:szCs w:val="24"/>
          <w:shd w:val="clear" w:color="auto" w:fill="FFFFFF"/>
        </w:rPr>
        <w:t>Vildagliptin</w:t>
      </w:r>
      <w:proofErr w:type="spellEnd"/>
      <w:r w:rsidRPr="00203833">
        <w:rPr>
          <w:rFonts w:ascii="Times New Roman" w:hAnsi="Times New Roman" w:cs="Times New Roman"/>
          <w:color w:val="0D0D0D"/>
          <w:sz w:val="24"/>
          <w:szCs w:val="24"/>
          <w:shd w:val="clear" w:color="auto" w:fill="FFFFFF"/>
        </w:rPr>
        <w:t xml:space="preserve"> alone, the physical mixture of </w:t>
      </w:r>
      <w:proofErr w:type="spellStart"/>
      <w:r w:rsidRPr="00203833">
        <w:rPr>
          <w:rFonts w:ascii="Times New Roman" w:hAnsi="Times New Roman" w:cs="Times New Roman"/>
          <w:color w:val="0D0D0D"/>
          <w:sz w:val="24"/>
          <w:szCs w:val="24"/>
          <w:shd w:val="clear" w:color="auto" w:fill="FFFFFF"/>
        </w:rPr>
        <w:t>Vildagliptin</w:t>
      </w:r>
      <w:proofErr w:type="spellEnd"/>
      <w:r w:rsidRPr="00203833">
        <w:rPr>
          <w:rFonts w:ascii="Times New Roman" w:hAnsi="Times New Roman" w:cs="Times New Roman"/>
          <w:color w:val="0D0D0D"/>
          <w:sz w:val="24"/>
          <w:szCs w:val="24"/>
          <w:shd w:val="clear" w:color="auto" w:fill="FFFFFF"/>
        </w:rPr>
        <w:t xml:space="preserve"> with polymers, and the resultant film. Analysis of these spectra provided insights into the chemical interactions and compatibility between the drug and polymers used in the formulation, crucial for understanding the structural stability and performance of the floating films in drug delivery applications.</w:t>
      </w:r>
    </w:p>
    <w:p w:rsidR="00CA7112" w:rsidRPr="00915943" w:rsidRDefault="00CA7112" w:rsidP="005609F3">
      <w:pPr>
        <w:spacing w:after="0" w:line="360" w:lineRule="auto"/>
        <w:jc w:val="both"/>
        <w:rPr>
          <w:rFonts w:ascii="Times New Roman" w:hAnsi="Times New Roman" w:cs="Times New Roman"/>
          <w:b/>
          <w:bCs/>
          <w:sz w:val="24"/>
          <w:szCs w:val="24"/>
        </w:rPr>
      </w:pPr>
      <w:r w:rsidRPr="00915943">
        <w:rPr>
          <w:rFonts w:ascii="Times New Roman" w:hAnsi="Times New Roman" w:cs="Times New Roman"/>
          <w:b/>
          <w:bCs/>
          <w:sz w:val="24"/>
          <w:szCs w:val="24"/>
        </w:rPr>
        <w:t>RESULTS AND DISCUSSION</w:t>
      </w:r>
    </w:p>
    <w:p w:rsidR="000C6BD2" w:rsidRPr="000C6BD2" w:rsidRDefault="00203833" w:rsidP="005609F3">
      <w:pPr>
        <w:spacing w:after="0" w:line="360" w:lineRule="auto"/>
        <w:jc w:val="both"/>
        <w:rPr>
          <w:rFonts w:ascii="Times New Roman" w:hAnsi="Times New Roman" w:cs="Times New Roman"/>
          <w:sz w:val="24"/>
          <w:szCs w:val="24"/>
        </w:rPr>
      </w:pPr>
      <w:r w:rsidRPr="00203833">
        <w:rPr>
          <w:rFonts w:ascii="Times New Roman" w:hAnsi="Times New Roman" w:cs="Times New Roman"/>
          <w:sz w:val="24"/>
          <w:szCs w:val="24"/>
        </w:rPr>
        <w:t xml:space="preserve">To evaluate the compatibility of </w:t>
      </w:r>
      <w:proofErr w:type="spellStart"/>
      <w:r w:rsidRPr="00203833">
        <w:rPr>
          <w:rFonts w:ascii="Times New Roman" w:hAnsi="Times New Roman" w:cs="Times New Roman"/>
          <w:sz w:val="24"/>
          <w:szCs w:val="24"/>
        </w:rPr>
        <w:t>Vildagliptin</w:t>
      </w:r>
      <w:proofErr w:type="spellEnd"/>
      <w:r w:rsidRPr="00203833">
        <w:rPr>
          <w:rFonts w:ascii="Times New Roman" w:hAnsi="Times New Roman" w:cs="Times New Roman"/>
          <w:sz w:val="24"/>
          <w:szCs w:val="24"/>
        </w:rPr>
        <w:t xml:space="preserve"> with the selected polymers, Fourier Transform Infrared (FTIR) spectroscopy was utilized. The functional groups present in the drug were identified based on their characteristic frequencies, as detailed in Table </w:t>
      </w:r>
      <w:r w:rsidR="00BA594C">
        <w:rPr>
          <w:rFonts w:ascii="Times New Roman" w:hAnsi="Times New Roman" w:cs="Times New Roman"/>
          <w:sz w:val="24"/>
          <w:szCs w:val="24"/>
        </w:rPr>
        <w:t>2</w:t>
      </w:r>
      <w:r w:rsidRPr="00203833">
        <w:rPr>
          <w:rFonts w:ascii="Times New Roman" w:hAnsi="Times New Roman" w:cs="Times New Roman"/>
          <w:sz w:val="24"/>
          <w:szCs w:val="24"/>
        </w:rPr>
        <w:t xml:space="preserve">. Analysis of the FTIR spectra, depicted in Graph 1, revealed that the observed peaks corresponded well with the primary peak regions associated with the functional groups. This alignment indicates no </w:t>
      </w:r>
      <w:r w:rsidRPr="00203833">
        <w:rPr>
          <w:rFonts w:ascii="Times New Roman" w:hAnsi="Times New Roman" w:cs="Times New Roman"/>
          <w:sz w:val="24"/>
          <w:szCs w:val="24"/>
        </w:rPr>
        <w:lastRenderedPageBreak/>
        <w:t xml:space="preserve">significant interaction between </w:t>
      </w:r>
      <w:proofErr w:type="spellStart"/>
      <w:r w:rsidRPr="00203833">
        <w:rPr>
          <w:rFonts w:ascii="Times New Roman" w:hAnsi="Times New Roman" w:cs="Times New Roman"/>
          <w:sz w:val="24"/>
          <w:szCs w:val="24"/>
        </w:rPr>
        <w:t>Vildagliptin</w:t>
      </w:r>
      <w:proofErr w:type="spellEnd"/>
      <w:r w:rsidRPr="00203833">
        <w:rPr>
          <w:rFonts w:ascii="Times New Roman" w:hAnsi="Times New Roman" w:cs="Times New Roman"/>
          <w:sz w:val="24"/>
          <w:szCs w:val="24"/>
        </w:rPr>
        <w:t xml:space="preserve"> and the polymers, suggesting their suitability for pharmaceutical applications.</w:t>
      </w:r>
    </w:p>
    <w:p w:rsidR="000C6BD2" w:rsidRPr="000C6BD2" w:rsidRDefault="000C6BD2" w:rsidP="005609F3">
      <w:pPr>
        <w:spacing w:after="0" w:line="360" w:lineRule="auto"/>
        <w:jc w:val="both"/>
        <w:rPr>
          <w:rFonts w:ascii="Times New Roman" w:hAnsi="Times New Roman" w:cs="Times New Roman"/>
          <w:sz w:val="24"/>
          <w:szCs w:val="24"/>
        </w:rPr>
      </w:pPr>
      <w:r w:rsidRPr="000C6BD2">
        <w:rPr>
          <w:rFonts w:ascii="Times New Roman" w:hAnsi="Times New Roman" w:cs="Times New Roman"/>
          <w:sz w:val="24"/>
          <w:szCs w:val="24"/>
        </w:rPr>
        <w:t>The evaluation of floating films formulated with various polymers demonstrates consistent performance across critical parameters. Low standard deviations indicate uniform weight distribution among formulations, while acceptable thickness ranges confirm the films' structural integrity, despite increased polymer concentrations leading to thicker films. Folding endurance tests revealed good flexibility across all films, with slightly reduced endurance at higher polymer concentrations, while formulations P1 and P7 exhibited the highest endurance.</w:t>
      </w:r>
    </w:p>
    <w:p w:rsidR="000C6BD2" w:rsidRPr="000C6BD2" w:rsidRDefault="000C6BD2" w:rsidP="005609F3">
      <w:pPr>
        <w:spacing w:after="0" w:line="360" w:lineRule="auto"/>
        <w:jc w:val="both"/>
        <w:rPr>
          <w:rFonts w:ascii="Times New Roman" w:hAnsi="Times New Roman" w:cs="Times New Roman"/>
          <w:sz w:val="24"/>
          <w:szCs w:val="24"/>
        </w:rPr>
      </w:pPr>
      <w:r w:rsidRPr="000C6BD2">
        <w:rPr>
          <w:rFonts w:ascii="Times New Roman" w:hAnsi="Times New Roman" w:cs="Times New Roman"/>
          <w:sz w:val="24"/>
          <w:szCs w:val="24"/>
        </w:rPr>
        <w:t>The swelling index, crucial for assessing film buoyancy and drug release kinetics, highlighted batches P1, P2, P7, and P8 as superior performers. Films incorporating HPMC K4M (P1 and P2) and HPMC E4M (P7 and P8) showed notably higher swelling indices, facilitating prolonged floating and controlled drug release. Evaluations of unfolding properties demonstrated that films, particularly those with HPMC K4M and HPMC E4M, unfolded within 14-17 minutes in simulated gastric conditions.</w:t>
      </w:r>
    </w:p>
    <w:p w:rsidR="000C6BD2" w:rsidRPr="000C6BD2" w:rsidRDefault="000C6BD2" w:rsidP="005609F3">
      <w:pPr>
        <w:spacing w:after="0" w:line="360" w:lineRule="auto"/>
        <w:jc w:val="both"/>
        <w:rPr>
          <w:rFonts w:ascii="Times New Roman" w:hAnsi="Times New Roman" w:cs="Times New Roman"/>
          <w:sz w:val="24"/>
          <w:szCs w:val="24"/>
        </w:rPr>
      </w:pPr>
      <w:r w:rsidRPr="000C6BD2">
        <w:rPr>
          <w:rFonts w:ascii="Times New Roman" w:hAnsi="Times New Roman" w:cs="Times New Roman"/>
          <w:sz w:val="24"/>
          <w:szCs w:val="24"/>
        </w:rPr>
        <w:t>Floating lag times were consistently within 53 to 61 seconds for all formulations, indicating rapid onset of buoyancy upon contact with dissolution media. The total floating times ranged from 8 to 11 hours, with formulations containing HPMC K4M and HPMC E4M exhibiting the longest durations. Drug content analyses confirmed that formulations P1 to P9 met acceptable limits, ranging from 96.42±0.52% to 98.85±0.33%.</w:t>
      </w:r>
    </w:p>
    <w:p w:rsidR="000C6BD2" w:rsidRPr="000C6BD2" w:rsidRDefault="000C6BD2" w:rsidP="005609F3">
      <w:pPr>
        <w:spacing w:after="0" w:line="360" w:lineRule="auto"/>
        <w:jc w:val="both"/>
        <w:rPr>
          <w:rFonts w:ascii="Times New Roman" w:hAnsi="Times New Roman" w:cs="Times New Roman"/>
          <w:sz w:val="24"/>
          <w:szCs w:val="24"/>
        </w:rPr>
      </w:pPr>
      <w:r w:rsidRPr="000C6BD2">
        <w:rPr>
          <w:rFonts w:ascii="Times New Roman" w:hAnsi="Times New Roman" w:cs="Times New Roman"/>
          <w:sz w:val="24"/>
          <w:szCs w:val="24"/>
        </w:rPr>
        <w:t>Moreover, maximum cumulative drug release percentages for 9 hours were observed in batches P8 (99.22±0.54%) and P2 (99.30±0.86%). These batches, containing HPMC E4M and HPMC K4M respectively, demonstrated superior drug release profiles. Batch P8, in particular, stood out with its excellent drug release and prolonged floating time of 10 to 11 hours, highlighting its optimized performance among the formulations tested. Overall, these findings underscore the promising potential of these floating film formulations in achieving prolonged gastric retention, enhanced drug release, and consistent drug content uniformity, crucial for optimizing therapeutic efficacy in pharmaceutical applications.</w:t>
      </w:r>
    </w:p>
    <w:p w:rsidR="0088063E" w:rsidRDefault="000C6BD2" w:rsidP="005609F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bidi="ar-SA"/>
        </w:rPr>
        <w:lastRenderedPageBreak/>
        <w:drawing>
          <wp:inline distT="0" distB="0" distL="0" distR="0" wp14:anchorId="2051703E" wp14:editId="6F4BBF3B">
            <wp:extent cx="4657725" cy="3078480"/>
            <wp:effectExtent l="0" t="0" r="9525" b="7620"/>
            <wp:docPr id="1494606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57725" cy="3078480"/>
                    </a:xfrm>
                    <a:prstGeom prst="rect">
                      <a:avLst/>
                    </a:prstGeom>
                    <a:noFill/>
                  </pic:spPr>
                </pic:pic>
              </a:graphicData>
            </a:graphic>
          </wp:inline>
        </w:drawing>
      </w:r>
    </w:p>
    <w:p w:rsidR="000C6BD2" w:rsidRDefault="000C6BD2" w:rsidP="005609F3">
      <w:pPr>
        <w:spacing w:after="0" w:line="360" w:lineRule="auto"/>
        <w:jc w:val="center"/>
        <w:rPr>
          <w:rFonts w:ascii="Times New Roman" w:hAnsi="Times New Roman" w:cs="Times New Roman"/>
          <w:sz w:val="24"/>
          <w:szCs w:val="24"/>
        </w:rPr>
      </w:pPr>
      <w:r w:rsidRPr="00842419">
        <w:rPr>
          <w:rFonts w:ascii="Times New Roman" w:hAnsi="Times New Roman" w:cs="Times New Roman"/>
          <w:sz w:val="24"/>
          <w:szCs w:val="24"/>
        </w:rPr>
        <w:t>Graph No.</w:t>
      </w:r>
      <w:r>
        <w:rPr>
          <w:rFonts w:ascii="Times New Roman" w:hAnsi="Times New Roman" w:cs="Times New Roman"/>
          <w:sz w:val="24"/>
          <w:szCs w:val="24"/>
        </w:rPr>
        <w:t>1:</w:t>
      </w:r>
      <w:r w:rsidRPr="00842419">
        <w:rPr>
          <w:rFonts w:ascii="Times New Roman" w:hAnsi="Times New Roman" w:cs="Times New Roman"/>
          <w:sz w:val="24"/>
          <w:szCs w:val="24"/>
        </w:rPr>
        <w:t xml:space="preserve"> FTIR Spectrum of Drug &amp; Polymer</w:t>
      </w:r>
    </w:p>
    <w:p w:rsidR="000C6BD2" w:rsidRPr="006D6DBE" w:rsidRDefault="000C6BD2" w:rsidP="005609F3">
      <w:pPr>
        <w:spacing w:after="0" w:line="360" w:lineRule="auto"/>
        <w:jc w:val="center"/>
        <w:rPr>
          <w:rFonts w:ascii="Times New Roman" w:hAnsi="Times New Roman" w:cs="Times New Roman"/>
          <w:b/>
          <w:bCs/>
          <w:sz w:val="28"/>
          <w:szCs w:val="24"/>
        </w:rPr>
      </w:pPr>
      <w:r w:rsidRPr="006D6DBE">
        <w:rPr>
          <w:rFonts w:ascii="Times New Roman" w:hAnsi="Times New Roman" w:cs="Times New Roman"/>
          <w:b/>
          <w:bCs/>
          <w:sz w:val="24"/>
          <w:szCs w:val="24"/>
        </w:rPr>
        <w:t xml:space="preserve">Table No. </w:t>
      </w:r>
      <w:r>
        <w:rPr>
          <w:rFonts w:ascii="Times New Roman" w:hAnsi="Times New Roman" w:cs="Times New Roman"/>
          <w:b/>
          <w:bCs/>
          <w:sz w:val="24"/>
          <w:szCs w:val="24"/>
        </w:rPr>
        <w:t>2</w:t>
      </w:r>
      <w:r w:rsidRPr="006D6DBE">
        <w:rPr>
          <w:rFonts w:ascii="Times New Roman" w:hAnsi="Times New Roman" w:cs="Times New Roman"/>
          <w:b/>
          <w:bCs/>
          <w:sz w:val="24"/>
          <w:szCs w:val="24"/>
        </w:rPr>
        <w:t xml:space="preserve">: </w:t>
      </w:r>
      <w:r w:rsidRPr="006D6DBE">
        <w:rPr>
          <w:rFonts w:ascii="Times New Roman" w:hAnsi="Times New Roman" w:cs="Times New Roman"/>
          <w:b/>
          <w:bCs/>
          <w:sz w:val="24"/>
        </w:rPr>
        <w:t>Interpretation</w:t>
      </w:r>
      <w:r w:rsidRPr="006D6DBE">
        <w:rPr>
          <w:rFonts w:ascii="Times New Roman" w:hAnsi="Times New Roman" w:cs="Times New Roman"/>
          <w:b/>
          <w:bCs/>
          <w:spacing w:val="-2"/>
          <w:sz w:val="24"/>
        </w:rPr>
        <w:t xml:space="preserve"> </w:t>
      </w:r>
      <w:r w:rsidRPr="006D6DBE">
        <w:rPr>
          <w:rFonts w:ascii="Times New Roman" w:hAnsi="Times New Roman" w:cs="Times New Roman"/>
          <w:b/>
          <w:bCs/>
          <w:sz w:val="24"/>
        </w:rPr>
        <w:t>of</w:t>
      </w:r>
      <w:r w:rsidRPr="006D6DBE">
        <w:rPr>
          <w:rFonts w:ascii="Times New Roman" w:hAnsi="Times New Roman" w:cs="Times New Roman"/>
          <w:b/>
          <w:bCs/>
          <w:spacing w:val="-1"/>
          <w:sz w:val="24"/>
        </w:rPr>
        <w:t xml:space="preserve"> </w:t>
      </w:r>
      <w:r w:rsidRPr="006D6DBE">
        <w:rPr>
          <w:rFonts w:ascii="Times New Roman" w:hAnsi="Times New Roman" w:cs="Times New Roman"/>
          <w:b/>
          <w:bCs/>
          <w:sz w:val="24"/>
        </w:rPr>
        <w:t>IR</w:t>
      </w:r>
      <w:r w:rsidRPr="006D6DBE">
        <w:rPr>
          <w:rFonts w:ascii="Times New Roman" w:hAnsi="Times New Roman" w:cs="Times New Roman"/>
          <w:b/>
          <w:bCs/>
          <w:spacing w:val="-2"/>
          <w:sz w:val="24"/>
        </w:rPr>
        <w:t xml:space="preserve"> </w:t>
      </w:r>
      <w:r w:rsidRPr="006D6DBE">
        <w:rPr>
          <w:rFonts w:ascii="Times New Roman" w:hAnsi="Times New Roman" w:cs="Times New Roman"/>
          <w:b/>
          <w:bCs/>
          <w:sz w:val="24"/>
        </w:rPr>
        <w:t>Spectrum of</w:t>
      </w:r>
      <w:r w:rsidRPr="006D6DBE">
        <w:rPr>
          <w:rFonts w:ascii="Times New Roman" w:hAnsi="Times New Roman" w:cs="Times New Roman"/>
          <w:b/>
          <w:bCs/>
          <w:spacing w:val="-2"/>
          <w:sz w:val="24"/>
        </w:rPr>
        <w:t xml:space="preserve"> </w:t>
      </w:r>
      <w:proofErr w:type="spellStart"/>
      <w:r w:rsidRPr="006D6DBE">
        <w:rPr>
          <w:rFonts w:ascii="Times New Roman" w:hAnsi="Times New Roman" w:cs="Times New Roman"/>
          <w:b/>
          <w:bCs/>
          <w:sz w:val="24"/>
        </w:rPr>
        <w:t>Vildagliptin</w:t>
      </w:r>
      <w:proofErr w:type="spellEnd"/>
      <w:r w:rsidRPr="006D6DBE">
        <w:rPr>
          <w:rFonts w:ascii="Times New Roman" w:hAnsi="Times New Roman" w:cs="Times New Roman"/>
          <w:b/>
          <w:bCs/>
          <w:sz w:val="24"/>
        </w:rPr>
        <w:t xml:space="preserve"> and Polymer</w:t>
      </w:r>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12"/>
        <w:gridCol w:w="2858"/>
        <w:gridCol w:w="2121"/>
        <w:gridCol w:w="2913"/>
      </w:tblGrid>
      <w:tr w:rsidR="000C6BD2" w:rsidRPr="006D6DBE" w:rsidTr="0074321E">
        <w:trPr>
          <w:trHeight w:val="451"/>
        </w:trPr>
        <w:tc>
          <w:tcPr>
            <w:tcW w:w="568" w:type="pct"/>
            <w:vAlign w:val="center"/>
          </w:tcPr>
          <w:p w:rsidR="000C6BD2" w:rsidRPr="006D6DBE" w:rsidRDefault="000C6BD2" w:rsidP="005609F3">
            <w:pPr>
              <w:pStyle w:val="TableParagraph"/>
              <w:spacing w:before="0" w:line="360" w:lineRule="auto"/>
              <w:jc w:val="both"/>
              <w:rPr>
                <w:b/>
                <w:sz w:val="24"/>
              </w:rPr>
            </w:pPr>
            <w:r w:rsidRPr="006D6DBE">
              <w:rPr>
                <w:b/>
                <w:sz w:val="24"/>
              </w:rPr>
              <w:t>Sr.</w:t>
            </w:r>
            <w:r w:rsidRPr="006D6DBE">
              <w:rPr>
                <w:b/>
                <w:spacing w:val="-1"/>
                <w:sz w:val="24"/>
              </w:rPr>
              <w:t xml:space="preserve"> </w:t>
            </w:r>
            <w:r w:rsidRPr="006D6DBE">
              <w:rPr>
                <w:b/>
                <w:sz w:val="24"/>
              </w:rPr>
              <w:t>No.</w:t>
            </w:r>
          </w:p>
        </w:tc>
        <w:tc>
          <w:tcPr>
            <w:tcW w:w="1605" w:type="pct"/>
            <w:vAlign w:val="center"/>
          </w:tcPr>
          <w:p w:rsidR="000C6BD2" w:rsidRPr="006D6DBE" w:rsidRDefault="000C6BD2" w:rsidP="005609F3">
            <w:pPr>
              <w:pStyle w:val="TableParagraph"/>
              <w:spacing w:before="0" w:line="360" w:lineRule="auto"/>
              <w:ind w:right="102"/>
              <w:jc w:val="both"/>
              <w:rPr>
                <w:b/>
                <w:sz w:val="24"/>
              </w:rPr>
            </w:pPr>
            <w:r w:rsidRPr="006D6DBE">
              <w:rPr>
                <w:b/>
                <w:sz w:val="24"/>
              </w:rPr>
              <w:t>Functional</w:t>
            </w:r>
            <w:r w:rsidRPr="006D6DBE">
              <w:rPr>
                <w:b/>
                <w:spacing w:val="-1"/>
                <w:sz w:val="24"/>
              </w:rPr>
              <w:t xml:space="preserve"> </w:t>
            </w:r>
            <w:r w:rsidRPr="006D6DBE">
              <w:rPr>
                <w:b/>
                <w:sz w:val="24"/>
              </w:rPr>
              <w:t>Groups</w:t>
            </w:r>
          </w:p>
        </w:tc>
        <w:tc>
          <w:tcPr>
            <w:tcW w:w="1191" w:type="pct"/>
            <w:vAlign w:val="center"/>
          </w:tcPr>
          <w:p w:rsidR="000C6BD2" w:rsidRPr="006D6DBE" w:rsidRDefault="000C6BD2" w:rsidP="005609F3">
            <w:pPr>
              <w:pStyle w:val="TableParagraph"/>
              <w:spacing w:before="0" w:line="360" w:lineRule="auto"/>
              <w:jc w:val="both"/>
              <w:rPr>
                <w:b/>
                <w:sz w:val="24"/>
              </w:rPr>
            </w:pPr>
            <w:r w:rsidRPr="006D6DBE">
              <w:rPr>
                <w:b/>
                <w:sz w:val="24"/>
              </w:rPr>
              <w:t>Peak</w:t>
            </w:r>
            <w:r w:rsidRPr="006D6DBE">
              <w:rPr>
                <w:b/>
                <w:spacing w:val="-2"/>
                <w:sz w:val="24"/>
              </w:rPr>
              <w:t xml:space="preserve"> </w:t>
            </w:r>
            <w:r w:rsidRPr="006D6DBE">
              <w:rPr>
                <w:b/>
                <w:sz w:val="24"/>
              </w:rPr>
              <w:t>Values</w:t>
            </w:r>
          </w:p>
        </w:tc>
        <w:tc>
          <w:tcPr>
            <w:tcW w:w="1636" w:type="pct"/>
            <w:vAlign w:val="center"/>
          </w:tcPr>
          <w:p w:rsidR="000C6BD2" w:rsidRPr="006D6DBE" w:rsidRDefault="000C6BD2" w:rsidP="005609F3">
            <w:pPr>
              <w:pStyle w:val="TableParagraph"/>
              <w:spacing w:before="0" w:line="360" w:lineRule="auto"/>
              <w:ind w:right="11"/>
              <w:jc w:val="both"/>
              <w:rPr>
                <w:b/>
                <w:sz w:val="24"/>
              </w:rPr>
            </w:pPr>
            <w:r w:rsidRPr="006D6DBE">
              <w:rPr>
                <w:b/>
                <w:sz w:val="24"/>
              </w:rPr>
              <w:t>Observed</w:t>
            </w:r>
            <w:r w:rsidRPr="006D6DBE">
              <w:rPr>
                <w:b/>
                <w:spacing w:val="-2"/>
                <w:sz w:val="24"/>
              </w:rPr>
              <w:t xml:space="preserve"> </w:t>
            </w:r>
            <w:r w:rsidRPr="006D6DBE">
              <w:rPr>
                <w:b/>
                <w:sz w:val="24"/>
              </w:rPr>
              <w:t>Peak</w:t>
            </w:r>
            <w:r w:rsidRPr="006D6DBE">
              <w:rPr>
                <w:b/>
                <w:spacing w:val="-2"/>
                <w:sz w:val="24"/>
              </w:rPr>
              <w:t xml:space="preserve"> </w:t>
            </w:r>
            <w:r w:rsidRPr="006D6DBE">
              <w:rPr>
                <w:b/>
                <w:sz w:val="24"/>
              </w:rPr>
              <w:t>Values</w:t>
            </w:r>
          </w:p>
        </w:tc>
      </w:tr>
      <w:tr w:rsidR="000C6BD2" w:rsidRPr="006D6DBE" w:rsidTr="0074321E">
        <w:trPr>
          <w:trHeight w:val="541"/>
        </w:trPr>
        <w:tc>
          <w:tcPr>
            <w:tcW w:w="568" w:type="pct"/>
            <w:vAlign w:val="center"/>
          </w:tcPr>
          <w:p w:rsidR="000C6BD2" w:rsidRPr="006D6DBE" w:rsidRDefault="000C6BD2" w:rsidP="005609F3">
            <w:pPr>
              <w:pStyle w:val="TableParagraph"/>
              <w:spacing w:before="0" w:line="360" w:lineRule="auto"/>
              <w:jc w:val="both"/>
              <w:rPr>
                <w:sz w:val="24"/>
              </w:rPr>
            </w:pPr>
            <w:r w:rsidRPr="006D6DBE">
              <w:rPr>
                <w:sz w:val="24"/>
              </w:rPr>
              <w:t>1</w:t>
            </w:r>
          </w:p>
        </w:tc>
        <w:tc>
          <w:tcPr>
            <w:tcW w:w="1605" w:type="pct"/>
            <w:vAlign w:val="center"/>
          </w:tcPr>
          <w:p w:rsidR="000C6BD2" w:rsidRPr="006D6DBE" w:rsidRDefault="000C6BD2" w:rsidP="005609F3">
            <w:pPr>
              <w:pStyle w:val="TableParagraph"/>
              <w:spacing w:before="0" w:line="360" w:lineRule="auto"/>
              <w:ind w:right="151"/>
              <w:jc w:val="both"/>
              <w:rPr>
                <w:sz w:val="24"/>
              </w:rPr>
            </w:pPr>
            <w:r w:rsidRPr="006D6DBE">
              <w:rPr>
                <w:sz w:val="24"/>
              </w:rPr>
              <w:t>-N-H</w:t>
            </w:r>
          </w:p>
        </w:tc>
        <w:tc>
          <w:tcPr>
            <w:tcW w:w="1191" w:type="pct"/>
            <w:vAlign w:val="center"/>
          </w:tcPr>
          <w:p w:rsidR="000C6BD2" w:rsidRPr="006D6DBE" w:rsidRDefault="000C6BD2" w:rsidP="005609F3">
            <w:pPr>
              <w:pStyle w:val="TableParagraph"/>
              <w:spacing w:before="0" w:line="360" w:lineRule="auto"/>
              <w:jc w:val="both"/>
              <w:rPr>
                <w:sz w:val="24"/>
              </w:rPr>
            </w:pPr>
            <w:r w:rsidRPr="006D6DBE">
              <w:rPr>
                <w:sz w:val="24"/>
              </w:rPr>
              <w:t>3200-3500</w:t>
            </w:r>
          </w:p>
        </w:tc>
        <w:tc>
          <w:tcPr>
            <w:tcW w:w="1636" w:type="pct"/>
            <w:vAlign w:val="center"/>
          </w:tcPr>
          <w:p w:rsidR="000C6BD2" w:rsidRPr="006D6DBE" w:rsidRDefault="000C6BD2" w:rsidP="005609F3">
            <w:pPr>
              <w:pStyle w:val="TableParagraph"/>
              <w:spacing w:before="0" w:line="360" w:lineRule="auto"/>
              <w:ind w:right="11"/>
              <w:jc w:val="both"/>
              <w:rPr>
                <w:sz w:val="24"/>
              </w:rPr>
            </w:pPr>
            <w:r w:rsidRPr="006D6DBE">
              <w:rPr>
                <w:sz w:val="24"/>
              </w:rPr>
              <w:t>3297.45</w:t>
            </w:r>
          </w:p>
        </w:tc>
      </w:tr>
      <w:tr w:rsidR="000C6BD2" w:rsidRPr="006D6DBE" w:rsidTr="0074321E">
        <w:trPr>
          <w:trHeight w:val="533"/>
        </w:trPr>
        <w:tc>
          <w:tcPr>
            <w:tcW w:w="568" w:type="pct"/>
            <w:vAlign w:val="center"/>
          </w:tcPr>
          <w:p w:rsidR="000C6BD2" w:rsidRPr="006D6DBE" w:rsidRDefault="000C6BD2" w:rsidP="005609F3">
            <w:pPr>
              <w:pStyle w:val="TableParagraph"/>
              <w:spacing w:before="0" w:line="360" w:lineRule="auto"/>
              <w:jc w:val="both"/>
              <w:rPr>
                <w:sz w:val="24"/>
              </w:rPr>
            </w:pPr>
            <w:r w:rsidRPr="006D6DBE">
              <w:rPr>
                <w:sz w:val="24"/>
              </w:rPr>
              <w:t>2</w:t>
            </w:r>
          </w:p>
        </w:tc>
        <w:tc>
          <w:tcPr>
            <w:tcW w:w="1605" w:type="pct"/>
            <w:vAlign w:val="center"/>
          </w:tcPr>
          <w:p w:rsidR="000C6BD2" w:rsidRPr="006D6DBE" w:rsidRDefault="000C6BD2" w:rsidP="005609F3">
            <w:pPr>
              <w:pStyle w:val="TableParagraph"/>
              <w:spacing w:before="0" w:line="360" w:lineRule="auto"/>
              <w:ind w:right="104"/>
              <w:jc w:val="both"/>
              <w:rPr>
                <w:sz w:val="24"/>
              </w:rPr>
            </w:pPr>
            <w:r w:rsidRPr="006D6DBE">
              <w:rPr>
                <w:sz w:val="24"/>
              </w:rPr>
              <w:t>-CH</w:t>
            </w:r>
          </w:p>
        </w:tc>
        <w:tc>
          <w:tcPr>
            <w:tcW w:w="1191" w:type="pct"/>
            <w:vAlign w:val="center"/>
          </w:tcPr>
          <w:p w:rsidR="000C6BD2" w:rsidRPr="006D6DBE" w:rsidRDefault="000C6BD2" w:rsidP="005609F3">
            <w:pPr>
              <w:pStyle w:val="TableParagraph"/>
              <w:spacing w:before="0" w:line="360" w:lineRule="auto"/>
              <w:jc w:val="both"/>
              <w:rPr>
                <w:sz w:val="24"/>
              </w:rPr>
            </w:pPr>
            <w:r w:rsidRPr="006D6DBE">
              <w:rPr>
                <w:sz w:val="24"/>
              </w:rPr>
              <w:t>2800-2960</w:t>
            </w:r>
          </w:p>
        </w:tc>
        <w:tc>
          <w:tcPr>
            <w:tcW w:w="1636" w:type="pct"/>
            <w:vAlign w:val="center"/>
          </w:tcPr>
          <w:p w:rsidR="000C6BD2" w:rsidRPr="006D6DBE" w:rsidRDefault="000C6BD2" w:rsidP="005609F3">
            <w:pPr>
              <w:pStyle w:val="TableParagraph"/>
              <w:spacing w:before="0" w:line="360" w:lineRule="auto"/>
              <w:jc w:val="both"/>
              <w:rPr>
                <w:sz w:val="24"/>
              </w:rPr>
            </w:pPr>
            <w:r w:rsidRPr="006D6DBE">
              <w:rPr>
                <w:sz w:val="24"/>
              </w:rPr>
              <w:t>2923.25</w:t>
            </w:r>
          </w:p>
        </w:tc>
      </w:tr>
      <w:tr w:rsidR="000C6BD2" w:rsidRPr="006D6DBE" w:rsidTr="0074321E">
        <w:trPr>
          <w:trHeight w:val="533"/>
        </w:trPr>
        <w:tc>
          <w:tcPr>
            <w:tcW w:w="568" w:type="pct"/>
            <w:vAlign w:val="center"/>
          </w:tcPr>
          <w:p w:rsidR="000C6BD2" w:rsidRPr="006D6DBE" w:rsidRDefault="000C6BD2" w:rsidP="005609F3">
            <w:pPr>
              <w:pStyle w:val="TableParagraph"/>
              <w:spacing w:before="0" w:line="360" w:lineRule="auto"/>
              <w:jc w:val="both"/>
              <w:rPr>
                <w:sz w:val="24"/>
              </w:rPr>
            </w:pPr>
            <w:r w:rsidRPr="006D6DBE">
              <w:rPr>
                <w:sz w:val="24"/>
              </w:rPr>
              <w:t>3</w:t>
            </w:r>
          </w:p>
        </w:tc>
        <w:tc>
          <w:tcPr>
            <w:tcW w:w="1605" w:type="pct"/>
            <w:vAlign w:val="center"/>
          </w:tcPr>
          <w:p w:rsidR="000C6BD2" w:rsidRPr="006D6DBE" w:rsidRDefault="000C6BD2" w:rsidP="005609F3">
            <w:pPr>
              <w:pStyle w:val="TableParagraph"/>
              <w:spacing w:before="0" w:line="360" w:lineRule="auto"/>
              <w:ind w:right="151"/>
              <w:jc w:val="both"/>
              <w:rPr>
                <w:sz w:val="24"/>
              </w:rPr>
            </w:pPr>
            <w:r w:rsidRPr="006D6DBE">
              <w:rPr>
                <w:sz w:val="24"/>
              </w:rPr>
              <w:t>-CN</w:t>
            </w:r>
          </w:p>
        </w:tc>
        <w:tc>
          <w:tcPr>
            <w:tcW w:w="1191" w:type="pct"/>
            <w:vAlign w:val="center"/>
          </w:tcPr>
          <w:p w:rsidR="000C6BD2" w:rsidRPr="006D6DBE" w:rsidRDefault="000C6BD2" w:rsidP="005609F3">
            <w:pPr>
              <w:pStyle w:val="TableParagraph"/>
              <w:spacing w:before="0" w:line="360" w:lineRule="auto"/>
              <w:jc w:val="both"/>
              <w:rPr>
                <w:sz w:val="24"/>
              </w:rPr>
            </w:pPr>
            <w:r w:rsidRPr="006D6DBE">
              <w:rPr>
                <w:sz w:val="24"/>
              </w:rPr>
              <w:t>2240-2280</w:t>
            </w:r>
          </w:p>
        </w:tc>
        <w:tc>
          <w:tcPr>
            <w:tcW w:w="1636" w:type="pct"/>
            <w:vAlign w:val="center"/>
          </w:tcPr>
          <w:p w:rsidR="000C6BD2" w:rsidRPr="006D6DBE" w:rsidRDefault="000C6BD2" w:rsidP="005609F3">
            <w:pPr>
              <w:pStyle w:val="TableParagraph"/>
              <w:spacing w:before="0" w:line="360" w:lineRule="auto"/>
              <w:jc w:val="both"/>
              <w:rPr>
                <w:sz w:val="24"/>
              </w:rPr>
            </w:pPr>
            <w:r w:rsidRPr="006D6DBE">
              <w:rPr>
                <w:sz w:val="24"/>
              </w:rPr>
              <w:t>2240.42</w:t>
            </w:r>
          </w:p>
        </w:tc>
      </w:tr>
      <w:tr w:rsidR="000C6BD2" w:rsidRPr="006D6DBE" w:rsidTr="0074321E">
        <w:trPr>
          <w:trHeight w:val="464"/>
        </w:trPr>
        <w:tc>
          <w:tcPr>
            <w:tcW w:w="568" w:type="pct"/>
            <w:vAlign w:val="center"/>
          </w:tcPr>
          <w:p w:rsidR="000C6BD2" w:rsidRPr="006D6DBE" w:rsidRDefault="000C6BD2" w:rsidP="005609F3">
            <w:pPr>
              <w:pStyle w:val="TableParagraph"/>
              <w:spacing w:before="0" w:line="360" w:lineRule="auto"/>
              <w:jc w:val="both"/>
              <w:rPr>
                <w:sz w:val="24"/>
              </w:rPr>
            </w:pPr>
            <w:r w:rsidRPr="006D6DBE">
              <w:rPr>
                <w:sz w:val="24"/>
              </w:rPr>
              <w:t>4</w:t>
            </w:r>
          </w:p>
        </w:tc>
        <w:tc>
          <w:tcPr>
            <w:tcW w:w="1605" w:type="pct"/>
            <w:vAlign w:val="center"/>
          </w:tcPr>
          <w:p w:rsidR="000C6BD2" w:rsidRPr="006D6DBE" w:rsidRDefault="000C6BD2" w:rsidP="005609F3">
            <w:pPr>
              <w:pStyle w:val="TableParagraph"/>
              <w:spacing w:before="0" w:line="360" w:lineRule="auto"/>
              <w:ind w:right="151"/>
              <w:jc w:val="both"/>
              <w:rPr>
                <w:sz w:val="24"/>
              </w:rPr>
            </w:pPr>
            <w:r w:rsidRPr="006D6DBE">
              <w:rPr>
                <w:sz w:val="24"/>
              </w:rPr>
              <w:t>-C=O</w:t>
            </w:r>
          </w:p>
        </w:tc>
        <w:tc>
          <w:tcPr>
            <w:tcW w:w="1191" w:type="pct"/>
            <w:vAlign w:val="center"/>
          </w:tcPr>
          <w:p w:rsidR="000C6BD2" w:rsidRPr="006D6DBE" w:rsidRDefault="000C6BD2" w:rsidP="005609F3">
            <w:pPr>
              <w:pStyle w:val="TableParagraph"/>
              <w:spacing w:before="0" w:line="360" w:lineRule="auto"/>
              <w:jc w:val="both"/>
              <w:rPr>
                <w:sz w:val="24"/>
              </w:rPr>
            </w:pPr>
            <w:r w:rsidRPr="006D6DBE">
              <w:rPr>
                <w:sz w:val="24"/>
              </w:rPr>
              <w:t>1650-1690</w:t>
            </w:r>
          </w:p>
        </w:tc>
        <w:tc>
          <w:tcPr>
            <w:tcW w:w="1636" w:type="pct"/>
            <w:vAlign w:val="center"/>
          </w:tcPr>
          <w:p w:rsidR="000C6BD2" w:rsidRPr="006D6DBE" w:rsidRDefault="000C6BD2" w:rsidP="005609F3">
            <w:pPr>
              <w:pStyle w:val="TableParagraph"/>
              <w:spacing w:before="0" w:line="360" w:lineRule="auto"/>
              <w:ind w:right="11"/>
              <w:jc w:val="both"/>
              <w:rPr>
                <w:sz w:val="24"/>
              </w:rPr>
            </w:pPr>
            <w:r w:rsidRPr="006D6DBE">
              <w:rPr>
                <w:sz w:val="24"/>
              </w:rPr>
              <w:t>1656.92</w:t>
            </w:r>
          </w:p>
        </w:tc>
      </w:tr>
      <w:tr w:rsidR="000C6BD2" w:rsidRPr="006D6DBE" w:rsidTr="0074321E">
        <w:trPr>
          <w:trHeight w:val="444"/>
        </w:trPr>
        <w:tc>
          <w:tcPr>
            <w:tcW w:w="568" w:type="pct"/>
            <w:vAlign w:val="center"/>
          </w:tcPr>
          <w:p w:rsidR="000C6BD2" w:rsidRPr="006D6DBE" w:rsidRDefault="000C6BD2" w:rsidP="005609F3">
            <w:pPr>
              <w:pStyle w:val="TableParagraph"/>
              <w:spacing w:before="0" w:line="360" w:lineRule="auto"/>
              <w:jc w:val="both"/>
              <w:rPr>
                <w:sz w:val="24"/>
              </w:rPr>
            </w:pPr>
            <w:r w:rsidRPr="006D6DBE">
              <w:rPr>
                <w:sz w:val="24"/>
              </w:rPr>
              <w:t>5</w:t>
            </w:r>
          </w:p>
        </w:tc>
        <w:tc>
          <w:tcPr>
            <w:tcW w:w="1605" w:type="pct"/>
            <w:vAlign w:val="center"/>
          </w:tcPr>
          <w:p w:rsidR="000C6BD2" w:rsidRPr="006D6DBE" w:rsidRDefault="000C6BD2" w:rsidP="005609F3">
            <w:pPr>
              <w:pStyle w:val="TableParagraph"/>
              <w:spacing w:before="0" w:line="360" w:lineRule="auto"/>
              <w:ind w:right="151"/>
              <w:jc w:val="both"/>
              <w:rPr>
                <w:sz w:val="24"/>
              </w:rPr>
            </w:pPr>
            <w:r w:rsidRPr="006D6DBE">
              <w:rPr>
                <w:sz w:val="24"/>
              </w:rPr>
              <w:t>C-N</w:t>
            </w:r>
          </w:p>
        </w:tc>
        <w:tc>
          <w:tcPr>
            <w:tcW w:w="1191" w:type="pct"/>
            <w:vAlign w:val="center"/>
          </w:tcPr>
          <w:p w:rsidR="000C6BD2" w:rsidRPr="006D6DBE" w:rsidRDefault="000C6BD2" w:rsidP="005609F3">
            <w:pPr>
              <w:pStyle w:val="TableParagraph"/>
              <w:spacing w:before="0" w:line="360" w:lineRule="auto"/>
              <w:jc w:val="both"/>
              <w:rPr>
                <w:sz w:val="24"/>
              </w:rPr>
            </w:pPr>
            <w:r w:rsidRPr="006D6DBE">
              <w:rPr>
                <w:sz w:val="24"/>
              </w:rPr>
              <w:t>1000-1250</w:t>
            </w:r>
          </w:p>
        </w:tc>
        <w:tc>
          <w:tcPr>
            <w:tcW w:w="1636" w:type="pct"/>
            <w:vAlign w:val="center"/>
          </w:tcPr>
          <w:p w:rsidR="000C6BD2" w:rsidRPr="006D6DBE" w:rsidRDefault="000C6BD2" w:rsidP="005609F3">
            <w:pPr>
              <w:pStyle w:val="TableParagraph"/>
              <w:spacing w:before="0" w:line="360" w:lineRule="auto"/>
              <w:ind w:right="11"/>
              <w:jc w:val="both"/>
              <w:rPr>
                <w:sz w:val="24"/>
              </w:rPr>
            </w:pPr>
            <w:r w:rsidRPr="006D6DBE">
              <w:rPr>
                <w:sz w:val="24"/>
              </w:rPr>
              <w:t>1154.45</w:t>
            </w:r>
          </w:p>
        </w:tc>
      </w:tr>
      <w:tr w:rsidR="000C6BD2" w:rsidRPr="006D6DBE" w:rsidTr="0074321E">
        <w:trPr>
          <w:trHeight w:val="444"/>
        </w:trPr>
        <w:tc>
          <w:tcPr>
            <w:tcW w:w="568" w:type="pct"/>
            <w:vAlign w:val="center"/>
          </w:tcPr>
          <w:p w:rsidR="000C6BD2" w:rsidRPr="006D6DBE" w:rsidRDefault="000C6BD2" w:rsidP="005609F3">
            <w:pPr>
              <w:pStyle w:val="TableParagraph"/>
              <w:spacing w:before="0" w:line="360" w:lineRule="auto"/>
              <w:jc w:val="both"/>
              <w:rPr>
                <w:sz w:val="24"/>
              </w:rPr>
            </w:pPr>
            <w:r w:rsidRPr="006D6DBE">
              <w:rPr>
                <w:sz w:val="24"/>
              </w:rPr>
              <w:t>6</w:t>
            </w:r>
          </w:p>
        </w:tc>
        <w:tc>
          <w:tcPr>
            <w:tcW w:w="1605" w:type="pct"/>
            <w:vAlign w:val="center"/>
          </w:tcPr>
          <w:p w:rsidR="000C6BD2" w:rsidRPr="006D6DBE" w:rsidRDefault="000C6BD2" w:rsidP="005609F3">
            <w:pPr>
              <w:pStyle w:val="TableParagraph"/>
              <w:spacing w:before="0" w:line="360" w:lineRule="auto"/>
              <w:ind w:right="151"/>
              <w:jc w:val="both"/>
              <w:rPr>
                <w:sz w:val="24"/>
              </w:rPr>
            </w:pPr>
            <w:r w:rsidRPr="006D6DBE">
              <w:rPr>
                <w:sz w:val="24"/>
              </w:rPr>
              <w:t>-O-H</w:t>
            </w:r>
          </w:p>
        </w:tc>
        <w:tc>
          <w:tcPr>
            <w:tcW w:w="1191" w:type="pct"/>
            <w:vAlign w:val="center"/>
          </w:tcPr>
          <w:p w:rsidR="000C6BD2" w:rsidRPr="006D6DBE" w:rsidRDefault="000C6BD2" w:rsidP="005609F3">
            <w:pPr>
              <w:pStyle w:val="TableParagraph"/>
              <w:spacing w:before="0" w:line="360" w:lineRule="auto"/>
              <w:jc w:val="both"/>
              <w:rPr>
                <w:sz w:val="24"/>
              </w:rPr>
            </w:pPr>
            <w:r w:rsidRPr="006D6DBE">
              <w:rPr>
                <w:sz w:val="24"/>
                <w:szCs w:val="24"/>
              </w:rPr>
              <w:t>1395-1440</w:t>
            </w:r>
          </w:p>
        </w:tc>
        <w:tc>
          <w:tcPr>
            <w:tcW w:w="1636" w:type="pct"/>
            <w:vAlign w:val="center"/>
          </w:tcPr>
          <w:p w:rsidR="000C6BD2" w:rsidRPr="006D6DBE" w:rsidRDefault="000C6BD2" w:rsidP="005609F3">
            <w:pPr>
              <w:pStyle w:val="TableParagraph"/>
              <w:spacing w:before="0" w:line="360" w:lineRule="auto"/>
              <w:ind w:right="11"/>
              <w:jc w:val="both"/>
              <w:rPr>
                <w:sz w:val="24"/>
              </w:rPr>
            </w:pPr>
            <w:r w:rsidRPr="006D6DBE">
              <w:rPr>
                <w:sz w:val="24"/>
              </w:rPr>
              <w:t>1417.74</w:t>
            </w:r>
          </w:p>
        </w:tc>
      </w:tr>
    </w:tbl>
    <w:p w:rsidR="000C6BD2" w:rsidRDefault="000C6BD2" w:rsidP="005609F3">
      <w:pPr>
        <w:pStyle w:val="ListParagraph"/>
        <w:spacing w:after="0" w:line="360" w:lineRule="auto"/>
        <w:ind w:left="1080"/>
        <w:jc w:val="both"/>
        <w:rPr>
          <w:rFonts w:ascii="Times New Roman" w:hAnsi="Times New Roman" w:cs="Times New Roman"/>
          <w:b/>
          <w:sz w:val="24"/>
          <w:szCs w:val="24"/>
        </w:rPr>
      </w:pPr>
    </w:p>
    <w:p w:rsidR="000C6BD2" w:rsidRPr="006D6DBE" w:rsidRDefault="000C6BD2" w:rsidP="005609F3">
      <w:pPr>
        <w:spacing w:after="0" w:line="360" w:lineRule="auto"/>
        <w:jc w:val="center"/>
        <w:rPr>
          <w:rFonts w:ascii="Times New Roman" w:hAnsi="Times New Roman" w:cs="Times New Roman"/>
          <w:b/>
          <w:sz w:val="24"/>
        </w:rPr>
      </w:pPr>
      <w:r w:rsidRPr="006D6DBE">
        <w:rPr>
          <w:rFonts w:ascii="Times New Roman" w:hAnsi="Times New Roman" w:cs="Times New Roman"/>
          <w:b/>
          <w:sz w:val="24"/>
        </w:rPr>
        <w:t xml:space="preserve">Table No. </w:t>
      </w:r>
      <w:r w:rsidR="00BA594C">
        <w:rPr>
          <w:rFonts w:ascii="Times New Roman" w:hAnsi="Times New Roman" w:cs="Times New Roman"/>
          <w:b/>
          <w:sz w:val="24"/>
        </w:rPr>
        <w:t>3</w:t>
      </w:r>
      <w:r w:rsidRPr="006D6DBE">
        <w:rPr>
          <w:rFonts w:ascii="Times New Roman" w:hAnsi="Times New Roman" w:cs="Times New Roman"/>
          <w:b/>
          <w:sz w:val="24"/>
        </w:rPr>
        <w:t xml:space="preserve">: </w:t>
      </w:r>
      <w:r w:rsidR="00BA594C">
        <w:rPr>
          <w:rFonts w:ascii="Times New Roman" w:hAnsi="Times New Roman" w:cs="Times New Roman"/>
          <w:b/>
          <w:sz w:val="24"/>
        </w:rPr>
        <w:t xml:space="preserve">Results of </w:t>
      </w:r>
      <w:r w:rsidRPr="006D6DBE">
        <w:rPr>
          <w:rFonts w:ascii="Times New Roman" w:hAnsi="Times New Roman" w:cs="Times New Roman"/>
          <w:b/>
          <w:sz w:val="24"/>
        </w:rPr>
        <w:t xml:space="preserve">Evaluation </w:t>
      </w:r>
      <w:r w:rsidR="00BA594C" w:rsidRPr="006D6DBE">
        <w:rPr>
          <w:rFonts w:ascii="Times New Roman" w:hAnsi="Times New Roman" w:cs="Times New Roman"/>
          <w:b/>
          <w:sz w:val="24"/>
        </w:rPr>
        <w:t xml:space="preserve">of </w:t>
      </w:r>
      <w:r w:rsidR="00BA594C">
        <w:rPr>
          <w:rFonts w:ascii="Times New Roman" w:hAnsi="Times New Roman" w:cs="Times New Roman"/>
          <w:b/>
          <w:sz w:val="24"/>
        </w:rPr>
        <w:t xml:space="preserve">Floating </w:t>
      </w:r>
      <w:proofErr w:type="spellStart"/>
      <w:r w:rsidR="00BA594C">
        <w:rPr>
          <w:rFonts w:ascii="Times New Roman" w:hAnsi="Times New Roman" w:cs="Times New Roman"/>
          <w:b/>
          <w:sz w:val="24"/>
        </w:rPr>
        <w:t>Flms</w:t>
      </w:r>
      <w:proofErr w:type="spellEnd"/>
    </w:p>
    <w:tbl>
      <w:tblPr>
        <w:tblStyle w:val="TableGrid"/>
        <w:tblW w:w="5000" w:type="pct"/>
        <w:jc w:val="center"/>
        <w:tblLook w:val="04A0" w:firstRow="1" w:lastRow="0" w:firstColumn="1" w:lastColumn="0" w:noHBand="0" w:noVBand="1"/>
      </w:tblPr>
      <w:tblGrid>
        <w:gridCol w:w="1416"/>
        <w:gridCol w:w="1859"/>
        <w:gridCol w:w="1919"/>
        <w:gridCol w:w="2006"/>
        <w:gridCol w:w="2042"/>
      </w:tblGrid>
      <w:tr w:rsidR="000C6BD2" w:rsidRPr="006D6DBE" w:rsidTr="0074321E">
        <w:trPr>
          <w:trHeight w:val="1069"/>
          <w:jc w:val="center"/>
        </w:trPr>
        <w:tc>
          <w:tcPr>
            <w:tcW w:w="766" w:type="pct"/>
            <w:vAlign w:val="center"/>
          </w:tcPr>
          <w:p w:rsidR="000C6BD2" w:rsidRPr="006D6DBE" w:rsidRDefault="000C6BD2" w:rsidP="005609F3">
            <w:pPr>
              <w:spacing w:line="360" w:lineRule="auto"/>
              <w:ind w:hanging="120"/>
              <w:jc w:val="both"/>
              <w:rPr>
                <w:rFonts w:ascii="Times New Roman" w:hAnsi="Times New Roman" w:cs="Times New Roman"/>
                <w:b/>
                <w:sz w:val="24"/>
                <w:szCs w:val="24"/>
              </w:rPr>
            </w:pPr>
            <w:bookmarkStart w:id="2" w:name="_Hlk166302039"/>
            <w:r w:rsidRPr="006D6DBE">
              <w:rPr>
                <w:rFonts w:ascii="Times New Roman" w:hAnsi="Times New Roman" w:cs="Times New Roman"/>
                <w:b/>
                <w:sz w:val="24"/>
                <w:szCs w:val="24"/>
              </w:rPr>
              <w:t>Batch No.</w:t>
            </w:r>
          </w:p>
        </w:tc>
        <w:tc>
          <w:tcPr>
            <w:tcW w:w="1006" w:type="pct"/>
            <w:vAlign w:val="center"/>
          </w:tcPr>
          <w:p w:rsidR="000C6BD2" w:rsidRPr="006D6DBE" w:rsidRDefault="000C6BD2" w:rsidP="005609F3">
            <w:pPr>
              <w:spacing w:line="360" w:lineRule="auto"/>
              <w:jc w:val="both"/>
              <w:rPr>
                <w:rFonts w:ascii="Times New Roman" w:hAnsi="Times New Roman" w:cs="Times New Roman"/>
                <w:b/>
                <w:sz w:val="24"/>
                <w:szCs w:val="24"/>
              </w:rPr>
            </w:pPr>
            <w:r w:rsidRPr="006D6DBE">
              <w:rPr>
                <w:rFonts w:ascii="Times New Roman" w:hAnsi="Times New Roman" w:cs="Times New Roman"/>
                <w:b/>
                <w:sz w:val="24"/>
                <w:szCs w:val="24"/>
              </w:rPr>
              <w:t>Weight Variation (mg)</w:t>
            </w:r>
          </w:p>
        </w:tc>
        <w:tc>
          <w:tcPr>
            <w:tcW w:w="1038" w:type="pct"/>
            <w:vAlign w:val="center"/>
          </w:tcPr>
          <w:p w:rsidR="000C6BD2" w:rsidRDefault="000C6BD2" w:rsidP="005609F3">
            <w:pPr>
              <w:spacing w:line="360" w:lineRule="auto"/>
              <w:jc w:val="both"/>
              <w:rPr>
                <w:rFonts w:ascii="Times New Roman" w:hAnsi="Times New Roman" w:cs="Times New Roman"/>
                <w:b/>
                <w:sz w:val="24"/>
                <w:szCs w:val="24"/>
              </w:rPr>
            </w:pPr>
            <w:r w:rsidRPr="006D6DBE">
              <w:rPr>
                <w:rFonts w:ascii="Times New Roman" w:hAnsi="Times New Roman" w:cs="Times New Roman"/>
                <w:b/>
                <w:sz w:val="24"/>
                <w:szCs w:val="24"/>
              </w:rPr>
              <w:t xml:space="preserve">Thickness of Film </w:t>
            </w:r>
          </w:p>
          <w:p w:rsidR="000C6BD2" w:rsidRPr="006D6DBE" w:rsidRDefault="000C6BD2" w:rsidP="005609F3">
            <w:pPr>
              <w:spacing w:line="360" w:lineRule="auto"/>
              <w:jc w:val="both"/>
              <w:rPr>
                <w:rFonts w:ascii="Times New Roman" w:hAnsi="Times New Roman" w:cs="Times New Roman"/>
                <w:b/>
                <w:sz w:val="24"/>
                <w:szCs w:val="24"/>
              </w:rPr>
            </w:pPr>
            <w:r w:rsidRPr="006D6DBE">
              <w:rPr>
                <w:rFonts w:ascii="Times New Roman" w:hAnsi="Times New Roman" w:cs="Times New Roman"/>
                <w:b/>
                <w:sz w:val="24"/>
                <w:szCs w:val="24"/>
              </w:rPr>
              <w:t>(mm)</w:t>
            </w:r>
          </w:p>
        </w:tc>
        <w:tc>
          <w:tcPr>
            <w:tcW w:w="1085" w:type="pct"/>
            <w:vAlign w:val="center"/>
          </w:tcPr>
          <w:p w:rsidR="000C6BD2" w:rsidRPr="006D6DBE" w:rsidRDefault="000C6BD2" w:rsidP="005609F3">
            <w:pPr>
              <w:spacing w:line="360" w:lineRule="auto"/>
              <w:jc w:val="both"/>
              <w:rPr>
                <w:rFonts w:ascii="Times New Roman" w:hAnsi="Times New Roman" w:cs="Times New Roman"/>
                <w:b/>
                <w:sz w:val="24"/>
                <w:szCs w:val="24"/>
              </w:rPr>
            </w:pPr>
            <w:r w:rsidRPr="006D6DBE">
              <w:rPr>
                <w:rFonts w:ascii="Times New Roman" w:hAnsi="Times New Roman" w:cs="Times New Roman"/>
                <w:b/>
                <w:sz w:val="24"/>
                <w:szCs w:val="24"/>
              </w:rPr>
              <w:t>Folding Endurance</w:t>
            </w:r>
          </w:p>
        </w:tc>
        <w:tc>
          <w:tcPr>
            <w:tcW w:w="1105" w:type="pct"/>
            <w:vAlign w:val="center"/>
          </w:tcPr>
          <w:p w:rsidR="000C6BD2" w:rsidRPr="006D6DBE" w:rsidRDefault="000C6BD2" w:rsidP="005609F3">
            <w:pPr>
              <w:pStyle w:val="TableParagraph"/>
              <w:spacing w:before="0" w:line="360" w:lineRule="auto"/>
              <w:jc w:val="both"/>
              <w:rPr>
                <w:sz w:val="26"/>
              </w:rPr>
            </w:pPr>
            <w:r w:rsidRPr="006D6DBE">
              <w:rPr>
                <w:b/>
                <w:sz w:val="24"/>
                <w:szCs w:val="24"/>
              </w:rPr>
              <w:t>% Swelling Index</w:t>
            </w:r>
          </w:p>
        </w:tc>
      </w:tr>
      <w:tr w:rsidR="000C6BD2" w:rsidRPr="006D6DBE" w:rsidTr="0074321E">
        <w:trPr>
          <w:trHeight w:val="563"/>
          <w:jc w:val="center"/>
        </w:trPr>
        <w:tc>
          <w:tcPr>
            <w:tcW w:w="766" w:type="pct"/>
            <w:vAlign w:val="center"/>
          </w:tcPr>
          <w:p w:rsidR="000C6BD2" w:rsidRPr="006D6DBE" w:rsidRDefault="000C6BD2" w:rsidP="005609F3">
            <w:pPr>
              <w:spacing w:line="360" w:lineRule="auto"/>
              <w:jc w:val="both"/>
              <w:rPr>
                <w:rFonts w:ascii="Times New Roman" w:hAnsi="Times New Roman" w:cs="Times New Roman"/>
                <w:b/>
                <w:sz w:val="24"/>
                <w:szCs w:val="24"/>
              </w:rPr>
            </w:pPr>
            <w:r w:rsidRPr="006D6DBE">
              <w:rPr>
                <w:rFonts w:ascii="Times New Roman" w:hAnsi="Times New Roman" w:cs="Times New Roman"/>
                <w:b/>
                <w:sz w:val="24"/>
                <w:szCs w:val="24"/>
              </w:rPr>
              <w:t>P1</w:t>
            </w:r>
          </w:p>
        </w:tc>
        <w:tc>
          <w:tcPr>
            <w:tcW w:w="1006" w:type="pct"/>
            <w:vAlign w:val="center"/>
          </w:tcPr>
          <w:p w:rsidR="000C6BD2" w:rsidRPr="006D6DBE" w:rsidRDefault="000C6BD2" w:rsidP="005609F3">
            <w:pPr>
              <w:spacing w:line="360" w:lineRule="auto"/>
              <w:jc w:val="both"/>
              <w:rPr>
                <w:rFonts w:ascii="Times New Roman" w:eastAsiaTheme="minorEastAsia" w:hAnsi="Times New Roman" w:cs="Times New Roman"/>
                <w:sz w:val="24"/>
                <w:szCs w:val="24"/>
              </w:rPr>
            </w:pPr>
            <w:r w:rsidRPr="006D6DBE">
              <w:rPr>
                <w:rFonts w:ascii="Times New Roman" w:hAnsi="Times New Roman" w:cs="Times New Roman"/>
                <w:sz w:val="24"/>
                <w:szCs w:val="24"/>
              </w:rPr>
              <w:t>160.2</w:t>
            </w:r>
            <m:oMath>
              <m:r>
                <w:rPr>
                  <w:rFonts w:ascii="Cambria Math" w:hAnsi="Cambria Math" w:cs="Times New Roman"/>
                  <w:sz w:val="24"/>
                  <w:szCs w:val="24"/>
                </w:rPr>
                <m:t>±</m:t>
              </m:r>
            </m:oMath>
            <w:r w:rsidRPr="006D6DBE">
              <w:rPr>
                <w:rFonts w:ascii="Times New Roman" w:hAnsi="Times New Roman" w:cs="Times New Roman"/>
                <w:sz w:val="24"/>
                <w:szCs w:val="24"/>
              </w:rPr>
              <w:t>0.56</w:t>
            </w:r>
          </w:p>
        </w:tc>
        <w:tc>
          <w:tcPr>
            <w:tcW w:w="1038"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0.</w:t>
            </w:r>
            <w:r>
              <w:rPr>
                <w:rFonts w:ascii="Times New Roman" w:hAnsi="Times New Roman" w:cs="Times New Roman"/>
                <w:sz w:val="24"/>
                <w:szCs w:val="24"/>
              </w:rPr>
              <w:t>8</w:t>
            </w:r>
            <w:r w:rsidRPr="006D6DBE">
              <w:rPr>
                <w:rFonts w:ascii="Times New Roman" w:hAnsi="Times New Roman" w:cs="Times New Roman"/>
                <w:sz w:val="24"/>
                <w:szCs w:val="24"/>
              </w:rPr>
              <w:t>4</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0.004</w:t>
            </w:r>
          </w:p>
        </w:tc>
        <w:tc>
          <w:tcPr>
            <w:tcW w:w="1085"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236</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2</w:t>
            </w:r>
          </w:p>
        </w:tc>
        <w:tc>
          <w:tcPr>
            <w:tcW w:w="1105" w:type="pct"/>
            <w:vAlign w:val="center"/>
          </w:tcPr>
          <w:p w:rsidR="000C6BD2" w:rsidRPr="006D6DBE" w:rsidRDefault="000C6BD2" w:rsidP="005609F3">
            <w:pPr>
              <w:spacing w:line="360" w:lineRule="auto"/>
              <w:jc w:val="both"/>
              <w:rPr>
                <w:rFonts w:ascii="Times New Roman" w:hAnsi="Times New Roman" w:cs="Times New Roman"/>
                <w:sz w:val="24"/>
              </w:rPr>
            </w:pPr>
            <w:r w:rsidRPr="006D6DBE">
              <w:rPr>
                <w:rFonts w:ascii="Times New Roman" w:hAnsi="Times New Roman" w:cs="Times New Roman"/>
                <w:sz w:val="24"/>
                <w:szCs w:val="24"/>
              </w:rPr>
              <w:t>33.58</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2.01</w:t>
            </w:r>
          </w:p>
        </w:tc>
      </w:tr>
      <w:tr w:rsidR="000C6BD2" w:rsidRPr="006D6DBE" w:rsidTr="0074321E">
        <w:trPr>
          <w:trHeight w:val="534"/>
          <w:jc w:val="center"/>
        </w:trPr>
        <w:tc>
          <w:tcPr>
            <w:tcW w:w="766" w:type="pct"/>
            <w:vAlign w:val="center"/>
          </w:tcPr>
          <w:p w:rsidR="000C6BD2" w:rsidRPr="006D6DBE" w:rsidRDefault="000C6BD2" w:rsidP="005609F3">
            <w:pPr>
              <w:spacing w:line="360" w:lineRule="auto"/>
              <w:jc w:val="both"/>
              <w:rPr>
                <w:rFonts w:ascii="Times New Roman" w:hAnsi="Times New Roman" w:cs="Times New Roman"/>
                <w:b/>
                <w:sz w:val="24"/>
                <w:szCs w:val="24"/>
              </w:rPr>
            </w:pPr>
            <w:r w:rsidRPr="006D6DBE">
              <w:rPr>
                <w:rFonts w:ascii="Times New Roman" w:hAnsi="Times New Roman" w:cs="Times New Roman"/>
                <w:b/>
                <w:sz w:val="24"/>
                <w:szCs w:val="24"/>
              </w:rPr>
              <w:t>P2</w:t>
            </w:r>
          </w:p>
        </w:tc>
        <w:tc>
          <w:tcPr>
            <w:tcW w:w="1006" w:type="pct"/>
            <w:vAlign w:val="center"/>
          </w:tcPr>
          <w:p w:rsidR="000C6BD2" w:rsidRPr="006D6DBE" w:rsidRDefault="000C6BD2" w:rsidP="005609F3">
            <w:pPr>
              <w:spacing w:line="360" w:lineRule="auto"/>
              <w:jc w:val="both"/>
              <w:rPr>
                <w:rFonts w:ascii="Times New Roman" w:eastAsiaTheme="minorEastAsia" w:hAnsi="Times New Roman" w:cs="Times New Roman"/>
                <w:sz w:val="24"/>
                <w:szCs w:val="24"/>
              </w:rPr>
            </w:pPr>
            <w:r w:rsidRPr="006D6DBE">
              <w:rPr>
                <w:rFonts w:ascii="Times New Roman" w:hAnsi="Times New Roman" w:cs="Times New Roman"/>
                <w:sz w:val="24"/>
                <w:szCs w:val="24"/>
              </w:rPr>
              <w:t>171.4</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0.56</w:t>
            </w:r>
          </w:p>
        </w:tc>
        <w:tc>
          <w:tcPr>
            <w:tcW w:w="1038"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0.</w:t>
            </w:r>
            <w:r>
              <w:rPr>
                <w:rFonts w:ascii="Times New Roman" w:hAnsi="Times New Roman" w:cs="Times New Roman"/>
                <w:sz w:val="24"/>
                <w:szCs w:val="24"/>
              </w:rPr>
              <w:t>97</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0.005</w:t>
            </w:r>
          </w:p>
        </w:tc>
        <w:tc>
          <w:tcPr>
            <w:tcW w:w="1085"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233</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3</w:t>
            </w:r>
          </w:p>
        </w:tc>
        <w:tc>
          <w:tcPr>
            <w:tcW w:w="1105" w:type="pct"/>
            <w:vAlign w:val="center"/>
          </w:tcPr>
          <w:p w:rsidR="000C6BD2" w:rsidRPr="006D6DBE" w:rsidRDefault="000C6BD2" w:rsidP="005609F3">
            <w:pPr>
              <w:spacing w:line="360" w:lineRule="auto"/>
              <w:jc w:val="both"/>
              <w:rPr>
                <w:rFonts w:ascii="Times New Roman" w:hAnsi="Times New Roman" w:cs="Times New Roman"/>
                <w:sz w:val="24"/>
              </w:rPr>
            </w:pPr>
            <w:r w:rsidRPr="006D6DBE">
              <w:rPr>
                <w:rFonts w:ascii="Times New Roman" w:hAnsi="Times New Roman" w:cs="Times New Roman"/>
                <w:sz w:val="24"/>
                <w:szCs w:val="24"/>
              </w:rPr>
              <w:t>36.31</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2.7</w:t>
            </w:r>
          </w:p>
        </w:tc>
      </w:tr>
      <w:tr w:rsidR="000C6BD2" w:rsidRPr="006D6DBE" w:rsidTr="0074321E">
        <w:trPr>
          <w:trHeight w:val="534"/>
          <w:jc w:val="center"/>
        </w:trPr>
        <w:tc>
          <w:tcPr>
            <w:tcW w:w="766" w:type="pct"/>
            <w:vAlign w:val="center"/>
          </w:tcPr>
          <w:p w:rsidR="000C6BD2" w:rsidRPr="006D6DBE" w:rsidRDefault="000C6BD2" w:rsidP="005609F3">
            <w:pPr>
              <w:spacing w:line="360" w:lineRule="auto"/>
              <w:jc w:val="both"/>
              <w:rPr>
                <w:rFonts w:ascii="Times New Roman" w:hAnsi="Times New Roman" w:cs="Times New Roman"/>
                <w:b/>
                <w:sz w:val="24"/>
                <w:szCs w:val="24"/>
              </w:rPr>
            </w:pPr>
            <w:r w:rsidRPr="006D6DBE">
              <w:rPr>
                <w:rFonts w:ascii="Times New Roman" w:hAnsi="Times New Roman" w:cs="Times New Roman"/>
                <w:b/>
                <w:sz w:val="24"/>
                <w:szCs w:val="24"/>
              </w:rPr>
              <w:t>P3</w:t>
            </w:r>
          </w:p>
        </w:tc>
        <w:tc>
          <w:tcPr>
            <w:tcW w:w="1006"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157.6</w:t>
            </w:r>
            <m:oMath>
              <m:r>
                <w:rPr>
                  <w:rFonts w:ascii="Cambria Math" w:hAnsi="Cambria Math" w:cs="Times New Roman"/>
                  <w:sz w:val="24"/>
                  <w:szCs w:val="24"/>
                </w:rPr>
                <m:t>±</m:t>
              </m:r>
            </m:oMath>
            <w:r w:rsidRPr="006D6DBE">
              <w:rPr>
                <w:rFonts w:ascii="Times New Roman" w:hAnsi="Times New Roman" w:cs="Times New Roman"/>
                <w:sz w:val="24"/>
                <w:szCs w:val="24"/>
              </w:rPr>
              <w:t xml:space="preserve"> 0.81</w:t>
            </w:r>
          </w:p>
        </w:tc>
        <w:tc>
          <w:tcPr>
            <w:tcW w:w="1038"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0.</w:t>
            </w:r>
            <w:r>
              <w:rPr>
                <w:rFonts w:ascii="Times New Roman" w:hAnsi="Times New Roman" w:cs="Times New Roman"/>
                <w:sz w:val="24"/>
                <w:szCs w:val="24"/>
              </w:rPr>
              <w:t>7</w:t>
            </w:r>
            <w:r w:rsidRPr="006D6DBE">
              <w:rPr>
                <w:rFonts w:ascii="Times New Roman" w:hAnsi="Times New Roman" w:cs="Times New Roman"/>
                <w:sz w:val="24"/>
                <w:szCs w:val="24"/>
              </w:rPr>
              <w:t>4</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0.007</w:t>
            </w:r>
          </w:p>
        </w:tc>
        <w:tc>
          <w:tcPr>
            <w:tcW w:w="1085"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211</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5</w:t>
            </w:r>
          </w:p>
        </w:tc>
        <w:tc>
          <w:tcPr>
            <w:tcW w:w="1105" w:type="pct"/>
            <w:vAlign w:val="center"/>
          </w:tcPr>
          <w:p w:rsidR="000C6BD2" w:rsidRPr="006D6DBE" w:rsidRDefault="000C6BD2" w:rsidP="005609F3">
            <w:pPr>
              <w:spacing w:line="360" w:lineRule="auto"/>
              <w:jc w:val="both"/>
              <w:rPr>
                <w:rFonts w:ascii="Times New Roman" w:hAnsi="Times New Roman" w:cs="Times New Roman"/>
                <w:sz w:val="24"/>
              </w:rPr>
            </w:pPr>
            <w:r w:rsidRPr="006D6DBE">
              <w:rPr>
                <w:rFonts w:ascii="Times New Roman" w:hAnsi="Times New Roman" w:cs="Times New Roman"/>
                <w:sz w:val="24"/>
                <w:szCs w:val="24"/>
              </w:rPr>
              <w:t>18.89</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3.69</w:t>
            </w:r>
          </w:p>
        </w:tc>
      </w:tr>
      <w:tr w:rsidR="000C6BD2" w:rsidRPr="006D6DBE" w:rsidTr="0074321E">
        <w:trPr>
          <w:trHeight w:val="534"/>
          <w:jc w:val="center"/>
        </w:trPr>
        <w:tc>
          <w:tcPr>
            <w:tcW w:w="766" w:type="pct"/>
            <w:vAlign w:val="center"/>
          </w:tcPr>
          <w:p w:rsidR="000C6BD2" w:rsidRPr="006D6DBE" w:rsidRDefault="000C6BD2" w:rsidP="005609F3">
            <w:pPr>
              <w:spacing w:line="360" w:lineRule="auto"/>
              <w:jc w:val="both"/>
              <w:rPr>
                <w:rFonts w:ascii="Times New Roman" w:hAnsi="Times New Roman" w:cs="Times New Roman"/>
                <w:b/>
                <w:sz w:val="24"/>
                <w:szCs w:val="24"/>
              </w:rPr>
            </w:pPr>
            <w:r w:rsidRPr="006D6DBE">
              <w:rPr>
                <w:rFonts w:ascii="Times New Roman" w:hAnsi="Times New Roman" w:cs="Times New Roman"/>
                <w:b/>
                <w:sz w:val="24"/>
                <w:szCs w:val="24"/>
              </w:rPr>
              <w:t>P4</w:t>
            </w:r>
          </w:p>
        </w:tc>
        <w:tc>
          <w:tcPr>
            <w:tcW w:w="1006"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168.3</w:t>
            </w:r>
            <m:oMath>
              <m:r>
                <w:rPr>
                  <w:rFonts w:ascii="Cambria Math" w:hAnsi="Cambria Math" w:cs="Times New Roman"/>
                  <w:sz w:val="24"/>
                  <w:szCs w:val="24"/>
                </w:rPr>
                <m:t>±</m:t>
              </m:r>
            </m:oMath>
            <w:r w:rsidRPr="006D6DBE">
              <w:rPr>
                <w:rFonts w:ascii="Times New Roman" w:hAnsi="Times New Roman" w:cs="Times New Roman"/>
                <w:sz w:val="24"/>
                <w:szCs w:val="24"/>
              </w:rPr>
              <w:t>0.45</w:t>
            </w:r>
          </w:p>
        </w:tc>
        <w:tc>
          <w:tcPr>
            <w:tcW w:w="1038"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0.</w:t>
            </w:r>
            <w:r>
              <w:rPr>
                <w:rFonts w:ascii="Times New Roman" w:hAnsi="Times New Roman" w:cs="Times New Roman"/>
                <w:sz w:val="24"/>
                <w:szCs w:val="24"/>
              </w:rPr>
              <w:t>8</w:t>
            </w:r>
            <w:r w:rsidRPr="006D6DBE">
              <w:rPr>
                <w:rFonts w:ascii="Times New Roman" w:hAnsi="Times New Roman" w:cs="Times New Roman"/>
                <w:sz w:val="24"/>
                <w:szCs w:val="24"/>
              </w:rPr>
              <w:t>1</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0.006</w:t>
            </w:r>
          </w:p>
        </w:tc>
        <w:tc>
          <w:tcPr>
            <w:tcW w:w="1085"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208</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4</w:t>
            </w:r>
          </w:p>
        </w:tc>
        <w:tc>
          <w:tcPr>
            <w:tcW w:w="1105" w:type="pct"/>
            <w:vAlign w:val="center"/>
          </w:tcPr>
          <w:p w:rsidR="000C6BD2" w:rsidRPr="006D6DBE" w:rsidRDefault="000C6BD2" w:rsidP="005609F3">
            <w:pPr>
              <w:spacing w:line="360" w:lineRule="auto"/>
              <w:jc w:val="both"/>
              <w:rPr>
                <w:rFonts w:ascii="Times New Roman" w:hAnsi="Times New Roman" w:cs="Times New Roman"/>
                <w:sz w:val="24"/>
              </w:rPr>
            </w:pPr>
            <w:r w:rsidRPr="006D6DBE">
              <w:rPr>
                <w:rFonts w:ascii="Times New Roman" w:hAnsi="Times New Roman" w:cs="Times New Roman"/>
                <w:sz w:val="24"/>
                <w:szCs w:val="24"/>
              </w:rPr>
              <w:t>21.29</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1.38</w:t>
            </w:r>
          </w:p>
        </w:tc>
      </w:tr>
      <w:tr w:rsidR="000C6BD2" w:rsidRPr="006D6DBE" w:rsidTr="0074321E">
        <w:trPr>
          <w:trHeight w:val="534"/>
          <w:jc w:val="center"/>
        </w:trPr>
        <w:tc>
          <w:tcPr>
            <w:tcW w:w="766" w:type="pct"/>
            <w:vAlign w:val="center"/>
          </w:tcPr>
          <w:p w:rsidR="000C6BD2" w:rsidRPr="006D6DBE" w:rsidRDefault="000C6BD2" w:rsidP="005609F3">
            <w:pPr>
              <w:spacing w:line="360" w:lineRule="auto"/>
              <w:jc w:val="both"/>
              <w:rPr>
                <w:rFonts w:ascii="Times New Roman" w:hAnsi="Times New Roman" w:cs="Times New Roman"/>
                <w:b/>
                <w:sz w:val="24"/>
                <w:szCs w:val="24"/>
              </w:rPr>
            </w:pPr>
            <w:r w:rsidRPr="006D6DBE">
              <w:rPr>
                <w:rFonts w:ascii="Times New Roman" w:hAnsi="Times New Roman" w:cs="Times New Roman"/>
                <w:b/>
                <w:sz w:val="24"/>
                <w:szCs w:val="24"/>
              </w:rPr>
              <w:lastRenderedPageBreak/>
              <w:t>P5</w:t>
            </w:r>
          </w:p>
        </w:tc>
        <w:tc>
          <w:tcPr>
            <w:tcW w:w="1006"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158.5</w:t>
            </w:r>
            <m:oMath>
              <m:r>
                <w:rPr>
                  <w:rFonts w:ascii="Cambria Math" w:hAnsi="Cambria Math" w:cs="Times New Roman"/>
                  <w:sz w:val="24"/>
                  <w:szCs w:val="24"/>
                </w:rPr>
                <m:t>±</m:t>
              </m:r>
            </m:oMath>
            <w:r w:rsidRPr="006D6DBE">
              <w:rPr>
                <w:rFonts w:ascii="Times New Roman" w:hAnsi="Times New Roman" w:cs="Times New Roman"/>
                <w:sz w:val="24"/>
                <w:szCs w:val="24"/>
              </w:rPr>
              <w:t>0.6</w:t>
            </w:r>
          </w:p>
        </w:tc>
        <w:tc>
          <w:tcPr>
            <w:tcW w:w="1038"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0.</w:t>
            </w:r>
            <w:r>
              <w:rPr>
                <w:rFonts w:ascii="Times New Roman" w:hAnsi="Times New Roman" w:cs="Times New Roman"/>
                <w:sz w:val="24"/>
                <w:szCs w:val="24"/>
              </w:rPr>
              <w:t>7</w:t>
            </w:r>
            <w:r w:rsidRPr="006D6DBE">
              <w:rPr>
                <w:rFonts w:ascii="Times New Roman" w:hAnsi="Times New Roman" w:cs="Times New Roman"/>
                <w:sz w:val="24"/>
                <w:szCs w:val="24"/>
              </w:rPr>
              <w:t>9</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0.005</w:t>
            </w:r>
          </w:p>
        </w:tc>
        <w:tc>
          <w:tcPr>
            <w:tcW w:w="1085"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214</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4</w:t>
            </w:r>
          </w:p>
        </w:tc>
        <w:tc>
          <w:tcPr>
            <w:tcW w:w="1105" w:type="pct"/>
            <w:vAlign w:val="center"/>
          </w:tcPr>
          <w:p w:rsidR="000C6BD2" w:rsidRPr="006D6DBE" w:rsidRDefault="000C6BD2" w:rsidP="005609F3">
            <w:pPr>
              <w:spacing w:line="360" w:lineRule="auto"/>
              <w:jc w:val="both"/>
              <w:rPr>
                <w:rFonts w:ascii="Times New Roman" w:hAnsi="Times New Roman" w:cs="Times New Roman"/>
                <w:sz w:val="24"/>
              </w:rPr>
            </w:pPr>
            <w:r w:rsidRPr="006D6DBE">
              <w:rPr>
                <w:rFonts w:ascii="Times New Roman" w:hAnsi="Times New Roman" w:cs="Times New Roman"/>
                <w:sz w:val="24"/>
                <w:szCs w:val="24"/>
              </w:rPr>
              <w:t>26.59</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1.63</w:t>
            </w:r>
          </w:p>
        </w:tc>
      </w:tr>
      <w:tr w:rsidR="000C6BD2" w:rsidRPr="006D6DBE" w:rsidTr="0074321E">
        <w:trPr>
          <w:trHeight w:val="534"/>
          <w:jc w:val="center"/>
        </w:trPr>
        <w:tc>
          <w:tcPr>
            <w:tcW w:w="766" w:type="pct"/>
            <w:vAlign w:val="center"/>
          </w:tcPr>
          <w:p w:rsidR="000C6BD2" w:rsidRPr="006D6DBE" w:rsidRDefault="000C6BD2" w:rsidP="005609F3">
            <w:pPr>
              <w:spacing w:line="360" w:lineRule="auto"/>
              <w:jc w:val="both"/>
              <w:rPr>
                <w:rFonts w:ascii="Times New Roman" w:hAnsi="Times New Roman" w:cs="Times New Roman"/>
                <w:b/>
                <w:sz w:val="24"/>
                <w:szCs w:val="24"/>
              </w:rPr>
            </w:pPr>
            <w:r w:rsidRPr="006D6DBE">
              <w:rPr>
                <w:rFonts w:ascii="Times New Roman" w:hAnsi="Times New Roman" w:cs="Times New Roman"/>
                <w:b/>
                <w:sz w:val="24"/>
                <w:szCs w:val="24"/>
              </w:rPr>
              <w:t>P6</w:t>
            </w:r>
          </w:p>
        </w:tc>
        <w:tc>
          <w:tcPr>
            <w:tcW w:w="1006"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169.4</w:t>
            </w:r>
            <m:oMath>
              <m:r>
                <w:rPr>
                  <w:rFonts w:ascii="Cambria Math" w:hAnsi="Cambria Math" w:cs="Times New Roman"/>
                  <w:sz w:val="24"/>
                  <w:szCs w:val="24"/>
                </w:rPr>
                <m:t>±</m:t>
              </m:r>
            </m:oMath>
            <w:r w:rsidRPr="006D6DBE">
              <w:rPr>
                <w:rFonts w:ascii="Times New Roman" w:hAnsi="Times New Roman" w:cs="Times New Roman"/>
                <w:sz w:val="24"/>
                <w:szCs w:val="24"/>
              </w:rPr>
              <w:t xml:space="preserve"> 0.56</w:t>
            </w:r>
          </w:p>
        </w:tc>
        <w:tc>
          <w:tcPr>
            <w:tcW w:w="1038"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0.</w:t>
            </w:r>
            <w:r>
              <w:rPr>
                <w:rFonts w:ascii="Times New Roman" w:hAnsi="Times New Roman" w:cs="Times New Roman"/>
                <w:sz w:val="24"/>
                <w:szCs w:val="24"/>
              </w:rPr>
              <w:t>8</w:t>
            </w:r>
            <w:r w:rsidRPr="006D6DBE">
              <w:rPr>
                <w:rFonts w:ascii="Times New Roman" w:hAnsi="Times New Roman" w:cs="Times New Roman"/>
                <w:sz w:val="24"/>
                <w:szCs w:val="24"/>
              </w:rPr>
              <w:t>2</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0.003</w:t>
            </w:r>
          </w:p>
        </w:tc>
        <w:tc>
          <w:tcPr>
            <w:tcW w:w="1085"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210</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8.7</w:t>
            </w:r>
          </w:p>
        </w:tc>
        <w:tc>
          <w:tcPr>
            <w:tcW w:w="1105" w:type="pct"/>
            <w:vAlign w:val="center"/>
          </w:tcPr>
          <w:p w:rsidR="000C6BD2" w:rsidRPr="006D6DBE" w:rsidRDefault="000C6BD2" w:rsidP="005609F3">
            <w:pPr>
              <w:spacing w:line="360" w:lineRule="auto"/>
              <w:jc w:val="both"/>
              <w:rPr>
                <w:rFonts w:ascii="Times New Roman" w:hAnsi="Times New Roman" w:cs="Times New Roman"/>
                <w:sz w:val="24"/>
              </w:rPr>
            </w:pPr>
            <w:r w:rsidRPr="006D6DBE">
              <w:rPr>
                <w:rFonts w:ascii="Times New Roman" w:hAnsi="Times New Roman" w:cs="Times New Roman"/>
                <w:sz w:val="24"/>
                <w:szCs w:val="24"/>
              </w:rPr>
              <w:t>28.38</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2.96</w:t>
            </w:r>
          </w:p>
        </w:tc>
      </w:tr>
      <w:tr w:rsidR="000C6BD2" w:rsidRPr="006D6DBE" w:rsidTr="0074321E">
        <w:trPr>
          <w:trHeight w:val="534"/>
          <w:jc w:val="center"/>
        </w:trPr>
        <w:tc>
          <w:tcPr>
            <w:tcW w:w="766" w:type="pct"/>
            <w:vAlign w:val="center"/>
          </w:tcPr>
          <w:p w:rsidR="000C6BD2" w:rsidRPr="006D6DBE" w:rsidRDefault="000C6BD2" w:rsidP="005609F3">
            <w:pPr>
              <w:spacing w:line="360" w:lineRule="auto"/>
              <w:jc w:val="both"/>
              <w:rPr>
                <w:rFonts w:ascii="Times New Roman" w:hAnsi="Times New Roman" w:cs="Times New Roman"/>
                <w:b/>
                <w:sz w:val="24"/>
                <w:szCs w:val="24"/>
              </w:rPr>
            </w:pPr>
            <w:r w:rsidRPr="006D6DBE">
              <w:rPr>
                <w:rFonts w:ascii="Times New Roman" w:hAnsi="Times New Roman" w:cs="Times New Roman"/>
                <w:b/>
                <w:sz w:val="24"/>
                <w:szCs w:val="24"/>
              </w:rPr>
              <w:t>P7</w:t>
            </w:r>
          </w:p>
        </w:tc>
        <w:tc>
          <w:tcPr>
            <w:tcW w:w="1006"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159.2</w:t>
            </w:r>
            <m:oMath>
              <m:r>
                <w:rPr>
                  <w:rFonts w:ascii="Cambria Math" w:hAnsi="Cambria Math" w:cs="Times New Roman"/>
                  <w:sz w:val="24"/>
                  <w:szCs w:val="24"/>
                </w:rPr>
                <m:t>±</m:t>
              </m:r>
            </m:oMath>
            <w:r w:rsidRPr="006D6DBE">
              <w:rPr>
                <w:rFonts w:ascii="Times New Roman" w:hAnsi="Times New Roman" w:cs="Times New Roman"/>
                <w:sz w:val="24"/>
                <w:szCs w:val="24"/>
              </w:rPr>
              <w:t>0.30</w:t>
            </w:r>
          </w:p>
        </w:tc>
        <w:tc>
          <w:tcPr>
            <w:tcW w:w="1038"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0.</w:t>
            </w:r>
            <w:r>
              <w:rPr>
                <w:rFonts w:ascii="Times New Roman" w:hAnsi="Times New Roman" w:cs="Times New Roman"/>
                <w:sz w:val="24"/>
                <w:szCs w:val="24"/>
              </w:rPr>
              <w:t>8</w:t>
            </w:r>
            <w:r w:rsidRPr="006D6DBE">
              <w:rPr>
                <w:rFonts w:ascii="Times New Roman" w:hAnsi="Times New Roman" w:cs="Times New Roman"/>
                <w:sz w:val="24"/>
                <w:szCs w:val="24"/>
              </w:rPr>
              <w:t>3</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0.008</w:t>
            </w:r>
          </w:p>
        </w:tc>
        <w:tc>
          <w:tcPr>
            <w:tcW w:w="1085"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239</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9.16</w:t>
            </w:r>
          </w:p>
        </w:tc>
        <w:tc>
          <w:tcPr>
            <w:tcW w:w="1105" w:type="pct"/>
            <w:vAlign w:val="center"/>
          </w:tcPr>
          <w:p w:rsidR="000C6BD2" w:rsidRPr="006D6DBE" w:rsidRDefault="000C6BD2" w:rsidP="005609F3">
            <w:pPr>
              <w:spacing w:line="360" w:lineRule="auto"/>
              <w:jc w:val="both"/>
              <w:rPr>
                <w:rFonts w:ascii="Times New Roman" w:hAnsi="Times New Roman" w:cs="Times New Roman"/>
                <w:sz w:val="24"/>
              </w:rPr>
            </w:pPr>
            <w:r w:rsidRPr="006D6DBE">
              <w:rPr>
                <w:rFonts w:ascii="Times New Roman" w:hAnsi="Times New Roman" w:cs="Times New Roman"/>
                <w:sz w:val="24"/>
                <w:szCs w:val="24"/>
              </w:rPr>
              <w:t>31.87</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2.28</w:t>
            </w:r>
          </w:p>
        </w:tc>
      </w:tr>
      <w:tr w:rsidR="000C6BD2" w:rsidRPr="006D6DBE" w:rsidTr="0074321E">
        <w:trPr>
          <w:trHeight w:val="534"/>
          <w:jc w:val="center"/>
        </w:trPr>
        <w:tc>
          <w:tcPr>
            <w:tcW w:w="766" w:type="pct"/>
            <w:vAlign w:val="center"/>
          </w:tcPr>
          <w:p w:rsidR="000C6BD2" w:rsidRPr="006D6DBE" w:rsidRDefault="000C6BD2" w:rsidP="005609F3">
            <w:pPr>
              <w:spacing w:line="360" w:lineRule="auto"/>
              <w:jc w:val="both"/>
              <w:rPr>
                <w:rFonts w:ascii="Times New Roman" w:hAnsi="Times New Roman" w:cs="Times New Roman"/>
                <w:b/>
                <w:sz w:val="24"/>
                <w:szCs w:val="24"/>
              </w:rPr>
            </w:pPr>
            <w:r w:rsidRPr="006D6DBE">
              <w:rPr>
                <w:rFonts w:ascii="Times New Roman" w:hAnsi="Times New Roman" w:cs="Times New Roman"/>
                <w:b/>
                <w:sz w:val="24"/>
                <w:szCs w:val="24"/>
              </w:rPr>
              <w:t>P8</w:t>
            </w:r>
          </w:p>
        </w:tc>
        <w:tc>
          <w:tcPr>
            <w:tcW w:w="1006"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 xml:space="preserve">170.5 </w:t>
            </w:r>
            <m:oMath>
              <m:r>
                <w:rPr>
                  <w:rFonts w:ascii="Cambria Math" w:hAnsi="Cambria Math" w:cs="Times New Roman"/>
                  <w:sz w:val="24"/>
                  <w:szCs w:val="24"/>
                </w:rPr>
                <m:t>±</m:t>
              </m:r>
            </m:oMath>
            <w:r w:rsidRPr="006D6DBE">
              <w:rPr>
                <w:rFonts w:ascii="Times New Roman" w:hAnsi="Times New Roman" w:cs="Times New Roman"/>
                <w:sz w:val="24"/>
                <w:szCs w:val="24"/>
              </w:rPr>
              <w:t>0.68</w:t>
            </w:r>
          </w:p>
        </w:tc>
        <w:tc>
          <w:tcPr>
            <w:tcW w:w="1038"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0.</w:t>
            </w:r>
            <w:r>
              <w:rPr>
                <w:rFonts w:ascii="Times New Roman" w:hAnsi="Times New Roman" w:cs="Times New Roman"/>
                <w:sz w:val="24"/>
                <w:szCs w:val="24"/>
              </w:rPr>
              <w:t>95</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0.005</w:t>
            </w:r>
          </w:p>
        </w:tc>
        <w:tc>
          <w:tcPr>
            <w:tcW w:w="1085"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236</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3.6</w:t>
            </w:r>
          </w:p>
        </w:tc>
        <w:tc>
          <w:tcPr>
            <w:tcW w:w="1105" w:type="pct"/>
            <w:vAlign w:val="center"/>
          </w:tcPr>
          <w:p w:rsidR="000C6BD2" w:rsidRPr="006D6DBE" w:rsidRDefault="000C6BD2" w:rsidP="005609F3">
            <w:pPr>
              <w:spacing w:line="360" w:lineRule="auto"/>
              <w:jc w:val="both"/>
              <w:rPr>
                <w:rFonts w:ascii="Times New Roman" w:hAnsi="Times New Roman" w:cs="Times New Roman"/>
                <w:sz w:val="24"/>
              </w:rPr>
            </w:pPr>
            <w:r w:rsidRPr="006D6DBE">
              <w:rPr>
                <w:rFonts w:ascii="Times New Roman" w:hAnsi="Times New Roman" w:cs="Times New Roman"/>
                <w:sz w:val="24"/>
                <w:szCs w:val="24"/>
              </w:rPr>
              <w:t>35.52</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2.01</w:t>
            </w:r>
          </w:p>
        </w:tc>
      </w:tr>
    </w:tbl>
    <w:bookmarkEnd w:id="2"/>
    <w:p w:rsidR="000C6BD2" w:rsidRPr="006D6DBE" w:rsidRDefault="000C6BD2" w:rsidP="005609F3">
      <w:pPr>
        <w:pStyle w:val="BodyText"/>
        <w:spacing w:line="360" w:lineRule="auto"/>
        <w:jc w:val="both"/>
      </w:pPr>
      <w:r w:rsidRPr="006D6DBE">
        <w:t>All</w:t>
      </w:r>
      <w:r w:rsidRPr="006D6DBE">
        <w:rPr>
          <w:spacing w:val="-1"/>
        </w:rPr>
        <w:t xml:space="preserve"> </w:t>
      </w:r>
      <w:r w:rsidRPr="006D6DBE">
        <w:t>values</w:t>
      </w:r>
      <w:r w:rsidRPr="006D6DBE">
        <w:rPr>
          <w:spacing w:val="-1"/>
        </w:rPr>
        <w:t xml:space="preserve"> </w:t>
      </w:r>
      <w:r w:rsidRPr="006D6DBE">
        <w:t>are</w:t>
      </w:r>
      <w:r w:rsidRPr="006D6DBE">
        <w:rPr>
          <w:spacing w:val="-1"/>
        </w:rPr>
        <w:t xml:space="preserve"> </w:t>
      </w:r>
      <w:r w:rsidRPr="006D6DBE">
        <w:t>expressed</w:t>
      </w:r>
      <w:r w:rsidRPr="006D6DBE">
        <w:rPr>
          <w:spacing w:val="1"/>
        </w:rPr>
        <w:t xml:space="preserve"> </w:t>
      </w:r>
      <w:r w:rsidRPr="006D6DBE">
        <w:t>as</w:t>
      </w:r>
      <w:r w:rsidRPr="006D6DBE">
        <w:rPr>
          <w:spacing w:val="-1"/>
        </w:rPr>
        <w:t xml:space="preserve"> </w:t>
      </w:r>
      <w:r w:rsidRPr="006D6DBE">
        <w:t>Mean</w:t>
      </w:r>
      <w:r w:rsidRPr="006D6DBE">
        <w:rPr>
          <w:spacing w:val="-1"/>
        </w:rPr>
        <w:t xml:space="preserve"> </w:t>
      </w:r>
      <w:r w:rsidRPr="006D6DBE">
        <w:t>±</w:t>
      </w:r>
      <w:r w:rsidRPr="006D6DBE">
        <w:rPr>
          <w:spacing w:val="-1"/>
        </w:rPr>
        <w:t xml:space="preserve"> </w:t>
      </w:r>
      <w:r w:rsidRPr="006D6DBE">
        <w:t>Standard</w:t>
      </w:r>
      <w:r w:rsidRPr="006D6DBE">
        <w:rPr>
          <w:spacing w:val="-1"/>
        </w:rPr>
        <w:t xml:space="preserve"> </w:t>
      </w:r>
      <w:r w:rsidRPr="006D6DBE">
        <w:t>Deviation,</w:t>
      </w:r>
      <w:r w:rsidRPr="006D6DBE">
        <w:rPr>
          <w:spacing w:val="-1"/>
        </w:rPr>
        <w:t xml:space="preserve"> </w:t>
      </w:r>
      <w:r w:rsidRPr="006D6DBE">
        <w:t>n=3</w:t>
      </w:r>
    </w:p>
    <w:p w:rsidR="000C6BD2" w:rsidRDefault="000C6BD2" w:rsidP="005609F3">
      <w:pPr>
        <w:pStyle w:val="ListParagraph"/>
        <w:spacing w:after="0" w:line="360" w:lineRule="auto"/>
        <w:ind w:left="1080"/>
        <w:jc w:val="both"/>
        <w:rPr>
          <w:rFonts w:ascii="Times New Roman" w:hAnsi="Times New Roman" w:cs="Times New Roman"/>
          <w:b/>
          <w:sz w:val="24"/>
          <w:szCs w:val="24"/>
        </w:rPr>
      </w:pPr>
    </w:p>
    <w:p w:rsidR="000C6BD2" w:rsidRPr="006D6DBE" w:rsidRDefault="000C6BD2" w:rsidP="005609F3">
      <w:pPr>
        <w:spacing w:after="0" w:line="360" w:lineRule="auto"/>
        <w:jc w:val="center"/>
        <w:rPr>
          <w:rFonts w:ascii="Times New Roman" w:hAnsi="Times New Roman" w:cs="Times New Roman"/>
          <w:b/>
          <w:sz w:val="24"/>
          <w:szCs w:val="24"/>
        </w:rPr>
      </w:pPr>
      <w:r w:rsidRPr="006D6DBE">
        <w:rPr>
          <w:rFonts w:ascii="Times New Roman" w:hAnsi="Times New Roman" w:cs="Times New Roman"/>
          <w:b/>
          <w:sz w:val="24"/>
          <w:szCs w:val="24"/>
        </w:rPr>
        <w:t xml:space="preserve">Table </w:t>
      </w:r>
      <w:r>
        <w:rPr>
          <w:rFonts w:ascii="Times New Roman" w:hAnsi="Times New Roman" w:cs="Times New Roman"/>
          <w:b/>
          <w:sz w:val="24"/>
          <w:szCs w:val="24"/>
        </w:rPr>
        <w:t>N</w:t>
      </w:r>
      <w:r w:rsidR="00BA594C">
        <w:rPr>
          <w:rFonts w:ascii="Times New Roman" w:hAnsi="Times New Roman" w:cs="Times New Roman"/>
          <w:b/>
          <w:sz w:val="24"/>
          <w:szCs w:val="24"/>
        </w:rPr>
        <w:t>o: 4</w:t>
      </w:r>
      <w:r w:rsidR="00BA594C" w:rsidRPr="00BA594C">
        <w:rPr>
          <w:rFonts w:ascii="Times New Roman" w:hAnsi="Times New Roman" w:cs="Times New Roman"/>
          <w:b/>
          <w:sz w:val="24"/>
        </w:rPr>
        <w:t xml:space="preserve"> </w:t>
      </w:r>
      <w:r w:rsidR="00BA594C">
        <w:rPr>
          <w:rFonts w:ascii="Times New Roman" w:hAnsi="Times New Roman" w:cs="Times New Roman"/>
          <w:b/>
          <w:sz w:val="24"/>
        </w:rPr>
        <w:t xml:space="preserve">Results of </w:t>
      </w:r>
      <w:r w:rsidR="00BA594C" w:rsidRPr="006D6DBE">
        <w:rPr>
          <w:rFonts w:ascii="Times New Roman" w:hAnsi="Times New Roman" w:cs="Times New Roman"/>
          <w:b/>
          <w:sz w:val="24"/>
        </w:rPr>
        <w:t xml:space="preserve">Evaluation of </w:t>
      </w:r>
      <w:r w:rsidR="00BA594C">
        <w:rPr>
          <w:rFonts w:ascii="Times New Roman" w:hAnsi="Times New Roman" w:cs="Times New Roman"/>
          <w:b/>
          <w:sz w:val="24"/>
        </w:rPr>
        <w:t xml:space="preserve">Floating </w:t>
      </w:r>
      <w:proofErr w:type="spellStart"/>
      <w:r w:rsidR="00BA594C">
        <w:rPr>
          <w:rFonts w:ascii="Times New Roman" w:hAnsi="Times New Roman" w:cs="Times New Roman"/>
          <w:b/>
          <w:sz w:val="24"/>
        </w:rPr>
        <w:t>Flms</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70"/>
        <w:gridCol w:w="2095"/>
        <w:gridCol w:w="2042"/>
        <w:gridCol w:w="1722"/>
        <w:gridCol w:w="1907"/>
      </w:tblGrid>
      <w:tr w:rsidR="000C6BD2" w:rsidRPr="006D6DBE" w:rsidTr="0074321E">
        <w:trPr>
          <w:trHeight w:val="1098"/>
        </w:trPr>
        <w:tc>
          <w:tcPr>
            <w:tcW w:w="703" w:type="pct"/>
            <w:vAlign w:val="center"/>
          </w:tcPr>
          <w:p w:rsidR="000C6BD2" w:rsidRPr="006D6DBE" w:rsidRDefault="000C6BD2" w:rsidP="005609F3">
            <w:pPr>
              <w:pStyle w:val="TableParagraph"/>
              <w:spacing w:before="0" w:line="360" w:lineRule="auto"/>
              <w:ind w:right="182"/>
              <w:jc w:val="both"/>
              <w:rPr>
                <w:b/>
                <w:sz w:val="24"/>
                <w:szCs w:val="24"/>
              </w:rPr>
            </w:pPr>
            <w:r w:rsidRPr="006D6DBE">
              <w:rPr>
                <w:b/>
                <w:sz w:val="24"/>
                <w:szCs w:val="24"/>
              </w:rPr>
              <w:t>Batch</w:t>
            </w:r>
            <w:r w:rsidRPr="006D6DBE">
              <w:rPr>
                <w:b/>
                <w:spacing w:val="-2"/>
                <w:sz w:val="24"/>
                <w:szCs w:val="24"/>
              </w:rPr>
              <w:t xml:space="preserve"> </w:t>
            </w:r>
            <w:r w:rsidRPr="006D6DBE">
              <w:rPr>
                <w:b/>
                <w:sz w:val="24"/>
                <w:szCs w:val="24"/>
              </w:rPr>
              <w:t>No.</w:t>
            </w:r>
          </w:p>
        </w:tc>
        <w:tc>
          <w:tcPr>
            <w:tcW w:w="1159" w:type="pct"/>
            <w:vAlign w:val="center"/>
          </w:tcPr>
          <w:p w:rsidR="000C6BD2" w:rsidRPr="006D6DBE" w:rsidRDefault="000C6BD2" w:rsidP="005609F3">
            <w:pPr>
              <w:pStyle w:val="TableParagraph"/>
              <w:spacing w:before="0" w:line="360" w:lineRule="auto"/>
              <w:ind w:right="274"/>
              <w:jc w:val="both"/>
              <w:rPr>
                <w:b/>
                <w:sz w:val="24"/>
                <w:szCs w:val="24"/>
              </w:rPr>
            </w:pPr>
            <w:r w:rsidRPr="006D6DBE">
              <w:rPr>
                <w:b/>
                <w:sz w:val="24"/>
                <w:szCs w:val="24"/>
              </w:rPr>
              <w:t>Unfolding</w:t>
            </w:r>
          </w:p>
          <w:p w:rsidR="000C6BD2" w:rsidRPr="006D6DBE" w:rsidRDefault="000C6BD2" w:rsidP="005609F3">
            <w:pPr>
              <w:pStyle w:val="TableParagraph"/>
              <w:spacing w:before="0" w:line="360" w:lineRule="auto"/>
              <w:ind w:right="274"/>
              <w:jc w:val="both"/>
              <w:rPr>
                <w:b/>
                <w:sz w:val="24"/>
                <w:szCs w:val="24"/>
              </w:rPr>
            </w:pPr>
            <w:r w:rsidRPr="006D6DBE">
              <w:rPr>
                <w:b/>
                <w:sz w:val="24"/>
                <w:szCs w:val="24"/>
              </w:rPr>
              <w:t>Study</w:t>
            </w:r>
          </w:p>
          <w:p w:rsidR="000C6BD2" w:rsidRPr="006D6DBE" w:rsidRDefault="000C6BD2" w:rsidP="005609F3">
            <w:pPr>
              <w:pStyle w:val="TableParagraph"/>
              <w:spacing w:before="0" w:line="360" w:lineRule="auto"/>
              <w:ind w:right="274"/>
              <w:jc w:val="both"/>
              <w:rPr>
                <w:b/>
                <w:sz w:val="24"/>
                <w:szCs w:val="24"/>
              </w:rPr>
            </w:pPr>
            <w:r w:rsidRPr="006D6DBE">
              <w:rPr>
                <w:b/>
                <w:sz w:val="24"/>
                <w:szCs w:val="24"/>
              </w:rPr>
              <w:t>(min)</w:t>
            </w:r>
          </w:p>
        </w:tc>
        <w:tc>
          <w:tcPr>
            <w:tcW w:w="1130" w:type="pct"/>
            <w:vAlign w:val="center"/>
          </w:tcPr>
          <w:p w:rsidR="000C6BD2" w:rsidRPr="006D6DBE" w:rsidRDefault="000C6BD2" w:rsidP="005609F3">
            <w:pPr>
              <w:pStyle w:val="TableParagraph"/>
              <w:spacing w:before="0" w:line="360" w:lineRule="auto"/>
              <w:ind w:right="122"/>
              <w:jc w:val="both"/>
              <w:rPr>
                <w:b/>
                <w:sz w:val="24"/>
                <w:szCs w:val="24"/>
              </w:rPr>
            </w:pPr>
            <w:r w:rsidRPr="006D6DBE">
              <w:rPr>
                <w:b/>
                <w:sz w:val="24"/>
                <w:szCs w:val="24"/>
              </w:rPr>
              <w:t>Floating Lag</w:t>
            </w:r>
            <w:r w:rsidRPr="006D6DBE">
              <w:rPr>
                <w:b/>
                <w:spacing w:val="-58"/>
                <w:sz w:val="24"/>
                <w:szCs w:val="24"/>
              </w:rPr>
              <w:t xml:space="preserve"> </w:t>
            </w:r>
            <w:r w:rsidRPr="006D6DBE">
              <w:rPr>
                <w:b/>
                <w:sz w:val="24"/>
                <w:szCs w:val="24"/>
              </w:rPr>
              <w:t>Time</w:t>
            </w:r>
          </w:p>
          <w:p w:rsidR="000C6BD2" w:rsidRPr="006D6DBE" w:rsidRDefault="000C6BD2" w:rsidP="005609F3">
            <w:pPr>
              <w:pStyle w:val="TableParagraph"/>
              <w:spacing w:before="0" w:line="360" w:lineRule="auto"/>
              <w:ind w:right="122"/>
              <w:jc w:val="both"/>
              <w:rPr>
                <w:b/>
                <w:sz w:val="24"/>
                <w:szCs w:val="24"/>
              </w:rPr>
            </w:pPr>
            <w:r w:rsidRPr="006D6DBE">
              <w:rPr>
                <w:b/>
                <w:sz w:val="24"/>
                <w:szCs w:val="24"/>
              </w:rPr>
              <w:t>(sec)</w:t>
            </w:r>
          </w:p>
        </w:tc>
        <w:tc>
          <w:tcPr>
            <w:tcW w:w="953" w:type="pct"/>
            <w:vAlign w:val="center"/>
          </w:tcPr>
          <w:p w:rsidR="000C6BD2" w:rsidRPr="006D6DBE" w:rsidRDefault="000C6BD2" w:rsidP="005609F3">
            <w:pPr>
              <w:pStyle w:val="TableParagraph"/>
              <w:spacing w:before="0" w:line="360" w:lineRule="auto"/>
              <w:ind w:right="217"/>
              <w:jc w:val="both"/>
              <w:rPr>
                <w:b/>
                <w:sz w:val="24"/>
                <w:szCs w:val="24"/>
              </w:rPr>
            </w:pPr>
            <w:r w:rsidRPr="006D6DBE">
              <w:rPr>
                <w:b/>
                <w:sz w:val="24"/>
                <w:szCs w:val="24"/>
              </w:rPr>
              <w:t>Floating Time</w:t>
            </w:r>
          </w:p>
          <w:p w:rsidR="000C6BD2" w:rsidRPr="006D6DBE" w:rsidRDefault="000C6BD2" w:rsidP="005609F3">
            <w:pPr>
              <w:pStyle w:val="TableParagraph"/>
              <w:spacing w:before="0" w:line="360" w:lineRule="auto"/>
              <w:ind w:right="217"/>
              <w:jc w:val="both"/>
              <w:rPr>
                <w:b/>
                <w:sz w:val="24"/>
                <w:szCs w:val="24"/>
              </w:rPr>
            </w:pPr>
            <w:r w:rsidRPr="006D6DBE">
              <w:rPr>
                <w:b/>
                <w:sz w:val="24"/>
                <w:szCs w:val="24"/>
              </w:rPr>
              <w:t>(hour)</w:t>
            </w:r>
          </w:p>
        </w:tc>
        <w:tc>
          <w:tcPr>
            <w:tcW w:w="1055" w:type="pct"/>
            <w:vAlign w:val="center"/>
          </w:tcPr>
          <w:p w:rsidR="000C6BD2" w:rsidRPr="006D6DBE" w:rsidRDefault="000C6BD2" w:rsidP="005609F3">
            <w:pPr>
              <w:pStyle w:val="TableParagraph"/>
              <w:spacing w:before="0" w:line="360" w:lineRule="auto"/>
              <w:jc w:val="both"/>
              <w:rPr>
                <w:b/>
                <w:spacing w:val="-3"/>
                <w:sz w:val="24"/>
                <w:szCs w:val="24"/>
              </w:rPr>
            </w:pPr>
            <w:r w:rsidRPr="006D6DBE">
              <w:rPr>
                <w:b/>
                <w:sz w:val="24"/>
                <w:szCs w:val="24"/>
              </w:rPr>
              <w:t>% Drug</w:t>
            </w:r>
          </w:p>
          <w:p w:rsidR="000C6BD2" w:rsidRPr="006D6DBE" w:rsidRDefault="000C6BD2" w:rsidP="005609F3">
            <w:pPr>
              <w:pStyle w:val="TableParagraph"/>
              <w:spacing w:before="0" w:line="360" w:lineRule="auto"/>
              <w:jc w:val="both"/>
              <w:rPr>
                <w:b/>
                <w:sz w:val="24"/>
                <w:szCs w:val="24"/>
              </w:rPr>
            </w:pPr>
            <w:r>
              <w:rPr>
                <w:b/>
                <w:sz w:val="24"/>
                <w:szCs w:val="24"/>
              </w:rPr>
              <w:t>C</w:t>
            </w:r>
            <w:r w:rsidRPr="006D6DBE">
              <w:rPr>
                <w:b/>
                <w:sz w:val="24"/>
                <w:szCs w:val="24"/>
              </w:rPr>
              <w:t>ontent</w:t>
            </w:r>
          </w:p>
        </w:tc>
      </w:tr>
      <w:tr w:rsidR="000C6BD2" w:rsidRPr="006D6DBE" w:rsidTr="0074321E">
        <w:trPr>
          <w:trHeight w:val="526"/>
        </w:trPr>
        <w:tc>
          <w:tcPr>
            <w:tcW w:w="703" w:type="pct"/>
            <w:vAlign w:val="center"/>
          </w:tcPr>
          <w:p w:rsidR="000C6BD2" w:rsidRPr="006D6DBE" w:rsidRDefault="000C6BD2" w:rsidP="005609F3">
            <w:pPr>
              <w:pStyle w:val="TableParagraph"/>
              <w:spacing w:before="0" w:line="360" w:lineRule="auto"/>
              <w:ind w:left="187" w:right="182"/>
              <w:jc w:val="both"/>
              <w:rPr>
                <w:b/>
                <w:sz w:val="24"/>
                <w:szCs w:val="24"/>
              </w:rPr>
            </w:pPr>
            <w:r w:rsidRPr="006D6DBE">
              <w:rPr>
                <w:b/>
                <w:sz w:val="24"/>
                <w:szCs w:val="24"/>
              </w:rPr>
              <w:t>P1</w:t>
            </w:r>
          </w:p>
        </w:tc>
        <w:tc>
          <w:tcPr>
            <w:tcW w:w="1159" w:type="pct"/>
            <w:vAlign w:val="center"/>
          </w:tcPr>
          <w:p w:rsidR="000C6BD2" w:rsidRPr="006D6DBE" w:rsidRDefault="000C6BD2" w:rsidP="005609F3">
            <w:pPr>
              <w:pStyle w:val="TableParagraph"/>
              <w:spacing w:before="0" w:line="360" w:lineRule="auto"/>
              <w:ind w:left="494" w:right="480"/>
              <w:jc w:val="both"/>
              <w:rPr>
                <w:sz w:val="24"/>
                <w:szCs w:val="24"/>
              </w:rPr>
            </w:pPr>
            <w:r w:rsidRPr="006D6DBE">
              <w:rPr>
                <w:sz w:val="24"/>
                <w:szCs w:val="24"/>
              </w:rPr>
              <w:t>14min</w:t>
            </w:r>
          </w:p>
        </w:tc>
        <w:tc>
          <w:tcPr>
            <w:tcW w:w="1130" w:type="pct"/>
            <w:vAlign w:val="center"/>
          </w:tcPr>
          <w:p w:rsidR="000C6BD2" w:rsidRPr="006D6DBE" w:rsidRDefault="000C6BD2" w:rsidP="005609F3">
            <w:pPr>
              <w:pStyle w:val="TableParagraph"/>
              <w:spacing w:before="0" w:line="360" w:lineRule="auto"/>
              <w:ind w:left="321" w:right="308"/>
              <w:jc w:val="both"/>
              <w:rPr>
                <w:sz w:val="24"/>
                <w:szCs w:val="24"/>
              </w:rPr>
            </w:pPr>
            <w:r w:rsidRPr="006D6DBE">
              <w:rPr>
                <w:sz w:val="24"/>
                <w:szCs w:val="24"/>
              </w:rPr>
              <w:t>53±4.58</w:t>
            </w:r>
          </w:p>
        </w:tc>
        <w:tc>
          <w:tcPr>
            <w:tcW w:w="953" w:type="pct"/>
            <w:vAlign w:val="center"/>
          </w:tcPr>
          <w:p w:rsidR="000C6BD2" w:rsidRPr="006D6DBE" w:rsidRDefault="000C6BD2" w:rsidP="005609F3">
            <w:pPr>
              <w:pStyle w:val="TableParagraph"/>
              <w:spacing w:before="0" w:line="360" w:lineRule="auto"/>
              <w:ind w:left="220" w:right="210"/>
              <w:jc w:val="both"/>
              <w:rPr>
                <w:sz w:val="24"/>
                <w:szCs w:val="24"/>
              </w:rPr>
            </w:pPr>
            <w:r w:rsidRPr="006D6DBE">
              <w:rPr>
                <w:sz w:val="24"/>
                <w:szCs w:val="24"/>
              </w:rPr>
              <w:t>10±0.25</w:t>
            </w:r>
          </w:p>
        </w:tc>
        <w:tc>
          <w:tcPr>
            <w:tcW w:w="1055" w:type="pct"/>
            <w:vAlign w:val="center"/>
          </w:tcPr>
          <w:p w:rsidR="000C6BD2" w:rsidRPr="006D6DBE" w:rsidRDefault="000C6BD2" w:rsidP="005609F3">
            <w:pPr>
              <w:pStyle w:val="TableParagraph"/>
              <w:spacing w:before="0" w:line="360" w:lineRule="auto"/>
              <w:ind w:left="294"/>
              <w:jc w:val="both"/>
              <w:rPr>
                <w:sz w:val="24"/>
                <w:szCs w:val="24"/>
              </w:rPr>
            </w:pPr>
            <w:r w:rsidRPr="006D6DBE">
              <w:rPr>
                <w:sz w:val="24"/>
                <w:szCs w:val="24"/>
              </w:rPr>
              <w:t>9</w:t>
            </w:r>
            <w:r>
              <w:rPr>
                <w:sz w:val="24"/>
                <w:szCs w:val="24"/>
              </w:rPr>
              <w:t>7</w:t>
            </w:r>
            <w:r w:rsidRPr="006D6DBE">
              <w:rPr>
                <w:sz w:val="24"/>
                <w:szCs w:val="24"/>
              </w:rPr>
              <w:t>.71±0.33</w:t>
            </w:r>
          </w:p>
        </w:tc>
      </w:tr>
      <w:tr w:rsidR="000C6BD2" w:rsidRPr="006D6DBE" w:rsidTr="0074321E">
        <w:trPr>
          <w:trHeight w:val="526"/>
        </w:trPr>
        <w:tc>
          <w:tcPr>
            <w:tcW w:w="703" w:type="pct"/>
            <w:vAlign w:val="center"/>
          </w:tcPr>
          <w:p w:rsidR="000C6BD2" w:rsidRPr="006D6DBE" w:rsidRDefault="000C6BD2" w:rsidP="005609F3">
            <w:pPr>
              <w:pStyle w:val="TableParagraph"/>
              <w:spacing w:before="0" w:line="360" w:lineRule="auto"/>
              <w:ind w:left="189" w:right="182"/>
              <w:jc w:val="both"/>
              <w:rPr>
                <w:b/>
                <w:sz w:val="24"/>
                <w:szCs w:val="24"/>
              </w:rPr>
            </w:pPr>
            <w:r w:rsidRPr="006D6DBE">
              <w:rPr>
                <w:b/>
                <w:sz w:val="24"/>
                <w:szCs w:val="24"/>
              </w:rPr>
              <w:t>P2</w:t>
            </w:r>
          </w:p>
        </w:tc>
        <w:tc>
          <w:tcPr>
            <w:tcW w:w="1159" w:type="pct"/>
            <w:vAlign w:val="center"/>
          </w:tcPr>
          <w:p w:rsidR="000C6BD2" w:rsidRPr="006D6DBE" w:rsidRDefault="000C6BD2" w:rsidP="005609F3">
            <w:pPr>
              <w:pStyle w:val="TableParagraph"/>
              <w:spacing w:before="0" w:line="360" w:lineRule="auto"/>
              <w:ind w:left="494" w:right="480"/>
              <w:jc w:val="both"/>
              <w:rPr>
                <w:sz w:val="24"/>
                <w:szCs w:val="24"/>
              </w:rPr>
            </w:pPr>
            <w:r w:rsidRPr="006D6DBE">
              <w:rPr>
                <w:sz w:val="24"/>
                <w:szCs w:val="24"/>
              </w:rPr>
              <w:t>15min</w:t>
            </w:r>
          </w:p>
        </w:tc>
        <w:tc>
          <w:tcPr>
            <w:tcW w:w="1130" w:type="pct"/>
            <w:vAlign w:val="center"/>
          </w:tcPr>
          <w:p w:rsidR="000C6BD2" w:rsidRPr="006D6DBE" w:rsidRDefault="000C6BD2" w:rsidP="005609F3">
            <w:pPr>
              <w:pStyle w:val="TableParagraph"/>
              <w:spacing w:before="0" w:line="360" w:lineRule="auto"/>
              <w:ind w:left="318" w:right="308"/>
              <w:jc w:val="both"/>
              <w:rPr>
                <w:sz w:val="24"/>
                <w:szCs w:val="24"/>
              </w:rPr>
            </w:pPr>
            <w:r w:rsidRPr="006D6DBE">
              <w:rPr>
                <w:sz w:val="24"/>
                <w:szCs w:val="24"/>
              </w:rPr>
              <w:t>55±6.24</w:t>
            </w:r>
          </w:p>
        </w:tc>
        <w:tc>
          <w:tcPr>
            <w:tcW w:w="953" w:type="pct"/>
            <w:vAlign w:val="center"/>
          </w:tcPr>
          <w:p w:rsidR="000C6BD2" w:rsidRPr="006D6DBE" w:rsidRDefault="000C6BD2" w:rsidP="005609F3">
            <w:pPr>
              <w:pStyle w:val="TableParagraph"/>
              <w:spacing w:before="0" w:line="360" w:lineRule="auto"/>
              <w:ind w:left="220" w:right="210"/>
              <w:jc w:val="both"/>
              <w:rPr>
                <w:sz w:val="24"/>
                <w:szCs w:val="24"/>
              </w:rPr>
            </w:pPr>
            <w:r w:rsidRPr="006D6DBE">
              <w:rPr>
                <w:sz w:val="24"/>
                <w:szCs w:val="24"/>
              </w:rPr>
              <w:t>11±0.5</w:t>
            </w:r>
          </w:p>
        </w:tc>
        <w:tc>
          <w:tcPr>
            <w:tcW w:w="1055" w:type="pct"/>
            <w:vAlign w:val="center"/>
          </w:tcPr>
          <w:p w:rsidR="000C6BD2" w:rsidRPr="006D6DBE" w:rsidRDefault="000C6BD2" w:rsidP="005609F3">
            <w:pPr>
              <w:pStyle w:val="TableParagraph"/>
              <w:spacing w:before="0" w:line="360" w:lineRule="auto"/>
              <w:ind w:left="294"/>
              <w:jc w:val="both"/>
              <w:rPr>
                <w:sz w:val="24"/>
                <w:szCs w:val="24"/>
              </w:rPr>
            </w:pPr>
            <w:r w:rsidRPr="006D6DBE">
              <w:rPr>
                <w:sz w:val="24"/>
                <w:szCs w:val="24"/>
              </w:rPr>
              <w:t>98.85±0.33</w:t>
            </w:r>
          </w:p>
        </w:tc>
      </w:tr>
      <w:tr w:rsidR="000C6BD2" w:rsidRPr="006D6DBE" w:rsidTr="0074321E">
        <w:trPr>
          <w:trHeight w:val="527"/>
        </w:trPr>
        <w:tc>
          <w:tcPr>
            <w:tcW w:w="703" w:type="pct"/>
            <w:vAlign w:val="center"/>
          </w:tcPr>
          <w:p w:rsidR="000C6BD2" w:rsidRPr="006D6DBE" w:rsidRDefault="000C6BD2" w:rsidP="005609F3">
            <w:pPr>
              <w:pStyle w:val="TableParagraph"/>
              <w:spacing w:before="0" w:line="360" w:lineRule="auto"/>
              <w:ind w:left="189" w:right="182"/>
              <w:jc w:val="both"/>
              <w:rPr>
                <w:b/>
                <w:sz w:val="24"/>
                <w:szCs w:val="24"/>
              </w:rPr>
            </w:pPr>
            <w:r w:rsidRPr="006D6DBE">
              <w:rPr>
                <w:b/>
                <w:sz w:val="24"/>
                <w:szCs w:val="24"/>
              </w:rPr>
              <w:t>P3</w:t>
            </w:r>
          </w:p>
        </w:tc>
        <w:tc>
          <w:tcPr>
            <w:tcW w:w="1159" w:type="pct"/>
            <w:vAlign w:val="center"/>
          </w:tcPr>
          <w:p w:rsidR="000C6BD2" w:rsidRPr="006D6DBE" w:rsidRDefault="000C6BD2" w:rsidP="005609F3">
            <w:pPr>
              <w:pStyle w:val="TableParagraph"/>
              <w:spacing w:before="0" w:line="360" w:lineRule="auto"/>
              <w:ind w:left="494" w:right="480"/>
              <w:jc w:val="both"/>
              <w:rPr>
                <w:sz w:val="24"/>
                <w:szCs w:val="24"/>
              </w:rPr>
            </w:pPr>
            <w:r w:rsidRPr="006D6DBE">
              <w:rPr>
                <w:sz w:val="24"/>
                <w:szCs w:val="24"/>
              </w:rPr>
              <w:t>25min</w:t>
            </w:r>
          </w:p>
        </w:tc>
        <w:tc>
          <w:tcPr>
            <w:tcW w:w="1130" w:type="pct"/>
            <w:vAlign w:val="center"/>
          </w:tcPr>
          <w:p w:rsidR="000C6BD2" w:rsidRPr="006D6DBE" w:rsidRDefault="000C6BD2" w:rsidP="005609F3">
            <w:pPr>
              <w:pStyle w:val="TableParagraph"/>
              <w:spacing w:before="0" w:line="360" w:lineRule="auto"/>
              <w:ind w:left="318" w:right="308"/>
              <w:jc w:val="both"/>
              <w:rPr>
                <w:sz w:val="24"/>
                <w:szCs w:val="24"/>
              </w:rPr>
            </w:pPr>
            <w:r w:rsidRPr="006D6DBE">
              <w:rPr>
                <w:sz w:val="24"/>
                <w:szCs w:val="24"/>
              </w:rPr>
              <w:t>59±8.54</w:t>
            </w:r>
          </w:p>
        </w:tc>
        <w:tc>
          <w:tcPr>
            <w:tcW w:w="953" w:type="pct"/>
            <w:vAlign w:val="center"/>
          </w:tcPr>
          <w:p w:rsidR="000C6BD2" w:rsidRPr="006D6DBE" w:rsidRDefault="000C6BD2" w:rsidP="005609F3">
            <w:pPr>
              <w:pStyle w:val="TableParagraph"/>
              <w:spacing w:before="0" w:line="360" w:lineRule="auto"/>
              <w:ind w:left="220" w:right="210"/>
              <w:jc w:val="both"/>
              <w:rPr>
                <w:sz w:val="24"/>
                <w:szCs w:val="24"/>
              </w:rPr>
            </w:pPr>
            <w:r w:rsidRPr="006D6DBE">
              <w:rPr>
                <w:sz w:val="24"/>
                <w:szCs w:val="24"/>
              </w:rPr>
              <w:t>8±0.38</w:t>
            </w:r>
          </w:p>
        </w:tc>
        <w:tc>
          <w:tcPr>
            <w:tcW w:w="1055" w:type="pct"/>
            <w:vAlign w:val="center"/>
          </w:tcPr>
          <w:p w:rsidR="000C6BD2" w:rsidRPr="006D6DBE" w:rsidRDefault="000C6BD2" w:rsidP="005609F3">
            <w:pPr>
              <w:pStyle w:val="TableParagraph"/>
              <w:spacing w:before="0" w:line="360" w:lineRule="auto"/>
              <w:ind w:left="294"/>
              <w:jc w:val="both"/>
              <w:rPr>
                <w:sz w:val="24"/>
                <w:szCs w:val="24"/>
              </w:rPr>
            </w:pPr>
            <w:r w:rsidRPr="006D6DBE">
              <w:rPr>
                <w:sz w:val="24"/>
                <w:szCs w:val="24"/>
              </w:rPr>
              <w:t>9</w:t>
            </w:r>
            <w:r>
              <w:rPr>
                <w:sz w:val="24"/>
                <w:szCs w:val="24"/>
              </w:rPr>
              <w:t>6</w:t>
            </w:r>
            <w:r w:rsidRPr="006D6DBE">
              <w:rPr>
                <w:sz w:val="24"/>
                <w:szCs w:val="24"/>
              </w:rPr>
              <w:t>.</w:t>
            </w:r>
            <w:r>
              <w:rPr>
                <w:sz w:val="24"/>
                <w:szCs w:val="24"/>
              </w:rPr>
              <w:t>42</w:t>
            </w:r>
            <w:r w:rsidRPr="006D6DBE">
              <w:rPr>
                <w:sz w:val="24"/>
                <w:szCs w:val="24"/>
              </w:rPr>
              <w:t>±0.52</w:t>
            </w:r>
          </w:p>
        </w:tc>
      </w:tr>
      <w:tr w:rsidR="000C6BD2" w:rsidRPr="006D6DBE" w:rsidTr="0074321E">
        <w:trPr>
          <w:trHeight w:val="526"/>
        </w:trPr>
        <w:tc>
          <w:tcPr>
            <w:tcW w:w="703" w:type="pct"/>
            <w:vAlign w:val="center"/>
          </w:tcPr>
          <w:p w:rsidR="000C6BD2" w:rsidRPr="006D6DBE" w:rsidRDefault="000C6BD2" w:rsidP="005609F3">
            <w:pPr>
              <w:pStyle w:val="TableParagraph"/>
              <w:spacing w:before="0" w:line="360" w:lineRule="auto"/>
              <w:ind w:left="189" w:right="182"/>
              <w:jc w:val="both"/>
              <w:rPr>
                <w:b/>
                <w:sz w:val="24"/>
                <w:szCs w:val="24"/>
              </w:rPr>
            </w:pPr>
            <w:r w:rsidRPr="006D6DBE">
              <w:rPr>
                <w:b/>
                <w:sz w:val="24"/>
                <w:szCs w:val="24"/>
              </w:rPr>
              <w:t>P4</w:t>
            </w:r>
          </w:p>
        </w:tc>
        <w:tc>
          <w:tcPr>
            <w:tcW w:w="1159" w:type="pct"/>
            <w:vAlign w:val="center"/>
          </w:tcPr>
          <w:p w:rsidR="000C6BD2" w:rsidRPr="006D6DBE" w:rsidRDefault="000C6BD2" w:rsidP="005609F3">
            <w:pPr>
              <w:pStyle w:val="TableParagraph"/>
              <w:spacing w:before="0" w:line="360" w:lineRule="auto"/>
              <w:ind w:left="494" w:right="480"/>
              <w:jc w:val="both"/>
              <w:rPr>
                <w:sz w:val="24"/>
                <w:szCs w:val="24"/>
              </w:rPr>
            </w:pPr>
            <w:r w:rsidRPr="006D6DBE">
              <w:rPr>
                <w:sz w:val="24"/>
                <w:szCs w:val="24"/>
              </w:rPr>
              <w:t>27min</w:t>
            </w:r>
          </w:p>
        </w:tc>
        <w:tc>
          <w:tcPr>
            <w:tcW w:w="1130" w:type="pct"/>
            <w:vAlign w:val="center"/>
          </w:tcPr>
          <w:p w:rsidR="000C6BD2" w:rsidRPr="006D6DBE" w:rsidRDefault="000C6BD2" w:rsidP="005609F3">
            <w:pPr>
              <w:pStyle w:val="TableParagraph"/>
              <w:spacing w:before="0" w:line="360" w:lineRule="auto"/>
              <w:ind w:left="318" w:right="308"/>
              <w:jc w:val="both"/>
              <w:rPr>
                <w:sz w:val="24"/>
                <w:szCs w:val="24"/>
              </w:rPr>
            </w:pPr>
            <w:r w:rsidRPr="006D6DBE">
              <w:rPr>
                <w:sz w:val="24"/>
                <w:szCs w:val="24"/>
              </w:rPr>
              <w:t>61±5.29</w:t>
            </w:r>
          </w:p>
        </w:tc>
        <w:tc>
          <w:tcPr>
            <w:tcW w:w="953" w:type="pct"/>
            <w:vAlign w:val="center"/>
          </w:tcPr>
          <w:p w:rsidR="000C6BD2" w:rsidRPr="006D6DBE" w:rsidRDefault="000C6BD2" w:rsidP="005609F3">
            <w:pPr>
              <w:pStyle w:val="TableParagraph"/>
              <w:spacing w:before="0" w:line="360" w:lineRule="auto"/>
              <w:ind w:left="220" w:right="210"/>
              <w:jc w:val="both"/>
              <w:rPr>
                <w:sz w:val="24"/>
                <w:szCs w:val="24"/>
              </w:rPr>
            </w:pPr>
            <w:r w:rsidRPr="006D6DBE">
              <w:rPr>
                <w:sz w:val="24"/>
                <w:szCs w:val="24"/>
              </w:rPr>
              <w:t>8±0.38</w:t>
            </w:r>
          </w:p>
        </w:tc>
        <w:tc>
          <w:tcPr>
            <w:tcW w:w="1055" w:type="pct"/>
            <w:vAlign w:val="center"/>
          </w:tcPr>
          <w:p w:rsidR="000C6BD2" w:rsidRPr="006D6DBE" w:rsidRDefault="000C6BD2" w:rsidP="005609F3">
            <w:pPr>
              <w:pStyle w:val="TableParagraph"/>
              <w:spacing w:before="0" w:line="360" w:lineRule="auto"/>
              <w:ind w:left="294"/>
              <w:jc w:val="both"/>
              <w:rPr>
                <w:sz w:val="24"/>
                <w:szCs w:val="24"/>
              </w:rPr>
            </w:pPr>
            <w:r w:rsidRPr="006D6DBE">
              <w:rPr>
                <w:sz w:val="24"/>
                <w:szCs w:val="24"/>
              </w:rPr>
              <w:t>9</w:t>
            </w:r>
            <w:r>
              <w:rPr>
                <w:sz w:val="24"/>
                <w:szCs w:val="24"/>
              </w:rPr>
              <w:t>7</w:t>
            </w:r>
            <w:r w:rsidRPr="006D6DBE">
              <w:rPr>
                <w:sz w:val="24"/>
                <w:szCs w:val="24"/>
              </w:rPr>
              <w:t>.17±0.58</w:t>
            </w:r>
          </w:p>
        </w:tc>
      </w:tr>
      <w:tr w:rsidR="000C6BD2" w:rsidRPr="006D6DBE" w:rsidTr="0074321E">
        <w:trPr>
          <w:trHeight w:val="526"/>
        </w:trPr>
        <w:tc>
          <w:tcPr>
            <w:tcW w:w="703" w:type="pct"/>
            <w:vAlign w:val="center"/>
          </w:tcPr>
          <w:p w:rsidR="000C6BD2" w:rsidRPr="006D6DBE" w:rsidRDefault="000C6BD2" w:rsidP="005609F3">
            <w:pPr>
              <w:pStyle w:val="TableParagraph"/>
              <w:spacing w:before="0" w:line="360" w:lineRule="auto"/>
              <w:ind w:left="189" w:right="182"/>
              <w:jc w:val="both"/>
              <w:rPr>
                <w:b/>
                <w:sz w:val="24"/>
                <w:szCs w:val="24"/>
              </w:rPr>
            </w:pPr>
            <w:r w:rsidRPr="006D6DBE">
              <w:rPr>
                <w:b/>
                <w:sz w:val="24"/>
                <w:szCs w:val="24"/>
              </w:rPr>
              <w:t>P5</w:t>
            </w:r>
          </w:p>
        </w:tc>
        <w:tc>
          <w:tcPr>
            <w:tcW w:w="1159" w:type="pct"/>
            <w:vAlign w:val="center"/>
          </w:tcPr>
          <w:p w:rsidR="000C6BD2" w:rsidRPr="006D6DBE" w:rsidRDefault="000C6BD2" w:rsidP="005609F3">
            <w:pPr>
              <w:pStyle w:val="TableParagraph"/>
              <w:spacing w:before="0" w:line="360" w:lineRule="auto"/>
              <w:ind w:left="494" w:right="480"/>
              <w:jc w:val="both"/>
              <w:rPr>
                <w:sz w:val="24"/>
                <w:szCs w:val="24"/>
              </w:rPr>
            </w:pPr>
            <w:r w:rsidRPr="006D6DBE">
              <w:rPr>
                <w:sz w:val="24"/>
                <w:szCs w:val="24"/>
              </w:rPr>
              <w:t>19min</w:t>
            </w:r>
          </w:p>
        </w:tc>
        <w:tc>
          <w:tcPr>
            <w:tcW w:w="1130" w:type="pct"/>
            <w:vAlign w:val="center"/>
          </w:tcPr>
          <w:p w:rsidR="000C6BD2" w:rsidRPr="006D6DBE" w:rsidRDefault="000C6BD2" w:rsidP="005609F3">
            <w:pPr>
              <w:pStyle w:val="TableParagraph"/>
              <w:spacing w:before="0" w:line="360" w:lineRule="auto"/>
              <w:ind w:left="318" w:right="308"/>
              <w:jc w:val="both"/>
              <w:rPr>
                <w:sz w:val="24"/>
                <w:szCs w:val="24"/>
              </w:rPr>
            </w:pPr>
            <w:r w:rsidRPr="006D6DBE">
              <w:rPr>
                <w:sz w:val="24"/>
                <w:szCs w:val="24"/>
              </w:rPr>
              <w:t>61±4.16</w:t>
            </w:r>
          </w:p>
        </w:tc>
        <w:tc>
          <w:tcPr>
            <w:tcW w:w="953" w:type="pct"/>
            <w:vAlign w:val="center"/>
          </w:tcPr>
          <w:p w:rsidR="000C6BD2" w:rsidRPr="006D6DBE" w:rsidRDefault="000C6BD2" w:rsidP="005609F3">
            <w:pPr>
              <w:pStyle w:val="TableParagraph"/>
              <w:spacing w:before="0" w:line="360" w:lineRule="auto"/>
              <w:ind w:left="220" w:right="210"/>
              <w:jc w:val="both"/>
              <w:rPr>
                <w:sz w:val="24"/>
                <w:szCs w:val="24"/>
              </w:rPr>
            </w:pPr>
            <w:r w:rsidRPr="006D6DBE">
              <w:rPr>
                <w:sz w:val="24"/>
                <w:szCs w:val="24"/>
              </w:rPr>
              <w:t>8±0.52</w:t>
            </w:r>
          </w:p>
        </w:tc>
        <w:tc>
          <w:tcPr>
            <w:tcW w:w="1055" w:type="pct"/>
            <w:vAlign w:val="center"/>
          </w:tcPr>
          <w:p w:rsidR="000C6BD2" w:rsidRPr="006D6DBE" w:rsidRDefault="000C6BD2" w:rsidP="005609F3">
            <w:pPr>
              <w:pStyle w:val="TableParagraph"/>
              <w:spacing w:before="0" w:line="360" w:lineRule="auto"/>
              <w:ind w:left="294"/>
              <w:jc w:val="both"/>
              <w:rPr>
                <w:sz w:val="24"/>
                <w:szCs w:val="24"/>
              </w:rPr>
            </w:pPr>
            <w:r w:rsidRPr="006D6DBE">
              <w:rPr>
                <w:sz w:val="24"/>
                <w:szCs w:val="24"/>
              </w:rPr>
              <w:t>9</w:t>
            </w:r>
            <w:r>
              <w:rPr>
                <w:sz w:val="24"/>
                <w:szCs w:val="24"/>
              </w:rPr>
              <w:t>6</w:t>
            </w:r>
            <w:r w:rsidRPr="006D6DBE">
              <w:rPr>
                <w:sz w:val="24"/>
                <w:szCs w:val="24"/>
              </w:rPr>
              <w:t>.</w:t>
            </w:r>
            <w:r>
              <w:rPr>
                <w:sz w:val="24"/>
                <w:szCs w:val="24"/>
              </w:rPr>
              <w:t>57</w:t>
            </w:r>
            <w:r w:rsidRPr="006D6DBE">
              <w:rPr>
                <w:sz w:val="24"/>
                <w:szCs w:val="24"/>
              </w:rPr>
              <w:t>±0.66</w:t>
            </w:r>
          </w:p>
        </w:tc>
      </w:tr>
      <w:tr w:rsidR="000C6BD2" w:rsidRPr="006D6DBE" w:rsidTr="0074321E">
        <w:trPr>
          <w:trHeight w:val="522"/>
        </w:trPr>
        <w:tc>
          <w:tcPr>
            <w:tcW w:w="703" w:type="pct"/>
            <w:vAlign w:val="center"/>
          </w:tcPr>
          <w:p w:rsidR="000C6BD2" w:rsidRPr="006D6DBE" w:rsidRDefault="000C6BD2" w:rsidP="005609F3">
            <w:pPr>
              <w:pStyle w:val="TableParagraph"/>
              <w:spacing w:before="0" w:line="360" w:lineRule="auto"/>
              <w:ind w:left="189" w:right="182"/>
              <w:jc w:val="both"/>
              <w:rPr>
                <w:b/>
                <w:sz w:val="24"/>
                <w:szCs w:val="24"/>
              </w:rPr>
            </w:pPr>
            <w:r w:rsidRPr="006D6DBE">
              <w:rPr>
                <w:b/>
                <w:sz w:val="24"/>
                <w:szCs w:val="24"/>
              </w:rPr>
              <w:t>P6</w:t>
            </w:r>
          </w:p>
        </w:tc>
        <w:tc>
          <w:tcPr>
            <w:tcW w:w="1159" w:type="pct"/>
            <w:vAlign w:val="center"/>
          </w:tcPr>
          <w:p w:rsidR="000C6BD2" w:rsidRPr="006D6DBE" w:rsidRDefault="000C6BD2" w:rsidP="005609F3">
            <w:pPr>
              <w:pStyle w:val="TableParagraph"/>
              <w:spacing w:before="0" w:line="360" w:lineRule="auto"/>
              <w:ind w:left="494" w:right="480"/>
              <w:jc w:val="both"/>
              <w:rPr>
                <w:sz w:val="24"/>
                <w:szCs w:val="24"/>
              </w:rPr>
            </w:pPr>
            <w:r w:rsidRPr="006D6DBE">
              <w:rPr>
                <w:sz w:val="24"/>
                <w:szCs w:val="24"/>
              </w:rPr>
              <w:t>23min</w:t>
            </w:r>
          </w:p>
        </w:tc>
        <w:tc>
          <w:tcPr>
            <w:tcW w:w="1130" w:type="pct"/>
            <w:vAlign w:val="center"/>
          </w:tcPr>
          <w:p w:rsidR="000C6BD2" w:rsidRPr="006D6DBE" w:rsidRDefault="000C6BD2" w:rsidP="005609F3">
            <w:pPr>
              <w:pStyle w:val="TableParagraph"/>
              <w:spacing w:before="0" w:line="360" w:lineRule="auto"/>
              <w:ind w:left="318" w:right="308"/>
              <w:jc w:val="both"/>
              <w:rPr>
                <w:sz w:val="24"/>
                <w:szCs w:val="24"/>
              </w:rPr>
            </w:pPr>
            <w:r w:rsidRPr="006D6DBE">
              <w:rPr>
                <w:sz w:val="24"/>
                <w:szCs w:val="24"/>
              </w:rPr>
              <w:t>60±5.56</w:t>
            </w:r>
          </w:p>
        </w:tc>
        <w:tc>
          <w:tcPr>
            <w:tcW w:w="953" w:type="pct"/>
            <w:vAlign w:val="center"/>
          </w:tcPr>
          <w:p w:rsidR="000C6BD2" w:rsidRPr="006D6DBE" w:rsidRDefault="000C6BD2" w:rsidP="005609F3">
            <w:pPr>
              <w:pStyle w:val="TableParagraph"/>
              <w:spacing w:before="0" w:line="360" w:lineRule="auto"/>
              <w:ind w:left="220" w:right="210"/>
              <w:jc w:val="both"/>
              <w:rPr>
                <w:sz w:val="24"/>
                <w:szCs w:val="24"/>
              </w:rPr>
            </w:pPr>
            <w:r w:rsidRPr="006D6DBE">
              <w:rPr>
                <w:sz w:val="24"/>
                <w:szCs w:val="24"/>
              </w:rPr>
              <w:t>9±0.25</w:t>
            </w:r>
          </w:p>
        </w:tc>
        <w:tc>
          <w:tcPr>
            <w:tcW w:w="1055" w:type="pct"/>
            <w:vAlign w:val="center"/>
          </w:tcPr>
          <w:p w:rsidR="000C6BD2" w:rsidRPr="006D6DBE" w:rsidRDefault="000C6BD2" w:rsidP="005609F3">
            <w:pPr>
              <w:pStyle w:val="TableParagraph"/>
              <w:spacing w:before="0" w:line="360" w:lineRule="auto"/>
              <w:ind w:left="294"/>
              <w:jc w:val="both"/>
              <w:rPr>
                <w:sz w:val="24"/>
                <w:szCs w:val="24"/>
              </w:rPr>
            </w:pPr>
            <w:r w:rsidRPr="006D6DBE">
              <w:rPr>
                <w:sz w:val="24"/>
                <w:szCs w:val="24"/>
              </w:rPr>
              <w:t>96.94±0.33</w:t>
            </w:r>
          </w:p>
        </w:tc>
      </w:tr>
      <w:tr w:rsidR="000C6BD2" w:rsidRPr="006D6DBE" w:rsidTr="0074321E">
        <w:trPr>
          <w:trHeight w:val="526"/>
        </w:trPr>
        <w:tc>
          <w:tcPr>
            <w:tcW w:w="703" w:type="pct"/>
            <w:vAlign w:val="center"/>
          </w:tcPr>
          <w:p w:rsidR="000C6BD2" w:rsidRPr="006D6DBE" w:rsidRDefault="000C6BD2" w:rsidP="005609F3">
            <w:pPr>
              <w:pStyle w:val="TableParagraph"/>
              <w:spacing w:before="0" w:line="360" w:lineRule="auto"/>
              <w:ind w:left="189" w:right="182"/>
              <w:jc w:val="both"/>
              <w:rPr>
                <w:b/>
                <w:sz w:val="24"/>
                <w:szCs w:val="24"/>
              </w:rPr>
            </w:pPr>
            <w:r w:rsidRPr="006D6DBE">
              <w:rPr>
                <w:b/>
                <w:sz w:val="24"/>
                <w:szCs w:val="24"/>
              </w:rPr>
              <w:t>P7</w:t>
            </w:r>
          </w:p>
        </w:tc>
        <w:tc>
          <w:tcPr>
            <w:tcW w:w="1159" w:type="pct"/>
            <w:vAlign w:val="center"/>
          </w:tcPr>
          <w:p w:rsidR="000C6BD2" w:rsidRPr="006D6DBE" w:rsidRDefault="000C6BD2" w:rsidP="005609F3">
            <w:pPr>
              <w:pStyle w:val="TableParagraph"/>
              <w:spacing w:before="0" w:line="360" w:lineRule="auto"/>
              <w:ind w:left="494" w:right="480"/>
              <w:jc w:val="both"/>
              <w:rPr>
                <w:sz w:val="24"/>
                <w:szCs w:val="24"/>
              </w:rPr>
            </w:pPr>
            <w:r w:rsidRPr="006D6DBE">
              <w:rPr>
                <w:sz w:val="24"/>
                <w:szCs w:val="24"/>
              </w:rPr>
              <w:t>16min</w:t>
            </w:r>
          </w:p>
        </w:tc>
        <w:tc>
          <w:tcPr>
            <w:tcW w:w="1130" w:type="pct"/>
            <w:vAlign w:val="center"/>
          </w:tcPr>
          <w:p w:rsidR="000C6BD2" w:rsidRPr="006D6DBE" w:rsidRDefault="000C6BD2" w:rsidP="005609F3">
            <w:pPr>
              <w:pStyle w:val="TableParagraph"/>
              <w:spacing w:before="0" w:line="360" w:lineRule="auto"/>
              <w:ind w:left="318" w:right="308"/>
              <w:jc w:val="both"/>
              <w:rPr>
                <w:sz w:val="24"/>
                <w:szCs w:val="24"/>
              </w:rPr>
            </w:pPr>
            <w:r w:rsidRPr="006D6DBE">
              <w:rPr>
                <w:sz w:val="24"/>
                <w:szCs w:val="24"/>
              </w:rPr>
              <w:t>54±4.58</w:t>
            </w:r>
          </w:p>
        </w:tc>
        <w:tc>
          <w:tcPr>
            <w:tcW w:w="953" w:type="pct"/>
            <w:vAlign w:val="center"/>
          </w:tcPr>
          <w:p w:rsidR="000C6BD2" w:rsidRPr="006D6DBE" w:rsidRDefault="000C6BD2" w:rsidP="005609F3">
            <w:pPr>
              <w:pStyle w:val="TableParagraph"/>
              <w:spacing w:before="0" w:line="360" w:lineRule="auto"/>
              <w:ind w:left="220" w:right="210"/>
              <w:jc w:val="both"/>
              <w:rPr>
                <w:sz w:val="24"/>
                <w:szCs w:val="24"/>
              </w:rPr>
            </w:pPr>
            <w:r w:rsidRPr="006D6DBE">
              <w:rPr>
                <w:sz w:val="24"/>
                <w:szCs w:val="24"/>
              </w:rPr>
              <w:t>10±0.25</w:t>
            </w:r>
          </w:p>
        </w:tc>
        <w:tc>
          <w:tcPr>
            <w:tcW w:w="1055" w:type="pct"/>
            <w:vAlign w:val="center"/>
          </w:tcPr>
          <w:p w:rsidR="000C6BD2" w:rsidRPr="006D6DBE" w:rsidRDefault="000C6BD2" w:rsidP="005609F3">
            <w:pPr>
              <w:pStyle w:val="TableParagraph"/>
              <w:spacing w:before="0" w:line="360" w:lineRule="auto"/>
              <w:ind w:left="294"/>
              <w:jc w:val="both"/>
              <w:rPr>
                <w:sz w:val="24"/>
                <w:szCs w:val="24"/>
              </w:rPr>
            </w:pPr>
            <w:r w:rsidRPr="006D6DBE">
              <w:rPr>
                <w:sz w:val="24"/>
                <w:szCs w:val="24"/>
              </w:rPr>
              <w:t>9</w:t>
            </w:r>
            <w:r>
              <w:rPr>
                <w:sz w:val="24"/>
                <w:szCs w:val="24"/>
              </w:rPr>
              <w:t>7</w:t>
            </w:r>
            <w:r w:rsidRPr="006D6DBE">
              <w:rPr>
                <w:sz w:val="24"/>
                <w:szCs w:val="24"/>
              </w:rPr>
              <w:t>.8±0.59</w:t>
            </w:r>
          </w:p>
        </w:tc>
      </w:tr>
      <w:tr w:rsidR="000C6BD2" w:rsidRPr="006D6DBE" w:rsidTr="0074321E">
        <w:trPr>
          <w:trHeight w:val="526"/>
        </w:trPr>
        <w:tc>
          <w:tcPr>
            <w:tcW w:w="703" w:type="pct"/>
            <w:vAlign w:val="center"/>
          </w:tcPr>
          <w:p w:rsidR="000C6BD2" w:rsidRPr="006D6DBE" w:rsidRDefault="000C6BD2" w:rsidP="005609F3">
            <w:pPr>
              <w:pStyle w:val="TableParagraph"/>
              <w:spacing w:before="0" w:line="360" w:lineRule="auto"/>
              <w:ind w:left="189" w:right="182"/>
              <w:jc w:val="both"/>
              <w:rPr>
                <w:b/>
                <w:sz w:val="24"/>
                <w:szCs w:val="24"/>
              </w:rPr>
            </w:pPr>
            <w:r w:rsidRPr="006D6DBE">
              <w:rPr>
                <w:b/>
                <w:sz w:val="24"/>
                <w:szCs w:val="24"/>
              </w:rPr>
              <w:t>P8</w:t>
            </w:r>
          </w:p>
        </w:tc>
        <w:tc>
          <w:tcPr>
            <w:tcW w:w="1159" w:type="pct"/>
            <w:vAlign w:val="center"/>
          </w:tcPr>
          <w:p w:rsidR="000C6BD2" w:rsidRPr="006D6DBE" w:rsidRDefault="000C6BD2" w:rsidP="005609F3">
            <w:pPr>
              <w:pStyle w:val="TableParagraph"/>
              <w:spacing w:before="0" w:line="360" w:lineRule="auto"/>
              <w:ind w:left="494" w:right="480"/>
              <w:jc w:val="both"/>
              <w:rPr>
                <w:sz w:val="24"/>
                <w:szCs w:val="24"/>
              </w:rPr>
            </w:pPr>
            <w:r w:rsidRPr="006D6DBE">
              <w:rPr>
                <w:sz w:val="24"/>
                <w:szCs w:val="24"/>
              </w:rPr>
              <w:t>17min</w:t>
            </w:r>
          </w:p>
        </w:tc>
        <w:tc>
          <w:tcPr>
            <w:tcW w:w="1130" w:type="pct"/>
            <w:vAlign w:val="center"/>
          </w:tcPr>
          <w:p w:rsidR="000C6BD2" w:rsidRPr="006D6DBE" w:rsidRDefault="000C6BD2" w:rsidP="005609F3">
            <w:pPr>
              <w:pStyle w:val="TableParagraph"/>
              <w:spacing w:before="0" w:line="360" w:lineRule="auto"/>
              <w:ind w:left="320" w:right="308"/>
              <w:jc w:val="both"/>
              <w:rPr>
                <w:sz w:val="24"/>
                <w:szCs w:val="24"/>
              </w:rPr>
            </w:pPr>
            <w:r w:rsidRPr="006D6DBE">
              <w:rPr>
                <w:sz w:val="24"/>
                <w:szCs w:val="24"/>
              </w:rPr>
              <w:t>56±4</w:t>
            </w:r>
          </w:p>
        </w:tc>
        <w:tc>
          <w:tcPr>
            <w:tcW w:w="953" w:type="pct"/>
            <w:vAlign w:val="center"/>
          </w:tcPr>
          <w:p w:rsidR="000C6BD2" w:rsidRPr="006D6DBE" w:rsidRDefault="000C6BD2" w:rsidP="005609F3">
            <w:pPr>
              <w:pStyle w:val="TableParagraph"/>
              <w:spacing w:before="0" w:line="360" w:lineRule="auto"/>
              <w:ind w:left="220" w:right="210"/>
              <w:jc w:val="both"/>
              <w:rPr>
                <w:sz w:val="24"/>
                <w:szCs w:val="24"/>
              </w:rPr>
            </w:pPr>
            <w:r w:rsidRPr="006D6DBE">
              <w:rPr>
                <w:sz w:val="24"/>
                <w:szCs w:val="24"/>
              </w:rPr>
              <w:t>10±0.38</w:t>
            </w:r>
          </w:p>
        </w:tc>
        <w:tc>
          <w:tcPr>
            <w:tcW w:w="1055" w:type="pct"/>
            <w:vAlign w:val="center"/>
          </w:tcPr>
          <w:p w:rsidR="000C6BD2" w:rsidRPr="006D6DBE" w:rsidRDefault="000C6BD2" w:rsidP="005609F3">
            <w:pPr>
              <w:pStyle w:val="TableParagraph"/>
              <w:spacing w:before="0" w:line="360" w:lineRule="auto"/>
              <w:ind w:left="294"/>
              <w:jc w:val="both"/>
              <w:rPr>
                <w:sz w:val="24"/>
                <w:szCs w:val="24"/>
              </w:rPr>
            </w:pPr>
            <w:r w:rsidRPr="006D6DBE">
              <w:rPr>
                <w:sz w:val="24"/>
                <w:szCs w:val="24"/>
              </w:rPr>
              <w:t>9</w:t>
            </w:r>
            <w:r>
              <w:rPr>
                <w:sz w:val="24"/>
                <w:szCs w:val="24"/>
              </w:rPr>
              <w:t>8</w:t>
            </w:r>
            <w:r w:rsidRPr="006D6DBE">
              <w:rPr>
                <w:sz w:val="24"/>
                <w:szCs w:val="24"/>
              </w:rPr>
              <w:t>.26±0.44</w:t>
            </w:r>
          </w:p>
        </w:tc>
      </w:tr>
    </w:tbl>
    <w:p w:rsidR="000C6BD2" w:rsidRPr="006D6DBE" w:rsidRDefault="000C6BD2" w:rsidP="005609F3">
      <w:pPr>
        <w:pStyle w:val="BodyText"/>
        <w:spacing w:line="360" w:lineRule="auto"/>
        <w:jc w:val="both"/>
      </w:pPr>
      <w:r w:rsidRPr="006D6DBE">
        <w:t>All</w:t>
      </w:r>
      <w:r w:rsidRPr="006D6DBE">
        <w:rPr>
          <w:spacing w:val="-1"/>
        </w:rPr>
        <w:t xml:space="preserve"> </w:t>
      </w:r>
      <w:r w:rsidRPr="006D6DBE">
        <w:t>values</w:t>
      </w:r>
      <w:r w:rsidRPr="006D6DBE">
        <w:rPr>
          <w:spacing w:val="-1"/>
        </w:rPr>
        <w:t xml:space="preserve"> </w:t>
      </w:r>
      <w:r w:rsidRPr="006D6DBE">
        <w:t>are</w:t>
      </w:r>
      <w:r w:rsidRPr="006D6DBE">
        <w:rPr>
          <w:spacing w:val="-1"/>
        </w:rPr>
        <w:t xml:space="preserve"> </w:t>
      </w:r>
      <w:r w:rsidRPr="006D6DBE">
        <w:t>expressed</w:t>
      </w:r>
      <w:r w:rsidRPr="006D6DBE">
        <w:rPr>
          <w:spacing w:val="1"/>
        </w:rPr>
        <w:t xml:space="preserve"> </w:t>
      </w:r>
      <w:r w:rsidRPr="006D6DBE">
        <w:t>as</w:t>
      </w:r>
      <w:r w:rsidRPr="006D6DBE">
        <w:rPr>
          <w:spacing w:val="-1"/>
        </w:rPr>
        <w:t xml:space="preserve"> </w:t>
      </w:r>
      <w:r w:rsidRPr="006D6DBE">
        <w:t>Mean</w:t>
      </w:r>
      <w:r w:rsidRPr="006D6DBE">
        <w:rPr>
          <w:spacing w:val="-1"/>
        </w:rPr>
        <w:t xml:space="preserve"> </w:t>
      </w:r>
      <w:r w:rsidRPr="006D6DBE">
        <w:t>±</w:t>
      </w:r>
      <w:r w:rsidRPr="006D6DBE">
        <w:rPr>
          <w:spacing w:val="-1"/>
        </w:rPr>
        <w:t xml:space="preserve"> </w:t>
      </w:r>
      <w:r w:rsidRPr="006D6DBE">
        <w:t>Standard</w:t>
      </w:r>
      <w:r w:rsidRPr="006D6DBE">
        <w:rPr>
          <w:spacing w:val="-1"/>
        </w:rPr>
        <w:t xml:space="preserve"> </w:t>
      </w:r>
      <w:r w:rsidRPr="006D6DBE">
        <w:t>Deviation,</w:t>
      </w:r>
      <w:r w:rsidRPr="006D6DBE">
        <w:rPr>
          <w:spacing w:val="-1"/>
        </w:rPr>
        <w:t xml:space="preserve"> </w:t>
      </w:r>
      <w:r w:rsidRPr="006D6DBE">
        <w:t>n=3</w:t>
      </w:r>
    </w:p>
    <w:p w:rsidR="000C6BD2" w:rsidRDefault="000C6BD2" w:rsidP="005609F3">
      <w:pPr>
        <w:pStyle w:val="ListParagraph"/>
        <w:spacing w:after="0" w:line="360" w:lineRule="auto"/>
        <w:ind w:left="1080"/>
        <w:jc w:val="both"/>
        <w:rPr>
          <w:rFonts w:ascii="Times New Roman" w:hAnsi="Times New Roman" w:cs="Times New Roman"/>
          <w:b/>
          <w:sz w:val="24"/>
          <w:szCs w:val="24"/>
        </w:rPr>
      </w:pPr>
    </w:p>
    <w:p w:rsidR="00BA594C" w:rsidRPr="006D6DBE" w:rsidRDefault="00BA594C" w:rsidP="005609F3">
      <w:pPr>
        <w:spacing w:after="0" w:line="360" w:lineRule="auto"/>
        <w:jc w:val="center"/>
        <w:rPr>
          <w:rFonts w:ascii="Times New Roman" w:hAnsi="Times New Roman" w:cs="Times New Roman"/>
          <w:b/>
          <w:sz w:val="24"/>
        </w:rPr>
      </w:pPr>
      <w:r w:rsidRPr="006D6DBE">
        <w:rPr>
          <w:rFonts w:ascii="Times New Roman" w:hAnsi="Times New Roman" w:cs="Times New Roman"/>
          <w:b/>
          <w:sz w:val="24"/>
        </w:rPr>
        <w:t xml:space="preserve">Table No. </w:t>
      </w:r>
      <w:r>
        <w:rPr>
          <w:rFonts w:ascii="Times New Roman" w:hAnsi="Times New Roman" w:cs="Times New Roman"/>
          <w:b/>
          <w:sz w:val="24"/>
        </w:rPr>
        <w:t>5</w:t>
      </w:r>
      <w:r w:rsidRPr="006D6DBE">
        <w:rPr>
          <w:rFonts w:ascii="Times New Roman" w:hAnsi="Times New Roman" w:cs="Times New Roman"/>
          <w:b/>
          <w:sz w:val="24"/>
        </w:rPr>
        <w:t xml:space="preserve">: </w:t>
      </w:r>
      <w:r w:rsidRPr="006D6DBE">
        <w:rPr>
          <w:rFonts w:ascii="Times New Roman" w:hAnsi="Times New Roman" w:cs="Times New Roman"/>
          <w:b/>
          <w:i/>
          <w:iCs/>
          <w:sz w:val="24"/>
        </w:rPr>
        <w:t>In</w:t>
      </w:r>
      <w:r>
        <w:rPr>
          <w:rFonts w:ascii="Times New Roman" w:hAnsi="Times New Roman" w:cs="Times New Roman"/>
          <w:b/>
          <w:i/>
          <w:iCs/>
          <w:sz w:val="24"/>
        </w:rPr>
        <w:t>-</w:t>
      </w:r>
      <w:r w:rsidRPr="006D6DBE">
        <w:rPr>
          <w:rFonts w:ascii="Times New Roman" w:hAnsi="Times New Roman" w:cs="Times New Roman"/>
          <w:b/>
          <w:i/>
          <w:iCs/>
          <w:sz w:val="24"/>
        </w:rPr>
        <w:t>Vitro</w:t>
      </w:r>
      <w:r w:rsidRPr="006D6DBE">
        <w:rPr>
          <w:rFonts w:ascii="Times New Roman" w:hAnsi="Times New Roman" w:cs="Times New Roman"/>
          <w:b/>
          <w:sz w:val="24"/>
        </w:rPr>
        <w:t xml:space="preserve"> </w:t>
      </w:r>
      <w:r w:rsidR="00C9582A">
        <w:rPr>
          <w:rFonts w:ascii="Times New Roman" w:hAnsi="Times New Roman" w:cs="Times New Roman"/>
          <w:b/>
          <w:sz w:val="24"/>
        </w:rPr>
        <w:t>Dissolution Study</w:t>
      </w:r>
      <w:r w:rsidR="00C9582A" w:rsidRPr="006D6DBE">
        <w:rPr>
          <w:rFonts w:ascii="Times New Roman" w:hAnsi="Times New Roman" w:cs="Times New Roman"/>
          <w:b/>
          <w:sz w:val="24"/>
        </w:rPr>
        <w:t xml:space="preserve"> of </w:t>
      </w:r>
      <w:r w:rsidR="00C9582A">
        <w:rPr>
          <w:rFonts w:ascii="Times New Roman" w:hAnsi="Times New Roman" w:cs="Times New Roman"/>
          <w:b/>
          <w:sz w:val="24"/>
        </w:rPr>
        <w:t xml:space="preserve">Floating </w:t>
      </w:r>
      <w:proofErr w:type="spellStart"/>
      <w:r w:rsidR="00C9582A">
        <w:rPr>
          <w:rFonts w:ascii="Times New Roman" w:hAnsi="Times New Roman" w:cs="Times New Roman"/>
          <w:b/>
          <w:sz w:val="24"/>
        </w:rPr>
        <w:t>Flms</w:t>
      </w:r>
      <w:proofErr w:type="spellEnd"/>
    </w:p>
    <w:tbl>
      <w:tblPr>
        <w:tblStyle w:val="TableGrid"/>
        <w:tblW w:w="5000" w:type="pct"/>
        <w:tblLook w:val="04A0" w:firstRow="1" w:lastRow="0" w:firstColumn="1" w:lastColumn="0" w:noHBand="0" w:noVBand="1"/>
      </w:tblPr>
      <w:tblGrid>
        <w:gridCol w:w="835"/>
        <w:gridCol w:w="1050"/>
        <w:gridCol w:w="1050"/>
        <w:gridCol w:w="1050"/>
        <w:gridCol w:w="1050"/>
        <w:gridCol w:w="1050"/>
        <w:gridCol w:w="1050"/>
        <w:gridCol w:w="1050"/>
        <w:gridCol w:w="1057"/>
      </w:tblGrid>
      <w:tr w:rsidR="00BA594C" w:rsidRPr="009B7B24" w:rsidTr="0074321E">
        <w:trPr>
          <w:trHeight w:val="344"/>
        </w:trPr>
        <w:tc>
          <w:tcPr>
            <w:tcW w:w="452" w:type="pct"/>
            <w:vMerge w:val="restart"/>
            <w:vAlign w:val="center"/>
          </w:tcPr>
          <w:p w:rsidR="00BA594C" w:rsidRPr="009B7B24" w:rsidRDefault="00BA594C" w:rsidP="005609F3">
            <w:pPr>
              <w:spacing w:line="360" w:lineRule="auto"/>
              <w:jc w:val="both"/>
              <w:rPr>
                <w:rFonts w:ascii="Times New Roman" w:hAnsi="Times New Roman" w:cs="Times New Roman"/>
                <w:b/>
              </w:rPr>
            </w:pPr>
            <w:bookmarkStart w:id="3" w:name="_Hlk165313307"/>
            <w:r w:rsidRPr="009B7B24">
              <w:rPr>
                <w:rFonts w:ascii="Times New Roman" w:hAnsi="Times New Roman" w:cs="Times New Roman"/>
                <w:b/>
              </w:rPr>
              <w:t>TIME</w:t>
            </w:r>
          </w:p>
        </w:tc>
        <w:tc>
          <w:tcPr>
            <w:tcW w:w="4548" w:type="pct"/>
            <w:gridSpan w:val="8"/>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 Drug Release</w:t>
            </w:r>
          </w:p>
        </w:tc>
      </w:tr>
      <w:tr w:rsidR="00BA594C" w:rsidRPr="009B7B24" w:rsidTr="0074321E">
        <w:trPr>
          <w:trHeight w:val="344"/>
        </w:trPr>
        <w:tc>
          <w:tcPr>
            <w:tcW w:w="452" w:type="pct"/>
            <w:vMerge/>
            <w:vAlign w:val="center"/>
          </w:tcPr>
          <w:p w:rsidR="00BA594C" w:rsidRPr="009B7B24" w:rsidRDefault="00BA594C" w:rsidP="005609F3">
            <w:pPr>
              <w:spacing w:line="360" w:lineRule="auto"/>
              <w:jc w:val="both"/>
              <w:rPr>
                <w:rFonts w:ascii="Times New Roman" w:hAnsi="Times New Roman" w:cs="Times New Roman"/>
                <w:b/>
              </w:rPr>
            </w:pPr>
          </w:p>
        </w:tc>
        <w:tc>
          <w:tcPr>
            <w:tcW w:w="568"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P1</w:t>
            </w:r>
          </w:p>
        </w:tc>
        <w:tc>
          <w:tcPr>
            <w:tcW w:w="568" w:type="pct"/>
            <w:tcBorders>
              <w:right w:val="single" w:sz="4" w:space="0" w:color="000000"/>
            </w:tcBorders>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P2</w:t>
            </w:r>
          </w:p>
        </w:tc>
        <w:tc>
          <w:tcPr>
            <w:tcW w:w="568" w:type="pct"/>
            <w:tcBorders>
              <w:left w:val="single" w:sz="4" w:space="0" w:color="000000"/>
            </w:tcBorders>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P3</w:t>
            </w:r>
          </w:p>
        </w:tc>
        <w:tc>
          <w:tcPr>
            <w:tcW w:w="568"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P4</w:t>
            </w:r>
          </w:p>
        </w:tc>
        <w:tc>
          <w:tcPr>
            <w:tcW w:w="568"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P5</w:t>
            </w:r>
          </w:p>
        </w:tc>
        <w:tc>
          <w:tcPr>
            <w:tcW w:w="568"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P6</w:t>
            </w:r>
          </w:p>
        </w:tc>
        <w:tc>
          <w:tcPr>
            <w:tcW w:w="568"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P7</w:t>
            </w:r>
          </w:p>
        </w:tc>
        <w:tc>
          <w:tcPr>
            <w:tcW w:w="571"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P8</w:t>
            </w:r>
          </w:p>
        </w:tc>
      </w:tr>
      <w:tr w:rsidR="00BA594C" w:rsidRPr="009B7B24" w:rsidTr="0074321E">
        <w:trPr>
          <w:trHeight w:val="344"/>
        </w:trPr>
        <w:tc>
          <w:tcPr>
            <w:tcW w:w="452"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0</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w:t>
            </w:r>
          </w:p>
        </w:tc>
        <w:tc>
          <w:tcPr>
            <w:tcW w:w="568" w:type="pct"/>
            <w:tcBorders>
              <w:righ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w:t>
            </w:r>
          </w:p>
        </w:tc>
        <w:tc>
          <w:tcPr>
            <w:tcW w:w="568" w:type="pct"/>
            <w:tcBorders>
              <w:lef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w:t>
            </w:r>
          </w:p>
        </w:tc>
        <w:tc>
          <w:tcPr>
            <w:tcW w:w="571"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w:t>
            </w:r>
          </w:p>
        </w:tc>
      </w:tr>
      <w:tr w:rsidR="00BA594C" w:rsidRPr="009B7B24" w:rsidTr="0074321E">
        <w:trPr>
          <w:trHeight w:val="344"/>
        </w:trPr>
        <w:tc>
          <w:tcPr>
            <w:tcW w:w="452"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1</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27.27±</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0.5</w:t>
            </w:r>
          </w:p>
        </w:tc>
        <w:tc>
          <w:tcPr>
            <w:tcW w:w="568" w:type="pct"/>
            <w:tcBorders>
              <w:righ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23.1±</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0.42</w:t>
            </w:r>
          </w:p>
        </w:tc>
        <w:tc>
          <w:tcPr>
            <w:tcW w:w="568" w:type="pct"/>
            <w:tcBorders>
              <w:lef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56.16±</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1.67</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40.10±</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0.91</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30.77±</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1.13</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26.94±</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0.84</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25.33±</w:t>
            </w:r>
          </w:p>
          <w:p w:rsidR="00BA594C" w:rsidRPr="009B7B24" w:rsidRDefault="00BA594C" w:rsidP="005609F3">
            <w:pPr>
              <w:spacing w:line="360" w:lineRule="auto"/>
              <w:jc w:val="both"/>
              <w:rPr>
                <w:rFonts w:ascii="Times New Roman" w:hAnsi="Times New Roman" w:cs="Times New Roman"/>
              </w:rPr>
            </w:pPr>
            <w:r w:rsidRPr="009B7B24">
              <w:rPr>
                <w:rFonts w:ascii="Times New Roman" w:eastAsiaTheme="minorEastAsia" w:hAnsi="Times New Roman" w:cs="Times New Roman"/>
              </w:rPr>
              <w:t>0.83</w:t>
            </w:r>
          </w:p>
        </w:tc>
        <w:tc>
          <w:tcPr>
            <w:tcW w:w="571"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21.99±</w:t>
            </w:r>
          </w:p>
          <w:p w:rsidR="00BA594C" w:rsidRPr="009B7B24" w:rsidRDefault="00BA594C" w:rsidP="005609F3">
            <w:pPr>
              <w:spacing w:line="360" w:lineRule="auto"/>
              <w:jc w:val="both"/>
              <w:rPr>
                <w:rFonts w:ascii="Times New Roman" w:hAnsi="Times New Roman" w:cs="Times New Roman"/>
              </w:rPr>
            </w:pPr>
            <w:r w:rsidRPr="009B7B24">
              <w:rPr>
                <w:rFonts w:ascii="Times New Roman" w:eastAsiaTheme="minorEastAsia" w:hAnsi="Times New Roman" w:cs="Times New Roman"/>
              </w:rPr>
              <w:t>0.83</w:t>
            </w:r>
          </w:p>
        </w:tc>
      </w:tr>
      <w:tr w:rsidR="00BA594C" w:rsidRPr="009B7B24" w:rsidTr="0074321E">
        <w:trPr>
          <w:trHeight w:val="413"/>
        </w:trPr>
        <w:tc>
          <w:tcPr>
            <w:tcW w:w="452"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2</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43.68±</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0.85</w:t>
            </w:r>
          </w:p>
        </w:tc>
        <w:tc>
          <w:tcPr>
            <w:tcW w:w="568" w:type="pct"/>
            <w:tcBorders>
              <w:righ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37.74±</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0.84</w:t>
            </w:r>
          </w:p>
        </w:tc>
        <w:tc>
          <w:tcPr>
            <w:tcW w:w="568" w:type="pct"/>
            <w:tcBorders>
              <w:lef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74.58±</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0.84</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58.05±</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0.88</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50.38±</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0.9</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47.14±</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0.83</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44.19±</w:t>
            </w:r>
          </w:p>
          <w:p w:rsidR="00BA594C" w:rsidRPr="009B7B24" w:rsidRDefault="00BA594C" w:rsidP="005609F3">
            <w:pPr>
              <w:spacing w:line="360" w:lineRule="auto"/>
              <w:jc w:val="both"/>
              <w:rPr>
                <w:rFonts w:ascii="Times New Roman" w:hAnsi="Times New Roman" w:cs="Times New Roman"/>
              </w:rPr>
            </w:pPr>
            <w:r w:rsidRPr="009B7B24">
              <w:rPr>
                <w:rFonts w:ascii="Times New Roman" w:eastAsiaTheme="minorEastAsia" w:hAnsi="Times New Roman" w:cs="Times New Roman"/>
              </w:rPr>
              <w:t>0.64</w:t>
            </w:r>
          </w:p>
        </w:tc>
        <w:tc>
          <w:tcPr>
            <w:tcW w:w="571"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38.73±</w:t>
            </w:r>
          </w:p>
          <w:p w:rsidR="00BA594C" w:rsidRPr="009B7B24" w:rsidRDefault="00BA594C" w:rsidP="005609F3">
            <w:pPr>
              <w:spacing w:line="360" w:lineRule="auto"/>
              <w:jc w:val="both"/>
              <w:rPr>
                <w:rFonts w:ascii="Times New Roman" w:hAnsi="Times New Roman" w:cs="Times New Roman"/>
              </w:rPr>
            </w:pPr>
            <w:r w:rsidRPr="009B7B24">
              <w:rPr>
                <w:rFonts w:ascii="Times New Roman" w:eastAsiaTheme="minorEastAsia" w:hAnsi="Times New Roman" w:cs="Times New Roman"/>
              </w:rPr>
              <w:t>0.84</w:t>
            </w:r>
          </w:p>
        </w:tc>
      </w:tr>
      <w:tr w:rsidR="00BA594C" w:rsidRPr="009B7B24" w:rsidTr="0074321E">
        <w:trPr>
          <w:trHeight w:val="344"/>
        </w:trPr>
        <w:tc>
          <w:tcPr>
            <w:tcW w:w="452"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3</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56.5±</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0.67</w:t>
            </w:r>
          </w:p>
        </w:tc>
        <w:tc>
          <w:tcPr>
            <w:tcW w:w="568" w:type="pct"/>
            <w:tcBorders>
              <w:righ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50.17±</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0.44</w:t>
            </w:r>
          </w:p>
        </w:tc>
        <w:tc>
          <w:tcPr>
            <w:tcW w:w="568" w:type="pct"/>
            <w:tcBorders>
              <w:lef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85.58±</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0.84</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71.11±</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0.96</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68.76±</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0.84</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61.46±</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0.85</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53.13±</w:t>
            </w:r>
          </w:p>
          <w:p w:rsidR="00BA594C" w:rsidRPr="009B7B24" w:rsidRDefault="00BA594C" w:rsidP="005609F3">
            <w:pPr>
              <w:spacing w:line="360" w:lineRule="auto"/>
              <w:jc w:val="both"/>
              <w:rPr>
                <w:rFonts w:ascii="Times New Roman" w:hAnsi="Times New Roman" w:cs="Times New Roman"/>
              </w:rPr>
            </w:pPr>
            <w:r w:rsidRPr="009B7B24">
              <w:rPr>
                <w:rFonts w:ascii="Times New Roman" w:eastAsiaTheme="minorEastAsia" w:hAnsi="Times New Roman" w:cs="Times New Roman"/>
              </w:rPr>
              <w:t>1.67</w:t>
            </w:r>
          </w:p>
        </w:tc>
        <w:tc>
          <w:tcPr>
            <w:tcW w:w="571"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49±</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0.84</w:t>
            </w:r>
          </w:p>
        </w:tc>
      </w:tr>
      <w:tr w:rsidR="00BA594C" w:rsidRPr="009B7B24" w:rsidTr="0074321E">
        <w:trPr>
          <w:trHeight w:val="344"/>
        </w:trPr>
        <w:tc>
          <w:tcPr>
            <w:tcW w:w="452"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lastRenderedPageBreak/>
              <w:t>4</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67.56±</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0.85</w:t>
            </w:r>
          </w:p>
        </w:tc>
        <w:tc>
          <w:tcPr>
            <w:tcW w:w="568" w:type="pct"/>
            <w:tcBorders>
              <w:righ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62.56±</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0.84</w:t>
            </w:r>
          </w:p>
        </w:tc>
        <w:tc>
          <w:tcPr>
            <w:tcW w:w="568" w:type="pct"/>
            <w:tcBorders>
              <w:lef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91.54±</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0.36</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86.09±</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0.6</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84.81±</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0.85</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73.41±</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0.45</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64.23±</w:t>
            </w:r>
          </w:p>
          <w:p w:rsidR="00BA594C" w:rsidRPr="009B7B24" w:rsidRDefault="00BA594C" w:rsidP="005609F3">
            <w:pPr>
              <w:spacing w:line="360" w:lineRule="auto"/>
              <w:jc w:val="both"/>
              <w:rPr>
                <w:rFonts w:ascii="Times New Roman" w:hAnsi="Times New Roman" w:cs="Times New Roman"/>
              </w:rPr>
            </w:pPr>
            <w:r w:rsidRPr="009B7B24">
              <w:rPr>
                <w:rFonts w:ascii="Times New Roman" w:eastAsiaTheme="minorEastAsia" w:hAnsi="Times New Roman" w:cs="Times New Roman"/>
              </w:rPr>
              <w:t>0.85</w:t>
            </w:r>
          </w:p>
        </w:tc>
        <w:tc>
          <w:tcPr>
            <w:tcW w:w="571"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60.04±</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0.76</w:t>
            </w:r>
          </w:p>
        </w:tc>
      </w:tr>
      <w:tr w:rsidR="00BA594C" w:rsidRPr="009B7B24" w:rsidTr="0074321E">
        <w:trPr>
          <w:trHeight w:val="363"/>
        </w:trPr>
        <w:tc>
          <w:tcPr>
            <w:tcW w:w="452"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5</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75.19±</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0.6</w:t>
            </w:r>
          </w:p>
        </w:tc>
        <w:tc>
          <w:tcPr>
            <w:tcW w:w="568" w:type="pct"/>
            <w:tcBorders>
              <w:righ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70.02±</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0.68</w:t>
            </w:r>
          </w:p>
        </w:tc>
        <w:tc>
          <w:tcPr>
            <w:tcW w:w="568" w:type="pct"/>
            <w:tcBorders>
              <w:lef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99.27±</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0.89</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93.96±</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0.85</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91.88±</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0.52</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81.37±</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0.87</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73.28±</w:t>
            </w:r>
          </w:p>
          <w:p w:rsidR="00BA594C" w:rsidRPr="009B7B24" w:rsidRDefault="00BA594C" w:rsidP="005609F3">
            <w:pPr>
              <w:spacing w:line="360" w:lineRule="auto"/>
              <w:jc w:val="both"/>
              <w:rPr>
                <w:rFonts w:ascii="Times New Roman" w:hAnsi="Times New Roman" w:cs="Times New Roman"/>
              </w:rPr>
            </w:pPr>
            <w:r w:rsidRPr="009B7B24">
              <w:rPr>
                <w:rFonts w:ascii="Times New Roman" w:eastAsiaTheme="minorEastAsia" w:hAnsi="Times New Roman" w:cs="Times New Roman"/>
              </w:rPr>
              <w:t>1.09</w:t>
            </w:r>
          </w:p>
        </w:tc>
        <w:tc>
          <w:tcPr>
            <w:tcW w:w="571"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68.71±</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1.10</w:t>
            </w:r>
          </w:p>
        </w:tc>
      </w:tr>
      <w:tr w:rsidR="00BA594C" w:rsidRPr="009B7B24" w:rsidTr="0074321E">
        <w:trPr>
          <w:trHeight w:val="344"/>
        </w:trPr>
        <w:tc>
          <w:tcPr>
            <w:tcW w:w="452"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6</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92.26±</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0.77</w:t>
            </w:r>
          </w:p>
        </w:tc>
        <w:tc>
          <w:tcPr>
            <w:tcW w:w="568" w:type="pct"/>
            <w:tcBorders>
              <w:righ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78.19±</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0.68</w:t>
            </w:r>
          </w:p>
        </w:tc>
        <w:tc>
          <w:tcPr>
            <w:tcW w:w="568" w:type="pct"/>
            <w:tcBorders>
              <w:lef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99.7±</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0.94</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99.2±</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0.86</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87.37±</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0.55</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81.04±</w:t>
            </w:r>
          </w:p>
          <w:p w:rsidR="00BA594C" w:rsidRPr="009B7B24" w:rsidRDefault="00BA594C" w:rsidP="005609F3">
            <w:pPr>
              <w:spacing w:line="360" w:lineRule="auto"/>
              <w:jc w:val="both"/>
              <w:rPr>
                <w:rFonts w:ascii="Times New Roman" w:hAnsi="Times New Roman" w:cs="Times New Roman"/>
              </w:rPr>
            </w:pPr>
            <w:r w:rsidRPr="009B7B24">
              <w:rPr>
                <w:rFonts w:ascii="Times New Roman" w:eastAsiaTheme="minorEastAsia" w:hAnsi="Times New Roman" w:cs="Times New Roman"/>
              </w:rPr>
              <w:t>0.94</w:t>
            </w:r>
          </w:p>
        </w:tc>
        <w:tc>
          <w:tcPr>
            <w:tcW w:w="571"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78.14±</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0.9</w:t>
            </w:r>
          </w:p>
        </w:tc>
      </w:tr>
      <w:tr w:rsidR="00BA594C" w:rsidRPr="009B7B24" w:rsidTr="0074321E">
        <w:trPr>
          <w:trHeight w:val="344"/>
        </w:trPr>
        <w:tc>
          <w:tcPr>
            <w:tcW w:w="452"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7</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95.97±</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0.42</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85.24±</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0.87</w:t>
            </w:r>
          </w:p>
        </w:tc>
        <w:tc>
          <w:tcPr>
            <w:tcW w:w="568" w:type="pct"/>
            <w:vAlign w:val="center"/>
          </w:tcPr>
          <w:p w:rsidR="00BA594C" w:rsidRPr="009B7B24" w:rsidRDefault="00BA594C" w:rsidP="005609F3">
            <w:pPr>
              <w:spacing w:line="360" w:lineRule="auto"/>
              <w:jc w:val="both"/>
              <w:rPr>
                <w:rFonts w:ascii="Times New Roman" w:hAnsi="Times New Roman" w:cs="Times New Roman"/>
              </w:rPr>
            </w:pPr>
          </w:p>
        </w:tc>
        <w:tc>
          <w:tcPr>
            <w:tcW w:w="568" w:type="pct"/>
            <w:vAlign w:val="center"/>
          </w:tcPr>
          <w:p w:rsidR="00BA594C" w:rsidRPr="009B7B24" w:rsidRDefault="00BA594C" w:rsidP="005609F3">
            <w:pPr>
              <w:spacing w:line="360" w:lineRule="auto"/>
              <w:jc w:val="both"/>
              <w:rPr>
                <w:rFonts w:ascii="Times New Roman" w:hAnsi="Times New Roman" w:cs="Times New Roman"/>
              </w:rPr>
            </w:pPr>
          </w:p>
        </w:tc>
        <w:tc>
          <w:tcPr>
            <w:tcW w:w="568" w:type="pct"/>
            <w:vAlign w:val="center"/>
          </w:tcPr>
          <w:p w:rsidR="00BA594C" w:rsidRPr="009B7B24" w:rsidRDefault="00BA594C" w:rsidP="005609F3">
            <w:pPr>
              <w:spacing w:line="360" w:lineRule="auto"/>
              <w:jc w:val="both"/>
              <w:rPr>
                <w:rFonts w:ascii="Times New Roman" w:hAnsi="Times New Roman" w:cs="Times New Roman"/>
              </w:rPr>
            </w:pP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99.07±</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0.62</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92.76±</w:t>
            </w:r>
          </w:p>
          <w:p w:rsidR="00BA594C" w:rsidRPr="009B7B24" w:rsidRDefault="00BA594C" w:rsidP="005609F3">
            <w:pPr>
              <w:spacing w:line="360" w:lineRule="auto"/>
              <w:jc w:val="both"/>
              <w:rPr>
                <w:rFonts w:ascii="Times New Roman" w:hAnsi="Times New Roman" w:cs="Times New Roman"/>
              </w:rPr>
            </w:pPr>
            <w:r w:rsidRPr="009B7B24">
              <w:rPr>
                <w:rFonts w:ascii="Times New Roman" w:eastAsiaTheme="minorEastAsia" w:hAnsi="Times New Roman" w:cs="Times New Roman"/>
              </w:rPr>
              <w:t>1.48</w:t>
            </w:r>
          </w:p>
        </w:tc>
        <w:tc>
          <w:tcPr>
            <w:tcW w:w="571"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89.38±</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1.04</w:t>
            </w:r>
          </w:p>
        </w:tc>
      </w:tr>
      <w:tr w:rsidR="00BA594C" w:rsidRPr="009B7B24" w:rsidTr="0074321E">
        <w:trPr>
          <w:trHeight w:val="344"/>
        </w:trPr>
        <w:tc>
          <w:tcPr>
            <w:tcW w:w="452"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8</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99.2± 0.23</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95.75±</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0.86</w:t>
            </w:r>
          </w:p>
        </w:tc>
        <w:tc>
          <w:tcPr>
            <w:tcW w:w="568" w:type="pct"/>
            <w:vAlign w:val="center"/>
          </w:tcPr>
          <w:p w:rsidR="00BA594C" w:rsidRPr="009B7B24" w:rsidRDefault="00BA594C" w:rsidP="005609F3">
            <w:pPr>
              <w:spacing w:line="360" w:lineRule="auto"/>
              <w:jc w:val="both"/>
              <w:rPr>
                <w:rFonts w:ascii="Times New Roman" w:hAnsi="Times New Roman" w:cs="Times New Roman"/>
              </w:rPr>
            </w:pPr>
          </w:p>
        </w:tc>
        <w:tc>
          <w:tcPr>
            <w:tcW w:w="568" w:type="pct"/>
            <w:vAlign w:val="center"/>
          </w:tcPr>
          <w:p w:rsidR="00BA594C" w:rsidRPr="009B7B24" w:rsidRDefault="00BA594C" w:rsidP="005609F3">
            <w:pPr>
              <w:spacing w:line="360" w:lineRule="auto"/>
              <w:jc w:val="both"/>
              <w:rPr>
                <w:rFonts w:ascii="Times New Roman" w:hAnsi="Times New Roman" w:cs="Times New Roman"/>
              </w:rPr>
            </w:pPr>
          </w:p>
        </w:tc>
        <w:tc>
          <w:tcPr>
            <w:tcW w:w="568" w:type="pct"/>
            <w:vAlign w:val="center"/>
          </w:tcPr>
          <w:p w:rsidR="00BA594C" w:rsidRPr="009B7B24" w:rsidRDefault="00BA594C" w:rsidP="005609F3">
            <w:pPr>
              <w:spacing w:line="360" w:lineRule="auto"/>
              <w:jc w:val="both"/>
              <w:rPr>
                <w:rFonts w:ascii="Times New Roman" w:hAnsi="Times New Roman" w:cs="Times New Roman"/>
              </w:rPr>
            </w:pPr>
          </w:p>
        </w:tc>
        <w:tc>
          <w:tcPr>
            <w:tcW w:w="568" w:type="pct"/>
            <w:vAlign w:val="center"/>
          </w:tcPr>
          <w:p w:rsidR="00BA594C" w:rsidRPr="009B7B24" w:rsidRDefault="00BA594C" w:rsidP="005609F3">
            <w:pPr>
              <w:spacing w:line="360" w:lineRule="auto"/>
              <w:jc w:val="both"/>
              <w:rPr>
                <w:rFonts w:ascii="Times New Roman" w:hAnsi="Times New Roman" w:cs="Times New Roman"/>
              </w:rPr>
            </w:pP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99.60±</w:t>
            </w:r>
          </w:p>
          <w:p w:rsidR="00BA594C" w:rsidRPr="009B7B24" w:rsidRDefault="00BA594C" w:rsidP="005609F3">
            <w:pPr>
              <w:spacing w:line="360" w:lineRule="auto"/>
              <w:jc w:val="both"/>
              <w:rPr>
                <w:rFonts w:ascii="Times New Roman" w:hAnsi="Times New Roman" w:cs="Times New Roman"/>
              </w:rPr>
            </w:pPr>
            <w:r w:rsidRPr="009B7B24">
              <w:rPr>
                <w:rFonts w:ascii="Times New Roman" w:eastAsiaTheme="minorEastAsia" w:hAnsi="Times New Roman" w:cs="Times New Roman"/>
              </w:rPr>
              <w:t>0.94</w:t>
            </w:r>
          </w:p>
        </w:tc>
        <w:tc>
          <w:tcPr>
            <w:tcW w:w="571"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94.87±</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0.32</w:t>
            </w:r>
          </w:p>
        </w:tc>
      </w:tr>
      <w:tr w:rsidR="00BA594C" w:rsidRPr="009B7B24" w:rsidTr="0074321E">
        <w:trPr>
          <w:trHeight w:val="344"/>
        </w:trPr>
        <w:tc>
          <w:tcPr>
            <w:tcW w:w="452"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9</w:t>
            </w:r>
          </w:p>
        </w:tc>
        <w:tc>
          <w:tcPr>
            <w:tcW w:w="568" w:type="pct"/>
            <w:vAlign w:val="center"/>
          </w:tcPr>
          <w:p w:rsidR="00BA594C" w:rsidRPr="009B7B24" w:rsidRDefault="00BA594C" w:rsidP="005609F3">
            <w:pPr>
              <w:spacing w:line="360" w:lineRule="auto"/>
              <w:jc w:val="both"/>
              <w:rPr>
                <w:rFonts w:ascii="Times New Roman" w:hAnsi="Times New Roman" w:cs="Times New Roman"/>
              </w:rPr>
            </w:pPr>
          </w:p>
        </w:tc>
        <w:tc>
          <w:tcPr>
            <w:tcW w:w="568" w:type="pct"/>
            <w:vAlign w:val="center"/>
          </w:tcPr>
          <w:p w:rsidR="00BA594C" w:rsidRPr="009B7B24" w:rsidRDefault="00BA594C" w:rsidP="005609F3">
            <w:pPr>
              <w:spacing w:line="360" w:lineRule="auto"/>
              <w:jc w:val="both"/>
              <w:rPr>
                <w:rFonts w:ascii="Times New Roman" w:hAnsi="Times New Roman" w:cs="Times New Roman"/>
              </w:rPr>
            </w:pPr>
            <w:bookmarkStart w:id="4" w:name="_Hlk166825723"/>
            <w:r w:rsidRPr="009B7B24">
              <w:rPr>
                <w:rFonts w:ascii="Times New Roman" w:hAnsi="Times New Roman" w:cs="Times New Roman"/>
              </w:rPr>
              <w:t>99.3±</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0.86</w:t>
            </w:r>
            <w:bookmarkEnd w:id="4"/>
          </w:p>
        </w:tc>
        <w:tc>
          <w:tcPr>
            <w:tcW w:w="568" w:type="pct"/>
            <w:vAlign w:val="center"/>
          </w:tcPr>
          <w:p w:rsidR="00BA594C" w:rsidRPr="009B7B24" w:rsidRDefault="00BA594C" w:rsidP="005609F3">
            <w:pPr>
              <w:spacing w:line="360" w:lineRule="auto"/>
              <w:jc w:val="both"/>
              <w:rPr>
                <w:rFonts w:ascii="Times New Roman" w:hAnsi="Times New Roman" w:cs="Times New Roman"/>
              </w:rPr>
            </w:pPr>
          </w:p>
        </w:tc>
        <w:tc>
          <w:tcPr>
            <w:tcW w:w="568" w:type="pct"/>
            <w:vAlign w:val="center"/>
          </w:tcPr>
          <w:p w:rsidR="00BA594C" w:rsidRPr="009B7B24" w:rsidRDefault="00BA594C" w:rsidP="005609F3">
            <w:pPr>
              <w:spacing w:line="360" w:lineRule="auto"/>
              <w:jc w:val="both"/>
              <w:rPr>
                <w:rFonts w:ascii="Times New Roman" w:hAnsi="Times New Roman" w:cs="Times New Roman"/>
              </w:rPr>
            </w:pPr>
          </w:p>
        </w:tc>
        <w:tc>
          <w:tcPr>
            <w:tcW w:w="568" w:type="pct"/>
            <w:vAlign w:val="center"/>
          </w:tcPr>
          <w:p w:rsidR="00BA594C" w:rsidRPr="009B7B24" w:rsidRDefault="00BA594C" w:rsidP="005609F3">
            <w:pPr>
              <w:spacing w:line="360" w:lineRule="auto"/>
              <w:jc w:val="both"/>
              <w:rPr>
                <w:rFonts w:ascii="Times New Roman" w:hAnsi="Times New Roman" w:cs="Times New Roman"/>
              </w:rPr>
            </w:pPr>
          </w:p>
        </w:tc>
        <w:tc>
          <w:tcPr>
            <w:tcW w:w="568" w:type="pct"/>
            <w:vAlign w:val="center"/>
          </w:tcPr>
          <w:p w:rsidR="00BA594C" w:rsidRPr="009B7B24" w:rsidRDefault="00BA594C" w:rsidP="005609F3">
            <w:pPr>
              <w:spacing w:line="360" w:lineRule="auto"/>
              <w:jc w:val="both"/>
              <w:rPr>
                <w:rFonts w:ascii="Times New Roman" w:hAnsi="Times New Roman" w:cs="Times New Roman"/>
              </w:rPr>
            </w:pPr>
          </w:p>
        </w:tc>
        <w:tc>
          <w:tcPr>
            <w:tcW w:w="568" w:type="pct"/>
            <w:vAlign w:val="center"/>
          </w:tcPr>
          <w:p w:rsidR="00BA594C" w:rsidRPr="009B7B24" w:rsidRDefault="00BA594C" w:rsidP="005609F3">
            <w:pPr>
              <w:spacing w:line="360" w:lineRule="auto"/>
              <w:jc w:val="both"/>
              <w:rPr>
                <w:rFonts w:ascii="Times New Roman" w:hAnsi="Times New Roman" w:cs="Times New Roman"/>
              </w:rPr>
            </w:pPr>
          </w:p>
        </w:tc>
        <w:tc>
          <w:tcPr>
            <w:tcW w:w="571" w:type="pct"/>
            <w:vAlign w:val="center"/>
          </w:tcPr>
          <w:p w:rsidR="00BA594C" w:rsidRPr="009B7B24" w:rsidRDefault="00BA594C" w:rsidP="005609F3">
            <w:pPr>
              <w:spacing w:line="360" w:lineRule="auto"/>
              <w:jc w:val="both"/>
              <w:rPr>
                <w:rFonts w:ascii="Times New Roman" w:hAnsi="Times New Roman" w:cs="Times New Roman"/>
              </w:rPr>
            </w:pPr>
            <w:bookmarkStart w:id="5" w:name="_Hlk166405676"/>
            <w:r w:rsidRPr="009B7B24">
              <w:rPr>
                <w:rFonts w:ascii="Times New Roman" w:hAnsi="Times New Roman" w:cs="Times New Roman"/>
              </w:rPr>
              <w:t>99.22±</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0.54</w:t>
            </w:r>
            <w:bookmarkEnd w:id="5"/>
          </w:p>
        </w:tc>
      </w:tr>
    </w:tbl>
    <w:bookmarkEnd w:id="3"/>
    <w:p w:rsidR="00BA594C" w:rsidRPr="006D6DBE" w:rsidRDefault="00BA594C" w:rsidP="005609F3">
      <w:pPr>
        <w:pStyle w:val="BodyText"/>
        <w:spacing w:line="360" w:lineRule="auto"/>
        <w:jc w:val="both"/>
      </w:pPr>
      <w:r w:rsidRPr="006D6DBE">
        <w:t>All</w:t>
      </w:r>
      <w:r w:rsidRPr="006D6DBE">
        <w:rPr>
          <w:spacing w:val="-1"/>
        </w:rPr>
        <w:t xml:space="preserve"> </w:t>
      </w:r>
      <w:r w:rsidRPr="006D6DBE">
        <w:t>values</w:t>
      </w:r>
      <w:r w:rsidRPr="006D6DBE">
        <w:rPr>
          <w:spacing w:val="-1"/>
        </w:rPr>
        <w:t xml:space="preserve"> </w:t>
      </w:r>
      <w:r w:rsidRPr="006D6DBE">
        <w:t>are</w:t>
      </w:r>
      <w:r w:rsidRPr="006D6DBE">
        <w:rPr>
          <w:spacing w:val="-1"/>
        </w:rPr>
        <w:t xml:space="preserve"> </w:t>
      </w:r>
      <w:r w:rsidRPr="006D6DBE">
        <w:t>expressed</w:t>
      </w:r>
      <w:r w:rsidRPr="006D6DBE">
        <w:rPr>
          <w:spacing w:val="1"/>
        </w:rPr>
        <w:t xml:space="preserve"> </w:t>
      </w:r>
      <w:r w:rsidRPr="006D6DBE">
        <w:t>as</w:t>
      </w:r>
      <w:r w:rsidRPr="006D6DBE">
        <w:rPr>
          <w:spacing w:val="-1"/>
        </w:rPr>
        <w:t xml:space="preserve"> </w:t>
      </w:r>
      <w:r w:rsidRPr="006D6DBE">
        <w:t>Mean</w:t>
      </w:r>
      <w:r w:rsidRPr="006D6DBE">
        <w:rPr>
          <w:spacing w:val="-1"/>
        </w:rPr>
        <w:t xml:space="preserve"> </w:t>
      </w:r>
      <w:r w:rsidRPr="006D6DBE">
        <w:t>±</w:t>
      </w:r>
      <w:r w:rsidRPr="006D6DBE">
        <w:rPr>
          <w:spacing w:val="-1"/>
        </w:rPr>
        <w:t xml:space="preserve"> </w:t>
      </w:r>
      <w:r w:rsidRPr="006D6DBE">
        <w:t>Standard</w:t>
      </w:r>
      <w:r w:rsidRPr="006D6DBE">
        <w:rPr>
          <w:spacing w:val="-1"/>
        </w:rPr>
        <w:t xml:space="preserve"> </w:t>
      </w:r>
      <w:r w:rsidRPr="006D6DBE">
        <w:t>Deviation,</w:t>
      </w:r>
      <w:r w:rsidRPr="006D6DBE">
        <w:rPr>
          <w:spacing w:val="-1"/>
        </w:rPr>
        <w:t xml:space="preserve"> </w:t>
      </w:r>
      <w:r w:rsidRPr="006D6DBE">
        <w:t>n=3</w:t>
      </w:r>
    </w:p>
    <w:p w:rsidR="0088063E" w:rsidRPr="006D6DBE" w:rsidRDefault="0088063E" w:rsidP="005609F3">
      <w:pPr>
        <w:pStyle w:val="BodyText"/>
        <w:spacing w:line="360" w:lineRule="auto"/>
        <w:jc w:val="both"/>
      </w:pPr>
    </w:p>
    <w:p w:rsidR="0088063E" w:rsidRPr="006D6DBE" w:rsidRDefault="00BA594C" w:rsidP="005609F3">
      <w:pPr>
        <w:spacing w:after="0" w:line="360" w:lineRule="auto"/>
        <w:jc w:val="center"/>
        <w:rPr>
          <w:rFonts w:ascii="Times New Roman" w:hAnsi="Times New Roman" w:cs="Times New Roman"/>
          <w:b/>
          <w:sz w:val="24"/>
          <w:szCs w:val="24"/>
        </w:rPr>
      </w:pPr>
      <w:r>
        <w:rPr>
          <w:noProof/>
          <w:lang w:eastAsia="en-IN" w:bidi="ar-SA"/>
        </w:rPr>
        <w:drawing>
          <wp:inline distT="0" distB="0" distL="0" distR="0" wp14:anchorId="47F429ED" wp14:editId="7CF94DB9">
            <wp:extent cx="4183380" cy="2705100"/>
            <wp:effectExtent l="0" t="0" r="7620" b="0"/>
            <wp:docPr id="1048238897"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A7A13B6A-9EC2-4E61-A7E8-8A3B2D2047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8063E" w:rsidRDefault="0088063E" w:rsidP="005609F3">
      <w:pPr>
        <w:spacing w:after="0" w:line="360" w:lineRule="auto"/>
        <w:jc w:val="center"/>
        <w:rPr>
          <w:rFonts w:ascii="Times New Roman" w:hAnsi="Times New Roman" w:cs="Times New Roman"/>
          <w:b/>
          <w:sz w:val="24"/>
          <w:szCs w:val="24"/>
        </w:rPr>
      </w:pPr>
      <w:r w:rsidRPr="0088063E">
        <w:rPr>
          <w:rFonts w:ascii="Times New Roman" w:hAnsi="Times New Roman" w:cs="Times New Roman"/>
          <w:b/>
          <w:sz w:val="24"/>
          <w:szCs w:val="24"/>
        </w:rPr>
        <w:t xml:space="preserve">Graph No. 2 Time vs. % CDR </w:t>
      </w:r>
      <w:r w:rsidR="00540228" w:rsidRPr="0088063E">
        <w:rPr>
          <w:rFonts w:ascii="Times New Roman" w:hAnsi="Times New Roman" w:cs="Times New Roman"/>
          <w:b/>
          <w:sz w:val="24"/>
          <w:szCs w:val="24"/>
        </w:rPr>
        <w:t>of</w:t>
      </w:r>
      <w:r w:rsidRPr="0088063E">
        <w:rPr>
          <w:rFonts w:ascii="Times New Roman" w:hAnsi="Times New Roman" w:cs="Times New Roman"/>
          <w:b/>
          <w:sz w:val="24"/>
          <w:szCs w:val="24"/>
        </w:rPr>
        <w:t xml:space="preserve"> Floating Films of </w:t>
      </w:r>
      <w:proofErr w:type="spellStart"/>
      <w:r w:rsidRPr="0088063E">
        <w:rPr>
          <w:rFonts w:ascii="Times New Roman" w:hAnsi="Times New Roman" w:cs="Times New Roman"/>
          <w:b/>
          <w:sz w:val="24"/>
          <w:szCs w:val="24"/>
        </w:rPr>
        <w:t>Vildagliptin</w:t>
      </w:r>
      <w:proofErr w:type="spellEnd"/>
    </w:p>
    <w:p w:rsidR="00540228" w:rsidRDefault="00540228" w:rsidP="005609F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rsidR="006749EB" w:rsidRDefault="006749EB" w:rsidP="005609F3">
      <w:pPr>
        <w:spacing w:after="0" w:line="360" w:lineRule="auto"/>
        <w:jc w:val="both"/>
        <w:rPr>
          <w:rFonts w:ascii="Times New Roman" w:hAnsi="Times New Roman" w:cs="Times New Roman"/>
          <w:sz w:val="24"/>
          <w:szCs w:val="24"/>
        </w:rPr>
      </w:pPr>
      <w:r w:rsidRPr="006749EB">
        <w:rPr>
          <w:rFonts w:ascii="Times New Roman" w:hAnsi="Times New Roman" w:cs="Times New Roman"/>
          <w:sz w:val="24"/>
          <w:szCs w:val="24"/>
        </w:rPr>
        <w:t xml:space="preserve">In conclusion, this study focused on formulating and characterizing </w:t>
      </w:r>
      <w:proofErr w:type="spellStart"/>
      <w:r w:rsidRPr="006749EB">
        <w:rPr>
          <w:rFonts w:ascii="Times New Roman" w:hAnsi="Times New Roman" w:cs="Times New Roman"/>
          <w:sz w:val="24"/>
          <w:szCs w:val="24"/>
        </w:rPr>
        <w:t>gastroretentive</w:t>
      </w:r>
      <w:proofErr w:type="spellEnd"/>
      <w:r w:rsidRPr="006749EB">
        <w:rPr>
          <w:rFonts w:ascii="Times New Roman" w:hAnsi="Times New Roman" w:cs="Times New Roman"/>
          <w:sz w:val="24"/>
          <w:szCs w:val="24"/>
        </w:rPr>
        <w:t xml:space="preserve"> floating films of </w:t>
      </w:r>
      <w:proofErr w:type="spellStart"/>
      <w:r w:rsidRPr="006749EB">
        <w:rPr>
          <w:rFonts w:ascii="Times New Roman" w:hAnsi="Times New Roman" w:cs="Times New Roman"/>
          <w:sz w:val="24"/>
          <w:szCs w:val="24"/>
        </w:rPr>
        <w:t>Vildagliptin</w:t>
      </w:r>
      <w:proofErr w:type="spellEnd"/>
      <w:r w:rsidRPr="006749EB">
        <w:rPr>
          <w:rFonts w:ascii="Times New Roman" w:hAnsi="Times New Roman" w:cs="Times New Roman"/>
          <w:sz w:val="24"/>
          <w:szCs w:val="24"/>
        </w:rPr>
        <w:t xml:space="preserve">, aiming to optimize drug delivery for diabetes management. Using various polymers such as </w:t>
      </w:r>
      <w:r>
        <w:rPr>
          <w:rFonts w:ascii="Times New Roman" w:hAnsi="Times New Roman" w:cs="Times New Roman"/>
          <w:sz w:val="24"/>
          <w:szCs w:val="24"/>
        </w:rPr>
        <w:t xml:space="preserve">HPMC K4M, </w:t>
      </w:r>
      <w:r w:rsidRPr="006749EB">
        <w:rPr>
          <w:rFonts w:ascii="Times New Roman" w:hAnsi="Times New Roman" w:cs="Times New Roman"/>
          <w:sz w:val="24"/>
          <w:szCs w:val="24"/>
        </w:rPr>
        <w:t>HPMC E4M,</w:t>
      </w:r>
      <w:r>
        <w:rPr>
          <w:rFonts w:ascii="Times New Roman" w:hAnsi="Times New Roman" w:cs="Times New Roman"/>
          <w:sz w:val="24"/>
          <w:szCs w:val="24"/>
        </w:rPr>
        <w:t xml:space="preserve"> HPMC E5LV and Hydroxyethyl cellulose</w:t>
      </w:r>
      <w:r w:rsidRPr="006749EB">
        <w:rPr>
          <w:rFonts w:ascii="Times New Roman" w:hAnsi="Times New Roman" w:cs="Times New Roman"/>
          <w:sz w:val="24"/>
          <w:szCs w:val="24"/>
        </w:rPr>
        <w:t xml:space="preserve">, formulations exhibited uniform weight and maintained structural integrity with acceptable thickness ranges. Despite a slight reduction in folding endurance with increased polymer concentrations, formulations P1 and P7 demonstrated the highest flexibility and mechanical strength. The films, particularly batches P1 (HPMC K4M) and P8 (HPMC E4M), showed superior swelling indices, enabling prolonged gastric retention and controlled drug </w:t>
      </w:r>
      <w:r w:rsidRPr="006749EB">
        <w:rPr>
          <w:rFonts w:ascii="Times New Roman" w:hAnsi="Times New Roman" w:cs="Times New Roman"/>
          <w:sz w:val="24"/>
          <w:szCs w:val="24"/>
        </w:rPr>
        <w:lastRenderedPageBreak/>
        <w:t xml:space="preserve">release. They also displayed rapid unfolding and short floating lag times, with total floating times ranging from 8 to 11 hours. In-vitro dissolution studies highlighted formulations P8 and P2 for their maximum drug release percentages over 9 hours (99.22% and 99.30%, respectively), emphasizing the optimized performance of batch P8 containing HPMC E4M. Fourier Transform Infrared Spectroscopy confirmed the compatibility of </w:t>
      </w:r>
      <w:proofErr w:type="spellStart"/>
      <w:r w:rsidRPr="006749EB">
        <w:rPr>
          <w:rFonts w:ascii="Times New Roman" w:hAnsi="Times New Roman" w:cs="Times New Roman"/>
          <w:sz w:val="24"/>
          <w:szCs w:val="24"/>
        </w:rPr>
        <w:t>Vildagliptin</w:t>
      </w:r>
      <w:proofErr w:type="spellEnd"/>
      <w:r w:rsidRPr="006749EB">
        <w:rPr>
          <w:rFonts w:ascii="Times New Roman" w:hAnsi="Times New Roman" w:cs="Times New Roman"/>
          <w:sz w:val="24"/>
          <w:szCs w:val="24"/>
        </w:rPr>
        <w:t xml:space="preserve"> with the polymers used. Overall, these findings underscore the potential of </w:t>
      </w:r>
      <w:proofErr w:type="spellStart"/>
      <w:r w:rsidRPr="006749EB">
        <w:rPr>
          <w:rFonts w:ascii="Times New Roman" w:hAnsi="Times New Roman" w:cs="Times New Roman"/>
          <w:sz w:val="24"/>
          <w:szCs w:val="24"/>
        </w:rPr>
        <w:t>Vildagliptin</w:t>
      </w:r>
      <w:proofErr w:type="spellEnd"/>
      <w:r w:rsidRPr="006749EB">
        <w:rPr>
          <w:rFonts w:ascii="Times New Roman" w:hAnsi="Times New Roman" w:cs="Times New Roman"/>
          <w:sz w:val="24"/>
          <w:szCs w:val="24"/>
        </w:rPr>
        <w:t>-loaded floating films to enhance diabetes therapy through improved drug delivery efficiency and patient compliance.</w:t>
      </w:r>
    </w:p>
    <w:p w:rsidR="006749EB" w:rsidRDefault="006749EB" w:rsidP="005609F3">
      <w:pPr>
        <w:spacing w:after="0" w:line="360" w:lineRule="auto"/>
        <w:jc w:val="both"/>
        <w:rPr>
          <w:rFonts w:ascii="Times New Roman" w:hAnsi="Times New Roman" w:cs="Times New Roman"/>
          <w:sz w:val="24"/>
          <w:szCs w:val="24"/>
        </w:rPr>
      </w:pPr>
    </w:p>
    <w:p w:rsidR="00540228" w:rsidRDefault="00540228" w:rsidP="005609F3">
      <w:pPr>
        <w:spacing w:after="0" w:line="360" w:lineRule="auto"/>
        <w:jc w:val="both"/>
        <w:rPr>
          <w:rFonts w:ascii="Times New Roman" w:hAnsi="Times New Roman" w:cs="Times New Roman"/>
          <w:b/>
          <w:bCs/>
          <w:sz w:val="24"/>
          <w:szCs w:val="24"/>
        </w:rPr>
      </w:pPr>
      <w:r w:rsidRPr="00540228">
        <w:rPr>
          <w:rFonts w:ascii="Times New Roman" w:hAnsi="Times New Roman" w:cs="Times New Roman"/>
          <w:b/>
          <w:bCs/>
          <w:sz w:val="24"/>
          <w:szCs w:val="24"/>
        </w:rPr>
        <w:t>REFERENCES</w:t>
      </w:r>
    </w:p>
    <w:p w:rsidR="005609F3" w:rsidRPr="00444684" w:rsidRDefault="005609F3" w:rsidP="005609F3">
      <w:pPr>
        <w:pStyle w:val="ListParagraph"/>
        <w:numPr>
          <w:ilvl w:val="0"/>
          <w:numId w:val="2"/>
        </w:numPr>
        <w:spacing w:after="0" w:line="360" w:lineRule="auto"/>
        <w:ind w:left="284" w:hanging="284"/>
        <w:jc w:val="both"/>
        <w:rPr>
          <w:sz w:val="24"/>
          <w:szCs w:val="24"/>
        </w:rPr>
      </w:pPr>
      <w:proofErr w:type="spellStart"/>
      <w:r w:rsidRPr="00444684">
        <w:rPr>
          <w:color w:val="222222"/>
          <w:sz w:val="24"/>
          <w:szCs w:val="24"/>
          <w:shd w:val="clear" w:color="auto" w:fill="FFFFFF"/>
        </w:rPr>
        <w:t>Landge</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Pradip</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Jiwan</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Lavande</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Avinash</w:t>
      </w:r>
      <w:proofErr w:type="spellEnd"/>
      <w:r w:rsidRPr="00444684">
        <w:rPr>
          <w:color w:val="222222"/>
          <w:sz w:val="24"/>
          <w:szCs w:val="24"/>
          <w:shd w:val="clear" w:color="auto" w:fill="FFFFFF"/>
        </w:rPr>
        <w:t xml:space="preserve"> Swami, and </w:t>
      </w:r>
      <w:proofErr w:type="spellStart"/>
      <w:r w:rsidRPr="00444684">
        <w:rPr>
          <w:color w:val="222222"/>
          <w:sz w:val="24"/>
          <w:szCs w:val="24"/>
          <w:shd w:val="clear" w:color="auto" w:fill="FFFFFF"/>
        </w:rPr>
        <w:t>Vishweshwar</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Dharashive</w:t>
      </w:r>
      <w:proofErr w:type="spellEnd"/>
      <w:r w:rsidRPr="00444684">
        <w:rPr>
          <w:color w:val="222222"/>
          <w:sz w:val="24"/>
          <w:szCs w:val="24"/>
          <w:shd w:val="clear" w:color="auto" w:fill="FFFFFF"/>
        </w:rPr>
        <w:t xml:space="preserve">. "A Review on </w:t>
      </w:r>
      <w:proofErr w:type="spellStart"/>
      <w:r w:rsidRPr="00444684">
        <w:rPr>
          <w:color w:val="222222"/>
          <w:sz w:val="24"/>
          <w:szCs w:val="24"/>
          <w:shd w:val="clear" w:color="auto" w:fill="FFFFFF"/>
        </w:rPr>
        <w:t>Gastroretentive</w:t>
      </w:r>
      <w:proofErr w:type="spellEnd"/>
      <w:r w:rsidRPr="00444684">
        <w:rPr>
          <w:color w:val="222222"/>
          <w:sz w:val="24"/>
          <w:szCs w:val="24"/>
          <w:shd w:val="clear" w:color="auto" w:fill="FFFFFF"/>
        </w:rPr>
        <w:t xml:space="preserve"> Drug Delivery System." (2023): 62-68.</w:t>
      </w:r>
    </w:p>
    <w:p w:rsidR="005609F3" w:rsidRPr="005609F3" w:rsidRDefault="005609F3" w:rsidP="005609F3">
      <w:pPr>
        <w:pStyle w:val="ListParagraph"/>
        <w:numPr>
          <w:ilvl w:val="0"/>
          <w:numId w:val="2"/>
        </w:numPr>
        <w:spacing w:after="0" w:line="360" w:lineRule="auto"/>
        <w:ind w:left="284" w:hanging="284"/>
        <w:jc w:val="both"/>
        <w:rPr>
          <w:color w:val="0000FF" w:themeColor="hyperlink"/>
          <w:sz w:val="24"/>
          <w:szCs w:val="24"/>
          <w:u w:val="single"/>
        </w:rPr>
      </w:pPr>
      <w:proofErr w:type="spellStart"/>
      <w:r w:rsidRPr="00444684">
        <w:rPr>
          <w:color w:val="222222"/>
          <w:sz w:val="24"/>
          <w:szCs w:val="24"/>
          <w:shd w:val="clear" w:color="auto" w:fill="FFFFFF"/>
        </w:rPr>
        <w:t>Jeganath</w:t>
      </w:r>
      <w:proofErr w:type="spellEnd"/>
      <w:r w:rsidRPr="00444684">
        <w:rPr>
          <w:color w:val="222222"/>
          <w:sz w:val="24"/>
          <w:szCs w:val="24"/>
          <w:shd w:val="clear" w:color="auto" w:fill="FFFFFF"/>
        </w:rPr>
        <w:t xml:space="preserve">, S. "Recent approaches of </w:t>
      </w:r>
      <w:proofErr w:type="spellStart"/>
      <w:r w:rsidRPr="00444684">
        <w:rPr>
          <w:color w:val="222222"/>
          <w:sz w:val="24"/>
          <w:szCs w:val="24"/>
          <w:shd w:val="clear" w:color="auto" w:fill="FFFFFF"/>
        </w:rPr>
        <w:t>gastroretentive</w:t>
      </w:r>
      <w:proofErr w:type="spellEnd"/>
      <w:r w:rsidRPr="00444684">
        <w:rPr>
          <w:color w:val="222222"/>
          <w:sz w:val="24"/>
          <w:szCs w:val="24"/>
          <w:shd w:val="clear" w:color="auto" w:fill="FFFFFF"/>
        </w:rPr>
        <w:t xml:space="preserve"> drug delivery system–a review." Asian Journal of Pharmaceutics (AJP) 16, no. 1 (2022)</w:t>
      </w:r>
      <w:r w:rsidRPr="00444684">
        <w:rPr>
          <w:sz w:val="24"/>
          <w:szCs w:val="24"/>
        </w:rPr>
        <w:t xml:space="preserve">. </w:t>
      </w:r>
      <w:hyperlink r:id="rId9" w:history="1">
        <w:r w:rsidRPr="00444684">
          <w:rPr>
            <w:rStyle w:val="Hyperlink"/>
            <w:sz w:val="24"/>
            <w:szCs w:val="24"/>
          </w:rPr>
          <w:t>https://doi.org/10.22377/ajp.v16i1.4273</w:t>
        </w:r>
      </w:hyperlink>
    </w:p>
    <w:p w:rsidR="004457E2" w:rsidRPr="000F483E" w:rsidRDefault="004457E2" w:rsidP="005609F3">
      <w:pPr>
        <w:pStyle w:val="ListParagraph"/>
        <w:numPr>
          <w:ilvl w:val="0"/>
          <w:numId w:val="2"/>
        </w:numPr>
        <w:spacing w:after="0" w:line="360" w:lineRule="auto"/>
        <w:ind w:left="284" w:hanging="284"/>
        <w:jc w:val="both"/>
        <w:rPr>
          <w:rFonts w:ascii="Times New Roman" w:hAnsi="Times New Roman" w:cs="Times New Roman"/>
        </w:rPr>
      </w:pPr>
      <w:proofErr w:type="spellStart"/>
      <w:r w:rsidRPr="000F483E">
        <w:rPr>
          <w:rFonts w:ascii="Times New Roman" w:hAnsi="Times New Roman" w:cs="Times New Roman"/>
          <w:color w:val="222222"/>
          <w:shd w:val="clear" w:color="auto" w:fill="FFFFFF"/>
        </w:rPr>
        <w:t>Madhav</w:t>
      </w:r>
      <w:proofErr w:type="spellEnd"/>
      <w:r w:rsidRPr="000F483E">
        <w:rPr>
          <w:rFonts w:ascii="Times New Roman" w:hAnsi="Times New Roman" w:cs="Times New Roman"/>
          <w:color w:val="222222"/>
          <w:shd w:val="clear" w:color="auto" w:fill="FFFFFF"/>
        </w:rPr>
        <w:t xml:space="preserve">, NV </w:t>
      </w:r>
      <w:proofErr w:type="spellStart"/>
      <w:r w:rsidRPr="000F483E">
        <w:rPr>
          <w:rFonts w:ascii="Times New Roman" w:hAnsi="Times New Roman" w:cs="Times New Roman"/>
          <w:color w:val="222222"/>
          <w:shd w:val="clear" w:color="auto" w:fill="FFFFFF"/>
        </w:rPr>
        <w:t>Satheesh</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Vikash</w:t>
      </w:r>
      <w:proofErr w:type="spellEnd"/>
      <w:r w:rsidRPr="000F483E">
        <w:rPr>
          <w:rFonts w:ascii="Times New Roman" w:hAnsi="Times New Roman" w:cs="Times New Roman"/>
          <w:color w:val="222222"/>
          <w:shd w:val="clear" w:color="auto" w:fill="FFFFFF"/>
        </w:rPr>
        <w:t xml:space="preserve"> Kumar, and </w:t>
      </w:r>
      <w:proofErr w:type="spellStart"/>
      <w:r w:rsidRPr="000F483E">
        <w:rPr>
          <w:rFonts w:ascii="Times New Roman" w:hAnsi="Times New Roman" w:cs="Times New Roman"/>
          <w:color w:val="222222"/>
          <w:shd w:val="clear" w:color="auto" w:fill="FFFFFF"/>
        </w:rPr>
        <w:t>Rohit</w:t>
      </w:r>
      <w:proofErr w:type="spellEnd"/>
      <w:r w:rsidRPr="000F483E">
        <w:rPr>
          <w:rFonts w:ascii="Times New Roman" w:hAnsi="Times New Roman" w:cs="Times New Roman"/>
          <w:color w:val="222222"/>
          <w:shd w:val="clear" w:color="auto" w:fill="FFFFFF"/>
        </w:rPr>
        <w:t xml:space="preserve"> Singh Negi. "Formulation of Doxycycline Loaded Floating Film using Bio-Material Extracted from </w:t>
      </w:r>
      <w:proofErr w:type="spellStart"/>
      <w:r w:rsidRPr="000F483E">
        <w:rPr>
          <w:rFonts w:ascii="Times New Roman" w:hAnsi="Times New Roman" w:cs="Times New Roman"/>
          <w:color w:val="222222"/>
          <w:shd w:val="clear" w:color="auto" w:fill="FFFFFF"/>
        </w:rPr>
        <w:t>Tagetes</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Eracta</w:t>
      </w:r>
      <w:proofErr w:type="spellEnd"/>
      <w:r w:rsidRPr="000F483E">
        <w:rPr>
          <w:rFonts w:ascii="Times New Roman" w:hAnsi="Times New Roman" w:cs="Times New Roman"/>
          <w:color w:val="222222"/>
          <w:shd w:val="clear" w:color="auto" w:fill="FFFFFF"/>
        </w:rPr>
        <w:t>." </w:t>
      </w:r>
      <w:proofErr w:type="spellStart"/>
      <w:r w:rsidRPr="000F483E">
        <w:rPr>
          <w:rFonts w:ascii="Times New Roman" w:hAnsi="Times New Roman" w:cs="Times New Roman"/>
          <w:color w:val="222222"/>
          <w:shd w:val="clear" w:color="auto" w:fill="FFFFFF"/>
        </w:rPr>
        <w:t>PharmaTutor</w:t>
      </w:r>
      <w:proofErr w:type="spellEnd"/>
      <w:r w:rsidRPr="000F483E">
        <w:rPr>
          <w:rFonts w:ascii="Times New Roman" w:hAnsi="Times New Roman" w:cs="Times New Roman"/>
          <w:color w:val="222222"/>
          <w:shd w:val="clear" w:color="auto" w:fill="FFFFFF"/>
        </w:rPr>
        <w:t> 1, no. 2 (2013): 106-128</w:t>
      </w:r>
      <w:r w:rsidRPr="000F483E">
        <w:rPr>
          <w:rFonts w:ascii="Times New Roman" w:hAnsi="Times New Roman" w:cs="Times New Roman"/>
        </w:rPr>
        <w:t>.</w:t>
      </w:r>
    </w:p>
    <w:p w:rsidR="004457E2" w:rsidRPr="000F483E" w:rsidRDefault="004457E2" w:rsidP="005609F3">
      <w:pPr>
        <w:pStyle w:val="ListParagraph"/>
        <w:numPr>
          <w:ilvl w:val="0"/>
          <w:numId w:val="2"/>
        </w:numPr>
        <w:spacing w:after="0" w:line="360" w:lineRule="auto"/>
        <w:ind w:left="284" w:hanging="284"/>
        <w:jc w:val="both"/>
        <w:rPr>
          <w:rStyle w:val="Hyperlink"/>
          <w:rFonts w:ascii="Times New Roman" w:hAnsi="Times New Roman" w:cs="Times New Roman"/>
        </w:rPr>
      </w:pPr>
      <w:proofErr w:type="spellStart"/>
      <w:r w:rsidRPr="000F483E">
        <w:rPr>
          <w:rFonts w:ascii="Times New Roman" w:hAnsi="Times New Roman" w:cs="Times New Roman"/>
          <w:color w:val="222222"/>
          <w:shd w:val="clear" w:color="auto" w:fill="FFFFFF"/>
        </w:rPr>
        <w:t>Dharan</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Shaiju</w:t>
      </w:r>
      <w:proofErr w:type="spellEnd"/>
      <w:r w:rsidRPr="000F483E">
        <w:rPr>
          <w:rFonts w:ascii="Times New Roman" w:hAnsi="Times New Roman" w:cs="Times New Roman"/>
          <w:color w:val="222222"/>
          <w:shd w:val="clear" w:color="auto" w:fill="FFFFFF"/>
        </w:rPr>
        <w:t xml:space="preserve"> S., R. Narayana </w:t>
      </w:r>
      <w:proofErr w:type="spellStart"/>
      <w:r w:rsidRPr="000F483E">
        <w:rPr>
          <w:rFonts w:ascii="Times New Roman" w:hAnsi="Times New Roman" w:cs="Times New Roman"/>
          <w:color w:val="222222"/>
          <w:shd w:val="clear" w:color="auto" w:fill="FFFFFF"/>
        </w:rPr>
        <w:t>Charyulu</w:t>
      </w:r>
      <w:proofErr w:type="spellEnd"/>
      <w:r w:rsidRPr="000F483E">
        <w:rPr>
          <w:rFonts w:ascii="Times New Roman" w:hAnsi="Times New Roman" w:cs="Times New Roman"/>
          <w:color w:val="222222"/>
          <w:shd w:val="clear" w:color="auto" w:fill="FFFFFF"/>
        </w:rPr>
        <w:t xml:space="preserve">, and D. S. Sandeep. "Formulation and Evaluation of </w:t>
      </w:r>
      <w:proofErr w:type="spellStart"/>
      <w:r w:rsidRPr="000F483E">
        <w:rPr>
          <w:rFonts w:ascii="Times New Roman" w:hAnsi="Times New Roman" w:cs="Times New Roman"/>
          <w:color w:val="222222"/>
          <w:shd w:val="clear" w:color="auto" w:fill="FFFFFF"/>
        </w:rPr>
        <w:t>Gastroretentive</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Bilayered</w:t>
      </w:r>
      <w:proofErr w:type="spellEnd"/>
      <w:r w:rsidRPr="000F483E">
        <w:rPr>
          <w:rFonts w:ascii="Times New Roman" w:hAnsi="Times New Roman" w:cs="Times New Roman"/>
          <w:color w:val="222222"/>
          <w:shd w:val="clear" w:color="auto" w:fill="FFFFFF"/>
        </w:rPr>
        <w:t xml:space="preserve"> Floating Films of Famotidine: Effect of Formulation variables and in Vitro in Vivo Evaluation." Research Journal of Pharmacy and Technology 11, no. 4 (2018): 1452-1460</w:t>
      </w:r>
      <w:r w:rsidRPr="000F483E">
        <w:rPr>
          <w:rFonts w:ascii="Times New Roman" w:hAnsi="Times New Roman" w:cs="Times New Roman"/>
        </w:rPr>
        <w:t xml:space="preserve">. </w:t>
      </w:r>
      <w:hyperlink r:id="rId10" w:history="1">
        <w:r w:rsidRPr="000F483E">
          <w:rPr>
            <w:rStyle w:val="Hyperlink"/>
            <w:rFonts w:ascii="Times New Roman" w:hAnsi="Times New Roman" w:cs="Times New Roman"/>
          </w:rPr>
          <w:t>https://doi.org/10.5958/0974-360X.2018.00271.8</w:t>
        </w:r>
      </w:hyperlink>
    </w:p>
    <w:p w:rsidR="004457E2" w:rsidRPr="000F483E" w:rsidRDefault="004457E2" w:rsidP="005609F3">
      <w:pPr>
        <w:pStyle w:val="ListParagraph"/>
        <w:numPr>
          <w:ilvl w:val="0"/>
          <w:numId w:val="2"/>
        </w:numPr>
        <w:spacing w:after="0" w:line="360" w:lineRule="auto"/>
        <w:ind w:left="284" w:hanging="284"/>
        <w:jc w:val="both"/>
        <w:rPr>
          <w:rStyle w:val="Hyperlink"/>
          <w:rFonts w:ascii="Times New Roman" w:hAnsi="Times New Roman" w:cs="Times New Roman"/>
        </w:rPr>
      </w:pPr>
      <w:r w:rsidRPr="000F483E">
        <w:rPr>
          <w:rFonts w:ascii="Times New Roman" w:hAnsi="Times New Roman" w:cs="Times New Roman"/>
          <w:color w:val="222222"/>
          <w:shd w:val="clear" w:color="auto" w:fill="FFFFFF"/>
        </w:rPr>
        <w:t xml:space="preserve">Bhardwaj, P., R. Singh, and A. </w:t>
      </w:r>
      <w:proofErr w:type="spellStart"/>
      <w:r w:rsidRPr="000F483E">
        <w:rPr>
          <w:rFonts w:ascii="Times New Roman" w:hAnsi="Times New Roman" w:cs="Times New Roman"/>
          <w:color w:val="222222"/>
          <w:shd w:val="clear" w:color="auto" w:fill="FFFFFF"/>
        </w:rPr>
        <w:t>Swarup</w:t>
      </w:r>
      <w:proofErr w:type="spellEnd"/>
      <w:r w:rsidRPr="000F483E">
        <w:rPr>
          <w:rFonts w:ascii="Times New Roman" w:hAnsi="Times New Roman" w:cs="Times New Roman"/>
          <w:color w:val="222222"/>
          <w:shd w:val="clear" w:color="auto" w:fill="FFFFFF"/>
        </w:rPr>
        <w:t>. "Development and characterization of newer floating film bearing 5-fluorouracil as a model drug." Journal of Drug Delivery Science and Technology 24, no. 5 (2014): 486-490</w:t>
      </w:r>
      <w:r w:rsidRPr="000F483E">
        <w:rPr>
          <w:rFonts w:ascii="Times New Roman" w:hAnsi="Times New Roman" w:cs="Times New Roman"/>
        </w:rPr>
        <w:t xml:space="preserve">. </w:t>
      </w:r>
      <w:hyperlink r:id="rId11" w:history="1">
        <w:r w:rsidRPr="000F483E">
          <w:rPr>
            <w:rStyle w:val="Hyperlink"/>
            <w:rFonts w:ascii="Times New Roman" w:hAnsi="Times New Roman" w:cs="Times New Roman"/>
          </w:rPr>
          <w:t>https://doi.org/10.1016/S1773-2247(14)50092-5</w:t>
        </w:r>
      </w:hyperlink>
    </w:p>
    <w:p w:rsidR="004457E2" w:rsidRPr="000F483E" w:rsidRDefault="004457E2" w:rsidP="005609F3">
      <w:pPr>
        <w:pStyle w:val="ListParagraph"/>
        <w:numPr>
          <w:ilvl w:val="0"/>
          <w:numId w:val="2"/>
        </w:numPr>
        <w:spacing w:after="0" w:line="360" w:lineRule="auto"/>
        <w:ind w:left="284" w:hanging="284"/>
        <w:jc w:val="both"/>
        <w:rPr>
          <w:rFonts w:ascii="Times New Roman" w:hAnsi="Times New Roman" w:cs="Times New Roman"/>
        </w:rPr>
      </w:pPr>
      <w:proofErr w:type="spellStart"/>
      <w:r w:rsidRPr="000F483E">
        <w:rPr>
          <w:rFonts w:ascii="Times New Roman" w:hAnsi="Times New Roman" w:cs="Times New Roman"/>
          <w:color w:val="2E414F"/>
          <w:shd w:val="clear" w:color="auto" w:fill="FFFFFF"/>
        </w:rPr>
        <w:t>Shinde</w:t>
      </w:r>
      <w:proofErr w:type="spellEnd"/>
      <w:r w:rsidRPr="000F483E">
        <w:rPr>
          <w:rFonts w:ascii="Times New Roman" w:hAnsi="Times New Roman" w:cs="Times New Roman"/>
          <w:color w:val="2E414F"/>
          <w:shd w:val="clear" w:color="auto" w:fill="FFFFFF"/>
        </w:rPr>
        <w:t xml:space="preserve">, </w:t>
      </w:r>
      <w:proofErr w:type="spellStart"/>
      <w:r w:rsidRPr="000F483E">
        <w:rPr>
          <w:rFonts w:ascii="Times New Roman" w:hAnsi="Times New Roman" w:cs="Times New Roman"/>
          <w:color w:val="2E414F"/>
          <w:shd w:val="clear" w:color="auto" w:fill="FFFFFF"/>
        </w:rPr>
        <w:t>Namdeo</w:t>
      </w:r>
      <w:proofErr w:type="spellEnd"/>
      <w:r w:rsidRPr="000F483E">
        <w:rPr>
          <w:rFonts w:ascii="Times New Roman" w:hAnsi="Times New Roman" w:cs="Times New Roman"/>
          <w:color w:val="2E414F"/>
          <w:shd w:val="clear" w:color="auto" w:fill="FFFFFF"/>
        </w:rPr>
        <w:t xml:space="preserve"> G., </w:t>
      </w:r>
      <w:proofErr w:type="spellStart"/>
      <w:r w:rsidRPr="000F483E">
        <w:rPr>
          <w:rFonts w:ascii="Times New Roman" w:hAnsi="Times New Roman" w:cs="Times New Roman"/>
          <w:color w:val="2E414F"/>
          <w:shd w:val="clear" w:color="auto" w:fill="FFFFFF"/>
        </w:rPr>
        <w:t>Nagesh</w:t>
      </w:r>
      <w:proofErr w:type="spellEnd"/>
      <w:r w:rsidRPr="000F483E">
        <w:rPr>
          <w:rFonts w:ascii="Times New Roman" w:hAnsi="Times New Roman" w:cs="Times New Roman"/>
          <w:color w:val="2E414F"/>
          <w:shd w:val="clear" w:color="auto" w:fill="FFFFFF"/>
        </w:rPr>
        <w:t xml:space="preserve"> </w:t>
      </w:r>
      <w:proofErr w:type="spellStart"/>
      <w:r w:rsidRPr="000F483E">
        <w:rPr>
          <w:rFonts w:ascii="Times New Roman" w:hAnsi="Times New Roman" w:cs="Times New Roman"/>
          <w:color w:val="2E414F"/>
          <w:shd w:val="clear" w:color="auto" w:fill="FFFFFF"/>
        </w:rPr>
        <w:t>Hanmantrao</w:t>
      </w:r>
      <w:proofErr w:type="spellEnd"/>
      <w:r w:rsidRPr="000F483E">
        <w:rPr>
          <w:rFonts w:ascii="Times New Roman" w:hAnsi="Times New Roman" w:cs="Times New Roman"/>
          <w:color w:val="2E414F"/>
          <w:shd w:val="clear" w:color="auto" w:fill="FFFFFF"/>
        </w:rPr>
        <w:t xml:space="preserve"> </w:t>
      </w:r>
      <w:proofErr w:type="spellStart"/>
      <w:r w:rsidRPr="000F483E">
        <w:rPr>
          <w:rFonts w:ascii="Times New Roman" w:hAnsi="Times New Roman" w:cs="Times New Roman"/>
          <w:color w:val="2E414F"/>
          <w:shd w:val="clear" w:color="auto" w:fill="FFFFFF"/>
        </w:rPr>
        <w:t>Aloorkar</w:t>
      </w:r>
      <w:proofErr w:type="spellEnd"/>
      <w:r w:rsidRPr="000F483E">
        <w:rPr>
          <w:rFonts w:ascii="Times New Roman" w:hAnsi="Times New Roman" w:cs="Times New Roman"/>
          <w:color w:val="2E414F"/>
          <w:shd w:val="clear" w:color="auto" w:fill="FFFFFF"/>
        </w:rPr>
        <w:t xml:space="preserve">, N. </w:t>
      </w:r>
      <w:proofErr w:type="spellStart"/>
      <w:r w:rsidRPr="000F483E">
        <w:rPr>
          <w:rFonts w:ascii="Times New Roman" w:hAnsi="Times New Roman" w:cs="Times New Roman"/>
          <w:color w:val="2E414F"/>
          <w:shd w:val="clear" w:color="auto" w:fill="FFFFFF"/>
        </w:rPr>
        <w:t>Vijaya</w:t>
      </w:r>
      <w:proofErr w:type="spellEnd"/>
      <w:r w:rsidRPr="000F483E">
        <w:rPr>
          <w:rFonts w:ascii="Times New Roman" w:hAnsi="Times New Roman" w:cs="Times New Roman"/>
          <w:color w:val="2E414F"/>
          <w:shd w:val="clear" w:color="auto" w:fill="FFFFFF"/>
        </w:rPr>
        <w:t xml:space="preserve"> </w:t>
      </w:r>
      <w:proofErr w:type="spellStart"/>
      <w:r w:rsidRPr="000F483E">
        <w:rPr>
          <w:rFonts w:ascii="Times New Roman" w:hAnsi="Times New Roman" w:cs="Times New Roman"/>
          <w:color w:val="2E414F"/>
          <w:shd w:val="clear" w:color="auto" w:fill="FFFFFF"/>
        </w:rPr>
        <w:t>Bhaskar</w:t>
      </w:r>
      <w:proofErr w:type="spellEnd"/>
      <w:r w:rsidRPr="000F483E">
        <w:rPr>
          <w:rFonts w:ascii="Times New Roman" w:hAnsi="Times New Roman" w:cs="Times New Roman"/>
          <w:color w:val="2E414F"/>
          <w:shd w:val="clear" w:color="auto" w:fill="FFFFFF"/>
        </w:rPr>
        <w:t xml:space="preserve">, Sunil M. </w:t>
      </w:r>
      <w:proofErr w:type="spellStart"/>
      <w:r w:rsidRPr="000F483E">
        <w:rPr>
          <w:rFonts w:ascii="Times New Roman" w:hAnsi="Times New Roman" w:cs="Times New Roman"/>
          <w:color w:val="2E414F"/>
          <w:shd w:val="clear" w:color="auto" w:fill="FFFFFF"/>
        </w:rPr>
        <w:t>Deshmukh</w:t>
      </w:r>
      <w:proofErr w:type="spellEnd"/>
      <w:r w:rsidRPr="000F483E">
        <w:rPr>
          <w:rFonts w:ascii="Times New Roman" w:hAnsi="Times New Roman" w:cs="Times New Roman"/>
          <w:color w:val="2E414F"/>
          <w:shd w:val="clear" w:color="auto" w:fill="FFFFFF"/>
        </w:rPr>
        <w:t xml:space="preserve"> and </w:t>
      </w:r>
      <w:proofErr w:type="spellStart"/>
      <w:r w:rsidRPr="000F483E">
        <w:rPr>
          <w:rFonts w:ascii="Times New Roman" w:hAnsi="Times New Roman" w:cs="Times New Roman"/>
          <w:color w:val="2E414F"/>
          <w:shd w:val="clear" w:color="auto" w:fill="FFFFFF"/>
        </w:rPr>
        <w:t>Dhanshri</w:t>
      </w:r>
      <w:proofErr w:type="spellEnd"/>
      <w:r w:rsidRPr="000F483E">
        <w:rPr>
          <w:rFonts w:ascii="Times New Roman" w:hAnsi="Times New Roman" w:cs="Times New Roman"/>
          <w:color w:val="2E414F"/>
          <w:shd w:val="clear" w:color="auto" w:fill="FFFFFF"/>
        </w:rPr>
        <w:t xml:space="preserve"> U. </w:t>
      </w:r>
      <w:proofErr w:type="spellStart"/>
      <w:r w:rsidRPr="000F483E">
        <w:rPr>
          <w:rFonts w:ascii="Times New Roman" w:hAnsi="Times New Roman" w:cs="Times New Roman"/>
          <w:color w:val="2E414F"/>
          <w:shd w:val="clear" w:color="auto" w:fill="FFFFFF"/>
        </w:rPr>
        <w:t>Gadhave</w:t>
      </w:r>
      <w:proofErr w:type="spellEnd"/>
      <w:r w:rsidRPr="000F483E">
        <w:rPr>
          <w:rFonts w:ascii="Times New Roman" w:hAnsi="Times New Roman" w:cs="Times New Roman"/>
          <w:color w:val="2E414F"/>
          <w:shd w:val="clear" w:color="auto" w:fill="FFFFFF"/>
        </w:rPr>
        <w:t xml:space="preserve">. “Floating Film Drug Delivery System: An Effective Approach </w:t>
      </w:r>
      <w:proofErr w:type="gramStart"/>
      <w:r w:rsidRPr="000F483E">
        <w:rPr>
          <w:rFonts w:ascii="Times New Roman" w:hAnsi="Times New Roman" w:cs="Times New Roman"/>
          <w:color w:val="2E414F"/>
          <w:shd w:val="clear" w:color="auto" w:fill="FFFFFF"/>
        </w:rPr>
        <w:t>Of</w:t>
      </w:r>
      <w:proofErr w:type="gramEnd"/>
      <w:r w:rsidRPr="000F483E">
        <w:rPr>
          <w:rFonts w:ascii="Times New Roman" w:hAnsi="Times New Roman" w:cs="Times New Roman"/>
          <w:color w:val="2E414F"/>
          <w:shd w:val="clear" w:color="auto" w:fill="FFFFFF"/>
        </w:rPr>
        <w:t xml:space="preserve"> </w:t>
      </w:r>
      <w:proofErr w:type="spellStart"/>
      <w:r w:rsidRPr="000F483E">
        <w:rPr>
          <w:rFonts w:ascii="Times New Roman" w:hAnsi="Times New Roman" w:cs="Times New Roman"/>
          <w:color w:val="2E414F"/>
          <w:shd w:val="clear" w:color="auto" w:fill="FFFFFF"/>
        </w:rPr>
        <w:t>Gastroretention</w:t>
      </w:r>
      <w:proofErr w:type="spellEnd"/>
      <w:r w:rsidRPr="000F483E">
        <w:rPr>
          <w:rFonts w:ascii="Times New Roman" w:hAnsi="Times New Roman" w:cs="Times New Roman"/>
          <w:color w:val="2E414F"/>
          <w:shd w:val="clear" w:color="auto" w:fill="FFFFFF"/>
        </w:rPr>
        <w:t>.” (2014)</w:t>
      </w:r>
      <w:r w:rsidRPr="000F483E">
        <w:rPr>
          <w:rFonts w:ascii="Times New Roman" w:hAnsi="Times New Roman" w:cs="Times New Roman"/>
        </w:rPr>
        <w:t>.</w:t>
      </w:r>
    </w:p>
    <w:p w:rsidR="004457E2" w:rsidRPr="000F483E" w:rsidRDefault="004457E2" w:rsidP="005609F3">
      <w:pPr>
        <w:pStyle w:val="ListParagraph"/>
        <w:numPr>
          <w:ilvl w:val="0"/>
          <w:numId w:val="2"/>
        </w:numPr>
        <w:spacing w:after="0" w:line="360" w:lineRule="auto"/>
        <w:ind w:left="284" w:hanging="284"/>
        <w:jc w:val="both"/>
        <w:rPr>
          <w:rStyle w:val="Hyperlink"/>
          <w:rFonts w:ascii="Times New Roman" w:hAnsi="Times New Roman" w:cs="Times New Roman"/>
        </w:rPr>
      </w:pPr>
      <w:proofErr w:type="spellStart"/>
      <w:r w:rsidRPr="000F483E">
        <w:rPr>
          <w:rFonts w:ascii="Times New Roman" w:hAnsi="Times New Roman" w:cs="Times New Roman"/>
          <w:color w:val="222222"/>
          <w:shd w:val="clear" w:color="auto" w:fill="FFFFFF"/>
        </w:rPr>
        <w:t>Singhal</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Peeush</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Ritu</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Vishnoi</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Singhal</w:t>
      </w:r>
      <w:proofErr w:type="spellEnd"/>
      <w:r w:rsidRPr="000F483E">
        <w:rPr>
          <w:rFonts w:ascii="Times New Roman" w:hAnsi="Times New Roman" w:cs="Times New Roman"/>
          <w:color w:val="222222"/>
          <w:shd w:val="clear" w:color="auto" w:fill="FFFFFF"/>
        </w:rPr>
        <w:t xml:space="preserve">, Vijay Kumar </w:t>
      </w:r>
      <w:proofErr w:type="spellStart"/>
      <w:r w:rsidRPr="000F483E">
        <w:rPr>
          <w:rFonts w:ascii="Times New Roman" w:hAnsi="Times New Roman" w:cs="Times New Roman"/>
          <w:color w:val="222222"/>
          <w:shd w:val="clear" w:color="auto" w:fill="FFFFFF"/>
        </w:rPr>
        <w:t>Jyoti</w:t>
      </w:r>
      <w:proofErr w:type="spellEnd"/>
      <w:r w:rsidRPr="000F483E">
        <w:rPr>
          <w:rFonts w:ascii="Times New Roman" w:hAnsi="Times New Roman" w:cs="Times New Roman"/>
          <w:color w:val="222222"/>
          <w:shd w:val="clear" w:color="auto" w:fill="FFFFFF"/>
        </w:rPr>
        <w:t xml:space="preserve">, R. D. Kaushik, and Anurag </w:t>
      </w:r>
      <w:proofErr w:type="spellStart"/>
      <w:r w:rsidRPr="000F483E">
        <w:rPr>
          <w:rFonts w:ascii="Times New Roman" w:hAnsi="Times New Roman" w:cs="Times New Roman"/>
          <w:color w:val="222222"/>
          <w:shd w:val="clear" w:color="auto" w:fill="FFFFFF"/>
        </w:rPr>
        <w:t>Verma</w:t>
      </w:r>
      <w:proofErr w:type="spellEnd"/>
      <w:r w:rsidRPr="000F483E">
        <w:rPr>
          <w:rFonts w:ascii="Times New Roman" w:hAnsi="Times New Roman" w:cs="Times New Roman"/>
          <w:color w:val="222222"/>
          <w:shd w:val="clear" w:color="auto" w:fill="FFFFFF"/>
        </w:rPr>
        <w:t xml:space="preserve">. "Gastro retentive film of famotidine using bio-material extracted from </w:t>
      </w:r>
      <w:proofErr w:type="spellStart"/>
      <w:r w:rsidRPr="000F483E">
        <w:rPr>
          <w:rFonts w:ascii="Times New Roman" w:hAnsi="Times New Roman" w:cs="Times New Roman"/>
          <w:color w:val="222222"/>
          <w:shd w:val="clear" w:color="auto" w:fill="FFFFFF"/>
        </w:rPr>
        <w:t>Sapindus</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mukrossi</w:t>
      </w:r>
      <w:proofErr w:type="spellEnd"/>
      <w:r w:rsidRPr="000F483E">
        <w:rPr>
          <w:rFonts w:ascii="Times New Roman" w:hAnsi="Times New Roman" w:cs="Times New Roman"/>
          <w:color w:val="222222"/>
          <w:shd w:val="clear" w:color="auto" w:fill="FFFFFF"/>
        </w:rPr>
        <w:t xml:space="preserve"> fruit pulp." Environment Conservation Journal 18, no. 1&amp;2 (2017): 173-182</w:t>
      </w:r>
      <w:r w:rsidRPr="000F483E">
        <w:rPr>
          <w:rFonts w:ascii="Times New Roman" w:hAnsi="Times New Roman" w:cs="Times New Roman"/>
        </w:rPr>
        <w:t xml:space="preserve">. </w:t>
      </w:r>
      <w:hyperlink r:id="rId12" w:history="1">
        <w:r w:rsidRPr="000F483E">
          <w:rPr>
            <w:rStyle w:val="Hyperlink"/>
            <w:rFonts w:ascii="Times New Roman" w:hAnsi="Times New Roman" w:cs="Times New Roman"/>
          </w:rPr>
          <w:t>https://doi.org/10.36953/ECJ.2017.181224</w:t>
        </w:r>
      </w:hyperlink>
    </w:p>
    <w:p w:rsidR="004457E2" w:rsidRPr="000F483E" w:rsidRDefault="004457E2" w:rsidP="005609F3">
      <w:pPr>
        <w:pStyle w:val="ListParagraph"/>
        <w:numPr>
          <w:ilvl w:val="0"/>
          <w:numId w:val="2"/>
        </w:numPr>
        <w:spacing w:after="0" w:line="360" w:lineRule="auto"/>
        <w:ind w:left="284" w:hanging="284"/>
        <w:jc w:val="both"/>
        <w:rPr>
          <w:rStyle w:val="Hyperlink"/>
          <w:rFonts w:ascii="Times New Roman" w:hAnsi="Times New Roman" w:cs="Times New Roman"/>
        </w:rPr>
      </w:pPr>
      <w:proofErr w:type="spellStart"/>
      <w:r w:rsidRPr="000F483E">
        <w:rPr>
          <w:rFonts w:ascii="Times New Roman" w:hAnsi="Times New Roman" w:cs="Times New Roman"/>
          <w:color w:val="222222"/>
          <w:shd w:val="clear" w:color="auto" w:fill="FFFFFF"/>
        </w:rPr>
        <w:t>Verma</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Shakuntla</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Kalpana</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Nagpal</w:t>
      </w:r>
      <w:proofErr w:type="spellEnd"/>
      <w:r w:rsidRPr="000F483E">
        <w:rPr>
          <w:rFonts w:ascii="Times New Roman" w:hAnsi="Times New Roman" w:cs="Times New Roman"/>
          <w:color w:val="222222"/>
          <w:shd w:val="clear" w:color="auto" w:fill="FFFFFF"/>
        </w:rPr>
        <w:t xml:space="preserve">, S. K. Singh, and D. N. Mishra. "Unfolding type </w:t>
      </w:r>
      <w:proofErr w:type="spellStart"/>
      <w:r w:rsidRPr="000F483E">
        <w:rPr>
          <w:rFonts w:ascii="Times New Roman" w:hAnsi="Times New Roman" w:cs="Times New Roman"/>
          <w:color w:val="222222"/>
          <w:shd w:val="clear" w:color="auto" w:fill="FFFFFF"/>
        </w:rPr>
        <w:t>gastroretentive</w:t>
      </w:r>
      <w:proofErr w:type="spellEnd"/>
      <w:r w:rsidRPr="000F483E">
        <w:rPr>
          <w:rFonts w:ascii="Times New Roman" w:hAnsi="Times New Roman" w:cs="Times New Roman"/>
          <w:color w:val="222222"/>
          <w:shd w:val="clear" w:color="auto" w:fill="FFFFFF"/>
        </w:rPr>
        <w:t xml:space="preserve"> film of </w:t>
      </w:r>
      <w:proofErr w:type="spellStart"/>
      <w:r w:rsidRPr="000F483E">
        <w:rPr>
          <w:rFonts w:ascii="Times New Roman" w:hAnsi="Times New Roman" w:cs="Times New Roman"/>
          <w:color w:val="222222"/>
          <w:shd w:val="clear" w:color="auto" w:fill="FFFFFF"/>
        </w:rPr>
        <w:t>Cinnarizine</w:t>
      </w:r>
      <w:proofErr w:type="spellEnd"/>
      <w:r w:rsidRPr="000F483E">
        <w:rPr>
          <w:rFonts w:ascii="Times New Roman" w:hAnsi="Times New Roman" w:cs="Times New Roman"/>
          <w:color w:val="222222"/>
          <w:shd w:val="clear" w:color="auto" w:fill="FFFFFF"/>
        </w:rPr>
        <w:t xml:space="preserve"> based on ethyl cellulose and </w:t>
      </w:r>
      <w:proofErr w:type="spellStart"/>
      <w:r w:rsidRPr="000F483E">
        <w:rPr>
          <w:rFonts w:ascii="Times New Roman" w:hAnsi="Times New Roman" w:cs="Times New Roman"/>
          <w:color w:val="222222"/>
          <w:shd w:val="clear" w:color="auto" w:fill="FFFFFF"/>
        </w:rPr>
        <w:t>hydroxypropylmethyl</w:t>
      </w:r>
      <w:proofErr w:type="spellEnd"/>
      <w:r w:rsidRPr="000F483E">
        <w:rPr>
          <w:rFonts w:ascii="Times New Roman" w:hAnsi="Times New Roman" w:cs="Times New Roman"/>
          <w:color w:val="222222"/>
          <w:shd w:val="clear" w:color="auto" w:fill="FFFFFF"/>
        </w:rPr>
        <w:t xml:space="preserve"> cellulose." International journal of biological macromolecules 64 (2014): 347-352</w:t>
      </w:r>
      <w:r w:rsidRPr="000F483E">
        <w:rPr>
          <w:rFonts w:ascii="Times New Roman" w:hAnsi="Times New Roman" w:cs="Times New Roman"/>
        </w:rPr>
        <w:t xml:space="preserve">. </w:t>
      </w:r>
      <w:hyperlink r:id="rId13" w:history="1">
        <w:r w:rsidRPr="000F483E">
          <w:rPr>
            <w:rStyle w:val="Hyperlink"/>
            <w:rFonts w:ascii="Times New Roman" w:hAnsi="Times New Roman" w:cs="Times New Roman"/>
          </w:rPr>
          <w:t>https://doi.org/10.1016/j.ijbiomac.2013.12.030</w:t>
        </w:r>
      </w:hyperlink>
    </w:p>
    <w:p w:rsidR="004457E2" w:rsidRPr="000F483E" w:rsidRDefault="004457E2" w:rsidP="005609F3">
      <w:pPr>
        <w:pStyle w:val="ListParagraph"/>
        <w:numPr>
          <w:ilvl w:val="0"/>
          <w:numId w:val="2"/>
        </w:numPr>
        <w:spacing w:after="0" w:line="360" w:lineRule="auto"/>
        <w:ind w:left="284" w:hanging="284"/>
        <w:jc w:val="both"/>
        <w:rPr>
          <w:rStyle w:val="Hyperlink"/>
          <w:rFonts w:ascii="Times New Roman" w:hAnsi="Times New Roman" w:cs="Times New Roman"/>
        </w:rPr>
      </w:pPr>
      <w:proofErr w:type="spellStart"/>
      <w:r w:rsidRPr="000F483E">
        <w:rPr>
          <w:rFonts w:ascii="Times New Roman" w:hAnsi="Times New Roman" w:cs="Times New Roman"/>
        </w:rPr>
        <w:lastRenderedPageBreak/>
        <w:t>Sah</w:t>
      </w:r>
      <w:proofErr w:type="spellEnd"/>
      <w:r w:rsidRPr="000F483E">
        <w:rPr>
          <w:rFonts w:ascii="Times New Roman" w:hAnsi="Times New Roman" w:cs="Times New Roman"/>
        </w:rPr>
        <w:t xml:space="preserve">, </w:t>
      </w:r>
      <w:proofErr w:type="spellStart"/>
      <w:r w:rsidRPr="000F483E">
        <w:rPr>
          <w:rFonts w:ascii="Times New Roman" w:hAnsi="Times New Roman" w:cs="Times New Roman"/>
        </w:rPr>
        <w:t>Bashant</w:t>
      </w:r>
      <w:proofErr w:type="spellEnd"/>
      <w:r w:rsidRPr="000F483E">
        <w:rPr>
          <w:rFonts w:ascii="Times New Roman" w:hAnsi="Times New Roman" w:cs="Times New Roman"/>
        </w:rPr>
        <w:t xml:space="preserve"> &amp; Lakshmi, </w:t>
      </w:r>
      <w:proofErr w:type="spellStart"/>
      <w:r w:rsidRPr="000F483E">
        <w:rPr>
          <w:rFonts w:ascii="Times New Roman" w:hAnsi="Times New Roman" w:cs="Times New Roman"/>
        </w:rPr>
        <w:t>Csr</w:t>
      </w:r>
      <w:proofErr w:type="spellEnd"/>
      <w:r w:rsidRPr="000F483E">
        <w:rPr>
          <w:rFonts w:ascii="Times New Roman" w:hAnsi="Times New Roman" w:cs="Times New Roman"/>
        </w:rPr>
        <w:t xml:space="preserve"> &amp; </w:t>
      </w:r>
      <w:proofErr w:type="spellStart"/>
      <w:r w:rsidRPr="000F483E">
        <w:rPr>
          <w:rFonts w:ascii="Times New Roman" w:hAnsi="Times New Roman" w:cs="Times New Roman"/>
        </w:rPr>
        <w:t>Sah</w:t>
      </w:r>
      <w:proofErr w:type="spellEnd"/>
      <w:r w:rsidRPr="000F483E">
        <w:rPr>
          <w:rFonts w:ascii="Times New Roman" w:hAnsi="Times New Roman" w:cs="Times New Roman"/>
        </w:rPr>
        <w:t xml:space="preserve">, </w:t>
      </w:r>
      <w:proofErr w:type="spellStart"/>
      <w:r w:rsidRPr="000F483E">
        <w:rPr>
          <w:rFonts w:ascii="Times New Roman" w:hAnsi="Times New Roman" w:cs="Times New Roman"/>
        </w:rPr>
        <w:t>Bashant</w:t>
      </w:r>
      <w:proofErr w:type="spellEnd"/>
      <w:r w:rsidRPr="000F483E">
        <w:rPr>
          <w:rFonts w:ascii="Times New Roman" w:hAnsi="Times New Roman" w:cs="Times New Roman"/>
        </w:rPr>
        <w:t xml:space="preserve"> &amp; </w:t>
      </w:r>
      <w:proofErr w:type="spellStart"/>
      <w:r w:rsidRPr="000F483E">
        <w:rPr>
          <w:rFonts w:ascii="Times New Roman" w:hAnsi="Times New Roman" w:cs="Times New Roman"/>
        </w:rPr>
        <w:t>Bukka</w:t>
      </w:r>
      <w:proofErr w:type="spellEnd"/>
      <w:r w:rsidRPr="000F483E">
        <w:rPr>
          <w:rFonts w:ascii="Times New Roman" w:hAnsi="Times New Roman" w:cs="Times New Roman"/>
        </w:rPr>
        <w:t xml:space="preserve">, Rama. (2020). Formulation And Evaluation Of Folding Film In A Capsule For </w:t>
      </w:r>
      <w:proofErr w:type="spellStart"/>
      <w:r w:rsidRPr="000F483E">
        <w:rPr>
          <w:rFonts w:ascii="Times New Roman" w:hAnsi="Times New Roman" w:cs="Times New Roman"/>
        </w:rPr>
        <w:t>Gastroretentive</w:t>
      </w:r>
      <w:proofErr w:type="spellEnd"/>
      <w:r w:rsidRPr="000F483E">
        <w:rPr>
          <w:rFonts w:ascii="Times New Roman" w:hAnsi="Times New Roman" w:cs="Times New Roman"/>
        </w:rPr>
        <w:t xml:space="preserve"> Drug Delivery System Of Losartan Potassium. 10.13140/RG.2.2.36375. 19363.. </w:t>
      </w:r>
      <w:hyperlink r:id="rId14" w:history="1">
        <w:r w:rsidRPr="000F483E">
          <w:rPr>
            <w:rStyle w:val="Hyperlink"/>
            <w:rFonts w:ascii="Times New Roman" w:hAnsi="Times New Roman" w:cs="Times New Roman"/>
          </w:rPr>
          <w:t>http://dx.doi.org/10.13140/RG.2.2.36375.19363</w:t>
        </w:r>
      </w:hyperlink>
    </w:p>
    <w:p w:rsidR="004457E2" w:rsidRPr="000F483E" w:rsidRDefault="004457E2" w:rsidP="005609F3">
      <w:pPr>
        <w:pStyle w:val="ListParagraph"/>
        <w:numPr>
          <w:ilvl w:val="0"/>
          <w:numId w:val="2"/>
        </w:numPr>
        <w:spacing w:after="0" w:line="360" w:lineRule="auto"/>
        <w:ind w:left="284" w:hanging="284"/>
        <w:jc w:val="both"/>
        <w:rPr>
          <w:rStyle w:val="Hyperlink"/>
          <w:rFonts w:ascii="Times New Roman" w:hAnsi="Times New Roman" w:cs="Times New Roman"/>
        </w:rPr>
      </w:pPr>
      <w:proofErr w:type="spellStart"/>
      <w:r w:rsidRPr="000F483E">
        <w:rPr>
          <w:rFonts w:ascii="Times New Roman" w:hAnsi="Times New Roman" w:cs="Times New Roman"/>
          <w:color w:val="222222"/>
          <w:shd w:val="clear" w:color="auto" w:fill="FFFFFF"/>
        </w:rPr>
        <w:t>Borbolla</w:t>
      </w:r>
      <w:proofErr w:type="spellEnd"/>
      <w:r w:rsidRPr="000F483E">
        <w:rPr>
          <w:rFonts w:ascii="Times New Roman" w:hAnsi="Times New Roman" w:cs="Times New Roman"/>
          <w:color w:val="222222"/>
          <w:shd w:val="clear" w:color="auto" w:fill="FFFFFF"/>
        </w:rPr>
        <w:t xml:space="preserve">-Jiménez, Fabiola V., Sheila I. Peña-Corona, Sonia J. Farah, </w:t>
      </w:r>
      <w:proofErr w:type="spellStart"/>
      <w:r w:rsidRPr="000F483E">
        <w:rPr>
          <w:rFonts w:ascii="Times New Roman" w:hAnsi="Times New Roman" w:cs="Times New Roman"/>
          <w:color w:val="222222"/>
          <w:shd w:val="clear" w:color="auto" w:fill="FFFFFF"/>
        </w:rPr>
        <w:t>María</w:t>
      </w:r>
      <w:proofErr w:type="spellEnd"/>
      <w:r w:rsidRPr="000F483E">
        <w:rPr>
          <w:rFonts w:ascii="Times New Roman" w:hAnsi="Times New Roman" w:cs="Times New Roman"/>
          <w:color w:val="222222"/>
          <w:shd w:val="clear" w:color="auto" w:fill="FFFFFF"/>
        </w:rPr>
        <w:t xml:space="preserve"> Teresa Jiménez-Valdés, Emiliano Pineda-Pérez, Alejandra Romero-Montero, </w:t>
      </w:r>
      <w:proofErr w:type="spellStart"/>
      <w:r w:rsidRPr="000F483E">
        <w:rPr>
          <w:rFonts w:ascii="Times New Roman" w:hAnsi="Times New Roman" w:cs="Times New Roman"/>
          <w:color w:val="222222"/>
          <w:shd w:val="clear" w:color="auto" w:fill="FFFFFF"/>
        </w:rPr>
        <w:t>María</w:t>
      </w:r>
      <w:proofErr w:type="spellEnd"/>
      <w:r w:rsidRPr="000F483E">
        <w:rPr>
          <w:rFonts w:ascii="Times New Roman" w:hAnsi="Times New Roman" w:cs="Times New Roman"/>
          <w:color w:val="222222"/>
          <w:shd w:val="clear" w:color="auto" w:fill="FFFFFF"/>
        </w:rPr>
        <w:t xml:space="preserve"> Luisa Del Prado-</w:t>
      </w:r>
      <w:proofErr w:type="spellStart"/>
      <w:r w:rsidRPr="000F483E">
        <w:rPr>
          <w:rFonts w:ascii="Times New Roman" w:hAnsi="Times New Roman" w:cs="Times New Roman"/>
          <w:color w:val="222222"/>
          <w:shd w:val="clear" w:color="auto" w:fill="FFFFFF"/>
        </w:rPr>
        <w:t>Audelo</w:t>
      </w:r>
      <w:proofErr w:type="spellEnd"/>
      <w:r w:rsidRPr="000F483E">
        <w:rPr>
          <w:rFonts w:ascii="Times New Roman" w:hAnsi="Times New Roman" w:cs="Times New Roman"/>
          <w:color w:val="222222"/>
          <w:shd w:val="clear" w:color="auto" w:fill="FFFFFF"/>
        </w:rPr>
        <w:t xml:space="preserve">, Sergio Alberto Bernal-Chávez, Jonathan J. </w:t>
      </w:r>
      <w:proofErr w:type="spellStart"/>
      <w:r w:rsidRPr="000F483E">
        <w:rPr>
          <w:rFonts w:ascii="Times New Roman" w:hAnsi="Times New Roman" w:cs="Times New Roman"/>
          <w:color w:val="222222"/>
          <w:shd w:val="clear" w:color="auto" w:fill="FFFFFF"/>
        </w:rPr>
        <w:t>Magaña</w:t>
      </w:r>
      <w:proofErr w:type="spellEnd"/>
      <w:r w:rsidRPr="000F483E">
        <w:rPr>
          <w:rFonts w:ascii="Times New Roman" w:hAnsi="Times New Roman" w:cs="Times New Roman"/>
          <w:color w:val="222222"/>
          <w:shd w:val="clear" w:color="auto" w:fill="FFFFFF"/>
        </w:rPr>
        <w:t>, and Gerardo Leyva-Gómez. "Films for wound healing fabricated using a solvent casting technique." Pharmaceutics 15, no. 7 (2023): 1914</w:t>
      </w:r>
      <w:r w:rsidRPr="000F483E">
        <w:rPr>
          <w:rFonts w:ascii="Times New Roman" w:hAnsi="Times New Roman" w:cs="Times New Roman"/>
        </w:rPr>
        <w:t xml:space="preserve">. </w:t>
      </w:r>
      <w:hyperlink r:id="rId15" w:history="1">
        <w:r w:rsidRPr="000F483E">
          <w:rPr>
            <w:rStyle w:val="Hyperlink"/>
            <w:rFonts w:ascii="Times New Roman" w:hAnsi="Times New Roman" w:cs="Times New Roman"/>
          </w:rPr>
          <w:t>https://doi.org/10.3390/pharmaceutics15071914</w:t>
        </w:r>
      </w:hyperlink>
    </w:p>
    <w:p w:rsidR="004457E2" w:rsidRPr="000F483E" w:rsidRDefault="004457E2" w:rsidP="005609F3">
      <w:pPr>
        <w:pStyle w:val="ListParagraph"/>
        <w:numPr>
          <w:ilvl w:val="0"/>
          <w:numId w:val="2"/>
        </w:numPr>
        <w:spacing w:after="0" w:line="360" w:lineRule="auto"/>
        <w:ind w:left="284" w:hanging="284"/>
        <w:jc w:val="both"/>
        <w:rPr>
          <w:rStyle w:val="Hyperlink"/>
          <w:rFonts w:ascii="Times New Roman" w:hAnsi="Times New Roman" w:cs="Times New Roman"/>
        </w:rPr>
      </w:pPr>
      <w:proofErr w:type="spellStart"/>
      <w:r w:rsidRPr="000F483E">
        <w:rPr>
          <w:rFonts w:ascii="Times New Roman" w:hAnsi="Times New Roman" w:cs="Times New Roman"/>
          <w:color w:val="222222"/>
          <w:shd w:val="clear" w:color="auto" w:fill="FFFFFF"/>
        </w:rPr>
        <w:t>Porwal</w:t>
      </w:r>
      <w:proofErr w:type="spellEnd"/>
      <w:r w:rsidRPr="000F483E">
        <w:rPr>
          <w:rFonts w:ascii="Times New Roman" w:hAnsi="Times New Roman" w:cs="Times New Roman"/>
          <w:color w:val="222222"/>
          <w:shd w:val="clear" w:color="auto" w:fill="FFFFFF"/>
        </w:rPr>
        <w:t xml:space="preserve">, Amit, </w:t>
      </w:r>
      <w:proofErr w:type="spellStart"/>
      <w:r w:rsidRPr="000F483E">
        <w:rPr>
          <w:rFonts w:ascii="Times New Roman" w:hAnsi="Times New Roman" w:cs="Times New Roman"/>
          <w:color w:val="222222"/>
          <w:shd w:val="clear" w:color="auto" w:fill="FFFFFF"/>
        </w:rPr>
        <w:t>Harinath</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Dwivedi</w:t>
      </w:r>
      <w:proofErr w:type="spellEnd"/>
      <w:r w:rsidRPr="000F483E">
        <w:rPr>
          <w:rFonts w:ascii="Times New Roman" w:hAnsi="Times New Roman" w:cs="Times New Roman"/>
          <w:color w:val="222222"/>
          <w:shd w:val="clear" w:color="auto" w:fill="FFFFFF"/>
        </w:rPr>
        <w:t xml:space="preserve">, and </w:t>
      </w:r>
      <w:proofErr w:type="spellStart"/>
      <w:r w:rsidRPr="000F483E">
        <w:rPr>
          <w:rFonts w:ascii="Times New Roman" w:hAnsi="Times New Roman" w:cs="Times New Roman"/>
          <w:color w:val="222222"/>
          <w:shd w:val="clear" w:color="auto" w:fill="FFFFFF"/>
        </w:rPr>
        <w:t>Kamla</w:t>
      </w:r>
      <w:proofErr w:type="spellEnd"/>
      <w:r w:rsidRPr="000F483E">
        <w:rPr>
          <w:rFonts w:ascii="Times New Roman" w:hAnsi="Times New Roman" w:cs="Times New Roman"/>
          <w:color w:val="222222"/>
          <w:shd w:val="clear" w:color="auto" w:fill="FFFFFF"/>
        </w:rPr>
        <w:t xml:space="preserve"> Pathak. "</w:t>
      </w:r>
      <w:proofErr w:type="spellStart"/>
      <w:r w:rsidRPr="000F483E">
        <w:rPr>
          <w:rFonts w:ascii="Times New Roman" w:hAnsi="Times New Roman" w:cs="Times New Roman"/>
          <w:color w:val="222222"/>
          <w:shd w:val="clear" w:color="auto" w:fill="FFFFFF"/>
        </w:rPr>
        <w:t>Gastroretentive</w:t>
      </w:r>
      <w:proofErr w:type="spellEnd"/>
      <w:r w:rsidRPr="000F483E">
        <w:rPr>
          <w:rFonts w:ascii="Times New Roman" w:hAnsi="Times New Roman" w:cs="Times New Roman"/>
          <w:color w:val="222222"/>
          <w:shd w:val="clear" w:color="auto" w:fill="FFFFFF"/>
        </w:rPr>
        <w:t xml:space="preserve"> bilayer film for sustained release of atorvastatin calcium and immediate release of amlodipine </w:t>
      </w:r>
      <w:proofErr w:type="spellStart"/>
      <w:r w:rsidRPr="000F483E">
        <w:rPr>
          <w:rFonts w:ascii="Times New Roman" w:hAnsi="Times New Roman" w:cs="Times New Roman"/>
          <w:color w:val="222222"/>
          <w:shd w:val="clear" w:color="auto" w:fill="FFFFFF"/>
        </w:rPr>
        <w:t>besylate</w:t>
      </w:r>
      <w:proofErr w:type="spellEnd"/>
      <w:r w:rsidRPr="000F483E">
        <w:rPr>
          <w:rFonts w:ascii="Times New Roman" w:hAnsi="Times New Roman" w:cs="Times New Roman"/>
          <w:color w:val="222222"/>
          <w:shd w:val="clear" w:color="auto" w:fill="FFFFFF"/>
        </w:rPr>
        <w:t>: Pharmaceutical, pharmacokinetic evaluation, and IVIVC." Pharmaceutical Development and Technology 25, no. 4 (2020): 416-431</w:t>
      </w:r>
      <w:r w:rsidRPr="000F483E">
        <w:rPr>
          <w:rFonts w:ascii="Times New Roman" w:hAnsi="Times New Roman" w:cs="Times New Roman"/>
        </w:rPr>
        <w:t xml:space="preserve">. </w:t>
      </w:r>
      <w:hyperlink r:id="rId16" w:history="1">
        <w:r w:rsidRPr="000F483E">
          <w:rPr>
            <w:rStyle w:val="Hyperlink"/>
            <w:rFonts w:ascii="Times New Roman" w:hAnsi="Times New Roman" w:cs="Times New Roman"/>
          </w:rPr>
          <w:t>https://doi.org/10.1080/10837450.2019.1705486</w:t>
        </w:r>
      </w:hyperlink>
    </w:p>
    <w:p w:rsidR="004457E2" w:rsidRPr="000F483E" w:rsidRDefault="004457E2" w:rsidP="005609F3">
      <w:pPr>
        <w:pStyle w:val="ListParagraph"/>
        <w:numPr>
          <w:ilvl w:val="0"/>
          <w:numId w:val="2"/>
        </w:numPr>
        <w:spacing w:after="0" w:line="360" w:lineRule="auto"/>
        <w:ind w:left="284" w:hanging="284"/>
        <w:jc w:val="both"/>
        <w:rPr>
          <w:rStyle w:val="Hyperlink"/>
          <w:rFonts w:ascii="Times New Roman" w:hAnsi="Times New Roman" w:cs="Times New Roman"/>
        </w:rPr>
      </w:pPr>
      <w:r w:rsidRPr="000F483E">
        <w:rPr>
          <w:rFonts w:ascii="Times New Roman" w:hAnsi="Times New Roman" w:cs="Times New Roman"/>
          <w:color w:val="222222"/>
          <w:shd w:val="clear" w:color="auto" w:fill="FFFFFF"/>
        </w:rPr>
        <w:t xml:space="preserve">Mehta, R., and K. Patel. "Formulation development and evaluation of </w:t>
      </w:r>
      <w:proofErr w:type="spellStart"/>
      <w:r w:rsidRPr="000F483E">
        <w:rPr>
          <w:rFonts w:ascii="Times New Roman" w:hAnsi="Times New Roman" w:cs="Times New Roman"/>
          <w:color w:val="222222"/>
          <w:shd w:val="clear" w:color="auto" w:fill="FFFFFF"/>
        </w:rPr>
        <w:t>gastroretentive</w:t>
      </w:r>
      <w:proofErr w:type="spellEnd"/>
      <w:r w:rsidRPr="000F483E">
        <w:rPr>
          <w:rFonts w:ascii="Times New Roman" w:hAnsi="Times New Roman" w:cs="Times New Roman"/>
          <w:color w:val="222222"/>
          <w:shd w:val="clear" w:color="auto" w:fill="FFFFFF"/>
        </w:rPr>
        <w:t xml:space="preserve"> floating films of </w:t>
      </w:r>
      <w:proofErr w:type="spellStart"/>
      <w:r w:rsidRPr="000F483E">
        <w:rPr>
          <w:rFonts w:ascii="Times New Roman" w:hAnsi="Times New Roman" w:cs="Times New Roman"/>
          <w:color w:val="222222"/>
          <w:shd w:val="clear" w:color="auto" w:fill="FFFFFF"/>
        </w:rPr>
        <w:t>lafutidine</w:t>
      </w:r>
      <w:proofErr w:type="spellEnd"/>
      <w:r w:rsidRPr="000F483E">
        <w:rPr>
          <w:rFonts w:ascii="Times New Roman" w:hAnsi="Times New Roman" w:cs="Times New Roman"/>
          <w:color w:val="222222"/>
          <w:shd w:val="clear" w:color="auto" w:fill="FFFFFF"/>
        </w:rPr>
        <w:t xml:space="preserve">." J </w:t>
      </w:r>
      <w:proofErr w:type="spellStart"/>
      <w:r w:rsidRPr="000F483E">
        <w:rPr>
          <w:rFonts w:ascii="Times New Roman" w:hAnsi="Times New Roman" w:cs="Times New Roman"/>
          <w:color w:val="222222"/>
          <w:shd w:val="clear" w:color="auto" w:fill="FFFFFF"/>
        </w:rPr>
        <w:t>Innov</w:t>
      </w:r>
      <w:proofErr w:type="spellEnd"/>
      <w:r w:rsidRPr="000F483E">
        <w:rPr>
          <w:rFonts w:ascii="Times New Roman" w:hAnsi="Times New Roman" w:cs="Times New Roman"/>
          <w:color w:val="222222"/>
          <w:shd w:val="clear" w:color="auto" w:fill="FFFFFF"/>
        </w:rPr>
        <w:t xml:space="preserve"> Pharm </w:t>
      </w:r>
      <w:proofErr w:type="spellStart"/>
      <w:r w:rsidRPr="000F483E">
        <w:rPr>
          <w:rFonts w:ascii="Times New Roman" w:hAnsi="Times New Roman" w:cs="Times New Roman"/>
          <w:color w:val="222222"/>
          <w:shd w:val="clear" w:color="auto" w:fill="FFFFFF"/>
        </w:rPr>
        <w:t>Biol</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Sci</w:t>
      </w:r>
      <w:proofErr w:type="spellEnd"/>
      <w:r w:rsidRPr="000F483E">
        <w:rPr>
          <w:rFonts w:ascii="Times New Roman" w:hAnsi="Times New Roman" w:cs="Times New Roman"/>
          <w:color w:val="222222"/>
          <w:shd w:val="clear" w:color="auto" w:fill="FFFFFF"/>
        </w:rPr>
        <w:t> 7, no. 2 (2019): 16-56</w:t>
      </w:r>
      <w:r w:rsidRPr="000F483E">
        <w:rPr>
          <w:rFonts w:ascii="Times New Roman" w:hAnsi="Times New Roman" w:cs="Times New Roman"/>
        </w:rPr>
        <w:t xml:space="preserve">. </w:t>
      </w:r>
      <w:hyperlink r:id="rId17" w:history="1">
        <w:r w:rsidRPr="000F483E">
          <w:rPr>
            <w:rStyle w:val="Hyperlink"/>
            <w:rFonts w:ascii="Times New Roman" w:hAnsi="Times New Roman" w:cs="Times New Roman"/>
          </w:rPr>
          <w:t>http://dx.doi.org/10.32553/ijpba.v7i2.114</w:t>
        </w:r>
      </w:hyperlink>
    </w:p>
    <w:p w:rsidR="004457E2" w:rsidRPr="000F483E" w:rsidRDefault="004457E2" w:rsidP="005609F3">
      <w:pPr>
        <w:pStyle w:val="ListParagraph"/>
        <w:numPr>
          <w:ilvl w:val="0"/>
          <w:numId w:val="2"/>
        </w:numPr>
        <w:spacing w:after="0" w:line="360" w:lineRule="auto"/>
        <w:ind w:left="284" w:hanging="284"/>
        <w:jc w:val="both"/>
        <w:rPr>
          <w:rFonts w:ascii="Times New Roman" w:hAnsi="Times New Roman" w:cs="Times New Roman"/>
        </w:rPr>
      </w:pPr>
      <w:r w:rsidRPr="000F483E">
        <w:rPr>
          <w:rFonts w:ascii="Times New Roman" w:hAnsi="Times New Roman" w:cs="Times New Roman"/>
          <w:color w:val="222222"/>
          <w:shd w:val="clear" w:color="auto" w:fill="FFFFFF"/>
        </w:rPr>
        <w:t>American Diabetes Association. "Standards of medical care in diabetes—2022 abridged for primary care providers." Clinical Diabetes 40, no. 1 (2022): 10-38.</w:t>
      </w:r>
    </w:p>
    <w:p w:rsidR="004457E2" w:rsidRPr="000F483E" w:rsidRDefault="004457E2" w:rsidP="005609F3">
      <w:pPr>
        <w:pStyle w:val="ListParagraph"/>
        <w:numPr>
          <w:ilvl w:val="0"/>
          <w:numId w:val="2"/>
        </w:numPr>
        <w:spacing w:after="0" w:line="360" w:lineRule="auto"/>
        <w:ind w:left="284" w:hanging="284"/>
        <w:jc w:val="both"/>
        <w:rPr>
          <w:rFonts w:ascii="Times New Roman" w:hAnsi="Times New Roman" w:cs="Times New Roman"/>
        </w:rPr>
      </w:pPr>
      <w:r w:rsidRPr="000F483E">
        <w:rPr>
          <w:rFonts w:ascii="Times New Roman" w:hAnsi="Times New Roman" w:cs="Times New Roman"/>
          <w:color w:val="222222"/>
          <w:shd w:val="clear" w:color="auto" w:fill="FFFFFF"/>
        </w:rPr>
        <w:t xml:space="preserve">Kumar, Roshan, </w:t>
      </w:r>
      <w:proofErr w:type="spellStart"/>
      <w:r w:rsidRPr="000F483E">
        <w:rPr>
          <w:rFonts w:ascii="Times New Roman" w:hAnsi="Times New Roman" w:cs="Times New Roman"/>
          <w:color w:val="222222"/>
          <w:shd w:val="clear" w:color="auto" w:fill="FFFFFF"/>
        </w:rPr>
        <w:t>Purabi</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Saha</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Yogendra</w:t>
      </w:r>
      <w:proofErr w:type="spellEnd"/>
      <w:r w:rsidRPr="000F483E">
        <w:rPr>
          <w:rFonts w:ascii="Times New Roman" w:hAnsi="Times New Roman" w:cs="Times New Roman"/>
          <w:color w:val="222222"/>
          <w:shd w:val="clear" w:color="auto" w:fill="FFFFFF"/>
        </w:rPr>
        <w:t xml:space="preserve"> Kumar, </w:t>
      </w:r>
      <w:proofErr w:type="spellStart"/>
      <w:r w:rsidRPr="000F483E">
        <w:rPr>
          <w:rFonts w:ascii="Times New Roman" w:hAnsi="Times New Roman" w:cs="Times New Roman"/>
          <w:color w:val="222222"/>
          <w:shd w:val="clear" w:color="auto" w:fill="FFFFFF"/>
        </w:rPr>
        <w:t>Soumitra</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Sahana</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Anubhav</w:t>
      </w:r>
      <w:proofErr w:type="spellEnd"/>
      <w:r w:rsidRPr="000F483E">
        <w:rPr>
          <w:rFonts w:ascii="Times New Roman" w:hAnsi="Times New Roman" w:cs="Times New Roman"/>
          <w:color w:val="222222"/>
          <w:shd w:val="clear" w:color="auto" w:fill="FFFFFF"/>
        </w:rPr>
        <w:t xml:space="preserve"> Dubey, and Om Prakash. "A Review on Diabetes Mellitus: Type1 &amp; Type2." World Journal of Pharmacy and Pharmaceutical Sciences 9, no. 10 (2020): 838-850</w:t>
      </w:r>
      <w:r w:rsidRPr="000F483E">
        <w:rPr>
          <w:rFonts w:ascii="Times New Roman" w:hAnsi="Times New Roman" w:cs="Times New Roman"/>
          <w:color w:val="212121"/>
        </w:rPr>
        <w:t>.</w:t>
      </w:r>
    </w:p>
    <w:p w:rsidR="004457E2" w:rsidRPr="000F483E" w:rsidRDefault="004457E2" w:rsidP="005609F3">
      <w:pPr>
        <w:pStyle w:val="ListParagraph"/>
        <w:numPr>
          <w:ilvl w:val="0"/>
          <w:numId w:val="2"/>
        </w:numPr>
        <w:spacing w:after="0" w:line="360" w:lineRule="auto"/>
        <w:ind w:left="284" w:hanging="284"/>
        <w:jc w:val="both"/>
        <w:rPr>
          <w:rFonts w:ascii="Times New Roman" w:hAnsi="Times New Roman" w:cs="Times New Roman"/>
        </w:rPr>
      </w:pPr>
      <w:proofErr w:type="spellStart"/>
      <w:r w:rsidRPr="000F483E">
        <w:rPr>
          <w:rFonts w:ascii="Times New Roman" w:hAnsi="Times New Roman" w:cs="Times New Roman"/>
          <w:color w:val="222222"/>
          <w:shd w:val="clear" w:color="auto" w:fill="FFFFFF"/>
        </w:rPr>
        <w:t>Hamdi</w:t>
      </w:r>
      <w:proofErr w:type="spellEnd"/>
      <w:r w:rsidRPr="000F483E">
        <w:rPr>
          <w:rFonts w:ascii="Times New Roman" w:hAnsi="Times New Roman" w:cs="Times New Roman"/>
          <w:color w:val="222222"/>
          <w:shd w:val="clear" w:color="auto" w:fill="FFFFFF"/>
        </w:rPr>
        <w:t xml:space="preserve">, Dalia </w:t>
      </w:r>
      <w:proofErr w:type="spellStart"/>
      <w:r w:rsidRPr="000F483E">
        <w:rPr>
          <w:rFonts w:ascii="Times New Roman" w:hAnsi="Times New Roman" w:cs="Times New Roman"/>
          <w:color w:val="222222"/>
          <w:shd w:val="clear" w:color="auto" w:fill="FFFFFF"/>
        </w:rPr>
        <w:t>Safaa</w:t>
      </w:r>
      <w:proofErr w:type="spellEnd"/>
      <w:r w:rsidRPr="000F483E">
        <w:rPr>
          <w:rFonts w:ascii="Times New Roman" w:hAnsi="Times New Roman" w:cs="Times New Roman"/>
          <w:color w:val="222222"/>
          <w:shd w:val="clear" w:color="auto" w:fill="FFFFFF"/>
        </w:rPr>
        <w:t xml:space="preserve">, and </w:t>
      </w:r>
      <w:proofErr w:type="spellStart"/>
      <w:r w:rsidRPr="000F483E">
        <w:rPr>
          <w:rFonts w:ascii="Times New Roman" w:hAnsi="Times New Roman" w:cs="Times New Roman"/>
          <w:color w:val="222222"/>
          <w:shd w:val="clear" w:color="auto" w:fill="FFFFFF"/>
        </w:rPr>
        <w:t>Masar</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Basim</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Mohsin</w:t>
      </w:r>
      <w:proofErr w:type="spellEnd"/>
      <w:r w:rsidRPr="000F483E">
        <w:rPr>
          <w:rFonts w:ascii="Times New Roman" w:hAnsi="Times New Roman" w:cs="Times New Roman"/>
          <w:color w:val="222222"/>
          <w:shd w:val="clear" w:color="auto" w:fill="FFFFFF"/>
        </w:rPr>
        <w:t xml:space="preserve"> Mohamed. "Formulation of metoclopramide </w:t>
      </w:r>
      <w:proofErr w:type="spellStart"/>
      <w:r w:rsidRPr="000F483E">
        <w:rPr>
          <w:rFonts w:ascii="Times New Roman" w:hAnsi="Times New Roman" w:cs="Times New Roman"/>
          <w:color w:val="222222"/>
          <w:shd w:val="clear" w:color="auto" w:fill="FFFFFF"/>
        </w:rPr>
        <w:t>HCl</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gastroretentive</w:t>
      </w:r>
      <w:proofErr w:type="spellEnd"/>
      <w:r w:rsidRPr="000F483E">
        <w:rPr>
          <w:rFonts w:ascii="Times New Roman" w:hAnsi="Times New Roman" w:cs="Times New Roman"/>
          <w:color w:val="222222"/>
          <w:shd w:val="clear" w:color="auto" w:fill="FFFFFF"/>
        </w:rPr>
        <w:t xml:space="preserve"> film and in vitro-in silico prediction using </w:t>
      </w:r>
      <w:proofErr w:type="spellStart"/>
      <w:r w:rsidRPr="000F483E">
        <w:rPr>
          <w:rFonts w:ascii="Times New Roman" w:hAnsi="Times New Roman" w:cs="Times New Roman"/>
          <w:color w:val="222222"/>
          <w:shd w:val="clear" w:color="auto" w:fill="FFFFFF"/>
        </w:rPr>
        <w:t>Gastroplus</w:t>
      </w:r>
      <w:proofErr w:type="spellEnd"/>
      <w:r w:rsidRPr="000F483E">
        <w:rPr>
          <w:rFonts w:ascii="Times New Roman" w:hAnsi="Times New Roman" w:cs="Times New Roman"/>
          <w:color w:val="222222"/>
          <w:shd w:val="clear" w:color="auto" w:fill="FFFFFF"/>
        </w:rPr>
        <w:t>® PBPK software." Saudi Pharmaceutical Journal 30, no. 12 (2022): 1816-1824.</w:t>
      </w:r>
    </w:p>
    <w:p w:rsidR="004457E2" w:rsidRPr="000F483E" w:rsidRDefault="004457E2" w:rsidP="005609F3">
      <w:pPr>
        <w:pStyle w:val="ListParagraph"/>
        <w:numPr>
          <w:ilvl w:val="0"/>
          <w:numId w:val="2"/>
        </w:numPr>
        <w:spacing w:after="0" w:line="360" w:lineRule="auto"/>
        <w:ind w:left="284" w:hanging="284"/>
        <w:jc w:val="both"/>
        <w:rPr>
          <w:rFonts w:ascii="Times New Roman" w:hAnsi="Times New Roman" w:cs="Times New Roman"/>
        </w:rPr>
      </w:pPr>
      <w:proofErr w:type="spellStart"/>
      <w:r w:rsidRPr="000F483E">
        <w:rPr>
          <w:rFonts w:ascii="Times New Roman" w:hAnsi="Times New Roman" w:cs="Times New Roman"/>
          <w:color w:val="222222"/>
          <w:shd w:val="clear" w:color="auto" w:fill="FFFFFF"/>
        </w:rPr>
        <w:t>Ozcelik</w:t>
      </w:r>
      <w:proofErr w:type="spellEnd"/>
      <w:r w:rsidRPr="000F483E">
        <w:rPr>
          <w:rFonts w:ascii="Times New Roman" w:hAnsi="Times New Roman" w:cs="Times New Roman"/>
          <w:color w:val="222222"/>
          <w:shd w:val="clear" w:color="auto" w:fill="FFFFFF"/>
        </w:rPr>
        <w:t xml:space="preserve">, Esher, Ali </w:t>
      </w:r>
      <w:proofErr w:type="spellStart"/>
      <w:r w:rsidRPr="000F483E">
        <w:rPr>
          <w:rFonts w:ascii="Times New Roman" w:hAnsi="Times New Roman" w:cs="Times New Roman"/>
          <w:color w:val="222222"/>
          <w:shd w:val="clear" w:color="auto" w:fill="FFFFFF"/>
        </w:rPr>
        <w:t>Sagıroglu</w:t>
      </w:r>
      <w:proofErr w:type="spellEnd"/>
      <w:r w:rsidRPr="000F483E">
        <w:rPr>
          <w:rFonts w:ascii="Times New Roman" w:hAnsi="Times New Roman" w:cs="Times New Roman"/>
          <w:color w:val="222222"/>
          <w:shd w:val="clear" w:color="auto" w:fill="FFFFFF"/>
        </w:rPr>
        <w:t xml:space="preserve">, and </w:t>
      </w:r>
      <w:proofErr w:type="spellStart"/>
      <w:r w:rsidRPr="000F483E">
        <w:rPr>
          <w:rFonts w:ascii="Times New Roman" w:hAnsi="Times New Roman" w:cs="Times New Roman"/>
          <w:color w:val="222222"/>
          <w:shd w:val="clear" w:color="auto" w:fill="FFFFFF"/>
        </w:rPr>
        <w:t>Yıldız</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Ozsoy</w:t>
      </w:r>
      <w:proofErr w:type="spellEnd"/>
      <w:r w:rsidRPr="000F483E">
        <w:rPr>
          <w:rFonts w:ascii="Times New Roman" w:hAnsi="Times New Roman" w:cs="Times New Roman"/>
          <w:color w:val="222222"/>
          <w:shd w:val="clear" w:color="auto" w:fill="FFFFFF"/>
        </w:rPr>
        <w:t xml:space="preserve">. "Developing, optimization and in vitro evaluating of three-layers floating dipyridamole film in hard gelatine capsule." ACTA </w:t>
      </w:r>
      <w:proofErr w:type="spellStart"/>
      <w:r w:rsidRPr="000F483E">
        <w:rPr>
          <w:rFonts w:ascii="Times New Roman" w:hAnsi="Times New Roman" w:cs="Times New Roman"/>
          <w:color w:val="222222"/>
          <w:shd w:val="clear" w:color="auto" w:fill="FFFFFF"/>
        </w:rPr>
        <w:t>Pharmaceutica</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Sciencia</w:t>
      </w:r>
      <w:proofErr w:type="spellEnd"/>
      <w:r w:rsidRPr="000F483E">
        <w:rPr>
          <w:rFonts w:ascii="Times New Roman" w:hAnsi="Times New Roman" w:cs="Times New Roman"/>
          <w:color w:val="222222"/>
          <w:shd w:val="clear" w:color="auto" w:fill="FFFFFF"/>
        </w:rPr>
        <w:t> 59, no. 2 (2021)</w:t>
      </w:r>
      <w:r w:rsidRPr="000F483E">
        <w:rPr>
          <w:rFonts w:ascii="Times New Roman" w:hAnsi="Times New Roman" w:cs="Times New Roman"/>
        </w:rPr>
        <w:t>.</w:t>
      </w:r>
    </w:p>
    <w:p w:rsidR="004457E2" w:rsidRPr="005609F3" w:rsidRDefault="004457E2" w:rsidP="005609F3">
      <w:pPr>
        <w:pStyle w:val="ListParagraph"/>
        <w:numPr>
          <w:ilvl w:val="0"/>
          <w:numId w:val="2"/>
        </w:numPr>
        <w:spacing w:after="0" w:line="360" w:lineRule="auto"/>
        <w:ind w:left="284" w:hanging="284"/>
        <w:jc w:val="both"/>
        <w:rPr>
          <w:rFonts w:ascii="Times New Roman" w:hAnsi="Times New Roman" w:cs="Times New Roman"/>
        </w:rPr>
      </w:pPr>
      <w:proofErr w:type="spellStart"/>
      <w:r w:rsidRPr="000F483E">
        <w:rPr>
          <w:rFonts w:ascii="Times New Roman" w:hAnsi="Times New Roman" w:cs="Times New Roman"/>
          <w:color w:val="222222"/>
          <w:shd w:val="clear" w:color="auto" w:fill="FFFFFF"/>
        </w:rPr>
        <w:t>Chittam</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Suvarna</w:t>
      </w:r>
      <w:proofErr w:type="spellEnd"/>
      <w:r w:rsidRPr="000F483E">
        <w:rPr>
          <w:rFonts w:ascii="Times New Roman" w:hAnsi="Times New Roman" w:cs="Times New Roman"/>
          <w:color w:val="222222"/>
          <w:shd w:val="clear" w:color="auto" w:fill="FFFFFF"/>
        </w:rPr>
        <w:t xml:space="preserve">, and Ashok </w:t>
      </w:r>
      <w:proofErr w:type="spellStart"/>
      <w:r w:rsidRPr="000F483E">
        <w:rPr>
          <w:rFonts w:ascii="Times New Roman" w:hAnsi="Times New Roman" w:cs="Times New Roman"/>
          <w:color w:val="222222"/>
          <w:shd w:val="clear" w:color="auto" w:fill="FFFFFF"/>
        </w:rPr>
        <w:t>Bhosale</w:t>
      </w:r>
      <w:proofErr w:type="spellEnd"/>
      <w:r w:rsidRPr="000F483E">
        <w:rPr>
          <w:rFonts w:ascii="Times New Roman" w:hAnsi="Times New Roman" w:cs="Times New Roman"/>
          <w:color w:val="222222"/>
          <w:shd w:val="clear" w:color="auto" w:fill="FFFFFF"/>
        </w:rPr>
        <w:t xml:space="preserve">. "Development and Evaluation of Floating and Expanding </w:t>
      </w:r>
      <w:proofErr w:type="spellStart"/>
      <w:r w:rsidRPr="000F483E">
        <w:rPr>
          <w:rFonts w:ascii="Times New Roman" w:hAnsi="Times New Roman" w:cs="Times New Roman"/>
          <w:color w:val="222222"/>
          <w:shd w:val="clear" w:color="auto" w:fill="FFFFFF"/>
        </w:rPr>
        <w:t>Gastroretentive</w:t>
      </w:r>
      <w:proofErr w:type="spellEnd"/>
      <w:r w:rsidRPr="000F483E">
        <w:rPr>
          <w:rFonts w:ascii="Times New Roman" w:hAnsi="Times New Roman" w:cs="Times New Roman"/>
          <w:color w:val="222222"/>
          <w:shd w:val="clear" w:color="auto" w:fill="FFFFFF"/>
        </w:rPr>
        <w:t xml:space="preserve"> Film of Furosemide." International Journal of Pharmaceutical Investigation 10, no. 2 (2020).</w:t>
      </w:r>
    </w:p>
    <w:p w:rsidR="005609F3" w:rsidRPr="00444684" w:rsidRDefault="005609F3" w:rsidP="005609F3">
      <w:pPr>
        <w:pStyle w:val="ListParagraph"/>
        <w:numPr>
          <w:ilvl w:val="0"/>
          <w:numId w:val="2"/>
        </w:numPr>
        <w:spacing w:after="0" w:line="360" w:lineRule="auto"/>
        <w:ind w:left="284" w:hanging="284"/>
        <w:jc w:val="both"/>
        <w:rPr>
          <w:rStyle w:val="Hyperlink"/>
          <w:sz w:val="24"/>
          <w:szCs w:val="24"/>
        </w:rPr>
      </w:pPr>
      <w:proofErr w:type="spellStart"/>
      <w:r w:rsidRPr="00444684">
        <w:rPr>
          <w:color w:val="222222"/>
          <w:sz w:val="24"/>
          <w:szCs w:val="24"/>
          <w:shd w:val="clear" w:color="auto" w:fill="FFFFFF"/>
        </w:rPr>
        <w:t>Choudhary</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Mahima</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Chanchal</w:t>
      </w:r>
      <w:proofErr w:type="spellEnd"/>
      <w:r w:rsidRPr="00444684">
        <w:rPr>
          <w:color w:val="222222"/>
          <w:sz w:val="24"/>
          <w:szCs w:val="24"/>
          <w:shd w:val="clear" w:color="auto" w:fill="FFFFFF"/>
        </w:rPr>
        <w:t xml:space="preserve"> Tiwari, Rajeev Kumar </w:t>
      </w:r>
      <w:proofErr w:type="spellStart"/>
      <w:r w:rsidRPr="00444684">
        <w:rPr>
          <w:color w:val="222222"/>
          <w:sz w:val="24"/>
          <w:szCs w:val="24"/>
          <w:shd w:val="clear" w:color="auto" w:fill="FFFFFF"/>
        </w:rPr>
        <w:t>Chahar</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Princy</w:t>
      </w:r>
      <w:proofErr w:type="spellEnd"/>
      <w:r w:rsidRPr="00444684">
        <w:rPr>
          <w:color w:val="222222"/>
          <w:sz w:val="24"/>
          <w:szCs w:val="24"/>
          <w:shd w:val="clear" w:color="auto" w:fill="FFFFFF"/>
        </w:rPr>
        <w:t xml:space="preserve"> Malik, Pankaj Kumar Jaiswal, and </w:t>
      </w:r>
      <w:proofErr w:type="spellStart"/>
      <w:r w:rsidRPr="00444684">
        <w:rPr>
          <w:color w:val="222222"/>
          <w:sz w:val="24"/>
          <w:szCs w:val="24"/>
          <w:shd w:val="clear" w:color="auto" w:fill="FFFFFF"/>
        </w:rPr>
        <w:t>Reetu</w:t>
      </w:r>
      <w:proofErr w:type="spellEnd"/>
      <w:r w:rsidRPr="00444684">
        <w:rPr>
          <w:color w:val="222222"/>
          <w:sz w:val="24"/>
          <w:szCs w:val="24"/>
          <w:shd w:val="clear" w:color="auto" w:fill="FFFFFF"/>
        </w:rPr>
        <w:t xml:space="preserve"> Chauhan. "Floating Drug Delivery System: As A Novel Approach for Drug Delivery." Journal of Drug Delivery and Therapeutics 12, no. 6 (2022): 210-218</w:t>
      </w:r>
      <w:r w:rsidRPr="00444684">
        <w:rPr>
          <w:sz w:val="24"/>
          <w:szCs w:val="24"/>
        </w:rPr>
        <w:t xml:space="preserve">. </w:t>
      </w:r>
      <w:hyperlink r:id="rId18" w:history="1">
        <w:r w:rsidRPr="00444684">
          <w:rPr>
            <w:rStyle w:val="Hyperlink"/>
            <w:sz w:val="24"/>
            <w:szCs w:val="24"/>
          </w:rPr>
          <w:t>https://doi.org/10.22270/jddt.v12i6.5778</w:t>
        </w:r>
      </w:hyperlink>
    </w:p>
    <w:p w:rsidR="005609F3" w:rsidRDefault="005609F3" w:rsidP="005609F3">
      <w:pPr>
        <w:pStyle w:val="ListParagraph"/>
        <w:numPr>
          <w:ilvl w:val="0"/>
          <w:numId w:val="2"/>
        </w:numPr>
        <w:spacing w:after="0" w:line="360" w:lineRule="auto"/>
        <w:ind w:left="284" w:hanging="284"/>
        <w:jc w:val="both"/>
        <w:rPr>
          <w:sz w:val="24"/>
          <w:szCs w:val="24"/>
        </w:rPr>
      </w:pPr>
      <w:proofErr w:type="spellStart"/>
      <w:r w:rsidRPr="00444684">
        <w:rPr>
          <w:color w:val="222222"/>
          <w:sz w:val="24"/>
          <w:szCs w:val="24"/>
          <w:shd w:val="clear" w:color="auto" w:fill="FFFFFF"/>
        </w:rPr>
        <w:lastRenderedPageBreak/>
        <w:t>Lodh</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Haridwar</w:t>
      </w:r>
      <w:proofErr w:type="spellEnd"/>
      <w:r w:rsidRPr="00444684">
        <w:rPr>
          <w:color w:val="222222"/>
          <w:sz w:val="24"/>
          <w:szCs w:val="24"/>
          <w:shd w:val="clear" w:color="auto" w:fill="FFFFFF"/>
        </w:rPr>
        <w:t xml:space="preserve">, F. R. </w:t>
      </w:r>
      <w:proofErr w:type="spellStart"/>
      <w:r w:rsidRPr="00444684">
        <w:rPr>
          <w:color w:val="222222"/>
          <w:sz w:val="24"/>
          <w:szCs w:val="24"/>
          <w:shd w:val="clear" w:color="auto" w:fill="FFFFFF"/>
        </w:rPr>
        <w:t>Sheeba</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Prabhat</w:t>
      </w:r>
      <w:proofErr w:type="spellEnd"/>
      <w:r w:rsidRPr="00444684">
        <w:rPr>
          <w:color w:val="222222"/>
          <w:sz w:val="24"/>
          <w:szCs w:val="24"/>
          <w:shd w:val="clear" w:color="auto" w:fill="FFFFFF"/>
        </w:rPr>
        <w:t xml:space="preserve"> Kumar </w:t>
      </w:r>
      <w:proofErr w:type="spellStart"/>
      <w:r w:rsidRPr="00444684">
        <w:rPr>
          <w:color w:val="222222"/>
          <w:sz w:val="24"/>
          <w:szCs w:val="24"/>
          <w:shd w:val="clear" w:color="auto" w:fill="FFFFFF"/>
        </w:rPr>
        <w:t>Chourasia</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Harshitha</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Arun</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Pardhe</w:t>
      </w:r>
      <w:proofErr w:type="spellEnd"/>
      <w:r w:rsidRPr="00444684">
        <w:rPr>
          <w:color w:val="222222"/>
          <w:sz w:val="24"/>
          <w:szCs w:val="24"/>
          <w:shd w:val="clear" w:color="auto" w:fill="FFFFFF"/>
        </w:rPr>
        <w:t xml:space="preserve">, and N. </w:t>
      </w:r>
      <w:proofErr w:type="spellStart"/>
      <w:r w:rsidRPr="00444684">
        <w:rPr>
          <w:color w:val="222222"/>
          <w:sz w:val="24"/>
          <w:szCs w:val="24"/>
          <w:shd w:val="clear" w:color="auto" w:fill="FFFFFF"/>
        </w:rPr>
        <w:t>Pallavi</w:t>
      </w:r>
      <w:proofErr w:type="spellEnd"/>
      <w:r w:rsidRPr="00444684">
        <w:rPr>
          <w:color w:val="222222"/>
          <w:sz w:val="24"/>
          <w:szCs w:val="24"/>
          <w:shd w:val="clear" w:color="auto" w:fill="FFFFFF"/>
        </w:rPr>
        <w:t>. "Floating drug delivery system: A brief review." Asian Journal of Pharmacy and Technology 10, no. 4 (2020): 255-264</w:t>
      </w:r>
      <w:r w:rsidRPr="00444684">
        <w:rPr>
          <w:sz w:val="24"/>
          <w:szCs w:val="24"/>
        </w:rPr>
        <w:t>.</w:t>
      </w:r>
    </w:p>
    <w:p w:rsidR="005609F3" w:rsidRPr="00444684" w:rsidRDefault="007D4BAA" w:rsidP="005609F3">
      <w:pPr>
        <w:pStyle w:val="ListParagraph"/>
        <w:spacing w:after="0" w:line="360" w:lineRule="auto"/>
        <w:ind w:left="284"/>
        <w:rPr>
          <w:rStyle w:val="Hyperlink"/>
          <w:sz w:val="24"/>
          <w:szCs w:val="24"/>
        </w:rPr>
      </w:pPr>
      <w:hyperlink r:id="rId19" w:history="1">
        <w:r w:rsidR="005609F3" w:rsidRPr="00444684">
          <w:rPr>
            <w:rStyle w:val="Hyperlink"/>
            <w:sz w:val="24"/>
            <w:szCs w:val="24"/>
          </w:rPr>
          <w:t>http://dx.doi.org/10.5958/2231 5713.2020.00043.4</w:t>
        </w:r>
      </w:hyperlink>
    </w:p>
    <w:p w:rsidR="005609F3" w:rsidRPr="005609F3" w:rsidRDefault="005609F3" w:rsidP="005609F3">
      <w:pPr>
        <w:pStyle w:val="ListParagraph"/>
        <w:numPr>
          <w:ilvl w:val="0"/>
          <w:numId w:val="2"/>
        </w:numPr>
        <w:spacing w:after="0" w:line="360" w:lineRule="auto"/>
        <w:ind w:left="284" w:hanging="284"/>
        <w:jc w:val="both"/>
        <w:rPr>
          <w:color w:val="0000FF" w:themeColor="hyperlink"/>
          <w:sz w:val="24"/>
          <w:szCs w:val="24"/>
          <w:u w:val="single"/>
        </w:rPr>
      </w:pPr>
      <w:proofErr w:type="spellStart"/>
      <w:r w:rsidRPr="00444684">
        <w:rPr>
          <w:color w:val="222222"/>
          <w:sz w:val="24"/>
          <w:szCs w:val="24"/>
          <w:shd w:val="clear" w:color="auto" w:fill="FFFFFF"/>
        </w:rPr>
        <w:t>Chaudhari</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Kajal</w:t>
      </w:r>
      <w:proofErr w:type="spellEnd"/>
      <w:r w:rsidRPr="00444684">
        <w:rPr>
          <w:color w:val="222222"/>
          <w:sz w:val="24"/>
          <w:szCs w:val="24"/>
          <w:shd w:val="clear" w:color="auto" w:fill="FFFFFF"/>
        </w:rPr>
        <w:t xml:space="preserve"> D., </w:t>
      </w:r>
      <w:proofErr w:type="spellStart"/>
      <w:r w:rsidRPr="00444684">
        <w:rPr>
          <w:color w:val="222222"/>
          <w:sz w:val="24"/>
          <w:szCs w:val="24"/>
          <w:shd w:val="clear" w:color="auto" w:fill="FFFFFF"/>
        </w:rPr>
        <w:t>Minakshee</w:t>
      </w:r>
      <w:proofErr w:type="spellEnd"/>
      <w:r w:rsidRPr="00444684">
        <w:rPr>
          <w:color w:val="222222"/>
          <w:sz w:val="24"/>
          <w:szCs w:val="24"/>
          <w:shd w:val="clear" w:color="auto" w:fill="FFFFFF"/>
        </w:rPr>
        <w:t xml:space="preserve"> G. </w:t>
      </w:r>
      <w:proofErr w:type="spellStart"/>
      <w:r w:rsidRPr="005609F3">
        <w:t>Nimbalwar</w:t>
      </w:r>
      <w:proofErr w:type="spellEnd"/>
      <w:r w:rsidRPr="005609F3">
        <w:t xml:space="preserve">, Nikita S. </w:t>
      </w:r>
      <w:proofErr w:type="spellStart"/>
      <w:r w:rsidRPr="005609F3">
        <w:t>Singhal</w:t>
      </w:r>
      <w:proofErr w:type="spellEnd"/>
      <w:r w:rsidRPr="005609F3">
        <w:t xml:space="preserve">, </w:t>
      </w:r>
      <w:proofErr w:type="spellStart"/>
      <w:r w:rsidRPr="005609F3">
        <w:t>Wrushali</w:t>
      </w:r>
      <w:proofErr w:type="spellEnd"/>
      <w:r w:rsidRPr="005609F3">
        <w:t xml:space="preserve"> A. </w:t>
      </w:r>
      <w:proofErr w:type="spellStart"/>
      <w:r w:rsidRPr="005609F3">
        <w:t>Panchale</w:t>
      </w:r>
      <w:proofErr w:type="spellEnd"/>
      <w:r w:rsidRPr="005609F3">
        <w:t xml:space="preserve">, </w:t>
      </w:r>
      <w:proofErr w:type="spellStart"/>
      <w:r w:rsidRPr="005609F3">
        <w:t>Jagdish</w:t>
      </w:r>
      <w:proofErr w:type="spellEnd"/>
      <w:r w:rsidRPr="005609F3">
        <w:t xml:space="preserve"> V. </w:t>
      </w:r>
      <w:proofErr w:type="spellStart"/>
      <w:r w:rsidRPr="005609F3">
        <w:t>Manwar</w:t>
      </w:r>
      <w:proofErr w:type="spellEnd"/>
      <w:r w:rsidRPr="005609F3">
        <w:t xml:space="preserve">, and </w:t>
      </w:r>
      <w:proofErr w:type="spellStart"/>
      <w:r w:rsidRPr="005609F3">
        <w:t>Ravindra</w:t>
      </w:r>
      <w:proofErr w:type="spellEnd"/>
      <w:r w:rsidRPr="005609F3">
        <w:t xml:space="preserve"> L. </w:t>
      </w:r>
      <w:proofErr w:type="spellStart"/>
      <w:r w:rsidRPr="005609F3">
        <w:t>Bakal</w:t>
      </w:r>
      <w:proofErr w:type="spellEnd"/>
      <w:r w:rsidRPr="005609F3">
        <w:t>. "Comprehensive review on characterizations and application of gastro-retentive floating drug delivery</w:t>
      </w:r>
      <w:r w:rsidRPr="00444684">
        <w:rPr>
          <w:color w:val="222222"/>
          <w:sz w:val="24"/>
          <w:szCs w:val="24"/>
          <w:shd w:val="clear" w:color="auto" w:fill="FFFFFF"/>
        </w:rPr>
        <w:t xml:space="preserve"> system." GSC Advanced Research and Reviews 7, no. 1 (2021): 035-044</w:t>
      </w:r>
      <w:r w:rsidRPr="00444684">
        <w:rPr>
          <w:sz w:val="24"/>
          <w:szCs w:val="24"/>
        </w:rPr>
        <w:t xml:space="preserve">. </w:t>
      </w:r>
      <w:hyperlink r:id="rId20" w:history="1">
        <w:r w:rsidRPr="00444684">
          <w:rPr>
            <w:rStyle w:val="Hyperlink"/>
            <w:sz w:val="24"/>
            <w:szCs w:val="24"/>
          </w:rPr>
          <w:t>https://doi.org/10.30574/gscarr.2021.7.1.0070</w:t>
        </w:r>
      </w:hyperlink>
    </w:p>
    <w:p w:rsidR="004457E2" w:rsidRPr="000F483E" w:rsidRDefault="004457E2" w:rsidP="005609F3">
      <w:pPr>
        <w:pStyle w:val="ListParagraph"/>
        <w:numPr>
          <w:ilvl w:val="0"/>
          <w:numId w:val="2"/>
        </w:numPr>
        <w:spacing w:after="0" w:line="360" w:lineRule="auto"/>
        <w:ind w:left="284" w:hanging="284"/>
        <w:jc w:val="both"/>
        <w:rPr>
          <w:rFonts w:ascii="Times New Roman" w:hAnsi="Times New Roman" w:cs="Times New Roman"/>
        </w:rPr>
      </w:pPr>
      <w:proofErr w:type="spellStart"/>
      <w:r w:rsidRPr="000F483E">
        <w:rPr>
          <w:rFonts w:ascii="Times New Roman" w:hAnsi="Times New Roman" w:cs="Times New Roman"/>
        </w:rPr>
        <w:t>Sah</w:t>
      </w:r>
      <w:proofErr w:type="spellEnd"/>
      <w:r w:rsidRPr="000F483E">
        <w:rPr>
          <w:rFonts w:ascii="Times New Roman" w:hAnsi="Times New Roman" w:cs="Times New Roman"/>
        </w:rPr>
        <w:t xml:space="preserve">, </w:t>
      </w:r>
      <w:proofErr w:type="spellStart"/>
      <w:r w:rsidRPr="000F483E">
        <w:rPr>
          <w:rFonts w:ascii="Times New Roman" w:hAnsi="Times New Roman" w:cs="Times New Roman"/>
        </w:rPr>
        <w:t>Bashant</w:t>
      </w:r>
      <w:proofErr w:type="spellEnd"/>
      <w:r w:rsidRPr="000F483E">
        <w:rPr>
          <w:rFonts w:ascii="Times New Roman" w:hAnsi="Times New Roman" w:cs="Times New Roman"/>
        </w:rPr>
        <w:t xml:space="preserve">, </w:t>
      </w:r>
      <w:proofErr w:type="spellStart"/>
      <w:r w:rsidRPr="000F483E">
        <w:rPr>
          <w:rFonts w:ascii="Times New Roman" w:hAnsi="Times New Roman" w:cs="Times New Roman"/>
        </w:rPr>
        <w:t>Csr</w:t>
      </w:r>
      <w:proofErr w:type="spellEnd"/>
      <w:r w:rsidRPr="000F483E">
        <w:rPr>
          <w:rFonts w:ascii="Times New Roman" w:hAnsi="Times New Roman" w:cs="Times New Roman"/>
        </w:rPr>
        <w:t xml:space="preserve"> Lakshmi, </w:t>
      </w:r>
      <w:proofErr w:type="spellStart"/>
      <w:r w:rsidRPr="000F483E">
        <w:rPr>
          <w:rFonts w:ascii="Times New Roman" w:hAnsi="Times New Roman" w:cs="Times New Roman"/>
        </w:rPr>
        <w:t>Bashant</w:t>
      </w:r>
      <w:proofErr w:type="spellEnd"/>
      <w:r w:rsidRPr="000F483E">
        <w:rPr>
          <w:rFonts w:ascii="Times New Roman" w:hAnsi="Times New Roman" w:cs="Times New Roman"/>
        </w:rPr>
        <w:t xml:space="preserve"> </w:t>
      </w:r>
      <w:proofErr w:type="spellStart"/>
      <w:r w:rsidRPr="000F483E">
        <w:rPr>
          <w:rFonts w:ascii="Times New Roman" w:hAnsi="Times New Roman" w:cs="Times New Roman"/>
        </w:rPr>
        <w:t>Sah</w:t>
      </w:r>
      <w:proofErr w:type="spellEnd"/>
      <w:r w:rsidRPr="000F483E">
        <w:rPr>
          <w:rFonts w:ascii="Times New Roman" w:hAnsi="Times New Roman" w:cs="Times New Roman"/>
        </w:rPr>
        <w:t xml:space="preserve">, and Rama </w:t>
      </w:r>
      <w:proofErr w:type="spellStart"/>
      <w:r w:rsidRPr="000F483E">
        <w:rPr>
          <w:rFonts w:ascii="Times New Roman" w:hAnsi="Times New Roman" w:cs="Times New Roman"/>
        </w:rPr>
        <w:t>Bukka</w:t>
      </w:r>
      <w:proofErr w:type="spellEnd"/>
      <w:r w:rsidRPr="000F483E">
        <w:rPr>
          <w:rFonts w:ascii="Times New Roman" w:hAnsi="Times New Roman" w:cs="Times New Roman"/>
        </w:rPr>
        <w:t xml:space="preserve">. "Formulation and Evaluation of Folding Film in a Capsule for </w:t>
      </w:r>
      <w:proofErr w:type="spellStart"/>
      <w:r w:rsidRPr="000F483E">
        <w:rPr>
          <w:rFonts w:ascii="Times New Roman" w:hAnsi="Times New Roman" w:cs="Times New Roman"/>
        </w:rPr>
        <w:t>Gastroretentive</w:t>
      </w:r>
      <w:proofErr w:type="spellEnd"/>
      <w:r w:rsidRPr="000F483E">
        <w:rPr>
          <w:rFonts w:ascii="Times New Roman" w:hAnsi="Times New Roman" w:cs="Times New Roman"/>
        </w:rPr>
        <w:t xml:space="preserve"> Drug Delivery System of Losartan Potassium." (2020): 10.13140/RG.2.2.36375.19363.</w:t>
      </w:r>
    </w:p>
    <w:p w:rsidR="004457E2" w:rsidRPr="000F483E" w:rsidRDefault="004457E2" w:rsidP="005609F3">
      <w:pPr>
        <w:pStyle w:val="ListParagraph"/>
        <w:numPr>
          <w:ilvl w:val="0"/>
          <w:numId w:val="2"/>
        </w:numPr>
        <w:spacing w:after="0" w:line="360" w:lineRule="auto"/>
        <w:ind w:left="284" w:hanging="284"/>
        <w:jc w:val="both"/>
        <w:rPr>
          <w:rFonts w:ascii="Times New Roman" w:hAnsi="Times New Roman" w:cs="Times New Roman"/>
        </w:rPr>
      </w:pPr>
      <w:r w:rsidRPr="000F483E">
        <w:rPr>
          <w:rFonts w:ascii="Times New Roman" w:hAnsi="Times New Roman" w:cs="Times New Roman"/>
          <w:color w:val="222222"/>
          <w:shd w:val="clear" w:color="auto" w:fill="FFFFFF"/>
        </w:rPr>
        <w:t>El-</w:t>
      </w:r>
      <w:proofErr w:type="spellStart"/>
      <w:r w:rsidRPr="000F483E">
        <w:rPr>
          <w:rFonts w:ascii="Times New Roman" w:hAnsi="Times New Roman" w:cs="Times New Roman"/>
          <w:color w:val="222222"/>
          <w:shd w:val="clear" w:color="auto" w:fill="FFFFFF"/>
        </w:rPr>
        <w:t>Emam</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Wafaa</w:t>
      </w:r>
      <w:proofErr w:type="spellEnd"/>
      <w:r w:rsidRPr="000F483E">
        <w:rPr>
          <w:rFonts w:ascii="Times New Roman" w:hAnsi="Times New Roman" w:cs="Times New Roman"/>
          <w:color w:val="222222"/>
          <w:shd w:val="clear" w:color="auto" w:fill="FFFFFF"/>
        </w:rPr>
        <w:t xml:space="preserve">, A. F. Abdel-Aziz, and </w:t>
      </w:r>
      <w:proofErr w:type="spellStart"/>
      <w:r w:rsidRPr="000F483E">
        <w:rPr>
          <w:rFonts w:ascii="Times New Roman" w:hAnsi="Times New Roman" w:cs="Times New Roman"/>
          <w:color w:val="222222"/>
          <w:shd w:val="clear" w:color="auto" w:fill="FFFFFF"/>
        </w:rPr>
        <w:t>Manar</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Refaat</w:t>
      </w:r>
      <w:proofErr w:type="spellEnd"/>
      <w:r w:rsidRPr="000F483E">
        <w:rPr>
          <w:rFonts w:ascii="Times New Roman" w:hAnsi="Times New Roman" w:cs="Times New Roman"/>
          <w:color w:val="222222"/>
          <w:shd w:val="clear" w:color="auto" w:fill="FFFFFF"/>
        </w:rPr>
        <w:t xml:space="preserve">. "Role of </w:t>
      </w:r>
      <w:proofErr w:type="spellStart"/>
      <w:r w:rsidRPr="000F483E">
        <w:rPr>
          <w:rFonts w:ascii="Times New Roman" w:hAnsi="Times New Roman" w:cs="Times New Roman"/>
          <w:color w:val="222222"/>
          <w:shd w:val="clear" w:color="auto" w:fill="FFFFFF"/>
        </w:rPr>
        <w:t>Vildagliptin</w:t>
      </w:r>
      <w:proofErr w:type="spellEnd"/>
      <w:r w:rsidRPr="000F483E">
        <w:rPr>
          <w:rFonts w:ascii="Times New Roman" w:hAnsi="Times New Roman" w:cs="Times New Roman"/>
          <w:color w:val="222222"/>
          <w:shd w:val="clear" w:color="auto" w:fill="FFFFFF"/>
        </w:rPr>
        <w:t xml:space="preserve"> against Destruction of Pancreatic Beta-Cells in Type 2 Diabetes." (2024).</w:t>
      </w:r>
    </w:p>
    <w:p w:rsidR="004457E2" w:rsidRPr="000F483E" w:rsidRDefault="004457E2" w:rsidP="005609F3">
      <w:pPr>
        <w:pStyle w:val="ListParagraph"/>
        <w:numPr>
          <w:ilvl w:val="0"/>
          <w:numId w:val="2"/>
        </w:numPr>
        <w:spacing w:after="0" w:line="360" w:lineRule="auto"/>
        <w:ind w:left="284" w:hanging="284"/>
        <w:jc w:val="both"/>
        <w:rPr>
          <w:rFonts w:ascii="Times New Roman" w:hAnsi="Times New Roman" w:cs="Times New Roman"/>
        </w:rPr>
      </w:pPr>
      <w:r w:rsidRPr="000F483E">
        <w:rPr>
          <w:rFonts w:ascii="Times New Roman" w:hAnsi="Times New Roman" w:cs="Times New Roman"/>
          <w:color w:val="222222"/>
          <w:shd w:val="clear" w:color="auto" w:fill="FFFFFF"/>
        </w:rPr>
        <w:t xml:space="preserve">Pasha, </w:t>
      </w:r>
      <w:proofErr w:type="spellStart"/>
      <w:r w:rsidRPr="000F483E">
        <w:rPr>
          <w:rFonts w:ascii="Times New Roman" w:hAnsi="Times New Roman" w:cs="Times New Roman"/>
          <w:color w:val="222222"/>
          <w:shd w:val="clear" w:color="auto" w:fill="FFFFFF"/>
        </w:rPr>
        <w:t>Mahnoor</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Ammara</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Zamir</w:t>
      </w:r>
      <w:proofErr w:type="spellEnd"/>
      <w:r w:rsidRPr="000F483E">
        <w:rPr>
          <w:rFonts w:ascii="Times New Roman" w:hAnsi="Times New Roman" w:cs="Times New Roman"/>
          <w:color w:val="222222"/>
          <w:shd w:val="clear" w:color="auto" w:fill="FFFFFF"/>
        </w:rPr>
        <w:t xml:space="preserve">, Waseem Ashraf, Imran </w:t>
      </w:r>
      <w:proofErr w:type="spellStart"/>
      <w:r w:rsidRPr="000F483E">
        <w:rPr>
          <w:rFonts w:ascii="Times New Roman" w:hAnsi="Times New Roman" w:cs="Times New Roman"/>
          <w:color w:val="222222"/>
          <w:shd w:val="clear" w:color="auto" w:fill="FFFFFF"/>
        </w:rPr>
        <w:t>Imran</w:t>
      </w:r>
      <w:proofErr w:type="spellEnd"/>
      <w:r w:rsidRPr="000F483E">
        <w:rPr>
          <w:rFonts w:ascii="Times New Roman" w:hAnsi="Times New Roman" w:cs="Times New Roman"/>
          <w:color w:val="222222"/>
          <w:shd w:val="clear" w:color="auto" w:fill="FFFFFF"/>
        </w:rPr>
        <w:t xml:space="preserve">, Hamid Saeed, </w:t>
      </w:r>
      <w:proofErr w:type="spellStart"/>
      <w:r w:rsidRPr="000F483E">
        <w:rPr>
          <w:rFonts w:ascii="Times New Roman" w:hAnsi="Times New Roman" w:cs="Times New Roman"/>
          <w:color w:val="222222"/>
          <w:shd w:val="clear" w:color="auto" w:fill="FFFFFF"/>
        </w:rPr>
        <w:t>Anees</w:t>
      </w:r>
      <w:proofErr w:type="spellEnd"/>
      <w:r w:rsidRPr="000F483E">
        <w:rPr>
          <w:rFonts w:ascii="Times New Roman" w:hAnsi="Times New Roman" w:cs="Times New Roman"/>
          <w:color w:val="222222"/>
          <w:shd w:val="clear" w:color="auto" w:fill="FFFFFF"/>
        </w:rPr>
        <w:t xml:space="preserve"> Ur </w:t>
      </w:r>
      <w:proofErr w:type="spellStart"/>
      <w:r w:rsidRPr="000F483E">
        <w:rPr>
          <w:rFonts w:ascii="Times New Roman" w:hAnsi="Times New Roman" w:cs="Times New Roman"/>
          <w:color w:val="222222"/>
          <w:shd w:val="clear" w:color="auto" w:fill="FFFFFF"/>
        </w:rPr>
        <w:t>Rehman</w:t>
      </w:r>
      <w:proofErr w:type="spellEnd"/>
      <w:r w:rsidRPr="000F483E">
        <w:rPr>
          <w:rFonts w:ascii="Times New Roman" w:hAnsi="Times New Roman" w:cs="Times New Roman"/>
          <w:color w:val="222222"/>
          <w:shd w:val="clear" w:color="auto" w:fill="FFFFFF"/>
        </w:rPr>
        <w:t xml:space="preserve">, Majid Aziz, </w:t>
      </w:r>
      <w:proofErr w:type="spellStart"/>
      <w:r w:rsidRPr="000F483E">
        <w:rPr>
          <w:rFonts w:ascii="Times New Roman" w:hAnsi="Times New Roman" w:cs="Times New Roman"/>
          <w:color w:val="222222"/>
          <w:shd w:val="clear" w:color="auto" w:fill="FFFFFF"/>
        </w:rPr>
        <w:t>Faleh</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Alqahtani</w:t>
      </w:r>
      <w:proofErr w:type="spellEnd"/>
      <w:r w:rsidRPr="000F483E">
        <w:rPr>
          <w:rFonts w:ascii="Times New Roman" w:hAnsi="Times New Roman" w:cs="Times New Roman"/>
          <w:color w:val="222222"/>
          <w:shd w:val="clear" w:color="auto" w:fill="FFFFFF"/>
        </w:rPr>
        <w:t xml:space="preserve">, and Muhammad </w:t>
      </w:r>
      <w:proofErr w:type="spellStart"/>
      <w:r w:rsidRPr="000F483E">
        <w:rPr>
          <w:rFonts w:ascii="Times New Roman" w:hAnsi="Times New Roman" w:cs="Times New Roman"/>
          <w:color w:val="222222"/>
          <w:shd w:val="clear" w:color="auto" w:fill="FFFFFF"/>
        </w:rPr>
        <w:t>Fawad</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Rasool</w:t>
      </w:r>
      <w:proofErr w:type="spellEnd"/>
      <w:r w:rsidRPr="000F483E">
        <w:rPr>
          <w:rFonts w:ascii="Times New Roman" w:hAnsi="Times New Roman" w:cs="Times New Roman"/>
          <w:color w:val="222222"/>
          <w:shd w:val="clear" w:color="auto" w:fill="FFFFFF"/>
        </w:rPr>
        <w:t xml:space="preserve">. "A systematic review on the clinical pharmacokinetics of </w:t>
      </w:r>
      <w:proofErr w:type="spellStart"/>
      <w:r w:rsidRPr="000F483E">
        <w:rPr>
          <w:rFonts w:ascii="Times New Roman" w:hAnsi="Times New Roman" w:cs="Times New Roman"/>
          <w:color w:val="222222"/>
          <w:shd w:val="clear" w:color="auto" w:fill="FFFFFF"/>
        </w:rPr>
        <w:t>vildagliptin</w:t>
      </w:r>
      <w:proofErr w:type="spellEnd"/>
      <w:r w:rsidRPr="000F483E">
        <w:rPr>
          <w:rFonts w:ascii="Times New Roman" w:hAnsi="Times New Roman" w:cs="Times New Roman"/>
          <w:color w:val="222222"/>
          <w:shd w:val="clear" w:color="auto" w:fill="FFFFFF"/>
        </w:rPr>
        <w:t xml:space="preserve"> in healthy and disease populations." Expert Opinion on Drug Metabolism &amp; Toxicology 19, no. 12 (2023): 991-1003.</w:t>
      </w:r>
    </w:p>
    <w:p w:rsidR="004457E2" w:rsidRPr="000F483E" w:rsidRDefault="004457E2" w:rsidP="005609F3">
      <w:pPr>
        <w:pStyle w:val="ListParagraph"/>
        <w:numPr>
          <w:ilvl w:val="0"/>
          <w:numId w:val="2"/>
        </w:numPr>
        <w:spacing w:after="0" w:line="360" w:lineRule="auto"/>
        <w:ind w:left="284" w:hanging="284"/>
        <w:jc w:val="both"/>
        <w:rPr>
          <w:rFonts w:ascii="Times New Roman" w:hAnsi="Times New Roman" w:cs="Times New Roman"/>
        </w:rPr>
      </w:pPr>
      <w:r w:rsidRPr="000F483E">
        <w:rPr>
          <w:rFonts w:ascii="Times New Roman" w:hAnsi="Times New Roman" w:cs="Times New Roman"/>
        </w:rPr>
        <w:t xml:space="preserve">Mehta R, Patel K. Formulation development and evaluation of </w:t>
      </w:r>
      <w:proofErr w:type="spellStart"/>
      <w:r w:rsidRPr="000F483E">
        <w:rPr>
          <w:rFonts w:ascii="Times New Roman" w:hAnsi="Times New Roman" w:cs="Times New Roman"/>
        </w:rPr>
        <w:t>gastroretentive</w:t>
      </w:r>
      <w:proofErr w:type="spellEnd"/>
      <w:r w:rsidRPr="000F483E">
        <w:rPr>
          <w:rFonts w:ascii="Times New Roman" w:hAnsi="Times New Roman" w:cs="Times New Roman"/>
        </w:rPr>
        <w:t xml:space="preserve"> floating films of </w:t>
      </w:r>
      <w:proofErr w:type="spellStart"/>
      <w:r w:rsidRPr="000F483E">
        <w:rPr>
          <w:rFonts w:ascii="Times New Roman" w:hAnsi="Times New Roman" w:cs="Times New Roman"/>
        </w:rPr>
        <w:t>lafutidine</w:t>
      </w:r>
      <w:proofErr w:type="spellEnd"/>
      <w:r w:rsidRPr="000F483E">
        <w:rPr>
          <w:rFonts w:ascii="Times New Roman" w:hAnsi="Times New Roman" w:cs="Times New Roman"/>
        </w:rPr>
        <w:t xml:space="preserve">. J </w:t>
      </w:r>
      <w:proofErr w:type="spellStart"/>
      <w:r w:rsidRPr="000F483E">
        <w:rPr>
          <w:rFonts w:ascii="Times New Roman" w:hAnsi="Times New Roman" w:cs="Times New Roman"/>
        </w:rPr>
        <w:t>Innov</w:t>
      </w:r>
      <w:proofErr w:type="spellEnd"/>
      <w:r w:rsidRPr="000F483E">
        <w:rPr>
          <w:rFonts w:ascii="Times New Roman" w:hAnsi="Times New Roman" w:cs="Times New Roman"/>
        </w:rPr>
        <w:t xml:space="preserve"> Pharm </w:t>
      </w:r>
      <w:proofErr w:type="spellStart"/>
      <w:r w:rsidRPr="000F483E">
        <w:rPr>
          <w:rFonts w:ascii="Times New Roman" w:hAnsi="Times New Roman" w:cs="Times New Roman"/>
        </w:rPr>
        <w:t>Biol</w:t>
      </w:r>
      <w:proofErr w:type="spellEnd"/>
      <w:r w:rsidRPr="000F483E">
        <w:rPr>
          <w:rFonts w:ascii="Times New Roman" w:hAnsi="Times New Roman" w:cs="Times New Roman"/>
        </w:rPr>
        <w:t xml:space="preserve"> Sci. 2019</w:t>
      </w:r>
      <w:proofErr w:type="gramStart"/>
      <w:r w:rsidRPr="000F483E">
        <w:rPr>
          <w:rFonts w:ascii="Times New Roman" w:hAnsi="Times New Roman" w:cs="Times New Roman"/>
        </w:rPr>
        <w:t>;7</w:t>
      </w:r>
      <w:proofErr w:type="gramEnd"/>
      <w:r w:rsidRPr="000F483E">
        <w:rPr>
          <w:rFonts w:ascii="Times New Roman" w:hAnsi="Times New Roman" w:cs="Times New Roman"/>
        </w:rPr>
        <w:t xml:space="preserve">(2):16-56. http://dx.doi.org/10.32553/ijpba.v7i2.114 </w:t>
      </w:r>
    </w:p>
    <w:p w:rsidR="004457E2" w:rsidRPr="000F483E" w:rsidRDefault="004457E2" w:rsidP="005609F3">
      <w:pPr>
        <w:pStyle w:val="ListParagraph"/>
        <w:numPr>
          <w:ilvl w:val="0"/>
          <w:numId w:val="2"/>
        </w:numPr>
        <w:spacing w:after="0" w:line="360" w:lineRule="auto"/>
        <w:ind w:left="284" w:hanging="284"/>
        <w:jc w:val="both"/>
        <w:rPr>
          <w:rStyle w:val="Hyperlink"/>
          <w:rFonts w:ascii="Times New Roman" w:hAnsi="Times New Roman" w:cs="Times New Roman"/>
        </w:rPr>
      </w:pPr>
      <w:r w:rsidRPr="000F483E">
        <w:rPr>
          <w:rFonts w:ascii="Times New Roman" w:hAnsi="Times New Roman" w:cs="Times New Roman"/>
        </w:rPr>
        <w:t>SINGHAI NJ, MAURYA R, RAMTEKE S, JAIN SK. Formulation and evaluation of amoxicillin-</w:t>
      </w:r>
      <w:proofErr w:type="spellStart"/>
      <w:r w:rsidRPr="000F483E">
        <w:rPr>
          <w:rFonts w:ascii="Times New Roman" w:hAnsi="Times New Roman" w:cs="Times New Roman"/>
        </w:rPr>
        <w:t>trihydrate</w:t>
      </w:r>
      <w:proofErr w:type="spellEnd"/>
      <w:r w:rsidRPr="000F483E">
        <w:rPr>
          <w:rFonts w:ascii="Times New Roman" w:hAnsi="Times New Roman" w:cs="Times New Roman"/>
        </w:rPr>
        <w:t>, metronidazole and famotidine loaded-</w:t>
      </w:r>
      <w:proofErr w:type="spellStart"/>
      <w:r w:rsidRPr="000F483E">
        <w:rPr>
          <w:rFonts w:ascii="Times New Roman" w:hAnsi="Times New Roman" w:cs="Times New Roman"/>
        </w:rPr>
        <w:t>mucoadhesive</w:t>
      </w:r>
      <w:proofErr w:type="spellEnd"/>
      <w:r w:rsidRPr="000F483E">
        <w:rPr>
          <w:rFonts w:ascii="Times New Roman" w:hAnsi="Times New Roman" w:cs="Times New Roman"/>
        </w:rPr>
        <w:t xml:space="preserve"> gastro-retentive films. International Journal of Applied Pharmaceutics. 2019 Sep 7:131-42. </w:t>
      </w:r>
      <w:hyperlink r:id="rId21" w:history="1">
        <w:r w:rsidRPr="000F483E">
          <w:rPr>
            <w:rStyle w:val="Hyperlink"/>
            <w:rFonts w:ascii="Times New Roman" w:hAnsi="Times New Roman" w:cs="Times New Roman"/>
          </w:rPr>
          <w:t>https://doi.org/10.22159/ijap.2019v11i5.33729</w:t>
        </w:r>
      </w:hyperlink>
    </w:p>
    <w:p w:rsidR="004457E2" w:rsidRPr="009D4D82" w:rsidRDefault="004457E2" w:rsidP="005609F3">
      <w:pPr>
        <w:spacing w:after="0" w:line="360" w:lineRule="auto"/>
        <w:jc w:val="both"/>
        <w:rPr>
          <w:rFonts w:ascii="Times New Roman" w:hAnsi="Times New Roman" w:cs="Times New Roman"/>
          <w:sz w:val="24"/>
          <w:szCs w:val="24"/>
        </w:rPr>
      </w:pPr>
    </w:p>
    <w:p w:rsidR="006749EB" w:rsidRPr="009D4D82" w:rsidRDefault="006749EB" w:rsidP="005609F3">
      <w:pPr>
        <w:spacing w:after="0" w:line="360" w:lineRule="auto"/>
        <w:jc w:val="both"/>
        <w:rPr>
          <w:rFonts w:ascii="Times New Roman" w:hAnsi="Times New Roman" w:cs="Times New Roman"/>
          <w:sz w:val="24"/>
          <w:szCs w:val="24"/>
        </w:rPr>
      </w:pPr>
    </w:p>
    <w:sectPr w:rsidR="006749EB" w:rsidRPr="009D4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3969"/>
    <w:multiLevelType w:val="hybridMultilevel"/>
    <w:tmpl w:val="7D0485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48106F"/>
    <w:multiLevelType w:val="hybridMultilevel"/>
    <w:tmpl w:val="091A7B7E"/>
    <w:lvl w:ilvl="0" w:tplc="142C1ED6">
      <w:start w:val="1"/>
      <w:numFmt w:val="decimal"/>
      <w:suff w:val="space"/>
      <w:lvlText w:val="%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C5"/>
    <w:rsid w:val="000C6BD2"/>
    <w:rsid w:val="001847E8"/>
    <w:rsid w:val="001C5C20"/>
    <w:rsid w:val="00203833"/>
    <w:rsid w:val="002620FF"/>
    <w:rsid w:val="00284851"/>
    <w:rsid w:val="00351A26"/>
    <w:rsid w:val="004457E2"/>
    <w:rsid w:val="004830BD"/>
    <w:rsid w:val="00540228"/>
    <w:rsid w:val="00546237"/>
    <w:rsid w:val="005609F3"/>
    <w:rsid w:val="005B5B38"/>
    <w:rsid w:val="005D4212"/>
    <w:rsid w:val="005E6759"/>
    <w:rsid w:val="005E7150"/>
    <w:rsid w:val="0066323A"/>
    <w:rsid w:val="006749EB"/>
    <w:rsid w:val="007D5933"/>
    <w:rsid w:val="0086530C"/>
    <w:rsid w:val="00876F5F"/>
    <w:rsid w:val="0088063E"/>
    <w:rsid w:val="0088200A"/>
    <w:rsid w:val="008D3F6A"/>
    <w:rsid w:val="00915943"/>
    <w:rsid w:val="009247E7"/>
    <w:rsid w:val="009D4D82"/>
    <w:rsid w:val="00A63D6C"/>
    <w:rsid w:val="00B61EE8"/>
    <w:rsid w:val="00B93371"/>
    <w:rsid w:val="00BA594C"/>
    <w:rsid w:val="00C610C5"/>
    <w:rsid w:val="00C9582A"/>
    <w:rsid w:val="00CA7112"/>
    <w:rsid w:val="00CA7954"/>
    <w:rsid w:val="00DF4748"/>
    <w:rsid w:val="00E768C9"/>
    <w:rsid w:val="00F24203"/>
    <w:rsid w:val="00F33C51"/>
    <w:rsid w:val="00FD07D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79756-ECF5-44C4-97A2-38EFE70C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5933"/>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D4D82"/>
    <w:pPr>
      <w:ind w:left="720"/>
      <w:contextualSpacing/>
    </w:pPr>
  </w:style>
  <w:style w:type="paragraph" w:styleId="BalloonText">
    <w:name w:val="Balloon Text"/>
    <w:basedOn w:val="Normal"/>
    <w:link w:val="BalloonTextChar"/>
    <w:uiPriority w:val="99"/>
    <w:semiHidden/>
    <w:unhideWhenUsed/>
    <w:rsid w:val="0088063E"/>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8063E"/>
    <w:rPr>
      <w:rFonts w:ascii="Tahoma" w:hAnsi="Tahoma" w:cs="Tahoma"/>
      <w:sz w:val="16"/>
      <w:szCs w:val="14"/>
    </w:rPr>
  </w:style>
  <w:style w:type="paragraph" w:customStyle="1" w:styleId="TableParagraph">
    <w:name w:val="Table Paragraph"/>
    <w:basedOn w:val="Normal"/>
    <w:uiPriority w:val="1"/>
    <w:qFormat/>
    <w:rsid w:val="0088063E"/>
    <w:pPr>
      <w:widowControl w:val="0"/>
      <w:autoSpaceDE w:val="0"/>
      <w:autoSpaceDN w:val="0"/>
      <w:spacing w:before="95" w:after="0" w:line="240" w:lineRule="auto"/>
      <w:jc w:val="center"/>
    </w:pPr>
    <w:rPr>
      <w:rFonts w:ascii="Times New Roman" w:eastAsia="Times New Roman" w:hAnsi="Times New Roman" w:cs="Times New Roman"/>
      <w:szCs w:val="22"/>
      <w:lang w:val="en-US" w:bidi="ar-SA"/>
    </w:rPr>
  </w:style>
  <w:style w:type="paragraph" w:styleId="BodyText">
    <w:name w:val="Body Text"/>
    <w:basedOn w:val="Normal"/>
    <w:link w:val="BodyTextChar"/>
    <w:uiPriority w:val="1"/>
    <w:qFormat/>
    <w:rsid w:val="0088063E"/>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88063E"/>
    <w:rPr>
      <w:rFonts w:ascii="Times New Roman" w:eastAsia="Times New Roman" w:hAnsi="Times New Roman" w:cs="Times New Roman"/>
      <w:sz w:val="24"/>
      <w:szCs w:val="24"/>
      <w:lang w:val="en-US" w:bidi="ar-SA"/>
    </w:rPr>
  </w:style>
  <w:style w:type="character" w:styleId="Hyperlink">
    <w:name w:val="Hyperlink"/>
    <w:basedOn w:val="DefaultParagraphFont"/>
    <w:uiPriority w:val="99"/>
    <w:unhideWhenUsed/>
    <w:rsid w:val="004457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87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016/j.ijbiomac.2013.12.030" TargetMode="External"/><Relationship Id="rId18" Type="http://schemas.openxmlformats.org/officeDocument/2006/relationships/hyperlink" Target="https://doi.org/10.22270/jddt.v12i6.5778" TargetMode="External"/><Relationship Id="rId3" Type="http://schemas.openxmlformats.org/officeDocument/2006/relationships/styles" Target="styles.xml"/><Relationship Id="rId21" Type="http://schemas.openxmlformats.org/officeDocument/2006/relationships/hyperlink" Target="https://doi.org/10.22159/ijap.2019v11i5.33729" TargetMode="External"/><Relationship Id="rId7" Type="http://schemas.openxmlformats.org/officeDocument/2006/relationships/image" Target="media/image1.png"/><Relationship Id="rId12" Type="http://schemas.openxmlformats.org/officeDocument/2006/relationships/hyperlink" Target="https://doi.org/10.36953/ECJ.2017.181224" TargetMode="External"/><Relationship Id="rId17" Type="http://schemas.openxmlformats.org/officeDocument/2006/relationships/hyperlink" Target="http://dx.doi.org/10.32553/ijpba.v7i2.114" TargetMode="External"/><Relationship Id="rId2" Type="http://schemas.openxmlformats.org/officeDocument/2006/relationships/numbering" Target="numbering.xml"/><Relationship Id="rId16" Type="http://schemas.openxmlformats.org/officeDocument/2006/relationships/hyperlink" Target="https://doi.org/10.1080/10837450.2019.1705486" TargetMode="External"/><Relationship Id="rId20" Type="http://schemas.openxmlformats.org/officeDocument/2006/relationships/hyperlink" Target="https://doi.org/10.30574/gscarr.2021.7.1.0070" TargetMode="External"/><Relationship Id="rId1" Type="http://schemas.openxmlformats.org/officeDocument/2006/relationships/customXml" Target="../customXml/item1.xml"/><Relationship Id="rId6" Type="http://schemas.openxmlformats.org/officeDocument/2006/relationships/hyperlink" Target="mailto:ankitbhopaye01@gmail.com" TargetMode="External"/><Relationship Id="rId11" Type="http://schemas.openxmlformats.org/officeDocument/2006/relationships/hyperlink" Target="https://doi.org/10.1016/S1773-2247(14)50092-5" TargetMode="External"/><Relationship Id="rId5" Type="http://schemas.openxmlformats.org/officeDocument/2006/relationships/webSettings" Target="webSettings.xml"/><Relationship Id="rId15" Type="http://schemas.openxmlformats.org/officeDocument/2006/relationships/hyperlink" Target="https://doi.org/10.3390/pharmaceutics15071914" TargetMode="External"/><Relationship Id="rId23" Type="http://schemas.openxmlformats.org/officeDocument/2006/relationships/theme" Target="theme/theme1.xml"/><Relationship Id="rId10" Type="http://schemas.openxmlformats.org/officeDocument/2006/relationships/hyperlink" Target="https://doi.org/10.5958/0974-360X.2018.00271.8" TargetMode="External"/><Relationship Id="rId19" Type="http://schemas.openxmlformats.org/officeDocument/2006/relationships/hyperlink" Target="http://dx.doi.org/10.5958/2231%205713.2020.00043.4" TargetMode="External"/><Relationship Id="rId4" Type="http://schemas.openxmlformats.org/officeDocument/2006/relationships/settings" Target="settings.xml"/><Relationship Id="rId9" Type="http://schemas.openxmlformats.org/officeDocument/2006/relationships/hyperlink" Target="https://doi.org/10.22377/ajp.v16i1.4273" TargetMode="External"/><Relationship Id="rId14" Type="http://schemas.openxmlformats.org/officeDocument/2006/relationships/hyperlink" Target="http://dx.doi.org/10.13140/RG.2.2.36375.19363" TargetMode="Externa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300" b="1">
                <a:latin typeface="Times New Roman" panose="02020603050405020304" pitchFamily="18" charset="0"/>
                <a:cs typeface="Times New Roman" panose="02020603050405020304" pitchFamily="18" charset="0"/>
              </a:rPr>
              <a:t>% CDR OF PRELIMINARY BATCH</a:t>
            </a:r>
          </a:p>
        </c:rich>
      </c:tx>
      <c:layout/>
      <c:overlay val="0"/>
      <c:spPr>
        <a:noFill/>
        <a:ln>
          <a:noFill/>
        </a:ln>
        <a:effectLst/>
      </c:spPr>
    </c:title>
    <c:autoTitleDeleted val="0"/>
    <c:plotArea>
      <c:layout>
        <c:manualLayout>
          <c:layoutTarget val="inner"/>
          <c:xMode val="edge"/>
          <c:yMode val="edge"/>
          <c:x val="0.11069412314026784"/>
          <c:y val="0.12541666666666668"/>
          <c:w val="0.72199347723044061"/>
          <c:h val="0.67343285214348203"/>
        </c:manualLayout>
      </c:layout>
      <c:scatterChart>
        <c:scatterStyle val="smoothMarker"/>
        <c:varyColors val="0"/>
        <c:ser>
          <c:idx val="0"/>
          <c:order val="0"/>
          <c:tx>
            <c:v>P1</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Sheet1!$B$6:$B$15</c:f>
              <c:numCache>
                <c:formatCode>General</c:formatCode>
                <c:ptCount val="10"/>
                <c:pt idx="0">
                  <c:v>0</c:v>
                </c:pt>
                <c:pt idx="1">
                  <c:v>1</c:v>
                </c:pt>
                <c:pt idx="2">
                  <c:v>2</c:v>
                </c:pt>
                <c:pt idx="3">
                  <c:v>3</c:v>
                </c:pt>
                <c:pt idx="4">
                  <c:v>4</c:v>
                </c:pt>
                <c:pt idx="5">
                  <c:v>5</c:v>
                </c:pt>
                <c:pt idx="6">
                  <c:v>6</c:v>
                </c:pt>
                <c:pt idx="7">
                  <c:v>7</c:v>
                </c:pt>
                <c:pt idx="8">
                  <c:v>8</c:v>
                </c:pt>
                <c:pt idx="9">
                  <c:v>9</c:v>
                </c:pt>
              </c:numCache>
            </c:numRef>
          </c:xVal>
          <c:yVal>
            <c:numRef>
              <c:f>Sheet1!$C$6:$C$15</c:f>
              <c:numCache>
                <c:formatCode>General</c:formatCode>
                <c:ptCount val="10"/>
                <c:pt idx="0">
                  <c:v>0</c:v>
                </c:pt>
                <c:pt idx="1">
                  <c:v>27.27</c:v>
                </c:pt>
                <c:pt idx="2">
                  <c:v>43.68</c:v>
                </c:pt>
                <c:pt idx="3">
                  <c:v>56.5</c:v>
                </c:pt>
                <c:pt idx="4">
                  <c:v>67.56</c:v>
                </c:pt>
                <c:pt idx="5">
                  <c:v>75.19</c:v>
                </c:pt>
                <c:pt idx="6">
                  <c:v>92.26</c:v>
                </c:pt>
                <c:pt idx="7">
                  <c:v>95.97</c:v>
                </c:pt>
                <c:pt idx="8">
                  <c:v>99.2</c:v>
                </c:pt>
              </c:numCache>
            </c:numRef>
          </c:yVal>
          <c:smooth val="1"/>
          <c:extLst xmlns:c16r2="http://schemas.microsoft.com/office/drawing/2015/06/chart">
            <c:ext xmlns:c16="http://schemas.microsoft.com/office/drawing/2014/chart" uri="{C3380CC4-5D6E-409C-BE32-E72D297353CC}">
              <c16:uniqueId val="{00000000-5D36-49DA-8C48-698CE4F26AAF}"/>
            </c:ext>
          </c:extLst>
        </c:ser>
        <c:ser>
          <c:idx val="1"/>
          <c:order val="1"/>
          <c:tx>
            <c:v>P2</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Sheet1!$B$6:$B$15</c:f>
              <c:numCache>
                <c:formatCode>General</c:formatCode>
                <c:ptCount val="10"/>
                <c:pt idx="0">
                  <c:v>0</c:v>
                </c:pt>
                <c:pt idx="1">
                  <c:v>1</c:v>
                </c:pt>
                <c:pt idx="2">
                  <c:v>2</c:v>
                </c:pt>
                <c:pt idx="3">
                  <c:v>3</c:v>
                </c:pt>
                <c:pt idx="4">
                  <c:v>4</c:v>
                </c:pt>
                <c:pt idx="5">
                  <c:v>5</c:v>
                </c:pt>
                <c:pt idx="6">
                  <c:v>6</c:v>
                </c:pt>
                <c:pt idx="7">
                  <c:v>7</c:v>
                </c:pt>
                <c:pt idx="8">
                  <c:v>8</c:v>
                </c:pt>
                <c:pt idx="9">
                  <c:v>9</c:v>
                </c:pt>
              </c:numCache>
            </c:numRef>
          </c:xVal>
          <c:yVal>
            <c:numRef>
              <c:f>Sheet1!$D$6:$D$15</c:f>
              <c:numCache>
                <c:formatCode>General</c:formatCode>
                <c:ptCount val="10"/>
                <c:pt idx="0">
                  <c:v>0</c:v>
                </c:pt>
                <c:pt idx="1">
                  <c:v>23.1</c:v>
                </c:pt>
                <c:pt idx="2">
                  <c:v>37.74</c:v>
                </c:pt>
                <c:pt idx="3">
                  <c:v>50.17</c:v>
                </c:pt>
                <c:pt idx="4">
                  <c:v>62.56</c:v>
                </c:pt>
                <c:pt idx="5">
                  <c:v>70.02</c:v>
                </c:pt>
                <c:pt idx="6">
                  <c:v>78.19</c:v>
                </c:pt>
                <c:pt idx="7">
                  <c:v>85.24</c:v>
                </c:pt>
                <c:pt idx="8">
                  <c:v>95.75</c:v>
                </c:pt>
                <c:pt idx="9">
                  <c:v>99.3</c:v>
                </c:pt>
              </c:numCache>
            </c:numRef>
          </c:yVal>
          <c:smooth val="1"/>
          <c:extLst xmlns:c16r2="http://schemas.microsoft.com/office/drawing/2015/06/chart">
            <c:ext xmlns:c16="http://schemas.microsoft.com/office/drawing/2014/chart" uri="{C3380CC4-5D6E-409C-BE32-E72D297353CC}">
              <c16:uniqueId val="{00000001-5D36-49DA-8C48-698CE4F26AAF}"/>
            </c:ext>
          </c:extLst>
        </c:ser>
        <c:ser>
          <c:idx val="2"/>
          <c:order val="2"/>
          <c:tx>
            <c:v>P3</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Sheet1!$B$6:$B$15</c:f>
              <c:numCache>
                <c:formatCode>General</c:formatCode>
                <c:ptCount val="10"/>
                <c:pt idx="0">
                  <c:v>0</c:v>
                </c:pt>
                <c:pt idx="1">
                  <c:v>1</c:v>
                </c:pt>
                <c:pt idx="2">
                  <c:v>2</c:v>
                </c:pt>
                <c:pt idx="3">
                  <c:v>3</c:v>
                </c:pt>
                <c:pt idx="4">
                  <c:v>4</c:v>
                </c:pt>
                <c:pt idx="5">
                  <c:v>5</c:v>
                </c:pt>
                <c:pt idx="6">
                  <c:v>6</c:v>
                </c:pt>
                <c:pt idx="7">
                  <c:v>7</c:v>
                </c:pt>
                <c:pt idx="8">
                  <c:v>8</c:v>
                </c:pt>
                <c:pt idx="9">
                  <c:v>9</c:v>
                </c:pt>
              </c:numCache>
            </c:numRef>
          </c:xVal>
          <c:yVal>
            <c:numRef>
              <c:f>Sheet1!$E$6:$E$15</c:f>
              <c:numCache>
                <c:formatCode>General</c:formatCode>
                <c:ptCount val="10"/>
                <c:pt idx="0">
                  <c:v>0</c:v>
                </c:pt>
                <c:pt idx="1">
                  <c:v>56.1</c:v>
                </c:pt>
                <c:pt idx="2">
                  <c:v>74.58</c:v>
                </c:pt>
                <c:pt idx="3">
                  <c:v>85.58</c:v>
                </c:pt>
                <c:pt idx="4">
                  <c:v>91.54</c:v>
                </c:pt>
                <c:pt idx="5">
                  <c:v>99.27</c:v>
                </c:pt>
              </c:numCache>
            </c:numRef>
          </c:yVal>
          <c:smooth val="1"/>
          <c:extLst xmlns:c16r2="http://schemas.microsoft.com/office/drawing/2015/06/chart">
            <c:ext xmlns:c16="http://schemas.microsoft.com/office/drawing/2014/chart" uri="{C3380CC4-5D6E-409C-BE32-E72D297353CC}">
              <c16:uniqueId val="{00000002-5D36-49DA-8C48-698CE4F26AAF}"/>
            </c:ext>
          </c:extLst>
        </c:ser>
        <c:ser>
          <c:idx val="3"/>
          <c:order val="3"/>
          <c:tx>
            <c:v>P4</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Sheet1!$B$6:$B$15</c:f>
              <c:numCache>
                <c:formatCode>General</c:formatCode>
                <c:ptCount val="10"/>
                <c:pt idx="0">
                  <c:v>0</c:v>
                </c:pt>
                <c:pt idx="1">
                  <c:v>1</c:v>
                </c:pt>
                <c:pt idx="2">
                  <c:v>2</c:v>
                </c:pt>
                <c:pt idx="3">
                  <c:v>3</c:v>
                </c:pt>
                <c:pt idx="4">
                  <c:v>4</c:v>
                </c:pt>
                <c:pt idx="5">
                  <c:v>5</c:v>
                </c:pt>
                <c:pt idx="6">
                  <c:v>6</c:v>
                </c:pt>
                <c:pt idx="7">
                  <c:v>7</c:v>
                </c:pt>
                <c:pt idx="8">
                  <c:v>8</c:v>
                </c:pt>
                <c:pt idx="9">
                  <c:v>9</c:v>
                </c:pt>
              </c:numCache>
            </c:numRef>
          </c:xVal>
          <c:yVal>
            <c:numRef>
              <c:f>Sheet1!$F$6:$F$15</c:f>
              <c:numCache>
                <c:formatCode>General</c:formatCode>
                <c:ptCount val="10"/>
                <c:pt idx="0">
                  <c:v>0</c:v>
                </c:pt>
                <c:pt idx="1">
                  <c:v>40.1</c:v>
                </c:pt>
                <c:pt idx="2">
                  <c:v>58.05</c:v>
                </c:pt>
                <c:pt idx="3">
                  <c:v>71.11</c:v>
                </c:pt>
                <c:pt idx="4">
                  <c:v>86.09</c:v>
                </c:pt>
                <c:pt idx="5">
                  <c:v>93.96</c:v>
                </c:pt>
                <c:pt idx="6">
                  <c:v>99.7</c:v>
                </c:pt>
              </c:numCache>
            </c:numRef>
          </c:yVal>
          <c:smooth val="1"/>
          <c:extLst xmlns:c16r2="http://schemas.microsoft.com/office/drawing/2015/06/chart">
            <c:ext xmlns:c16="http://schemas.microsoft.com/office/drawing/2014/chart" uri="{C3380CC4-5D6E-409C-BE32-E72D297353CC}">
              <c16:uniqueId val="{00000003-5D36-49DA-8C48-698CE4F26AAF}"/>
            </c:ext>
          </c:extLst>
        </c:ser>
        <c:ser>
          <c:idx val="4"/>
          <c:order val="4"/>
          <c:tx>
            <c:v>P5</c:v>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Sheet1!$B$6:$B$15</c:f>
              <c:numCache>
                <c:formatCode>General</c:formatCode>
                <c:ptCount val="10"/>
                <c:pt idx="0">
                  <c:v>0</c:v>
                </c:pt>
                <c:pt idx="1">
                  <c:v>1</c:v>
                </c:pt>
                <c:pt idx="2">
                  <c:v>2</c:v>
                </c:pt>
                <c:pt idx="3">
                  <c:v>3</c:v>
                </c:pt>
                <c:pt idx="4">
                  <c:v>4</c:v>
                </c:pt>
                <c:pt idx="5">
                  <c:v>5</c:v>
                </c:pt>
                <c:pt idx="6">
                  <c:v>6</c:v>
                </c:pt>
                <c:pt idx="7">
                  <c:v>7</c:v>
                </c:pt>
                <c:pt idx="8">
                  <c:v>8</c:v>
                </c:pt>
                <c:pt idx="9">
                  <c:v>9</c:v>
                </c:pt>
              </c:numCache>
            </c:numRef>
          </c:xVal>
          <c:yVal>
            <c:numRef>
              <c:f>Sheet1!$G$6:$G$15</c:f>
              <c:numCache>
                <c:formatCode>General</c:formatCode>
                <c:ptCount val="10"/>
                <c:pt idx="0">
                  <c:v>0</c:v>
                </c:pt>
                <c:pt idx="1">
                  <c:v>30.77</c:v>
                </c:pt>
                <c:pt idx="2">
                  <c:v>50.38</c:v>
                </c:pt>
                <c:pt idx="3">
                  <c:v>68.760000000000005</c:v>
                </c:pt>
                <c:pt idx="4">
                  <c:v>84.81</c:v>
                </c:pt>
                <c:pt idx="5">
                  <c:v>91.88</c:v>
                </c:pt>
                <c:pt idx="6">
                  <c:v>99.2</c:v>
                </c:pt>
              </c:numCache>
            </c:numRef>
          </c:yVal>
          <c:smooth val="1"/>
          <c:extLst xmlns:c16r2="http://schemas.microsoft.com/office/drawing/2015/06/chart">
            <c:ext xmlns:c16="http://schemas.microsoft.com/office/drawing/2014/chart" uri="{C3380CC4-5D6E-409C-BE32-E72D297353CC}">
              <c16:uniqueId val="{00000004-5D36-49DA-8C48-698CE4F26AAF}"/>
            </c:ext>
          </c:extLst>
        </c:ser>
        <c:ser>
          <c:idx val="5"/>
          <c:order val="5"/>
          <c:tx>
            <c:v>P6</c:v>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Sheet1!$B$6:$B$15</c:f>
              <c:numCache>
                <c:formatCode>General</c:formatCode>
                <c:ptCount val="10"/>
                <c:pt idx="0">
                  <c:v>0</c:v>
                </c:pt>
                <c:pt idx="1">
                  <c:v>1</c:v>
                </c:pt>
                <c:pt idx="2">
                  <c:v>2</c:v>
                </c:pt>
                <c:pt idx="3">
                  <c:v>3</c:v>
                </c:pt>
                <c:pt idx="4">
                  <c:v>4</c:v>
                </c:pt>
                <c:pt idx="5">
                  <c:v>5</c:v>
                </c:pt>
                <c:pt idx="6">
                  <c:v>6</c:v>
                </c:pt>
                <c:pt idx="7">
                  <c:v>7</c:v>
                </c:pt>
                <c:pt idx="8">
                  <c:v>8</c:v>
                </c:pt>
                <c:pt idx="9">
                  <c:v>9</c:v>
                </c:pt>
              </c:numCache>
            </c:numRef>
          </c:xVal>
          <c:yVal>
            <c:numRef>
              <c:f>Sheet1!$H$6:$H$15</c:f>
              <c:numCache>
                <c:formatCode>General</c:formatCode>
                <c:ptCount val="10"/>
                <c:pt idx="0">
                  <c:v>0</c:v>
                </c:pt>
                <c:pt idx="1">
                  <c:v>26.94</c:v>
                </c:pt>
                <c:pt idx="2">
                  <c:v>47.14</c:v>
                </c:pt>
                <c:pt idx="3">
                  <c:v>61.46</c:v>
                </c:pt>
                <c:pt idx="4">
                  <c:v>73.41</c:v>
                </c:pt>
                <c:pt idx="5">
                  <c:v>81.37</c:v>
                </c:pt>
                <c:pt idx="6">
                  <c:v>87.37</c:v>
                </c:pt>
                <c:pt idx="7">
                  <c:v>99.07</c:v>
                </c:pt>
              </c:numCache>
            </c:numRef>
          </c:yVal>
          <c:smooth val="1"/>
          <c:extLst xmlns:c16r2="http://schemas.microsoft.com/office/drawing/2015/06/chart">
            <c:ext xmlns:c16="http://schemas.microsoft.com/office/drawing/2014/chart" uri="{C3380CC4-5D6E-409C-BE32-E72D297353CC}">
              <c16:uniqueId val="{00000005-5D36-49DA-8C48-698CE4F26AAF}"/>
            </c:ext>
          </c:extLst>
        </c:ser>
        <c:ser>
          <c:idx val="6"/>
          <c:order val="6"/>
          <c:tx>
            <c:v>P7</c:v>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Sheet1!$B$6:$B$15</c:f>
              <c:numCache>
                <c:formatCode>General</c:formatCode>
                <c:ptCount val="10"/>
                <c:pt idx="0">
                  <c:v>0</c:v>
                </c:pt>
                <c:pt idx="1">
                  <c:v>1</c:v>
                </c:pt>
                <c:pt idx="2">
                  <c:v>2</c:v>
                </c:pt>
                <c:pt idx="3">
                  <c:v>3</c:v>
                </c:pt>
                <c:pt idx="4">
                  <c:v>4</c:v>
                </c:pt>
                <c:pt idx="5">
                  <c:v>5</c:v>
                </c:pt>
                <c:pt idx="6">
                  <c:v>6</c:v>
                </c:pt>
                <c:pt idx="7">
                  <c:v>7</c:v>
                </c:pt>
                <c:pt idx="8">
                  <c:v>8</c:v>
                </c:pt>
                <c:pt idx="9">
                  <c:v>9</c:v>
                </c:pt>
              </c:numCache>
            </c:numRef>
          </c:xVal>
          <c:yVal>
            <c:numRef>
              <c:f>Sheet1!$I$6:$I$15</c:f>
              <c:numCache>
                <c:formatCode>General</c:formatCode>
                <c:ptCount val="10"/>
                <c:pt idx="0">
                  <c:v>0</c:v>
                </c:pt>
                <c:pt idx="1">
                  <c:v>25.33</c:v>
                </c:pt>
                <c:pt idx="2">
                  <c:v>44.19</c:v>
                </c:pt>
                <c:pt idx="3">
                  <c:v>53.13</c:v>
                </c:pt>
                <c:pt idx="4">
                  <c:v>64.23</c:v>
                </c:pt>
                <c:pt idx="5">
                  <c:v>73.28</c:v>
                </c:pt>
                <c:pt idx="6">
                  <c:v>81.040000000000006</c:v>
                </c:pt>
                <c:pt idx="7">
                  <c:v>92.76</c:v>
                </c:pt>
                <c:pt idx="8">
                  <c:v>99.6</c:v>
                </c:pt>
              </c:numCache>
            </c:numRef>
          </c:yVal>
          <c:smooth val="1"/>
          <c:extLst xmlns:c16r2="http://schemas.microsoft.com/office/drawing/2015/06/chart">
            <c:ext xmlns:c16="http://schemas.microsoft.com/office/drawing/2014/chart" uri="{C3380CC4-5D6E-409C-BE32-E72D297353CC}">
              <c16:uniqueId val="{00000006-5D36-49DA-8C48-698CE4F26AAF}"/>
            </c:ext>
          </c:extLst>
        </c:ser>
        <c:ser>
          <c:idx val="7"/>
          <c:order val="7"/>
          <c:tx>
            <c:v>P8</c:v>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xVal>
            <c:numRef>
              <c:f>Sheet1!$B$6:$B$15</c:f>
              <c:numCache>
                <c:formatCode>General</c:formatCode>
                <c:ptCount val="10"/>
                <c:pt idx="0">
                  <c:v>0</c:v>
                </c:pt>
                <c:pt idx="1">
                  <c:v>1</c:v>
                </c:pt>
                <c:pt idx="2">
                  <c:v>2</c:v>
                </c:pt>
                <c:pt idx="3">
                  <c:v>3</c:v>
                </c:pt>
                <c:pt idx="4">
                  <c:v>4</c:v>
                </c:pt>
                <c:pt idx="5">
                  <c:v>5</c:v>
                </c:pt>
                <c:pt idx="6">
                  <c:v>6</c:v>
                </c:pt>
                <c:pt idx="7">
                  <c:v>7</c:v>
                </c:pt>
                <c:pt idx="8">
                  <c:v>8</c:v>
                </c:pt>
                <c:pt idx="9">
                  <c:v>9</c:v>
                </c:pt>
              </c:numCache>
            </c:numRef>
          </c:xVal>
          <c:yVal>
            <c:numRef>
              <c:f>Sheet1!$J$6:$J$15</c:f>
              <c:numCache>
                <c:formatCode>General</c:formatCode>
                <c:ptCount val="10"/>
                <c:pt idx="0">
                  <c:v>0</c:v>
                </c:pt>
                <c:pt idx="1">
                  <c:v>21.99</c:v>
                </c:pt>
                <c:pt idx="2">
                  <c:v>38.729999999999997</c:v>
                </c:pt>
                <c:pt idx="3">
                  <c:v>49</c:v>
                </c:pt>
                <c:pt idx="4">
                  <c:v>60.04</c:v>
                </c:pt>
                <c:pt idx="5">
                  <c:v>68.709999999999994</c:v>
                </c:pt>
                <c:pt idx="6">
                  <c:v>78.14</c:v>
                </c:pt>
                <c:pt idx="7">
                  <c:v>89.38</c:v>
                </c:pt>
                <c:pt idx="8">
                  <c:v>94.87</c:v>
                </c:pt>
                <c:pt idx="9">
                  <c:v>99.22</c:v>
                </c:pt>
              </c:numCache>
            </c:numRef>
          </c:yVal>
          <c:smooth val="1"/>
          <c:extLst xmlns:c16r2="http://schemas.microsoft.com/office/drawing/2015/06/chart">
            <c:ext xmlns:c16="http://schemas.microsoft.com/office/drawing/2014/chart" uri="{C3380CC4-5D6E-409C-BE32-E72D297353CC}">
              <c16:uniqueId val="{00000007-5D36-49DA-8C48-698CE4F26AAF}"/>
            </c:ext>
          </c:extLst>
        </c:ser>
        <c:dLbls>
          <c:showLegendKey val="0"/>
          <c:showVal val="0"/>
          <c:showCatName val="0"/>
          <c:showSerName val="0"/>
          <c:showPercent val="0"/>
          <c:showBubbleSize val="0"/>
        </c:dLbls>
        <c:axId val="-946326976"/>
        <c:axId val="-946319360"/>
      </c:scatterChart>
      <c:valAx>
        <c:axId val="-94632697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TIME</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6319360"/>
        <c:crosses val="autoZero"/>
        <c:crossBetween val="midCat"/>
      </c:valAx>
      <c:valAx>
        <c:axId val="-9463193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 Drug Release</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6326976"/>
        <c:crosses val="autoZero"/>
        <c:crossBetween val="midCat"/>
      </c:valAx>
      <c:spPr>
        <a:noFill/>
        <a:ln>
          <a:noFill/>
        </a:ln>
        <a:effectLst/>
      </c:spPr>
    </c:plotArea>
    <c:legend>
      <c:legendPos val="r"/>
      <c:layout>
        <c:manualLayout>
          <c:xMode val="edge"/>
          <c:yMode val="edge"/>
          <c:x val="0.87156412345008594"/>
          <c:y val="0.14140966754155732"/>
          <c:w val="0.11628817087519233"/>
          <c:h val="0.662041411490230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11F9A-D36C-4FFE-85F4-6D5789AD8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12</Pages>
  <Words>3472</Words>
  <Characters>19795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HP</cp:lastModifiedBy>
  <cp:revision>33</cp:revision>
  <dcterms:created xsi:type="dcterms:W3CDTF">2024-06-23T17:25:00Z</dcterms:created>
  <dcterms:modified xsi:type="dcterms:W3CDTF">2024-07-14T11:09:00Z</dcterms:modified>
</cp:coreProperties>
</file>