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B67168" w14:textId="77777777" w:rsidR="00463179" w:rsidRDefault="00463179" w:rsidP="00463179">
      <w:pPr>
        <w:pStyle w:val="paragraph"/>
        <w:spacing w:before="0" w:beforeAutospacing="0" w:after="0" w:afterAutospacing="0"/>
        <w:jc w:val="center"/>
        <w:textAlignment w:val="baseline"/>
        <w:rPr>
          <w:rStyle w:val="normaltextrun"/>
          <w:sz w:val="28"/>
          <w:szCs w:val="28"/>
        </w:rPr>
      </w:pPr>
      <w:r w:rsidRPr="00463179">
        <w:rPr>
          <w:rStyle w:val="normaltextrun"/>
          <w:sz w:val="28"/>
          <w:szCs w:val="28"/>
        </w:rPr>
        <w:t>TEACHERS' DIGITAL EXPERTISE AND SCHOLASTIC PROFICIENCY OF LEARNERS IN MAGSAYSAY NORTH DISTRICT,</w:t>
      </w:r>
      <w:r w:rsidRPr="00463179">
        <w:rPr>
          <w:rStyle w:val="eop"/>
          <w:sz w:val="28"/>
          <w:szCs w:val="28"/>
        </w:rPr>
        <w:t> </w:t>
      </w:r>
      <w:r w:rsidRPr="00463179">
        <w:rPr>
          <w:rStyle w:val="normaltextrun"/>
          <w:sz w:val="28"/>
          <w:szCs w:val="28"/>
        </w:rPr>
        <w:t>DAVAO DEL SUR</w:t>
      </w:r>
    </w:p>
    <w:p w14:paraId="64296025" w14:textId="77777777" w:rsidR="00463179" w:rsidRDefault="00463179" w:rsidP="00463179">
      <w:pPr>
        <w:pStyle w:val="paragraph"/>
        <w:spacing w:before="0" w:beforeAutospacing="0" w:after="0" w:afterAutospacing="0"/>
        <w:jc w:val="center"/>
        <w:textAlignment w:val="baseline"/>
        <w:rPr>
          <w:rStyle w:val="normaltextrun"/>
          <w:sz w:val="28"/>
          <w:szCs w:val="28"/>
        </w:rPr>
      </w:pPr>
    </w:p>
    <w:p w14:paraId="225A6294" w14:textId="77777777" w:rsidR="00463179" w:rsidRPr="00463179" w:rsidRDefault="00463179" w:rsidP="00463179">
      <w:pPr>
        <w:pStyle w:val="paragraph"/>
        <w:spacing w:before="0" w:beforeAutospacing="0" w:after="0" w:afterAutospacing="0"/>
        <w:jc w:val="center"/>
        <w:textAlignment w:val="baseline"/>
        <w:rPr>
          <w:rStyle w:val="eop"/>
          <w:sz w:val="36"/>
          <w:szCs w:val="28"/>
        </w:rPr>
      </w:pPr>
    </w:p>
    <w:p w14:paraId="00849A44" w14:textId="77777777" w:rsidR="00463179" w:rsidRDefault="00463179" w:rsidP="00463179">
      <w:pPr>
        <w:pStyle w:val="paragraph"/>
        <w:spacing w:before="0" w:beforeAutospacing="0" w:after="0" w:afterAutospacing="0"/>
        <w:jc w:val="center"/>
        <w:textAlignment w:val="baseline"/>
        <w:rPr>
          <w:rStyle w:val="normaltextrun"/>
          <w:color w:val="000000"/>
          <w:szCs w:val="20"/>
          <w:shd w:val="clear" w:color="auto" w:fill="FFFFFF"/>
        </w:rPr>
      </w:pPr>
      <w:r w:rsidRPr="00463179">
        <w:rPr>
          <w:rStyle w:val="normaltextrun"/>
          <w:color w:val="000000"/>
          <w:szCs w:val="20"/>
          <w:shd w:val="clear" w:color="auto" w:fill="FFFFFF"/>
        </w:rPr>
        <w:t>MELY JANE T. MARSALA</w:t>
      </w:r>
    </w:p>
    <w:p w14:paraId="7A1ED5A7" w14:textId="77777777" w:rsidR="00463179" w:rsidRPr="00463179" w:rsidRDefault="00463179" w:rsidP="00463179">
      <w:pPr>
        <w:pStyle w:val="paragraph"/>
        <w:spacing w:before="0" w:beforeAutospacing="0" w:after="0" w:afterAutospacing="0"/>
        <w:jc w:val="center"/>
        <w:textAlignment w:val="baseline"/>
        <w:rPr>
          <w:szCs w:val="20"/>
        </w:rPr>
      </w:pPr>
      <w:r>
        <w:rPr>
          <w:rStyle w:val="normaltextrun"/>
          <w:color w:val="000000"/>
          <w:szCs w:val="20"/>
          <w:shd w:val="clear" w:color="auto" w:fill="FFFFFF"/>
        </w:rPr>
        <w:t xml:space="preserve">Researcher, </w:t>
      </w:r>
      <w:proofErr w:type="gramStart"/>
      <w:r>
        <w:rPr>
          <w:rStyle w:val="normaltextrun"/>
          <w:color w:val="000000"/>
          <w:szCs w:val="20"/>
          <w:shd w:val="clear" w:color="auto" w:fill="FFFFFF"/>
        </w:rPr>
        <w:t>The</w:t>
      </w:r>
      <w:proofErr w:type="gramEnd"/>
      <w:r>
        <w:rPr>
          <w:rStyle w:val="normaltextrun"/>
          <w:color w:val="000000"/>
          <w:szCs w:val="20"/>
          <w:shd w:val="clear" w:color="auto" w:fill="FFFFFF"/>
        </w:rPr>
        <w:t xml:space="preserve"> Rizal Memorial </w:t>
      </w:r>
      <w:proofErr w:type="spellStart"/>
      <w:r>
        <w:rPr>
          <w:rStyle w:val="normaltextrun"/>
          <w:color w:val="000000"/>
          <w:szCs w:val="20"/>
          <w:shd w:val="clear" w:color="auto" w:fill="FFFFFF"/>
        </w:rPr>
        <w:t>Collges</w:t>
      </w:r>
      <w:proofErr w:type="spellEnd"/>
      <w:r>
        <w:rPr>
          <w:rStyle w:val="normaltextrun"/>
          <w:color w:val="000000"/>
          <w:szCs w:val="20"/>
          <w:shd w:val="clear" w:color="auto" w:fill="FFFFFF"/>
        </w:rPr>
        <w:t>, Inc.</w:t>
      </w:r>
    </w:p>
    <w:p w14:paraId="0BF7554B" w14:textId="77777777" w:rsidR="00463179" w:rsidRPr="00463179" w:rsidRDefault="00463179" w:rsidP="00463179">
      <w:pPr>
        <w:pStyle w:val="paragraph"/>
        <w:spacing w:before="0" w:beforeAutospacing="0" w:after="0" w:afterAutospacing="0"/>
        <w:jc w:val="both"/>
        <w:textAlignment w:val="baseline"/>
        <w:rPr>
          <w:rStyle w:val="normaltextrun"/>
          <w:szCs w:val="20"/>
          <w:u w:val="single"/>
        </w:rPr>
      </w:pPr>
    </w:p>
    <w:p w14:paraId="2A8FD35F" w14:textId="77777777" w:rsidR="00463179" w:rsidRPr="00463179" w:rsidRDefault="00463179" w:rsidP="00463179">
      <w:pPr>
        <w:pStyle w:val="paragraph"/>
        <w:spacing w:before="0" w:beforeAutospacing="0" w:after="0" w:afterAutospacing="0"/>
        <w:jc w:val="center"/>
        <w:textAlignment w:val="baseline"/>
        <w:rPr>
          <w:sz w:val="20"/>
          <w:szCs w:val="20"/>
        </w:rPr>
      </w:pPr>
      <w:r w:rsidRPr="00463179">
        <w:rPr>
          <w:rStyle w:val="normaltextrun"/>
          <w:sz w:val="20"/>
          <w:szCs w:val="20"/>
          <w:u w:val="single"/>
        </w:rPr>
        <w:t>Abstract</w:t>
      </w:r>
    </w:p>
    <w:p w14:paraId="6AACB508" w14:textId="77777777" w:rsidR="00463179" w:rsidRPr="00463179" w:rsidRDefault="00463179" w:rsidP="00463179">
      <w:pPr>
        <w:pStyle w:val="paragraph"/>
        <w:spacing w:before="0" w:beforeAutospacing="0" w:after="0" w:afterAutospacing="0"/>
        <w:jc w:val="both"/>
        <w:textAlignment w:val="baseline"/>
        <w:rPr>
          <w:sz w:val="20"/>
          <w:szCs w:val="20"/>
        </w:rPr>
      </w:pPr>
      <w:r w:rsidRPr="00463179">
        <w:rPr>
          <w:rStyle w:val="eop"/>
          <w:sz w:val="20"/>
          <w:szCs w:val="20"/>
        </w:rPr>
        <w:t> </w:t>
      </w:r>
    </w:p>
    <w:p w14:paraId="7EA9E5B8" w14:textId="77777777" w:rsidR="00463179" w:rsidRPr="00463179" w:rsidRDefault="00463179" w:rsidP="00463179">
      <w:pPr>
        <w:pStyle w:val="paragraph"/>
        <w:spacing w:before="0" w:beforeAutospacing="0" w:after="0" w:afterAutospacing="0"/>
        <w:jc w:val="both"/>
        <w:textAlignment w:val="baseline"/>
        <w:rPr>
          <w:sz w:val="20"/>
          <w:szCs w:val="20"/>
        </w:rPr>
      </w:pPr>
      <w:r w:rsidRPr="00463179">
        <w:rPr>
          <w:rStyle w:val="normaltextrun"/>
          <w:sz w:val="20"/>
          <w:szCs w:val="20"/>
        </w:rPr>
        <w:t xml:space="preserve">The study aimed to explore the influence of teachers' digital expertise on the scholastic proficiency of learners. In this study, the researcher selected the 175 elementary school teachers in Magsaysay North District, Davao del Sur as the respondents of the study. Stratified random sampling technique </w:t>
      </w:r>
      <w:proofErr w:type="gramStart"/>
      <w:r w:rsidRPr="00463179">
        <w:rPr>
          <w:rStyle w:val="normaltextrun"/>
          <w:sz w:val="20"/>
          <w:szCs w:val="20"/>
        </w:rPr>
        <w:t>was utilized</w:t>
      </w:r>
      <w:proofErr w:type="gramEnd"/>
      <w:r w:rsidRPr="00463179">
        <w:rPr>
          <w:rStyle w:val="normaltextrun"/>
          <w:sz w:val="20"/>
          <w:szCs w:val="20"/>
        </w:rPr>
        <w:t xml:space="preserve"> in the selection of the respondents. Non-experimental quantitative research design using descriptive-correlational method </w:t>
      </w:r>
      <w:proofErr w:type="gramStart"/>
      <w:r w:rsidRPr="00463179">
        <w:rPr>
          <w:rStyle w:val="normaltextrun"/>
          <w:sz w:val="20"/>
          <w:szCs w:val="20"/>
        </w:rPr>
        <w:t>was employed</w:t>
      </w:r>
      <w:proofErr w:type="gramEnd"/>
      <w:r w:rsidRPr="00463179">
        <w:rPr>
          <w:rStyle w:val="normaltextrun"/>
          <w:sz w:val="20"/>
          <w:szCs w:val="20"/>
        </w:rPr>
        <w:t xml:space="preserve">. The data collected </w:t>
      </w:r>
      <w:proofErr w:type="gramStart"/>
      <w:r w:rsidRPr="00463179">
        <w:rPr>
          <w:rStyle w:val="normaltextrun"/>
          <w:sz w:val="20"/>
          <w:szCs w:val="20"/>
        </w:rPr>
        <w:t>were subjected</w:t>
      </w:r>
      <w:proofErr w:type="gramEnd"/>
      <w:r w:rsidRPr="00463179">
        <w:rPr>
          <w:rStyle w:val="normaltextrun"/>
          <w:sz w:val="20"/>
          <w:szCs w:val="20"/>
        </w:rPr>
        <w:t xml:space="preserve"> on the following statistical tools: Mean, Pearson Moment Product Correlation and regression analysis. Findings revealed that teachers' digital expertise and scholastic proficiency of learners in Magsaysay North District in Davao del Sur </w:t>
      </w:r>
      <w:proofErr w:type="gramStart"/>
      <w:r w:rsidRPr="00463179">
        <w:rPr>
          <w:rStyle w:val="normaltextrun"/>
          <w:sz w:val="20"/>
          <w:szCs w:val="20"/>
        </w:rPr>
        <w:t>was described</w:t>
      </w:r>
      <w:proofErr w:type="gramEnd"/>
      <w:r w:rsidRPr="00463179">
        <w:rPr>
          <w:rStyle w:val="normaltextrun"/>
          <w:sz w:val="20"/>
          <w:szCs w:val="20"/>
        </w:rPr>
        <w:t xml:space="preserve"> as moderately extensive. </w:t>
      </w:r>
      <w:proofErr w:type="gramStart"/>
      <w:r w:rsidRPr="00463179">
        <w:rPr>
          <w:rStyle w:val="normaltextrun"/>
          <w:sz w:val="20"/>
          <w:szCs w:val="20"/>
        </w:rPr>
        <w:t>Further, correlation analysis demonstrated that there is a significant relationship between teachers' digital expertise and scholastic proficiency of learners in Magsaysay North District in Davao del Sur. Evidently, regression analysis proved that teachers' digital expertise in terms of motivation, communication skills, research skills, and creativity were significant predictors of scholastic proficiency of learners in Magsaysay North District in Davao del Sur.</w:t>
      </w:r>
      <w:proofErr w:type="gramEnd"/>
      <w:r w:rsidRPr="00463179">
        <w:rPr>
          <w:rStyle w:val="normaltextrun"/>
          <w:sz w:val="20"/>
          <w:szCs w:val="20"/>
        </w:rPr>
        <w:t xml:space="preserve"> It is therefore recommended that </w:t>
      </w:r>
      <w:proofErr w:type="spellStart"/>
      <w:r w:rsidRPr="00463179">
        <w:rPr>
          <w:rStyle w:val="normaltextrun"/>
          <w:sz w:val="20"/>
          <w:szCs w:val="20"/>
        </w:rPr>
        <w:t>DepEd</w:t>
      </w:r>
      <w:proofErr w:type="spellEnd"/>
      <w:r w:rsidRPr="00463179">
        <w:rPr>
          <w:rStyle w:val="normaltextrun"/>
          <w:sz w:val="20"/>
          <w:szCs w:val="20"/>
        </w:rPr>
        <w:t xml:space="preserve"> should ensure that schools have access to reliable and up-to-date digital infrastructure, including devices, software, and high-speed internet, to facilitate effective teaching and learning. The study, therefore, conducted for further utilization of findings through publication in reputable research </w:t>
      </w:r>
      <w:proofErr w:type="spellStart"/>
      <w:r w:rsidRPr="00463179">
        <w:rPr>
          <w:rStyle w:val="normaltextrun"/>
          <w:sz w:val="20"/>
          <w:szCs w:val="20"/>
        </w:rPr>
        <w:t>joumal</w:t>
      </w:r>
      <w:proofErr w:type="spellEnd"/>
      <w:r w:rsidRPr="00463179">
        <w:rPr>
          <w:rStyle w:val="normaltextrun"/>
          <w:sz w:val="20"/>
          <w:szCs w:val="20"/>
        </w:rPr>
        <w:t>.</w:t>
      </w:r>
      <w:r w:rsidRPr="00463179">
        <w:rPr>
          <w:rStyle w:val="eop"/>
          <w:sz w:val="20"/>
          <w:szCs w:val="20"/>
        </w:rPr>
        <w:t> </w:t>
      </w:r>
    </w:p>
    <w:p w14:paraId="56DEC0AC" w14:textId="77777777" w:rsidR="00463179" w:rsidRPr="00463179" w:rsidRDefault="00463179" w:rsidP="00463179">
      <w:pPr>
        <w:pStyle w:val="paragraph"/>
        <w:spacing w:before="0" w:beforeAutospacing="0" w:after="0" w:afterAutospacing="0"/>
        <w:jc w:val="both"/>
        <w:textAlignment w:val="baseline"/>
        <w:rPr>
          <w:sz w:val="20"/>
          <w:szCs w:val="20"/>
        </w:rPr>
      </w:pPr>
      <w:r w:rsidRPr="00463179">
        <w:rPr>
          <w:rStyle w:val="eop"/>
          <w:sz w:val="20"/>
          <w:szCs w:val="20"/>
        </w:rPr>
        <w:t> </w:t>
      </w:r>
    </w:p>
    <w:p w14:paraId="3A927800" w14:textId="77777777" w:rsidR="004A052D" w:rsidRPr="00463179" w:rsidRDefault="00463179" w:rsidP="00463179">
      <w:pPr>
        <w:pStyle w:val="paragraph"/>
        <w:spacing w:before="0" w:beforeAutospacing="0" w:after="0" w:afterAutospacing="0"/>
        <w:jc w:val="both"/>
        <w:textAlignment w:val="baseline"/>
        <w:rPr>
          <w:sz w:val="20"/>
          <w:szCs w:val="20"/>
        </w:rPr>
      </w:pPr>
      <w:r w:rsidRPr="00463179">
        <w:rPr>
          <w:rStyle w:val="normaltextrun"/>
          <w:sz w:val="20"/>
          <w:szCs w:val="20"/>
        </w:rPr>
        <w:t>Keywords: Educational management, teachers' digital expertise, scholastic proficiency of learners, regression analysis, Davao del Sur, Philippines</w:t>
      </w:r>
      <w:r w:rsidRPr="00463179">
        <w:rPr>
          <w:rStyle w:val="eop"/>
          <w:sz w:val="20"/>
          <w:szCs w:val="20"/>
        </w:rPr>
        <w:t> </w:t>
      </w:r>
    </w:p>
    <w:p w14:paraId="201278F6" w14:textId="77777777" w:rsidR="00463179" w:rsidRPr="00463179" w:rsidRDefault="00463179" w:rsidP="00463179">
      <w:pPr>
        <w:pStyle w:val="ListParagraph"/>
        <w:numPr>
          <w:ilvl w:val="0"/>
          <w:numId w:val="1"/>
        </w:numPr>
        <w:jc w:val="both"/>
        <w:rPr>
          <w:rFonts w:ascii="Times New Roman" w:hAnsi="Times New Roman" w:cs="Times New Roman"/>
          <w:sz w:val="20"/>
          <w:szCs w:val="20"/>
        </w:rPr>
      </w:pPr>
      <w:r w:rsidRPr="00463179">
        <w:rPr>
          <w:rFonts w:ascii="Times New Roman" w:hAnsi="Times New Roman" w:cs="Times New Roman"/>
          <w:sz w:val="20"/>
          <w:szCs w:val="20"/>
        </w:rPr>
        <w:t>Introduction</w:t>
      </w:r>
    </w:p>
    <w:p w14:paraId="7FB72A7D"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In an era defined by rapid technological advancements, the integration of digital tools in education has become a critical factor influencing the academic performance of students. Despite the growing emphasis on digital literacy, many educational systems worldwide face challenges in equipping teachers with the necessary digital expertise. Globally, the digital divide remains a significant issue, with disparities in access to technology between developed and developing countries. For example, in many parts of Sub-Saharan Africa, access to computers and the internet is still limited, hindering students' ability to engage with digital learning resources. Another global issue is the lack of adequate infrastructure in educational institutions, as seen in countries like India, where schools often lack the necessary technological infrastructure to support digital learning. Additionally, there is a widespread inadequacy in teacher training programs, as evidenced by research indicating that teachers worldwide feel underprepared to integrate digital tools into their teaching. Nationally, countries like the Philippines face several challenges. Policy implementation often lags, with many educational reforms failing to reach rural and underserved areas. Funding constraints are a significant barrier, limiting the ability of schools to invest in necessary technologies and training programs. Furthermore, resistance to change among educators is prevalent, as many teachers are reluctant to adopt new teaching methodologies that involve digital tools. Locally, specific regions like Magsaysay North District in Davao del Sur, Philippines, grapple with limited access to digital devices and high-speed internet, insufficient professional development opportunities, and varying levels of digital proficiency among teachers. This local context mirrors broader national and global challenges, emphasizing the need for targeted interventions to improve di</w:t>
      </w:r>
      <w:r>
        <w:rPr>
          <w:rFonts w:ascii="Times New Roman" w:hAnsi="Times New Roman" w:cs="Times New Roman"/>
          <w:sz w:val="20"/>
          <w:szCs w:val="20"/>
        </w:rPr>
        <w:t>gital literacy among educators.</w:t>
      </w:r>
    </w:p>
    <w:p w14:paraId="30E5F54C"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 xml:space="preserve">The research focuses on the influence of teachers' digital expertise on the scholastic proficiency of learners, particularly in the Magsaysay North District. By examining the relationship between these variables, the study aims to identify significant predictors and provide actionable recommendations to enhance educational outcomes. The rationale for this study lies in the increasing recognition that digital literacy is crucial for both teachers and students in the 21st century. Understanding the impact of teachers' digital expertise on student performance can inform </w:t>
      </w:r>
      <w:r w:rsidRPr="00463179">
        <w:rPr>
          <w:rFonts w:ascii="Times New Roman" w:hAnsi="Times New Roman" w:cs="Times New Roman"/>
          <w:sz w:val="20"/>
          <w:szCs w:val="20"/>
        </w:rPr>
        <w:lastRenderedPageBreak/>
        <w:t xml:space="preserve">educational policies and practices, leading </w:t>
      </w:r>
      <w:proofErr w:type="gramStart"/>
      <w:r w:rsidRPr="00463179">
        <w:rPr>
          <w:rFonts w:ascii="Times New Roman" w:hAnsi="Times New Roman" w:cs="Times New Roman"/>
          <w:sz w:val="20"/>
          <w:szCs w:val="20"/>
        </w:rPr>
        <w:t>to more effective integration of technology in the classroom</w:t>
      </w:r>
      <w:proofErr w:type="gramEnd"/>
      <w:r w:rsidRPr="00463179">
        <w:rPr>
          <w:rFonts w:ascii="Times New Roman" w:hAnsi="Times New Roman" w:cs="Times New Roman"/>
          <w:sz w:val="20"/>
          <w:szCs w:val="20"/>
        </w:rPr>
        <w:t xml:space="preserve">. The importance of this study </w:t>
      </w:r>
      <w:proofErr w:type="gramStart"/>
      <w:r w:rsidRPr="00463179">
        <w:rPr>
          <w:rFonts w:ascii="Times New Roman" w:hAnsi="Times New Roman" w:cs="Times New Roman"/>
          <w:sz w:val="20"/>
          <w:szCs w:val="20"/>
        </w:rPr>
        <w:t>is underscored</w:t>
      </w:r>
      <w:proofErr w:type="gramEnd"/>
      <w:r w:rsidRPr="00463179">
        <w:rPr>
          <w:rFonts w:ascii="Times New Roman" w:hAnsi="Times New Roman" w:cs="Times New Roman"/>
          <w:sz w:val="20"/>
          <w:szCs w:val="20"/>
        </w:rPr>
        <w:t xml:space="preserve"> by its potential to bridge the gap between digital proficiency and academic performance. By identifying the specific aspects of digital expertise that contribute to students' scholastic achievements, the research aims to inform educational policies and practices that can enhance tea</w:t>
      </w:r>
      <w:r>
        <w:rPr>
          <w:rFonts w:ascii="Times New Roman" w:hAnsi="Times New Roman" w:cs="Times New Roman"/>
          <w:sz w:val="20"/>
          <w:szCs w:val="20"/>
        </w:rPr>
        <w:t>ching and learning experiences.</w:t>
      </w:r>
    </w:p>
    <w:p w14:paraId="01003011" w14:textId="77777777" w:rsidR="00463179" w:rsidRPr="00463179" w:rsidRDefault="00463179" w:rsidP="00463179">
      <w:pPr>
        <w:jc w:val="both"/>
        <w:rPr>
          <w:rFonts w:ascii="Times New Roman" w:hAnsi="Times New Roman" w:cs="Times New Roman"/>
          <w:sz w:val="20"/>
          <w:szCs w:val="20"/>
        </w:rPr>
      </w:pPr>
      <w:r>
        <w:rPr>
          <w:rFonts w:ascii="Times New Roman" w:hAnsi="Times New Roman" w:cs="Times New Roman"/>
          <w:sz w:val="20"/>
          <w:szCs w:val="20"/>
        </w:rPr>
        <w:t>Literature Review</w:t>
      </w:r>
    </w:p>
    <w:p w14:paraId="7F40AC47"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 xml:space="preserve">Existing research and theories from 2019 to the present provide a comprehensive understanding of the topic. Studies have highlighted the correlation between digital literacy and student performance, showing improved engagement and motivation among students using digital tools. For example, research has found that teachers with high digital proficiency reported greater student engagement and higher test scores. This </w:t>
      </w:r>
      <w:proofErr w:type="gramStart"/>
      <w:r w:rsidRPr="00463179">
        <w:rPr>
          <w:rFonts w:ascii="Times New Roman" w:hAnsi="Times New Roman" w:cs="Times New Roman"/>
          <w:sz w:val="20"/>
          <w:szCs w:val="20"/>
        </w:rPr>
        <w:t>is supported</w:t>
      </w:r>
      <w:proofErr w:type="gramEnd"/>
      <w:r w:rsidRPr="00463179">
        <w:rPr>
          <w:rFonts w:ascii="Times New Roman" w:hAnsi="Times New Roman" w:cs="Times New Roman"/>
          <w:sz w:val="20"/>
          <w:szCs w:val="20"/>
        </w:rPr>
        <w:t xml:space="preserve"> by studies demonstrating a positive correlation between the availability of digital resources and student academic performance. Other studies observed that digital tools facilitated differentiated instruction, leading to better learning outcomes, while some showed that students in classrooms with regular digital tool usage exhibited improved critical thinking skills. Additionally, it </w:t>
      </w:r>
      <w:proofErr w:type="gramStart"/>
      <w:r w:rsidRPr="00463179">
        <w:rPr>
          <w:rFonts w:ascii="Times New Roman" w:hAnsi="Times New Roman" w:cs="Times New Roman"/>
          <w:sz w:val="20"/>
          <w:szCs w:val="20"/>
        </w:rPr>
        <w:t>was found</w:t>
      </w:r>
      <w:proofErr w:type="gramEnd"/>
      <w:r w:rsidRPr="00463179">
        <w:rPr>
          <w:rFonts w:ascii="Times New Roman" w:hAnsi="Times New Roman" w:cs="Times New Roman"/>
          <w:sz w:val="20"/>
          <w:szCs w:val="20"/>
        </w:rPr>
        <w:t xml:space="preserve"> that professional development in digital skills significantly boosted teachers' confid</w:t>
      </w:r>
      <w:r>
        <w:rPr>
          <w:rFonts w:ascii="Times New Roman" w:hAnsi="Times New Roman" w:cs="Times New Roman"/>
          <w:sz w:val="20"/>
          <w:szCs w:val="20"/>
        </w:rPr>
        <w:t>ence and instructional quality.</w:t>
      </w:r>
    </w:p>
    <w:p w14:paraId="6F1E1128"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Studies highlighted that students using interactive digital platforms had higher retention rates, while others demonstrated that digital learning environments promoted collaborative skills among students. Observations noted a significant improvement in literacy rates in schools with comprehensive digital integration, and findings indicated that digital tools enabled real-time feedback, which improved student performance. Further research showed that students with access to digital resources performed better in standardized tests, emphasizing the importance of di</w:t>
      </w:r>
      <w:r>
        <w:rPr>
          <w:rFonts w:ascii="Times New Roman" w:hAnsi="Times New Roman" w:cs="Times New Roman"/>
          <w:sz w:val="20"/>
          <w:szCs w:val="20"/>
        </w:rPr>
        <w:t>gital proficiency in education.</w:t>
      </w:r>
    </w:p>
    <w:p w14:paraId="6F853087"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 xml:space="preserve">Theoretical frameworks on digital pedagogy and analyses of the digital divide </w:t>
      </w:r>
      <w:proofErr w:type="gramStart"/>
      <w:r w:rsidRPr="00463179">
        <w:rPr>
          <w:rFonts w:ascii="Times New Roman" w:hAnsi="Times New Roman" w:cs="Times New Roman"/>
          <w:sz w:val="20"/>
          <w:szCs w:val="20"/>
        </w:rPr>
        <w:t>have been extensively discussed</w:t>
      </w:r>
      <w:proofErr w:type="gramEnd"/>
      <w:r w:rsidRPr="00463179">
        <w:rPr>
          <w:rFonts w:ascii="Times New Roman" w:hAnsi="Times New Roman" w:cs="Times New Roman"/>
          <w:sz w:val="20"/>
          <w:szCs w:val="20"/>
        </w:rPr>
        <w:t>. Research explored the theoretical framework of digital pedagogy and its impact on teaching methodologies, while other analyses focused on the digital divide and its implications for equitable education. Reviews of government policies on digital education across different countries highlighted the successes and challenges of various approaches. Discussions on the evolution of digital tools in education and their potential future impacts provided insights into ongoing technological advancements. Comparative studies of digital proficiency levels among teachers in urban and rural areas highl</w:t>
      </w:r>
      <w:r>
        <w:rPr>
          <w:rFonts w:ascii="Times New Roman" w:hAnsi="Times New Roman" w:cs="Times New Roman"/>
          <w:sz w:val="20"/>
          <w:szCs w:val="20"/>
        </w:rPr>
        <w:t>ighted significant disparities.</w:t>
      </w:r>
    </w:p>
    <w:p w14:paraId="63A394C4"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Evaluations of various professional development programs focused on enhancing digital skills concluded that continuous digital training is essential for teachers to stay updated with technological advancements. Reviews on digital infrastructure in schools and its impact on learning outcomes emphasized the need for adequate technological support in educational institutions. Explorations of the relationship between digital literacy and lifelong learning underscored the broader implications of digital profi</w:t>
      </w:r>
      <w:r>
        <w:rPr>
          <w:rFonts w:ascii="Times New Roman" w:hAnsi="Times New Roman" w:cs="Times New Roman"/>
          <w:sz w:val="20"/>
          <w:szCs w:val="20"/>
        </w:rPr>
        <w:t>ciency beyond formal education.</w:t>
      </w:r>
    </w:p>
    <w:p w14:paraId="158F086F"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Case studies on schools with successful digital integration provide practical insights. Research conducted on a school district that successfully integrated digital tools into its curriculum resulted in significant improvements in student engagement and performance. Surveys on teachers' perceptions of digital tools indicated varying levels of acceptance and proficiency. Studies evaluating a professional development program for digital skills highlighted its impact on teachers' confidence and instructional practices. Longitudinal studies on the impact of digital education on student outcomes found sustained improvements in literacy and numeracy. Comparative studies of digital proficiency among teachers in urban and rural schools re</w:t>
      </w:r>
      <w:r>
        <w:rPr>
          <w:rFonts w:ascii="Times New Roman" w:hAnsi="Times New Roman" w:cs="Times New Roman"/>
          <w:sz w:val="20"/>
          <w:szCs w:val="20"/>
        </w:rPr>
        <w:t>vealed significant disparities.</w:t>
      </w:r>
    </w:p>
    <w:p w14:paraId="2B434D03"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Assessments of the effectiveness of digital tools in providing real-time feedback to students demonstrated improved academic performance. Explorations of the role of digital learning environments in promoting collaborative skills among students provided further insights into the multifaceted benefits of digital tools. Analyses of the impact of digital training programs on teachers' instructional quality and student performance highlighted the importance of ongoing professional development. Surveys on teachers' perceptions of digital tools revealed varying levels of acceptance and proficiency. Reviews of the implementation of government policies on digital education highlighted the successes and challenges encountered in different contexts.</w:t>
      </w:r>
    </w:p>
    <w:p w14:paraId="4FEE38E4" w14:textId="77777777" w:rsidR="00463179" w:rsidRPr="00463179" w:rsidRDefault="00463179" w:rsidP="00463179">
      <w:pPr>
        <w:pStyle w:val="ListParagraph"/>
        <w:numPr>
          <w:ilvl w:val="0"/>
          <w:numId w:val="1"/>
        </w:numPr>
        <w:jc w:val="both"/>
        <w:rPr>
          <w:rFonts w:ascii="Times New Roman" w:hAnsi="Times New Roman" w:cs="Times New Roman"/>
          <w:sz w:val="20"/>
          <w:szCs w:val="20"/>
        </w:rPr>
      </w:pPr>
      <w:r w:rsidRPr="00463179">
        <w:rPr>
          <w:rFonts w:ascii="Times New Roman" w:hAnsi="Times New Roman" w:cs="Times New Roman"/>
          <w:sz w:val="20"/>
          <w:szCs w:val="20"/>
        </w:rPr>
        <w:lastRenderedPageBreak/>
        <w:t>Methodology</w:t>
      </w:r>
    </w:p>
    <w:p w14:paraId="010963A4"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This research employs a non-experimental quantitative design using descriptive-correlational methods. Data collection involved a stratified random sample of 175 elementary school teachers in Magsaysay North District, Davao del Sur. Statistical tools such as Mean, Pearson Moment Product Correlation, and regression analysis</w:t>
      </w:r>
      <w:r>
        <w:rPr>
          <w:rFonts w:ascii="Times New Roman" w:hAnsi="Times New Roman" w:cs="Times New Roman"/>
          <w:sz w:val="20"/>
          <w:szCs w:val="20"/>
        </w:rPr>
        <w:t xml:space="preserve"> </w:t>
      </w:r>
      <w:proofErr w:type="gramStart"/>
      <w:r>
        <w:rPr>
          <w:rFonts w:ascii="Times New Roman" w:hAnsi="Times New Roman" w:cs="Times New Roman"/>
          <w:sz w:val="20"/>
          <w:szCs w:val="20"/>
        </w:rPr>
        <w:t>were used</w:t>
      </w:r>
      <w:proofErr w:type="gramEnd"/>
      <w:r>
        <w:rPr>
          <w:rFonts w:ascii="Times New Roman" w:hAnsi="Times New Roman" w:cs="Times New Roman"/>
          <w:sz w:val="20"/>
          <w:szCs w:val="20"/>
        </w:rPr>
        <w:t xml:space="preserve"> to analyze the data.</w:t>
      </w:r>
    </w:p>
    <w:p w14:paraId="604031C4"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The study utilizes a descriptive-correlational research design to examine the relationship between teachers' digital expertise and students' scholastic proficiency. This design is appropriate for exploring associations between variables without manipulating them, allowing for a detailed analy</w:t>
      </w:r>
      <w:r>
        <w:rPr>
          <w:rFonts w:ascii="Times New Roman" w:hAnsi="Times New Roman" w:cs="Times New Roman"/>
          <w:sz w:val="20"/>
          <w:szCs w:val="20"/>
        </w:rPr>
        <w:t>sis of the existing conditions.</w:t>
      </w:r>
    </w:p>
    <w:p w14:paraId="19C205F9"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 xml:space="preserve">Data were collected using surveys administered to the selected sample of teachers. The survey included questions on teachers' digital proficiency, the availability of digital resources, and students' academic performance. The survey instrument </w:t>
      </w:r>
      <w:proofErr w:type="gramStart"/>
      <w:r w:rsidRPr="00463179">
        <w:rPr>
          <w:rFonts w:ascii="Times New Roman" w:hAnsi="Times New Roman" w:cs="Times New Roman"/>
          <w:sz w:val="20"/>
          <w:szCs w:val="20"/>
        </w:rPr>
        <w:t>was validated through a pilot test and re</w:t>
      </w:r>
      <w:r>
        <w:rPr>
          <w:rFonts w:ascii="Times New Roman" w:hAnsi="Times New Roman" w:cs="Times New Roman"/>
          <w:sz w:val="20"/>
          <w:szCs w:val="20"/>
        </w:rPr>
        <w:t>viewed by experts in the field</w:t>
      </w:r>
      <w:proofErr w:type="gramEnd"/>
      <w:r>
        <w:rPr>
          <w:rFonts w:ascii="Times New Roman" w:hAnsi="Times New Roman" w:cs="Times New Roman"/>
          <w:sz w:val="20"/>
          <w:szCs w:val="20"/>
        </w:rPr>
        <w:t>.</w:t>
      </w:r>
    </w:p>
    <w:p w14:paraId="436BD143"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Data were analyzed using statistical methods such as Mean to describe the central tendency of teachers' digital proficiency, Pearson Moment Product Correlation to examine the relationships between variables, and regression analysis to identify significant predictors of students' sc</w:t>
      </w:r>
      <w:r>
        <w:rPr>
          <w:rFonts w:ascii="Times New Roman" w:hAnsi="Times New Roman" w:cs="Times New Roman"/>
          <w:sz w:val="20"/>
          <w:szCs w:val="20"/>
        </w:rPr>
        <w:t>holastic proficiency.</w:t>
      </w:r>
    </w:p>
    <w:p w14:paraId="1A47CCD6"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 xml:space="preserve">Three theories underpin this research. Constructivist Learning Theory posits that learners construct knowledge through experiences and interactions. Digital tools can facilitate constructivist learning by providing interactive and engaging learning experiences. The Technology Acceptance Model (TAM) explains how users come to accept and use technology. It suggests that perceived usefulness and ease of use influence teachers' acceptance of digital tools. The Diffusion of Innovations Theory describes how innovations spread through social systems. It highlights the importance of early adopters and change agents in promoting the adoption of digital tools in education. These theories </w:t>
      </w:r>
      <w:proofErr w:type="gramStart"/>
      <w:r w:rsidRPr="00463179">
        <w:rPr>
          <w:rFonts w:ascii="Times New Roman" w:hAnsi="Times New Roman" w:cs="Times New Roman"/>
          <w:sz w:val="20"/>
          <w:szCs w:val="20"/>
        </w:rPr>
        <w:t>are related</w:t>
      </w:r>
      <w:proofErr w:type="gramEnd"/>
      <w:r w:rsidRPr="00463179">
        <w:rPr>
          <w:rFonts w:ascii="Times New Roman" w:hAnsi="Times New Roman" w:cs="Times New Roman"/>
          <w:sz w:val="20"/>
          <w:szCs w:val="20"/>
        </w:rPr>
        <w:t xml:space="preserve"> to the topic as they provide a framework for understanding how digital tools can enhance learning, the factors influencing teachers' acceptance of technology, and the processes through which digital innovations are a</w:t>
      </w:r>
      <w:r>
        <w:rPr>
          <w:rFonts w:ascii="Times New Roman" w:hAnsi="Times New Roman" w:cs="Times New Roman"/>
          <w:sz w:val="20"/>
          <w:szCs w:val="20"/>
        </w:rPr>
        <w:t>dopted in educational settings.</w:t>
      </w:r>
    </w:p>
    <w:p w14:paraId="4F89EAE2"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The study adhered to ethical principles, including informed consent, confidentiality, and the right to withdraw from the study at any time. Participants were informed about the purpose of the research and assured that their responses would remain confident</w:t>
      </w:r>
      <w:r>
        <w:rPr>
          <w:rFonts w:ascii="Times New Roman" w:hAnsi="Times New Roman" w:cs="Times New Roman"/>
          <w:sz w:val="20"/>
          <w:szCs w:val="20"/>
        </w:rPr>
        <w:t>ial.</w:t>
      </w:r>
    </w:p>
    <w:p w14:paraId="7904C254" w14:textId="77777777" w:rsidR="00463179" w:rsidRPr="00463179" w:rsidRDefault="00463179" w:rsidP="00463179">
      <w:pPr>
        <w:pStyle w:val="ListParagraph"/>
        <w:numPr>
          <w:ilvl w:val="0"/>
          <w:numId w:val="1"/>
        </w:numPr>
        <w:jc w:val="both"/>
        <w:rPr>
          <w:rFonts w:ascii="Times New Roman" w:hAnsi="Times New Roman" w:cs="Times New Roman"/>
          <w:sz w:val="20"/>
          <w:szCs w:val="20"/>
        </w:rPr>
      </w:pPr>
      <w:r w:rsidRPr="00463179">
        <w:rPr>
          <w:rFonts w:ascii="Times New Roman" w:hAnsi="Times New Roman" w:cs="Times New Roman"/>
          <w:sz w:val="20"/>
          <w:szCs w:val="20"/>
        </w:rPr>
        <w:t>Results</w:t>
      </w:r>
    </w:p>
    <w:p w14:paraId="46A015BD"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 xml:space="preserve">The findings revealed that teachers' digital expertise and scholastic proficiency of learners in Magsaysay North District </w:t>
      </w:r>
      <w:proofErr w:type="gramStart"/>
      <w:r w:rsidRPr="00463179">
        <w:rPr>
          <w:rFonts w:ascii="Times New Roman" w:hAnsi="Times New Roman" w:cs="Times New Roman"/>
          <w:sz w:val="20"/>
          <w:szCs w:val="20"/>
        </w:rPr>
        <w:t>were described</w:t>
      </w:r>
      <w:proofErr w:type="gramEnd"/>
      <w:r w:rsidRPr="00463179">
        <w:rPr>
          <w:rFonts w:ascii="Times New Roman" w:hAnsi="Times New Roman" w:cs="Times New Roman"/>
          <w:sz w:val="20"/>
          <w:szCs w:val="20"/>
        </w:rPr>
        <w:t xml:space="preserve"> as moderately extensive. A significant relationship </w:t>
      </w:r>
      <w:proofErr w:type="gramStart"/>
      <w:r w:rsidRPr="00463179">
        <w:rPr>
          <w:rFonts w:ascii="Times New Roman" w:hAnsi="Times New Roman" w:cs="Times New Roman"/>
          <w:sz w:val="20"/>
          <w:szCs w:val="20"/>
        </w:rPr>
        <w:t>was found</w:t>
      </w:r>
      <w:proofErr w:type="gramEnd"/>
      <w:r w:rsidRPr="00463179">
        <w:rPr>
          <w:rFonts w:ascii="Times New Roman" w:hAnsi="Times New Roman" w:cs="Times New Roman"/>
          <w:sz w:val="20"/>
          <w:szCs w:val="20"/>
        </w:rPr>
        <w:t xml:space="preserve"> between these variables, indicating that teachers' digital expertise positively influences student academic performance. Specifically, digital expertise in motivation, communication skills, research skills, and creativity emerged as significant predictors of scholastic proficiency. The statistical analysis showed that higher levels of these digital competencies among teachers were associated with better student performance. For instance, the correlation analysis demonstrated that teachers who frequently used digital tools to motivate students and enhance their communication skills saw higher student engagement and academic achievement. Furthermore, regression analysis indicated that research skills and creativity were critical factors contributing to improved scholastic proficiency. These findings align with recent studies highlighting the impact of teachers' digital skills on student performance and emphasizing the importance of digital tools i</w:t>
      </w:r>
      <w:r>
        <w:rPr>
          <w:rFonts w:ascii="Times New Roman" w:hAnsi="Times New Roman" w:cs="Times New Roman"/>
          <w:sz w:val="20"/>
          <w:szCs w:val="20"/>
        </w:rPr>
        <w:t>n fostering student engagement.</w:t>
      </w:r>
    </w:p>
    <w:p w14:paraId="066ECC01" w14:textId="77777777" w:rsid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 xml:space="preserve">The results indicate that enhancing teachers' digital expertise can significantly improve student performance. The implications of these findings suggest a need for focused professional development programs and investments in digital infrastructure. The study's findings align with discussions on the importance of digital proficiency in education and emphasize the need for ongoing teacher training. The positive relationship between teachers' digital skills and student performance underscores the critical role of digital literacy in contemporary education. It highlights the necessity for educational policies that prioritize digital training and resource allocation to ensure teachers are </w:t>
      </w:r>
      <w:proofErr w:type="gramStart"/>
      <w:r w:rsidRPr="00463179">
        <w:rPr>
          <w:rFonts w:ascii="Times New Roman" w:hAnsi="Times New Roman" w:cs="Times New Roman"/>
          <w:sz w:val="20"/>
          <w:szCs w:val="20"/>
        </w:rPr>
        <w:t>well-equipped</w:t>
      </w:r>
      <w:proofErr w:type="gramEnd"/>
      <w:r w:rsidRPr="00463179">
        <w:rPr>
          <w:rFonts w:ascii="Times New Roman" w:hAnsi="Times New Roman" w:cs="Times New Roman"/>
          <w:sz w:val="20"/>
          <w:szCs w:val="20"/>
        </w:rPr>
        <w:t xml:space="preserve"> to integrate technology effectively in their classrooms. Additionally, the study's findings suggest that specific aspects of digital expertise, such as motivation and communication skills, play a crucial role in enhancing </w:t>
      </w:r>
      <w:proofErr w:type="gramStart"/>
      <w:r w:rsidRPr="00463179">
        <w:rPr>
          <w:rFonts w:ascii="Times New Roman" w:hAnsi="Times New Roman" w:cs="Times New Roman"/>
          <w:sz w:val="20"/>
          <w:szCs w:val="20"/>
        </w:rPr>
        <w:t xml:space="preserve">student </w:t>
      </w:r>
      <w:r w:rsidRPr="00463179">
        <w:rPr>
          <w:rFonts w:ascii="Times New Roman" w:hAnsi="Times New Roman" w:cs="Times New Roman"/>
          <w:sz w:val="20"/>
          <w:szCs w:val="20"/>
        </w:rPr>
        <w:lastRenderedPageBreak/>
        <w:t>learning</w:t>
      </w:r>
      <w:proofErr w:type="gramEnd"/>
      <w:r w:rsidRPr="00463179">
        <w:rPr>
          <w:rFonts w:ascii="Times New Roman" w:hAnsi="Times New Roman" w:cs="Times New Roman"/>
          <w:sz w:val="20"/>
          <w:szCs w:val="20"/>
        </w:rPr>
        <w:t xml:space="preserve"> experiences. These insights can inform the development of targeted training programs that focus on these key areas, thereby maximizing the impact of digital</w:t>
      </w:r>
      <w:r>
        <w:rPr>
          <w:rFonts w:ascii="Times New Roman" w:hAnsi="Times New Roman" w:cs="Times New Roman"/>
          <w:sz w:val="20"/>
          <w:szCs w:val="20"/>
        </w:rPr>
        <w:t xml:space="preserve"> tools on educational outcomes.</w:t>
      </w:r>
    </w:p>
    <w:p w14:paraId="6394FBC2" w14:textId="77777777" w:rsidR="00463179" w:rsidRPr="00463179" w:rsidRDefault="00463179" w:rsidP="00463179">
      <w:pPr>
        <w:pStyle w:val="ListParagraph"/>
        <w:numPr>
          <w:ilvl w:val="0"/>
          <w:numId w:val="1"/>
        </w:numPr>
        <w:jc w:val="both"/>
        <w:rPr>
          <w:rFonts w:ascii="Times New Roman" w:hAnsi="Times New Roman" w:cs="Times New Roman"/>
          <w:sz w:val="20"/>
          <w:szCs w:val="20"/>
        </w:rPr>
      </w:pPr>
      <w:r w:rsidRPr="00463179">
        <w:rPr>
          <w:rFonts w:ascii="Times New Roman" w:hAnsi="Times New Roman" w:cs="Times New Roman"/>
          <w:sz w:val="20"/>
          <w:szCs w:val="20"/>
        </w:rPr>
        <w:t>Conclusion</w:t>
      </w:r>
    </w:p>
    <w:p w14:paraId="658B208F" w14:textId="77777777" w:rsidR="00463179" w:rsidRPr="00463179" w:rsidRDefault="00463179" w:rsidP="00463179">
      <w:pPr>
        <w:jc w:val="both"/>
        <w:rPr>
          <w:rFonts w:ascii="Times New Roman" w:hAnsi="Times New Roman" w:cs="Times New Roman"/>
          <w:sz w:val="20"/>
          <w:szCs w:val="20"/>
        </w:rPr>
      </w:pPr>
    </w:p>
    <w:p w14:paraId="256CFB0C"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The study concludes that teachers' digital expertise is a crucial factor in improving the scholastic proficiency of learners. Future research should explore additional variables and long-term impacts of digital education. The findings emphasize the need for continuous professional development in digital skills and highlight the importance of providing adequate digital resources in schools. This research contributes to the existing literature by identifying significant predictors of student performance related to teachers' digital competencies and provides actionable recommendations for educational stakeholders.</w:t>
      </w:r>
    </w:p>
    <w:p w14:paraId="60E7C0D1" w14:textId="77777777" w:rsidR="00463179" w:rsidRPr="00463179" w:rsidRDefault="00463179" w:rsidP="00463179">
      <w:pPr>
        <w:pStyle w:val="ListParagraph"/>
        <w:numPr>
          <w:ilvl w:val="0"/>
          <w:numId w:val="1"/>
        </w:numPr>
        <w:jc w:val="both"/>
        <w:rPr>
          <w:rFonts w:ascii="Times New Roman" w:hAnsi="Times New Roman" w:cs="Times New Roman"/>
          <w:sz w:val="20"/>
          <w:szCs w:val="20"/>
        </w:rPr>
      </w:pPr>
      <w:r w:rsidRPr="00463179">
        <w:rPr>
          <w:rFonts w:ascii="Times New Roman" w:hAnsi="Times New Roman" w:cs="Times New Roman"/>
          <w:sz w:val="20"/>
          <w:szCs w:val="20"/>
        </w:rPr>
        <w:t>Recommendations</w:t>
      </w:r>
    </w:p>
    <w:p w14:paraId="35DCFA60"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 xml:space="preserve">To enhance digital education, the following recommendations </w:t>
      </w:r>
      <w:proofErr w:type="gramStart"/>
      <w:r w:rsidRPr="00463179">
        <w:rPr>
          <w:rFonts w:ascii="Times New Roman" w:hAnsi="Times New Roman" w:cs="Times New Roman"/>
          <w:sz w:val="20"/>
          <w:szCs w:val="20"/>
        </w:rPr>
        <w:t>are proposed</w:t>
      </w:r>
      <w:proofErr w:type="gramEnd"/>
      <w:r w:rsidRPr="00463179">
        <w:rPr>
          <w:rFonts w:ascii="Times New Roman" w:hAnsi="Times New Roman" w:cs="Times New Roman"/>
          <w:sz w:val="20"/>
          <w:szCs w:val="20"/>
        </w:rPr>
        <w:t>: The Department of Education should ensure access to reliable digital infrastructure and resources. This includes investing in high-speed internet, up-to-date devices, and relevant software to support digital learning. School heads should facilitate continuous professional development in digital skills. School administrators should prioritize and provide opportunities for teachers to enhance their digital literacy through workshops, training programs, and collaborative learning communities. Teachers should engage in self-directed learning t</w:t>
      </w:r>
      <w:r>
        <w:rPr>
          <w:rFonts w:ascii="Times New Roman" w:hAnsi="Times New Roman" w:cs="Times New Roman"/>
          <w:sz w:val="20"/>
          <w:szCs w:val="20"/>
        </w:rPr>
        <w:t>o improve digital competencies.</w:t>
      </w:r>
    </w:p>
    <w:p w14:paraId="797E16A7"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 xml:space="preserve"> Teachers should take the initiative to stay abreast of technological advancements and integrate new tools and methodologies into their teaching practices. Future researchers should explore the long-term effects of digital expertise on student performance. Further research should investigate how sustained use of digital tools </w:t>
      </w:r>
      <w:proofErr w:type="gramStart"/>
      <w:r w:rsidRPr="00463179">
        <w:rPr>
          <w:rFonts w:ascii="Times New Roman" w:hAnsi="Times New Roman" w:cs="Times New Roman"/>
          <w:sz w:val="20"/>
          <w:szCs w:val="20"/>
        </w:rPr>
        <w:t>impacts</w:t>
      </w:r>
      <w:proofErr w:type="gramEnd"/>
      <w:r w:rsidRPr="00463179">
        <w:rPr>
          <w:rFonts w:ascii="Times New Roman" w:hAnsi="Times New Roman" w:cs="Times New Roman"/>
          <w:sz w:val="20"/>
          <w:szCs w:val="20"/>
        </w:rPr>
        <w:t xml:space="preserve"> various aspects of student learning and identify best practices for integrating technolog</w:t>
      </w:r>
      <w:r>
        <w:rPr>
          <w:rFonts w:ascii="Times New Roman" w:hAnsi="Times New Roman" w:cs="Times New Roman"/>
          <w:sz w:val="20"/>
          <w:szCs w:val="20"/>
        </w:rPr>
        <w:t>y in education.</w:t>
      </w:r>
    </w:p>
    <w:p w14:paraId="75380671"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References/Bibliography</w:t>
      </w:r>
    </w:p>
    <w:p w14:paraId="015C0DF9"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Anderson, J. (2019). Implications of Dig</w:t>
      </w:r>
      <w:r w:rsidRPr="00463179">
        <w:rPr>
          <w:rFonts w:ascii="Times New Roman" w:hAnsi="Times New Roman" w:cs="Times New Roman"/>
          <w:sz w:val="20"/>
          <w:szCs w:val="20"/>
        </w:rPr>
        <w:t xml:space="preserve">ital Proficiency in Education. </w:t>
      </w:r>
      <w:r w:rsidRPr="00463179">
        <w:rPr>
          <w:rFonts w:ascii="Times New Roman" w:hAnsi="Times New Roman" w:cs="Times New Roman"/>
          <w:sz w:val="20"/>
          <w:szCs w:val="20"/>
        </w:rPr>
        <w:t>Jo</w:t>
      </w:r>
      <w:r w:rsidRPr="00463179">
        <w:rPr>
          <w:rFonts w:ascii="Times New Roman" w:hAnsi="Times New Roman" w:cs="Times New Roman"/>
          <w:sz w:val="20"/>
          <w:szCs w:val="20"/>
        </w:rPr>
        <w:t>urnal of Educational Technology</w:t>
      </w:r>
      <w:r w:rsidRPr="00463179">
        <w:rPr>
          <w:rFonts w:ascii="Times New Roman" w:hAnsi="Times New Roman" w:cs="Times New Roman"/>
          <w:sz w:val="20"/>
          <w:szCs w:val="20"/>
        </w:rPr>
        <w:t xml:space="preserve">, 12(3), 45-60. </w:t>
      </w:r>
      <w:bookmarkStart w:id="0" w:name="_GoBack"/>
      <w:bookmarkEnd w:id="0"/>
    </w:p>
    <w:p w14:paraId="4390B2BE"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 xml:space="preserve">Brown, A. (2019). Impact of Teachers' Digital </w:t>
      </w:r>
      <w:r w:rsidRPr="00463179">
        <w:rPr>
          <w:rFonts w:ascii="Times New Roman" w:hAnsi="Times New Roman" w:cs="Times New Roman"/>
          <w:sz w:val="20"/>
          <w:szCs w:val="20"/>
        </w:rPr>
        <w:t xml:space="preserve">Skills on Student Performance. </w:t>
      </w:r>
      <w:r w:rsidRPr="00463179">
        <w:rPr>
          <w:rFonts w:ascii="Times New Roman" w:hAnsi="Times New Roman" w:cs="Times New Roman"/>
          <w:sz w:val="20"/>
          <w:szCs w:val="20"/>
        </w:rPr>
        <w:t>Educationa</w:t>
      </w:r>
      <w:r w:rsidRPr="00463179">
        <w:rPr>
          <w:rFonts w:ascii="Times New Roman" w:hAnsi="Times New Roman" w:cs="Times New Roman"/>
          <w:sz w:val="20"/>
          <w:szCs w:val="20"/>
        </w:rPr>
        <w:t>l Research Review</w:t>
      </w:r>
      <w:r w:rsidRPr="00463179">
        <w:rPr>
          <w:rFonts w:ascii="Times New Roman" w:hAnsi="Times New Roman" w:cs="Times New Roman"/>
          <w:sz w:val="20"/>
          <w:szCs w:val="20"/>
        </w:rPr>
        <w:t xml:space="preserve">, 10(2), 134-150. </w:t>
      </w:r>
    </w:p>
    <w:p w14:paraId="21260016"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Garcia, M. (2020). Utilizing Regression Ana</w:t>
      </w:r>
      <w:r w:rsidRPr="00463179">
        <w:rPr>
          <w:rFonts w:ascii="Times New Roman" w:hAnsi="Times New Roman" w:cs="Times New Roman"/>
          <w:sz w:val="20"/>
          <w:szCs w:val="20"/>
        </w:rPr>
        <w:t xml:space="preserve">lysis in Educational Research. </w:t>
      </w:r>
      <w:r w:rsidRPr="00463179">
        <w:rPr>
          <w:rFonts w:ascii="Times New Roman" w:hAnsi="Times New Roman" w:cs="Times New Roman"/>
          <w:sz w:val="20"/>
          <w:szCs w:val="20"/>
        </w:rPr>
        <w:t>Journal of Qu</w:t>
      </w:r>
      <w:r w:rsidRPr="00463179">
        <w:rPr>
          <w:rFonts w:ascii="Times New Roman" w:hAnsi="Times New Roman" w:cs="Times New Roman"/>
          <w:sz w:val="20"/>
          <w:szCs w:val="20"/>
        </w:rPr>
        <w:t>antitative Methods in Education</w:t>
      </w:r>
      <w:r w:rsidRPr="00463179">
        <w:rPr>
          <w:rFonts w:ascii="Times New Roman" w:hAnsi="Times New Roman" w:cs="Times New Roman"/>
          <w:sz w:val="20"/>
          <w:szCs w:val="20"/>
        </w:rPr>
        <w:t>, 8(4), 89-104.</w:t>
      </w:r>
    </w:p>
    <w:p w14:paraId="49DE21DC"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 xml:space="preserve"> Johnson, R., &amp; Brown, P. (2019). Theoretical </w:t>
      </w:r>
      <w:r w:rsidRPr="00463179">
        <w:rPr>
          <w:rFonts w:ascii="Times New Roman" w:hAnsi="Times New Roman" w:cs="Times New Roman"/>
          <w:sz w:val="20"/>
          <w:szCs w:val="20"/>
        </w:rPr>
        <w:t xml:space="preserve">Framework of Digital Pedagogy. </w:t>
      </w:r>
      <w:r w:rsidRPr="00463179">
        <w:rPr>
          <w:rFonts w:ascii="Times New Roman" w:hAnsi="Times New Roman" w:cs="Times New Roman"/>
          <w:sz w:val="20"/>
          <w:szCs w:val="20"/>
        </w:rPr>
        <w:t>Journal</w:t>
      </w:r>
      <w:r w:rsidRPr="00463179">
        <w:rPr>
          <w:rFonts w:ascii="Times New Roman" w:hAnsi="Times New Roman" w:cs="Times New Roman"/>
          <w:sz w:val="20"/>
          <w:szCs w:val="20"/>
        </w:rPr>
        <w:t xml:space="preserve"> of Digital Learning</w:t>
      </w:r>
      <w:r w:rsidRPr="00463179">
        <w:rPr>
          <w:rFonts w:ascii="Times New Roman" w:hAnsi="Times New Roman" w:cs="Times New Roman"/>
          <w:sz w:val="20"/>
          <w:szCs w:val="20"/>
        </w:rPr>
        <w:t xml:space="preserve">, 11(1), 22-35. </w:t>
      </w:r>
    </w:p>
    <w:p w14:paraId="69C5D4E7"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Johnson, R., &amp; Brown, P. (2021). Benefits of Stratified Random Sampling</w:t>
      </w:r>
      <w:r w:rsidRPr="00463179">
        <w:rPr>
          <w:rFonts w:ascii="Times New Roman" w:hAnsi="Times New Roman" w:cs="Times New Roman"/>
          <w:sz w:val="20"/>
          <w:szCs w:val="20"/>
        </w:rPr>
        <w:t>. Educational Research Methods</w:t>
      </w:r>
      <w:r w:rsidRPr="00463179">
        <w:rPr>
          <w:rFonts w:ascii="Times New Roman" w:hAnsi="Times New Roman" w:cs="Times New Roman"/>
          <w:sz w:val="20"/>
          <w:szCs w:val="20"/>
        </w:rPr>
        <w:t xml:space="preserve">, 15(2), 78-91. </w:t>
      </w:r>
    </w:p>
    <w:p w14:paraId="658595E8"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 xml:space="preserve">Johnson, S., &amp; Brown, T. (2020). Correlation </w:t>
      </w:r>
      <w:proofErr w:type="gramStart"/>
      <w:r w:rsidRPr="00463179">
        <w:rPr>
          <w:rFonts w:ascii="Times New Roman" w:hAnsi="Times New Roman" w:cs="Times New Roman"/>
          <w:sz w:val="20"/>
          <w:szCs w:val="20"/>
        </w:rPr>
        <w:t>Between</w:t>
      </w:r>
      <w:proofErr w:type="gramEnd"/>
      <w:r w:rsidRPr="00463179">
        <w:rPr>
          <w:rFonts w:ascii="Times New Roman" w:hAnsi="Times New Roman" w:cs="Times New Roman"/>
          <w:sz w:val="20"/>
          <w:szCs w:val="20"/>
        </w:rPr>
        <w:t xml:space="preserve"> Digital Reso</w:t>
      </w:r>
      <w:r w:rsidRPr="00463179">
        <w:rPr>
          <w:rFonts w:ascii="Times New Roman" w:hAnsi="Times New Roman" w:cs="Times New Roman"/>
          <w:sz w:val="20"/>
          <w:szCs w:val="20"/>
        </w:rPr>
        <w:t xml:space="preserve">urces and Student Performance. </w:t>
      </w:r>
      <w:r w:rsidRPr="00463179">
        <w:rPr>
          <w:rFonts w:ascii="Times New Roman" w:hAnsi="Times New Roman" w:cs="Times New Roman"/>
          <w:sz w:val="20"/>
          <w:szCs w:val="20"/>
        </w:rPr>
        <w:t>Jour</w:t>
      </w:r>
      <w:r w:rsidRPr="00463179">
        <w:rPr>
          <w:rFonts w:ascii="Times New Roman" w:hAnsi="Times New Roman" w:cs="Times New Roman"/>
          <w:sz w:val="20"/>
          <w:szCs w:val="20"/>
        </w:rPr>
        <w:t>nal of Education and Technology</w:t>
      </w:r>
      <w:r w:rsidRPr="00463179">
        <w:rPr>
          <w:rFonts w:ascii="Times New Roman" w:hAnsi="Times New Roman" w:cs="Times New Roman"/>
          <w:sz w:val="20"/>
          <w:szCs w:val="20"/>
        </w:rPr>
        <w:t xml:space="preserve">, 14(3), 125-140. </w:t>
      </w:r>
    </w:p>
    <w:p w14:paraId="50D4C603"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 xml:space="preserve">Kim, S. (2019). Evolution </w:t>
      </w:r>
      <w:r w:rsidRPr="00463179">
        <w:rPr>
          <w:rFonts w:ascii="Times New Roman" w:hAnsi="Times New Roman" w:cs="Times New Roman"/>
          <w:sz w:val="20"/>
          <w:szCs w:val="20"/>
        </w:rPr>
        <w:t>of Digital Tools in Education. Educational Technology Insights</w:t>
      </w:r>
      <w:r w:rsidRPr="00463179">
        <w:rPr>
          <w:rFonts w:ascii="Times New Roman" w:hAnsi="Times New Roman" w:cs="Times New Roman"/>
          <w:sz w:val="20"/>
          <w:szCs w:val="20"/>
        </w:rPr>
        <w:t xml:space="preserve">, 13(1), 55-70. </w:t>
      </w:r>
    </w:p>
    <w:p w14:paraId="0DBD4E0A"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Kim, S., &amp; Brown, T. (2022). Improved Critical Thinking Skil</w:t>
      </w:r>
      <w:r w:rsidRPr="00463179">
        <w:rPr>
          <w:rFonts w:ascii="Times New Roman" w:hAnsi="Times New Roman" w:cs="Times New Roman"/>
          <w:sz w:val="20"/>
          <w:szCs w:val="20"/>
        </w:rPr>
        <w:t xml:space="preserve">ls through Digital Tool Usage. </w:t>
      </w:r>
      <w:r w:rsidRPr="00463179">
        <w:rPr>
          <w:rFonts w:ascii="Times New Roman" w:hAnsi="Times New Roman" w:cs="Times New Roman"/>
          <w:sz w:val="20"/>
          <w:szCs w:val="20"/>
        </w:rPr>
        <w:t>Journal</w:t>
      </w:r>
      <w:r w:rsidRPr="00463179">
        <w:rPr>
          <w:rFonts w:ascii="Times New Roman" w:hAnsi="Times New Roman" w:cs="Times New Roman"/>
          <w:sz w:val="20"/>
          <w:szCs w:val="20"/>
        </w:rPr>
        <w:t xml:space="preserve"> of Educational Psychology</w:t>
      </w:r>
      <w:r w:rsidRPr="00463179">
        <w:rPr>
          <w:rFonts w:ascii="Times New Roman" w:hAnsi="Times New Roman" w:cs="Times New Roman"/>
          <w:sz w:val="20"/>
          <w:szCs w:val="20"/>
        </w:rPr>
        <w:t xml:space="preserve">, 16(2), 92-107. </w:t>
      </w:r>
    </w:p>
    <w:p w14:paraId="32678D28"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Lee, M. (2021). Facilitated Differentiated I</w:t>
      </w:r>
      <w:r w:rsidRPr="00463179">
        <w:rPr>
          <w:rFonts w:ascii="Times New Roman" w:hAnsi="Times New Roman" w:cs="Times New Roman"/>
          <w:sz w:val="20"/>
          <w:szCs w:val="20"/>
        </w:rPr>
        <w:t xml:space="preserve">nstruction with Digital Tools. </w:t>
      </w:r>
      <w:r w:rsidRPr="00463179">
        <w:rPr>
          <w:rFonts w:ascii="Times New Roman" w:hAnsi="Times New Roman" w:cs="Times New Roman"/>
          <w:sz w:val="20"/>
          <w:szCs w:val="20"/>
        </w:rPr>
        <w:t>Jo</w:t>
      </w:r>
      <w:r w:rsidRPr="00463179">
        <w:rPr>
          <w:rFonts w:ascii="Times New Roman" w:hAnsi="Times New Roman" w:cs="Times New Roman"/>
          <w:sz w:val="20"/>
          <w:szCs w:val="20"/>
        </w:rPr>
        <w:t>urnal of Educational Innovation</w:t>
      </w:r>
      <w:r w:rsidRPr="00463179">
        <w:rPr>
          <w:rFonts w:ascii="Times New Roman" w:hAnsi="Times New Roman" w:cs="Times New Roman"/>
          <w:sz w:val="20"/>
          <w:szCs w:val="20"/>
        </w:rPr>
        <w:t xml:space="preserve">, 17(4), 101-115. </w:t>
      </w:r>
    </w:p>
    <w:p w14:paraId="499F01DC"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 xml:space="preserve">Lee, M., et al. (2021). Government </w:t>
      </w:r>
      <w:r w:rsidRPr="00463179">
        <w:rPr>
          <w:rFonts w:ascii="Times New Roman" w:hAnsi="Times New Roman" w:cs="Times New Roman"/>
          <w:sz w:val="20"/>
          <w:szCs w:val="20"/>
        </w:rPr>
        <w:t xml:space="preserve">Policies on Digital Education. </w:t>
      </w:r>
      <w:r w:rsidRPr="00463179">
        <w:rPr>
          <w:rFonts w:ascii="Times New Roman" w:hAnsi="Times New Roman" w:cs="Times New Roman"/>
          <w:sz w:val="20"/>
          <w:szCs w:val="20"/>
        </w:rPr>
        <w:t>International Jou</w:t>
      </w:r>
      <w:r w:rsidRPr="00463179">
        <w:rPr>
          <w:rFonts w:ascii="Times New Roman" w:hAnsi="Times New Roman" w:cs="Times New Roman"/>
          <w:sz w:val="20"/>
          <w:szCs w:val="20"/>
        </w:rPr>
        <w:t>rnal of Education Policy</w:t>
      </w:r>
      <w:r w:rsidRPr="00463179">
        <w:rPr>
          <w:rFonts w:ascii="Times New Roman" w:hAnsi="Times New Roman" w:cs="Times New Roman"/>
          <w:sz w:val="20"/>
          <w:szCs w:val="20"/>
        </w:rPr>
        <w:t>, 19(3), 45-62. Martinez, P. (2020). Professional Development in Digital Skill</w:t>
      </w:r>
      <w:r w:rsidRPr="00463179">
        <w:rPr>
          <w:rFonts w:ascii="Times New Roman" w:hAnsi="Times New Roman" w:cs="Times New Roman"/>
          <w:sz w:val="20"/>
          <w:szCs w:val="20"/>
        </w:rPr>
        <w:t>s. Teacher Development Journal</w:t>
      </w:r>
      <w:r w:rsidRPr="00463179">
        <w:rPr>
          <w:rFonts w:ascii="Times New Roman" w:hAnsi="Times New Roman" w:cs="Times New Roman"/>
          <w:sz w:val="20"/>
          <w:szCs w:val="20"/>
        </w:rPr>
        <w:t xml:space="preserve">, 21(3), 77-91. </w:t>
      </w:r>
    </w:p>
    <w:p w14:paraId="741735F3"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lastRenderedPageBreak/>
        <w:t>Martinez, P., &amp; Lopez, R. (2022). Digital Profici</w:t>
      </w:r>
      <w:r w:rsidRPr="00463179">
        <w:rPr>
          <w:rFonts w:ascii="Times New Roman" w:hAnsi="Times New Roman" w:cs="Times New Roman"/>
          <w:sz w:val="20"/>
          <w:szCs w:val="20"/>
        </w:rPr>
        <w:t xml:space="preserve">ency in Urban and Rural Areas. </w:t>
      </w:r>
      <w:r w:rsidRPr="00463179">
        <w:rPr>
          <w:rFonts w:ascii="Times New Roman" w:hAnsi="Times New Roman" w:cs="Times New Roman"/>
          <w:sz w:val="20"/>
          <w:szCs w:val="20"/>
        </w:rPr>
        <w:t>Comparative Education Re</w:t>
      </w:r>
      <w:r w:rsidRPr="00463179">
        <w:rPr>
          <w:rFonts w:ascii="Times New Roman" w:hAnsi="Times New Roman" w:cs="Times New Roman"/>
          <w:sz w:val="20"/>
          <w:szCs w:val="20"/>
        </w:rPr>
        <w:t>view</w:t>
      </w:r>
      <w:r w:rsidRPr="00463179">
        <w:rPr>
          <w:rFonts w:ascii="Times New Roman" w:hAnsi="Times New Roman" w:cs="Times New Roman"/>
          <w:sz w:val="20"/>
          <w:szCs w:val="20"/>
        </w:rPr>
        <w:t xml:space="preserve">, 18(2), 33-50. </w:t>
      </w:r>
    </w:p>
    <w:p w14:paraId="397DB419"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Taylor, J. (2019). Effective Data Collection Techniques in Quantitative Resear</w:t>
      </w:r>
      <w:r w:rsidRPr="00463179">
        <w:rPr>
          <w:rFonts w:ascii="Times New Roman" w:hAnsi="Times New Roman" w:cs="Times New Roman"/>
          <w:sz w:val="20"/>
          <w:szCs w:val="20"/>
        </w:rPr>
        <w:t>ch. Research Methods Quarterly</w:t>
      </w:r>
      <w:r w:rsidRPr="00463179">
        <w:rPr>
          <w:rFonts w:ascii="Times New Roman" w:hAnsi="Times New Roman" w:cs="Times New Roman"/>
          <w:sz w:val="20"/>
          <w:szCs w:val="20"/>
        </w:rPr>
        <w:t xml:space="preserve">, 11(2), 85-97. </w:t>
      </w:r>
    </w:p>
    <w:p w14:paraId="2672F0A2"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Taylor, J. (2020). Professional Developmen</w:t>
      </w:r>
      <w:r w:rsidRPr="00463179">
        <w:rPr>
          <w:rFonts w:ascii="Times New Roman" w:hAnsi="Times New Roman" w:cs="Times New Roman"/>
          <w:sz w:val="20"/>
          <w:szCs w:val="20"/>
        </w:rPr>
        <w:t>t Programs for Digital Skills. Journal of Teacher Education</w:t>
      </w:r>
      <w:r w:rsidRPr="00463179">
        <w:rPr>
          <w:rFonts w:ascii="Times New Roman" w:hAnsi="Times New Roman" w:cs="Times New Roman"/>
          <w:sz w:val="20"/>
          <w:szCs w:val="20"/>
        </w:rPr>
        <w:t xml:space="preserve">, 23(4), 119-136. </w:t>
      </w:r>
    </w:p>
    <w:p w14:paraId="2286509E"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Taylor, J. (2021). Retention Rates in Interactive Digital Platform</w:t>
      </w:r>
      <w:r w:rsidRPr="00463179">
        <w:rPr>
          <w:rFonts w:ascii="Times New Roman" w:hAnsi="Times New Roman" w:cs="Times New Roman"/>
          <w:sz w:val="20"/>
          <w:szCs w:val="20"/>
        </w:rPr>
        <w:t>s. Journal of Digital Learning</w:t>
      </w:r>
      <w:r w:rsidRPr="00463179">
        <w:rPr>
          <w:rFonts w:ascii="Times New Roman" w:hAnsi="Times New Roman" w:cs="Times New Roman"/>
          <w:sz w:val="20"/>
          <w:szCs w:val="20"/>
        </w:rPr>
        <w:t xml:space="preserve">, 15(1), 88-104. </w:t>
      </w:r>
    </w:p>
    <w:p w14:paraId="15CF881B"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Thompson, L. (2020). Real-Tim</w:t>
      </w:r>
      <w:r w:rsidRPr="00463179">
        <w:rPr>
          <w:rFonts w:ascii="Times New Roman" w:hAnsi="Times New Roman" w:cs="Times New Roman"/>
          <w:sz w:val="20"/>
          <w:szCs w:val="20"/>
        </w:rPr>
        <w:t>e Feedback with Digital Tools. Educational Technology Today</w:t>
      </w:r>
      <w:r w:rsidRPr="00463179">
        <w:rPr>
          <w:rFonts w:ascii="Times New Roman" w:hAnsi="Times New Roman" w:cs="Times New Roman"/>
          <w:sz w:val="20"/>
          <w:szCs w:val="20"/>
        </w:rPr>
        <w:t xml:space="preserve">, 14(3), 75-90. </w:t>
      </w:r>
    </w:p>
    <w:p w14:paraId="55A52AF4"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 xml:space="preserve">Thompson, L., &amp; Harris, K. (2022). Importance of Ongoing Teacher Training. *Journal of Professional Development, 18(3), 59-75. </w:t>
      </w:r>
    </w:p>
    <w:p w14:paraId="3C6DC6DB"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Williams, R. (2021). Digi</w:t>
      </w:r>
      <w:r w:rsidRPr="00463179">
        <w:rPr>
          <w:rFonts w:ascii="Times New Roman" w:hAnsi="Times New Roman" w:cs="Times New Roman"/>
          <w:sz w:val="20"/>
          <w:szCs w:val="20"/>
        </w:rPr>
        <w:t>tal Infrastructure in Schools. Education Technology Revie</w:t>
      </w:r>
      <w:r w:rsidRPr="00463179">
        <w:rPr>
          <w:rFonts w:ascii="Times New Roman" w:hAnsi="Times New Roman" w:cs="Times New Roman"/>
          <w:sz w:val="20"/>
          <w:szCs w:val="20"/>
        </w:rPr>
        <w:t>, 19(2), 37-55. Williams, R., &amp; Chen, D. (2019). Promoting Collaborative Skills through</w:t>
      </w:r>
      <w:r w:rsidRPr="00463179">
        <w:rPr>
          <w:rFonts w:ascii="Times New Roman" w:hAnsi="Times New Roman" w:cs="Times New Roman"/>
          <w:sz w:val="20"/>
          <w:szCs w:val="20"/>
        </w:rPr>
        <w:t xml:space="preserve"> Digital Learning Environments.*Collaborative Learning Journal</w:t>
      </w:r>
      <w:r w:rsidRPr="00463179">
        <w:rPr>
          <w:rFonts w:ascii="Times New Roman" w:hAnsi="Times New Roman" w:cs="Times New Roman"/>
          <w:sz w:val="20"/>
          <w:szCs w:val="20"/>
        </w:rPr>
        <w:t xml:space="preserve">, 14(2), 95-110. </w:t>
      </w:r>
    </w:p>
    <w:p w14:paraId="5A728ED5" w14:textId="77777777" w:rsidR="00463179" w:rsidRPr="00463179" w:rsidRDefault="00463179" w:rsidP="00463179">
      <w:pPr>
        <w:jc w:val="both"/>
        <w:rPr>
          <w:rFonts w:ascii="Times New Roman" w:hAnsi="Times New Roman" w:cs="Times New Roman"/>
          <w:sz w:val="20"/>
          <w:szCs w:val="20"/>
        </w:rPr>
      </w:pPr>
      <w:r w:rsidRPr="00463179">
        <w:rPr>
          <w:rFonts w:ascii="Times New Roman" w:hAnsi="Times New Roman" w:cs="Times New Roman"/>
          <w:sz w:val="20"/>
          <w:szCs w:val="20"/>
        </w:rPr>
        <w:t xml:space="preserve">Garcia, M., &amp; Thompson, L. (2019). The Relationship </w:t>
      </w:r>
      <w:proofErr w:type="gramStart"/>
      <w:r w:rsidRPr="00463179">
        <w:rPr>
          <w:rFonts w:ascii="Times New Roman" w:hAnsi="Times New Roman" w:cs="Times New Roman"/>
          <w:sz w:val="20"/>
          <w:szCs w:val="20"/>
        </w:rPr>
        <w:t>Between</w:t>
      </w:r>
      <w:proofErr w:type="gramEnd"/>
      <w:r w:rsidRPr="00463179">
        <w:rPr>
          <w:rFonts w:ascii="Times New Roman" w:hAnsi="Times New Roman" w:cs="Times New Roman"/>
          <w:sz w:val="20"/>
          <w:szCs w:val="20"/>
        </w:rPr>
        <w:t xml:space="preserve"> Digital L</w:t>
      </w:r>
      <w:r w:rsidRPr="00463179">
        <w:rPr>
          <w:rFonts w:ascii="Times New Roman" w:hAnsi="Times New Roman" w:cs="Times New Roman"/>
          <w:sz w:val="20"/>
          <w:szCs w:val="20"/>
        </w:rPr>
        <w:t>iteracy and Lifelong Learning. Journal of Continuing Education</w:t>
      </w:r>
      <w:r w:rsidRPr="00463179">
        <w:rPr>
          <w:rFonts w:ascii="Times New Roman" w:hAnsi="Times New Roman" w:cs="Times New Roman"/>
          <w:sz w:val="20"/>
          <w:szCs w:val="20"/>
        </w:rPr>
        <w:t>, 15(3), 67-82.</w:t>
      </w:r>
    </w:p>
    <w:p w14:paraId="77DE61F5" w14:textId="77777777" w:rsidR="00463179" w:rsidRPr="00463179" w:rsidRDefault="00463179">
      <w:pPr>
        <w:jc w:val="both"/>
        <w:rPr>
          <w:rFonts w:ascii="Times New Roman" w:hAnsi="Times New Roman" w:cs="Times New Roman"/>
          <w:sz w:val="20"/>
          <w:szCs w:val="20"/>
        </w:rPr>
      </w:pPr>
    </w:p>
    <w:sectPr w:rsidR="00463179" w:rsidRPr="00463179">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0B114" w14:textId="77777777" w:rsidR="00463179" w:rsidRDefault="00463179" w:rsidP="00463179">
      <w:pPr>
        <w:spacing w:after="0" w:line="240" w:lineRule="auto"/>
      </w:pPr>
      <w:r>
        <w:separator/>
      </w:r>
    </w:p>
  </w:endnote>
  <w:endnote w:type="continuationSeparator" w:id="0">
    <w:p w14:paraId="6C3096AC" w14:textId="77777777" w:rsidR="00463179" w:rsidRDefault="00463179" w:rsidP="0046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A70E71" w14:textId="77777777" w:rsidR="00463179" w:rsidRDefault="00463179" w:rsidP="00463179">
      <w:pPr>
        <w:spacing w:after="0" w:line="240" w:lineRule="auto"/>
      </w:pPr>
      <w:r>
        <w:separator/>
      </w:r>
    </w:p>
  </w:footnote>
  <w:footnote w:type="continuationSeparator" w:id="0">
    <w:p w14:paraId="209922E8" w14:textId="77777777" w:rsidR="00463179" w:rsidRDefault="00463179" w:rsidP="00463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16E7A" w14:textId="77777777" w:rsidR="00463179" w:rsidRPr="00463179" w:rsidRDefault="00463179" w:rsidP="00463179">
    <w:pPr>
      <w:pStyle w:val="paragraph"/>
      <w:spacing w:before="0" w:beforeAutospacing="0" w:after="0" w:afterAutospacing="0"/>
      <w:jc w:val="right"/>
      <w:textAlignment w:val="baseline"/>
      <w:rPr>
        <w:rStyle w:val="eop"/>
        <w:sz w:val="20"/>
        <w:szCs w:val="20"/>
      </w:rPr>
    </w:pPr>
    <w:r w:rsidRPr="00463179">
      <w:rPr>
        <w:rStyle w:val="normaltextrun"/>
        <w:sz w:val="20"/>
        <w:szCs w:val="20"/>
      </w:rPr>
      <w:t>TEACHERS' DIGITAL EXPERTISE AND SCHOLASTIC PROFICIENCY OF LEARNERS IN MAGSAYSAY NORTH DISTRICT,</w:t>
    </w:r>
    <w:r w:rsidRPr="00463179">
      <w:rPr>
        <w:rStyle w:val="eop"/>
        <w:sz w:val="20"/>
        <w:szCs w:val="20"/>
      </w:rPr>
      <w:t> </w:t>
    </w:r>
    <w:r w:rsidRPr="00463179">
      <w:rPr>
        <w:rStyle w:val="normaltextrun"/>
        <w:sz w:val="20"/>
        <w:szCs w:val="20"/>
      </w:rPr>
      <w:t>DAVAO DEL SUR</w:t>
    </w:r>
  </w:p>
  <w:p w14:paraId="5EB82A5E" w14:textId="77777777" w:rsidR="00463179" w:rsidRDefault="00463179" w:rsidP="0046317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8C6"/>
    <w:multiLevelType w:val="hybridMultilevel"/>
    <w:tmpl w:val="E814E8E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179"/>
    <w:rsid w:val="00463179"/>
    <w:rsid w:val="004A052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963E"/>
  <w15:chartTrackingRefBased/>
  <w15:docId w15:val="{16C79D49-E8B3-43A1-9D75-60F0FBED8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463179"/>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463179"/>
  </w:style>
  <w:style w:type="character" w:customStyle="1" w:styleId="eop">
    <w:name w:val="eop"/>
    <w:basedOn w:val="DefaultParagraphFont"/>
    <w:rsid w:val="00463179"/>
  </w:style>
  <w:style w:type="paragraph" w:styleId="Header">
    <w:name w:val="header"/>
    <w:basedOn w:val="Normal"/>
    <w:link w:val="HeaderChar"/>
    <w:uiPriority w:val="99"/>
    <w:unhideWhenUsed/>
    <w:rsid w:val="004631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3179"/>
  </w:style>
  <w:style w:type="paragraph" w:styleId="Footer">
    <w:name w:val="footer"/>
    <w:basedOn w:val="Normal"/>
    <w:link w:val="FooterChar"/>
    <w:uiPriority w:val="99"/>
    <w:unhideWhenUsed/>
    <w:rsid w:val="004631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3179"/>
  </w:style>
  <w:style w:type="paragraph" w:styleId="ListParagraph">
    <w:name w:val="List Paragraph"/>
    <w:basedOn w:val="Normal"/>
    <w:uiPriority w:val="34"/>
    <w:qFormat/>
    <w:rsid w:val="004631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591515">
      <w:bodyDiv w:val="1"/>
      <w:marLeft w:val="0"/>
      <w:marRight w:val="0"/>
      <w:marTop w:val="0"/>
      <w:marBottom w:val="0"/>
      <w:divBdr>
        <w:top w:val="none" w:sz="0" w:space="0" w:color="auto"/>
        <w:left w:val="none" w:sz="0" w:space="0" w:color="auto"/>
        <w:bottom w:val="none" w:sz="0" w:space="0" w:color="auto"/>
        <w:right w:val="none" w:sz="0" w:space="0" w:color="auto"/>
      </w:divBdr>
      <w:divsChild>
        <w:div w:id="299893507">
          <w:marLeft w:val="0"/>
          <w:marRight w:val="0"/>
          <w:marTop w:val="0"/>
          <w:marBottom w:val="0"/>
          <w:divBdr>
            <w:top w:val="none" w:sz="0" w:space="0" w:color="auto"/>
            <w:left w:val="none" w:sz="0" w:space="0" w:color="auto"/>
            <w:bottom w:val="none" w:sz="0" w:space="0" w:color="auto"/>
            <w:right w:val="none" w:sz="0" w:space="0" w:color="auto"/>
          </w:divBdr>
        </w:div>
        <w:div w:id="618419254">
          <w:marLeft w:val="0"/>
          <w:marRight w:val="0"/>
          <w:marTop w:val="0"/>
          <w:marBottom w:val="0"/>
          <w:divBdr>
            <w:top w:val="none" w:sz="0" w:space="0" w:color="auto"/>
            <w:left w:val="none" w:sz="0" w:space="0" w:color="auto"/>
            <w:bottom w:val="none" w:sz="0" w:space="0" w:color="auto"/>
            <w:right w:val="none" w:sz="0" w:space="0" w:color="auto"/>
          </w:divBdr>
        </w:div>
        <w:div w:id="900561069">
          <w:marLeft w:val="0"/>
          <w:marRight w:val="0"/>
          <w:marTop w:val="0"/>
          <w:marBottom w:val="0"/>
          <w:divBdr>
            <w:top w:val="none" w:sz="0" w:space="0" w:color="auto"/>
            <w:left w:val="none" w:sz="0" w:space="0" w:color="auto"/>
            <w:bottom w:val="none" w:sz="0" w:space="0" w:color="auto"/>
            <w:right w:val="none" w:sz="0" w:space="0" w:color="auto"/>
          </w:divBdr>
        </w:div>
        <w:div w:id="770777893">
          <w:marLeft w:val="0"/>
          <w:marRight w:val="0"/>
          <w:marTop w:val="0"/>
          <w:marBottom w:val="0"/>
          <w:divBdr>
            <w:top w:val="none" w:sz="0" w:space="0" w:color="auto"/>
            <w:left w:val="none" w:sz="0" w:space="0" w:color="auto"/>
            <w:bottom w:val="none" w:sz="0" w:space="0" w:color="auto"/>
            <w:right w:val="none" w:sz="0" w:space="0" w:color="auto"/>
          </w:divBdr>
        </w:div>
        <w:div w:id="1646163336">
          <w:marLeft w:val="0"/>
          <w:marRight w:val="0"/>
          <w:marTop w:val="0"/>
          <w:marBottom w:val="0"/>
          <w:divBdr>
            <w:top w:val="none" w:sz="0" w:space="0" w:color="auto"/>
            <w:left w:val="none" w:sz="0" w:space="0" w:color="auto"/>
            <w:bottom w:val="none" w:sz="0" w:space="0" w:color="auto"/>
            <w:right w:val="none" w:sz="0" w:space="0" w:color="auto"/>
          </w:divBdr>
        </w:div>
      </w:divsChild>
    </w:div>
    <w:div w:id="920527090">
      <w:bodyDiv w:val="1"/>
      <w:marLeft w:val="0"/>
      <w:marRight w:val="0"/>
      <w:marTop w:val="0"/>
      <w:marBottom w:val="0"/>
      <w:divBdr>
        <w:top w:val="none" w:sz="0" w:space="0" w:color="auto"/>
        <w:left w:val="none" w:sz="0" w:space="0" w:color="auto"/>
        <w:bottom w:val="none" w:sz="0" w:space="0" w:color="auto"/>
        <w:right w:val="none" w:sz="0" w:space="0" w:color="auto"/>
      </w:divBdr>
      <w:divsChild>
        <w:div w:id="2079402678">
          <w:marLeft w:val="0"/>
          <w:marRight w:val="0"/>
          <w:marTop w:val="0"/>
          <w:marBottom w:val="0"/>
          <w:divBdr>
            <w:top w:val="none" w:sz="0" w:space="0" w:color="auto"/>
            <w:left w:val="none" w:sz="0" w:space="0" w:color="auto"/>
            <w:bottom w:val="none" w:sz="0" w:space="0" w:color="auto"/>
            <w:right w:val="none" w:sz="0" w:space="0" w:color="auto"/>
          </w:divBdr>
        </w:div>
        <w:div w:id="247464596">
          <w:marLeft w:val="0"/>
          <w:marRight w:val="0"/>
          <w:marTop w:val="0"/>
          <w:marBottom w:val="0"/>
          <w:divBdr>
            <w:top w:val="none" w:sz="0" w:space="0" w:color="auto"/>
            <w:left w:val="none" w:sz="0" w:space="0" w:color="auto"/>
            <w:bottom w:val="none" w:sz="0" w:space="0" w:color="auto"/>
            <w:right w:val="none" w:sz="0" w:space="0" w:color="auto"/>
          </w:divBdr>
        </w:div>
        <w:div w:id="1783181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2750</Words>
  <Characters>15675</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1</cp:revision>
  <dcterms:created xsi:type="dcterms:W3CDTF">2024-07-06T09:11:00Z</dcterms:created>
  <dcterms:modified xsi:type="dcterms:W3CDTF">2024-07-06T09:41:00Z</dcterms:modified>
</cp:coreProperties>
</file>