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969" w:rsidRDefault="00CE0969" w:rsidP="00801A67">
      <w:pPr>
        <w:jc w:val="center"/>
        <w:rPr>
          <w:rFonts w:ascii="Times New Roman" w:hAnsi="Times New Roman" w:cs="Times New Roman"/>
          <w:b/>
          <w:bCs/>
          <w:sz w:val="32"/>
          <w:szCs w:val="32"/>
        </w:rPr>
      </w:pPr>
      <w:r>
        <w:rPr>
          <w:rFonts w:ascii="Times New Roman" w:hAnsi="Times New Roman" w:cs="Times New Roman"/>
          <w:b/>
          <w:bCs/>
          <w:sz w:val="32"/>
          <w:szCs w:val="32"/>
        </w:rPr>
        <w:t xml:space="preserve">A </w:t>
      </w:r>
      <w:r w:rsidR="00854763">
        <w:rPr>
          <w:rFonts w:ascii="Times New Roman" w:hAnsi="Times New Roman" w:cs="Times New Roman"/>
          <w:b/>
          <w:bCs/>
          <w:sz w:val="32"/>
          <w:szCs w:val="32"/>
        </w:rPr>
        <w:t>Paper on</w:t>
      </w:r>
      <w:r>
        <w:rPr>
          <w:rFonts w:ascii="Times New Roman" w:hAnsi="Times New Roman" w:cs="Times New Roman"/>
          <w:b/>
          <w:bCs/>
          <w:sz w:val="32"/>
          <w:szCs w:val="32"/>
        </w:rPr>
        <w:t xml:space="preserve"> Financial Analysis through </w:t>
      </w:r>
      <w:r w:rsidR="003C4B58">
        <w:rPr>
          <w:rFonts w:ascii="Times New Roman" w:hAnsi="Times New Roman" w:cs="Times New Roman"/>
          <w:b/>
          <w:bCs/>
          <w:sz w:val="32"/>
          <w:szCs w:val="32"/>
        </w:rPr>
        <w:t>C</w:t>
      </w:r>
      <w:r>
        <w:rPr>
          <w:rFonts w:ascii="Times New Roman" w:hAnsi="Times New Roman" w:cs="Times New Roman"/>
          <w:b/>
          <w:bCs/>
          <w:sz w:val="32"/>
          <w:szCs w:val="32"/>
        </w:rPr>
        <w:t xml:space="preserve">omparative and </w:t>
      </w:r>
      <w:r w:rsidR="003C4B58">
        <w:rPr>
          <w:rFonts w:ascii="Times New Roman" w:hAnsi="Times New Roman" w:cs="Times New Roman"/>
          <w:b/>
          <w:bCs/>
          <w:sz w:val="32"/>
          <w:szCs w:val="32"/>
        </w:rPr>
        <w:t>C</w:t>
      </w:r>
      <w:r>
        <w:rPr>
          <w:rFonts w:ascii="Times New Roman" w:hAnsi="Times New Roman" w:cs="Times New Roman"/>
          <w:b/>
          <w:bCs/>
          <w:sz w:val="32"/>
          <w:szCs w:val="32"/>
        </w:rPr>
        <w:t>ommon size statements in KDCC Bank, Machilipatnam</w:t>
      </w:r>
    </w:p>
    <w:p w:rsidR="00CE0969" w:rsidRPr="00854763" w:rsidRDefault="00CE0969" w:rsidP="00854763">
      <w:pPr>
        <w:jc w:val="center"/>
        <w:rPr>
          <w:rFonts w:ascii="Times New Roman" w:hAnsi="Times New Roman" w:cs="Times New Roman"/>
          <w:i/>
          <w:iCs/>
          <w:sz w:val="26"/>
          <w:szCs w:val="26"/>
        </w:rPr>
      </w:pPr>
      <w:r w:rsidRPr="00854763">
        <w:rPr>
          <w:rFonts w:ascii="Times New Roman" w:hAnsi="Times New Roman" w:cs="Times New Roman"/>
          <w:i/>
          <w:iCs/>
          <w:sz w:val="26"/>
          <w:szCs w:val="26"/>
        </w:rPr>
        <w:t>Sai Sushmitha. S</w:t>
      </w:r>
      <w:r w:rsidR="00854763" w:rsidRPr="00854763">
        <w:rPr>
          <w:rFonts w:ascii="Times New Roman" w:hAnsi="Times New Roman" w:cs="Times New Roman"/>
          <w:i/>
          <w:iCs/>
          <w:sz w:val="26"/>
          <w:szCs w:val="26"/>
        </w:rPr>
        <w:t>, Roll No: 22481E0054, Department of Business and Management Studies, Seshadri</w:t>
      </w:r>
      <w:r w:rsidR="003C4B58">
        <w:rPr>
          <w:rFonts w:ascii="Times New Roman" w:hAnsi="Times New Roman" w:cs="Times New Roman"/>
          <w:i/>
          <w:iCs/>
          <w:sz w:val="26"/>
          <w:szCs w:val="26"/>
        </w:rPr>
        <w:t xml:space="preserve"> R</w:t>
      </w:r>
      <w:r w:rsidR="00854763" w:rsidRPr="00854763">
        <w:rPr>
          <w:rFonts w:ascii="Times New Roman" w:hAnsi="Times New Roman" w:cs="Times New Roman"/>
          <w:i/>
          <w:iCs/>
          <w:sz w:val="26"/>
          <w:szCs w:val="26"/>
        </w:rPr>
        <w:t>ao Gudlavalleru Engineering College</w:t>
      </w:r>
    </w:p>
    <w:p w:rsidR="00E822DA" w:rsidRDefault="00D5682D" w:rsidP="00CD538C">
      <w:pPr>
        <w:jc w:val="both"/>
        <w:rPr>
          <w:rFonts w:ascii="Times New Roman" w:hAnsi="Times New Roman" w:cs="Times New Roman"/>
          <w:b/>
          <w:bCs/>
          <w:sz w:val="32"/>
          <w:szCs w:val="32"/>
        </w:rPr>
      </w:pPr>
      <w:r w:rsidRPr="00D5682D">
        <w:rPr>
          <w:rFonts w:ascii="Times New Roman" w:hAnsi="Times New Roman" w:cs="Times New Roman"/>
          <w:b/>
          <w:bCs/>
          <w:sz w:val="32"/>
          <w:szCs w:val="32"/>
        </w:rPr>
        <w:t>Abstract</w:t>
      </w:r>
      <w:r>
        <w:rPr>
          <w:rFonts w:ascii="Times New Roman" w:hAnsi="Times New Roman" w:cs="Times New Roman"/>
          <w:b/>
          <w:bCs/>
          <w:sz w:val="32"/>
          <w:szCs w:val="32"/>
        </w:rPr>
        <w:t>:</w:t>
      </w:r>
    </w:p>
    <w:p w:rsidR="001368C1" w:rsidRDefault="001368C1" w:rsidP="00CD538C">
      <w:pPr>
        <w:spacing w:line="360" w:lineRule="auto"/>
        <w:jc w:val="both"/>
        <w:rPr>
          <w:rFonts w:ascii="Times New Roman" w:hAnsi="Times New Roman" w:cs="Times New Roman"/>
          <w:sz w:val="24"/>
          <w:szCs w:val="24"/>
        </w:rPr>
      </w:pPr>
      <w:r>
        <w:rPr>
          <w:rFonts w:ascii="Times New Roman" w:hAnsi="Times New Roman" w:cs="Times New Roman"/>
          <w:sz w:val="24"/>
          <w:szCs w:val="24"/>
        </w:rPr>
        <w:t>An enterprise’s operational performance and past financial positions are estimated through the judgmental process of financial statement analysis, with the main goal being to arrive at the most accurate estimations and forecasts for the circumstances of the future. It basically entails gathering and analysing data from financial statements to identify patterns and shed light on the banks strong and weak points. This information can be helpful when making decisions that involve comparing a bank performance over time to that of other banks and to that of other firms. Financial analysis can be undertaken by management of the bank, orby parties out</w:t>
      </w:r>
      <w:r w:rsidR="00854763">
        <w:rPr>
          <w:rFonts w:ascii="Times New Roman" w:hAnsi="Times New Roman" w:cs="Times New Roman"/>
          <w:sz w:val="24"/>
          <w:szCs w:val="24"/>
        </w:rPr>
        <w:t>side</w:t>
      </w:r>
      <w:r>
        <w:rPr>
          <w:rFonts w:ascii="Times New Roman" w:hAnsi="Times New Roman" w:cs="Times New Roman"/>
          <w:sz w:val="24"/>
          <w:szCs w:val="24"/>
        </w:rPr>
        <w:t xml:space="preserve"> of the bank, viz</w:t>
      </w:r>
      <w:r w:rsidR="00B016C8">
        <w:rPr>
          <w:rFonts w:ascii="Times New Roman" w:hAnsi="Times New Roman" w:cs="Times New Roman"/>
          <w:sz w:val="24"/>
          <w:szCs w:val="24"/>
        </w:rPr>
        <w:t>., owners, trade creditors, lenders, investors, labour unions, analysts and others. The nature of the analysis will depend on the purpose of the analyst. Analysis of financial statements reveals important facts concerning managerial performance and the efficiency of the bank.</w:t>
      </w:r>
    </w:p>
    <w:p w:rsidR="00CE0969" w:rsidRPr="002A23F2" w:rsidRDefault="00CE0969" w:rsidP="002A23F2">
      <w:pPr>
        <w:rPr>
          <w:rFonts w:ascii="Times New Roman" w:eastAsia="Times New Roman" w:hAnsi="Times New Roman" w:cs="Times New Roman"/>
          <w:kern w:val="0"/>
          <w:sz w:val="24"/>
          <w:szCs w:val="24"/>
          <w:lang w:val="en-US"/>
        </w:rPr>
      </w:pPr>
      <w:r w:rsidRPr="00CE0969">
        <w:rPr>
          <w:rFonts w:ascii="Times New Roman" w:hAnsi="Times New Roman" w:cs="Times New Roman"/>
          <w:b/>
          <w:bCs/>
          <w:sz w:val="24"/>
          <w:szCs w:val="24"/>
        </w:rPr>
        <w:t xml:space="preserve">Key Words: </w:t>
      </w:r>
      <w:r w:rsidR="002A23F2" w:rsidRPr="002A23F2">
        <w:rPr>
          <w:rFonts w:ascii="Times New Roman" w:eastAsia="Times New Roman" w:hAnsi="Times New Roman" w:cs="Times New Roman"/>
          <w:bCs/>
          <w:kern w:val="0"/>
          <w:sz w:val="24"/>
          <w:szCs w:val="24"/>
          <w:lang w:val="en-US"/>
        </w:rPr>
        <w:t>Operational Performance</w:t>
      </w:r>
      <w:r w:rsidR="002A23F2" w:rsidRPr="002A23F2">
        <w:rPr>
          <w:rFonts w:ascii="Times New Roman" w:eastAsia="Times New Roman" w:hAnsi="Times New Roman" w:cs="Times New Roman"/>
          <w:kern w:val="0"/>
          <w:sz w:val="24"/>
          <w:szCs w:val="24"/>
          <w:lang w:val="en-US"/>
        </w:rPr>
        <w:t xml:space="preserve">, </w:t>
      </w:r>
      <w:r w:rsidR="002A23F2" w:rsidRPr="002A23F2">
        <w:rPr>
          <w:rFonts w:ascii="Times New Roman" w:eastAsia="Times New Roman" w:hAnsi="Times New Roman" w:cs="Times New Roman"/>
          <w:bCs/>
          <w:kern w:val="0"/>
          <w:sz w:val="24"/>
          <w:szCs w:val="24"/>
          <w:lang w:val="en-US"/>
        </w:rPr>
        <w:t>Financial Position</w:t>
      </w:r>
      <w:r w:rsidR="002A23F2" w:rsidRPr="002A23F2">
        <w:rPr>
          <w:rFonts w:ascii="Times New Roman" w:eastAsia="Times New Roman" w:hAnsi="Times New Roman" w:cs="Times New Roman"/>
          <w:kern w:val="0"/>
          <w:sz w:val="24"/>
          <w:szCs w:val="24"/>
          <w:lang w:val="en-US"/>
        </w:rPr>
        <w:t xml:space="preserve">, </w:t>
      </w:r>
      <w:r w:rsidR="002A23F2" w:rsidRPr="002A23F2">
        <w:rPr>
          <w:rFonts w:ascii="Times New Roman" w:eastAsia="Times New Roman" w:hAnsi="Times New Roman" w:cs="Times New Roman"/>
          <w:bCs/>
          <w:kern w:val="0"/>
          <w:sz w:val="24"/>
          <w:szCs w:val="24"/>
          <w:lang w:val="en-US"/>
        </w:rPr>
        <w:t>Estimation, Forecasts</w:t>
      </w:r>
      <w:r w:rsidR="002A23F2" w:rsidRPr="002A23F2">
        <w:rPr>
          <w:rFonts w:ascii="Times New Roman" w:eastAsia="Times New Roman" w:hAnsi="Times New Roman" w:cs="Times New Roman"/>
          <w:kern w:val="0"/>
          <w:sz w:val="24"/>
          <w:szCs w:val="24"/>
          <w:lang w:val="en-US"/>
        </w:rPr>
        <w:t xml:space="preserve">, </w:t>
      </w:r>
      <w:r w:rsidR="002A23F2" w:rsidRPr="002A23F2">
        <w:rPr>
          <w:rFonts w:ascii="Times New Roman" w:eastAsia="Times New Roman" w:hAnsi="Times New Roman" w:cs="Times New Roman"/>
          <w:bCs/>
          <w:kern w:val="0"/>
          <w:sz w:val="24"/>
          <w:szCs w:val="24"/>
          <w:lang w:val="en-US"/>
        </w:rPr>
        <w:t>Data Gathering</w:t>
      </w:r>
      <w:r w:rsidR="002A23F2" w:rsidRPr="002A23F2">
        <w:rPr>
          <w:rFonts w:ascii="Times New Roman" w:eastAsia="Times New Roman" w:hAnsi="Times New Roman" w:cs="Times New Roman"/>
          <w:kern w:val="0"/>
          <w:sz w:val="24"/>
          <w:szCs w:val="24"/>
          <w:lang w:val="en-US"/>
        </w:rPr>
        <w:t xml:space="preserve">, </w:t>
      </w:r>
      <w:r w:rsidR="002A23F2" w:rsidRPr="002A23F2">
        <w:rPr>
          <w:rFonts w:ascii="Times New Roman" w:eastAsia="Times New Roman" w:hAnsi="Times New Roman" w:cs="Times New Roman"/>
          <w:bCs/>
          <w:kern w:val="0"/>
          <w:sz w:val="24"/>
          <w:szCs w:val="24"/>
          <w:lang w:val="en-US"/>
        </w:rPr>
        <w:t>Data Analysis</w:t>
      </w:r>
      <w:r w:rsidR="002A23F2">
        <w:rPr>
          <w:rFonts w:ascii="Times New Roman" w:eastAsia="Times New Roman" w:hAnsi="Times New Roman" w:cs="Times New Roman"/>
          <w:bCs/>
          <w:kern w:val="0"/>
          <w:sz w:val="24"/>
          <w:szCs w:val="24"/>
          <w:lang w:val="en-US"/>
        </w:rPr>
        <w:t>.</w:t>
      </w:r>
    </w:p>
    <w:p w:rsidR="00D5682D" w:rsidRDefault="00D5682D" w:rsidP="00CD538C">
      <w:pPr>
        <w:jc w:val="both"/>
        <w:rPr>
          <w:rFonts w:ascii="Times New Roman" w:hAnsi="Times New Roman" w:cs="Times New Roman"/>
          <w:b/>
          <w:bCs/>
          <w:sz w:val="32"/>
          <w:szCs w:val="32"/>
        </w:rPr>
      </w:pPr>
      <w:r>
        <w:rPr>
          <w:rFonts w:ascii="Times New Roman" w:hAnsi="Times New Roman" w:cs="Times New Roman"/>
          <w:b/>
          <w:bCs/>
          <w:sz w:val="32"/>
          <w:szCs w:val="32"/>
        </w:rPr>
        <w:t>Introduction:</w:t>
      </w:r>
    </w:p>
    <w:p w:rsidR="00D5682D" w:rsidRPr="00B016C8" w:rsidRDefault="00D5682D" w:rsidP="003C4B58">
      <w:pPr>
        <w:spacing w:after="0" w:line="360" w:lineRule="auto"/>
        <w:jc w:val="both"/>
        <w:rPr>
          <w:rFonts w:ascii="Times New Roman" w:hAnsi="Times New Roman" w:cs="Times New Roman"/>
          <w:sz w:val="24"/>
          <w:szCs w:val="24"/>
        </w:rPr>
      </w:pPr>
      <w:r w:rsidRPr="005009A5">
        <w:rPr>
          <w:rFonts w:ascii="Times New Roman" w:hAnsi="Times New Roman" w:cs="Times New Roman"/>
          <w:sz w:val="24"/>
          <w:szCs w:val="24"/>
        </w:rPr>
        <w:t>The practice of looking over and assessing a company’s financial statements in order to improve financial choices and generate additional revenue is known as financial statement analysis. The income statement, balance sheet, statement of cash flows, notes to accounts, and statement of change in equity comprise these statements. The method or procedure to evaluate an organization’s risks, performance, financial health, and prospects for the future is financial statement analysis. Many different groups utilize it, including the government, the public, decision-makers inside the company, and investors in credit and equity. These stakeholders use a range of strategies to satisfy their wants and needs within the organisation, each with an own set of interests.</w:t>
      </w:r>
    </w:p>
    <w:p w:rsidR="00D5682D" w:rsidRPr="00D5682D" w:rsidRDefault="00D5682D" w:rsidP="003C4B58">
      <w:pPr>
        <w:spacing w:after="0" w:line="276" w:lineRule="auto"/>
        <w:jc w:val="both"/>
        <w:rPr>
          <w:rFonts w:ascii="Times New Roman" w:hAnsi="Times New Roman" w:cs="Times New Roman"/>
          <w:b/>
          <w:bCs/>
          <w:sz w:val="26"/>
          <w:szCs w:val="26"/>
        </w:rPr>
      </w:pPr>
      <w:r w:rsidRPr="00D5682D">
        <w:rPr>
          <w:rFonts w:ascii="Times New Roman" w:hAnsi="Times New Roman" w:cs="Times New Roman"/>
          <w:b/>
          <w:bCs/>
          <w:sz w:val="26"/>
          <w:szCs w:val="26"/>
        </w:rPr>
        <w:t>Definition:</w:t>
      </w:r>
    </w:p>
    <w:p w:rsidR="00D5682D" w:rsidRPr="005009A5" w:rsidRDefault="00D5682D" w:rsidP="002A23F2">
      <w:pPr>
        <w:spacing w:line="276" w:lineRule="auto"/>
        <w:jc w:val="both"/>
        <w:rPr>
          <w:rFonts w:ascii="Times New Roman" w:hAnsi="Times New Roman" w:cs="Times New Roman"/>
          <w:sz w:val="24"/>
          <w:szCs w:val="24"/>
        </w:rPr>
      </w:pPr>
      <w:r w:rsidRPr="005009A5">
        <w:rPr>
          <w:rFonts w:ascii="Times New Roman" w:hAnsi="Times New Roman" w:cs="Times New Roman"/>
          <w:sz w:val="24"/>
          <w:szCs w:val="24"/>
        </w:rPr>
        <w:t xml:space="preserve">         “Analysis of financial statements is a process of evaluating the relations</w:t>
      </w:r>
      <w:r w:rsidR="002A23F2">
        <w:rPr>
          <w:rFonts w:ascii="Times New Roman" w:hAnsi="Times New Roman" w:cs="Times New Roman"/>
          <w:sz w:val="24"/>
          <w:szCs w:val="24"/>
        </w:rPr>
        <w:t>hip between component parts of the</w:t>
      </w:r>
      <w:r w:rsidRPr="005009A5">
        <w:rPr>
          <w:rFonts w:ascii="Times New Roman" w:hAnsi="Times New Roman" w:cs="Times New Roman"/>
          <w:sz w:val="24"/>
          <w:szCs w:val="24"/>
        </w:rPr>
        <w:t xml:space="preserve"> financial statements to obtain a better understanding of a firm’s position and performance.</w:t>
      </w:r>
    </w:p>
    <w:p w:rsidR="00D5682D" w:rsidRPr="005009A5" w:rsidRDefault="00D5682D" w:rsidP="003C4B58">
      <w:pPr>
        <w:spacing w:line="360" w:lineRule="auto"/>
        <w:jc w:val="right"/>
        <w:rPr>
          <w:rFonts w:ascii="Times New Roman" w:hAnsi="Times New Roman" w:cs="Times New Roman"/>
          <w:sz w:val="24"/>
          <w:szCs w:val="24"/>
        </w:rPr>
      </w:pPr>
      <w:r w:rsidRPr="005009A5">
        <w:rPr>
          <w:rFonts w:ascii="Times New Roman" w:hAnsi="Times New Roman" w:cs="Times New Roman"/>
          <w:sz w:val="24"/>
          <w:szCs w:val="24"/>
        </w:rPr>
        <w:t>-Metacal&amp;Titard</w:t>
      </w:r>
    </w:p>
    <w:p w:rsidR="00D5682D" w:rsidRPr="00D5682D" w:rsidRDefault="00D5682D" w:rsidP="00CD538C">
      <w:pPr>
        <w:spacing w:line="360" w:lineRule="auto"/>
        <w:jc w:val="both"/>
        <w:rPr>
          <w:rFonts w:ascii="Times New Roman" w:hAnsi="Times New Roman" w:cs="Times New Roman"/>
          <w:b/>
          <w:bCs/>
          <w:sz w:val="26"/>
          <w:szCs w:val="26"/>
        </w:rPr>
      </w:pPr>
      <w:r w:rsidRPr="00D5682D">
        <w:rPr>
          <w:rFonts w:ascii="Times New Roman" w:hAnsi="Times New Roman" w:cs="Times New Roman"/>
          <w:b/>
          <w:bCs/>
          <w:sz w:val="26"/>
          <w:szCs w:val="26"/>
        </w:rPr>
        <w:lastRenderedPageBreak/>
        <w:t>Users</w:t>
      </w:r>
    </w:p>
    <w:p w:rsidR="00D5682D" w:rsidRPr="005009A5" w:rsidRDefault="00D5682D" w:rsidP="00CD538C">
      <w:pPr>
        <w:pStyle w:val="ListParagraph"/>
        <w:numPr>
          <w:ilvl w:val="0"/>
          <w:numId w:val="1"/>
        </w:numPr>
        <w:spacing w:line="360" w:lineRule="auto"/>
        <w:jc w:val="both"/>
        <w:rPr>
          <w:rFonts w:ascii="Times New Roman" w:hAnsi="Times New Roman" w:cs="Times New Roman"/>
          <w:b/>
          <w:bCs/>
          <w:sz w:val="24"/>
          <w:szCs w:val="24"/>
        </w:rPr>
      </w:pPr>
      <w:r w:rsidRPr="005009A5">
        <w:rPr>
          <w:rFonts w:ascii="Times New Roman" w:hAnsi="Times New Roman" w:cs="Times New Roman"/>
          <w:b/>
          <w:bCs/>
          <w:sz w:val="24"/>
          <w:szCs w:val="24"/>
        </w:rPr>
        <w:t xml:space="preserve"> Company Management: </w:t>
      </w:r>
      <w:r w:rsidRPr="005009A5">
        <w:rPr>
          <w:rFonts w:ascii="Times New Roman" w:hAnsi="Times New Roman" w:cs="Times New Roman"/>
          <w:sz w:val="24"/>
          <w:szCs w:val="24"/>
        </w:rPr>
        <w:t>The company’s financial controller reviews the financial accounts on frequently, concentrating on operating indicators typically are not visible to external businesses, such as profit per product, cost per channel of distribution, cost per delivery, etc.</w:t>
      </w:r>
    </w:p>
    <w:p w:rsidR="00D5682D" w:rsidRPr="005009A5" w:rsidRDefault="00D5682D" w:rsidP="00CD538C">
      <w:pPr>
        <w:pStyle w:val="ListParagraph"/>
        <w:numPr>
          <w:ilvl w:val="0"/>
          <w:numId w:val="1"/>
        </w:numPr>
        <w:spacing w:line="360" w:lineRule="auto"/>
        <w:jc w:val="both"/>
        <w:rPr>
          <w:rFonts w:ascii="Times New Roman" w:hAnsi="Times New Roman" w:cs="Times New Roman"/>
          <w:b/>
          <w:bCs/>
          <w:sz w:val="24"/>
          <w:szCs w:val="24"/>
        </w:rPr>
      </w:pPr>
      <w:r w:rsidRPr="005009A5">
        <w:rPr>
          <w:rFonts w:ascii="Times New Roman" w:hAnsi="Times New Roman" w:cs="Times New Roman"/>
          <w:b/>
          <w:bCs/>
          <w:sz w:val="24"/>
          <w:szCs w:val="24"/>
        </w:rPr>
        <w:t xml:space="preserve"> Investors: </w:t>
      </w:r>
      <w:r w:rsidRPr="005009A5">
        <w:rPr>
          <w:rFonts w:ascii="Times New Roman" w:hAnsi="Times New Roman" w:cs="Times New Roman"/>
          <w:sz w:val="24"/>
          <w:szCs w:val="24"/>
        </w:rPr>
        <w:t>Financial statements analysis will be used to assess the organization’s performance by present as well as potential investors. They take data into account in order to assess the organization’s survival as a going concern, pay dividends, generate cash flows, and guarantee that the business grows at least periodically.</w:t>
      </w:r>
    </w:p>
    <w:p w:rsidR="00D5682D" w:rsidRPr="005009A5" w:rsidRDefault="00D5682D" w:rsidP="00CD538C">
      <w:pPr>
        <w:pStyle w:val="ListParagraph"/>
        <w:numPr>
          <w:ilvl w:val="0"/>
          <w:numId w:val="1"/>
        </w:numPr>
        <w:spacing w:line="360" w:lineRule="auto"/>
        <w:jc w:val="both"/>
        <w:rPr>
          <w:rFonts w:ascii="Times New Roman" w:hAnsi="Times New Roman" w:cs="Times New Roman"/>
          <w:b/>
          <w:bCs/>
          <w:sz w:val="24"/>
          <w:szCs w:val="24"/>
        </w:rPr>
      </w:pPr>
      <w:r w:rsidRPr="005009A5">
        <w:rPr>
          <w:rFonts w:ascii="Times New Roman" w:hAnsi="Times New Roman" w:cs="Times New Roman"/>
          <w:b/>
          <w:bCs/>
          <w:sz w:val="24"/>
          <w:szCs w:val="24"/>
        </w:rPr>
        <w:t xml:space="preserve">Creditors: </w:t>
      </w:r>
      <w:r w:rsidRPr="005009A5">
        <w:rPr>
          <w:rFonts w:ascii="Times New Roman" w:hAnsi="Times New Roman" w:cs="Times New Roman"/>
          <w:sz w:val="24"/>
          <w:szCs w:val="24"/>
        </w:rPr>
        <w:t>Understanding its ability to return the loan and its other cash management methods would be of interest to a creditor or someone similar who provided the organisation funds.</w:t>
      </w:r>
    </w:p>
    <w:p w:rsidR="00D5682D" w:rsidRPr="005009A5" w:rsidRDefault="00D5682D" w:rsidP="00CD538C">
      <w:pPr>
        <w:pStyle w:val="ListParagraph"/>
        <w:numPr>
          <w:ilvl w:val="0"/>
          <w:numId w:val="1"/>
        </w:numPr>
        <w:spacing w:line="360" w:lineRule="auto"/>
        <w:jc w:val="both"/>
        <w:rPr>
          <w:rFonts w:ascii="Times New Roman" w:hAnsi="Times New Roman" w:cs="Times New Roman"/>
          <w:b/>
          <w:bCs/>
          <w:sz w:val="24"/>
          <w:szCs w:val="24"/>
        </w:rPr>
      </w:pPr>
      <w:r w:rsidRPr="005009A5">
        <w:rPr>
          <w:rFonts w:ascii="Times New Roman" w:hAnsi="Times New Roman" w:cs="Times New Roman"/>
          <w:b/>
          <w:bCs/>
          <w:sz w:val="24"/>
          <w:szCs w:val="24"/>
        </w:rPr>
        <w:t>Regulatory Authorities:</w:t>
      </w:r>
      <w:r w:rsidRPr="005009A5">
        <w:rPr>
          <w:rFonts w:ascii="Times New Roman" w:hAnsi="Times New Roman" w:cs="Times New Roman"/>
          <w:sz w:val="24"/>
          <w:szCs w:val="24"/>
        </w:rPr>
        <w:t xml:space="preserve"> The securities and Exchange Board Of India (SEBI) assesses the financial statements of publicly traded firms to see if the accounts follow to SEBI standards and regulations as well as accounting principles.</w:t>
      </w:r>
    </w:p>
    <w:p w:rsidR="00D5682D" w:rsidRPr="005009A5" w:rsidRDefault="00D5682D" w:rsidP="00CD538C">
      <w:pPr>
        <w:spacing w:line="360" w:lineRule="auto"/>
        <w:jc w:val="both"/>
        <w:rPr>
          <w:rFonts w:ascii="Times New Roman" w:hAnsi="Times New Roman" w:cs="Times New Roman"/>
          <w:sz w:val="24"/>
          <w:szCs w:val="24"/>
        </w:rPr>
      </w:pPr>
      <w:r w:rsidRPr="005009A5">
        <w:rPr>
          <w:rFonts w:ascii="Times New Roman" w:hAnsi="Times New Roman" w:cs="Times New Roman"/>
          <w:sz w:val="24"/>
          <w:szCs w:val="24"/>
        </w:rPr>
        <w:t xml:space="preserve">       One method of analysing and understanding the financial statement is the common size statement. The other term for it is vertical analysis. Applying each line term as a percentage of the base amount for that specific accounting period, the above method analysis financial statements.</w:t>
      </w:r>
    </w:p>
    <w:p w:rsidR="00D5682D" w:rsidRPr="00B016C8" w:rsidRDefault="00D5682D" w:rsidP="00CD538C">
      <w:pPr>
        <w:spacing w:line="360" w:lineRule="auto"/>
        <w:jc w:val="both"/>
        <w:rPr>
          <w:rFonts w:ascii="Times New Roman" w:hAnsi="Times New Roman" w:cs="Times New Roman"/>
          <w:sz w:val="24"/>
          <w:szCs w:val="24"/>
        </w:rPr>
      </w:pPr>
      <w:r w:rsidRPr="005009A5">
        <w:rPr>
          <w:rFonts w:ascii="Times New Roman" w:hAnsi="Times New Roman" w:cs="Times New Roman"/>
          <w:sz w:val="24"/>
          <w:szCs w:val="24"/>
        </w:rPr>
        <w:t xml:space="preserve">       A comparative balance statements exhibits the assets, Liabilities, and shareholder Equity of an organization at several times in time side by side. A comparative balance sheet, for Example could include the balance sheet for the preceding three or five years at the end of each year.  </w:t>
      </w:r>
    </w:p>
    <w:p w:rsidR="00D5682D" w:rsidRPr="00D5682D" w:rsidRDefault="00D5682D" w:rsidP="003C4B58">
      <w:pPr>
        <w:spacing w:after="0" w:line="360" w:lineRule="auto"/>
        <w:jc w:val="both"/>
        <w:rPr>
          <w:rFonts w:ascii="Times New Roman" w:hAnsi="Times New Roman" w:cs="Times New Roman"/>
          <w:b/>
          <w:bCs/>
          <w:sz w:val="26"/>
          <w:szCs w:val="26"/>
        </w:rPr>
      </w:pPr>
      <w:r w:rsidRPr="00D5682D">
        <w:rPr>
          <w:rFonts w:ascii="Times New Roman" w:hAnsi="Times New Roman" w:cs="Times New Roman"/>
          <w:b/>
          <w:bCs/>
          <w:sz w:val="26"/>
          <w:szCs w:val="26"/>
        </w:rPr>
        <w:t>Main Aspects to analyse comparative balance sheet</w:t>
      </w:r>
    </w:p>
    <w:p w:rsidR="00D5682D" w:rsidRPr="005009A5" w:rsidRDefault="00D5682D" w:rsidP="00CD538C">
      <w:pPr>
        <w:pStyle w:val="ListParagraph"/>
        <w:numPr>
          <w:ilvl w:val="0"/>
          <w:numId w:val="2"/>
        </w:numPr>
        <w:spacing w:line="360" w:lineRule="auto"/>
        <w:jc w:val="both"/>
        <w:rPr>
          <w:rFonts w:ascii="Times New Roman" w:hAnsi="Times New Roman" w:cs="Times New Roman"/>
          <w:b/>
          <w:bCs/>
          <w:sz w:val="24"/>
          <w:szCs w:val="24"/>
        </w:rPr>
      </w:pPr>
      <w:r w:rsidRPr="005009A5">
        <w:rPr>
          <w:rFonts w:ascii="Times New Roman" w:hAnsi="Times New Roman" w:cs="Times New Roman"/>
          <w:b/>
          <w:bCs/>
          <w:sz w:val="24"/>
          <w:szCs w:val="24"/>
        </w:rPr>
        <w:t>Working capital</w:t>
      </w:r>
    </w:p>
    <w:p w:rsidR="00D5682D" w:rsidRPr="005009A5" w:rsidRDefault="00D5682D" w:rsidP="00CD538C">
      <w:pPr>
        <w:pStyle w:val="ListParagraph"/>
        <w:spacing w:line="360" w:lineRule="auto"/>
        <w:jc w:val="both"/>
        <w:rPr>
          <w:rFonts w:ascii="Times New Roman" w:hAnsi="Times New Roman" w:cs="Times New Roman"/>
          <w:sz w:val="24"/>
          <w:szCs w:val="24"/>
        </w:rPr>
      </w:pPr>
      <w:r w:rsidRPr="005009A5">
        <w:rPr>
          <w:rFonts w:ascii="Times New Roman" w:hAnsi="Times New Roman" w:cs="Times New Roman"/>
          <w:sz w:val="24"/>
          <w:szCs w:val="24"/>
        </w:rPr>
        <w:t xml:space="preserve">             Working capital refers to the excess of current assets over current liabilities. This helps a financial manager or a business owner to know about the liquidity position of the business.</w:t>
      </w:r>
    </w:p>
    <w:p w:rsidR="00D5682D" w:rsidRPr="005009A5" w:rsidRDefault="00D5682D" w:rsidP="00CD538C">
      <w:pPr>
        <w:pStyle w:val="ListParagraph"/>
        <w:numPr>
          <w:ilvl w:val="0"/>
          <w:numId w:val="2"/>
        </w:numPr>
        <w:spacing w:line="360" w:lineRule="auto"/>
        <w:jc w:val="both"/>
        <w:rPr>
          <w:rFonts w:ascii="Times New Roman" w:hAnsi="Times New Roman" w:cs="Times New Roman"/>
          <w:b/>
          <w:bCs/>
          <w:sz w:val="24"/>
          <w:szCs w:val="24"/>
        </w:rPr>
      </w:pPr>
      <w:r w:rsidRPr="005009A5">
        <w:rPr>
          <w:rFonts w:ascii="Times New Roman" w:hAnsi="Times New Roman" w:cs="Times New Roman"/>
          <w:b/>
          <w:bCs/>
          <w:sz w:val="24"/>
          <w:szCs w:val="24"/>
        </w:rPr>
        <w:t xml:space="preserve"> Changes in long- term assets, Liabilities and capital</w:t>
      </w:r>
    </w:p>
    <w:p w:rsidR="00B016C8" w:rsidRPr="00801A67" w:rsidRDefault="00D5682D" w:rsidP="00801A67">
      <w:pPr>
        <w:pStyle w:val="ListParagraph"/>
        <w:spacing w:line="360" w:lineRule="auto"/>
        <w:jc w:val="both"/>
        <w:rPr>
          <w:rFonts w:ascii="Times New Roman" w:hAnsi="Times New Roman" w:cs="Times New Roman"/>
          <w:sz w:val="24"/>
          <w:szCs w:val="24"/>
        </w:rPr>
      </w:pPr>
      <w:r w:rsidRPr="005009A5">
        <w:rPr>
          <w:rFonts w:ascii="Times New Roman" w:hAnsi="Times New Roman" w:cs="Times New Roman"/>
          <w:sz w:val="24"/>
          <w:szCs w:val="24"/>
        </w:rPr>
        <w:t xml:space="preserve">              The next component that a financial manager or a business owner needs to analyse is the change in the fixed assets, long term liabilities and capital of a business. </w:t>
      </w:r>
      <w:r w:rsidRPr="005009A5">
        <w:rPr>
          <w:rFonts w:ascii="Times New Roman" w:hAnsi="Times New Roman" w:cs="Times New Roman"/>
          <w:sz w:val="24"/>
          <w:szCs w:val="24"/>
        </w:rPr>
        <w:lastRenderedPageBreak/>
        <w:t>The analysis helps each of the stakeholders to understand the long- term financial position of a business.</w:t>
      </w:r>
    </w:p>
    <w:p w:rsidR="00D5682D" w:rsidRPr="00D5682D" w:rsidRDefault="00D5682D" w:rsidP="003C4B58">
      <w:pPr>
        <w:spacing w:after="0" w:line="360" w:lineRule="auto"/>
        <w:jc w:val="both"/>
        <w:rPr>
          <w:rFonts w:ascii="Times New Roman" w:hAnsi="Times New Roman" w:cs="Times New Roman"/>
          <w:b/>
          <w:bCs/>
          <w:sz w:val="26"/>
          <w:szCs w:val="26"/>
        </w:rPr>
      </w:pPr>
      <w:r w:rsidRPr="00D5682D">
        <w:rPr>
          <w:rFonts w:ascii="Times New Roman" w:hAnsi="Times New Roman" w:cs="Times New Roman"/>
          <w:b/>
          <w:bCs/>
          <w:sz w:val="26"/>
          <w:szCs w:val="26"/>
        </w:rPr>
        <w:t>Finance and its importance</w:t>
      </w:r>
    </w:p>
    <w:p w:rsidR="00D5682D" w:rsidRDefault="00D5682D" w:rsidP="00CD538C">
      <w:pPr>
        <w:spacing w:line="360" w:lineRule="auto"/>
        <w:jc w:val="both"/>
        <w:rPr>
          <w:rFonts w:ascii="Times New Roman" w:hAnsi="Times New Roman" w:cs="Times New Roman"/>
          <w:sz w:val="24"/>
          <w:szCs w:val="24"/>
        </w:rPr>
      </w:pPr>
      <w:r w:rsidRPr="005009A5">
        <w:rPr>
          <w:rFonts w:ascii="Times New Roman" w:hAnsi="Times New Roman" w:cs="Times New Roman"/>
          <w:sz w:val="24"/>
          <w:szCs w:val="24"/>
        </w:rPr>
        <w:t>The Process of putting received financial to productive use has become referred to as finance. Finance aids controlling economic activity and ensuring that it runs well. Finance contains financial planning, forecasting goals, forecasting of cash receipts, and its financial control. Finance is concerned with the task of providing funds needed by the enterprise on terms that are most favourable towards the attainment of organizational goals.</w:t>
      </w:r>
    </w:p>
    <w:p w:rsidR="000953C5" w:rsidRPr="000953C5" w:rsidRDefault="000953C5" w:rsidP="00CD538C">
      <w:pPr>
        <w:pStyle w:val="NormalWeb"/>
        <w:shd w:val="clear" w:color="auto" w:fill="FFFFFF"/>
        <w:spacing w:before="0" w:beforeAutospacing="0" w:after="0" w:afterAutospacing="0" w:line="360" w:lineRule="auto"/>
        <w:jc w:val="both"/>
        <w:textAlignment w:val="baseline"/>
        <w:rPr>
          <w:b/>
          <w:color w:val="000000" w:themeColor="text1"/>
          <w:spacing w:val="2"/>
          <w:sz w:val="28"/>
          <w:szCs w:val="28"/>
        </w:rPr>
      </w:pPr>
      <w:r w:rsidRPr="000953C5">
        <w:rPr>
          <w:b/>
          <w:color w:val="000000" w:themeColor="text1"/>
          <w:spacing w:val="2"/>
          <w:sz w:val="28"/>
          <w:szCs w:val="28"/>
        </w:rPr>
        <w:t>According to the modus operandi of Analysis:</w:t>
      </w:r>
    </w:p>
    <w:p w:rsidR="000953C5" w:rsidRPr="005009A5" w:rsidRDefault="000953C5" w:rsidP="00CD538C">
      <w:pPr>
        <w:pStyle w:val="NormalWeb"/>
        <w:shd w:val="clear" w:color="auto" w:fill="FFFFFF"/>
        <w:spacing w:before="0" w:beforeAutospacing="0" w:after="0" w:afterAutospacing="0" w:line="360" w:lineRule="auto"/>
        <w:jc w:val="both"/>
        <w:textAlignment w:val="baseline"/>
        <w:rPr>
          <w:color w:val="000000" w:themeColor="text1"/>
          <w:spacing w:val="2"/>
        </w:rPr>
      </w:pPr>
      <w:r w:rsidRPr="005009A5">
        <w:rPr>
          <w:rStyle w:val="Strong"/>
          <w:color w:val="000000" w:themeColor="text1"/>
          <w:spacing w:val="2"/>
          <w:bdr w:val="none" w:sz="0" w:space="0" w:color="auto" w:frame="1"/>
        </w:rPr>
        <w:t>Horizontal Analysis:</w:t>
      </w:r>
      <w:r w:rsidRPr="005009A5">
        <w:rPr>
          <w:color w:val="000000" w:themeColor="text1"/>
          <w:spacing w:val="2"/>
        </w:rPr>
        <w:t> </w:t>
      </w:r>
    </w:p>
    <w:p w:rsidR="000953C5" w:rsidRPr="005009A5" w:rsidRDefault="000953C5" w:rsidP="00CD538C">
      <w:pPr>
        <w:pStyle w:val="NormalWeb"/>
        <w:shd w:val="clear" w:color="auto" w:fill="FFFFFF"/>
        <w:spacing w:before="0" w:beforeAutospacing="0" w:after="0" w:afterAutospacing="0" w:line="360" w:lineRule="auto"/>
        <w:jc w:val="both"/>
        <w:textAlignment w:val="baseline"/>
        <w:rPr>
          <w:color w:val="000000" w:themeColor="text1"/>
          <w:spacing w:val="2"/>
        </w:rPr>
      </w:pPr>
      <w:r w:rsidRPr="005009A5">
        <w:rPr>
          <w:color w:val="000000" w:themeColor="text1"/>
          <w:spacing w:val="2"/>
        </w:rPr>
        <w:t xml:space="preserve">                 In this type of analysis, the financial statements of several years are compared with each other in order to understand the profitability of the business and its growth. It is also termed Dynamic analysis or Time series analysis.</w:t>
      </w:r>
    </w:p>
    <w:p w:rsidR="000953C5" w:rsidRPr="005009A5" w:rsidRDefault="000953C5" w:rsidP="00CD538C">
      <w:pPr>
        <w:pStyle w:val="NormalWeb"/>
        <w:shd w:val="clear" w:color="auto" w:fill="FFFFFF"/>
        <w:spacing w:before="0" w:beforeAutospacing="0" w:after="0" w:afterAutospacing="0" w:line="360" w:lineRule="auto"/>
        <w:jc w:val="both"/>
        <w:textAlignment w:val="baseline"/>
        <w:rPr>
          <w:b/>
          <w:bCs/>
          <w:color w:val="000000" w:themeColor="text1"/>
          <w:spacing w:val="2"/>
          <w:bdr w:val="none" w:sz="0" w:space="0" w:color="auto" w:frame="1"/>
        </w:rPr>
      </w:pPr>
      <w:r w:rsidRPr="005009A5">
        <w:rPr>
          <w:rStyle w:val="Strong"/>
          <w:color w:val="000000" w:themeColor="text1"/>
          <w:spacing w:val="2"/>
          <w:bdr w:val="none" w:sz="0" w:space="0" w:color="auto" w:frame="1"/>
        </w:rPr>
        <w:t xml:space="preserve">Vertical Analysis:     </w:t>
      </w:r>
      <w:r w:rsidRPr="005009A5">
        <w:rPr>
          <w:color w:val="000000" w:themeColor="text1"/>
          <w:spacing w:val="2"/>
        </w:rPr>
        <w:t> </w:t>
      </w:r>
    </w:p>
    <w:p w:rsidR="000953C5" w:rsidRDefault="000953C5" w:rsidP="00CD538C">
      <w:pPr>
        <w:pStyle w:val="NormalWeb"/>
        <w:shd w:val="clear" w:color="auto" w:fill="FFFFFF"/>
        <w:spacing w:before="0" w:beforeAutospacing="0" w:after="0" w:afterAutospacing="0" w:line="360" w:lineRule="auto"/>
        <w:jc w:val="both"/>
        <w:textAlignment w:val="baseline"/>
        <w:rPr>
          <w:color w:val="000000" w:themeColor="text1"/>
          <w:spacing w:val="2"/>
        </w:rPr>
      </w:pPr>
      <w:r w:rsidRPr="005009A5">
        <w:rPr>
          <w:color w:val="000000" w:themeColor="text1"/>
          <w:spacing w:val="2"/>
        </w:rPr>
        <w:t xml:space="preserve">                   Analysis of the financial statement of a single year is known as Vertical analysis or Static analysis or Cross-Sectional analysis. It involves the study of the relationship between various items of Statement of Profit and Loss, balance sheet, etc., in a single financial year.</w:t>
      </w:r>
    </w:p>
    <w:p w:rsidR="000953C5" w:rsidRPr="00E004D3" w:rsidRDefault="000953C5" w:rsidP="00CD538C">
      <w:pPr>
        <w:shd w:val="clear" w:color="auto" w:fill="FFFFFF"/>
        <w:spacing w:after="96" w:line="360" w:lineRule="auto"/>
        <w:jc w:val="both"/>
        <w:textAlignment w:val="top"/>
        <w:rPr>
          <w:rFonts w:ascii="Times New Roman" w:eastAsia="Times New Roman" w:hAnsi="Times New Roman" w:cs="Times New Roman"/>
          <w:b/>
          <w:color w:val="000000" w:themeColor="text1"/>
          <w:kern w:val="0"/>
          <w:sz w:val="28"/>
          <w:szCs w:val="28"/>
        </w:rPr>
      </w:pPr>
      <w:r w:rsidRPr="00E004D3">
        <w:rPr>
          <w:rFonts w:ascii="Times New Roman" w:eastAsia="Times New Roman" w:hAnsi="Times New Roman" w:cs="Times New Roman"/>
          <w:b/>
          <w:color w:val="000000" w:themeColor="text1"/>
          <w:kern w:val="0"/>
          <w:sz w:val="28"/>
          <w:szCs w:val="28"/>
        </w:rPr>
        <w:t>Comparative financial statements:</w:t>
      </w:r>
    </w:p>
    <w:p w:rsidR="000953C5" w:rsidRPr="005009A5" w:rsidRDefault="000953C5" w:rsidP="00CD538C">
      <w:pPr>
        <w:shd w:val="clear" w:color="auto" w:fill="FFFFFF"/>
        <w:spacing w:after="96" w:line="360" w:lineRule="auto"/>
        <w:jc w:val="both"/>
        <w:textAlignment w:val="top"/>
        <w:rPr>
          <w:rFonts w:ascii="Times New Roman" w:eastAsia="Times New Roman" w:hAnsi="Times New Roman" w:cs="Times New Roman"/>
          <w:color w:val="000000" w:themeColor="text1"/>
          <w:kern w:val="0"/>
          <w:sz w:val="24"/>
          <w:szCs w:val="24"/>
        </w:rPr>
      </w:pPr>
      <w:r w:rsidRPr="005009A5">
        <w:rPr>
          <w:rFonts w:ascii="Times New Roman" w:eastAsia="Times New Roman" w:hAnsi="Times New Roman" w:cs="Times New Roman"/>
          <w:color w:val="000000" w:themeColor="text1"/>
          <w:kern w:val="0"/>
          <w:sz w:val="24"/>
          <w:szCs w:val="24"/>
        </w:rPr>
        <w:t>Statements prepared in a form that reflects financial data for two or more periods are known as comparative statements. Financial data become more meaningful when compared with similar data for a previous period or a number of prior a number of prior periods. Annual data can be compared with similar data for prior year. Comparative statements can be prepared for both types of financial statement balance sheet as well as profit and loss account. the comparative balance sheet shows the effect of operations on the assets and liabilities that is change in the financial position during under consideration. The comparative profit and loss account will present a review of operating activities of the business.</w:t>
      </w:r>
    </w:p>
    <w:p w:rsidR="000953C5" w:rsidRPr="005009A5" w:rsidRDefault="000953C5" w:rsidP="00CD538C">
      <w:pPr>
        <w:shd w:val="clear" w:color="auto" w:fill="FFFFFF"/>
        <w:spacing w:after="96" w:line="360" w:lineRule="auto"/>
        <w:jc w:val="both"/>
        <w:textAlignment w:val="top"/>
        <w:rPr>
          <w:rFonts w:ascii="Times New Roman" w:eastAsia="Times New Roman" w:hAnsi="Times New Roman" w:cs="Times New Roman"/>
          <w:color w:val="000000" w:themeColor="text1"/>
          <w:kern w:val="0"/>
          <w:sz w:val="24"/>
          <w:szCs w:val="24"/>
        </w:rPr>
      </w:pPr>
      <w:r w:rsidRPr="005009A5">
        <w:rPr>
          <w:rFonts w:ascii="Times New Roman" w:eastAsia="Times New Roman" w:hAnsi="Times New Roman" w:cs="Times New Roman"/>
          <w:color w:val="000000" w:themeColor="text1"/>
          <w:kern w:val="0"/>
          <w:sz w:val="24"/>
          <w:szCs w:val="24"/>
        </w:rPr>
        <w:t xml:space="preserve">        These financial statements are so designed as to provide time perspective to the various elements of financial positions contained therein. These statements given the data for all the periods stated so as to show:</w:t>
      </w:r>
    </w:p>
    <w:p w:rsidR="000953C5" w:rsidRPr="005009A5" w:rsidRDefault="000953C5" w:rsidP="00CD538C">
      <w:pPr>
        <w:shd w:val="clear" w:color="auto" w:fill="FFFFFF"/>
        <w:spacing w:after="96" w:line="360" w:lineRule="auto"/>
        <w:jc w:val="both"/>
        <w:textAlignment w:val="top"/>
        <w:rPr>
          <w:rFonts w:ascii="Times New Roman" w:eastAsia="Times New Roman" w:hAnsi="Times New Roman" w:cs="Times New Roman"/>
          <w:color w:val="000000" w:themeColor="text1"/>
          <w:kern w:val="0"/>
          <w:sz w:val="24"/>
          <w:szCs w:val="24"/>
        </w:rPr>
      </w:pPr>
    </w:p>
    <w:p w:rsidR="000953C5" w:rsidRPr="005009A5" w:rsidRDefault="000953C5">
      <w:pPr>
        <w:pStyle w:val="ListParagraph"/>
        <w:numPr>
          <w:ilvl w:val="0"/>
          <w:numId w:val="6"/>
        </w:numPr>
        <w:shd w:val="clear" w:color="auto" w:fill="FFFFFF"/>
        <w:spacing w:after="96" w:line="360" w:lineRule="auto"/>
        <w:jc w:val="both"/>
        <w:textAlignment w:val="top"/>
        <w:rPr>
          <w:rFonts w:ascii="Times New Roman" w:eastAsia="Times New Roman" w:hAnsi="Times New Roman" w:cs="Times New Roman"/>
          <w:color w:val="000000" w:themeColor="text1"/>
          <w:kern w:val="0"/>
          <w:sz w:val="24"/>
          <w:szCs w:val="24"/>
        </w:rPr>
      </w:pPr>
      <w:r w:rsidRPr="005009A5">
        <w:rPr>
          <w:rFonts w:ascii="Times New Roman" w:eastAsia="Times New Roman" w:hAnsi="Times New Roman" w:cs="Times New Roman"/>
          <w:color w:val="000000" w:themeColor="text1"/>
          <w:kern w:val="0"/>
          <w:sz w:val="24"/>
          <w:szCs w:val="24"/>
        </w:rPr>
        <w:lastRenderedPageBreak/>
        <w:t>Absolute money values of each time separately for each of the period stated.</w:t>
      </w:r>
    </w:p>
    <w:p w:rsidR="000953C5" w:rsidRPr="005009A5" w:rsidRDefault="000953C5">
      <w:pPr>
        <w:pStyle w:val="ListParagraph"/>
        <w:numPr>
          <w:ilvl w:val="0"/>
          <w:numId w:val="6"/>
        </w:numPr>
        <w:shd w:val="clear" w:color="auto" w:fill="FFFFFF"/>
        <w:spacing w:after="96" w:line="360" w:lineRule="auto"/>
        <w:jc w:val="both"/>
        <w:textAlignment w:val="top"/>
        <w:rPr>
          <w:rFonts w:ascii="Times New Roman" w:eastAsia="Times New Roman" w:hAnsi="Times New Roman" w:cs="Times New Roman"/>
          <w:color w:val="000000" w:themeColor="text1"/>
          <w:kern w:val="0"/>
          <w:sz w:val="24"/>
          <w:szCs w:val="24"/>
        </w:rPr>
      </w:pPr>
      <w:r w:rsidRPr="005009A5">
        <w:rPr>
          <w:rFonts w:ascii="Times New Roman" w:eastAsia="Times New Roman" w:hAnsi="Times New Roman" w:cs="Times New Roman"/>
          <w:color w:val="000000" w:themeColor="text1"/>
          <w:kern w:val="0"/>
          <w:sz w:val="24"/>
          <w:szCs w:val="24"/>
        </w:rPr>
        <w:t>Increase and decrease in absolute date in terms of money values.</w:t>
      </w:r>
    </w:p>
    <w:p w:rsidR="000953C5" w:rsidRPr="005009A5" w:rsidRDefault="000953C5">
      <w:pPr>
        <w:pStyle w:val="ListParagraph"/>
        <w:numPr>
          <w:ilvl w:val="0"/>
          <w:numId w:val="6"/>
        </w:numPr>
        <w:shd w:val="clear" w:color="auto" w:fill="FFFFFF"/>
        <w:spacing w:after="96" w:line="360" w:lineRule="auto"/>
        <w:jc w:val="both"/>
        <w:textAlignment w:val="top"/>
        <w:rPr>
          <w:rFonts w:ascii="Times New Roman" w:eastAsia="Times New Roman" w:hAnsi="Times New Roman" w:cs="Times New Roman"/>
          <w:color w:val="000000" w:themeColor="text1"/>
          <w:kern w:val="0"/>
          <w:sz w:val="24"/>
          <w:szCs w:val="24"/>
        </w:rPr>
      </w:pPr>
      <w:r w:rsidRPr="005009A5">
        <w:rPr>
          <w:rFonts w:ascii="Times New Roman" w:eastAsia="Times New Roman" w:hAnsi="Times New Roman" w:cs="Times New Roman"/>
          <w:color w:val="000000" w:themeColor="text1"/>
          <w:kern w:val="0"/>
          <w:sz w:val="24"/>
          <w:szCs w:val="24"/>
        </w:rPr>
        <w:t>Increase and decrease in terms of percentages.</w:t>
      </w:r>
    </w:p>
    <w:p w:rsidR="000953C5" w:rsidRPr="005009A5" w:rsidRDefault="000953C5">
      <w:pPr>
        <w:pStyle w:val="ListParagraph"/>
        <w:numPr>
          <w:ilvl w:val="0"/>
          <w:numId w:val="6"/>
        </w:numPr>
        <w:shd w:val="clear" w:color="auto" w:fill="FFFFFF"/>
        <w:spacing w:after="96" w:line="360" w:lineRule="auto"/>
        <w:jc w:val="both"/>
        <w:textAlignment w:val="top"/>
        <w:rPr>
          <w:rFonts w:ascii="Times New Roman" w:eastAsia="Times New Roman" w:hAnsi="Times New Roman" w:cs="Times New Roman"/>
          <w:color w:val="000000" w:themeColor="text1"/>
          <w:kern w:val="0"/>
          <w:sz w:val="24"/>
          <w:szCs w:val="24"/>
        </w:rPr>
      </w:pPr>
      <w:r w:rsidRPr="005009A5">
        <w:rPr>
          <w:rFonts w:ascii="Times New Roman" w:eastAsia="Times New Roman" w:hAnsi="Times New Roman" w:cs="Times New Roman"/>
          <w:color w:val="000000" w:themeColor="text1"/>
          <w:kern w:val="0"/>
          <w:sz w:val="24"/>
          <w:szCs w:val="24"/>
        </w:rPr>
        <w:t>Comparison expressed in the values.</w:t>
      </w:r>
    </w:p>
    <w:p w:rsidR="000953C5" w:rsidRPr="005009A5" w:rsidRDefault="000953C5">
      <w:pPr>
        <w:pStyle w:val="ListParagraph"/>
        <w:numPr>
          <w:ilvl w:val="0"/>
          <w:numId w:val="6"/>
        </w:numPr>
        <w:shd w:val="clear" w:color="auto" w:fill="FFFFFF"/>
        <w:spacing w:after="96" w:line="360" w:lineRule="auto"/>
        <w:jc w:val="both"/>
        <w:textAlignment w:val="top"/>
        <w:rPr>
          <w:rFonts w:ascii="Times New Roman" w:eastAsia="Times New Roman" w:hAnsi="Times New Roman" w:cs="Times New Roman"/>
          <w:color w:val="000000" w:themeColor="text1"/>
          <w:kern w:val="0"/>
          <w:sz w:val="24"/>
          <w:szCs w:val="24"/>
        </w:rPr>
      </w:pPr>
      <w:r w:rsidRPr="005009A5">
        <w:rPr>
          <w:rFonts w:ascii="Times New Roman" w:eastAsia="Times New Roman" w:hAnsi="Times New Roman" w:cs="Times New Roman"/>
          <w:color w:val="000000" w:themeColor="text1"/>
          <w:kern w:val="0"/>
          <w:sz w:val="24"/>
          <w:szCs w:val="24"/>
        </w:rPr>
        <w:t>Percentage of totals.</w:t>
      </w:r>
    </w:p>
    <w:p w:rsidR="000953C5" w:rsidRPr="005009A5" w:rsidRDefault="000953C5" w:rsidP="00CD538C">
      <w:pPr>
        <w:shd w:val="clear" w:color="auto" w:fill="FFFFFF"/>
        <w:spacing w:after="96" w:line="360" w:lineRule="auto"/>
        <w:jc w:val="both"/>
        <w:textAlignment w:val="top"/>
        <w:rPr>
          <w:rFonts w:ascii="Times New Roman" w:eastAsia="Times New Roman" w:hAnsi="Times New Roman" w:cs="Times New Roman"/>
          <w:color w:val="000000" w:themeColor="text1"/>
          <w:kern w:val="0"/>
          <w:sz w:val="24"/>
          <w:szCs w:val="24"/>
        </w:rPr>
      </w:pPr>
      <w:r w:rsidRPr="005009A5">
        <w:rPr>
          <w:rFonts w:ascii="Times New Roman" w:eastAsia="Times New Roman" w:hAnsi="Times New Roman" w:cs="Times New Roman"/>
          <w:color w:val="000000" w:themeColor="text1"/>
          <w:kern w:val="0"/>
          <w:sz w:val="24"/>
          <w:szCs w:val="24"/>
        </w:rPr>
        <w:t xml:space="preserve">    Such comparative statements are necessary for the study of trends and directions of movement in the financial positions and operating results. these calls for a consistency in the practice of preparing these statements, otherwise comparability is distorted. Comparative statements enable horizontal analysis of statement figures.</w:t>
      </w:r>
    </w:p>
    <w:p w:rsidR="000953C5" w:rsidRPr="00E004D3" w:rsidRDefault="000953C5" w:rsidP="00CD538C">
      <w:pPr>
        <w:shd w:val="clear" w:color="auto" w:fill="FFFFFF"/>
        <w:spacing w:after="96" w:line="360" w:lineRule="auto"/>
        <w:jc w:val="both"/>
        <w:textAlignment w:val="top"/>
        <w:rPr>
          <w:rFonts w:ascii="Times New Roman" w:eastAsia="Times New Roman" w:hAnsi="Times New Roman" w:cs="Times New Roman"/>
          <w:b/>
          <w:color w:val="000000" w:themeColor="text1"/>
          <w:kern w:val="0"/>
          <w:sz w:val="28"/>
          <w:szCs w:val="28"/>
        </w:rPr>
      </w:pPr>
      <w:r w:rsidRPr="00E004D3">
        <w:rPr>
          <w:rFonts w:ascii="Times New Roman" w:eastAsia="Times New Roman" w:hAnsi="Times New Roman" w:cs="Times New Roman"/>
          <w:b/>
          <w:color w:val="000000" w:themeColor="text1"/>
          <w:kern w:val="0"/>
          <w:sz w:val="28"/>
          <w:szCs w:val="28"/>
        </w:rPr>
        <w:t>Common size financial statements:</w:t>
      </w:r>
    </w:p>
    <w:p w:rsidR="000953C5" w:rsidRPr="005009A5" w:rsidRDefault="000953C5" w:rsidP="00CD538C">
      <w:pPr>
        <w:pStyle w:val="NormalWeb"/>
        <w:shd w:val="clear" w:color="auto" w:fill="FFFFFF"/>
        <w:spacing w:before="0" w:beforeAutospacing="0" w:after="192" w:afterAutospacing="0" w:line="360" w:lineRule="auto"/>
        <w:jc w:val="both"/>
        <w:rPr>
          <w:color w:val="000000" w:themeColor="text1"/>
        </w:rPr>
      </w:pPr>
      <w:r w:rsidRPr="005009A5">
        <w:rPr>
          <w:color w:val="000000" w:themeColor="text1"/>
        </w:rPr>
        <w:t xml:space="preserve">  Common size statement is a form of analysis and interpretation of the financial statement. It is also known as vertical analysis. This method analyses financial statements by taking into consideration each of the line items as a percentage of the base amount for that particular accounting period.</w:t>
      </w:r>
    </w:p>
    <w:p w:rsidR="000953C5" w:rsidRPr="005009A5" w:rsidRDefault="000953C5" w:rsidP="00CD538C">
      <w:pPr>
        <w:pStyle w:val="NormalWeb"/>
        <w:shd w:val="clear" w:color="auto" w:fill="FFFFFF"/>
        <w:spacing w:before="0" w:beforeAutospacing="0" w:after="192" w:afterAutospacing="0" w:line="360" w:lineRule="auto"/>
        <w:jc w:val="both"/>
        <w:rPr>
          <w:color w:val="000000" w:themeColor="text1"/>
        </w:rPr>
      </w:pPr>
      <w:r w:rsidRPr="005009A5">
        <w:rPr>
          <w:color w:val="000000" w:themeColor="text1"/>
        </w:rPr>
        <w:t>Common size statements are not any kind of financial ratios but are a rather easy way to express financial statements, which makes it easier to analyse those statements.</w:t>
      </w:r>
    </w:p>
    <w:p w:rsidR="000953C5" w:rsidRPr="005009A5" w:rsidRDefault="000953C5" w:rsidP="00CD538C">
      <w:pPr>
        <w:pStyle w:val="NormalWeb"/>
        <w:shd w:val="clear" w:color="auto" w:fill="FFFFFF"/>
        <w:spacing w:before="0" w:beforeAutospacing="0" w:after="192" w:afterAutospacing="0" w:line="360" w:lineRule="auto"/>
        <w:jc w:val="both"/>
        <w:rPr>
          <w:color w:val="000000" w:themeColor="text1"/>
        </w:rPr>
      </w:pPr>
      <w:r w:rsidRPr="005009A5">
        <w:rPr>
          <w:color w:val="000000" w:themeColor="text1"/>
        </w:rPr>
        <w:t>Common size statements are always expressed in the form of percentages. Therefore, such statements are also called 100 per cent statements or component percentage statements as all the individual items are taken as a percentage of 100. If it is prepared of different firms in an industry it facilitates to judge relative soundness and helps in understanding their financial strategy.</w:t>
      </w:r>
    </w:p>
    <w:p w:rsidR="000953C5" w:rsidRPr="005009A5" w:rsidRDefault="000953C5" w:rsidP="00CD538C">
      <w:pPr>
        <w:pStyle w:val="NormalWeb"/>
        <w:shd w:val="clear" w:color="auto" w:fill="FFFFFF"/>
        <w:spacing w:before="0" w:beforeAutospacing="0" w:after="192" w:afterAutospacing="0" w:line="360" w:lineRule="auto"/>
        <w:jc w:val="both"/>
        <w:rPr>
          <w:color w:val="000000" w:themeColor="text1"/>
        </w:rPr>
      </w:pPr>
      <w:r w:rsidRPr="005009A5">
        <w:rPr>
          <w:color w:val="000000" w:themeColor="text1"/>
        </w:rPr>
        <w:t xml:space="preserve">   The following article is used to explain how to use common size analysis in practice:</w:t>
      </w:r>
    </w:p>
    <w:p w:rsidR="000953C5" w:rsidRPr="005009A5" w:rsidRDefault="000953C5" w:rsidP="003C4B58">
      <w:pPr>
        <w:pStyle w:val="NormalWeb"/>
        <w:shd w:val="clear" w:color="auto" w:fill="FFFFFF"/>
        <w:spacing w:before="0" w:beforeAutospacing="0" w:after="0" w:afterAutospacing="0" w:line="360" w:lineRule="auto"/>
        <w:ind w:left="360"/>
        <w:jc w:val="both"/>
        <w:rPr>
          <w:color w:val="000000" w:themeColor="text1"/>
        </w:rPr>
      </w:pPr>
      <w:r w:rsidRPr="005009A5">
        <w:rPr>
          <w:color w:val="000000" w:themeColor="text1"/>
        </w:rPr>
        <w:t>1. vertical common size income statements show how to express the income statements as a percentage of sales and use this data to analysis company’s performance over time.</w:t>
      </w:r>
    </w:p>
    <w:p w:rsidR="000953C5" w:rsidRPr="005009A5" w:rsidRDefault="000953C5" w:rsidP="003C4B58">
      <w:pPr>
        <w:pStyle w:val="NormalWeb"/>
        <w:shd w:val="clear" w:color="auto" w:fill="FFFFFF"/>
        <w:spacing w:before="0" w:beforeAutospacing="0" w:after="0" w:afterAutospacing="0" w:line="360" w:lineRule="auto"/>
        <w:ind w:left="360"/>
        <w:jc w:val="both"/>
        <w:rPr>
          <w:color w:val="000000" w:themeColor="text1"/>
        </w:rPr>
      </w:pPr>
      <w:r w:rsidRPr="005009A5">
        <w:rPr>
          <w:color w:val="000000" w:themeColor="text1"/>
        </w:rPr>
        <w:t>2. Horizontal common size income statements demonstrates how to express the financial statements in each year as a percentage of a given base year. This permits an investor to see if certain expenses, assets or liabilities are growing faster than others.</w:t>
      </w:r>
    </w:p>
    <w:p w:rsidR="000953C5" w:rsidRPr="005009A5" w:rsidRDefault="000953C5" w:rsidP="003C4B58">
      <w:pPr>
        <w:pStyle w:val="NormalWeb"/>
        <w:shd w:val="clear" w:color="auto" w:fill="FFFFFF"/>
        <w:spacing w:before="0" w:beforeAutospacing="0" w:after="0" w:afterAutospacing="0" w:line="360" w:lineRule="auto"/>
        <w:ind w:left="360"/>
        <w:jc w:val="both"/>
        <w:rPr>
          <w:color w:val="000000" w:themeColor="text1"/>
        </w:rPr>
      </w:pPr>
      <w:r w:rsidRPr="005009A5">
        <w:rPr>
          <w:color w:val="000000" w:themeColor="text1"/>
        </w:rPr>
        <w:t>3. common size balance sheet can be used to compare companies even when they use different currencies.</w:t>
      </w:r>
    </w:p>
    <w:p w:rsidR="000953C5" w:rsidRPr="005009A5" w:rsidRDefault="000953C5" w:rsidP="003C4B58">
      <w:pPr>
        <w:pStyle w:val="NormalWeb"/>
        <w:shd w:val="clear" w:color="auto" w:fill="FFFFFF"/>
        <w:spacing w:before="0" w:beforeAutospacing="0" w:after="0" w:afterAutospacing="0" w:line="360" w:lineRule="auto"/>
        <w:ind w:left="360"/>
        <w:jc w:val="both"/>
        <w:rPr>
          <w:color w:val="000000" w:themeColor="text1"/>
        </w:rPr>
      </w:pPr>
      <w:r w:rsidRPr="005009A5">
        <w:rPr>
          <w:color w:val="000000" w:themeColor="text1"/>
        </w:rPr>
        <w:t>4. By using common size statements to forecast earnings shows in company.</w:t>
      </w:r>
    </w:p>
    <w:p w:rsidR="000953C5" w:rsidRPr="00801A67" w:rsidRDefault="000953C5" w:rsidP="00801A67">
      <w:pPr>
        <w:pStyle w:val="NormalWeb"/>
        <w:shd w:val="clear" w:color="auto" w:fill="FFFFFF"/>
        <w:spacing w:before="0" w:beforeAutospacing="0" w:after="192" w:afterAutospacing="0" w:line="360" w:lineRule="auto"/>
        <w:ind w:left="360"/>
        <w:jc w:val="both"/>
        <w:rPr>
          <w:color w:val="000000" w:themeColor="text1"/>
          <w:shd w:val="clear" w:color="auto" w:fill="FFFFFF"/>
        </w:rPr>
      </w:pPr>
      <w:r w:rsidRPr="005009A5">
        <w:rPr>
          <w:color w:val="000000" w:themeColor="text1"/>
        </w:rPr>
        <w:lastRenderedPageBreak/>
        <w:t>5.</w:t>
      </w:r>
      <w:r w:rsidRPr="005009A5">
        <w:rPr>
          <w:color w:val="000000" w:themeColor="text1"/>
          <w:shd w:val="clear" w:color="auto" w:fill="FFFFFF"/>
        </w:rPr>
        <w:t xml:space="preserve"> The calculation for common-size percentages = (</w:t>
      </w:r>
      <w:r w:rsidRPr="005009A5">
        <w:rPr>
          <w:color w:val="000000" w:themeColor="text1"/>
        </w:rPr>
        <w:t>Amount / Base amount) and multiply by 100 to get a percentage</w:t>
      </w:r>
      <w:r w:rsidRPr="005009A5">
        <w:rPr>
          <w:color w:val="000000" w:themeColor="text1"/>
          <w:shd w:val="clear" w:color="auto" w:fill="FFFFFF"/>
        </w:rPr>
        <w:t>.</w:t>
      </w:r>
    </w:p>
    <w:p w:rsidR="00D5682D" w:rsidRDefault="00D5682D" w:rsidP="00CD538C">
      <w:pPr>
        <w:spacing w:line="360" w:lineRule="auto"/>
        <w:jc w:val="both"/>
        <w:rPr>
          <w:rFonts w:ascii="Times New Roman" w:hAnsi="Times New Roman" w:cs="Times New Roman"/>
          <w:b/>
          <w:bCs/>
          <w:sz w:val="32"/>
          <w:szCs w:val="32"/>
        </w:rPr>
      </w:pPr>
      <w:r w:rsidRPr="00D5682D">
        <w:rPr>
          <w:rFonts w:ascii="Times New Roman" w:hAnsi="Times New Roman" w:cs="Times New Roman"/>
          <w:b/>
          <w:bCs/>
          <w:sz w:val="32"/>
          <w:szCs w:val="32"/>
        </w:rPr>
        <w:t>Objectives</w:t>
      </w:r>
      <w:r>
        <w:rPr>
          <w:rFonts w:ascii="Times New Roman" w:hAnsi="Times New Roman" w:cs="Times New Roman"/>
          <w:b/>
          <w:bCs/>
          <w:sz w:val="32"/>
          <w:szCs w:val="32"/>
        </w:rPr>
        <w:t>:</w:t>
      </w:r>
    </w:p>
    <w:p w:rsidR="00D5682D" w:rsidRPr="005009A5" w:rsidRDefault="00D5682D" w:rsidP="00CD538C">
      <w:pPr>
        <w:pStyle w:val="ListParagraph"/>
        <w:numPr>
          <w:ilvl w:val="0"/>
          <w:numId w:val="4"/>
        </w:numPr>
        <w:spacing w:line="360" w:lineRule="auto"/>
        <w:jc w:val="both"/>
        <w:rPr>
          <w:rFonts w:ascii="Times New Roman" w:hAnsi="Times New Roman" w:cs="Times New Roman"/>
          <w:b/>
          <w:bCs/>
          <w:sz w:val="24"/>
          <w:szCs w:val="24"/>
        </w:rPr>
      </w:pPr>
      <w:r w:rsidRPr="005009A5">
        <w:rPr>
          <w:rFonts w:ascii="Times New Roman" w:hAnsi="Times New Roman" w:cs="Times New Roman"/>
          <w:sz w:val="24"/>
          <w:szCs w:val="24"/>
        </w:rPr>
        <w:t>To study the financial position by analysing with the help of comparative and common size statements in Krishna district Co-Operative Central Bank, Machilipatnam.</w:t>
      </w:r>
    </w:p>
    <w:p w:rsidR="00D5682D" w:rsidRPr="00616603" w:rsidRDefault="00D5682D" w:rsidP="002A23F2">
      <w:pPr>
        <w:pStyle w:val="ListParagraph"/>
        <w:numPr>
          <w:ilvl w:val="0"/>
          <w:numId w:val="4"/>
        </w:numPr>
        <w:spacing w:beforeLines="30" w:afterLines="30" w:line="360" w:lineRule="auto"/>
        <w:jc w:val="both"/>
        <w:rPr>
          <w:rFonts w:ascii="Times New Roman" w:hAnsi="Times New Roman" w:cs="Times New Roman"/>
          <w:sz w:val="24"/>
          <w:szCs w:val="24"/>
        </w:rPr>
      </w:pPr>
      <w:r w:rsidRPr="005009A5">
        <w:rPr>
          <w:rFonts w:ascii="Times New Roman" w:hAnsi="Times New Roman" w:cs="Times New Roman"/>
          <w:sz w:val="24"/>
          <w:szCs w:val="24"/>
        </w:rPr>
        <w:t>Toestimate the earning capacity of the Krishna district Co-Operative Central Bank, Machilipatnam.</w:t>
      </w:r>
    </w:p>
    <w:p w:rsidR="00D5682D" w:rsidRPr="005009A5" w:rsidRDefault="00D5682D" w:rsidP="00CD538C">
      <w:pPr>
        <w:pStyle w:val="ListParagraph"/>
        <w:numPr>
          <w:ilvl w:val="0"/>
          <w:numId w:val="3"/>
        </w:numPr>
        <w:spacing w:line="360" w:lineRule="auto"/>
        <w:jc w:val="both"/>
        <w:rPr>
          <w:rFonts w:ascii="Times New Roman" w:hAnsi="Times New Roman" w:cs="Times New Roman"/>
          <w:b/>
          <w:bCs/>
          <w:sz w:val="24"/>
          <w:szCs w:val="24"/>
        </w:rPr>
      </w:pPr>
      <w:r w:rsidRPr="005009A5">
        <w:rPr>
          <w:rFonts w:ascii="Times New Roman" w:hAnsi="Times New Roman" w:cs="Times New Roman"/>
          <w:sz w:val="24"/>
          <w:szCs w:val="24"/>
        </w:rPr>
        <w:t>To</w:t>
      </w:r>
      <w:r w:rsidRPr="00526F7B">
        <w:rPr>
          <w:rFonts w:ascii="Times New Roman" w:hAnsi="Times New Roman" w:cs="Times New Roman"/>
          <w:sz w:val="24"/>
          <w:szCs w:val="24"/>
        </w:rPr>
        <w:t xml:space="preserve"> assess changes in asset composition and their impact on overall financial stability</w:t>
      </w:r>
      <w:r w:rsidRPr="005009A5">
        <w:rPr>
          <w:rFonts w:ascii="Times New Roman" w:hAnsi="Times New Roman" w:cs="Times New Roman"/>
          <w:sz w:val="24"/>
          <w:szCs w:val="24"/>
        </w:rPr>
        <w:t>.</w:t>
      </w:r>
    </w:p>
    <w:p w:rsidR="00D5682D" w:rsidRPr="005009A5" w:rsidRDefault="00D5682D" w:rsidP="00CD538C">
      <w:pPr>
        <w:pStyle w:val="ListParagraph"/>
        <w:numPr>
          <w:ilvl w:val="0"/>
          <w:numId w:val="3"/>
        </w:numPr>
        <w:spacing w:line="360" w:lineRule="auto"/>
        <w:jc w:val="both"/>
        <w:rPr>
          <w:rFonts w:ascii="Times New Roman" w:hAnsi="Times New Roman" w:cs="Times New Roman"/>
          <w:b/>
          <w:bCs/>
          <w:sz w:val="24"/>
          <w:szCs w:val="24"/>
        </w:rPr>
      </w:pPr>
      <w:r w:rsidRPr="005009A5">
        <w:rPr>
          <w:rFonts w:ascii="Times New Roman" w:hAnsi="Times New Roman" w:cs="Times New Roman"/>
          <w:sz w:val="24"/>
          <w:szCs w:val="24"/>
        </w:rPr>
        <w:t>To</w:t>
      </w:r>
      <w:r w:rsidRPr="00526F7B">
        <w:rPr>
          <w:rFonts w:ascii="Times New Roman" w:hAnsi="Times New Roman" w:cs="Times New Roman"/>
          <w:sz w:val="24"/>
          <w:szCs w:val="24"/>
        </w:rPr>
        <w:t>evaluate the efficiency of asset utilization and resource allocation over time</w:t>
      </w:r>
      <w:r w:rsidRPr="005009A5">
        <w:rPr>
          <w:rFonts w:ascii="Times New Roman" w:hAnsi="Times New Roman" w:cs="Times New Roman"/>
          <w:sz w:val="24"/>
          <w:szCs w:val="24"/>
        </w:rPr>
        <w:t xml:space="preserve"> in Krishna District Co-Operative Central Bank 2018-2023.</w:t>
      </w:r>
    </w:p>
    <w:p w:rsidR="00D5682D" w:rsidRPr="005009A5" w:rsidRDefault="00D5682D" w:rsidP="00CD538C">
      <w:pPr>
        <w:pStyle w:val="ListParagraph"/>
        <w:numPr>
          <w:ilvl w:val="0"/>
          <w:numId w:val="3"/>
        </w:numPr>
        <w:spacing w:line="360" w:lineRule="auto"/>
        <w:jc w:val="both"/>
        <w:rPr>
          <w:rFonts w:ascii="Times New Roman" w:hAnsi="Times New Roman" w:cs="Times New Roman"/>
          <w:b/>
          <w:bCs/>
          <w:sz w:val="24"/>
          <w:szCs w:val="24"/>
        </w:rPr>
      </w:pPr>
      <w:r w:rsidRPr="00526F7B">
        <w:rPr>
          <w:rFonts w:ascii="Times New Roman" w:hAnsi="Times New Roman" w:cs="Times New Roman"/>
          <w:sz w:val="24"/>
          <w:szCs w:val="24"/>
        </w:rPr>
        <w:t>To understand the effect of strategic financial decisions on capital structure and liquidity</w:t>
      </w:r>
      <w:r w:rsidRPr="005009A5">
        <w:rPr>
          <w:rFonts w:ascii="Times New Roman" w:hAnsi="Times New Roman" w:cs="Times New Roman"/>
          <w:sz w:val="24"/>
          <w:szCs w:val="24"/>
        </w:rPr>
        <w:t>.</w:t>
      </w:r>
    </w:p>
    <w:p w:rsidR="00D5682D" w:rsidRDefault="00D5682D" w:rsidP="00CD538C">
      <w:pPr>
        <w:spacing w:after="0" w:line="360" w:lineRule="auto"/>
        <w:jc w:val="both"/>
        <w:rPr>
          <w:rFonts w:ascii="Times New Roman" w:hAnsi="Times New Roman" w:cs="Times New Roman"/>
          <w:b/>
          <w:bCs/>
          <w:sz w:val="32"/>
          <w:szCs w:val="32"/>
        </w:rPr>
      </w:pPr>
      <w:r>
        <w:rPr>
          <w:rFonts w:ascii="Times New Roman" w:hAnsi="Times New Roman" w:cs="Times New Roman"/>
          <w:b/>
          <w:bCs/>
          <w:sz w:val="32"/>
          <w:szCs w:val="32"/>
        </w:rPr>
        <w:t xml:space="preserve">Methodology: </w:t>
      </w:r>
    </w:p>
    <w:p w:rsidR="00D5682D" w:rsidRPr="00EF001A" w:rsidRDefault="00D5682D" w:rsidP="00CD538C">
      <w:pPr>
        <w:spacing w:after="0" w:line="360" w:lineRule="auto"/>
        <w:jc w:val="both"/>
        <w:rPr>
          <w:rFonts w:ascii="Times New Roman" w:hAnsi="Times New Roman" w:cs="Times New Roman"/>
          <w:b/>
          <w:bCs/>
          <w:sz w:val="24"/>
          <w:szCs w:val="24"/>
        </w:rPr>
      </w:pPr>
      <w:r w:rsidRPr="00EF001A">
        <w:rPr>
          <w:rFonts w:ascii="Times New Roman" w:hAnsi="Times New Roman" w:cs="Times New Roman"/>
          <w:b/>
          <w:bCs/>
          <w:sz w:val="24"/>
          <w:szCs w:val="24"/>
        </w:rPr>
        <w:t>Secondary Data:</w:t>
      </w:r>
    </w:p>
    <w:p w:rsidR="00D5682D" w:rsidRPr="005009A5" w:rsidRDefault="00D5682D" w:rsidP="00CD538C">
      <w:pPr>
        <w:spacing w:after="0" w:line="360" w:lineRule="auto"/>
        <w:jc w:val="both"/>
        <w:rPr>
          <w:rFonts w:ascii="Times New Roman" w:hAnsi="Times New Roman" w:cs="Times New Roman"/>
          <w:sz w:val="24"/>
          <w:szCs w:val="24"/>
        </w:rPr>
      </w:pPr>
      <w:r w:rsidRPr="005009A5">
        <w:rPr>
          <w:rFonts w:ascii="Times New Roman" w:hAnsi="Times New Roman" w:cs="Times New Roman"/>
          <w:sz w:val="24"/>
          <w:szCs w:val="24"/>
        </w:rPr>
        <w:t xml:space="preserve">               The information is collected through secondary sources during the project. That information was utilized for calculating performance evaluation and based on that, interpretations were made.</w:t>
      </w:r>
    </w:p>
    <w:p w:rsidR="00D5682D" w:rsidRPr="00EF001A" w:rsidRDefault="00D5682D" w:rsidP="00CD538C">
      <w:pPr>
        <w:spacing w:after="0" w:line="360" w:lineRule="auto"/>
        <w:jc w:val="both"/>
        <w:rPr>
          <w:rFonts w:ascii="Times New Roman" w:hAnsi="Times New Roman" w:cs="Times New Roman"/>
          <w:b/>
          <w:bCs/>
          <w:sz w:val="24"/>
          <w:szCs w:val="24"/>
        </w:rPr>
      </w:pPr>
      <w:r w:rsidRPr="00EF001A">
        <w:rPr>
          <w:rFonts w:ascii="Times New Roman" w:hAnsi="Times New Roman" w:cs="Times New Roman"/>
          <w:b/>
          <w:bCs/>
          <w:sz w:val="24"/>
          <w:szCs w:val="24"/>
        </w:rPr>
        <w:t>Sources of secondary data:</w:t>
      </w:r>
    </w:p>
    <w:p w:rsidR="00D5682D" w:rsidRPr="005009A5" w:rsidRDefault="00D5682D" w:rsidP="00CD538C">
      <w:pPr>
        <w:pStyle w:val="ListParagraph"/>
        <w:numPr>
          <w:ilvl w:val="0"/>
          <w:numId w:val="5"/>
        </w:numPr>
        <w:spacing w:line="360" w:lineRule="auto"/>
        <w:jc w:val="both"/>
        <w:rPr>
          <w:rFonts w:ascii="Times New Roman" w:hAnsi="Times New Roman" w:cs="Times New Roman"/>
          <w:sz w:val="24"/>
          <w:szCs w:val="24"/>
        </w:rPr>
      </w:pPr>
      <w:r w:rsidRPr="005009A5">
        <w:rPr>
          <w:rFonts w:ascii="Times New Roman" w:hAnsi="Times New Roman" w:cs="Times New Roman"/>
          <w:sz w:val="24"/>
          <w:szCs w:val="24"/>
        </w:rPr>
        <w:t>Most of the calculations are made on the financial statements of the company provided statements.</w:t>
      </w:r>
    </w:p>
    <w:p w:rsidR="00D5682D" w:rsidRPr="005009A5" w:rsidRDefault="00D5682D" w:rsidP="00CD538C">
      <w:pPr>
        <w:pStyle w:val="ListParagraph"/>
        <w:numPr>
          <w:ilvl w:val="0"/>
          <w:numId w:val="5"/>
        </w:numPr>
        <w:spacing w:line="360" w:lineRule="auto"/>
        <w:jc w:val="both"/>
        <w:rPr>
          <w:rFonts w:ascii="Times New Roman" w:hAnsi="Times New Roman" w:cs="Times New Roman"/>
          <w:sz w:val="24"/>
          <w:szCs w:val="24"/>
        </w:rPr>
      </w:pPr>
      <w:r w:rsidRPr="005009A5">
        <w:rPr>
          <w:rFonts w:ascii="Times New Roman" w:hAnsi="Times New Roman" w:cs="Times New Roman"/>
          <w:sz w:val="24"/>
          <w:szCs w:val="24"/>
        </w:rPr>
        <w:t>Referring standards texts and referred books, online websites, collected some of the information regarding theoretical aspects.</w:t>
      </w:r>
    </w:p>
    <w:p w:rsidR="00435F9E" w:rsidRPr="00801A67" w:rsidRDefault="00D5682D" w:rsidP="00CD538C">
      <w:pPr>
        <w:pStyle w:val="ListParagraph"/>
        <w:numPr>
          <w:ilvl w:val="0"/>
          <w:numId w:val="5"/>
        </w:numPr>
        <w:spacing w:line="360" w:lineRule="auto"/>
        <w:jc w:val="both"/>
        <w:rPr>
          <w:rFonts w:ascii="Times New Roman" w:hAnsi="Times New Roman" w:cs="Times New Roman"/>
          <w:sz w:val="24"/>
          <w:szCs w:val="24"/>
        </w:rPr>
      </w:pPr>
      <w:r w:rsidRPr="005009A5">
        <w:rPr>
          <w:rFonts w:ascii="Times New Roman" w:hAnsi="Times New Roman" w:cs="Times New Roman"/>
          <w:sz w:val="24"/>
          <w:szCs w:val="24"/>
        </w:rPr>
        <w:t>Methods to assess the performance of the company method of observation of the work in finance department in followed.</w:t>
      </w:r>
    </w:p>
    <w:p w:rsidR="00801A67" w:rsidRDefault="00801A67" w:rsidP="00CD538C">
      <w:pPr>
        <w:spacing w:line="360" w:lineRule="auto"/>
        <w:jc w:val="both"/>
        <w:rPr>
          <w:rFonts w:ascii="Times New Roman" w:hAnsi="Times New Roman" w:cs="Times New Roman"/>
          <w:b/>
          <w:bCs/>
          <w:sz w:val="32"/>
          <w:szCs w:val="32"/>
        </w:rPr>
      </w:pPr>
    </w:p>
    <w:p w:rsidR="00801A67" w:rsidRDefault="00801A67" w:rsidP="00CD538C">
      <w:pPr>
        <w:spacing w:line="360" w:lineRule="auto"/>
        <w:jc w:val="both"/>
        <w:rPr>
          <w:rFonts w:ascii="Times New Roman" w:hAnsi="Times New Roman" w:cs="Times New Roman"/>
          <w:b/>
          <w:bCs/>
          <w:sz w:val="32"/>
          <w:szCs w:val="32"/>
        </w:rPr>
      </w:pPr>
    </w:p>
    <w:p w:rsidR="00801A67" w:rsidRDefault="00801A67" w:rsidP="00CD538C">
      <w:pPr>
        <w:spacing w:line="360" w:lineRule="auto"/>
        <w:jc w:val="both"/>
        <w:rPr>
          <w:rFonts w:ascii="Times New Roman" w:hAnsi="Times New Roman" w:cs="Times New Roman"/>
          <w:b/>
          <w:bCs/>
          <w:sz w:val="32"/>
          <w:szCs w:val="32"/>
        </w:rPr>
      </w:pPr>
    </w:p>
    <w:p w:rsidR="003C4B58" w:rsidRDefault="003C4B58" w:rsidP="00801A67">
      <w:pPr>
        <w:spacing w:line="360" w:lineRule="auto"/>
        <w:jc w:val="both"/>
        <w:rPr>
          <w:rFonts w:ascii="Times New Roman" w:hAnsi="Times New Roman" w:cs="Times New Roman"/>
          <w:b/>
          <w:bCs/>
          <w:sz w:val="32"/>
          <w:szCs w:val="32"/>
        </w:rPr>
      </w:pPr>
    </w:p>
    <w:p w:rsidR="00801A67" w:rsidRPr="00801A67" w:rsidRDefault="00D5682D" w:rsidP="00801A67">
      <w:pPr>
        <w:spacing w:line="360" w:lineRule="auto"/>
        <w:jc w:val="both"/>
        <w:rPr>
          <w:rFonts w:ascii="Times New Roman" w:hAnsi="Times New Roman" w:cs="Times New Roman"/>
          <w:b/>
          <w:bCs/>
          <w:sz w:val="32"/>
          <w:szCs w:val="32"/>
        </w:rPr>
      </w:pPr>
      <w:r>
        <w:rPr>
          <w:rFonts w:ascii="Times New Roman" w:hAnsi="Times New Roman" w:cs="Times New Roman"/>
          <w:b/>
          <w:bCs/>
          <w:sz w:val="32"/>
          <w:szCs w:val="32"/>
        </w:rPr>
        <w:lastRenderedPageBreak/>
        <w:t>Analysis of Data:</w:t>
      </w:r>
    </w:p>
    <w:p w:rsidR="00D5682D" w:rsidRPr="00C04CF5" w:rsidRDefault="00D5682D" w:rsidP="002A23F2">
      <w:pPr>
        <w:spacing w:beforeLines="30" w:afterLines="30" w:line="360" w:lineRule="auto"/>
        <w:jc w:val="center"/>
        <w:rPr>
          <w:rFonts w:ascii="Times New Roman" w:hAnsi="Times New Roman" w:cs="Times New Roman"/>
          <w:b/>
          <w:color w:val="000000" w:themeColor="text1"/>
          <w:sz w:val="28"/>
          <w:szCs w:val="28"/>
        </w:rPr>
      </w:pPr>
      <w:r w:rsidRPr="00C04CF5">
        <w:rPr>
          <w:rFonts w:ascii="Times New Roman" w:hAnsi="Times New Roman" w:cs="Times New Roman"/>
          <w:b/>
          <w:color w:val="000000" w:themeColor="text1"/>
          <w:sz w:val="28"/>
          <w:szCs w:val="28"/>
        </w:rPr>
        <w:t>Comparative balance sheet for the period 2018 - 2019</w:t>
      </w:r>
    </w:p>
    <w:tbl>
      <w:tblPr>
        <w:tblStyle w:val="TableGrid"/>
        <w:tblW w:w="10405" w:type="dxa"/>
        <w:tblInd w:w="-601" w:type="dxa"/>
        <w:tblLayout w:type="fixed"/>
        <w:tblLook w:val="04A0"/>
      </w:tblPr>
      <w:tblGrid>
        <w:gridCol w:w="1831"/>
        <w:gridCol w:w="2139"/>
        <w:gridCol w:w="2268"/>
        <w:gridCol w:w="2126"/>
        <w:gridCol w:w="2013"/>
        <w:gridCol w:w="28"/>
      </w:tblGrid>
      <w:tr w:rsidR="00D5682D" w:rsidRPr="005009A5" w:rsidTr="002A23F2">
        <w:trPr>
          <w:trHeight w:val="1134"/>
        </w:trPr>
        <w:tc>
          <w:tcPr>
            <w:tcW w:w="1831" w:type="dxa"/>
            <w:vAlign w:val="center"/>
          </w:tcPr>
          <w:p w:rsidR="00D5682D" w:rsidRPr="000F65A8" w:rsidRDefault="00D5682D" w:rsidP="00CD538C">
            <w:pPr>
              <w:pStyle w:val="NormalWeb"/>
              <w:spacing w:before="0" w:beforeAutospacing="0" w:after="0" w:afterAutospacing="0" w:line="360" w:lineRule="auto"/>
              <w:jc w:val="both"/>
              <w:textAlignment w:val="baseline"/>
              <w:rPr>
                <w:b/>
                <w:color w:val="000000" w:themeColor="text1"/>
                <w:spacing w:val="2"/>
              </w:rPr>
            </w:pPr>
          </w:p>
          <w:p w:rsidR="00D5682D" w:rsidRPr="000F65A8" w:rsidRDefault="00D5682D" w:rsidP="00CD538C">
            <w:pPr>
              <w:spacing w:line="360" w:lineRule="auto"/>
              <w:jc w:val="both"/>
              <w:rPr>
                <w:rFonts w:ascii="Times New Roman" w:hAnsi="Times New Roman" w:cs="Times New Roman"/>
                <w:b/>
                <w:sz w:val="24"/>
                <w:szCs w:val="24"/>
                <w:lang w:bidi="te-IN"/>
              </w:rPr>
            </w:pPr>
            <w:r w:rsidRPr="000F65A8">
              <w:rPr>
                <w:rFonts w:ascii="Times New Roman" w:hAnsi="Times New Roman" w:cs="Times New Roman"/>
                <w:b/>
                <w:sz w:val="24"/>
                <w:szCs w:val="24"/>
                <w:lang w:bidi="te-IN"/>
              </w:rPr>
              <w:t>Particulars</w:t>
            </w:r>
          </w:p>
        </w:tc>
        <w:tc>
          <w:tcPr>
            <w:tcW w:w="2139" w:type="dxa"/>
            <w:vAlign w:val="center"/>
          </w:tcPr>
          <w:p w:rsidR="00D5682D" w:rsidRPr="005009A5" w:rsidRDefault="00D5682D" w:rsidP="00CD538C">
            <w:pPr>
              <w:pStyle w:val="NormalWeb"/>
              <w:spacing w:before="0" w:beforeAutospacing="0" w:after="0" w:afterAutospacing="0" w:line="360" w:lineRule="auto"/>
              <w:jc w:val="both"/>
              <w:textAlignment w:val="baseline"/>
              <w:rPr>
                <w:b/>
                <w:color w:val="000000" w:themeColor="text1"/>
                <w:spacing w:val="2"/>
              </w:rPr>
            </w:pPr>
          </w:p>
          <w:p w:rsidR="00D5682D" w:rsidRPr="005009A5" w:rsidRDefault="00D5682D" w:rsidP="00CD538C">
            <w:pPr>
              <w:spacing w:line="360" w:lineRule="auto"/>
              <w:jc w:val="both"/>
              <w:rPr>
                <w:rFonts w:ascii="Times New Roman" w:hAnsi="Times New Roman" w:cs="Times New Roman"/>
                <w:b/>
                <w:sz w:val="24"/>
                <w:szCs w:val="24"/>
                <w:lang w:bidi="te-IN"/>
              </w:rPr>
            </w:pPr>
            <w:r w:rsidRPr="005009A5">
              <w:rPr>
                <w:rFonts w:ascii="Times New Roman" w:hAnsi="Times New Roman" w:cs="Times New Roman"/>
                <w:b/>
                <w:sz w:val="24"/>
                <w:szCs w:val="24"/>
                <w:lang w:bidi="te-IN"/>
              </w:rPr>
              <w:t>2018</w:t>
            </w:r>
          </w:p>
        </w:tc>
        <w:tc>
          <w:tcPr>
            <w:tcW w:w="2268" w:type="dxa"/>
            <w:vAlign w:val="center"/>
          </w:tcPr>
          <w:p w:rsidR="00D5682D" w:rsidRPr="005009A5" w:rsidRDefault="00D5682D" w:rsidP="00CD538C">
            <w:pPr>
              <w:pStyle w:val="NormalWeb"/>
              <w:spacing w:before="0" w:beforeAutospacing="0" w:after="0" w:afterAutospacing="0" w:line="360" w:lineRule="auto"/>
              <w:jc w:val="both"/>
              <w:textAlignment w:val="baseline"/>
              <w:rPr>
                <w:b/>
                <w:color w:val="000000" w:themeColor="text1"/>
                <w:spacing w:val="2"/>
              </w:rPr>
            </w:pPr>
          </w:p>
          <w:p w:rsidR="00D5682D" w:rsidRPr="005009A5" w:rsidRDefault="00D5682D" w:rsidP="00CD538C">
            <w:pPr>
              <w:spacing w:line="360" w:lineRule="auto"/>
              <w:jc w:val="both"/>
              <w:rPr>
                <w:rFonts w:ascii="Times New Roman" w:hAnsi="Times New Roman" w:cs="Times New Roman"/>
                <w:b/>
                <w:sz w:val="24"/>
                <w:szCs w:val="24"/>
                <w:lang w:bidi="te-IN"/>
              </w:rPr>
            </w:pPr>
            <w:r w:rsidRPr="005009A5">
              <w:rPr>
                <w:rFonts w:ascii="Times New Roman" w:hAnsi="Times New Roman" w:cs="Times New Roman"/>
                <w:b/>
                <w:sz w:val="24"/>
                <w:szCs w:val="24"/>
                <w:lang w:bidi="te-IN"/>
              </w:rPr>
              <w:t>2019</w:t>
            </w:r>
          </w:p>
        </w:tc>
        <w:tc>
          <w:tcPr>
            <w:tcW w:w="2126" w:type="dxa"/>
            <w:vAlign w:val="center"/>
          </w:tcPr>
          <w:p w:rsidR="00D5682D" w:rsidRPr="005009A5" w:rsidRDefault="00D5682D" w:rsidP="00CD538C">
            <w:pPr>
              <w:pStyle w:val="NormalWeb"/>
              <w:spacing w:before="0" w:beforeAutospacing="0" w:after="0" w:afterAutospacing="0" w:line="360" w:lineRule="auto"/>
              <w:jc w:val="both"/>
              <w:textAlignment w:val="baseline"/>
              <w:rPr>
                <w:b/>
                <w:color w:val="000000" w:themeColor="text1"/>
                <w:spacing w:val="2"/>
              </w:rPr>
            </w:pPr>
            <w:r w:rsidRPr="005009A5">
              <w:rPr>
                <w:b/>
                <w:color w:val="000000" w:themeColor="text1"/>
                <w:spacing w:val="2"/>
              </w:rPr>
              <w:t>Increase/decrease in rupees</w:t>
            </w:r>
          </w:p>
        </w:tc>
        <w:tc>
          <w:tcPr>
            <w:tcW w:w="2041" w:type="dxa"/>
            <w:gridSpan w:val="2"/>
            <w:vAlign w:val="center"/>
          </w:tcPr>
          <w:p w:rsidR="00D5682D" w:rsidRPr="005009A5" w:rsidRDefault="00D5682D" w:rsidP="00CD538C">
            <w:pPr>
              <w:pStyle w:val="NormalWeb"/>
              <w:spacing w:before="0" w:beforeAutospacing="0" w:after="0" w:afterAutospacing="0" w:line="360" w:lineRule="auto"/>
              <w:jc w:val="both"/>
              <w:textAlignment w:val="baseline"/>
              <w:rPr>
                <w:b/>
                <w:color w:val="000000" w:themeColor="text1"/>
                <w:spacing w:val="2"/>
              </w:rPr>
            </w:pPr>
          </w:p>
          <w:p w:rsidR="00D5682D" w:rsidRPr="005009A5" w:rsidRDefault="00D5682D" w:rsidP="00CD538C">
            <w:pPr>
              <w:pStyle w:val="NormalWeb"/>
              <w:spacing w:before="0" w:beforeAutospacing="0" w:after="0" w:afterAutospacing="0" w:line="360" w:lineRule="auto"/>
              <w:jc w:val="both"/>
              <w:textAlignment w:val="baseline"/>
              <w:rPr>
                <w:b/>
                <w:color w:val="000000" w:themeColor="text1"/>
                <w:spacing w:val="2"/>
              </w:rPr>
            </w:pPr>
            <w:r w:rsidRPr="005009A5">
              <w:rPr>
                <w:b/>
                <w:color w:val="000000" w:themeColor="text1"/>
                <w:spacing w:val="2"/>
              </w:rPr>
              <w:t>Increase/decrease in percentages</w:t>
            </w:r>
          </w:p>
        </w:tc>
      </w:tr>
      <w:tr w:rsidR="00D5682D" w:rsidRPr="005009A5" w:rsidTr="006B66A9">
        <w:trPr>
          <w:gridAfter w:val="1"/>
          <w:wAfter w:w="28" w:type="dxa"/>
          <w:trHeight w:val="308"/>
        </w:trPr>
        <w:tc>
          <w:tcPr>
            <w:tcW w:w="1831" w:type="dxa"/>
            <w:vAlign w:val="center"/>
          </w:tcPr>
          <w:p w:rsidR="00D5682D" w:rsidRPr="006B66A9" w:rsidRDefault="00D5682D" w:rsidP="00CD538C">
            <w:pPr>
              <w:pStyle w:val="NormalWeb"/>
              <w:spacing w:before="0" w:beforeAutospacing="0" w:after="0" w:afterAutospacing="0" w:line="276" w:lineRule="auto"/>
              <w:jc w:val="both"/>
              <w:textAlignment w:val="baseline"/>
              <w:rPr>
                <w:b/>
                <w:color w:val="000000" w:themeColor="text1"/>
                <w:spacing w:val="2"/>
                <w:sz w:val="22"/>
                <w:szCs w:val="22"/>
              </w:rPr>
            </w:pPr>
            <w:r w:rsidRPr="006B66A9">
              <w:rPr>
                <w:b/>
                <w:color w:val="000000" w:themeColor="text1"/>
                <w:spacing w:val="2"/>
                <w:sz w:val="22"/>
                <w:szCs w:val="22"/>
              </w:rPr>
              <w:t xml:space="preserve">  Assets:</w:t>
            </w:r>
          </w:p>
        </w:tc>
        <w:tc>
          <w:tcPr>
            <w:tcW w:w="2139" w:type="dxa"/>
          </w:tcPr>
          <w:p w:rsidR="00D5682D" w:rsidRPr="006B66A9"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p>
        </w:tc>
        <w:tc>
          <w:tcPr>
            <w:tcW w:w="2268" w:type="dxa"/>
          </w:tcPr>
          <w:p w:rsidR="00D5682D" w:rsidRPr="006B66A9"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p>
        </w:tc>
        <w:tc>
          <w:tcPr>
            <w:tcW w:w="2126" w:type="dxa"/>
          </w:tcPr>
          <w:p w:rsidR="00D5682D" w:rsidRPr="006B66A9"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p>
        </w:tc>
        <w:tc>
          <w:tcPr>
            <w:tcW w:w="2013" w:type="dxa"/>
          </w:tcPr>
          <w:p w:rsidR="00D5682D" w:rsidRPr="006B66A9"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p>
        </w:tc>
      </w:tr>
      <w:tr w:rsidR="00D5682D" w:rsidRPr="005009A5" w:rsidTr="00CD538C">
        <w:trPr>
          <w:gridAfter w:val="1"/>
          <w:wAfter w:w="28" w:type="dxa"/>
          <w:trHeight w:val="458"/>
        </w:trPr>
        <w:tc>
          <w:tcPr>
            <w:tcW w:w="1831" w:type="dxa"/>
            <w:vAlign w:val="center"/>
          </w:tcPr>
          <w:p w:rsidR="00D5682D" w:rsidRPr="006B66A9" w:rsidRDefault="00D5682D" w:rsidP="00CD538C">
            <w:pPr>
              <w:pStyle w:val="NormalWeb"/>
              <w:spacing w:before="0" w:beforeAutospacing="0" w:after="0" w:afterAutospacing="0" w:line="276" w:lineRule="auto"/>
              <w:jc w:val="both"/>
              <w:textAlignment w:val="baseline"/>
              <w:rPr>
                <w:bCs/>
                <w:color w:val="000000" w:themeColor="text1"/>
                <w:spacing w:val="2"/>
                <w:sz w:val="22"/>
                <w:szCs w:val="22"/>
              </w:rPr>
            </w:pPr>
            <w:r w:rsidRPr="006B66A9">
              <w:rPr>
                <w:bCs/>
                <w:color w:val="000000" w:themeColor="text1"/>
                <w:spacing w:val="2"/>
                <w:sz w:val="22"/>
                <w:szCs w:val="22"/>
              </w:rPr>
              <w:t xml:space="preserve">Fixed Assets </w:t>
            </w:r>
          </w:p>
        </w:tc>
        <w:tc>
          <w:tcPr>
            <w:tcW w:w="2139" w:type="dxa"/>
            <w:vAlign w:val="center"/>
          </w:tcPr>
          <w:p w:rsidR="00D5682D" w:rsidRPr="006B66A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6B66A9">
              <w:rPr>
                <w:color w:val="000000" w:themeColor="text1"/>
                <w:spacing w:val="2"/>
                <w:sz w:val="22"/>
                <w:szCs w:val="22"/>
              </w:rPr>
              <w:t>185601056.67</w:t>
            </w:r>
          </w:p>
        </w:tc>
        <w:tc>
          <w:tcPr>
            <w:tcW w:w="2268" w:type="dxa"/>
            <w:vAlign w:val="center"/>
          </w:tcPr>
          <w:p w:rsidR="00D5682D" w:rsidRPr="006B66A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6B66A9">
              <w:rPr>
                <w:color w:val="000000" w:themeColor="text1"/>
                <w:spacing w:val="2"/>
                <w:sz w:val="22"/>
                <w:szCs w:val="22"/>
              </w:rPr>
              <w:t>226093483.67</w:t>
            </w:r>
          </w:p>
        </w:tc>
        <w:tc>
          <w:tcPr>
            <w:tcW w:w="2126" w:type="dxa"/>
            <w:vAlign w:val="center"/>
          </w:tcPr>
          <w:p w:rsidR="00D5682D" w:rsidRPr="006B66A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6B66A9">
              <w:rPr>
                <w:color w:val="000000" w:themeColor="text1"/>
                <w:spacing w:val="2"/>
                <w:sz w:val="22"/>
                <w:szCs w:val="22"/>
              </w:rPr>
              <w:t>40492427</w:t>
            </w:r>
          </w:p>
        </w:tc>
        <w:tc>
          <w:tcPr>
            <w:tcW w:w="2013" w:type="dxa"/>
            <w:vAlign w:val="center"/>
          </w:tcPr>
          <w:p w:rsidR="00D5682D" w:rsidRPr="006B66A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6B66A9">
              <w:rPr>
                <w:color w:val="000000" w:themeColor="text1"/>
                <w:spacing w:val="2"/>
                <w:sz w:val="22"/>
                <w:szCs w:val="22"/>
              </w:rPr>
              <w:t>21.81</w:t>
            </w:r>
          </w:p>
        </w:tc>
      </w:tr>
      <w:tr w:rsidR="00D5682D" w:rsidRPr="005009A5" w:rsidTr="00CD538C">
        <w:trPr>
          <w:gridAfter w:val="1"/>
          <w:wAfter w:w="28" w:type="dxa"/>
          <w:trHeight w:val="366"/>
        </w:trPr>
        <w:tc>
          <w:tcPr>
            <w:tcW w:w="1831" w:type="dxa"/>
            <w:vAlign w:val="center"/>
          </w:tcPr>
          <w:p w:rsidR="00D5682D" w:rsidRPr="006B66A9" w:rsidRDefault="00D5682D" w:rsidP="00CD538C">
            <w:pPr>
              <w:pStyle w:val="NormalWeb"/>
              <w:spacing w:before="0" w:beforeAutospacing="0" w:after="0" w:afterAutospacing="0" w:line="276" w:lineRule="auto"/>
              <w:jc w:val="both"/>
              <w:textAlignment w:val="baseline"/>
              <w:rPr>
                <w:b/>
                <w:color w:val="000000" w:themeColor="text1"/>
                <w:spacing w:val="2"/>
                <w:sz w:val="22"/>
                <w:szCs w:val="22"/>
              </w:rPr>
            </w:pPr>
            <w:r w:rsidRPr="006B66A9">
              <w:rPr>
                <w:b/>
                <w:color w:val="000000" w:themeColor="text1"/>
                <w:spacing w:val="2"/>
                <w:sz w:val="22"/>
                <w:szCs w:val="22"/>
              </w:rPr>
              <w:t>Current assets:</w:t>
            </w:r>
          </w:p>
        </w:tc>
        <w:tc>
          <w:tcPr>
            <w:tcW w:w="2139" w:type="dxa"/>
            <w:vAlign w:val="center"/>
          </w:tcPr>
          <w:p w:rsidR="00D5682D" w:rsidRPr="006B66A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2268" w:type="dxa"/>
            <w:vAlign w:val="center"/>
          </w:tcPr>
          <w:p w:rsidR="00D5682D" w:rsidRPr="006B66A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2126" w:type="dxa"/>
            <w:vAlign w:val="center"/>
          </w:tcPr>
          <w:p w:rsidR="00D5682D" w:rsidRPr="006B66A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2013" w:type="dxa"/>
            <w:vAlign w:val="center"/>
          </w:tcPr>
          <w:p w:rsidR="00D5682D" w:rsidRPr="006B66A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r>
      <w:tr w:rsidR="00D5682D" w:rsidRPr="005009A5" w:rsidTr="00CD538C">
        <w:trPr>
          <w:gridAfter w:val="1"/>
          <w:wAfter w:w="28" w:type="dxa"/>
          <w:trHeight w:val="401"/>
        </w:trPr>
        <w:tc>
          <w:tcPr>
            <w:tcW w:w="1831" w:type="dxa"/>
            <w:vAlign w:val="center"/>
          </w:tcPr>
          <w:p w:rsidR="00D5682D" w:rsidRPr="006B66A9" w:rsidRDefault="00D5682D" w:rsidP="00CD538C">
            <w:pPr>
              <w:pStyle w:val="NormalWeb"/>
              <w:spacing w:before="0" w:beforeAutospacing="0" w:after="0" w:afterAutospacing="0" w:line="276" w:lineRule="auto"/>
              <w:jc w:val="both"/>
              <w:textAlignment w:val="baseline"/>
              <w:rPr>
                <w:bCs/>
                <w:color w:val="000000" w:themeColor="text1"/>
                <w:spacing w:val="2"/>
                <w:sz w:val="22"/>
                <w:szCs w:val="22"/>
              </w:rPr>
            </w:pPr>
            <w:r w:rsidRPr="006B66A9">
              <w:rPr>
                <w:bCs/>
                <w:color w:val="000000" w:themeColor="text1"/>
                <w:spacing w:val="2"/>
                <w:sz w:val="22"/>
                <w:szCs w:val="22"/>
              </w:rPr>
              <w:t>Cash Balances</w:t>
            </w:r>
          </w:p>
        </w:tc>
        <w:tc>
          <w:tcPr>
            <w:tcW w:w="2139" w:type="dxa"/>
            <w:vAlign w:val="center"/>
          </w:tcPr>
          <w:p w:rsidR="00D5682D" w:rsidRPr="006B66A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6B66A9">
              <w:rPr>
                <w:color w:val="000000" w:themeColor="text1"/>
                <w:spacing w:val="2"/>
                <w:sz w:val="22"/>
                <w:szCs w:val="22"/>
              </w:rPr>
              <w:t>183820500.00</w:t>
            </w:r>
          </w:p>
        </w:tc>
        <w:tc>
          <w:tcPr>
            <w:tcW w:w="2268" w:type="dxa"/>
            <w:vAlign w:val="center"/>
          </w:tcPr>
          <w:p w:rsidR="00D5682D" w:rsidRPr="006B66A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6B66A9">
              <w:rPr>
                <w:color w:val="000000" w:themeColor="text1"/>
                <w:spacing w:val="2"/>
                <w:sz w:val="22"/>
                <w:szCs w:val="22"/>
              </w:rPr>
              <w:t>245704723.00</w:t>
            </w:r>
          </w:p>
        </w:tc>
        <w:tc>
          <w:tcPr>
            <w:tcW w:w="2126" w:type="dxa"/>
            <w:vAlign w:val="center"/>
          </w:tcPr>
          <w:p w:rsidR="00D5682D" w:rsidRPr="006B66A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6B66A9">
              <w:rPr>
                <w:color w:val="000000" w:themeColor="text1"/>
                <w:spacing w:val="2"/>
                <w:sz w:val="22"/>
                <w:szCs w:val="22"/>
              </w:rPr>
              <w:t>61884223</w:t>
            </w:r>
          </w:p>
        </w:tc>
        <w:tc>
          <w:tcPr>
            <w:tcW w:w="2013" w:type="dxa"/>
            <w:vAlign w:val="center"/>
          </w:tcPr>
          <w:p w:rsidR="00D5682D" w:rsidRPr="006B66A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6B66A9">
              <w:rPr>
                <w:color w:val="000000" w:themeColor="text1"/>
                <w:spacing w:val="2"/>
                <w:sz w:val="22"/>
                <w:szCs w:val="22"/>
              </w:rPr>
              <w:t>33.66</w:t>
            </w:r>
          </w:p>
        </w:tc>
      </w:tr>
      <w:tr w:rsidR="00D5682D" w:rsidRPr="005009A5" w:rsidTr="00CD538C">
        <w:trPr>
          <w:gridAfter w:val="1"/>
          <w:wAfter w:w="28" w:type="dxa"/>
          <w:trHeight w:val="487"/>
        </w:trPr>
        <w:tc>
          <w:tcPr>
            <w:tcW w:w="1831" w:type="dxa"/>
            <w:vAlign w:val="center"/>
          </w:tcPr>
          <w:p w:rsidR="00D5682D" w:rsidRPr="006B66A9" w:rsidRDefault="00D5682D" w:rsidP="00CD538C">
            <w:pPr>
              <w:pStyle w:val="NormalWeb"/>
              <w:spacing w:before="0" w:beforeAutospacing="0" w:after="0" w:afterAutospacing="0" w:line="276" w:lineRule="auto"/>
              <w:jc w:val="both"/>
              <w:textAlignment w:val="baseline"/>
              <w:rPr>
                <w:bCs/>
                <w:color w:val="000000" w:themeColor="text1"/>
                <w:spacing w:val="2"/>
                <w:sz w:val="22"/>
                <w:szCs w:val="22"/>
              </w:rPr>
            </w:pPr>
            <w:r w:rsidRPr="006B66A9">
              <w:rPr>
                <w:bCs/>
                <w:color w:val="000000" w:themeColor="text1"/>
                <w:spacing w:val="2"/>
                <w:sz w:val="22"/>
                <w:szCs w:val="22"/>
              </w:rPr>
              <w:t xml:space="preserve">Balances with banks </w:t>
            </w:r>
          </w:p>
        </w:tc>
        <w:tc>
          <w:tcPr>
            <w:tcW w:w="2139" w:type="dxa"/>
            <w:vAlign w:val="center"/>
          </w:tcPr>
          <w:p w:rsidR="00D5682D" w:rsidRPr="006B66A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6B66A9">
              <w:rPr>
                <w:color w:val="000000" w:themeColor="text1"/>
                <w:spacing w:val="2"/>
                <w:sz w:val="22"/>
                <w:szCs w:val="22"/>
              </w:rPr>
              <w:t>1278076180.06</w:t>
            </w:r>
          </w:p>
        </w:tc>
        <w:tc>
          <w:tcPr>
            <w:tcW w:w="2268" w:type="dxa"/>
            <w:vAlign w:val="center"/>
          </w:tcPr>
          <w:p w:rsidR="00D5682D" w:rsidRPr="006B66A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6B66A9">
              <w:rPr>
                <w:color w:val="000000" w:themeColor="text1"/>
                <w:spacing w:val="2"/>
                <w:sz w:val="22"/>
                <w:szCs w:val="22"/>
              </w:rPr>
              <w:t>1240314469.31</w:t>
            </w:r>
          </w:p>
        </w:tc>
        <w:tc>
          <w:tcPr>
            <w:tcW w:w="2126" w:type="dxa"/>
            <w:vAlign w:val="center"/>
          </w:tcPr>
          <w:p w:rsidR="00D5682D" w:rsidRPr="006B66A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6B66A9">
              <w:rPr>
                <w:color w:val="000000" w:themeColor="text1"/>
                <w:spacing w:val="2"/>
                <w:sz w:val="22"/>
                <w:szCs w:val="22"/>
              </w:rPr>
              <w:t>-37761710.75</w:t>
            </w:r>
          </w:p>
        </w:tc>
        <w:tc>
          <w:tcPr>
            <w:tcW w:w="2013" w:type="dxa"/>
            <w:vAlign w:val="center"/>
          </w:tcPr>
          <w:p w:rsidR="00D5682D" w:rsidRPr="006B66A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6B66A9">
              <w:rPr>
                <w:b/>
                <w:color w:val="000000" w:themeColor="text1"/>
                <w:spacing w:val="2"/>
                <w:sz w:val="22"/>
                <w:szCs w:val="22"/>
              </w:rPr>
              <w:t>-</w:t>
            </w:r>
            <w:r w:rsidRPr="006B66A9">
              <w:rPr>
                <w:color w:val="000000" w:themeColor="text1"/>
                <w:spacing w:val="2"/>
                <w:sz w:val="22"/>
                <w:szCs w:val="22"/>
              </w:rPr>
              <w:t>2.95</w:t>
            </w:r>
          </w:p>
        </w:tc>
      </w:tr>
      <w:tr w:rsidR="00D5682D" w:rsidRPr="005009A5" w:rsidTr="00CD538C">
        <w:trPr>
          <w:gridAfter w:val="1"/>
          <w:wAfter w:w="28" w:type="dxa"/>
          <w:trHeight w:val="401"/>
        </w:trPr>
        <w:tc>
          <w:tcPr>
            <w:tcW w:w="1831" w:type="dxa"/>
            <w:vAlign w:val="center"/>
          </w:tcPr>
          <w:p w:rsidR="00D5682D" w:rsidRPr="006B66A9" w:rsidRDefault="00D5682D" w:rsidP="00CD538C">
            <w:pPr>
              <w:pStyle w:val="NormalWeb"/>
              <w:spacing w:before="0" w:beforeAutospacing="0" w:after="0" w:afterAutospacing="0" w:line="276" w:lineRule="auto"/>
              <w:jc w:val="both"/>
              <w:textAlignment w:val="baseline"/>
              <w:rPr>
                <w:bCs/>
                <w:color w:val="000000" w:themeColor="text1"/>
                <w:spacing w:val="2"/>
                <w:sz w:val="22"/>
                <w:szCs w:val="22"/>
              </w:rPr>
            </w:pPr>
            <w:r w:rsidRPr="006B66A9">
              <w:rPr>
                <w:bCs/>
                <w:color w:val="000000" w:themeColor="text1"/>
                <w:spacing w:val="2"/>
                <w:sz w:val="22"/>
                <w:szCs w:val="22"/>
              </w:rPr>
              <w:t xml:space="preserve">Investments </w:t>
            </w:r>
          </w:p>
        </w:tc>
        <w:tc>
          <w:tcPr>
            <w:tcW w:w="2139" w:type="dxa"/>
            <w:vAlign w:val="center"/>
          </w:tcPr>
          <w:p w:rsidR="00D5682D" w:rsidRPr="006B66A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6B66A9">
              <w:rPr>
                <w:color w:val="000000" w:themeColor="text1"/>
                <w:spacing w:val="2"/>
                <w:sz w:val="22"/>
                <w:szCs w:val="22"/>
              </w:rPr>
              <w:t>8631670187.28</w:t>
            </w:r>
          </w:p>
        </w:tc>
        <w:tc>
          <w:tcPr>
            <w:tcW w:w="2268" w:type="dxa"/>
            <w:vAlign w:val="center"/>
          </w:tcPr>
          <w:p w:rsidR="00D5682D" w:rsidRPr="006B66A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6B66A9">
              <w:rPr>
                <w:color w:val="000000" w:themeColor="text1"/>
                <w:spacing w:val="2"/>
                <w:sz w:val="22"/>
                <w:szCs w:val="22"/>
              </w:rPr>
              <w:t>10057846731.28</w:t>
            </w:r>
          </w:p>
        </w:tc>
        <w:tc>
          <w:tcPr>
            <w:tcW w:w="2126" w:type="dxa"/>
            <w:vAlign w:val="center"/>
          </w:tcPr>
          <w:p w:rsidR="00D5682D" w:rsidRPr="006B66A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6B66A9">
              <w:rPr>
                <w:color w:val="000000" w:themeColor="text1"/>
                <w:spacing w:val="2"/>
                <w:sz w:val="22"/>
                <w:szCs w:val="22"/>
              </w:rPr>
              <w:t>1426176544</w:t>
            </w:r>
          </w:p>
        </w:tc>
        <w:tc>
          <w:tcPr>
            <w:tcW w:w="2013" w:type="dxa"/>
            <w:vAlign w:val="center"/>
          </w:tcPr>
          <w:p w:rsidR="00D5682D" w:rsidRPr="006B66A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6B66A9">
              <w:rPr>
                <w:color w:val="000000" w:themeColor="text1"/>
                <w:spacing w:val="2"/>
                <w:sz w:val="22"/>
                <w:szCs w:val="22"/>
              </w:rPr>
              <w:t>16.52</w:t>
            </w:r>
          </w:p>
        </w:tc>
      </w:tr>
      <w:tr w:rsidR="00D5682D" w:rsidRPr="005009A5" w:rsidTr="00CD538C">
        <w:trPr>
          <w:gridAfter w:val="1"/>
          <w:wAfter w:w="28" w:type="dxa"/>
          <w:trHeight w:val="406"/>
        </w:trPr>
        <w:tc>
          <w:tcPr>
            <w:tcW w:w="1831" w:type="dxa"/>
            <w:vAlign w:val="center"/>
          </w:tcPr>
          <w:p w:rsidR="00D5682D" w:rsidRPr="006B66A9" w:rsidRDefault="00D5682D" w:rsidP="00CD538C">
            <w:pPr>
              <w:pStyle w:val="NormalWeb"/>
              <w:spacing w:before="0" w:beforeAutospacing="0" w:after="0" w:afterAutospacing="0" w:line="276" w:lineRule="auto"/>
              <w:jc w:val="both"/>
              <w:textAlignment w:val="baseline"/>
              <w:rPr>
                <w:bCs/>
                <w:color w:val="000000" w:themeColor="text1"/>
                <w:spacing w:val="2"/>
                <w:sz w:val="22"/>
                <w:szCs w:val="22"/>
              </w:rPr>
            </w:pPr>
            <w:r w:rsidRPr="006B66A9">
              <w:rPr>
                <w:bCs/>
                <w:color w:val="000000" w:themeColor="text1"/>
                <w:spacing w:val="2"/>
                <w:sz w:val="22"/>
                <w:szCs w:val="22"/>
              </w:rPr>
              <w:t xml:space="preserve">Advances </w:t>
            </w:r>
          </w:p>
        </w:tc>
        <w:tc>
          <w:tcPr>
            <w:tcW w:w="2139" w:type="dxa"/>
            <w:vAlign w:val="center"/>
          </w:tcPr>
          <w:p w:rsidR="00D5682D" w:rsidRPr="006B66A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6B66A9">
              <w:rPr>
                <w:color w:val="000000" w:themeColor="text1"/>
                <w:spacing w:val="2"/>
                <w:sz w:val="22"/>
                <w:szCs w:val="22"/>
              </w:rPr>
              <w:t>25678292642.09</w:t>
            </w:r>
          </w:p>
        </w:tc>
        <w:tc>
          <w:tcPr>
            <w:tcW w:w="2268" w:type="dxa"/>
            <w:vAlign w:val="center"/>
          </w:tcPr>
          <w:p w:rsidR="00D5682D" w:rsidRPr="006B66A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6B66A9">
              <w:rPr>
                <w:color w:val="000000" w:themeColor="text1"/>
                <w:spacing w:val="2"/>
                <w:sz w:val="22"/>
                <w:szCs w:val="22"/>
              </w:rPr>
              <w:t>32012084245.35</w:t>
            </w:r>
          </w:p>
        </w:tc>
        <w:tc>
          <w:tcPr>
            <w:tcW w:w="2126" w:type="dxa"/>
            <w:vAlign w:val="center"/>
          </w:tcPr>
          <w:p w:rsidR="00D5682D" w:rsidRPr="006B66A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6B66A9">
              <w:rPr>
                <w:color w:val="000000" w:themeColor="text1"/>
                <w:spacing w:val="2"/>
                <w:sz w:val="22"/>
                <w:szCs w:val="22"/>
              </w:rPr>
              <w:t>6333791603.26</w:t>
            </w:r>
          </w:p>
        </w:tc>
        <w:tc>
          <w:tcPr>
            <w:tcW w:w="2013" w:type="dxa"/>
            <w:vAlign w:val="center"/>
          </w:tcPr>
          <w:p w:rsidR="00D5682D" w:rsidRPr="006B66A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6B66A9">
              <w:rPr>
                <w:color w:val="000000" w:themeColor="text1"/>
                <w:spacing w:val="2"/>
                <w:sz w:val="22"/>
                <w:szCs w:val="22"/>
              </w:rPr>
              <w:t>24.66</w:t>
            </w:r>
          </w:p>
        </w:tc>
      </w:tr>
      <w:tr w:rsidR="00D5682D" w:rsidRPr="005009A5" w:rsidTr="00CD538C">
        <w:trPr>
          <w:gridAfter w:val="1"/>
          <w:wAfter w:w="28" w:type="dxa"/>
          <w:trHeight w:val="412"/>
        </w:trPr>
        <w:tc>
          <w:tcPr>
            <w:tcW w:w="1831" w:type="dxa"/>
            <w:vAlign w:val="center"/>
          </w:tcPr>
          <w:p w:rsidR="00D5682D" w:rsidRPr="006B66A9" w:rsidRDefault="00D5682D" w:rsidP="00CD538C">
            <w:pPr>
              <w:pStyle w:val="NormalWeb"/>
              <w:spacing w:before="0" w:beforeAutospacing="0" w:after="0" w:afterAutospacing="0" w:line="276" w:lineRule="auto"/>
              <w:jc w:val="both"/>
              <w:textAlignment w:val="baseline"/>
              <w:rPr>
                <w:bCs/>
                <w:color w:val="000000" w:themeColor="text1"/>
                <w:spacing w:val="2"/>
                <w:sz w:val="22"/>
                <w:szCs w:val="22"/>
              </w:rPr>
            </w:pPr>
            <w:r w:rsidRPr="006B66A9">
              <w:rPr>
                <w:bCs/>
                <w:color w:val="000000" w:themeColor="text1"/>
                <w:spacing w:val="2"/>
                <w:sz w:val="22"/>
                <w:szCs w:val="22"/>
              </w:rPr>
              <w:t xml:space="preserve">Other Assets </w:t>
            </w:r>
          </w:p>
        </w:tc>
        <w:tc>
          <w:tcPr>
            <w:tcW w:w="2139" w:type="dxa"/>
            <w:vAlign w:val="center"/>
          </w:tcPr>
          <w:p w:rsidR="00D5682D" w:rsidRPr="006B66A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6B66A9">
              <w:rPr>
                <w:color w:val="000000" w:themeColor="text1"/>
                <w:spacing w:val="2"/>
                <w:sz w:val="22"/>
                <w:szCs w:val="22"/>
              </w:rPr>
              <w:t>1381947306.83</w:t>
            </w:r>
          </w:p>
        </w:tc>
        <w:tc>
          <w:tcPr>
            <w:tcW w:w="2268" w:type="dxa"/>
            <w:vAlign w:val="center"/>
          </w:tcPr>
          <w:p w:rsidR="00D5682D" w:rsidRPr="006B66A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6B66A9">
              <w:rPr>
                <w:color w:val="000000" w:themeColor="text1"/>
                <w:spacing w:val="2"/>
                <w:sz w:val="22"/>
                <w:szCs w:val="22"/>
              </w:rPr>
              <w:t>1777773254.62</w:t>
            </w:r>
          </w:p>
        </w:tc>
        <w:tc>
          <w:tcPr>
            <w:tcW w:w="2126" w:type="dxa"/>
            <w:vAlign w:val="center"/>
          </w:tcPr>
          <w:p w:rsidR="00D5682D" w:rsidRPr="006B66A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6B66A9">
              <w:rPr>
                <w:color w:val="000000" w:themeColor="text1"/>
                <w:spacing w:val="2"/>
                <w:sz w:val="22"/>
                <w:szCs w:val="22"/>
              </w:rPr>
              <w:t>395825947.79</w:t>
            </w:r>
          </w:p>
        </w:tc>
        <w:tc>
          <w:tcPr>
            <w:tcW w:w="2013" w:type="dxa"/>
            <w:vAlign w:val="center"/>
          </w:tcPr>
          <w:p w:rsidR="00D5682D" w:rsidRPr="006B66A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6B66A9">
              <w:rPr>
                <w:color w:val="000000" w:themeColor="text1"/>
                <w:spacing w:val="2"/>
                <w:sz w:val="22"/>
                <w:szCs w:val="22"/>
              </w:rPr>
              <w:t>28.64</w:t>
            </w:r>
          </w:p>
        </w:tc>
      </w:tr>
      <w:tr w:rsidR="00D5682D" w:rsidRPr="005009A5" w:rsidTr="00CD538C">
        <w:trPr>
          <w:gridAfter w:val="1"/>
          <w:wAfter w:w="28" w:type="dxa"/>
          <w:trHeight w:val="725"/>
        </w:trPr>
        <w:tc>
          <w:tcPr>
            <w:tcW w:w="1831" w:type="dxa"/>
            <w:vAlign w:val="center"/>
          </w:tcPr>
          <w:p w:rsidR="00D5682D" w:rsidRPr="006B66A9" w:rsidRDefault="00D5682D" w:rsidP="00CD538C">
            <w:pPr>
              <w:pStyle w:val="NormalWeb"/>
              <w:spacing w:before="0" w:beforeAutospacing="0" w:after="0" w:afterAutospacing="0" w:line="276" w:lineRule="auto"/>
              <w:jc w:val="both"/>
              <w:textAlignment w:val="baseline"/>
              <w:rPr>
                <w:b/>
                <w:color w:val="000000" w:themeColor="text1"/>
                <w:spacing w:val="2"/>
                <w:sz w:val="22"/>
                <w:szCs w:val="22"/>
              </w:rPr>
            </w:pPr>
            <w:r w:rsidRPr="006B66A9">
              <w:rPr>
                <w:b/>
                <w:color w:val="000000" w:themeColor="text1"/>
                <w:spacing w:val="2"/>
                <w:sz w:val="22"/>
                <w:szCs w:val="22"/>
              </w:rPr>
              <w:t xml:space="preserve">Total Current </w:t>
            </w:r>
          </w:p>
          <w:p w:rsidR="00D5682D" w:rsidRPr="006B66A9" w:rsidRDefault="00D5682D" w:rsidP="00CD538C">
            <w:pPr>
              <w:pStyle w:val="NormalWeb"/>
              <w:spacing w:before="0" w:beforeAutospacing="0" w:after="0" w:afterAutospacing="0" w:line="276" w:lineRule="auto"/>
              <w:jc w:val="both"/>
              <w:textAlignment w:val="baseline"/>
              <w:rPr>
                <w:b/>
                <w:color w:val="000000" w:themeColor="text1"/>
                <w:spacing w:val="2"/>
                <w:sz w:val="22"/>
                <w:szCs w:val="22"/>
              </w:rPr>
            </w:pPr>
            <w:r w:rsidRPr="006B66A9">
              <w:rPr>
                <w:b/>
                <w:color w:val="000000" w:themeColor="text1"/>
                <w:spacing w:val="2"/>
                <w:sz w:val="22"/>
                <w:szCs w:val="22"/>
              </w:rPr>
              <w:t xml:space="preserve">Assets  </w:t>
            </w:r>
          </w:p>
        </w:tc>
        <w:tc>
          <w:tcPr>
            <w:tcW w:w="2139" w:type="dxa"/>
            <w:vAlign w:val="center"/>
          </w:tcPr>
          <w:p w:rsidR="00D5682D" w:rsidRPr="006B66A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6B66A9">
              <w:rPr>
                <w:b/>
                <w:color w:val="000000" w:themeColor="text1"/>
                <w:spacing w:val="2"/>
                <w:sz w:val="22"/>
                <w:szCs w:val="22"/>
              </w:rPr>
              <w:t>37153806816.3</w:t>
            </w:r>
          </w:p>
        </w:tc>
        <w:tc>
          <w:tcPr>
            <w:tcW w:w="2268" w:type="dxa"/>
            <w:vAlign w:val="center"/>
          </w:tcPr>
          <w:p w:rsidR="00D5682D" w:rsidRPr="006B66A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6B66A9">
              <w:rPr>
                <w:b/>
                <w:color w:val="000000" w:themeColor="text1"/>
                <w:spacing w:val="2"/>
                <w:sz w:val="22"/>
                <w:szCs w:val="22"/>
              </w:rPr>
              <w:t>45333723423.6</w:t>
            </w:r>
          </w:p>
        </w:tc>
        <w:tc>
          <w:tcPr>
            <w:tcW w:w="2126" w:type="dxa"/>
            <w:vAlign w:val="center"/>
          </w:tcPr>
          <w:p w:rsidR="00D5682D" w:rsidRPr="006B66A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6B66A9">
              <w:rPr>
                <w:b/>
                <w:color w:val="000000" w:themeColor="text1"/>
                <w:spacing w:val="2"/>
                <w:sz w:val="22"/>
                <w:szCs w:val="22"/>
              </w:rPr>
              <w:t>8179916607.3</w:t>
            </w:r>
          </w:p>
        </w:tc>
        <w:tc>
          <w:tcPr>
            <w:tcW w:w="2013" w:type="dxa"/>
            <w:vAlign w:val="center"/>
          </w:tcPr>
          <w:p w:rsidR="00D5682D" w:rsidRPr="006B66A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6B66A9">
              <w:rPr>
                <w:b/>
                <w:color w:val="000000" w:themeColor="text1"/>
                <w:spacing w:val="2"/>
                <w:sz w:val="22"/>
                <w:szCs w:val="22"/>
              </w:rPr>
              <w:t>22.01</w:t>
            </w:r>
          </w:p>
        </w:tc>
      </w:tr>
      <w:tr w:rsidR="00D5682D" w:rsidRPr="005009A5" w:rsidTr="00CD538C">
        <w:trPr>
          <w:gridAfter w:val="1"/>
          <w:wAfter w:w="28" w:type="dxa"/>
          <w:trHeight w:val="687"/>
        </w:trPr>
        <w:tc>
          <w:tcPr>
            <w:tcW w:w="1831" w:type="dxa"/>
            <w:vAlign w:val="center"/>
          </w:tcPr>
          <w:p w:rsidR="00D5682D" w:rsidRPr="006B66A9" w:rsidRDefault="00D5682D" w:rsidP="00CD538C">
            <w:pPr>
              <w:pStyle w:val="NormalWeb"/>
              <w:spacing w:before="0" w:beforeAutospacing="0" w:after="0" w:afterAutospacing="0" w:line="276" w:lineRule="auto"/>
              <w:jc w:val="both"/>
              <w:textAlignment w:val="baseline"/>
              <w:rPr>
                <w:b/>
                <w:color w:val="000000" w:themeColor="text1"/>
                <w:spacing w:val="2"/>
                <w:sz w:val="22"/>
                <w:szCs w:val="22"/>
              </w:rPr>
            </w:pPr>
            <w:r w:rsidRPr="006B66A9">
              <w:rPr>
                <w:b/>
                <w:color w:val="000000" w:themeColor="text1"/>
                <w:spacing w:val="2"/>
                <w:sz w:val="22"/>
                <w:szCs w:val="22"/>
              </w:rPr>
              <w:t>Total Assets</w:t>
            </w:r>
          </w:p>
        </w:tc>
        <w:tc>
          <w:tcPr>
            <w:tcW w:w="2139" w:type="dxa"/>
            <w:vAlign w:val="center"/>
          </w:tcPr>
          <w:p w:rsidR="00D5682D" w:rsidRPr="006B66A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6B66A9">
              <w:rPr>
                <w:b/>
                <w:color w:val="000000" w:themeColor="text1"/>
                <w:spacing w:val="2"/>
                <w:sz w:val="22"/>
                <w:szCs w:val="22"/>
              </w:rPr>
              <w:t>37339407872.93</w:t>
            </w:r>
          </w:p>
        </w:tc>
        <w:tc>
          <w:tcPr>
            <w:tcW w:w="2268" w:type="dxa"/>
            <w:vAlign w:val="center"/>
          </w:tcPr>
          <w:p w:rsidR="00D5682D" w:rsidRPr="006B66A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6B66A9">
              <w:rPr>
                <w:b/>
                <w:color w:val="000000" w:themeColor="text1"/>
                <w:spacing w:val="2"/>
                <w:sz w:val="22"/>
                <w:szCs w:val="22"/>
              </w:rPr>
              <w:t>45559816907.23</w:t>
            </w:r>
          </w:p>
        </w:tc>
        <w:tc>
          <w:tcPr>
            <w:tcW w:w="2126" w:type="dxa"/>
            <w:vAlign w:val="center"/>
          </w:tcPr>
          <w:p w:rsidR="00D5682D" w:rsidRPr="006B66A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6B66A9">
              <w:rPr>
                <w:b/>
                <w:color w:val="000000" w:themeColor="text1"/>
                <w:spacing w:val="2"/>
                <w:sz w:val="22"/>
                <w:szCs w:val="22"/>
              </w:rPr>
              <w:t>8220409034.3</w:t>
            </w:r>
          </w:p>
        </w:tc>
        <w:tc>
          <w:tcPr>
            <w:tcW w:w="2013" w:type="dxa"/>
            <w:vAlign w:val="center"/>
          </w:tcPr>
          <w:p w:rsidR="00D5682D" w:rsidRPr="006B66A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6B66A9">
              <w:rPr>
                <w:b/>
                <w:color w:val="000000" w:themeColor="text1"/>
                <w:spacing w:val="2"/>
                <w:sz w:val="22"/>
                <w:szCs w:val="22"/>
              </w:rPr>
              <w:t>22.01</w:t>
            </w:r>
          </w:p>
        </w:tc>
      </w:tr>
      <w:tr w:rsidR="00D5682D" w:rsidRPr="005009A5" w:rsidTr="00CD538C">
        <w:trPr>
          <w:gridAfter w:val="1"/>
          <w:wAfter w:w="28" w:type="dxa"/>
          <w:trHeight w:val="438"/>
        </w:trPr>
        <w:tc>
          <w:tcPr>
            <w:tcW w:w="1831" w:type="dxa"/>
            <w:vAlign w:val="center"/>
          </w:tcPr>
          <w:p w:rsidR="00D5682D" w:rsidRPr="006B66A9" w:rsidRDefault="00D5682D" w:rsidP="00CD538C">
            <w:pPr>
              <w:pStyle w:val="NormalWeb"/>
              <w:spacing w:before="0" w:beforeAutospacing="0" w:after="0" w:afterAutospacing="0" w:line="276" w:lineRule="auto"/>
              <w:jc w:val="both"/>
              <w:textAlignment w:val="baseline"/>
              <w:rPr>
                <w:b/>
                <w:color w:val="000000" w:themeColor="text1"/>
                <w:spacing w:val="2"/>
                <w:sz w:val="22"/>
                <w:szCs w:val="22"/>
              </w:rPr>
            </w:pPr>
            <w:r w:rsidRPr="006B66A9">
              <w:rPr>
                <w:b/>
                <w:color w:val="000000" w:themeColor="text1"/>
                <w:spacing w:val="2"/>
                <w:sz w:val="22"/>
                <w:szCs w:val="22"/>
              </w:rPr>
              <w:t>Liabilities:</w:t>
            </w:r>
          </w:p>
        </w:tc>
        <w:tc>
          <w:tcPr>
            <w:tcW w:w="2139" w:type="dxa"/>
            <w:vAlign w:val="center"/>
          </w:tcPr>
          <w:p w:rsidR="00D5682D" w:rsidRPr="006B66A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2268" w:type="dxa"/>
            <w:vAlign w:val="center"/>
          </w:tcPr>
          <w:p w:rsidR="00D5682D" w:rsidRPr="006B66A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2126" w:type="dxa"/>
            <w:vAlign w:val="center"/>
          </w:tcPr>
          <w:p w:rsidR="00D5682D" w:rsidRPr="006B66A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2013" w:type="dxa"/>
            <w:vAlign w:val="center"/>
          </w:tcPr>
          <w:p w:rsidR="00D5682D" w:rsidRPr="006B66A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r>
      <w:tr w:rsidR="00D5682D" w:rsidRPr="005009A5" w:rsidTr="00CD538C">
        <w:trPr>
          <w:gridAfter w:val="1"/>
          <w:wAfter w:w="28" w:type="dxa"/>
          <w:trHeight w:val="403"/>
        </w:trPr>
        <w:tc>
          <w:tcPr>
            <w:tcW w:w="1831" w:type="dxa"/>
            <w:vAlign w:val="center"/>
          </w:tcPr>
          <w:p w:rsidR="00D5682D" w:rsidRPr="006B66A9" w:rsidRDefault="00D5682D" w:rsidP="00CD538C">
            <w:pPr>
              <w:pStyle w:val="NormalWeb"/>
              <w:spacing w:before="0" w:beforeAutospacing="0" w:after="0" w:afterAutospacing="0" w:line="276" w:lineRule="auto"/>
              <w:jc w:val="both"/>
              <w:textAlignment w:val="baseline"/>
              <w:rPr>
                <w:bCs/>
                <w:color w:val="000000" w:themeColor="text1"/>
                <w:spacing w:val="2"/>
                <w:sz w:val="22"/>
                <w:szCs w:val="22"/>
              </w:rPr>
            </w:pPr>
            <w:r w:rsidRPr="006B66A9">
              <w:rPr>
                <w:bCs/>
                <w:color w:val="000000" w:themeColor="text1"/>
                <w:spacing w:val="2"/>
                <w:sz w:val="22"/>
                <w:szCs w:val="22"/>
              </w:rPr>
              <w:t>Share Capital</w:t>
            </w:r>
          </w:p>
        </w:tc>
        <w:tc>
          <w:tcPr>
            <w:tcW w:w="2139" w:type="dxa"/>
            <w:vAlign w:val="center"/>
          </w:tcPr>
          <w:p w:rsidR="00D5682D" w:rsidRPr="006B66A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6B66A9">
              <w:rPr>
                <w:color w:val="000000" w:themeColor="text1"/>
                <w:spacing w:val="2"/>
                <w:sz w:val="22"/>
                <w:szCs w:val="22"/>
              </w:rPr>
              <w:t>1391827261.15</w:t>
            </w:r>
          </w:p>
        </w:tc>
        <w:tc>
          <w:tcPr>
            <w:tcW w:w="2268" w:type="dxa"/>
            <w:vAlign w:val="center"/>
          </w:tcPr>
          <w:p w:rsidR="00D5682D" w:rsidRPr="006B66A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6B66A9">
              <w:rPr>
                <w:color w:val="000000" w:themeColor="text1"/>
                <w:spacing w:val="2"/>
                <w:sz w:val="22"/>
                <w:szCs w:val="22"/>
              </w:rPr>
              <w:t>1701191585.59</w:t>
            </w:r>
          </w:p>
        </w:tc>
        <w:tc>
          <w:tcPr>
            <w:tcW w:w="2126" w:type="dxa"/>
            <w:vAlign w:val="center"/>
          </w:tcPr>
          <w:p w:rsidR="00D5682D" w:rsidRPr="006B66A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6B66A9">
              <w:rPr>
                <w:color w:val="000000" w:themeColor="text1"/>
                <w:spacing w:val="2"/>
                <w:sz w:val="22"/>
                <w:szCs w:val="22"/>
              </w:rPr>
              <w:t>309364324.44</w:t>
            </w:r>
          </w:p>
        </w:tc>
        <w:tc>
          <w:tcPr>
            <w:tcW w:w="2013" w:type="dxa"/>
            <w:vAlign w:val="center"/>
          </w:tcPr>
          <w:p w:rsidR="00D5682D" w:rsidRPr="006B66A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6B66A9">
              <w:rPr>
                <w:color w:val="000000" w:themeColor="text1"/>
                <w:spacing w:val="2"/>
                <w:sz w:val="22"/>
                <w:szCs w:val="22"/>
              </w:rPr>
              <w:t>22.22</w:t>
            </w:r>
          </w:p>
        </w:tc>
      </w:tr>
      <w:tr w:rsidR="00D5682D" w:rsidRPr="005009A5" w:rsidTr="00CD538C">
        <w:trPr>
          <w:gridAfter w:val="1"/>
          <w:wAfter w:w="28" w:type="dxa"/>
          <w:trHeight w:val="647"/>
        </w:trPr>
        <w:tc>
          <w:tcPr>
            <w:tcW w:w="1831" w:type="dxa"/>
            <w:vAlign w:val="center"/>
          </w:tcPr>
          <w:p w:rsidR="00D5682D" w:rsidRPr="006B66A9" w:rsidRDefault="00D5682D" w:rsidP="00CD538C">
            <w:pPr>
              <w:pStyle w:val="NormalWeb"/>
              <w:spacing w:before="0" w:beforeAutospacing="0" w:after="0" w:afterAutospacing="0" w:line="276" w:lineRule="auto"/>
              <w:jc w:val="both"/>
              <w:textAlignment w:val="baseline"/>
              <w:rPr>
                <w:bCs/>
                <w:color w:val="000000" w:themeColor="text1"/>
                <w:spacing w:val="2"/>
                <w:sz w:val="22"/>
                <w:szCs w:val="22"/>
              </w:rPr>
            </w:pPr>
            <w:r w:rsidRPr="006B66A9">
              <w:rPr>
                <w:bCs/>
                <w:color w:val="000000" w:themeColor="text1"/>
                <w:spacing w:val="2"/>
                <w:sz w:val="22"/>
                <w:szCs w:val="22"/>
              </w:rPr>
              <w:t xml:space="preserve">Reserves and </w:t>
            </w:r>
          </w:p>
          <w:p w:rsidR="00D5682D" w:rsidRPr="006B66A9" w:rsidRDefault="00D5682D" w:rsidP="00CD538C">
            <w:pPr>
              <w:pStyle w:val="NormalWeb"/>
              <w:spacing w:before="0" w:beforeAutospacing="0" w:after="0" w:afterAutospacing="0" w:line="276" w:lineRule="auto"/>
              <w:jc w:val="both"/>
              <w:textAlignment w:val="baseline"/>
              <w:rPr>
                <w:bCs/>
                <w:color w:val="000000" w:themeColor="text1"/>
                <w:spacing w:val="2"/>
                <w:sz w:val="22"/>
                <w:szCs w:val="22"/>
              </w:rPr>
            </w:pPr>
            <w:r w:rsidRPr="006B66A9">
              <w:rPr>
                <w:bCs/>
                <w:color w:val="000000" w:themeColor="text1"/>
                <w:spacing w:val="2"/>
                <w:sz w:val="22"/>
                <w:szCs w:val="22"/>
              </w:rPr>
              <w:t xml:space="preserve">   Surplus</w:t>
            </w:r>
          </w:p>
        </w:tc>
        <w:tc>
          <w:tcPr>
            <w:tcW w:w="2139" w:type="dxa"/>
            <w:vAlign w:val="center"/>
          </w:tcPr>
          <w:p w:rsidR="00D5682D" w:rsidRPr="006B66A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6B66A9">
              <w:rPr>
                <w:color w:val="000000" w:themeColor="text1"/>
                <w:spacing w:val="2"/>
                <w:sz w:val="22"/>
                <w:szCs w:val="22"/>
              </w:rPr>
              <w:t>1360913674.23</w:t>
            </w:r>
          </w:p>
        </w:tc>
        <w:tc>
          <w:tcPr>
            <w:tcW w:w="2268" w:type="dxa"/>
            <w:vAlign w:val="center"/>
          </w:tcPr>
          <w:p w:rsidR="00D5682D" w:rsidRPr="006B66A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6B66A9">
              <w:rPr>
                <w:color w:val="000000" w:themeColor="text1"/>
                <w:spacing w:val="2"/>
                <w:sz w:val="22"/>
                <w:szCs w:val="22"/>
              </w:rPr>
              <w:t>1483287449.69</w:t>
            </w:r>
          </w:p>
        </w:tc>
        <w:tc>
          <w:tcPr>
            <w:tcW w:w="2126" w:type="dxa"/>
            <w:vAlign w:val="center"/>
          </w:tcPr>
          <w:p w:rsidR="00D5682D" w:rsidRPr="006B66A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6B66A9">
              <w:rPr>
                <w:color w:val="000000" w:themeColor="text1"/>
                <w:spacing w:val="2"/>
                <w:sz w:val="22"/>
                <w:szCs w:val="22"/>
              </w:rPr>
              <w:t>122373775.46</w:t>
            </w:r>
          </w:p>
        </w:tc>
        <w:tc>
          <w:tcPr>
            <w:tcW w:w="2013" w:type="dxa"/>
            <w:vAlign w:val="center"/>
          </w:tcPr>
          <w:p w:rsidR="00D5682D" w:rsidRPr="006B66A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6B66A9">
              <w:rPr>
                <w:color w:val="000000" w:themeColor="text1"/>
                <w:spacing w:val="2"/>
                <w:sz w:val="22"/>
                <w:szCs w:val="22"/>
              </w:rPr>
              <w:t>8.99</w:t>
            </w:r>
          </w:p>
        </w:tc>
      </w:tr>
      <w:tr w:rsidR="00D5682D" w:rsidRPr="005009A5" w:rsidTr="00CD538C">
        <w:trPr>
          <w:gridAfter w:val="1"/>
          <w:wAfter w:w="28" w:type="dxa"/>
          <w:trHeight w:val="319"/>
        </w:trPr>
        <w:tc>
          <w:tcPr>
            <w:tcW w:w="1831" w:type="dxa"/>
            <w:vAlign w:val="center"/>
          </w:tcPr>
          <w:p w:rsidR="00D5682D" w:rsidRPr="006B66A9" w:rsidRDefault="00D5682D" w:rsidP="00CD538C">
            <w:pPr>
              <w:pStyle w:val="NormalWeb"/>
              <w:spacing w:before="0" w:beforeAutospacing="0" w:after="0" w:afterAutospacing="0" w:line="276" w:lineRule="auto"/>
              <w:jc w:val="both"/>
              <w:textAlignment w:val="baseline"/>
              <w:rPr>
                <w:bCs/>
                <w:color w:val="000000" w:themeColor="text1"/>
                <w:spacing w:val="2"/>
                <w:sz w:val="22"/>
                <w:szCs w:val="22"/>
              </w:rPr>
            </w:pPr>
            <w:r w:rsidRPr="006B66A9">
              <w:rPr>
                <w:bCs/>
                <w:color w:val="000000" w:themeColor="text1"/>
                <w:spacing w:val="2"/>
                <w:sz w:val="22"/>
                <w:szCs w:val="22"/>
              </w:rPr>
              <w:t>Total Capital</w:t>
            </w:r>
          </w:p>
        </w:tc>
        <w:tc>
          <w:tcPr>
            <w:tcW w:w="2139" w:type="dxa"/>
            <w:vAlign w:val="center"/>
          </w:tcPr>
          <w:p w:rsidR="00D5682D" w:rsidRPr="006B66A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6B66A9">
              <w:rPr>
                <w:b/>
                <w:color w:val="000000" w:themeColor="text1"/>
                <w:spacing w:val="2"/>
                <w:sz w:val="22"/>
                <w:szCs w:val="22"/>
              </w:rPr>
              <w:t>2752740935.38</w:t>
            </w:r>
          </w:p>
        </w:tc>
        <w:tc>
          <w:tcPr>
            <w:tcW w:w="2268" w:type="dxa"/>
            <w:vAlign w:val="center"/>
          </w:tcPr>
          <w:p w:rsidR="00D5682D" w:rsidRPr="006B66A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6B66A9">
              <w:rPr>
                <w:b/>
                <w:color w:val="000000" w:themeColor="text1"/>
                <w:spacing w:val="2"/>
                <w:sz w:val="22"/>
                <w:szCs w:val="22"/>
              </w:rPr>
              <w:t>3184479035.28</w:t>
            </w:r>
          </w:p>
        </w:tc>
        <w:tc>
          <w:tcPr>
            <w:tcW w:w="2126" w:type="dxa"/>
            <w:vAlign w:val="center"/>
          </w:tcPr>
          <w:p w:rsidR="00D5682D" w:rsidRPr="006B66A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6B66A9">
              <w:rPr>
                <w:b/>
                <w:color w:val="000000" w:themeColor="text1"/>
                <w:spacing w:val="2"/>
                <w:sz w:val="22"/>
                <w:szCs w:val="22"/>
              </w:rPr>
              <w:t>431738099.9</w:t>
            </w:r>
          </w:p>
        </w:tc>
        <w:tc>
          <w:tcPr>
            <w:tcW w:w="2013" w:type="dxa"/>
            <w:vAlign w:val="center"/>
          </w:tcPr>
          <w:p w:rsidR="00D5682D" w:rsidRPr="006B66A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6B66A9">
              <w:rPr>
                <w:b/>
                <w:color w:val="000000" w:themeColor="text1"/>
                <w:spacing w:val="2"/>
                <w:sz w:val="22"/>
                <w:szCs w:val="22"/>
              </w:rPr>
              <w:t>15.68</w:t>
            </w:r>
          </w:p>
        </w:tc>
      </w:tr>
      <w:tr w:rsidR="00D5682D" w:rsidRPr="005009A5" w:rsidTr="00CD538C">
        <w:trPr>
          <w:gridAfter w:val="1"/>
          <w:wAfter w:w="28" w:type="dxa"/>
          <w:trHeight w:val="311"/>
        </w:trPr>
        <w:tc>
          <w:tcPr>
            <w:tcW w:w="1831" w:type="dxa"/>
            <w:vAlign w:val="center"/>
          </w:tcPr>
          <w:p w:rsidR="00D5682D" w:rsidRPr="006B66A9" w:rsidRDefault="00D5682D" w:rsidP="00CD538C">
            <w:pPr>
              <w:pStyle w:val="NormalWeb"/>
              <w:spacing w:before="0" w:beforeAutospacing="0" w:after="0" w:afterAutospacing="0" w:line="276" w:lineRule="auto"/>
              <w:jc w:val="both"/>
              <w:textAlignment w:val="baseline"/>
              <w:rPr>
                <w:bCs/>
                <w:color w:val="000000" w:themeColor="text1"/>
                <w:spacing w:val="2"/>
                <w:sz w:val="22"/>
                <w:szCs w:val="22"/>
              </w:rPr>
            </w:pPr>
            <w:r w:rsidRPr="006B66A9">
              <w:rPr>
                <w:bCs/>
                <w:color w:val="000000" w:themeColor="text1"/>
                <w:spacing w:val="2"/>
                <w:sz w:val="22"/>
                <w:szCs w:val="22"/>
              </w:rPr>
              <w:t>Deposits</w:t>
            </w:r>
          </w:p>
        </w:tc>
        <w:tc>
          <w:tcPr>
            <w:tcW w:w="2139" w:type="dxa"/>
            <w:vAlign w:val="center"/>
          </w:tcPr>
          <w:p w:rsidR="00D5682D" w:rsidRPr="006B66A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6B66A9">
              <w:rPr>
                <w:color w:val="000000" w:themeColor="text1"/>
                <w:spacing w:val="2"/>
                <w:sz w:val="22"/>
                <w:szCs w:val="22"/>
              </w:rPr>
              <w:t>17321427748.88</w:t>
            </w:r>
          </w:p>
        </w:tc>
        <w:tc>
          <w:tcPr>
            <w:tcW w:w="2268" w:type="dxa"/>
            <w:vAlign w:val="center"/>
          </w:tcPr>
          <w:p w:rsidR="00D5682D" w:rsidRPr="006B66A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6B66A9">
              <w:rPr>
                <w:color w:val="000000" w:themeColor="text1"/>
                <w:spacing w:val="2"/>
                <w:sz w:val="22"/>
                <w:szCs w:val="22"/>
              </w:rPr>
              <w:t>19372521293.82</w:t>
            </w:r>
          </w:p>
        </w:tc>
        <w:tc>
          <w:tcPr>
            <w:tcW w:w="2126" w:type="dxa"/>
            <w:vAlign w:val="center"/>
          </w:tcPr>
          <w:p w:rsidR="00D5682D" w:rsidRPr="006B66A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6B66A9">
              <w:rPr>
                <w:color w:val="000000" w:themeColor="text1"/>
                <w:spacing w:val="2"/>
                <w:sz w:val="22"/>
                <w:szCs w:val="22"/>
              </w:rPr>
              <w:t>2051093544.94</w:t>
            </w:r>
          </w:p>
        </w:tc>
        <w:tc>
          <w:tcPr>
            <w:tcW w:w="2013" w:type="dxa"/>
            <w:vAlign w:val="center"/>
          </w:tcPr>
          <w:p w:rsidR="00D5682D" w:rsidRPr="006B66A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6B66A9">
              <w:rPr>
                <w:color w:val="000000" w:themeColor="text1"/>
                <w:spacing w:val="2"/>
                <w:sz w:val="22"/>
                <w:szCs w:val="22"/>
              </w:rPr>
              <w:t>11.84</w:t>
            </w:r>
          </w:p>
        </w:tc>
      </w:tr>
      <w:tr w:rsidR="00D5682D" w:rsidRPr="005009A5" w:rsidTr="00CD538C">
        <w:trPr>
          <w:gridAfter w:val="1"/>
          <w:wAfter w:w="28" w:type="dxa"/>
          <w:trHeight w:val="505"/>
        </w:trPr>
        <w:tc>
          <w:tcPr>
            <w:tcW w:w="1831" w:type="dxa"/>
            <w:vAlign w:val="center"/>
          </w:tcPr>
          <w:p w:rsidR="00D5682D" w:rsidRPr="006B66A9" w:rsidRDefault="00D5682D" w:rsidP="00CD538C">
            <w:pPr>
              <w:pStyle w:val="NormalWeb"/>
              <w:spacing w:before="0" w:beforeAutospacing="0" w:after="0" w:afterAutospacing="0" w:line="276" w:lineRule="auto"/>
              <w:jc w:val="both"/>
              <w:textAlignment w:val="baseline"/>
              <w:rPr>
                <w:bCs/>
                <w:color w:val="000000" w:themeColor="text1"/>
                <w:spacing w:val="2"/>
                <w:sz w:val="22"/>
                <w:szCs w:val="22"/>
              </w:rPr>
            </w:pPr>
            <w:r w:rsidRPr="006B66A9">
              <w:rPr>
                <w:bCs/>
                <w:color w:val="000000" w:themeColor="text1"/>
                <w:spacing w:val="2"/>
                <w:sz w:val="22"/>
                <w:szCs w:val="22"/>
              </w:rPr>
              <w:t>Borrowings</w:t>
            </w:r>
          </w:p>
        </w:tc>
        <w:tc>
          <w:tcPr>
            <w:tcW w:w="2139" w:type="dxa"/>
            <w:vAlign w:val="center"/>
          </w:tcPr>
          <w:p w:rsidR="00D5682D" w:rsidRPr="006B66A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6B66A9">
              <w:rPr>
                <w:color w:val="000000" w:themeColor="text1"/>
                <w:spacing w:val="2"/>
                <w:sz w:val="22"/>
                <w:szCs w:val="22"/>
              </w:rPr>
              <w:t>15152426542.00</w:t>
            </w:r>
          </w:p>
        </w:tc>
        <w:tc>
          <w:tcPr>
            <w:tcW w:w="2268" w:type="dxa"/>
            <w:vAlign w:val="center"/>
          </w:tcPr>
          <w:p w:rsidR="00D5682D" w:rsidRPr="006B66A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6B66A9">
              <w:rPr>
                <w:color w:val="000000" w:themeColor="text1"/>
                <w:spacing w:val="2"/>
                <w:sz w:val="22"/>
                <w:szCs w:val="22"/>
              </w:rPr>
              <w:t>20254918504.00</w:t>
            </w:r>
          </w:p>
        </w:tc>
        <w:tc>
          <w:tcPr>
            <w:tcW w:w="2126" w:type="dxa"/>
            <w:vAlign w:val="center"/>
          </w:tcPr>
          <w:p w:rsidR="00D5682D" w:rsidRPr="006B66A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6B66A9">
              <w:rPr>
                <w:color w:val="000000" w:themeColor="text1"/>
                <w:spacing w:val="2"/>
                <w:sz w:val="22"/>
                <w:szCs w:val="22"/>
              </w:rPr>
              <w:t>5102491962</w:t>
            </w:r>
          </w:p>
        </w:tc>
        <w:tc>
          <w:tcPr>
            <w:tcW w:w="2013" w:type="dxa"/>
            <w:vAlign w:val="center"/>
          </w:tcPr>
          <w:p w:rsidR="00D5682D" w:rsidRPr="006B66A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6B66A9">
              <w:rPr>
                <w:color w:val="000000" w:themeColor="text1"/>
                <w:spacing w:val="2"/>
                <w:sz w:val="22"/>
                <w:szCs w:val="22"/>
              </w:rPr>
              <w:t>33.67</w:t>
            </w:r>
          </w:p>
        </w:tc>
      </w:tr>
      <w:tr w:rsidR="00D5682D" w:rsidRPr="005009A5" w:rsidTr="00CD538C">
        <w:trPr>
          <w:gridAfter w:val="1"/>
          <w:wAfter w:w="28" w:type="dxa"/>
          <w:trHeight w:val="603"/>
        </w:trPr>
        <w:tc>
          <w:tcPr>
            <w:tcW w:w="1831" w:type="dxa"/>
            <w:vAlign w:val="center"/>
          </w:tcPr>
          <w:p w:rsidR="00D5682D" w:rsidRPr="006B66A9" w:rsidRDefault="00D5682D" w:rsidP="00CD538C">
            <w:pPr>
              <w:pStyle w:val="NormalWeb"/>
              <w:spacing w:before="0" w:beforeAutospacing="0" w:after="0" w:afterAutospacing="0" w:line="276" w:lineRule="auto"/>
              <w:jc w:val="both"/>
              <w:textAlignment w:val="baseline"/>
              <w:rPr>
                <w:bCs/>
                <w:color w:val="000000" w:themeColor="text1"/>
                <w:spacing w:val="2"/>
                <w:sz w:val="22"/>
                <w:szCs w:val="22"/>
              </w:rPr>
            </w:pPr>
            <w:r w:rsidRPr="006B66A9">
              <w:rPr>
                <w:bCs/>
                <w:color w:val="000000" w:themeColor="text1"/>
                <w:spacing w:val="2"/>
                <w:sz w:val="22"/>
                <w:szCs w:val="22"/>
              </w:rPr>
              <w:t xml:space="preserve">Other Liabilities </w:t>
            </w:r>
          </w:p>
          <w:p w:rsidR="00D5682D" w:rsidRPr="006B66A9" w:rsidRDefault="00D5682D" w:rsidP="00CD538C">
            <w:pPr>
              <w:pStyle w:val="NormalWeb"/>
              <w:spacing w:before="0" w:beforeAutospacing="0" w:after="0" w:afterAutospacing="0" w:line="276" w:lineRule="auto"/>
              <w:jc w:val="both"/>
              <w:textAlignment w:val="baseline"/>
              <w:rPr>
                <w:bCs/>
                <w:color w:val="000000" w:themeColor="text1"/>
                <w:spacing w:val="2"/>
                <w:sz w:val="22"/>
                <w:szCs w:val="22"/>
              </w:rPr>
            </w:pPr>
            <w:r w:rsidRPr="006B66A9">
              <w:rPr>
                <w:bCs/>
                <w:color w:val="000000" w:themeColor="text1"/>
                <w:spacing w:val="2"/>
                <w:sz w:val="22"/>
                <w:szCs w:val="22"/>
              </w:rPr>
              <w:t>and Provision</w:t>
            </w:r>
          </w:p>
        </w:tc>
        <w:tc>
          <w:tcPr>
            <w:tcW w:w="2139" w:type="dxa"/>
            <w:vAlign w:val="center"/>
          </w:tcPr>
          <w:p w:rsidR="00D5682D" w:rsidRPr="006B66A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6B66A9">
              <w:rPr>
                <w:color w:val="000000" w:themeColor="text1"/>
                <w:spacing w:val="2"/>
                <w:sz w:val="22"/>
                <w:szCs w:val="22"/>
              </w:rPr>
              <w:t>2112812646.67</w:t>
            </w:r>
          </w:p>
        </w:tc>
        <w:tc>
          <w:tcPr>
            <w:tcW w:w="2268" w:type="dxa"/>
            <w:vAlign w:val="center"/>
          </w:tcPr>
          <w:p w:rsidR="00D5682D" w:rsidRPr="006B66A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6B66A9">
              <w:rPr>
                <w:color w:val="000000" w:themeColor="text1"/>
                <w:spacing w:val="2"/>
                <w:sz w:val="22"/>
                <w:szCs w:val="22"/>
              </w:rPr>
              <w:t>2747898074.13</w:t>
            </w:r>
          </w:p>
        </w:tc>
        <w:tc>
          <w:tcPr>
            <w:tcW w:w="2126" w:type="dxa"/>
            <w:vAlign w:val="center"/>
          </w:tcPr>
          <w:p w:rsidR="00D5682D" w:rsidRPr="006B66A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6B66A9">
              <w:rPr>
                <w:color w:val="000000" w:themeColor="text1"/>
                <w:spacing w:val="2"/>
                <w:sz w:val="22"/>
                <w:szCs w:val="22"/>
              </w:rPr>
              <w:t>635085427.46</w:t>
            </w:r>
          </w:p>
        </w:tc>
        <w:tc>
          <w:tcPr>
            <w:tcW w:w="2013" w:type="dxa"/>
            <w:vAlign w:val="center"/>
          </w:tcPr>
          <w:p w:rsidR="00D5682D" w:rsidRPr="006B66A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6B66A9">
              <w:rPr>
                <w:color w:val="000000" w:themeColor="text1"/>
                <w:spacing w:val="2"/>
                <w:sz w:val="22"/>
                <w:szCs w:val="22"/>
              </w:rPr>
              <w:t>30.05</w:t>
            </w:r>
          </w:p>
        </w:tc>
      </w:tr>
      <w:tr w:rsidR="00D5682D" w:rsidRPr="005009A5" w:rsidTr="00CD538C">
        <w:trPr>
          <w:gridAfter w:val="1"/>
          <w:wAfter w:w="28" w:type="dxa"/>
          <w:trHeight w:val="430"/>
        </w:trPr>
        <w:tc>
          <w:tcPr>
            <w:tcW w:w="1831" w:type="dxa"/>
          </w:tcPr>
          <w:p w:rsidR="00D5682D" w:rsidRPr="006B66A9"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6B66A9">
              <w:rPr>
                <w:b/>
                <w:color w:val="000000" w:themeColor="text1"/>
                <w:spacing w:val="2"/>
                <w:sz w:val="22"/>
                <w:szCs w:val="22"/>
              </w:rPr>
              <w:t>Total Liabilities</w:t>
            </w:r>
          </w:p>
        </w:tc>
        <w:tc>
          <w:tcPr>
            <w:tcW w:w="2139" w:type="dxa"/>
            <w:vAlign w:val="center"/>
          </w:tcPr>
          <w:p w:rsidR="00D5682D" w:rsidRPr="006B66A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6B66A9">
              <w:rPr>
                <w:b/>
                <w:color w:val="000000" w:themeColor="text1"/>
                <w:spacing w:val="2"/>
                <w:sz w:val="22"/>
                <w:szCs w:val="22"/>
              </w:rPr>
              <w:t>37339407872.93</w:t>
            </w:r>
          </w:p>
        </w:tc>
        <w:tc>
          <w:tcPr>
            <w:tcW w:w="2268" w:type="dxa"/>
            <w:vAlign w:val="center"/>
          </w:tcPr>
          <w:p w:rsidR="00D5682D" w:rsidRPr="006B66A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6B66A9">
              <w:rPr>
                <w:b/>
                <w:color w:val="000000" w:themeColor="text1"/>
                <w:spacing w:val="2"/>
                <w:sz w:val="22"/>
                <w:szCs w:val="22"/>
              </w:rPr>
              <w:t>45559816907.23</w:t>
            </w:r>
          </w:p>
        </w:tc>
        <w:tc>
          <w:tcPr>
            <w:tcW w:w="2126" w:type="dxa"/>
            <w:vAlign w:val="center"/>
          </w:tcPr>
          <w:p w:rsidR="00D5682D" w:rsidRPr="006B66A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6B66A9">
              <w:rPr>
                <w:b/>
                <w:color w:val="000000" w:themeColor="text1"/>
                <w:spacing w:val="2"/>
                <w:sz w:val="22"/>
                <w:szCs w:val="22"/>
              </w:rPr>
              <w:t>8220409034.3</w:t>
            </w:r>
          </w:p>
        </w:tc>
        <w:tc>
          <w:tcPr>
            <w:tcW w:w="2013" w:type="dxa"/>
            <w:vAlign w:val="center"/>
          </w:tcPr>
          <w:p w:rsidR="00D5682D" w:rsidRPr="006B66A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6B66A9">
              <w:rPr>
                <w:b/>
                <w:color w:val="000000" w:themeColor="text1"/>
                <w:spacing w:val="2"/>
                <w:sz w:val="22"/>
                <w:szCs w:val="22"/>
              </w:rPr>
              <w:t>22.01</w:t>
            </w:r>
          </w:p>
        </w:tc>
      </w:tr>
    </w:tbl>
    <w:p w:rsidR="00D5682D" w:rsidRDefault="00D5682D" w:rsidP="002A23F2">
      <w:pPr>
        <w:spacing w:beforeLines="30" w:afterLines="30" w:line="360" w:lineRule="auto"/>
        <w:jc w:val="both"/>
        <w:rPr>
          <w:rFonts w:ascii="Times New Roman" w:hAnsi="Times New Roman" w:cs="Times New Roman"/>
          <w:b/>
          <w:color w:val="000000" w:themeColor="text1"/>
          <w:sz w:val="28"/>
          <w:szCs w:val="28"/>
        </w:rPr>
      </w:pPr>
      <w:r w:rsidRPr="005009A5">
        <w:rPr>
          <w:rFonts w:ascii="Times New Roman" w:hAnsi="Times New Roman" w:cs="Times New Roman"/>
          <w:b/>
          <w:color w:val="000000" w:themeColor="text1"/>
          <w:sz w:val="28"/>
          <w:szCs w:val="28"/>
        </w:rPr>
        <w:t>Interpretation:</w:t>
      </w:r>
    </w:p>
    <w:p w:rsidR="006B66A9" w:rsidRPr="006B66A9" w:rsidRDefault="00D5682D" w:rsidP="002A23F2">
      <w:pPr>
        <w:spacing w:beforeLines="30" w:afterLines="30" w:line="360" w:lineRule="auto"/>
        <w:jc w:val="both"/>
        <w:rPr>
          <w:rFonts w:ascii="Times New Roman" w:hAnsi="Times New Roman" w:cs="Times New Roman"/>
          <w:b/>
          <w:color w:val="000000" w:themeColor="text1"/>
          <w:sz w:val="24"/>
          <w:szCs w:val="24"/>
        </w:rPr>
      </w:pPr>
      <w:r>
        <w:rPr>
          <w:rFonts w:ascii="Times New Roman" w:hAnsi="Times New Roman" w:cs="Times New Roman"/>
          <w:sz w:val="24"/>
          <w:szCs w:val="24"/>
        </w:rPr>
        <w:t>It is interpreted from the above table that i</w:t>
      </w:r>
      <w:r w:rsidRPr="006B16CC">
        <w:rPr>
          <w:rFonts w:ascii="Times New Roman" w:hAnsi="Times New Roman" w:cs="Times New Roman"/>
          <w:sz w:val="24"/>
          <w:szCs w:val="24"/>
        </w:rPr>
        <w:t xml:space="preserve">n 2018-2019, the comparative balance sheet shows a 21.81% increase in fixed assets and a 22.01% </w:t>
      </w:r>
      <w:r>
        <w:rPr>
          <w:rFonts w:ascii="Times New Roman" w:hAnsi="Times New Roman" w:cs="Times New Roman"/>
          <w:sz w:val="24"/>
          <w:szCs w:val="24"/>
        </w:rPr>
        <w:t>rise</w:t>
      </w:r>
      <w:r w:rsidRPr="006B16CC">
        <w:rPr>
          <w:rFonts w:ascii="Times New Roman" w:hAnsi="Times New Roman" w:cs="Times New Roman"/>
          <w:sz w:val="24"/>
          <w:szCs w:val="24"/>
        </w:rPr>
        <w:t xml:space="preserve"> in current assets, driven by higher cash balances, investments, and advances. Liabilities grew by 22.01%due to significant increase in borrowings, signa</w:t>
      </w:r>
      <w:r>
        <w:rPr>
          <w:rFonts w:ascii="Times New Roman" w:hAnsi="Times New Roman" w:cs="Times New Roman"/>
          <w:sz w:val="24"/>
          <w:szCs w:val="24"/>
        </w:rPr>
        <w:t>l</w:t>
      </w:r>
      <w:r w:rsidRPr="006B16CC">
        <w:rPr>
          <w:rFonts w:ascii="Times New Roman" w:hAnsi="Times New Roman" w:cs="Times New Roman"/>
          <w:sz w:val="24"/>
          <w:szCs w:val="24"/>
        </w:rPr>
        <w:t>ling reliance on debt for expansion. Overall, the balance sheet indicate</w:t>
      </w:r>
      <w:r w:rsidR="003C4B58">
        <w:rPr>
          <w:rFonts w:ascii="Times New Roman" w:hAnsi="Times New Roman" w:cs="Times New Roman"/>
          <w:sz w:val="24"/>
          <w:szCs w:val="24"/>
        </w:rPr>
        <w:t>s</w:t>
      </w:r>
      <w:r w:rsidRPr="006B16CC">
        <w:rPr>
          <w:rFonts w:ascii="Times New Roman" w:hAnsi="Times New Roman" w:cs="Times New Roman"/>
          <w:sz w:val="24"/>
          <w:szCs w:val="24"/>
        </w:rPr>
        <w:t xml:space="preserve"> robust growth and proactive financial management by the </w:t>
      </w:r>
      <w:r>
        <w:rPr>
          <w:rFonts w:ascii="Times New Roman" w:hAnsi="Times New Roman" w:cs="Times New Roman"/>
          <w:sz w:val="24"/>
          <w:szCs w:val="24"/>
        </w:rPr>
        <w:t>bank</w:t>
      </w:r>
      <w:r w:rsidRPr="006B16CC">
        <w:rPr>
          <w:rFonts w:ascii="Times New Roman" w:hAnsi="Times New Roman" w:cs="Times New Roman"/>
          <w:sz w:val="24"/>
          <w:szCs w:val="24"/>
        </w:rPr>
        <w:t>.</w:t>
      </w:r>
    </w:p>
    <w:p w:rsidR="00D5682D" w:rsidRPr="00265CDD" w:rsidRDefault="00D5682D" w:rsidP="002A23F2">
      <w:pPr>
        <w:spacing w:beforeLines="30" w:afterLines="30" w:line="360" w:lineRule="auto"/>
        <w:jc w:val="center"/>
        <w:rPr>
          <w:rFonts w:ascii="Times New Roman" w:hAnsi="Times New Roman" w:cs="Times New Roman"/>
          <w:b/>
          <w:color w:val="000000" w:themeColor="text1"/>
          <w:sz w:val="28"/>
          <w:szCs w:val="28"/>
        </w:rPr>
      </w:pPr>
      <w:r w:rsidRPr="00C04CF5">
        <w:rPr>
          <w:rFonts w:ascii="Times New Roman" w:hAnsi="Times New Roman" w:cs="Times New Roman"/>
          <w:b/>
          <w:color w:val="000000" w:themeColor="text1"/>
          <w:sz w:val="28"/>
          <w:szCs w:val="28"/>
        </w:rPr>
        <w:lastRenderedPageBreak/>
        <w:t xml:space="preserve">Comparative Balance Sheet for </w:t>
      </w:r>
      <w:r>
        <w:rPr>
          <w:rFonts w:ascii="Times New Roman" w:hAnsi="Times New Roman" w:cs="Times New Roman"/>
          <w:b/>
          <w:color w:val="000000" w:themeColor="text1"/>
          <w:sz w:val="28"/>
          <w:szCs w:val="28"/>
        </w:rPr>
        <w:t>t</w:t>
      </w:r>
      <w:r w:rsidRPr="00C04CF5">
        <w:rPr>
          <w:rFonts w:ascii="Times New Roman" w:hAnsi="Times New Roman" w:cs="Times New Roman"/>
          <w:b/>
          <w:color w:val="000000" w:themeColor="text1"/>
          <w:sz w:val="28"/>
          <w:szCs w:val="28"/>
        </w:rPr>
        <w:t>he Period 2019 -2020</w:t>
      </w:r>
    </w:p>
    <w:tbl>
      <w:tblPr>
        <w:tblStyle w:val="TableGrid"/>
        <w:tblW w:w="10388" w:type="dxa"/>
        <w:tblInd w:w="-601" w:type="dxa"/>
        <w:tblLayout w:type="fixed"/>
        <w:tblLook w:val="04A0"/>
      </w:tblPr>
      <w:tblGrid>
        <w:gridCol w:w="1871"/>
        <w:gridCol w:w="2139"/>
        <w:gridCol w:w="2268"/>
        <w:gridCol w:w="2126"/>
        <w:gridCol w:w="1984"/>
      </w:tblGrid>
      <w:tr w:rsidR="00D5682D" w:rsidRPr="005009A5" w:rsidTr="00EA347D">
        <w:trPr>
          <w:trHeight w:val="1147"/>
        </w:trPr>
        <w:tc>
          <w:tcPr>
            <w:tcW w:w="1871" w:type="dxa"/>
            <w:vAlign w:val="center"/>
          </w:tcPr>
          <w:p w:rsidR="00D5682D" w:rsidRPr="005009A5" w:rsidRDefault="00D5682D" w:rsidP="00CD538C">
            <w:pPr>
              <w:pStyle w:val="NormalWeb"/>
              <w:spacing w:before="0" w:beforeAutospacing="0" w:after="0" w:afterAutospacing="0" w:line="360" w:lineRule="auto"/>
              <w:jc w:val="both"/>
              <w:textAlignment w:val="baseline"/>
              <w:rPr>
                <w:b/>
                <w:color w:val="000000" w:themeColor="text1"/>
                <w:spacing w:val="2"/>
              </w:rPr>
            </w:pPr>
          </w:p>
          <w:p w:rsidR="00D5682D" w:rsidRPr="005009A5" w:rsidRDefault="00D5682D" w:rsidP="00CD538C">
            <w:pPr>
              <w:spacing w:line="360" w:lineRule="auto"/>
              <w:jc w:val="both"/>
              <w:rPr>
                <w:rFonts w:ascii="Times New Roman" w:hAnsi="Times New Roman" w:cs="Times New Roman"/>
                <w:sz w:val="24"/>
                <w:szCs w:val="24"/>
                <w:lang w:bidi="te-IN"/>
              </w:rPr>
            </w:pPr>
          </w:p>
          <w:p w:rsidR="00D5682D" w:rsidRPr="005009A5" w:rsidRDefault="00D5682D" w:rsidP="00CD538C">
            <w:pPr>
              <w:spacing w:line="360" w:lineRule="auto"/>
              <w:jc w:val="both"/>
              <w:rPr>
                <w:rFonts w:ascii="Times New Roman" w:hAnsi="Times New Roman" w:cs="Times New Roman"/>
                <w:b/>
                <w:sz w:val="24"/>
                <w:szCs w:val="24"/>
                <w:lang w:bidi="te-IN"/>
              </w:rPr>
            </w:pPr>
            <w:r w:rsidRPr="005009A5">
              <w:rPr>
                <w:rFonts w:ascii="Times New Roman" w:hAnsi="Times New Roman" w:cs="Times New Roman"/>
                <w:b/>
                <w:sz w:val="24"/>
                <w:szCs w:val="24"/>
                <w:lang w:bidi="te-IN"/>
              </w:rPr>
              <w:t>Particulars</w:t>
            </w:r>
          </w:p>
        </w:tc>
        <w:tc>
          <w:tcPr>
            <w:tcW w:w="2139" w:type="dxa"/>
            <w:vAlign w:val="center"/>
          </w:tcPr>
          <w:p w:rsidR="00D5682D" w:rsidRPr="005009A5" w:rsidRDefault="00D5682D" w:rsidP="00CD538C">
            <w:pPr>
              <w:pStyle w:val="NormalWeb"/>
              <w:spacing w:before="0" w:beforeAutospacing="0" w:after="0" w:afterAutospacing="0" w:line="360" w:lineRule="auto"/>
              <w:jc w:val="both"/>
              <w:textAlignment w:val="baseline"/>
              <w:rPr>
                <w:b/>
                <w:color w:val="000000" w:themeColor="text1"/>
                <w:spacing w:val="2"/>
              </w:rPr>
            </w:pPr>
          </w:p>
          <w:p w:rsidR="00D5682D" w:rsidRPr="005009A5" w:rsidRDefault="00D5682D" w:rsidP="00CD538C">
            <w:pPr>
              <w:spacing w:line="360" w:lineRule="auto"/>
              <w:jc w:val="both"/>
              <w:rPr>
                <w:rFonts w:ascii="Times New Roman" w:hAnsi="Times New Roman" w:cs="Times New Roman"/>
                <w:sz w:val="24"/>
                <w:szCs w:val="24"/>
                <w:lang w:bidi="te-IN"/>
              </w:rPr>
            </w:pPr>
          </w:p>
          <w:p w:rsidR="00D5682D" w:rsidRPr="005009A5" w:rsidRDefault="00D5682D" w:rsidP="00CD538C">
            <w:pPr>
              <w:spacing w:line="360" w:lineRule="auto"/>
              <w:jc w:val="both"/>
              <w:rPr>
                <w:rFonts w:ascii="Times New Roman" w:hAnsi="Times New Roman" w:cs="Times New Roman"/>
                <w:b/>
                <w:sz w:val="24"/>
                <w:szCs w:val="24"/>
                <w:lang w:bidi="te-IN"/>
              </w:rPr>
            </w:pPr>
            <w:r w:rsidRPr="005009A5">
              <w:rPr>
                <w:rFonts w:ascii="Times New Roman" w:hAnsi="Times New Roman" w:cs="Times New Roman"/>
                <w:b/>
                <w:sz w:val="24"/>
                <w:szCs w:val="24"/>
                <w:lang w:bidi="te-IN"/>
              </w:rPr>
              <w:t>2019</w:t>
            </w:r>
          </w:p>
        </w:tc>
        <w:tc>
          <w:tcPr>
            <w:tcW w:w="2268" w:type="dxa"/>
            <w:vAlign w:val="center"/>
          </w:tcPr>
          <w:p w:rsidR="00D5682D" w:rsidRPr="005009A5" w:rsidRDefault="00D5682D" w:rsidP="00CD538C">
            <w:pPr>
              <w:pStyle w:val="NormalWeb"/>
              <w:spacing w:before="0" w:beforeAutospacing="0" w:after="0" w:afterAutospacing="0" w:line="360" w:lineRule="auto"/>
              <w:jc w:val="both"/>
              <w:textAlignment w:val="baseline"/>
              <w:rPr>
                <w:b/>
                <w:color w:val="000000" w:themeColor="text1"/>
                <w:spacing w:val="2"/>
              </w:rPr>
            </w:pPr>
          </w:p>
          <w:p w:rsidR="00D5682D" w:rsidRPr="005009A5" w:rsidRDefault="00D5682D" w:rsidP="00CD538C">
            <w:pPr>
              <w:spacing w:line="360" w:lineRule="auto"/>
              <w:jc w:val="both"/>
              <w:rPr>
                <w:rFonts w:ascii="Times New Roman" w:hAnsi="Times New Roman" w:cs="Times New Roman"/>
                <w:sz w:val="24"/>
                <w:szCs w:val="24"/>
                <w:lang w:bidi="te-IN"/>
              </w:rPr>
            </w:pPr>
          </w:p>
          <w:p w:rsidR="00D5682D" w:rsidRPr="005009A5" w:rsidRDefault="00D5682D" w:rsidP="00CD538C">
            <w:pPr>
              <w:spacing w:line="360" w:lineRule="auto"/>
              <w:jc w:val="both"/>
              <w:rPr>
                <w:rFonts w:ascii="Times New Roman" w:hAnsi="Times New Roman" w:cs="Times New Roman"/>
                <w:b/>
                <w:sz w:val="24"/>
                <w:szCs w:val="24"/>
                <w:lang w:bidi="te-IN"/>
              </w:rPr>
            </w:pPr>
            <w:r w:rsidRPr="005009A5">
              <w:rPr>
                <w:rFonts w:ascii="Times New Roman" w:hAnsi="Times New Roman" w:cs="Times New Roman"/>
                <w:b/>
                <w:sz w:val="24"/>
                <w:szCs w:val="24"/>
                <w:lang w:bidi="te-IN"/>
              </w:rPr>
              <w:t>2020</w:t>
            </w:r>
          </w:p>
        </w:tc>
        <w:tc>
          <w:tcPr>
            <w:tcW w:w="2126" w:type="dxa"/>
            <w:vAlign w:val="center"/>
          </w:tcPr>
          <w:p w:rsidR="00D5682D" w:rsidRPr="005009A5" w:rsidRDefault="00D5682D" w:rsidP="00CD538C">
            <w:pPr>
              <w:pStyle w:val="NormalWeb"/>
              <w:spacing w:before="0" w:beforeAutospacing="0" w:after="0" w:afterAutospacing="0" w:line="360" w:lineRule="auto"/>
              <w:jc w:val="both"/>
              <w:textAlignment w:val="baseline"/>
              <w:rPr>
                <w:b/>
                <w:color w:val="000000" w:themeColor="text1"/>
                <w:spacing w:val="2"/>
              </w:rPr>
            </w:pPr>
          </w:p>
          <w:p w:rsidR="00D5682D" w:rsidRPr="005009A5" w:rsidRDefault="00D5682D" w:rsidP="00CD538C">
            <w:pPr>
              <w:pStyle w:val="NormalWeb"/>
              <w:spacing w:before="0" w:beforeAutospacing="0" w:after="0" w:afterAutospacing="0" w:line="360" w:lineRule="auto"/>
              <w:jc w:val="both"/>
              <w:textAlignment w:val="baseline"/>
              <w:rPr>
                <w:b/>
                <w:color w:val="000000" w:themeColor="text1"/>
                <w:spacing w:val="2"/>
              </w:rPr>
            </w:pPr>
            <w:r w:rsidRPr="005009A5">
              <w:rPr>
                <w:b/>
                <w:color w:val="000000" w:themeColor="text1"/>
                <w:spacing w:val="2"/>
              </w:rPr>
              <w:t>Increase/decrease in rupees</w:t>
            </w:r>
          </w:p>
        </w:tc>
        <w:tc>
          <w:tcPr>
            <w:tcW w:w="1984" w:type="dxa"/>
            <w:vAlign w:val="center"/>
          </w:tcPr>
          <w:p w:rsidR="00D5682D" w:rsidRPr="005009A5" w:rsidRDefault="00D5682D" w:rsidP="00CD538C">
            <w:pPr>
              <w:pStyle w:val="NormalWeb"/>
              <w:spacing w:before="0" w:beforeAutospacing="0" w:after="0" w:afterAutospacing="0" w:line="360" w:lineRule="auto"/>
              <w:jc w:val="both"/>
              <w:textAlignment w:val="baseline"/>
              <w:rPr>
                <w:b/>
                <w:color w:val="000000" w:themeColor="text1"/>
                <w:spacing w:val="2"/>
              </w:rPr>
            </w:pPr>
          </w:p>
          <w:p w:rsidR="00D5682D" w:rsidRPr="005009A5" w:rsidRDefault="00D5682D" w:rsidP="00CD538C">
            <w:pPr>
              <w:pStyle w:val="NormalWeb"/>
              <w:spacing w:before="0" w:beforeAutospacing="0" w:after="0" w:afterAutospacing="0" w:line="360" w:lineRule="auto"/>
              <w:jc w:val="both"/>
              <w:textAlignment w:val="baseline"/>
              <w:rPr>
                <w:b/>
                <w:color w:val="000000" w:themeColor="text1"/>
                <w:spacing w:val="2"/>
              </w:rPr>
            </w:pPr>
            <w:r w:rsidRPr="005009A5">
              <w:rPr>
                <w:b/>
                <w:color w:val="000000" w:themeColor="text1"/>
                <w:spacing w:val="2"/>
              </w:rPr>
              <w:t>Increase/decrease in percentages</w:t>
            </w:r>
          </w:p>
        </w:tc>
      </w:tr>
      <w:tr w:rsidR="00D5682D" w:rsidRPr="004D07AF" w:rsidTr="004D07AF">
        <w:trPr>
          <w:trHeight w:val="313"/>
        </w:trPr>
        <w:tc>
          <w:tcPr>
            <w:tcW w:w="1871" w:type="dxa"/>
          </w:tcPr>
          <w:p w:rsidR="00D5682D" w:rsidRPr="004D07AF"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4D07AF">
              <w:rPr>
                <w:b/>
                <w:color w:val="000000" w:themeColor="text1"/>
                <w:spacing w:val="2"/>
                <w:sz w:val="22"/>
                <w:szCs w:val="22"/>
              </w:rPr>
              <w:t xml:space="preserve">  Assets:</w:t>
            </w:r>
          </w:p>
        </w:tc>
        <w:tc>
          <w:tcPr>
            <w:tcW w:w="2139" w:type="dxa"/>
          </w:tcPr>
          <w:p w:rsidR="00D5682D" w:rsidRPr="004D07AF"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p>
        </w:tc>
        <w:tc>
          <w:tcPr>
            <w:tcW w:w="2268" w:type="dxa"/>
          </w:tcPr>
          <w:p w:rsidR="00D5682D" w:rsidRPr="004D07AF"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p>
        </w:tc>
        <w:tc>
          <w:tcPr>
            <w:tcW w:w="2126" w:type="dxa"/>
          </w:tcPr>
          <w:p w:rsidR="00D5682D" w:rsidRPr="004D07AF"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p>
        </w:tc>
        <w:tc>
          <w:tcPr>
            <w:tcW w:w="1984" w:type="dxa"/>
          </w:tcPr>
          <w:p w:rsidR="00D5682D" w:rsidRPr="004D07AF"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p>
        </w:tc>
      </w:tr>
      <w:tr w:rsidR="00D5682D" w:rsidRPr="004D07AF" w:rsidTr="00CD538C">
        <w:trPr>
          <w:trHeight w:val="505"/>
        </w:trPr>
        <w:tc>
          <w:tcPr>
            <w:tcW w:w="1871" w:type="dxa"/>
          </w:tcPr>
          <w:p w:rsidR="00D5682D" w:rsidRPr="004D07AF"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4D07AF">
              <w:rPr>
                <w:color w:val="000000" w:themeColor="text1"/>
                <w:spacing w:val="2"/>
                <w:sz w:val="22"/>
                <w:szCs w:val="22"/>
              </w:rPr>
              <w:t xml:space="preserve">Fixed Assets </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226093483.67</w:t>
            </w: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229517057.67</w:t>
            </w: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3423574</w:t>
            </w:r>
          </w:p>
        </w:tc>
        <w:tc>
          <w:tcPr>
            <w:tcW w:w="1984"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1.51</w:t>
            </w:r>
          </w:p>
        </w:tc>
      </w:tr>
      <w:tr w:rsidR="00D5682D" w:rsidRPr="004D07AF" w:rsidTr="00CD538C">
        <w:trPr>
          <w:trHeight w:val="385"/>
        </w:trPr>
        <w:tc>
          <w:tcPr>
            <w:tcW w:w="1871" w:type="dxa"/>
          </w:tcPr>
          <w:p w:rsidR="00D5682D" w:rsidRPr="004D07AF"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4D07AF">
              <w:rPr>
                <w:b/>
                <w:color w:val="000000" w:themeColor="text1"/>
                <w:spacing w:val="2"/>
                <w:sz w:val="22"/>
                <w:szCs w:val="22"/>
              </w:rPr>
              <w:t>Current assets:</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1984"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r>
      <w:tr w:rsidR="00D5682D" w:rsidRPr="004D07AF" w:rsidTr="00CD538C">
        <w:trPr>
          <w:trHeight w:val="505"/>
        </w:trPr>
        <w:tc>
          <w:tcPr>
            <w:tcW w:w="1871" w:type="dxa"/>
          </w:tcPr>
          <w:p w:rsidR="00D5682D" w:rsidRPr="004D07AF"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4D07AF">
              <w:rPr>
                <w:color w:val="000000" w:themeColor="text1"/>
                <w:spacing w:val="2"/>
                <w:sz w:val="22"/>
                <w:szCs w:val="22"/>
              </w:rPr>
              <w:t>Cash Balances</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245704723.00</w:t>
            </w: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212737416.00</w:t>
            </w: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-32967307</w:t>
            </w:r>
          </w:p>
        </w:tc>
        <w:tc>
          <w:tcPr>
            <w:tcW w:w="1984"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b/>
                <w:color w:val="000000" w:themeColor="text1"/>
                <w:spacing w:val="2"/>
                <w:sz w:val="22"/>
                <w:szCs w:val="22"/>
              </w:rPr>
              <w:t>-</w:t>
            </w:r>
            <w:r w:rsidRPr="004D07AF">
              <w:rPr>
                <w:color w:val="000000" w:themeColor="text1"/>
                <w:spacing w:val="2"/>
                <w:sz w:val="22"/>
                <w:szCs w:val="22"/>
              </w:rPr>
              <w:t>13.41</w:t>
            </w:r>
          </w:p>
        </w:tc>
      </w:tr>
      <w:tr w:rsidR="00D5682D" w:rsidRPr="004D07AF" w:rsidTr="00CD538C">
        <w:trPr>
          <w:trHeight w:val="487"/>
        </w:trPr>
        <w:tc>
          <w:tcPr>
            <w:tcW w:w="1871" w:type="dxa"/>
          </w:tcPr>
          <w:p w:rsidR="00D5682D" w:rsidRPr="004D07AF"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4D07AF">
              <w:rPr>
                <w:color w:val="000000" w:themeColor="text1"/>
                <w:spacing w:val="2"/>
                <w:sz w:val="22"/>
                <w:szCs w:val="22"/>
              </w:rPr>
              <w:t xml:space="preserve">Balances with banks </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1240314469.31</w:t>
            </w: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1733164379.13</w:t>
            </w: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492849909.8</w:t>
            </w:r>
          </w:p>
        </w:tc>
        <w:tc>
          <w:tcPr>
            <w:tcW w:w="1984"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39.73</w:t>
            </w:r>
          </w:p>
        </w:tc>
      </w:tr>
      <w:tr w:rsidR="00D5682D" w:rsidRPr="004D07AF" w:rsidTr="00CD538C">
        <w:trPr>
          <w:trHeight w:val="505"/>
        </w:trPr>
        <w:tc>
          <w:tcPr>
            <w:tcW w:w="1871" w:type="dxa"/>
          </w:tcPr>
          <w:p w:rsidR="00D5682D" w:rsidRPr="004D07AF"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4D07AF">
              <w:rPr>
                <w:color w:val="000000" w:themeColor="text1"/>
                <w:spacing w:val="2"/>
                <w:sz w:val="22"/>
                <w:szCs w:val="22"/>
              </w:rPr>
              <w:t xml:space="preserve">Investments </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10057846731.28</w:t>
            </w: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10992149542.28</w:t>
            </w: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934302811</w:t>
            </w:r>
          </w:p>
        </w:tc>
        <w:tc>
          <w:tcPr>
            <w:tcW w:w="1984"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9.28</w:t>
            </w:r>
          </w:p>
        </w:tc>
      </w:tr>
      <w:tr w:rsidR="00D5682D" w:rsidRPr="004D07AF" w:rsidTr="00CD538C">
        <w:trPr>
          <w:trHeight w:val="329"/>
        </w:trPr>
        <w:tc>
          <w:tcPr>
            <w:tcW w:w="1871" w:type="dxa"/>
          </w:tcPr>
          <w:p w:rsidR="00D5682D" w:rsidRPr="004D07AF"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4D07AF">
              <w:rPr>
                <w:color w:val="000000" w:themeColor="text1"/>
                <w:spacing w:val="2"/>
                <w:sz w:val="22"/>
                <w:szCs w:val="22"/>
              </w:rPr>
              <w:t xml:space="preserve">Advances </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color w:val="000000" w:themeColor="text1"/>
                <w:spacing w:val="2"/>
                <w:sz w:val="22"/>
                <w:szCs w:val="22"/>
              </w:rPr>
              <w:t>32012084245.35</w:t>
            </w: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35026490035.18</w:t>
            </w: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3014405790</w:t>
            </w:r>
          </w:p>
        </w:tc>
        <w:tc>
          <w:tcPr>
            <w:tcW w:w="1984"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9.41</w:t>
            </w:r>
          </w:p>
        </w:tc>
      </w:tr>
      <w:tr w:rsidR="00D5682D" w:rsidRPr="004D07AF" w:rsidTr="00CD538C">
        <w:trPr>
          <w:trHeight w:val="345"/>
        </w:trPr>
        <w:tc>
          <w:tcPr>
            <w:tcW w:w="1871" w:type="dxa"/>
          </w:tcPr>
          <w:p w:rsidR="00D5682D" w:rsidRPr="004D07AF"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4D07AF">
              <w:rPr>
                <w:color w:val="000000" w:themeColor="text1"/>
                <w:spacing w:val="2"/>
                <w:sz w:val="22"/>
                <w:szCs w:val="22"/>
              </w:rPr>
              <w:t xml:space="preserve">Other Assets </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1777773254.62</w:t>
            </w: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2675595992.90</w:t>
            </w: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897822738.3</w:t>
            </w:r>
          </w:p>
        </w:tc>
        <w:tc>
          <w:tcPr>
            <w:tcW w:w="1984"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50.50</w:t>
            </w:r>
          </w:p>
        </w:tc>
      </w:tr>
      <w:tr w:rsidR="00D5682D" w:rsidRPr="004D07AF" w:rsidTr="00CD538C">
        <w:trPr>
          <w:trHeight w:val="512"/>
        </w:trPr>
        <w:tc>
          <w:tcPr>
            <w:tcW w:w="1871" w:type="dxa"/>
          </w:tcPr>
          <w:p w:rsidR="00D5682D" w:rsidRPr="004D07AF" w:rsidRDefault="00D5682D" w:rsidP="00CD538C">
            <w:pPr>
              <w:pStyle w:val="NormalWeb"/>
              <w:spacing w:before="0" w:beforeAutospacing="0" w:after="0" w:afterAutospacing="0"/>
              <w:jc w:val="both"/>
              <w:textAlignment w:val="baseline"/>
              <w:rPr>
                <w:b/>
                <w:color w:val="000000" w:themeColor="text1"/>
                <w:spacing w:val="2"/>
                <w:sz w:val="22"/>
                <w:szCs w:val="22"/>
              </w:rPr>
            </w:pPr>
            <w:r w:rsidRPr="004D07AF">
              <w:rPr>
                <w:b/>
                <w:color w:val="000000" w:themeColor="text1"/>
                <w:spacing w:val="2"/>
                <w:sz w:val="22"/>
                <w:szCs w:val="22"/>
              </w:rPr>
              <w:t xml:space="preserve">Total Current </w:t>
            </w:r>
          </w:p>
          <w:p w:rsidR="00D5682D" w:rsidRPr="004D07AF" w:rsidRDefault="00D5682D" w:rsidP="00CD538C">
            <w:pPr>
              <w:pStyle w:val="NormalWeb"/>
              <w:spacing w:before="0" w:beforeAutospacing="0" w:after="0" w:afterAutospacing="0"/>
              <w:jc w:val="both"/>
              <w:textAlignment w:val="baseline"/>
              <w:rPr>
                <w:b/>
                <w:color w:val="000000" w:themeColor="text1"/>
                <w:spacing w:val="2"/>
                <w:sz w:val="22"/>
                <w:szCs w:val="22"/>
              </w:rPr>
            </w:pPr>
            <w:r w:rsidRPr="004D07AF">
              <w:rPr>
                <w:b/>
                <w:color w:val="000000" w:themeColor="text1"/>
                <w:spacing w:val="2"/>
                <w:sz w:val="22"/>
                <w:szCs w:val="22"/>
              </w:rPr>
              <w:t xml:space="preserve">Assets  </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b/>
                <w:color w:val="000000" w:themeColor="text1"/>
                <w:spacing w:val="2"/>
                <w:sz w:val="22"/>
                <w:szCs w:val="22"/>
              </w:rPr>
              <w:t>45333723422.1</w:t>
            </w: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b/>
                <w:color w:val="000000" w:themeColor="text1"/>
                <w:spacing w:val="2"/>
                <w:sz w:val="22"/>
                <w:szCs w:val="22"/>
              </w:rPr>
              <w:t>50640137365.5</w:t>
            </w: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b/>
                <w:color w:val="000000" w:themeColor="text1"/>
                <w:spacing w:val="2"/>
                <w:sz w:val="22"/>
                <w:szCs w:val="22"/>
              </w:rPr>
              <w:t>5306413944</w:t>
            </w:r>
          </w:p>
        </w:tc>
        <w:tc>
          <w:tcPr>
            <w:tcW w:w="1984"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b/>
                <w:color w:val="000000" w:themeColor="text1"/>
                <w:spacing w:val="2"/>
                <w:sz w:val="22"/>
                <w:szCs w:val="22"/>
              </w:rPr>
              <w:t>11.70</w:t>
            </w:r>
          </w:p>
        </w:tc>
      </w:tr>
      <w:tr w:rsidR="00D5682D" w:rsidRPr="004D07AF" w:rsidTr="00CD538C">
        <w:trPr>
          <w:trHeight w:val="477"/>
        </w:trPr>
        <w:tc>
          <w:tcPr>
            <w:tcW w:w="1871" w:type="dxa"/>
          </w:tcPr>
          <w:p w:rsidR="00D5682D" w:rsidRPr="004D07AF"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4D07AF">
              <w:rPr>
                <w:b/>
                <w:color w:val="000000" w:themeColor="text1"/>
                <w:spacing w:val="2"/>
                <w:sz w:val="22"/>
                <w:szCs w:val="22"/>
              </w:rPr>
              <w:t>Total Assets</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b/>
                <w:color w:val="000000" w:themeColor="text1"/>
                <w:spacing w:val="2"/>
                <w:sz w:val="22"/>
                <w:szCs w:val="22"/>
              </w:rPr>
              <w:t>45559816907.2</w:t>
            </w: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b/>
                <w:color w:val="000000" w:themeColor="text1"/>
                <w:spacing w:val="2"/>
                <w:sz w:val="22"/>
                <w:szCs w:val="22"/>
              </w:rPr>
              <w:t>50869654423.2</w:t>
            </w: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b/>
                <w:color w:val="000000" w:themeColor="text1"/>
                <w:spacing w:val="2"/>
                <w:sz w:val="22"/>
                <w:szCs w:val="22"/>
              </w:rPr>
              <w:t>5309837516.1</w:t>
            </w:r>
          </w:p>
        </w:tc>
        <w:tc>
          <w:tcPr>
            <w:tcW w:w="1984"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b/>
                <w:color w:val="000000" w:themeColor="text1"/>
                <w:spacing w:val="2"/>
                <w:sz w:val="22"/>
                <w:szCs w:val="22"/>
              </w:rPr>
              <w:t>11.65</w:t>
            </w:r>
          </w:p>
        </w:tc>
      </w:tr>
      <w:tr w:rsidR="00D5682D" w:rsidRPr="004D07AF" w:rsidTr="00CD538C">
        <w:trPr>
          <w:trHeight w:val="359"/>
        </w:trPr>
        <w:tc>
          <w:tcPr>
            <w:tcW w:w="1871" w:type="dxa"/>
          </w:tcPr>
          <w:p w:rsidR="00D5682D" w:rsidRPr="004D07AF"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4D07AF">
              <w:rPr>
                <w:b/>
                <w:color w:val="000000" w:themeColor="text1"/>
                <w:spacing w:val="2"/>
                <w:sz w:val="22"/>
                <w:szCs w:val="22"/>
              </w:rPr>
              <w:t>Liabilities:</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1984"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r>
      <w:tr w:rsidR="00D5682D" w:rsidRPr="004D07AF" w:rsidTr="00CD538C">
        <w:trPr>
          <w:trHeight w:val="481"/>
        </w:trPr>
        <w:tc>
          <w:tcPr>
            <w:tcW w:w="1871" w:type="dxa"/>
          </w:tcPr>
          <w:p w:rsidR="00D5682D" w:rsidRPr="004D07AF"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4D07AF">
              <w:rPr>
                <w:color w:val="000000" w:themeColor="text1"/>
                <w:spacing w:val="2"/>
                <w:sz w:val="22"/>
                <w:szCs w:val="22"/>
              </w:rPr>
              <w:t>Share Capital</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1701191585.59</w:t>
            </w: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1927583138.64</w:t>
            </w: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226391583</w:t>
            </w:r>
          </w:p>
        </w:tc>
        <w:tc>
          <w:tcPr>
            <w:tcW w:w="1984"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13.30</w:t>
            </w:r>
          </w:p>
        </w:tc>
      </w:tr>
      <w:tr w:rsidR="00D5682D" w:rsidRPr="004D07AF" w:rsidTr="00CD538C">
        <w:trPr>
          <w:trHeight w:val="518"/>
        </w:trPr>
        <w:tc>
          <w:tcPr>
            <w:tcW w:w="1871" w:type="dxa"/>
          </w:tcPr>
          <w:p w:rsidR="00D5682D" w:rsidRPr="004D07AF" w:rsidRDefault="00D5682D" w:rsidP="00CD538C">
            <w:pPr>
              <w:pStyle w:val="NormalWeb"/>
              <w:spacing w:before="0" w:beforeAutospacing="0" w:after="0" w:afterAutospacing="0"/>
              <w:jc w:val="both"/>
              <w:textAlignment w:val="baseline"/>
              <w:rPr>
                <w:color w:val="000000" w:themeColor="text1"/>
                <w:spacing w:val="2"/>
                <w:sz w:val="22"/>
                <w:szCs w:val="22"/>
              </w:rPr>
            </w:pPr>
            <w:r w:rsidRPr="004D07AF">
              <w:rPr>
                <w:color w:val="000000" w:themeColor="text1"/>
                <w:spacing w:val="2"/>
                <w:sz w:val="22"/>
                <w:szCs w:val="22"/>
              </w:rPr>
              <w:t xml:space="preserve">Reserves and </w:t>
            </w:r>
          </w:p>
          <w:p w:rsidR="00D5682D" w:rsidRPr="004D07AF" w:rsidRDefault="00D5682D" w:rsidP="00CD538C">
            <w:pPr>
              <w:pStyle w:val="NormalWeb"/>
              <w:spacing w:before="0" w:beforeAutospacing="0" w:after="0" w:afterAutospacing="0"/>
              <w:jc w:val="both"/>
              <w:textAlignment w:val="baseline"/>
              <w:rPr>
                <w:color w:val="000000" w:themeColor="text1"/>
                <w:spacing w:val="2"/>
                <w:sz w:val="22"/>
                <w:szCs w:val="22"/>
              </w:rPr>
            </w:pPr>
            <w:r w:rsidRPr="004D07AF">
              <w:rPr>
                <w:color w:val="000000" w:themeColor="text1"/>
                <w:spacing w:val="2"/>
                <w:sz w:val="22"/>
                <w:szCs w:val="22"/>
              </w:rPr>
              <w:t xml:space="preserve">   Surplus</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1483287449.69</w:t>
            </w: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1609449052.02</w:t>
            </w: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126161602.3</w:t>
            </w:r>
          </w:p>
        </w:tc>
        <w:tc>
          <w:tcPr>
            <w:tcW w:w="1984"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8.50</w:t>
            </w:r>
          </w:p>
        </w:tc>
      </w:tr>
      <w:tr w:rsidR="00D5682D" w:rsidRPr="004D07AF" w:rsidTr="00CD538C">
        <w:trPr>
          <w:trHeight w:val="317"/>
        </w:trPr>
        <w:tc>
          <w:tcPr>
            <w:tcW w:w="1871" w:type="dxa"/>
          </w:tcPr>
          <w:p w:rsidR="00D5682D" w:rsidRPr="004D07AF"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4D07AF">
              <w:rPr>
                <w:b/>
                <w:color w:val="000000" w:themeColor="text1"/>
                <w:spacing w:val="2"/>
                <w:sz w:val="22"/>
                <w:szCs w:val="22"/>
              </w:rPr>
              <w:t>Total Capital</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b/>
                <w:color w:val="000000" w:themeColor="text1"/>
                <w:spacing w:val="2"/>
                <w:sz w:val="22"/>
                <w:szCs w:val="22"/>
              </w:rPr>
              <w:t>3184479035.28</w:t>
            </w: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b/>
                <w:color w:val="000000" w:themeColor="text1"/>
                <w:spacing w:val="2"/>
                <w:sz w:val="22"/>
                <w:szCs w:val="22"/>
              </w:rPr>
              <w:t>3537032190.66</w:t>
            </w: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b/>
                <w:color w:val="000000" w:themeColor="text1"/>
                <w:spacing w:val="2"/>
                <w:sz w:val="22"/>
                <w:szCs w:val="22"/>
              </w:rPr>
              <w:t>352553155.4</w:t>
            </w:r>
          </w:p>
        </w:tc>
        <w:tc>
          <w:tcPr>
            <w:tcW w:w="1984"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b/>
                <w:color w:val="000000" w:themeColor="text1"/>
                <w:spacing w:val="2"/>
                <w:sz w:val="22"/>
                <w:szCs w:val="22"/>
              </w:rPr>
              <w:t>11.07</w:t>
            </w:r>
          </w:p>
        </w:tc>
      </w:tr>
      <w:tr w:rsidR="00D5682D" w:rsidRPr="004D07AF" w:rsidTr="00CD538C">
        <w:trPr>
          <w:trHeight w:val="425"/>
        </w:trPr>
        <w:tc>
          <w:tcPr>
            <w:tcW w:w="1871" w:type="dxa"/>
          </w:tcPr>
          <w:p w:rsidR="00D5682D" w:rsidRPr="004D07AF"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4D07AF">
              <w:rPr>
                <w:color w:val="000000" w:themeColor="text1"/>
                <w:spacing w:val="2"/>
                <w:sz w:val="22"/>
                <w:szCs w:val="22"/>
              </w:rPr>
              <w:t>Deposits</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19372521293.82</w:t>
            </w: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21836024762.59</w:t>
            </w: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2463503468.77</w:t>
            </w:r>
          </w:p>
        </w:tc>
        <w:tc>
          <w:tcPr>
            <w:tcW w:w="1984"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12.71</w:t>
            </w:r>
          </w:p>
        </w:tc>
      </w:tr>
      <w:tr w:rsidR="00D5682D" w:rsidRPr="004D07AF" w:rsidTr="00CD538C">
        <w:trPr>
          <w:trHeight w:val="347"/>
        </w:trPr>
        <w:tc>
          <w:tcPr>
            <w:tcW w:w="1871" w:type="dxa"/>
          </w:tcPr>
          <w:p w:rsidR="00D5682D" w:rsidRPr="004D07AF"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4D07AF">
              <w:rPr>
                <w:color w:val="000000" w:themeColor="text1"/>
                <w:spacing w:val="2"/>
                <w:sz w:val="22"/>
                <w:szCs w:val="22"/>
              </w:rPr>
              <w:t>Borrowings</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20254918504.00</w:t>
            </w: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21741141787.00</w:t>
            </w: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1486223283</w:t>
            </w:r>
          </w:p>
        </w:tc>
        <w:tc>
          <w:tcPr>
            <w:tcW w:w="1984"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7.33</w:t>
            </w:r>
          </w:p>
        </w:tc>
      </w:tr>
      <w:tr w:rsidR="00D5682D" w:rsidRPr="004D07AF" w:rsidTr="00CD538C">
        <w:trPr>
          <w:trHeight w:val="667"/>
        </w:trPr>
        <w:tc>
          <w:tcPr>
            <w:tcW w:w="1871" w:type="dxa"/>
          </w:tcPr>
          <w:p w:rsidR="00D5682D" w:rsidRPr="004D07AF"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4D07AF">
              <w:rPr>
                <w:color w:val="000000" w:themeColor="text1"/>
                <w:spacing w:val="2"/>
                <w:sz w:val="22"/>
                <w:szCs w:val="22"/>
              </w:rPr>
              <w:t xml:space="preserve">Other Liabilities </w:t>
            </w:r>
          </w:p>
          <w:p w:rsidR="00D5682D" w:rsidRPr="004D07AF"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4D07AF">
              <w:rPr>
                <w:color w:val="000000" w:themeColor="text1"/>
                <w:spacing w:val="2"/>
                <w:sz w:val="22"/>
                <w:szCs w:val="22"/>
              </w:rPr>
              <w:t>and Provision</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2747898074.13</w:t>
            </w: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3755455682.91</w:t>
            </w: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1007557609</w:t>
            </w:r>
          </w:p>
        </w:tc>
        <w:tc>
          <w:tcPr>
            <w:tcW w:w="1984"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36.66</w:t>
            </w:r>
          </w:p>
        </w:tc>
      </w:tr>
      <w:tr w:rsidR="00D5682D" w:rsidRPr="004D07AF" w:rsidTr="00CD538C">
        <w:trPr>
          <w:trHeight w:val="465"/>
        </w:trPr>
        <w:tc>
          <w:tcPr>
            <w:tcW w:w="1871" w:type="dxa"/>
          </w:tcPr>
          <w:p w:rsidR="00D5682D" w:rsidRPr="004D07AF"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4D07AF">
              <w:rPr>
                <w:b/>
                <w:color w:val="000000" w:themeColor="text1"/>
                <w:spacing w:val="2"/>
                <w:sz w:val="22"/>
                <w:szCs w:val="22"/>
              </w:rPr>
              <w:t>Total Liabilities</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b/>
                <w:color w:val="000000" w:themeColor="text1"/>
                <w:spacing w:val="2"/>
                <w:sz w:val="22"/>
                <w:szCs w:val="22"/>
              </w:rPr>
              <w:t>45559816907.23</w:t>
            </w: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b/>
                <w:color w:val="000000" w:themeColor="text1"/>
                <w:spacing w:val="2"/>
                <w:sz w:val="22"/>
                <w:szCs w:val="22"/>
              </w:rPr>
              <w:t>50869654423.2</w:t>
            </w: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b/>
                <w:color w:val="000000" w:themeColor="text1"/>
                <w:spacing w:val="2"/>
                <w:sz w:val="22"/>
                <w:szCs w:val="22"/>
              </w:rPr>
              <w:t>5309837516</w:t>
            </w:r>
          </w:p>
        </w:tc>
        <w:tc>
          <w:tcPr>
            <w:tcW w:w="1984"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b/>
                <w:color w:val="000000" w:themeColor="text1"/>
                <w:spacing w:val="2"/>
                <w:sz w:val="22"/>
                <w:szCs w:val="22"/>
              </w:rPr>
              <w:t>11.65</w:t>
            </w:r>
          </w:p>
        </w:tc>
      </w:tr>
    </w:tbl>
    <w:p w:rsidR="00D5682D" w:rsidRPr="004D07AF" w:rsidRDefault="00D5682D" w:rsidP="002A23F2">
      <w:pPr>
        <w:spacing w:beforeLines="30" w:afterLines="30" w:line="360" w:lineRule="auto"/>
        <w:jc w:val="both"/>
        <w:rPr>
          <w:rFonts w:ascii="Times New Roman" w:hAnsi="Times New Roman" w:cs="Times New Roman"/>
          <w:b/>
          <w:color w:val="000000" w:themeColor="text1"/>
        </w:rPr>
      </w:pPr>
    </w:p>
    <w:p w:rsidR="00D5682D" w:rsidRPr="00E94B1E" w:rsidRDefault="00D5682D" w:rsidP="002A23F2">
      <w:pPr>
        <w:spacing w:beforeLines="30" w:afterLines="30" w:line="360" w:lineRule="auto"/>
        <w:jc w:val="both"/>
        <w:rPr>
          <w:rFonts w:ascii="Times New Roman" w:hAnsi="Times New Roman" w:cs="Times New Roman"/>
          <w:b/>
          <w:color w:val="000000" w:themeColor="text1"/>
          <w:sz w:val="28"/>
          <w:szCs w:val="28"/>
        </w:rPr>
      </w:pPr>
      <w:r w:rsidRPr="00E94B1E">
        <w:rPr>
          <w:rFonts w:ascii="Times New Roman" w:hAnsi="Times New Roman" w:cs="Times New Roman"/>
          <w:b/>
          <w:color w:val="000000" w:themeColor="text1"/>
          <w:sz w:val="28"/>
          <w:szCs w:val="28"/>
        </w:rPr>
        <w:t>Interpretation:</w:t>
      </w:r>
    </w:p>
    <w:p w:rsidR="002A359D" w:rsidRPr="00EA347D" w:rsidRDefault="00D5682D" w:rsidP="002A23F2">
      <w:pPr>
        <w:spacing w:beforeLines="30" w:afterLines="30" w:line="360" w:lineRule="auto"/>
        <w:jc w:val="both"/>
        <w:rPr>
          <w:rFonts w:ascii="Times New Roman" w:hAnsi="Times New Roman" w:cs="Times New Roman"/>
          <w:b/>
          <w:color w:val="000000" w:themeColor="text1"/>
          <w:sz w:val="24"/>
          <w:szCs w:val="24"/>
        </w:rPr>
      </w:pPr>
      <w:r>
        <w:rPr>
          <w:rFonts w:ascii="Times New Roman" w:hAnsi="Times New Roman" w:cs="Times New Roman"/>
          <w:sz w:val="24"/>
          <w:szCs w:val="24"/>
        </w:rPr>
        <w:t>Data interpreted from the above table indicate that i</w:t>
      </w:r>
      <w:r w:rsidRPr="00E94B1E">
        <w:rPr>
          <w:rFonts w:ascii="Times New Roman" w:hAnsi="Times New Roman" w:cs="Times New Roman"/>
          <w:sz w:val="24"/>
          <w:szCs w:val="24"/>
        </w:rPr>
        <w:t>n 2019-2020</w:t>
      </w:r>
      <w:r>
        <w:rPr>
          <w:rFonts w:ascii="Times New Roman" w:hAnsi="Times New Roman" w:cs="Times New Roman"/>
          <w:sz w:val="24"/>
          <w:szCs w:val="24"/>
        </w:rPr>
        <w:t xml:space="preserve"> there is a slight rise in </w:t>
      </w:r>
      <w:r w:rsidRPr="00E94B1E">
        <w:rPr>
          <w:rFonts w:ascii="Times New Roman" w:hAnsi="Times New Roman" w:cs="Times New Roman"/>
          <w:sz w:val="24"/>
          <w:szCs w:val="24"/>
        </w:rPr>
        <w:t>fixed assets(1.51%)while cash balances decreased</w:t>
      </w:r>
      <w:r>
        <w:rPr>
          <w:rFonts w:ascii="Times New Roman" w:hAnsi="Times New Roman" w:cs="Times New Roman"/>
          <w:sz w:val="24"/>
          <w:szCs w:val="24"/>
        </w:rPr>
        <w:t xml:space="preserve"> to</w:t>
      </w:r>
      <w:r w:rsidRPr="00E94B1E">
        <w:rPr>
          <w:rFonts w:ascii="Times New Roman" w:hAnsi="Times New Roman" w:cs="Times New Roman"/>
          <w:sz w:val="24"/>
          <w:szCs w:val="24"/>
        </w:rPr>
        <w:t xml:space="preserve"> (13.41%). Liabilities saw overall increase including share capital (13.30%) and deposits (12.71%).Significant increases were </w:t>
      </w:r>
      <w:r>
        <w:rPr>
          <w:rFonts w:ascii="Times New Roman" w:hAnsi="Times New Roman" w:cs="Times New Roman"/>
          <w:sz w:val="24"/>
          <w:szCs w:val="24"/>
        </w:rPr>
        <w:t>identified</w:t>
      </w:r>
      <w:r w:rsidRPr="00E94B1E">
        <w:rPr>
          <w:rFonts w:ascii="Times New Roman" w:hAnsi="Times New Roman" w:cs="Times New Roman"/>
          <w:sz w:val="24"/>
          <w:szCs w:val="24"/>
        </w:rPr>
        <w:t xml:space="preserve"> in balances with banks (39.73%) and other assets (50.50%).  These shifts indicate strategic adjustments in financing and investment strategies by the </w:t>
      </w:r>
      <w:r>
        <w:rPr>
          <w:rFonts w:ascii="Times New Roman" w:hAnsi="Times New Roman" w:cs="Times New Roman"/>
          <w:sz w:val="24"/>
          <w:szCs w:val="24"/>
        </w:rPr>
        <w:t>bank</w:t>
      </w:r>
      <w:r w:rsidRPr="00E94B1E">
        <w:rPr>
          <w:rFonts w:ascii="Times New Roman" w:hAnsi="Times New Roman" w:cs="Times New Roman"/>
          <w:sz w:val="24"/>
          <w:szCs w:val="24"/>
        </w:rPr>
        <w:t xml:space="preserve"> during this period.</w:t>
      </w:r>
    </w:p>
    <w:p w:rsidR="00D5682D" w:rsidRPr="00265CDD" w:rsidRDefault="00D5682D" w:rsidP="002A23F2">
      <w:pPr>
        <w:spacing w:beforeLines="30" w:afterLines="30" w:line="360" w:lineRule="auto"/>
        <w:jc w:val="center"/>
        <w:rPr>
          <w:rFonts w:ascii="Times New Roman" w:hAnsi="Times New Roman" w:cs="Times New Roman"/>
          <w:b/>
          <w:color w:val="000000" w:themeColor="text1"/>
          <w:sz w:val="28"/>
          <w:szCs w:val="28"/>
        </w:rPr>
      </w:pPr>
      <w:r w:rsidRPr="00C04CF5">
        <w:rPr>
          <w:rFonts w:ascii="Times New Roman" w:hAnsi="Times New Roman" w:cs="Times New Roman"/>
          <w:b/>
          <w:color w:val="000000" w:themeColor="text1"/>
          <w:sz w:val="28"/>
          <w:szCs w:val="28"/>
        </w:rPr>
        <w:lastRenderedPageBreak/>
        <w:t xml:space="preserve">Comparative Balance Sheet for </w:t>
      </w:r>
      <w:r>
        <w:rPr>
          <w:rFonts w:ascii="Times New Roman" w:hAnsi="Times New Roman" w:cs="Times New Roman"/>
          <w:b/>
          <w:color w:val="000000" w:themeColor="text1"/>
          <w:sz w:val="28"/>
          <w:szCs w:val="28"/>
        </w:rPr>
        <w:t>t</w:t>
      </w:r>
      <w:r w:rsidRPr="00C04CF5">
        <w:rPr>
          <w:rFonts w:ascii="Times New Roman" w:hAnsi="Times New Roman" w:cs="Times New Roman"/>
          <w:b/>
          <w:color w:val="000000" w:themeColor="text1"/>
          <w:sz w:val="28"/>
          <w:szCs w:val="28"/>
        </w:rPr>
        <w:t>he Period 2020 - 2021</w:t>
      </w:r>
    </w:p>
    <w:tbl>
      <w:tblPr>
        <w:tblStyle w:val="TableGrid"/>
        <w:tblW w:w="10348" w:type="dxa"/>
        <w:tblInd w:w="-601" w:type="dxa"/>
        <w:tblLayout w:type="fixed"/>
        <w:tblLook w:val="04A0"/>
      </w:tblPr>
      <w:tblGrid>
        <w:gridCol w:w="1831"/>
        <w:gridCol w:w="2139"/>
        <w:gridCol w:w="2268"/>
        <w:gridCol w:w="2126"/>
        <w:gridCol w:w="1984"/>
      </w:tblGrid>
      <w:tr w:rsidR="00D5682D" w:rsidRPr="005009A5" w:rsidTr="004D07AF">
        <w:trPr>
          <w:trHeight w:val="1146"/>
        </w:trPr>
        <w:tc>
          <w:tcPr>
            <w:tcW w:w="1831" w:type="dxa"/>
          </w:tcPr>
          <w:p w:rsidR="00D5682D" w:rsidRPr="005009A5" w:rsidRDefault="00D5682D" w:rsidP="00CD538C">
            <w:pPr>
              <w:spacing w:line="360" w:lineRule="auto"/>
              <w:jc w:val="both"/>
              <w:rPr>
                <w:rFonts w:ascii="Times New Roman" w:hAnsi="Times New Roman" w:cs="Times New Roman"/>
                <w:sz w:val="24"/>
                <w:szCs w:val="24"/>
                <w:lang w:bidi="te-IN"/>
              </w:rPr>
            </w:pPr>
          </w:p>
          <w:p w:rsidR="00D5682D" w:rsidRPr="005009A5" w:rsidRDefault="00D5682D" w:rsidP="00CD538C">
            <w:pPr>
              <w:spacing w:line="360" w:lineRule="auto"/>
              <w:jc w:val="both"/>
              <w:rPr>
                <w:rFonts w:ascii="Times New Roman" w:hAnsi="Times New Roman" w:cs="Times New Roman"/>
                <w:b/>
                <w:sz w:val="24"/>
                <w:szCs w:val="24"/>
                <w:lang w:bidi="te-IN"/>
              </w:rPr>
            </w:pPr>
            <w:r w:rsidRPr="005009A5">
              <w:rPr>
                <w:rFonts w:ascii="Times New Roman" w:hAnsi="Times New Roman" w:cs="Times New Roman"/>
                <w:b/>
                <w:sz w:val="24"/>
                <w:szCs w:val="24"/>
                <w:lang w:bidi="te-IN"/>
              </w:rPr>
              <w:t xml:space="preserve">Particulars </w:t>
            </w:r>
          </w:p>
        </w:tc>
        <w:tc>
          <w:tcPr>
            <w:tcW w:w="2139" w:type="dxa"/>
          </w:tcPr>
          <w:p w:rsidR="00D5682D" w:rsidRPr="005009A5" w:rsidRDefault="00D5682D" w:rsidP="00CD538C">
            <w:pPr>
              <w:pStyle w:val="NormalWeb"/>
              <w:spacing w:before="0" w:beforeAutospacing="0" w:after="0" w:afterAutospacing="0" w:line="360" w:lineRule="auto"/>
              <w:jc w:val="both"/>
              <w:textAlignment w:val="baseline"/>
              <w:rPr>
                <w:b/>
                <w:color w:val="000000" w:themeColor="text1"/>
                <w:spacing w:val="2"/>
              </w:rPr>
            </w:pPr>
          </w:p>
          <w:p w:rsidR="00D5682D" w:rsidRPr="005009A5" w:rsidRDefault="00D5682D" w:rsidP="00CD538C">
            <w:pPr>
              <w:spacing w:line="360" w:lineRule="auto"/>
              <w:jc w:val="both"/>
              <w:rPr>
                <w:rFonts w:ascii="Times New Roman" w:hAnsi="Times New Roman" w:cs="Times New Roman"/>
                <w:b/>
                <w:sz w:val="24"/>
                <w:szCs w:val="24"/>
                <w:lang w:bidi="te-IN"/>
              </w:rPr>
            </w:pPr>
            <w:r w:rsidRPr="005009A5">
              <w:rPr>
                <w:rFonts w:ascii="Times New Roman" w:hAnsi="Times New Roman" w:cs="Times New Roman"/>
                <w:b/>
                <w:sz w:val="24"/>
                <w:szCs w:val="24"/>
                <w:lang w:bidi="te-IN"/>
              </w:rPr>
              <w:t>2020</w:t>
            </w:r>
          </w:p>
        </w:tc>
        <w:tc>
          <w:tcPr>
            <w:tcW w:w="2268" w:type="dxa"/>
          </w:tcPr>
          <w:p w:rsidR="00D5682D" w:rsidRPr="005009A5" w:rsidRDefault="00D5682D" w:rsidP="00CD538C">
            <w:pPr>
              <w:spacing w:line="360" w:lineRule="auto"/>
              <w:jc w:val="both"/>
              <w:rPr>
                <w:rFonts w:ascii="Times New Roman" w:hAnsi="Times New Roman" w:cs="Times New Roman"/>
                <w:sz w:val="24"/>
                <w:szCs w:val="24"/>
                <w:lang w:bidi="te-IN"/>
              </w:rPr>
            </w:pPr>
          </w:p>
          <w:p w:rsidR="00D5682D" w:rsidRPr="005009A5" w:rsidRDefault="00D5682D" w:rsidP="00CD538C">
            <w:pPr>
              <w:spacing w:line="360" w:lineRule="auto"/>
              <w:jc w:val="both"/>
              <w:rPr>
                <w:rFonts w:ascii="Times New Roman" w:hAnsi="Times New Roman" w:cs="Times New Roman"/>
                <w:b/>
                <w:sz w:val="24"/>
                <w:szCs w:val="24"/>
                <w:lang w:bidi="te-IN"/>
              </w:rPr>
            </w:pPr>
            <w:r w:rsidRPr="005009A5">
              <w:rPr>
                <w:rFonts w:ascii="Times New Roman" w:hAnsi="Times New Roman" w:cs="Times New Roman"/>
                <w:b/>
                <w:sz w:val="24"/>
                <w:szCs w:val="24"/>
                <w:lang w:bidi="te-IN"/>
              </w:rPr>
              <w:t xml:space="preserve">        2021</w:t>
            </w:r>
          </w:p>
        </w:tc>
        <w:tc>
          <w:tcPr>
            <w:tcW w:w="2126" w:type="dxa"/>
          </w:tcPr>
          <w:p w:rsidR="00D5682D" w:rsidRPr="005009A5" w:rsidRDefault="00D5682D" w:rsidP="00CD538C">
            <w:pPr>
              <w:pStyle w:val="NormalWeb"/>
              <w:spacing w:before="0" w:beforeAutospacing="0" w:after="0" w:afterAutospacing="0" w:line="360" w:lineRule="auto"/>
              <w:jc w:val="both"/>
              <w:textAlignment w:val="baseline"/>
              <w:rPr>
                <w:b/>
                <w:color w:val="000000" w:themeColor="text1"/>
                <w:spacing w:val="2"/>
              </w:rPr>
            </w:pPr>
          </w:p>
          <w:p w:rsidR="00D5682D" w:rsidRPr="005009A5" w:rsidRDefault="00D5682D" w:rsidP="00CD538C">
            <w:pPr>
              <w:pStyle w:val="NormalWeb"/>
              <w:spacing w:before="0" w:beforeAutospacing="0" w:after="0" w:afterAutospacing="0" w:line="360" w:lineRule="auto"/>
              <w:jc w:val="both"/>
              <w:textAlignment w:val="baseline"/>
              <w:rPr>
                <w:b/>
                <w:color w:val="000000" w:themeColor="text1"/>
                <w:spacing w:val="2"/>
              </w:rPr>
            </w:pPr>
            <w:r w:rsidRPr="005009A5">
              <w:rPr>
                <w:b/>
                <w:color w:val="000000" w:themeColor="text1"/>
                <w:spacing w:val="2"/>
              </w:rPr>
              <w:t>Increase/</w:t>
            </w:r>
            <w:r>
              <w:rPr>
                <w:b/>
                <w:color w:val="000000" w:themeColor="text1"/>
                <w:spacing w:val="2"/>
              </w:rPr>
              <w:t>D</w:t>
            </w:r>
            <w:r w:rsidRPr="005009A5">
              <w:rPr>
                <w:b/>
                <w:color w:val="000000" w:themeColor="text1"/>
                <w:spacing w:val="2"/>
              </w:rPr>
              <w:t>ecrease in rupees</w:t>
            </w:r>
          </w:p>
        </w:tc>
        <w:tc>
          <w:tcPr>
            <w:tcW w:w="1984" w:type="dxa"/>
          </w:tcPr>
          <w:p w:rsidR="00D5682D" w:rsidRPr="005009A5" w:rsidRDefault="00D5682D" w:rsidP="00CD538C">
            <w:pPr>
              <w:pStyle w:val="NormalWeb"/>
              <w:spacing w:before="0" w:beforeAutospacing="0" w:after="0" w:afterAutospacing="0" w:line="360" w:lineRule="auto"/>
              <w:jc w:val="both"/>
              <w:textAlignment w:val="baseline"/>
              <w:rPr>
                <w:b/>
                <w:color w:val="000000" w:themeColor="text1"/>
                <w:spacing w:val="2"/>
              </w:rPr>
            </w:pPr>
          </w:p>
          <w:p w:rsidR="00D5682D" w:rsidRPr="005009A5" w:rsidRDefault="00D5682D" w:rsidP="00CD538C">
            <w:pPr>
              <w:pStyle w:val="NormalWeb"/>
              <w:spacing w:before="0" w:beforeAutospacing="0" w:after="0" w:afterAutospacing="0" w:line="360" w:lineRule="auto"/>
              <w:jc w:val="both"/>
              <w:textAlignment w:val="baseline"/>
              <w:rPr>
                <w:b/>
                <w:color w:val="000000" w:themeColor="text1"/>
                <w:spacing w:val="2"/>
              </w:rPr>
            </w:pPr>
            <w:r w:rsidRPr="005009A5">
              <w:rPr>
                <w:b/>
                <w:color w:val="000000" w:themeColor="text1"/>
                <w:spacing w:val="2"/>
              </w:rPr>
              <w:t>Increase/</w:t>
            </w:r>
            <w:r>
              <w:rPr>
                <w:b/>
                <w:color w:val="000000" w:themeColor="text1"/>
                <w:spacing w:val="2"/>
              </w:rPr>
              <w:t>D</w:t>
            </w:r>
            <w:r w:rsidRPr="005009A5">
              <w:rPr>
                <w:b/>
                <w:color w:val="000000" w:themeColor="text1"/>
                <w:spacing w:val="2"/>
              </w:rPr>
              <w:t>ecrease in percentages</w:t>
            </w:r>
          </w:p>
        </w:tc>
      </w:tr>
      <w:tr w:rsidR="00D5682D" w:rsidRPr="005009A5" w:rsidTr="004D07AF">
        <w:trPr>
          <w:trHeight w:val="313"/>
        </w:trPr>
        <w:tc>
          <w:tcPr>
            <w:tcW w:w="1831" w:type="dxa"/>
          </w:tcPr>
          <w:p w:rsidR="00D5682D" w:rsidRPr="004D07AF"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4D07AF">
              <w:rPr>
                <w:b/>
                <w:color w:val="000000" w:themeColor="text1"/>
                <w:spacing w:val="2"/>
                <w:sz w:val="22"/>
                <w:szCs w:val="22"/>
              </w:rPr>
              <w:t xml:space="preserve">  Assets:</w:t>
            </w:r>
          </w:p>
        </w:tc>
        <w:tc>
          <w:tcPr>
            <w:tcW w:w="2139" w:type="dxa"/>
          </w:tcPr>
          <w:p w:rsidR="00D5682D" w:rsidRPr="004D07AF"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p>
        </w:tc>
        <w:tc>
          <w:tcPr>
            <w:tcW w:w="2268" w:type="dxa"/>
          </w:tcPr>
          <w:p w:rsidR="00D5682D" w:rsidRPr="004D07AF"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p>
        </w:tc>
        <w:tc>
          <w:tcPr>
            <w:tcW w:w="2126" w:type="dxa"/>
          </w:tcPr>
          <w:p w:rsidR="00D5682D" w:rsidRPr="004D07AF"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p>
        </w:tc>
        <w:tc>
          <w:tcPr>
            <w:tcW w:w="1984" w:type="dxa"/>
          </w:tcPr>
          <w:p w:rsidR="00D5682D" w:rsidRPr="004D07AF"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p>
        </w:tc>
      </w:tr>
      <w:tr w:rsidR="00D5682D" w:rsidRPr="005009A5" w:rsidTr="00CD538C">
        <w:trPr>
          <w:trHeight w:val="20"/>
        </w:trPr>
        <w:tc>
          <w:tcPr>
            <w:tcW w:w="1831" w:type="dxa"/>
          </w:tcPr>
          <w:p w:rsidR="00D5682D" w:rsidRPr="004D07AF"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4D07AF">
              <w:rPr>
                <w:color w:val="000000" w:themeColor="text1"/>
                <w:spacing w:val="2"/>
                <w:sz w:val="22"/>
                <w:szCs w:val="22"/>
              </w:rPr>
              <w:t xml:space="preserve">Fixed Assets </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229517057.67</w:t>
            </w: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250872332.77</w:t>
            </w: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227915275.1</w:t>
            </w:r>
          </w:p>
        </w:tc>
        <w:tc>
          <w:tcPr>
            <w:tcW w:w="1984"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99.30</w:t>
            </w:r>
          </w:p>
        </w:tc>
      </w:tr>
      <w:tr w:rsidR="00D5682D" w:rsidRPr="005009A5" w:rsidTr="00CD538C">
        <w:trPr>
          <w:trHeight w:val="20"/>
        </w:trPr>
        <w:tc>
          <w:tcPr>
            <w:tcW w:w="1831" w:type="dxa"/>
          </w:tcPr>
          <w:p w:rsidR="00D5682D" w:rsidRPr="004D07AF"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4D07AF">
              <w:rPr>
                <w:b/>
                <w:color w:val="000000" w:themeColor="text1"/>
                <w:spacing w:val="2"/>
                <w:sz w:val="22"/>
                <w:szCs w:val="22"/>
              </w:rPr>
              <w:t>Current Assets:</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1984"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r>
      <w:tr w:rsidR="00D5682D" w:rsidRPr="005009A5" w:rsidTr="00CD538C">
        <w:trPr>
          <w:trHeight w:val="20"/>
        </w:trPr>
        <w:tc>
          <w:tcPr>
            <w:tcW w:w="1831" w:type="dxa"/>
          </w:tcPr>
          <w:p w:rsidR="00D5682D" w:rsidRPr="004D07AF"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4D07AF">
              <w:rPr>
                <w:color w:val="000000" w:themeColor="text1"/>
                <w:spacing w:val="2"/>
                <w:sz w:val="22"/>
                <w:szCs w:val="22"/>
              </w:rPr>
              <w:t>Cash Balances</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212737416.00</w:t>
            </w: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457823848.00</w:t>
            </w: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245086432</w:t>
            </w:r>
          </w:p>
        </w:tc>
        <w:tc>
          <w:tcPr>
            <w:tcW w:w="1984"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115.20</w:t>
            </w:r>
          </w:p>
        </w:tc>
      </w:tr>
      <w:tr w:rsidR="00D5682D" w:rsidRPr="005009A5" w:rsidTr="00CD538C">
        <w:trPr>
          <w:trHeight w:val="20"/>
        </w:trPr>
        <w:tc>
          <w:tcPr>
            <w:tcW w:w="1831" w:type="dxa"/>
          </w:tcPr>
          <w:p w:rsidR="00D5682D" w:rsidRPr="004D07AF"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4D07AF">
              <w:rPr>
                <w:color w:val="000000" w:themeColor="text1"/>
                <w:spacing w:val="2"/>
                <w:sz w:val="22"/>
                <w:szCs w:val="22"/>
              </w:rPr>
              <w:t xml:space="preserve">Balances with banks </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1733164379.13</w:t>
            </w: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1709765915.64</w:t>
            </w: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-23398463.49</w:t>
            </w:r>
          </w:p>
        </w:tc>
        <w:tc>
          <w:tcPr>
            <w:tcW w:w="1984"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b/>
                <w:color w:val="000000" w:themeColor="text1"/>
                <w:spacing w:val="2"/>
                <w:sz w:val="22"/>
                <w:szCs w:val="22"/>
              </w:rPr>
              <w:t>-</w:t>
            </w:r>
            <w:r w:rsidRPr="004D07AF">
              <w:rPr>
                <w:color w:val="000000" w:themeColor="text1"/>
                <w:spacing w:val="2"/>
                <w:sz w:val="22"/>
                <w:szCs w:val="22"/>
              </w:rPr>
              <w:t>1.35</w:t>
            </w:r>
          </w:p>
        </w:tc>
      </w:tr>
      <w:tr w:rsidR="00D5682D" w:rsidRPr="005009A5" w:rsidTr="00CD538C">
        <w:trPr>
          <w:trHeight w:val="20"/>
        </w:trPr>
        <w:tc>
          <w:tcPr>
            <w:tcW w:w="1831" w:type="dxa"/>
          </w:tcPr>
          <w:p w:rsidR="00D5682D" w:rsidRPr="004D07AF"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4D07AF">
              <w:rPr>
                <w:color w:val="000000" w:themeColor="text1"/>
                <w:spacing w:val="2"/>
                <w:sz w:val="22"/>
                <w:szCs w:val="22"/>
              </w:rPr>
              <w:t xml:space="preserve">Investments </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10992149542.28</w:t>
            </w: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15416595407.28</w:t>
            </w: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4424445865</w:t>
            </w:r>
          </w:p>
        </w:tc>
        <w:tc>
          <w:tcPr>
            <w:tcW w:w="1984"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40.25</w:t>
            </w:r>
          </w:p>
        </w:tc>
      </w:tr>
      <w:tr w:rsidR="00D5682D" w:rsidRPr="005009A5" w:rsidTr="00CD538C">
        <w:trPr>
          <w:trHeight w:val="20"/>
        </w:trPr>
        <w:tc>
          <w:tcPr>
            <w:tcW w:w="1831" w:type="dxa"/>
          </w:tcPr>
          <w:p w:rsidR="00D5682D" w:rsidRPr="004D07AF"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4D07AF">
              <w:rPr>
                <w:color w:val="000000" w:themeColor="text1"/>
                <w:spacing w:val="2"/>
                <w:sz w:val="22"/>
                <w:szCs w:val="22"/>
              </w:rPr>
              <w:t xml:space="preserve">Advances </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color w:val="000000" w:themeColor="text1"/>
                <w:spacing w:val="2"/>
                <w:sz w:val="22"/>
                <w:szCs w:val="22"/>
              </w:rPr>
              <w:t>35026490035.18</w:t>
            </w: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44516271842.30</w:t>
            </w: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9489781807.12</w:t>
            </w:r>
          </w:p>
        </w:tc>
        <w:tc>
          <w:tcPr>
            <w:tcW w:w="1984"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27.09</w:t>
            </w:r>
          </w:p>
        </w:tc>
      </w:tr>
      <w:tr w:rsidR="00D5682D" w:rsidRPr="005009A5" w:rsidTr="00CD538C">
        <w:trPr>
          <w:trHeight w:val="20"/>
        </w:trPr>
        <w:tc>
          <w:tcPr>
            <w:tcW w:w="1831" w:type="dxa"/>
          </w:tcPr>
          <w:p w:rsidR="00D5682D" w:rsidRPr="004D07AF"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4D07AF">
              <w:rPr>
                <w:color w:val="000000" w:themeColor="text1"/>
                <w:spacing w:val="2"/>
                <w:sz w:val="22"/>
                <w:szCs w:val="22"/>
              </w:rPr>
              <w:t xml:space="preserve">Other Assets </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2675595992.90</w:t>
            </w: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2310299529.77</w:t>
            </w: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-365296463.1</w:t>
            </w:r>
          </w:p>
        </w:tc>
        <w:tc>
          <w:tcPr>
            <w:tcW w:w="1984"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b/>
                <w:color w:val="000000" w:themeColor="text1"/>
                <w:spacing w:val="2"/>
                <w:sz w:val="22"/>
                <w:szCs w:val="22"/>
              </w:rPr>
              <w:t>-</w:t>
            </w:r>
            <w:r w:rsidRPr="004D07AF">
              <w:rPr>
                <w:color w:val="000000" w:themeColor="text1"/>
                <w:spacing w:val="2"/>
                <w:sz w:val="22"/>
                <w:szCs w:val="22"/>
              </w:rPr>
              <w:t>13.65</w:t>
            </w:r>
          </w:p>
        </w:tc>
      </w:tr>
      <w:tr w:rsidR="00D5682D" w:rsidRPr="005009A5" w:rsidTr="00CD538C">
        <w:trPr>
          <w:trHeight w:val="20"/>
        </w:trPr>
        <w:tc>
          <w:tcPr>
            <w:tcW w:w="1831" w:type="dxa"/>
          </w:tcPr>
          <w:p w:rsidR="00D5682D" w:rsidRPr="004D07AF" w:rsidRDefault="00D5682D" w:rsidP="00CD538C">
            <w:pPr>
              <w:pStyle w:val="NormalWeb"/>
              <w:spacing w:before="0" w:beforeAutospacing="0" w:after="0" w:afterAutospacing="0" w:line="276" w:lineRule="auto"/>
              <w:jc w:val="both"/>
              <w:textAlignment w:val="baseline"/>
              <w:rPr>
                <w:b/>
                <w:color w:val="000000" w:themeColor="text1"/>
                <w:spacing w:val="2"/>
                <w:sz w:val="22"/>
                <w:szCs w:val="22"/>
              </w:rPr>
            </w:pPr>
            <w:r w:rsidRPr="004D07AF">
              <w:rPr>
                <w:b/>
                <w:color w:val="000000" w:themeColor="text1"/>
                <w:spacing w:val="2"/>
                <w:sz w:val="22"/>
                <w:szCs w:val="22"/>
              </w:rPr>
              <w:t xml:space="preserve">Total Current </w:t>
            </w:r>
          </w:p>
          <w:p w:rsidR="00D5682D" w:rsidRPr="004D07AF" w:rsidRDefault="00D5682D" w:rsidP="00CD538C">
            <w:pPr>
              <w:pStyle w:val="NormalWeb"/>
              <w:spacing w:before="0" w:beforeAutospacing="0" w:after="0" w:afterAutospacing="0" w:line="276" w:lineRule="auto"/>
              <w:jc w:val="both"/>
              <w:textAlignment w:val="baseline"/>
              <w:rPr>
                <w:b/>
                <w:color w:val="000000" w:themeColor="text1"/>
                <w:spacing w:val="2"/>
                <w:sz w:val="22"/>
                <w:szCs w:val="22"/>
              </w:rPr>
            </w:pPr>
            <w:r w:rsidRPr="004D07AF">
              <w:rPr>
                <w:b/>
                <w:color w:val="000000" w:themeColor="text1"/>
                <w:spacing w:val="2"/>
                <w:sz w:val="22"/>
                <w:szCs w:val="22"/>
              </w:rPr>
              <w:t xml:space="preserve">Assets  </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b/>
                <w:color w:val="000000" w:themeColor="text1"/>
                <w:spacing w:val="2"/>
                <w:sz w:val="22"/>
                <w:szCs w:val="22"/>
              </w:rPr>
              <w:t>50640137365.5</w:t>
            </w: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b/>
                <w:color w:val="000000" w:themeColor="text1"/>
                <w:spacing w:val="2"/>
                <w:sz w:val="22"/>
                <w:szCs w:val="22"/>
              </w:rPr>
              <w:t>64410756543</w:t>
            </w: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b/>
                <w:color w:val="000000" w:themeColor="text1"/>
                <w:spacing w:val="2"/>
                <w:sz w:val="22"/>
                <w:szCs w:val="22"/>
              </w:rPr>
              <w:t>13770619177.5</w:t>
            </w:r>
          </w:p>
        </w:tc>
        <w:tc>
          <w:tcPr>
            <w:tcW w:w="1984"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b/>
                <w:color w:val="000000" w:themeColor="text1"/>
                <w:spacing w:val="2"/>
                <w:sz w:val="22"/>
                <w:szCs w:val="22"/>
              </w:rPr>
              <w:t>27.19</w:t>
            </w:r>
          </w:p>
        </w:tc>
      </w:tr>
      <w:tr w:rsidR="00D5682D" w:rsidRPr="005009A5" w:rsidTr="00CD538C">
        <w:trPr>
          <w:trHeight w:val="20"/>
        </w:trPr>
        <w:tc>
          <w:tcPr>
            <w:tcW w:w="1831" w:type="dxa"/>
          </w:tcPr>
          <w:p w:rsidR="00D5682D" w:rsidRPr="004D07AF"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4D07AF">
              <w:rPr>
                <w:b/>
                <w:color w:val="000000" w:themeColor="text1"/>
                <w:spacing w:val="2"/>
                <w:sz w:val="22"/>
                <w:szCs w:val="22"/>
              </w:rPr>
              <w:t>Total Assets</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b/>
                <w:color w:val="000000" w:themeColor="text1"/>
                <w:spacing w:val="2"/>
                <w:sz w:val="22"/>
                <w:szCs w:val="22"/>
              </w:rPr>
              <w:t>50869654423.16</w:t>
            </w: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b/>
                <w:color w:val="000000" w:themeColor="text1"/>
                <w:spacing w:val="2"/>
                <w:sz w:val="22"/>
                <w:szCs w:val="22"/>
              </w:rPr>
              <w:t>64661628875.76</w:t>
            </w: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b/>
                <w:color w:val="000000" w:themeColor="text1"/>
                <w:spacing w:val="2"/>
                <w:sz w:val="22"/>
                <w:szCs w:val="22"/>
              </w:rPr>
              <w:t>13791974452.6</w:t>
            </w:r>
          </w:p>
        </w:tc>
        <w:tc>
          <w:tcPr>
            <w:tcW w:w="1984"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b/>
                <w:color w:val="000000" w:themeColor="text1"/>
                <w:spacing w:val="2"/>
                <w:sz w:val="22"/>
                <w:szCs w:val="22"/>
              </w:rPr>
              <w:t>27.11</w:t>
            </w:r>
          </w:p>
        </w:tc>
      </w:tr>
      <w:tr w:rsidR="00D5682D" w:rsidRPr="005009A5" w:rsidTr="00CD538C">
        <w:trPr>
          <w:trHeight w:val="20"/>
        </w:trPr>
        <w:tc>
          <w:tcPr>
            <w:tcW w:w="1831" w:type="dxa"/>
          </w:tcPr>
          <w:p w:rsidR="00D5682D" w:rsidRPr="004D07AF"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4D07AF">
              <w:rPr>
                <w:b/>
                <w:color w:val="000000" w:themeColor="text1"/>
                <w:spacing w:val="2"/>
                <w:sz w:val="22"/>
                <w:szCs w:val="22"/>
              </w:rPr>
              <w:t>Liabilities:</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1984"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r>
      <w:tr w:rsidR="00D5682D" w:rsidRPr="005009A5" w:rsidTr="00CD538C">
        <w:trPr>
          <w:trHeight w:val="20"/>
        </w:trPr>
        <w:tc>
          <w:tcPr>
            <w:tcW w:w="1831" w:type="dxa"/>
          </w:tcPr>
          <w:p w:rsidR="00D5682D" w:rsidRPr="004D07AF"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4D07AF">
              <w:rPr>
                <w:color w:val="000000" w:themeColor="text1"/>
                <w:spacing w:val="2"/>
                <w:sz w:val="22"/>
                <w:szCs w:val="22"/>
              </w:rPr>
              <w:t>Share Capital</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1927583138.64</w:t>
            </w: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2271473888.78</w:t>
            </w: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343890750.14</w:t>
            </w:r>
          </w:p>
        </w:tc>
        <w:tc>
          <w:tcPr>
            <w:tcW w:w="1984"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17.84</w:t>
            </w:r>
          </w:p>
        </w:tc>
      </w:tr>
      <w:tr w:rsidR="00D5682D" w:rsidRPr="005009A5" w:rsidTr="00CD538C">
        <w:trPr>
          <w:trHeight w:val="20"/>
        </w:trPr>
        <w:tc>
          <w:tcPr>
            <w:tcW w:w="1831" w:type="dxa"/>
          </w:tcPr>
          <w:p w:rsidR="00D5682D" w:rsidRPr="004D07AF" w:rsidRDefault="00D5682D" w:rsidP="00CD538C">
            <w:pPr>
              <w:pStyle w:val="NormalWeb"/>
              <w:spacing w:before="0" w:beforeAutospacing="0" w:after="0" w:afterAutospacing="0" w:line="276" w:lineRule="auto"/>
              <w:jc w:val="both"/>
              <w:textAlignment w:val="baseline"/>
              <w:rPr>
                <w:color w:val="000000" w:themeColor="text1"/>
                <w:spacing w:val="2"/>
                <w:sz w:val="22"/>
                <w:szCs w:val="22"/>
              </w:rPr>
            </w:pPr>
            <w:r w:rsidRPr="004D07AF">
              <w:rPr>
                <w:color w:val="000000" w:themeColor="text1"/>
                <w:spacing w:val="2"/>
                <w:sz w:val="22"/>
                <w:szCs w:val="22"/>
              </w:rPr>
              <w:t xml:space="preserve">Reserves and </w:t>
            </w:r>
          </w:p>
          <w:p w:rsidR="00D5682D" w:rsidRPr="004D07AF" w:rsidRDefault="00D5682D" w:rsidP="00CD538C">
            <w:pPr>
              <w:pStyle w:val="NormalWeb"/>
              <w:spacing w:before="0" w:beforeAutospacing="0" w:after="0" w:afterAutospacing="0" w:line="276" w:lineRule="auto"/>
              <w:jc w:val="both"/>
              <w:textAlignment w:val="baseline"/>
              <w:rPr>
                <w:color w:val="000000" w:themeColor="text1"/>
                <w:spacing w:val="2"/>
                <w:sz w:val="22"/>
                <w:szCs w:val="22"/>
              </w:rPr>
            </w:pPr>
            <w:r w:rsidRPr="004D07AF">
              <w:rPr>
                <w:color w:val="000000" w:themeColor="text1"/>
                <w:spacing w:val="2"/>
                <w:sz w:val="22"/>
                <w:szCs w:val="22"/>
              </w:rPr>
              <w:t xml:space="preserve">   Surplus</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1609449052.02</w:t>
            </w: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1849797096.87</w:t>
            </w: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240348044.85</w:t>
            </w:r>
          </w:p>
        </w:tc>
        <w:tc>
          <w:tcPr>
            <w:tcW w:w="1984"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14.93</w:t>
            </w:r>
          </w:p>
        </w:tc>
      </w:tr>
      <w:tr w:rsidR="00D5682D" w:rsidRPr="005009A5" w:rsidTr="00CD538C">
        <w:trPr>
          <w:trHeight w:val="20"/>
        </w:trPr>
        <w:tc>
          <w:tcPr>
            <w:tcW w:w="1831" w:type="dxa"/>
          </w:tcPr>
          <w:p w:rsidR="00D5682D" w:rsidRPr="004D07AF" w:rsidRDefault="00D5682D" w:rsidP="00CD538C">
            <w:pPr>
              <w:pStyle w:val="NormalWeb"/>
              <w:spacing w:before="0" w:beforeAutospacing="0" w:after="0" w:afterAutospacing="0" w:line="360" w:lineRule="auto"/>
              <w:jc w:val="both"/>
              <w:textAlignment w:val="baseline"/>
              <w:rPr>
                <w:b/>
                <w:bCs/>
                <w:color w:val="000000" w:themeColor="text1"/>
                <w:spacing w:val="2"/>
                <w:sz w:val="22"/>
                <w:szCs w:val="22"/>
              </w:rPr>
            </w:pPr>
            <w:r w:rsidRPr="004D07AF">
              <w:rPr>
                <w:b/>
                <w:bCs/>
                <w:color w:val="000000" w:themeColor="text1"/>
                <w:spacing w:val="2"/>
                <w:sz w:val="22"/>
                <w:szCs w:val="22"/>
              </w:rPr>
              <w:t>Total capital</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b/>
                <w:color w:val="000000" w:themeColor="text1"/>
                <w:spacing w:val="2"/>
                <w:sz w:val="22"/>
                <w:szCs w:val="22"/>
              </w:rPr>
              <w:t>3537032190.66</w:t>
            </w: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b/>
                <w:color w:val="000000" w:themeColor="text1"/>
                <w:spacing w:val="2"/>
                <w:sz w:val="22"/>
                <w:szCs w:val="22"/>
              </w:rPr>
              <w:t>4121270985.65</w:t>
            </w: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b/>
                <w:color w:val="000000" w:themeColor="text1"/>
                <w:spacing w:val="2"/>
                <w:sz w:val="22"/>
                <w:szCs w:val="22"/>
              </w:rPr>
              <w:t>584238794.99</w:t>
            </w:r>
          </w:p>
        </w:tc>
        <w:tc>
          <w:tcPr>
            <w:tcW w:w="1984"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b/>
                <w:color w:val="000000" w:themeColor="text1"/>
                <w:spacing w:val="2"/>
                <w:sz w:val="22"/>
                <w:szCs w:val="22"/>
              </w:rPr>
              <w:t>16.51</w:t>
            </w:r>
          </w:p>
        </w:tc>
      </w:tr>
      <w:tr w:rsidR="00D5682D" w:rsidRPr="005009A5" w:rsidTr="00CD538C">
        <w:trPr>
          <w:trHeight w:val="20"/>
        </w:trPr>
        <w:tc>
          <w:tcPr>
            <w:tcW w:w="1831" w:type="dxa"/>
          </w:tcPr>
          <w:p w:rsidR="00D5682D" w:rsidRPr="004D07AF"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4D07AF">
              <w:rPr>
                <w:color w:val="000000" w:themeColor="text1"/>
                <w:spacing w:val="2"/>
                <w:sz w:val="22"/>
                <w:szCs w:val="22"/>
              </w:rPr>
              <w:t>Deposits</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21836024762.59</w:t>
            </w: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27077203548.74</w:t>
            </w: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5241178786.15</w:t>
            </w:r>
          </w:p>
        </w:tc>
        <w:tc>
          <w:tcPr>
            <w:tcW w:w="1984"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24.00</w:t>
            </w:r>
          </w:p>
        </w:tc>
      </w:tr>
      <w:tr w:rsidR="00D5682D" w:rsidRPr="005009A5" w:rsidTr="00CD538C">
        <w:trPr>
          <w:trHeight w:val="20"/>
        </w:trPr>
        <w:tc>
          <w:tcPr>
            <w:tcW w:w="1831" w:type="dxa"/>
          </w:tcPr>
          <w:p w:rsidR="00D5682D" w:rsidRPr="004D07AF"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4D07AF">
              <w:rPr>
                <w:color w:val="000000" w:themeColor="text1"/>
                <w:spacing w:val="2"/>
                <w:sz w:val="22"/>
                <w:szCs w:val="22"/>
              </w:rPr>
              <w:t>Borrowings</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21741141787.00</w:t>
            </w: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29405647515.00</w:t>
            </w: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7664505728</w:t>
            </w:r>
          </w:p>
        </w:tc>
        <w:tc>
          <w:tcPr>
            <w:tcW w:w="1984"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35.25</w:t>
            </w:r>
          </w:p>
        </w:tc>
      </w:tr>
      <w:tr w:rsidR="00D5682D" w:rsidRPr="005009A5" w:rsidTr="00CD538C">
        <w:trPr>
          <w:trHeight w:val="20"/>
        </w:trPr>
        <w:tc>
          <w:tcPr>
            <w:tcW w:w="1831" w:type="dxa"/>
          </w:tcPr>
          <w:p w:rsidR="00D5682D" w:rsidRPr="004D07AF"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4D07AF">
              <w:rPr>
                <w:color w:val="000000" w:themeColor="text1"/>
                <w:spacing w:val="2"/>
                <w:sz w:val="22"/>
                <w:szCs w:val="22"/>
              </w:rPr>
              <w:t xml:space="preserve">Other Liabilities </w:t>
            </w:r>
          </w:p>
          <w:p w:rsidR="00D5682D" w:rsidRPr="004D07AF"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4D07AF">
              <w:rPr>
                <w:color w:val="000000" w:themeColor="text1"/>
                <w:spacing w:val="2"/>
                <w:sz w:val="22"/>
                <w:szCs w:val="22"/>
              </w:rPr>
              <w:t>and Provisions</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3755455682.91</w:t>
            </w: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4057506826.37</w:t>
            </w: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302051143.46</w:t>
            </w:r>
          </w:p>
        </w:tc>
        <w:tc>
          <w:tcPr>
            <w:tcW w:w="1984"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8.04</w:t>
            </w:r>
          </w:p>
        </w:tc>
      </w:tr>
      <w:tr w:rsidR="00D5682D" w:rsidRPr="005009A5" w:rsidTr="00CD538C">
        <w:trPr>
          <w:trHeight w:val="649"/>
        </w:trPr>
        <w:tc>
          <w:tcPr>
            <w:tcW w:w="1831" w:type="dxa"/>
          </w:tcPr>
          <w:p w:rsidR="00D5682D" w:rsidRPr="004D07AF"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4D07AF">
              <w:rPr>
                <w:b/>
                <w:color w:val="000000" w:themeColor="text1"/>
                <w:spacing w:val="2"/>
                <w:sz w:val="22"/>
                <w:szCs w:val="22"/>
              </w:rPr>
              <w:t>Total Liabilities</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b/>
                <w:color w:val="000000" w:themeColor="text1"/>
                <w:spacing w:val="2"/>
                <w:sz w:val="22"/>
                <w:szCs w:val="22"/>
              </w:rPr>
              <w:t>50869654423.16</w:t>
            </w: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b/>
                <w:color w:val="000000" w:themeColor="text1"/>
                <w:spacing w:val="2"/>
                <w:sz w:val="22"/>
                <w:szCs w:val="22"/>
              </w:rPr>
              <w:t>64661628875.76</w:t>
            </w: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b/>
                <w:color w:val="000000" w:themeColor="text1"/>
                <w:spacing w:val="2"/>
                <w:sz w:val="22"/>
                <w:szCs w:val="22"/>
              </w:rPr>
              <w:t>13791974452.6</w:t>
            </w:r>
          </w:p>
        </w:tc>
        <w:tc>
          <w:tcPr>
            <w:tcW w:w="1984"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b/>
                <w:color w:val="000000" w:themeColor="text1"/>
                <w:spacing w:val="2"/>
                <w:sz w:val="22"/>
                <w:szCs w:val="22"/>
              </w:rPr>
              <w:t>27.11</w:t>
            </w:r>
          </w:p>
        </w:tc>
      </w:tr>
    </w:tbl>
    <w:p w:rsidR="004D07AF" w:rsidRDefault="004D07AF" w:rsidP="002A23F2">
      <w:pPr>
        <w:spacing w:beforeLines="30" w:afterLines="30" w:line="360" w:lineRule="auto"/>
        <w:jc w:val="both"/>
        <w:rPr>
          <w:rFonts w:ascii="Times New Roman" w:hAnsi="Times New Roman" w:cs="Times New Roman"/>
          <w:sz w:val="28"/>
          <w:szCs w:val="28"/>
        </w:rPr>
      </w:pPr>
    </w:p>
    <w:p w:rsidR="00D5682D" w:rsidRPr="005958E6" w:rsidRDefault="00D5682D" w:rsidP="002A23F2">
      <w:pPr>
        <w:spacing w:beforeLines="30" w:afterLines="30" w:line="360" w:lineRule="auto"/>
        <w:jc w:val="both"/>
        <w:rPr>
          <w:rFonts w:ascii="Times New Roman" w:hAnsi="Times New Roman" w:cs="Times New Roman"/>
          <w:b/>
          <w:color w:val="000000" w:themeColor="text1"/>
          <w:sz w:val="28"/>
          <w:szCs w:val="28"/>
        </w:rPr>
      </w:pPr>
      <w:r w:rsidRPr="005958E6">
        <w:rPr>
          <w:rFonts w:ascii="Times New Roman" w:hAnsi="Times New Roman" w:cs="Times New Roman"/>
          <w:b/>
          <w:color w:val="000000" w:themeColor="text1"/>
          <w:sz w:val="28"/>
          <w:szCs w:val="28"/>
        </w:rPr>
        <w:t>Interpretation:</w:t>
      </w:r>
    </w:p>
    <w:p w:rsidR="00B016C8" w:rsidRPr="00EA347D" w:rsidRDefault="00D5682D" w:rsidP="002A23F2">
      <w:pPr>
        <w:tabs>
          <w:tab w:val="left" w:pos="6580"/>
        </w:tabs>
        <w:spacing w:beforeLines="30" w:afterLines="30" w:line="360" w:lineRule="auto"/>
        <w:jc w:val="both"/>
        <w:rPr>
          <w:rFonts w:ascii="Times New Roman" w:hAnsi="Times New Roman" w:cs="Times New Roman"/>
          <w:sz w:val="24"/>
          <w:szCs w:val="24"/>
        </w:rPr>
      </w:pPr>
      <w:r w:rsidRPr="0098628C">
        <w:rPr>
          <w:rFonts w:ascii="Times New Roman" w:hAnsi="Times New Roman" w:cs="Times New Roman"/>
          <w:sz w:val="24"/>
          <w:szCs w:val="24"/>
        </w:rPr>
        <w:t>The comparative balance sheet for 2020-2021 shows robust financial growth</w:t>
      </w:r>
      <w:r>
        <w:rPr>
          <w:rFonts w:ascii="Times New Roman" w:hAnsi="Times New Roman" w:cs="Times New Roman"/>
          <w:sz w:val="24"/>
          <w:szCs w:val="24"/>
        </w:rPr>
        <w:t xml:space="preserve"> with increase in cash balances to 115.20% followed by investments (40.25%) and advances to 27.09%. despite a decrease in bank balances (1.35%) overall assets grew significantly. On the other side liabilities and share capital rose by 17.84% followed by reserves and surplus (14.93%), deposits by 24% and borrowings by 35.25% which indicate strong equity and increased financing activities by the bank.</w:t>
      </w:r>
    </w:p>
    <w:p w:rsidR="00D5682D" w:rsidRPr="005958E6" w:rsidRDefault="00D5682D" w:rsidP="002A23F2">
      <w:pPr>
        <w:tabs>
          <w:tab w:val="left" w:pos="6580"/>
        </w:tabs>
        <w:spacing w:beforeLines="30" w:afterLines="30" w:line="360" w:lineRule="auto"/>
        <w:jc w:val="center"/>
        <w:rPr>
          <w:rFonts w:ascii="Times New Roman" w:hAnsi="Times New Roman" w:cs="Times New Roman"/>
          <w:sz w:val="28"/>
          <w:szCs w:val="28"/>
        </w:rPr>
      </w:pPr>
      <w:r w:rsidRPr="005958E6">
        <w:rPr>
          <w:rFonts w:ascii="Times New Roman" w:hAnsi="Times New Roman" w:cs="Times New Roman"/>
          <w:b/>
          <w:sz w:val="28"/>
          <w:szCs w:val="28"/>
        </w:rPr>
        <w:lastRenderedPageBreak/>
        <w:t xml:space="preserve">Comparative Balance Sheet </w:t>
      </w:r>
      <w:r w:rsidR="00EA347D">
        <w:rPr>
          <w:rFonts w:ascii="Times New Roman" w:hAnsi="Times New Roman" w:cs="Times New Roman"/>
          <w:b/>
          <w:sz w:val="28"/>
          <w:szCs w:val="28"/>
        </w:rPr>
        <w:t>f</w:t>
      </w:r>
      <w:r w:rsidRPr="005958E6">
        <w:rPr>
          <w:rFonts w:ascii="Times New Roman" w:hAnsi="Times New Roman" w:cs="Times New Roman"/>
          <w:b/>
          <w:sz w:val="28"/>
          <w:szCs w:val="28"/>
        </w:rPr>
        <w:t>or The Period 2021 – 2022</w:t>
      </w:r>
    </w:p>
    <w:tbl>
      <w:tblPr>
        <w:tblStyle w:val="TableGrid"/>
        <w:tblpPr w:leftFromText="180" w:rightFromText="180" w:vertAnchor="text" w:horzAnchor="margin" w:tblpXSpec="center" w:tblpY="300"/>
        <w:tblW w:w="10405" w:type="dxa"/>
        <w:tblLayout w:type="fixed"/>
        <w:tblLook w:val="04A0"/>
      </w:tblPr>
      <w:tblGrid>
        <w:gridCol w:w="1831"/>
        <w:gridCol w:w="2139"/>
        <w:gridCol w:w="2268"/>
        <w:gridCol w:w="2126"/>
        <w:gridCol w:w="2041"/>
      </w:tblGrid>
      <w:tr w:rsidR="00D5682D" w:rsidRPr="005009A5" w:rsidTr="004D07AF">
        <w:trPr>
          <w:trHeight w:val="985"/>
        </w:trPr>
        <w:tc>
          <w:tcPr>
            <w:tcW w:w="1831" w:type="dxa"/>
            <w:vAlign w:val="center"/>
          </w:tcPr>
          <w:p w:rsidR="00D5682D" w:rsidRPr="005009A5" w:rsidRDefault="00D5682D" w:rsidP="00CD538C">
            <w:pPr>
              <w:spacing w:line="360" w:lineRule="auto"/>
              <w:jc w:val="both"/>
              <w:rPr>
                <w:rFonts w:ascii="Times New Roman" w:hAnsi="Times New Roman" w:cs="Times New Roman"/>
                <w:b/>
                <w:sz w:val="24"/>
                <w:szCs w:val="24"/>
                <w:lang w:bidi="te-IN"/>
              </w:rPr>
            </w:pPr>
            <w:r w:rsidRPr="005009A5">
              <w:rPr>
                <w:rFonts w:ascii="Times New Roman" w:hAnsi="Times New Roman" w:cs="Times New Roman"/>
                <w:b/>
                <w:sz w:val="24"/>
                <w:szCs w:val="24"/>
                <w:lang w:bidi="te-IN"/>
              </w:rPr>
              <w:t>Particulars</w:t>
            </w:r>
          </w:p>
        </w:tc>
        <w:tc>
          <w:tcPr>
            <w:tcW w:w="2139" w:type="dxa"/>
            <w:vAlign w:val="center"/>
          </w:tcPr>
          <w:p w:rsidR="00D5682D" w:rsidRPr="005009A5" w:rsidRDefault="00D5682D" w:rsidP="00CD538C">
            <w:pPr>
              <w:spacing w:line="360" w:lineRule="auto"/>
              <w:jc w:val="both"/>
              <w:rPr>
                <w:rFonts w:ascii="Times New Roman" w:hAnsi="Times New Roman" w:cs="Times New Roman"/>
                <w:b/>
                <w:sz w:val="24"/>
                <w:szCs w:val="24"/>
                <w:lang w:bidi="te-IN"/>
              </w:rPr>
            </w:pPr>
            <w:r w:rsidRPr="005009A5">
              <w:rPr>
                <w:rFonts w:ascii="Times New Roman" w:hAnsi="Times New Roman" w:cs="Times New Roman"/>
                <w:b/>
                <w:sz w:val="24"/>
                <w:szCs w:val="24"/>
                <w:lang w:bidi="te-IN"/>
              </w:rPr>
              <w:t>2021</w:t>
            </w:r>
          </w:p>
        </w:tc>
        <w:tc>
          <w:tcPr>
            <w:tcW w:w="2268" w:type="dxa"/>
            <w:vAlign w:val="center"/>
          </w:tcPr>
          <w:p w:rsidR="00D5682D" w:rsidRPr="005009A5" w:rsidRDefault="00D5682D" w:rsidP="00CD538C">
            <w:pPr>
              <w:spacing w:line="360" w:lineRule="auto"/>
              <w:jc w:val="both"/>
              <w:rPr>
                <w:rFonts w:ascii="Times New Roman" w:hAnsi="Times New Roman" w:cs="Times New Roman"/>
                <w:b/>
                <w:sz w:val="24"/>
                <w:szCs w:val="24"/>
                <w:lang w:bidi="te-IN"/>
              </w:rPr>
            </w:pPr>
            <w:r w:rsidRPr="005009A5">
              <w:rPr>
                <w:rFonts w:ascii="Times New Roman" w:hAnsi="Times New Roman" w:cs="Times New Roman"/>
                <w:b/>
                <w:sz w:val="24"/>
                <w:szCs w:val="24"/>
                <w:lang w:bidi="te-IN"/>
              </w:rPr>
              <w:t>2022</w:t>
            </w:r>
          </w:p>
        </w:tc>
        <w:tc>
          <w:tcPr>
            <w:tcW w:w="2126" w:type="dxa"/>
            <w:vAlign w:val="center"/>
          </w:tcPr>
          <w:p w:rsidR="00D5682D" w:rsidRPr="005009A5" w:rsidRDefault="00D5682D" w:rsidP="00CD538C">
            <w:pPr>
              <w:pStyle w:val="NormalWeb"/>
              <w:spacing w:before="0" w:beforeAutospacing="0" w:after="0" w:afterAutospacing="0" w:line="360" w:lineRule="auto"/>
              <w:jc w:val="both"/>
              <w:textAlignment w:val="baseline"/>
              <w:rPr>
                <w:b/>
                <w:color w:val="000000" w:themeColor="text1"/>
                <w:spacing w:val="2"/>
              </w:rPr>
            </w:pPr>
            <w:r w:rsidRPr="005009A5">
              <w:rPr>
                <w:b/>
                <w:color w:val="000000" w:themeColor="text1"/>
                <w:spacing w:val="2"/>
              </w:rPr>
              <w:t>Increase/decrease in rupees</w:t>
            </w:r>
          </w:p>
        </w:tc>
        <w:tc>
          <w:tcPr>
            <w:tcW w:w="2041" w:type="dxa"/>
            <w:vAlign w:val="center"/>
          </w:tcPr>
          <w:p w:rsidR="00D5682D" w:rsidRPr="005009A5" w:rsidRDefault="00D5682D" w:rsidP="00CD538C">
            <w:pPr>
              <w:pStyle w:val="NormalWeb"/>
              <w:spacing w:before="0" w:beforeAutospacing="0" w:after="0" w:afterAutospacing="0" w:line="360" w:lineRule="auto"/>
              <w:jc w:val="both"/>
              <w:textAlignment w:val="baseline"/>
              <w:rPr>
                <w:b/>
                <w:color w:val="000000" w:themeColor="text1"/>
                <w:spacing w:val="2"/>
              </w:rPr>
            </w:pPr>
            <w:r w:rsidRPr="005009A5">
              <w:rPr>
                <w:b/>
                <w:color w:val="000000" w:themeColor="text1"/>
                <w:spacing w:val="2"/>
              </w:rPr>
              <w:t>Increase/decrease in percentages</w:t>
            </w:r>
          </w:p>
        </w:tc>
      </w:tr>
      <w:tr w:rsidR="00D5682D" w:rsidRPr="005009A5" w:rsidTr="004D07AF">
        <w:trPr>
          <w:trHeight w:val="404"/>
        </w:trPr>
        <w:tc>
          <w:tcPr>
            <w:tcW w:w="1831" w:type="dxa"/>
          </w:tcPr>
          <w:p w:rsidR="00D5682D" w:rsidRPr="004D07AF"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4D07AF">
              <w:rPr>
                <w:b/>
                <w:color w:val="000000" w:themeColor="text1"/>
                <w:spacing w:val="2"/>
                <w:sz w:val="22"/>
                <w:szCs w:val="22"/>
              </w:rPr>
              <w:t xml:space="preserve">  Assets:</w:t>
            </w:r>
          </w:p>
        </w:tc>
        <w:tc>
          <w:tcPr>
            <w:tcW w:w="2139" w:type="dxa"/>
          </w:tcPr>
          <w:p w:rsidR="00D5682D" w:rsidRPr="004D07AF"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p>
        </w:tc>
        <w:tc>
          <w:tcPr>
            <w:tcW w:w="2268" w:type="dxa"/>
          </w:tcPr>
          <w:p w:rsidR="00D5682D" w:rsidRPr="004D07AF"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p>
        </w:tc>
        <w:tc>
          <w:tcPr>
            <w:tcW w:w="2126" w:type="dxa"/>
          </w:tcPr>
          <w:p w:rsidR="00D5682D" w:rsidRPr="004D07AF"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p>
        </w:tc>
        <w:tc>
          <w:tcPr>
            <w:tcW w:w="2041" w:type="dxa"/>
          </w:tcPr>
          <w:p w:rsidR="00D5682D" w:rsidRPr="004D07AF"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p>
        </w:tc>
      </w:tr>
      <w:tr w:rsidR="00D5682D" w:rsidRPr="005009A5" w:rsidTr="00CD538C">
        <w:trPr>
          <w:trHeight w:val="431"/>
        </w:trPr>
        <w:tc>
          <w:tcPr>
            <w:tcW w:w="1831" w:type="dxa"/>
          </w:tcPr>
          <w:p w:rsidR="00D5682D" w:rsidRPr="004D07AF"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4D07AF">
              <w:rPr>
                <w:color w:val="000000" w:themeColor="text1"/>
                <w:spacing w:val="2"/>
                <w:sz w:val="22"/>
                <w:szCs w:val="22"/>
              </w:rPr>
              <w:t xml:space="preserve">Fixed Assets </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250872332.77</w:t>
            </w: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755377656.46</w:t>
            </w: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504505323.69</w:t>
            </w:r>
          </w:p>
        </w:tc>
        <w:tc>
          <w:tcPr>
            <w:tcW w:w="2041"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201.10</w:t>
            </w:r>
          </w:p>
        </w:tc>
      </w:tr>
      <w:tr w:rsidR="00D5682D" w:rsidRPr="005009A5" w:rsidTr="00CD538C">
        <w:trPr>
          <w:trHeight w:val="338"/>
        </w:trPr>
        <w:tc>
          <w:tcPr>
            <w:tcW w:w="1831" w:type="dxa"/>
          </w:tcPr>
          <w:p w:rsidR="00D5682D" w:rsidRPr="004D07AF"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4D07AF">
              <w:rPr>
                <w:b/>
                <w:color w:val="000000" w:themeColor="text1"/>
                <w:spacing w:val="2"/>
                <w:sz w:val="22"/>
                <w:szCs w:val="22"/>
              </w:rPr>
              <w:t>Current Assets:</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2041"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r>
      <w:tr w:rsidR="00D5682D" w:rsidRPr="005009A5" w:rsidTr="00CD538C">
        <w:trPr>
          <w:trHeight w:val="332"/>
        </w:trPr>
        <w:tc>
          <w:tcPr>
            <w:tcW w:w="1831" w:type="dxa"/>
          </w:tcPr>
          <w:p w:rsidR="00D5682D" w:rsidRPr="004D07AF"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4D07AF">
              <w:rPr>
                <w:color w:val="000000" w:themeColor="text1"/>
                <w:spacing w:val="2"/>
                <w:sz w:val="22"/>
                <w:szCs w:val="22"/>
              </w:rPr>
              <w:t>Cash Balances</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457823848.00</w:t>
            </w: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518298253.00</w:t>
            </w: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60474405</w:t>
            </w:r>
          </w:p>
        </w:tc>
        <w:tc>
          <w:tcPr>
            <w:tcW w:w="2041"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13.20</w:t>
            </w:r>
          </w:p>
        </w:tc>
      </w:tr>
      <w:tr w:rsidR="00D5682D" w:rsidRPr="005009A5" w:rsidTr="00CD538C">
        <w:trPr>
          <w:trHeight w:val="487"/>
        </w:trPr>
        <w:tc>
          <w:tcPr>
            <w:tcW w:w="1831" w:type="dxa"/>
          </w:tcPr>
          <w:p w:rsidR="00D5682D" w:rsidRPr="004D07AF"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4D07AF">
              <w:rPr>
                <w:color w:val="000000" w:themeColor="text1"/>
                <w:spacing w:val="2"/>
                <w:sz w:val="22"/>
                <w:szCs w:val="22"/>
              </w:rPr>
              <w:t xml:space="preserve">Balances with banks </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1709765915.64</w:t>
            </w: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2119656765.55</w:t>
            </w: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409890849.91</w:t>
            </w:r>
          </w:p>
        </w:tc>
        <w:tc>
          <w:tcPr>
            <w:tcW w:w="2041"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23.97</w:t>
            </w:r>
          </w:p>
        </w:tc>
      </w:tr>
      <w:tr w:rsidR="00D5682D" w:rsidRPr="005009A5" w:rsidTr="00CD538C">
        <w:trPr>
          <w:trHeight w:val="505"/>
        </w:trPr>
        <w:tc>
          <w:tcPr>
            <w:tcW w:w="1831" w:type="dxa"/>
          </w:tcPr>
          <w:p w:rsidR="00D5682D" w:rsidRPr="004D07AF"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4D07AF">
              <w:rPr>
                <w:color w:val="000000" w:themeColor="text1"/>
                <w:spacing w:val="2"/>
                <w:sz w:val="22"/>
                <w:szCs w:val="22"/>
              </w:rPr>
              <w:t xml:space="preserve">Investments </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15416595407.28</w:t>
            </w: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19972278916.77</w:t>
            </w: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4555683509.49</w:t>
            </w:r>
          </w:p>
        </w:tc>
        <w:tc>
          <w:tcPr>
            <w:tcW w:w="2041"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29.55</w:t>
            </w:r>
          </w:p>
        </w:tc>
      </w:tr>
      <w:tr w:rsidR="00D5682D" w:rsidRPr="005009A5" w:rsidTr="00CD538C">
        <w:trPr>
          <w:trHeight w:val="372"/>
        </w:trPr>
        <w:tc>
          <w:tcPr>
            <w:tcW w:w="1831" w:type="dxa"/>
          </w:tcPr>
          <w:p w:rsidR="00D5682D" w:rsidRPr="004D07AF"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4D07AF">
              <w:rPr>
                <w:color w:val="000000" w:themeColor="text1"/>
                <w:spacing w:val="2"/>
                <w:sz w:val="22"/>
                <w:szCs w:val="22"/>
              </w:rPr>
              <w:t xml:space="preserve">Advances </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color w:val="000000" w:themeColor="text1"/>
                <w:spacing w:val="2"/>
                <w:sz w:val="22"/>
                <w:szCs w:val="22"/>
              </w:rPr>
              <w:t>44516271842.30</w:t>
            </w: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57420713658.30</w:t>
            </w: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12904441816</w:t>
            </w:r>
          </w:p>
        </w:tc>
        <w:tc>
          <w:tcPr>
            <w:tcW w:w="2041"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28.98</w:t>
            </w:r>
          </w:p>
        </w:tc>
      </w:tr>
      <w:tr w:rsidR="00D5682D" w:rsidRPr="005009A5" w:rsidTr="00CD538C">
        <w:trPr>
          <w:trHeight w:val="405"/>
        </w:trPr>
        <w:tc>
          <w:tcPr>
            <w:tcW w:w="1831" w:type="dxa"/>
          </w:tcPr>
          <w:p w:rsidR="00D5682D" w:rsidRPr="004D07AF"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4D07AF">
              <w:rPr>
                <w:color w:val="000000" w:themeColor="text1"/>
                <w:spacing w:val="2"/>
                <w:sz w:val="22"/>
                <w:szCs w:val="22"/>
              </w:rPr>
              <w:t xml:space="preserve">Other Assets </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2310299529.77</w:t>
            </w: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2509009545.47</w:t>
            </w: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198710015.7</w:t>
            </w:r>
          </w:p>
        </w:tc>
        <w:tc>
          <w:tcPr>
            <w:tcW w:w="2041"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8.60</w:t>
            </w:r>
          </w:p>
        </w:tc>
      </w:tr>
      <w:tr w:rsidR="00D5682D" w:rsidRPr="005009A5" w:rsidTr="00CD538C">
        <w:trPr>
          <w:trHeight w:val="471"/>
        </w:trPr>
        <w:tc>
          <w:tcPr>
            <w:tcW w:w="1831" w:type="dxa"/>
          </w:tcPr>
          <w:p w:rsidR="00D5682D" w:rsidRPr="004D07AF" w:rsidRDefault="00D5682D" w:rsidP="00CD538C">
            <w:pPr>
              <w:pStyle w:val="NormalWeb"/>
              <w:spacing w:before="0" w:beforeAutospacing="0" w:after="0" w:afterAutospacing="0" w:line="276" w:lineRule="auto"/>
              <w:jc w:val="both"/>
              <w:textAlignment w:val="baseline"/>
              <w:rPr>
                <w:b/>
                <w:color w:val="000000" w:themeColor="text1"/>
                <w:spacing w:val="2"/>
                <w:sz w:val="22"/>
                <w:szCs w:val="22"/>
              </w:rPr>
            </w:pPr>
            <w:r w:rsidRPr="004D07AF">
              <w:rPr>
                <w:b/>
                <w:color w:val="000000" w:themeColor="text1"/>
                <w:spacing w:val="2"/>
                <w:sz w:val="22"/>
                <w:szCs w:val="22"/>
              </w:rPr>
              <w:t xml:space="preserve">Total Current </w:t>
            </w:r>
          </w:p>
          <w:p w:rsidR="00D5682D" w:rsidRPr="004D07AF" w:rsidRDefault="00D5682D" w:rsidP="00CD538C">
            <w:pPr>
              <w:pStyle w:val="NormalWeb"/>
              <w:spacing w:before="0" w:beforeAutospacing="0" w:after="0" w:afterAutospacing="0" w:line="276" w:lineRule="auto"/>
              <w:jc w:val="both"/>
              <w:textAlignment w:val="baseline"/>
              <w:rPr>
                <w:b/>
                <w:color w:val="000000" w:themeColor="text1"/>
                <w:spacing w:val="2"/>
                <w:sz w:val="22"/>
                <w:szCs w:val="22"/>
              </w:rPr>
            </w:pPr>
            <w:r w:rsidRPr="004D07AF">
              <w:rPr>
                <w:b/>
                <w:color w:val="000000" w:themeColor="text1"/>
                <w:spacing w:val="2"/>
                <w:sz w:val="22"/>
                <w:szCs w:val="22"/>
              </w:rPr>
              <w:t xml:space="preserve">Assets  </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b/>
                <w:color w:val="000000" w:themeColor="text1"/>
                <w:spacing w:val="2"/>
                <w:sz w:val="22"/>
                <w:szCs w:val="22"/>
              </w:rPr>
              <w:t>64410756543</w:t>
            </w: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b/>
                <w:color w:val="000000" w:themeColor="text1"/>
                <w:spacing w:val="2"/>
                <w:sz w:val="22"/>
                <w:szCs w:val="22"/>
              </w:rPr>
              <w:t>82539957139.1</w:t>
            </w: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b/>
                <w:color w:val="000000" w:themeColor="text1"/>
                <w:spacing w:val="2"/>
                <w:sz w:val="22"/>
                <w:szCs w:val="22"/>
              </w:rPr>
              <w:t>18129200596.1</w:t>
            </w:r>
          </w:p>
        </w:tc>
        <w:tc>
          <w:tcPr>
            <w:tcW w:w="2041"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b/>
                <w:color w:val="000000" w:themeColor="text1"/>
                <w:spacing w:val="2"/>
                <w:sz w:val="22"/>
                <w:szCs w:val="22"/>
              </w:rPr>
              <w:t>28.14</w:t>
            </w:r>
          </w:p>
        </w:tc>
      </w:tr>
      <w:tr w:rsidR="00D5682D" w:rsidRPr="005009A5" w:rsidTr="00CD538C">
        <w:trPr>
          <w:trHeight w:val="411"/>
        </w:trPr>
        <w:tc>
          <w:tcPr>
            <w:tcW w:w="1831" w:type="dxa"/>
          </w:tcPr>
          <w:p w:rsidR="00D5682D" w:rsidRPr="004D07AF"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4D07AF">
              <w:rPr>
                <w:b/>
                <w:color w:val="000000" w:themeColor="text1"/>
                <w:spacing w:val="2"/>
                <w:sz w:val="22"/>
                <w:szCs w:val="22"/>
              </w:rPr>
              <w:t>Total Assets</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b/>
                <w:color w:val="000000" w:themeColor="text1"/>
                <w:spacing w:val="2"/>
                <w:sz w:val="22"/>
                <w:szCs w:val="22"/>
              </w:rPr>
              <w:t>64661628875.76</w:t>
            </w: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b/>
                <w:color w:val="000000" w:themeColor="text1"/>
                <w:spacing w:val="2"/>
                <w:sz w:val="22"/>
                <w:szCs w:val="22"/>
              </w:rPr>
              <w:t>83295334795.55</w:t>
            </w: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b/>
                <w:color w:val="000000" w:themeColor="text1"/>
                <w:spacing w:val="2"/>
                <w:sz w:val="22"/>
                <w:szCs w:val="22"/>
              </w:rPr>
              <w:t>18633705919.8</w:t>
            </w:r>
          </w:p>
        </w:tc>
        <w:tc>
          <w:tcPr>
            <w:tcW w:w="2041"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b/>
                <w:color w:val="000000" w:themeColor="text1"/>
                <w:spacing w:val="2"/>
                <w:sz w:val="22"/>
                <w:szCs w:val="22"/>
              </w:rPr>
              <w:t>28.81</w:t>
            </w:r>
          </w:p>
        </w:tc>
      </w:tr>
      <w:tr w:rsidR="00D5682D" w:rsidRPr="005009A5" w:rsidTr="00CD538C">
        <w:trPr>
          <w:trHeight w:val="319"/>
        </w:trPr>
        <w:tc>
          <w:tcPr>
            <w:tcW w:w="1831" w:type="dxa"/>
          </w:tcPr>
          <w:p w:rsidR="00D5682D" w:rsidRPr="004D07AF"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4D07AF">
              <w:rPr>
                <w:b/>
                <w:color w:val="000000" w:themeColor="text1"/>
                <w:spacing w:val="2"/>
                <w:sz w:val="22"/>
                <w:szCs w:val="22"/>
              </w:rPr>
              <w:t>Liabilities:</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2041"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r>
      <w:tr w:rsidR="00D5682D" w:rsidRPr="005009A5" w:rsidTr="00CD538C">
        <w:trPr>
          <w:trHeight w:val="369"/>
        </w:trPr>
        <w:tc>
          <w:tcPr>
            <w:tcW w:w="1831" w:type="dxa"/>
          </w:tcPr>
          <w:p w:rsidR="00D5682D" w:rsidRPr="004D07AF"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4D07AF">
              <w:rPr>
                <w:color w:val="000000" w:themeColor="text1"/>
                <w:spacing w:val="2"/>
                <w:sz w:val="22"/>
                <w:szCs w:val="22"/>
              </w:rPr>
              <w:t>Share Capital</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2271473888.78</w:t>
            </w: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2749912327.14</w:t>
            </w: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478438438.36</w:t>
            </w:r>
          </w:p>
        </w:tc>
        <w:tc>
          <w:tcPr>
            <w:tcW w:w="2041"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21.06</w:t>
            </w:r>
          </w:p>
        </w:tc>
      </w:tr>
      <w:tr w:rsidR="00D5682D" w:rsidRPr="005009A5" w:rsidTr="00CD538C">
        <w:trPr>
          <w:trHeight w:val="544"/>
        </w:trPr>
        <w:tc>
          <w:tcPr>
            <w:tcW w:w="1831" w:type="dxa"/>
          </w:tcPr>
          <w:p w:rsidR="00D5682D" w:rsidRPr="004D07AF"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4D07AF">
              <w:rPr>
                <w:color w:val="000000" w:themeColor="text1"/>
                <w:spacing w:val="2"/>
                <w:sz w:val="22"/>
                <w:szCs w:val="22"/>
              </w:rPr>
              <w:t xml:space="preserve">Reserves and </w:t>
            </w:r>
          </w:p>
          <w:p w:rsidR="00D5682D" w:rsidRPr="004D07AF"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4D07AF">
              <w:rPr>
                <w:color w:val="000000" w:themeColor="text1"/>
                <w:spacing w:val="2"/>
                <w:sz w:val="22"/>
                <w:szCs w:val="22"/>
              </w:rPr>
              <w:t xml:space="preserve">   Surplus</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1849797096.87</w:t>
            </w: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2633985493.7</w:t>
            </w: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784188396.84</w:t>
            </w:r>
          </w:p>
        </w:tc>
        <w:tc>
          <w:tcPr>
            <w:tcW w:w="2041"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42.39</w:t>
            </w:r>
          </w:p>
        </w:tc>
      </w:tr>
      <w:tr w:rsidR="00D5682D" w:rsidRPr="005009A5" w:rsidTr="00CD538C">
        <w:trPr>
          <w:trHeight w:val="587"/>
        </w:trPr>
        <w:tc>
          <w:tcPr>
            <w:tcW w:w="1831" w:type="dxa"/>
          </w:tcPr>
          <w:p w:rsidR="00D5682D" w:rsidRPr="004D07AF"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4D07AF">
              <w:rPr>
                <w:b/>
                <w:color w:val="000000" w:themeColor="text1"/>
                <w:spacing w:val="2"/>
                <w:sz w:val="22"/>
                <w:szCs w:val="22"/>
              </w:rPr>
              <w:t>Total Capital</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b/>
                <w:color w:val="000000" w:themeColor="text1"/>
                <w:spacing w:val="2"/>
                <w:sz w:val="22"/>
                <w:szCs w:val="22"/>
              </w:rPr>
              <w:t>4121270985.65</w:t>
            </w: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b/>
                <w:color w:val="000000" w:themeColor="text1"/>
                <w:spacing w:val="2"/>
                <w:sz w:val="22"/>
                <w:szCs w:val="22"/>
              </w:rPr>
              <w:t>5383897820.84</w:t>
            </w: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b/>
                <w:color w:val="000000" w:themeColor="text1"/>
                <w:spacing w:val="2"/>
                <w:sz w:val="22"/>
                <w:szCs w:val="22"/>
              </w:rPr>
              <w:t>1262626835.19</w:t>
            </w:r>
          </w:p>
        </w:tc>
        <w:tc>
          <w:tcPr>
            <w:tcW w:w="2041"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b/>
                <w:color w:val="000000" w:themeColor="text1"/>
                <w:spacing w:val="2"/>
                <w:sz w:val="22"/>
                <w:szCs w:val="22"/>
              </w:rPr>
              <w:t>30.63</w:t>
            </w:r>
          </w:p>
        </w:tc>
      </w:tr>
      <w:tr w:rsidR="00D5682D" w:rsidRPr="005009A5" w:rsidTr="00CD538C">
        <w:trPr>
          <w:trHeight w:val="323"/>
        </w:trPr>
        <w:tc>
          <w:tcPr>
            <w:tcW w:w="1831" w:type="dxa"/>
          </w:tcPr>
          <w:p w:rsidR="00D5682D" w:rsidRPr="004D07AF"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4D07AF">
              <w:rPr>
                <w:color w:val="000000" w:themeColor="text1"/>
                <w:spacing w:val="2"/>
                <w:sz w:val="22"/>
                <w:szCs w:val="22"/>
              </w:rPr>
              <w:t>Deposits</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27077203548.74</w:t>
            </w: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29942443980.72</w:t>
            </w: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2865240431.98</w:t>
            </w:r>
          </w:p>
        </w:tc>
        <w:tc>
          <w:tcPr>
            <w:tcW w:w="2041"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10.58</w:t>
            </w:r>
          </w:p>
        </w:tc>
      </w:tr>
      <w:tr w:rsidR="00D5682D" w:rsidRPr="005009A5" w:rsidTr="00CD538C">
        <w:trPr>
          <w:trHeight w:val="358"/>
        </w:trPr>
        <w:tc>
          <w:tcPr>
            <w:tcW w:w="1831" w:type="dxa"/>
          </w:tcPr>
          <w:p w:rsidR="00D5682D" w:rsidRPr="004D07AF"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4D07AF">
              <w:rPr>
                <w:color w:val="000000" w:themeColor="text1"/>
                <w:spacing w:val="2"/>
                <w:sz w:val="22"/>
                <w:szCs w:val="22"/>
              </w:rPr>
              <w:t>Borrowings</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29405647515.00</w:t>
            </w: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43510811891.00</w:t>
            </w: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14105164376</w:t>
            </w:r>
          </w:p>
        </w:tc>
        <w:tc>
          <w:tcPr>
            <w:tcW w:w="2041"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47.96</w:t>
            </w:r>
          </w:p>
        </w:tc>
      </w:tr>
      <w:tr w:rsidR="00D5682D" w:rsidRPr="005009A5" w:rsidTr="00CD538C">
        <w:trPr>
          <w:trHeight w:val="533"/>
        </w:trPr>
        <w:tc>
          <w:tcPr>
            <w:tcW w:w="1831" w:type="dxa"/>
          </w:tcPr>
          <w:p w:rsidR="00D5682D" w:rsidRPr="004D07AF" w:rsidRDefault="00D5682D" w:rsidP="00CD538C">
            <w:pPr>
              <w:pStyle w:val="NormalWeb"/>
              <w:spacing w:before="0" w:beforeAutospacing="0" w:after="0" w:afterAutospacing="0"/>
              <w:jc w:val="both"/>
              <w:textAlignment w:val="baseline"/>
              <w:rPr>
                <w:color w:val="000000" w:themeColor="text1"/>
                <w:spacing w:val="2"/>
                <w:sz w:val="22"/>
                <w:szCs w:val="22"/>
              </w:rPr>
            </w:pPr>
            <w:r w:rsidRPr="004D07AF">
              <w:rPr>
                <w:color w:val="000000" w:themeColor="text1"/>
                <w:spacing w:val="2"/>
                <w:sz w:val="22"/>
                <w:szCs w:val="22"/>
              </w:rPr>
              <w:t xml:space="preserve">Other Liabilities </w:t>
            </w:r>
          </w:p>
          <w:p w:rsidR="00D5682D" w:rsidRPr="004D07AF" w:rsidRDefault="00D5682D" w:rsidP="00CD538C">
            <w:pPr>
              <w:pStyle w:val="NormalWeb"/>
              <w:spacing w:before="0" w:beforeAutospacing="0" w:after="0" w:afterAutospacing="0"/>
              <w:jc w:val="both"/>
              <w:textAlignment w:val="baseline"/>
              <w:rPr>
                <w:color w:val="000000" w:themeColor="text1"/>
                <w:spacing w:val="2"/>
                <w:sz w:val="22"/>
                <w:szCs w:val="22"/>
              </w:rPr>
            </w:pPr>
            <w:r w:rsidRPr="004D07AF">
              <w:rPr>
                <w:color w:val="000000" w:themeColor="text1"/>
                <w:spacing w:val="2"/>
                <w:sz w:val="22"/>
                <w:szCs w:val="22"/>
              </w:rPr>
              <w:t>and Provisions</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4057506826.37</w:t>
            </w: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4458181102.98</w:t>
            </w: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400674276.61</w:t>
            </w:r>
          </w:p>
        </w:tc>
        <w:tc>
          <w:tcPr>
            <w:tcW w:w="2041" w:type="dxa"/>
            <w:vAlign w:val="center"/>
          </w:tcPr>
          <w:p w:rsidR="00D5682D" w:rsidRPr="004D07AF"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4D07AF">
              <w:rPr>
                <w:color w:val="000000" w:themeColor="text1"/>
                <w:spacing w:val="2"/>
                <w:sz w:val="22"/>
                <w:szCs w:val="22"/>
              </w:rPr>
              <w:t>9.87</w:t>
            </w:r>
          </w:p>
        </w:tc>
      </w:tr>
      <w:tr w:rsidR="00D5682D" w:rsidRPr="005009A5" w:rsidTr="00CD538C">
        <w:trPr>
          <w:trHeight w:val="413"/>
        </w:trPr>
        <w:tc>
          <w:tcPr>
            <w:tcW w:w="1831" w:type="dxa"/>
          </w:tcPr>
          <w:p w:rsidR="00D5682D" w:rsidRPr="004D07AF"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4D07AF">
              <w:rPr>
                <w:b/>
                <w:color w:val="000000" w:themeColor="text1"/>
                <w:spacing w:val="2"/>
                <w:sz w:val="22"/>
                <w:szCs w:val="22"/>
              </w:rPr>
              <w:t>Total Liabilities</w:t>
            </w:r>
          </w:p>
        </w:tc>
        <w:tc>
          <w:tcPr>
            <w:tcW w:w="2139"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b/>
                <w:color w:val="000000" w:themeColor="text1"/>
                <w:spacing w:val="2"/>
                <w:sz w:val="22"/>
                <w:szCs w:val="22"/>
              </w:rPr>
              <w:t>64661628875.76</w:t>
            </w:r>
          </w:p>
        </w:tc>
        <w:tc>
          <w:tcPr>
            <w:tcW w:w="2268"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b/>
                <w:color w:val="000000" w:themeColor="text1"/>
                <w:spacing w:val="2"/>
                <w:sz w:val="22"/>
                <w:szCs w:val="22"/>
              </w:rPr>
              <w:t>83295334795.55</w:t>
            </w:r>
          </w:p>
        </w:tc>
        <w:tc>
          <w:tcPr>
            <w:tcW w:w="2126"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b/>
                <w:color w:val="000000" w:themeColor="text1"/>
                <w:spacing w:val="2"/>
                <w:sz w:val="22"/>
                <w:szCs w:val="22"/>
              </w:rPr>
              <w:t>18633705919.8</w:t>
            </w:r>
          </w:p>
        </w:tc>
        <w:tc>
          <w:tcPr>
            <w:tcW w:w="2041" w:type="dxa"/>
            <w:vAlign w:val="center"/>
          </w:tcPr>
          <w:p w:rsidR="00D5682D" w:rsidRPr="004D07AF"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4D07AF">
              <w:rPr>
                <w:b/>
                <w:color w:val="000000" w:themeColor="text1"/>
                <w:spacing w:val="2"/>
                <w:sz w:val="22"/>
                <w:szCs w:val="22"/>
              </w:rPr>
              <w:t>28.81</w:t>
            </w:r>
          </w:p>
        </w:tc>
      </w:tr>
    </w:tbl>
    <w:p w:rsidR="004D07AF" w:rsidRDefault="004D07AF" w:rsidP="002A23F2">
      <w:pPr>
        <w:spacing w:beforeLines="30" w:afterLines="30" w:line="360" w:lineRule="auto"/>
        <w:jc w:val="both"/>
        <w:rPr>
          <w:rFonts w:ascii="Times New Roman" w:hAnsi="Times New Roman" w:cs="Times New Roman"/>
          <w:b/>
          <w:color w:val="000000" w:themeColor="text1"/>
          <w:sz w:val="28"/>
          <w:szCs w:val="28"/>
        </w:rPr>
      </w:pPr>
    </w:p>
    <w:p w:rsidR="00D5682D" w:rsidRPr="005958E6" w:rsidRDefault="00D5682D" w:rsidP="002A23F2">
      <w:pPr>
        <w:spacing w:beforeLines="30" w:afterLines="30" w:line="360" w:lineRule="auto"/>
        <w:jc w:val="both"/>
        <w:rPr>
          <w:rFonts w:ascii="Times New Roman" w:hAnsi="Times New Roman" w:cs="Times New Roman"/>
          <w:b/>
          <w:color w:val="000000" w:themeColor="text1"/>
          <w:sz w:val="28"/>
          <w:szCs w:val="28"/>
        </w:rPr>
      </w:pPr>
      <w:r w:rsidRPr="005958E6">
        <w:rPr>
          <w:rFonts w:ascii="Times New Roman" w:hAnsi="Times New Roman" w:cs="Times New Roman"/>
          <w:b/>
          <w:color w:val="000000" w:themeColor="text1"/>
          <w:sz w:val="28"/>
          <w:szCs w:val="28"/>
        </w:rPr>
        <w:t>Interpretation:</w:t>
      </w:r>
    </w:p>
    <w:p w:rsidR="00D5682D" w:rsidRPr="0098628C" w:rsidRDefault="00D5682D" w:rsidP="00CD538C">
      <w:pPr>
        <w:spacing w:after="0" w:line="360" w:lineRule="auto"/>
        <w:jc w:val="both"/>
        <w:rPr>
          <w:rFonts w:ascii="Times New Roman" w:eastAsia="Times New Roman" w:hAnsi="Times New Roman" w:cs="Times New Roman"/>
          <w:kern w:val="0"/>
          <w:sz w:val="24"/>
          <w:szCs w:val="24"/>
          <w:lang w:eastAsia="en-IN"/>
        </w:rPr>
      </w:pPr>
      <w:r w:rsidRPr="0098628C">
        <w:rPr>
          <w:rFonts w:ascii="Times New Roman" w:hAnsi="Times New Roman" w:cs="Times New Roman"/>
          <w:sz w:val="24"/>
          <w:szCs w:val="24"/>
        </w:rPr>
        <w:t xml:space="preserve">The 2021-2022 balance sheet reveals substantial growth, with fixed assets </w:t>
      </w:r>
      <w:r>
        <w:rPr>
          <w:rFonts w:ascii="Times New Roman" w:hAnsi="Times New Roman" w:cs="Times New Roman"/>
          <w:sz w:val="24"/>
          <w:szCs w:val="24"/>
        </w:rPr>
        <w:t>increased</w:t>
      </w:r>
      <w:r w:rsidRPr="0098628C">
        <w:rPr>
          <w:rFonts w:ascii="Times New Roman" w:hAnsi="Times New Roman" w:cs="Times New Roman"/>
          <w:sz w:val="24"/>
          <w:szCs w:val="24"/>
        </w:rPr>
        <w:t xml:space="preserve"> by 201.10% and total assets by 28.81%. Liquidity improved with cash balances up 13.20% and bank balances up 23.97%. Share capital and reserves/surplus rose by 21.06% and 42.39%, respectively, while borrowings increased by 47.96%, indicating a stronger equity position and increased external financing.</w:t>
      </w:r>
    </w:p>
    <w:p w:rsidR="00D5682D" w:rsidRPr="00EA347D" w:rsidRDefault="00D5682D" w:rsidP="00CD538C">
      <w:pPr>
        <w:pBdr>
          <w:bottom w:val="single" w:sz="6" w:space="1" w:color="auto"/>
        </w:pBdr>
        <w:spacing w:after="0" w:line="240" w:lineRule="auto"/>
        <w:jc w:val="both"/>
        <w:rPr>
          <w:rFonts w:ascii="Arial" w:eastAsia="Times New Roman" w:hAnsi="Arial" w:cs="Arial"/>
          <w:kern w:val="0"/>
          <w:sz w:val="16"/>
          <w:szCs w:val="16"/>
          <w:lang w:eastAsia="en-IN"/>
        </w:rPr>
      </w:pPr>
      <w:r w:rsidRPr="005958E6">
        <w:rPr>
          <w:rFonts w:ascii="Arial" w:eastAsia="Times New Roman" w:hAnsi="Arial" w:cs="Arial"/>
          <w:vanish/>
          <w:kern w:val="0"/>
          <w:sz w:val="16"/>
          <w:szCs w:val="16"/>
          <w:lang w:eastAsia="en-IN"/>
        </w:rPr>
        <w:t>Top of Form</w:t>
      </w:r>
    </w:p>
    <w:p w:rsidR="00D5682D" w:rsidRPr="005958E6" w:rsidRDefault="00D5682D" w:rsidP="00435F9E">
      <w:pPr>
        <w:pBdr>
          <w:top w:val="single" w:sz="6" w:space="1" w:color="auto"/>
        </w:pBdr>
        <w:spacing w:after="0" w:line="240" w:lineRule="auto"/>
        <w:jc w:val="center"/>
        <w:rPr>
          <w:rFonts w:ascii="Arial" w:eastAsia="Times New Roman" w:hAnsi="Arial" w:cs="Arial"/>
          <w:vanish/>
          <w:kern w:val="0"/>
          <w:sz w:val="16"/>
          <w:szCs w:val="16"/>
          <w:lang w:eastAsia="en-IN"/>
        </w:rPr>
      </w:pPr>
      <w:r w:rsidRPr="005958E6">
        <w:rPr>
          <w:rFonts w:ascii="Arial" w:eastAsia="Times New Roman" w:hAnsi="Arial" w:cs="Arial"/>
          <w:vanish/>
          <w:kern w:val="0"/>
          <w:sz w:val="16"/>
          <w:szCs w:val="16"/>
          <w:lang w:eastAsia="en-IN"/>
        </w:rPr>
        <w:lastRenderedPageBreak/>
        <w:t>Bottom of Form</w:t>
      </w:r>
    </w:p>
    <w:p w:rsidR="00D5682D" w:rsidRPr="00265CDD" w:rsidRDefault="00D5682D" w:rsidP="002A23F2">
      <w:pPr>
        <w:spacing w:beforeLines="30" w:afterLines="30" w:line="360" w:lineRule="auto"/>
        <w:jc w:val="center"/>
        <w:rPr>
          <w:rFonts w:ascii="Times New Roman" w:hAnsi="Times New Roman" w:cs="Times New Roman"/>
          <w:b/>
          <w:sz w:val="24"/>
          <w:szCs w:val="24"/>
        </w:rPr>
      </w:pPr>
      <w:r w:rsidRPr="001B6601">
        <w:rPr>
          <w:rFonts w:ascii="Times New Roman" w:hAnsi="Times New Roman" w:cs="Times New Roman"/>
          <w:b/>
          <w:sz w:val="28"/>
          <w:szCs w:val="28"/>
        </w:rPr>
        <w:t>Comparative Balance Sheet for The Period 2022 – 2023</w:t>
      </w:r>
    </w:p>
    <w:tbl>
      <w:tblPr>
        <w:tblStyle w:val="TableGrid"/>
        <w:tblpPr w:leftFromText="180" w:rightFromText="180" w:vertAnchor="text" w:horzAnchor="margin" w:tblpXSpec="center" w:tblpY="300"/>
        <w:tblW w:w="10348" w:type="dxa"/>
        <w:tblLayout w:type="fixed"/>
        <w:tblLook w:val="04A0"/>
      </w:tblPr>
      <w:tblGrid>
        <w:gridCol w:w="1831"/>
        <w:gridCol w:w="2139"/>
        <w:gridCol w:w="2268"/>
        <w:gridCol w:w="2126"/>
        <w:gridCol w:w="1984"/>
      </w:tblGrid>
      <w:tr w:rsidR="00D5682D" w:rsidRPr="005009A5" w:rsidTr="002A23F2">
        <w:trPr>
          <w:trHeight w:val="839"/>
        </w:trPr>
        <w:tc>
          <w:tcPr>
            <w:tcW w:w="1831" w:type="dxa"/>
            <w:vAlign w:val="center"/>
          </w:tcPr>
          <w:p w:rsidR="00D5682D" w:rsidRPr="005009A5" w:rsidRDefault="00D5682D" w:rsidP="00CD538C">
            <w:pPr>
              <w:spacing w:line="360" w:lineRule="auto"/>
              <w:jc w:val="both"/>
              <w:rPr>
                <w:rFonts w:ascii="Times New Roman" w:hAnsi="Times New Roman" w:cs="Times New Roman"/>
                <w:b/>
                <w:sz w:val="24"/>
                <w:szCs w:val="24"/>
                <w:lang w:bidi="te-IN"/>
              </w:rPr>
            </w:pPr>
            <w:r w:rsidRPr="005009A5">
              <w:rPr>
                <w:rFonts w:ascii="Times New Roman" w:hAnsi="Times New Roman" w:cs="Times New Roman"/>
                <w:b/>
                <w:sz w:val="24"/>
                <w:szCs w:val="24"/>
                <w:lang w:bidi="te-IN"/>
              </w:rPr>
              <w:t>Particulars</w:t>
            </w:r>
          </w:p>
        </w:tc>
        <w:tc>
          <w:tcPr>
            <w:tcW w:w="2139" w:type="dxa"/>
            <w:vAlign w:val="center"/>
          </w:tcPr>
          <w:p w:rsidR="00D5682D" w:rsidRPr="005009A5" w:rsidRDefault="00D5682D" w:rsidP="00CD538C">
            <w:pPr>
              <w:spacing w:line="360" w:lineRule="auto"/>
              <w:jc w:val="both"/>
              <w:rPr>
                <w:rFonts w:ascii="Times New Roman" w:hAnsi="Times New Roman" w:cs="Times New Roman"/>
                <w:b/>
                <w:sz w:val="24"/>
                <w:szCs w:val="24"/>
                <w:lang w:bidi="te-IN"/>
              </w:rPr>
            </w:pPr>
            <w:r w:rsidRPr="005009A5">
              <w:rPr>
                <w:rFonts w:ascii="Times New Roman" w:hAnsi="Times New Roman" w:cs="Times New Roman"/>
                <w:b/>
                <w:sz w:val="24"/>
                <w:szCs w:val="24"/>
                <w:lang w:bidi="te-IN"/>
              </w:rPr>
              <w:t>2022</w:t>
            </w:r>
          </w:p>
        </w:tc>
        <w:tc>
          <w:tcPr>
            <w:tcW w:w="2268" w:type="dxa"/>
            <w:vAlign w:val="center"/>
          </w:tcPr>
          <w:p w:rsidR="00D5682D" w:rsidRPr="005009A5" w:rsidRDefault="00D5682D" w:rsidP="00CD538C">
            <w:pPr>
              <w:spacing w:line="360" w:lineRule="auto"/>
              <w:jc w:val="both"/>
              <w:rPr>
                <w:rFonts w:ascii="Times New Roman" w:hAnsi="Times New Roman" w:cs="Times New Roman"/>
                <w:b/>
                <w:sz w:val="24"/>
                <w:szCs w:val="24"/>
                <w:lang w:bidi="te-IN"/>
              </w:rPr>
            </w:pPr>
            <w:r w:rsidRPr="005009A5">
              <w:rPr>
                <w:rFonts w:ascii="Times New Roman" w:hAnsi="Times New Roman" w:cs="Times New Roman"/>
                <w:b/>
                <w:sz w:val="24"/>
                <w:szCs w:val="24"/>
                <w:lang w:bidi="te-IN"/>
              </w:rPr>
              <w:t>2023</w:t>
            </w:r>
          </w:p>
        </w:tc>
        <w:tc>
          <w:tcPr>
            <w:tcW w:w="2126" w:type="dxa"/>
            <w:vAlign w:val="center"/>
          </w:tcPr>
          <w:p w:rsidR="00D5682D" w:rsidRPr="005009A5" w:rsidRDefault="00D5682D" w:rsidP="00CD538C">
            <w:pPr>
              <w:pStyle w:val="NormalWeb"/>
              <w:spacing w:before="0" w:beforeAutospacing="0" w:after="0" w:afterAutospacing="0" w:line="360" w:lineRule="auto"/>
              <w:jc w:val="both"/>
              <w:textAlignment w:val="baseline"/>
              <w:rPr>
                <w:b/>
                <w:color w:val="000000" w:themeColor="text1"/>
                <w:spacing w:val="2"/>
              </w:rPr>
            </w:pPr>
            <w:r w:rsidRPr="005009A5">
              <w:rPr>
                <w:b/>
                <w:color w:val="000000" w:themeColor="text1"/>
                <w:spacing w:val="2"/>
              </w:rPr>
              <w:t>Increase/decrease in rupees</w:t>
            </w:r>
          </w:p>
        </w:tc>
        <w:tc>
          <w:tcPr>
            <w:tcW w:w="1984" w:type="dxa"/>
            <w:vAlign w:val="center"/>
          </w:tcPr>
          <w:p w:rsidR="00D5682D" w:rsidRPr="005009A5" w:rsidRDefault="00D5682D" w:rsidP="00CD538C">
            <w:pPr>
              <w:pStyle w:val="NormalWeb"/>
              <w:spacing w:before="0" w:beforeAutospacing="0" w:after="0" w:afterAutospacing="0" w:line="360" w:lineRule="auto"/>
              <w:jc w:val="both"/>
              <w:textAlignment w:val="baseline"/>
              <w:rPr>
                <w:b/>
                <w:color w:val="000000" w:themeColor="text1"/>
                <w:spacing w:val="2"/>
              </w:rPr>
            </w:pPr>
            <w:r w:rsidRPr="005009A5">
              <w:rPr>
                <w:b/>
                <w:color w:val="000000" w:themeColor="text1"/>
                <w:spacing w:val="2"/>
              </w:rPr>
              <w:t>Increase/decrease in percentages</w:t>
            </w:r>
          </w:p>
        </w:tc>
      </w:tr>
      <w:tr w:rsidR="00D5682D" w:rsidRPr="005009A5" w:rsidTr="00B05AFA">
        <w:trPr>
          <w:trHeight w:val="420"/>
        </w:trPr>
        <w:tc>
          <w:tcPr>
            <w:tcW w:w="1831" w:type="dxa"/>
          </w:tcPr>
          <w:p w:rsidR="00D5682D" w:rsidRPr="00B05AFA"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B05AFA">
              <w:rPr>
                <w:b/>
                <w:color w:val="000000" w:themeColor="text1"/>
                <w:spacing w:val="2"/>
                <w:sz w:val="22"/>
                <w:szCs w:val="22"/>
              </w:rPr>
              <w:t xml:space="preserve">  Assets:</w:t>
            </w:r>
          </w:p>
        </w:tc>
        <w:tc>
          <w:tcPr>
            <w:tcW w:w="2139" w:type="dxa"/>
          </w:tcPr>
          <w:p w:rsidR="00D5682D" w:rsidRPr="00B05AFA"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p>
        </w:tc>
        <w:tc>
          <w:tcPr>
            <w:tcW w:w="2268" w:type="dxa"/>
          </w:tcPr>
          <w:p w:rsidR="00D5682D" w:rsidRPr="00B05AFA"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p>
        </w:tc>
        <w:tc>
          <w:tcPr>
            <w:tcW w:w="2126" w:type="dxa"/>
          </w:tcPr>
          <w:p w:rsidR="00D5682D" w:rsidRPr="00B05AFA"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p>
        </w:tc>
        <w:tc>
          <w:tcPr>
            <w:tcW w:w="1984" w:type="dxa"/>
          </w:tcPr>
          <w:p w:rsidR="00D5682D" w:rsidRPr="00B05AFA"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p>
        </w:tc>
      </w:tr>
      <w:tr w:rsidR="00D5682D" w:rsidRPr="005009A5" w:rsidTr="00CD538C">
        <w:trPr>
          <w:trHeight w:val="286"/>
        </w:trPr>
        <w:tc>
          <w:tcPr>
            <w:tcW w:w="1831" w:type="dxa"/>
          </w:tcPr>
          <w:p w:rsidR="00D5682D" w:rsidRPr="00B05AFA"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B05AFA">
              <w:rPr>
                <w:color w:val="000000" w:themeColor="text1"/>
                <w:spacing w:val="2"/>
                <w:sz w:val="22"/>
                <w:szCs w:val="22"/>
              </w:rPr>
              <w:t xml:space="preserve">Fixed Assets </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755377656.46</w:t>
            </w: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797738409.00</w:t>
            </w: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42360752.54</w:t>
            </w:r>
          </w:p>
        </w:tc>
        <w:tc>
          <w:tcPr>
            <w:tcW w:w="1984"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5.607</w:t>
            </w:r>
          </w:p>
        </w:tc>
      </w:tr>
      <w:tr w:rsidR="00D5682D" w:rsidRPr="005009A5" w:rsidTr="00CD538C">
        <w:trPr>
          <w:trHeight w:val="336"/>
        </w:trPr>
        <w:tc>
          <w:tcPr>
            <w:tcW w:w="1831" w:type="dxa"/>
          </w:tcPr>
          <w:p w:rsidR="00D5682D" w:rsidRPr="00B05AFA"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B05AFA">
              <w:rPr>
                <w:b/>
                <w:color w:val="000000" w:themeColor="text1"/>
                <w:spacing w:val="2"/>
                <w:sz w:val="22"/>
                <w:szCs w:val="22"/>
              </w:rPr>
              <w:t>Current Assets:</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1984"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r>
      <w:tr w:rsidR="00D5682D" w:rsidRPr="005009A5" w:rsidTr="00CD538C">
        <w:trPr>
          <w:trHeight w:val="338"/>
        </w:trPr>
        <w:tc>
          <w:tcPr>
            <w:tcW w:w="1831" w:type="dxa"/>
          </w:tcPr>
          <w:p w:rsidR="00D5682D" w:rsidRPr="00B05AFA"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B05AFA">
              <w:rPr>
                <w:color w:val="000000" w:themeColor="text1"/>
                <w:spacing w:val="2"/>
                <w:sz w:val="22"/>
                <w:szCs w:val="22"/>
              </w:rPr>
              <w:t>Cash Balances</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518298253.00</w:t>
            </w: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383008558.00</w:t>
            </w: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-135289695</w:t>
            </w:r>
          </w:p>
        </w:tc>
        <w:tc>
          <w:tcPr>
            <w:tcW w:w="1984"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26.10</w:t>
            </w:r>
          </w:p>
        </w:tc>
      </w:tr>
      <w:tr w:rsidR="00D5682D" w:rsidRPr="005009A5" w:rsidTr="00CD538C">
        <w:trPr>
          <w:trHeight w:val="487"/>
        </w:trPr>
        <w:tc>
          <w:tcPr>
            <w:tcW w:w="1831" w:type="dxa"/>
          </w:tcPr>
          <w:p w:rsidR="00D5682D" w:rsidRPr="00B05AFA" w:rsidRDefault="00D5682D" w:rsidP="00CD538C">
            <w:pPr>
              <w:pStyle w:val="NormalWeb"/>
              <w:spacing w:before="0" w:beforeAutospacing="0" w:after="0" w:afterAutospacing="0" w:line="276" w:lineRule="auto"/>
              <w:jc w:val="both"/>
              <w:textAlignment w:val="baseline"/>
              <w:rPr>
                <w:color w:val="000000" w:themeColor="text1"/>
                <w:spacing w:val="2"/>
                <w:sz w:val="22"/>
                <w:szCs w:val="22"/>
              </w:rPr>
            </w:pPr>
            <w:r w:rsidRPr="00B05AFA">
              <w:rPr>
                <w:color w:val="000000" w:themeColor="text1"/>
                <w:spacing w:val="2"/>
                <w:sz w:val="22"/>
                <w:szCs w:val="22"/>
              </w:rPr>
              <w:t xml:space="preserve">Balances with banks </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2119656765.55</w:t>
            </w: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3304471068.24</w:t>
            </w: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1184814302.69</w:t>
            </w:r>
          </w:p>
        </w:tc>
        <w:tc>
          <w:tcPr>
            <w:tcW w:w="1984"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55.89</w:t>
            </w:r>
          </w:p>
        </w:tc>
      </w:tr>
      <w:tr w:rsidR="00D5682D" w:rsidRPr="005009A5" w:rsidTr="00CD538C">
        <w:trPr>
          <w:trHeight w:val="505"/>
        </w:trPr>
        <w:tc>
          <w:tcPr>
            <w:tcW w:w="1831" w:type="dxa"/>
          </w:tcPr>
          <w:p w:rsidR="00D5682D" w:rsidRPr="00B05AFA"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B05AFA">
              <w:rPr>
                <w:color w:val="000000" w:themeColor="text1"/>
                <w:spacing w:val="2"/>
                <w:sz w:val="22"/>
                <w:szCs w:val="22"/>
              </w:rPr>
              <w:t xml:space="preserve">Investments </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19972278916.77</w:t>
            </w: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20425200311.79</w:t>
            </w: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452921395.02</w:t>
            </w:r>
          </w:p>
        </w:tc>
        <w:tc>
          <w:tcPr>
            <w:tcW w:w="1984"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2.26</w:t>
            </w:r>
          </w:p>
        </w:tc>
      </w:tr>
      <w:tr w:rsidR="00D5682D" w:rsidRPr="005009A5" w:rsidTr="00CD538C">
        <w:trPr>
          <w:trHeight w:val="505"/>
        </w:trPr>
        <w:tc>
          <w:tcPr>
            <w:tcW w:w="1831" w:type="dxa"/>
          </w:tcPr>
          <w:p w:rsidR="00D5682D" w:rsidRPr="00B05AFA"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B05AFA">
              <w:rPr>
                <w:color w:val="000000" w:themeColor="text1"/>
                <w:spacing w:val="2"/>
                <w:sz w:val="22"/>
                <w:szCs w:val="22"/>
              </w:rPr>
              <w:t xml:space="preserve">Advances </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color w:val="000000" w:themeColor="text1"/>
                <w:spacing w:val="2"/>
                <w:sz w:val="22"/>
                <w:szCs w:val="22"/>
              </w:rPr>
              <w:t>57420713658.30</w:t>
            </w: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68272928557.82</w:t>
            </w: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10852214899.52</w:t>
            </w:r>
          </w:p>
        </w:tc>
        <w:tc>
          <w:tcPr>
            <w:tcW w:w="1984"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18.89</w:t>
            </w:r>
          </w:p>
        </w:tc>
      </w:tr>
      <w:tr w:rsidR="00D5682D" w:rsidRPr="005009A5" w:rsidTr="00CD538C">
        <w:trPr>
          <w:trHeight w:val="505"/>
        </w:trPr>
        <w:tc>
          <w:tcPr>
            <w:tcW w:w="1831" w:type="dxa"/>
          </w:tcPr>
          <w:p w:rsidR="00D5682D" w:rsidRPr="00B05AFA"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B05AFA">
              <w:rPr>
                <w:color w:val="000000" w:themeColor="text1"/>
                <w:spacing w:val="2"/>
                <w:sz w:val="22"/>
                <w:szCs w:val="22"/>
              </w:rPr>
              <w:t xml:space="preserve">Other Assets </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2509009545.47</w:t>
            </w: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1461662498.00</w:t>
            </w: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1047347047.47</w:t>
            </w:r>
          </w:p>
        </w:tc>
        <w:tc>
          <w:tcPr>
            <w:tcW w:w="1984"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41.74</w:t>
            </w:r>
          </w:p>
        </w:tc>
      </w:tr>
      <w:tr w:rsidR="00D5682D" w:rsidRPr="005009A5" w:rsidTr="00CD538C">
        <w:trPr>
          <w:trHeight w:val="491"/>
        </w:trPr>
        <w:tc>
          <w:tcPr>
            <w:tcW w:w="1831" w:type="dxa"/>
          </w:tcPr>
          <w:p w:rsidR="00D5682D" w:rsidRPr="00B05AFA" w:rsidRDefault="00D5682D" w:rsidP="00CD538C">
            <w:pPr>
              <w:pStyle w:val="NormalWeb"/>
              <w:spacing w:before="0" w:beforeAutospacing="0" w:after="0" w:afterAutospacing="0"/>
              <w:jc w:val="both"/>
              <w:textAlignment w:val="baseline"/>
              <w:rPr>
                <w:b/>
                <w:color w:val="000000" w:themeColor="text1"/>
                <w:spacing w:val="2"/>
                <w:sz w:val="22"/>
                <w:szCs w:val="22"/>
              </w:rPr>
            </w:pPr>
            <w:r w:rsidRPr="00B05AFA">
              <w:rPr>
                <w:b/>
                <w:color w:val="000000" w:themeColor="text1"/>
                <w:spacing w:val="2"/>
                <w:sz w:val="22"/>
                <w:szCs w:val="22"/>
              </w:rPr>
              <w:t xml:space="preserve">Total Current </w:t>
            </w:r>
          </w:p>
          <w:p w:rsidR="00D5682D" w:rsidRPr="00B05AFA" w:rsidRDefault="00D5682D" w:rsidP="00CD538C">
            <w:pPr>
              <w:pStyle w:val="NormalWeb"/>
              <w:spacing w:before="0" w:beforeAutospacing="0" w:after="0" w:afterAutospacing="0"/>
              <w:jc w:val="both"/>
              <w:textAlignment w:val="baseline"/>
              <w:rPr>
                <w:b/>
                <w:color w:val="000000" w:themeColor="text1"/>
                <w:spacing w:val="2"/>
                <w:sz w:val="22"/>
                <w:szCs w:val="22"/>
              </w:rPr>
            </w:pPr>
            <w:r w:rsidRPr="00B05AFA">
              <w:rPr>
                <w:b/>
                <w:color w:val="000000" w:themeColor="text1"/>
                <w:spacing w:val="2"/>
                <w:sz w:val="22"/>
                <w:szCs w:val="22"/>
              </w:rPr>
              <w:t xml:space="preserve">Assets  </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b/>
                <w:color w:val="000000" w:themeColor="text1"/>
                <w:spacing w:val="2"/>
                <w:sz w:val="22"/>
                <w:szCs w:val="22"/>
              </w:rPr>
              <w:t>82539957139.1</w:t>
            </w: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b/>
                <w:color w:val="000000" w:themeColor="text1"/>
                <w:spacing w:val="2"/>
                <w:sz w:val="22"/>
                <w:szCs w:val="22"/>
              </w:rPr>
              <w:t>93847270993.85</w:t>
            </w: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b/>
                <w:color w:val="000000" w:themeColor="text1"/>
                <w:spacing w:val="2"/>
                <w:sz w:val="22"/>
                <w:szCs w:val="22"/>
              </w:rPr>
              <w:t>11307313854.75</w:t>
            </w:r>
          </w:p>
        </w:tc>
        <w:tc>
          <w:tcPr>
            <w:tcW w:w="1984"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b/>
                <w:color w:val="000000" w:themeColor="text1"/>
                <w:spacing w:val="2"/>
                <w:sz w:val="22"/>
                <w:szCs w:val="22"/>
              </w:rPr>
              <w:t>13.69</w:t>
            </w:r>
          </w:p>
        </w:tc>
      </w:tr>
      <w:tr w:rsidR="00D5682D" w:rsidRPr="005009A5" w:rsidTr="00CD538C">
        <w:trPr>
          <w:trHeight w:val="514"/>
        </w:trPr>
        <w:tc>
          <w:tcPr>
            <w:tcW w:w="1831" w:type="dxa"/>
          </w:tcPr>
          <w:p w:rsidR="00D5682D" w:rsidRPr="00B05AFA"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B05AFA">
              <w:rPr>
                <w:b/>
                <w:color w:val="000000" w:themeColor="text1"/>
                <w:spacing w:val="2"/>
                <w:sz w:val="22"/>
                <w:szCs w:val="22"/>
              </w:rPr>
              <w:t>Total assets</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b/>
                <w:color w:val="000000" w:themeColor="text1"/>
                <w:spacing w:val="2"/>
                <w:sz w:val="22"/>
                <w:szCs w:val="22"/>
              </w:rPr>
              <w:t>83295334795.55</w:t>
            </w: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b/>
                <w:color w:val="000000" w:themeColor="text1"/>
                <w:spacing w:val="2"/>
                <w:sz w:val="22"/>
                <w:szCs w:val="22"/>
              </w:rPr>
              <w:t>94645009402.85</w:t>
            </w: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b/>
                <w:color w:val="000000" w:themeColor="text1"/>
                <w:spacing w:val="2"/>
                <w:sz w:val="22"/>
                <w:szCs w:val="22"/>
              </w:rPr>
              <w:t>11349674607.3</w:t>
            </w:r>
          </w:p>
        </w:tc>
        <w:tc>
          <w:tcPr>
            <w:tcW w:w="1984"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b/>
                <w:color w:val="000000" w:themeColor="text1"/>
                <w:spacing w:val="2"/>
                <w:sz w:val="22"/>
                <w:szCs w:val="22"/>
              </w:rPr>
              <w:t>13.62</w:t>
            </w:r>
          </w:p>
        </w:tc>
      </w:tr>
      <w:tr w:rsidR="00D5682D" w:rsidRPr="005009A5" w:rsidTr="00CD538C">
        <w:trPr>
          <w:trHeight w:val="333"/>
        </w:trPr>
        <w:tc>
          <w:tcPr>
            <w:tcW w:w="1831" w:type="dxa"/>
          </w:tcPr>
          <w:p w:rsidR="00D5682D" w:rsidRPr="00B05AFA"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B05AFA">
              <w:rPr>
                <w:b/>
                <w:color w:val="000000" w:themeColor="text1"/>
                <w:spacing w:val="2"/>
                <w:sz w:val="22"/>
                <w:szCs w:val="22"/>
              </w:rPr>
              <w:t>Liabilities:</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1984"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r>
      <w:tr w:rsidR="00D5682D" w:rsidRPr="005009A5" w:rsidTr="00CD538C">
        <w:trPr>
          <w:trHeight w:val="367"/>
        </w:trPr>
        <w:tc>
          <w:tcPr>
            <w:tcW w:w="1831" w:type="dxa"/>
          </w:tcPr>
          <w:p w:rsidR="00D5682D" w:rsidRPr="00B05AFA"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B05AFA">
              <w:rPr>
                <w:color w:val="000000" w:themeColor="text1"/>
                <w:spacing w:val="2"/>
                <w:sz w:val="22"/>
                <w:szCs w:val="22"/>
              </w:rPr>
              <w:t>Share Capital</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2749912327.14</w:t>
            </w: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3516349641.14</w:t>
            </w: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766437314</w:t>
            </w:r>
          </w:p>
        </w:tc>
        <w:tc>
          <w:tcPr>
            <w:tcW w:w="1984"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27.87</w:t>
            </w:r>
          </w:p>
        </w:tc>
      </w:tr>
      <w:tr w:rsidR="00D5682D" w:rsidRPr="005009A5" w:rsidTr="00CD538C">
        <w:trPr>
          <w:trHeight w:val="647"/>
        </w:trPr>
        <w:tc>
          <w:tcPr>
            <w:tcW w:w="1831" w:type="dxa"/>
          </w:tcPr>
          <w:p w:rsidR="00D5682D" w:rsidRPr="00B05AFA"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B05AFA">
              <w:rPr>
                <w:color w:val="000000" w:themeColor="text1"/>
                <w:spacing w:val="2"/>
                <w:sz w:val="22"/>
                <w:szCs w:val="22"/>
              </w:rPr>
              <w:t xml:space="preserve">Reserves and </w:t>
            </w:r>
          </w:p>
          <w:p w:rsidR="00D5682D" w:rsidRPr="00B05AFA"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B05AFA">
              <w:rPr>
                <w:color w:val="000000" w:themeColor="text1"/>
                <w:spacing w:val="2"/>
                <w:sz w:val="22"/>
                <w:szCs w:val="22"/>
              </w:rPr>
              <w:t xml:space="preserve">   Surplus</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2633985493.7</w:t>
            </w: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3041608685.18</w:t>
            </w: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407623191.48</w:t>
            </w:r>
          </w:p>
        </w:tc>
        <w:tc>
          <w:tcPr>
            <w:tcW w:w="1984"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15.47</w:t>
            </w:r>
          </w:p>
        </w:tc>
      </w:tr>
      <w:tr w:rsidR="00D5682D" w:rsidRPr="005009A5" w:rsidTr="00CD538C">
        <w:trPr>
          <w:trHeight w:val="368"/>
        </w:trPr>
        <w:tc>
          <w:tcPr>
            <w:tcW w:w="1831" w:type="dxa"/>
          </w:tcPr>
          <w:p w:rsidR="00D5682D" w:rsidRPr="00B05AFA"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B05AFA">
              <w:rPr>
                <w:b/>
                <w:color w:val="000000" w:themeColor="text1"/>
                <w:spacing w:val="2"/>
                <w:sz w:val="22"/>
                <w:szCs w:val="22"/>
              </w:rPr>
              <w:t>Total Capital</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b/>
                <w:color w:val="000000" w:themeColor="text1"/>
                <w:spacing w:val="2"/>
                <w:sz w:val="22"/>
                <w:szCs w:val="22"/>
              </w:rPr>
              <w:t>5383897820.84</w:t>
            </w: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b/>
                <w:color w:val="000000" w:themeColor="text1"/>
                <w:spacing w:val="2"/>
                <w:sz w:val="22"/>
                <w:szCs w:val="22"/>
              </w:rPr>
              <w:t>6557958326.32</w:t>
            </w: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b/>
                <w:color w:val="000000" w:themeColor="text1"/>
                <w:spacing w:val="2"/>
                <w:sz w:val="22"/>
                <w:szCs w:val="22"/>
              </w:rPr>
              <w:t>1174060505.48</w:t>
            </w:r>
          </w:p>
        </w:tc>
        <w:tc>
          <w:tcPr>
            <w:tcW w:w="1984"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b/>
                <w:color w:val="000000" w:themeColor="text1"/>
                <w:spacing w:val="2"/>
                <w:sz w:val="22"/>
                <w:szCs w:val="22"/>
              </w:rPr>
              <w:t>21.80</w:t>
            </w:r>
          </w:p>
        </w:tc>
      </w:tr>
      <w:tr w:rsidR="00D5682D" w:rsidRPr="005009A5" w:rsidTr="00CD538C">
        <w:trPr>
          <w:trHeight w:val="505"/>
        </w:trPr>
        <w:tc>
          <w:tcPr>
            <w:tcW w:w="1831" w:type="dxa"/>
          </w:tcPr>
          <w:p w:rsidR="00D5682D" w:rsidRPr="00B05AFA"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B05AFA">
              <w:rPr>
                <w:color w:val="000000" w:themeColor="text1"/>
                <w:spacing w:val="2"/>
                <w:sz w:val="22"/>
                <w:szCs w:val="22"/>
              </w:rPr>
              <w:t>Deposits</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29942443980.72</w:t>
            </w: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30543724021.29</w:t>
            </w: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601280040.57</w:t>
            </w:r>
          </w:p>
        </w:tc>
        <w:tc>
          <w:tcPr>
            <w:tcW w:w="1984"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2.008</w:t>
            </w:r>
          </w:p>
        </w:tc>
      </w:tr>
      <w:tr w:rsidR="00D5682D" w:rsidRPr="005009A5" w:rsidTr="00CD538C">
        <w:trPr>
          <w:trHeight w:val="505"/>
        </w:trPr>
        <w:tc>
          <w:tcPr>
            <w:tcW w:w="1831" w:type="dxa"/>
          </w:tcPr>
          <w:p w:rsidR="00D5682D" w:rsidRPr="00B05AFA"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B05AFA">
              <w:rPr>
                <w:color w:val="000000" w:themeColor="text1"/>
                <w:spacing w:val="2"/>
                <w:sz w:val="22"/>
                <w:szCs w:val="22"/>
              </w:rPr>
              <w:t>Borrowings</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43510811891.00</w:t>
            </w: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53336291896.00</w:t>
            </w: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9825480005</w:t>
            </w:r>
          </w:p>
        </w:tc>
        <w:tc>
          <w:tcPr>
            <w:tcW w:w="1984"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22.48</w:t>
            </w:r>
          </w:p>
        </w:tc>
      </w:tr>
      <w:tr w:rsidR="00D5682D" w:rsidRPr="005009A5" w:rsidTr="00CD538C">
        <w:trPr>
          <w:trHeight w:val="603"/>
        </w:trPr>
        <w:tc>
          <w:tcPr>
            <w:tcW w:w="1831" w:type="dxa"/>
          </w:tcPr>
          <w:p w:rsidR="00D5682D" w:rsidRPr="00B05AFA"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B05AFA">
              <w:rPr>
                <w:color w:val="000000" w:themeColor="text1"/>
                <w:spacing w:val="2"/>
                <w:sz w:val="22"/>
                <w:szCs w:val="22"/>
              </w:rPr>
              <w:t xml:space="preserve">Other Liabilities </w:t>
            </w:r>
          </w:p>
          <w:p w:rsidR="00D5682D" w:rsidRPr="00B05AFA"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B05AFA">
              <w:rPr>
                <w:color w:val="000000" w:themeColor="text1"/>
                <w:spacing w:val="2"/>
                <w:sz w:val="22"/>
                <w:szCs w:val="22"/>
              </w:rPr>
              <w:t>and Provision</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4458181102.98</w:t>
            </w: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4207035159.24</w:t>
            </w: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-251145942.8</w:t>
            </w:r>
          </w:p>
        </w:tc>
        <w:tc>
          <w:tcPr>
            <w:tcW w:w="1984"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5.633</w:t>
            </w:r>
          </w:p>
        </w:tc>
      </w:tr>
      <w:tr w:rsidR="00D5682D" w:rsidRPr="005009A5" w:rsidTr="00CD538C">
        <w:trPr>
          <w:trHeight w:val="373"/>
        </w:trPr>
        <w:tc>
          <w:tcPr>
            <w:tcW w:w="1831" w:type="dxa"/>
          </w:tcPr>
          <w:p w:rsidR="00D5682D" w:rsidRPr="00B05AFA"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B05AFA">
              <w:rPr>
                <w:b/>
                <w:color w:val="000000" w:themeColor="text1"/>
                <w:spacing w:val="2"/>
                <w:sz w:val="22"/>
                <w:szCs w:val="22"/>
              </w:rPr>
              <w:t>Total Liabilities</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b/>
                <w:color w:val="000000" w:themeColor="text1"/>
                <w:spacing w:val="2"/>
                <w:sz w:val="22"/>
                <w:szCs w:val="22"/>
              </w:rPr>
              <w:t>83295334795.55</w:t>
            </w: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b/>
                <w:color w:val="000000" w:themeColor="text1"/>
                <w:spacing w:val="2"/>
                <w:sz w:val="22"/>
                <w:szCs w:val="22"/>
              </w:rPr>
              <w:t>94645009402.85</w:t>
            </w: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b/>
                <w:color w:val="000000" w:themeColor="text1"/>
                <w:spacing w:val="2"/>
                <w:sz w:val="22"/>
                <w:szCs w:val="22"/>
              </w:rPr>
              <w:t>11349674607.8</w:t>
            </w:r>
          </w:p>
        </w:tc>
        <w:tc>
          <w:tcPr>
            <w:tcW w:w="1984"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b/>
                <w:color w:val="000000" w:themeColor="text1"/>
                <w:spacing w:val="2"/>
                <w:sz w:val="22"/>
                <w:szCs w:val="22"/>
              </w:rPr>
              <w:t>13.62</w:t>
            </w:r>
          </w:p>
        </w:tc>
      </w:tr>
    </w:tbl>
    <w:p w:rsidR="00D5682D" w:rsidRPr="005958E6" w:rsidRDefault="00D5682D" w:rsidP="002A23F2">
      <w:pPr>
        <w:spacing w:beforeLines="30" w:afterLines="30" w:line="360" w:lineRule="auto"/>
        <w:jc w:val="both"/>
        <w:rPr>
          <w:rFonts w:ascii="Times New Roman" w:hAnsi="Times New Roman" w:cs="Times New Roman"/>
          <w:b/>
          <w:color w:val="000000" w:themeColor="text1"/>
          <w:sz w:val="28"/>
          <w:szCs w:val="28"/>
        </w:rPr>
      </w:pPr>
      <w:r w:rsidRPr="005958E6">
        <w:rPr>
          <w:rFonts w:ascii="Times New Roman" w:hAnsi="Times New Roman" w:cs="Times New Roman"/>
          <w:b/>
          <w:color w:val="000000" w:themeColor="text1"/>
          <w:sz w:val="28"/>
          <w:szCs w:val="28"/>
        </w:rPr>
        <w:t>Interpretation:</w:t>
      </w:r>
    </w:p>
    <w:p w:rsidR="00D5682D" w:rsidRPr="004D07AF" w:rsidRDefault="00D5682D" w:rsidP="002A23F2">
      <w:pPr>
        <w:spacing w:beforeLines="30" w:afterLines="30" w:line="360" w:lineRule="auto"/>
        <w:jc w:val="both"/>
        <w:rPr>
          <w:rFonts w:ascii="Times New Roman" w:hAnsi="Times New Roman" w:cs="Times New Roman"/>
          <w:b/>
          <w:color w:val="000000" w:themeColor="text1"/>
          <w:sz w:val="24"/>
          <w:szCs w:val="24"/>
        </w:rPr>
      </w:pPr>
      <w:r w:rsidRPr="0098628C">
        <w:rPr>
          <w:rFonts w:ascii="Times New Roman" w:hAnsi="Times New Roman" w:cs="Times New Roman"/>
          <w:sz w:val="24"/>
          <w:szCs w:val="24"/>
        </w:rPr>
        <w:t xml:space="preserve">The 2022-2023 balance sheet shows mixed financial health, with fixed assets </w:t>
      </w:r>
      <w:r>
        <w:rPr>
          <w:rFonts w:ascii="Times New Roman" w:hAnsi="Times New Roman" w:cs="Times New Roman"/>
          <w:sz w:val="24"/>
          <w:szCs w:val="24"/>
        </w:rPr>
        <w:t>rose to</w:t>
      </w:r>
      <w:r w:rsidRPr="0098628C">
        <w:rPr>
          <w:rFonts w:ascii="Times New Roman" w:hAnsi="Times New Roman" w:cs="Times New Roman"/>
          <w:sz w:val="24"/>
          <w:szCs w:val="24"/>
        </w:rPr>
        <w:t xml:space="preserve"> 5.60% and a 55.89% increase in bank balances, but a 26.10% drop in cash balances. Investments rose slightly by 2.26%, while advances increased by 18.89%. Share capital and reserves/surplus grew by 27.87% and 15.47%, respectively, and borrowings by 22.48%, reflecting increased external financing. However, a 41.74% drop in other assets and a 5.63% decrease in other liabilities highlight areas needing attention</w:t>
      </w:r>
      <w:r>
        <w:t>.</w:t>
      </w:r>
    </w:p>
    <w:p w:rsidR="00D5682D" w:rsidRPr="001B6601" w:rsidRDefault="00D5682D" w:rsidP="002A23F2">
      <w:pPr>
        <w:spacing w:beforeLines="30" w:afterLines="30" w:line="360" w:lineRule="auto"/>
        <w:jc w:val="center"/>
        <w:rPr>
          <w:rFonts w:ascii="Times New Roman" w:hAnsi="Times New Roman" w:cs="Times New Roman"/>
          <w:b/>
          <w:sz w:val="28"/>
          <w:szCs w:val="28"/>
        </w:rPr>
      </w:pPr>
      <w:r w:rsidRPr="001B6601">
        <w:rPr>
          <w:rFonts w:ascii="Times New Roman" w:hAnsi="Times New Roman" w:cs="Times New Roman"/>
          <w:b/>
          <w:sz w:val="28"/>
          <w:szCs w:val="28"/>
        </w:rPr>
        <w:lastRenderedPageBreak/>
        <w:t xml:space="preserve">Common Size Balance Sheet </w:t>
      </w:r>
      <w:r>
        <w:rPr>
          <w:rFonts w:ascii="Times New Roman" w:hAnsi="Times New Roman" w:cs="Times New Roman"/>
          <w:b/>
          <w:sz w:val="28"/>
          <w:szCs w:val="28"/>
        </w:rPr>
        <w:t>f</w:t>
      </w:r>
      <w:r w:rsidRPr="001B6601">
        <w:rPr>
          <w:rFonts w:ascii="Times New Roman" w:hAnsi="Times New Roman" w:cs="Times New Roman"/>
          <w:b/>
          <w:sz w:val="28"/>
          <w:szCs w:val="28"/>
        </w:rPr>
        <w:t xml:space="preserve">or </w:t>
      </w:r>
      <w:r>
        <w:rPr>
          <w:rFonts w:ascii="Times New Roman" w:hAnsi="Times New Roman" w:cs="Times New Roman"/>
          <w:b/>
          <w:sz w:val="28"/>
          <w:szCs w:val="28"/>
        </w:rPr>
        <w:t>t</w:t>
      </w:r>
      <w:r w:rsidRPr="001B6601">
        <w:rPr>
          <w:rFonts w:ascii="Times New Roman" w:hAnsi="Times New Roman" w:cs="Times New Roman"/>
          <w:b/>
          <w:sz w:val="28"/>
          <w:szCs w:val="28"/>
        </w:rPr>
        <w:t>he Period 2018 - 2019</w:t>
      </w:r>
    </w:p>
    <w:tbl>
      <w:tblPr>
        <w:tblStyle w:val="TableGrid"/>
        <w:tblW w:w="10207" w:type="dxa"/>
        <w:jc w:val="center"/>
        <w:tblLayout w:type="fixed"/>
        <w:tblLook w:val="04A0"/>
      </w:tblPr>
      <w:tblGrid>
        <w:gridCol w:w="1831"/>
        <w:gridCol w:w="2139"/>
        <w:gridCol w:w="1984"/>
        <w:gridCol w:w="2268"/>
        <w:gridCol w:w="1985"/>
      </w:tblGrid>
      <w:tr w:rsidR="00D5682D" w:rsidRPr="005009A5" w:rsidTr="00CD538C">
        <w:trPr>
          <w:trHeight w:val="580"/>
          <w:jc w:val="center"/>
        </w:trPr>
        <w:tc>
          <w:tcPr>
            <w:tcW w:w="1831" w:type="dxa"/>
            <w:vAlign w:val="center"/>
          </w:tcPr>
          <w:p w:rsidR="00D5682D" w:rsidRPr="005009A5" w:rsidRDefault="00D5682D" w:rsidP="00CD538C">
            <w:pPr>
              <w:spacing w:line="360" w:lineRule="auto"/>
              <w:jc w:val="center"/>
              <w:rPr>
                <w:rFonts w:ascii="Times New Roman" w:hAnsi="Times New Roman" w:cs="Times New Roman"/>
                <w:b/>
                <w:sz w:val="24"/>
                <w:szCs w:val="24"/>
                <w:lang w:bidi="te-IN"/>
              </w:rPr>
            </w:pPr>
            <w:r w:rsidRPr="005009A5">
              <w:rPr>
                <w:rFonts w:ascii="Times New Roman" w:hAnsi="Times New Roman" w:cs="Times New Roman"/>
                <w:b/>
                <w:sz w:val="24"/>
                <w:szCs w:val="24"/>
                <w:lang w:bidi="te-IN"/>
              </w:rPr>
              <w:t>Particulars</w:t>
            </w:r>
          </w:p>
        </w:tc>
        <w:tc>
          <w:tcPr>
            <w:tcW w:w="2139" w:type="dxa"/>
            <w:vAlign w:val="center"/>
          </w:tcPr>
          <w:p w:rsidR="00D5682D" w:rsidRPr="005009A5" w:rsidRDefault="00D5682D" w:rsidP="00CD538C">
            <w:pPr>
              <w:spacing w:line="360" w:lineRule="auto"/>
              <w:jc w:val="center"/>
              <w:rPr>
                <w:rFonts w:ascii="Times New Roman" w:hAnsi="Times New Roman" w:cs="Times New Roman"/>
                <w:b/>
                <w:sz w:val="24"/>
                <w:szCs w:val="24"/>
                <w:lang w:bidi="te-IN"/>
              </w:rPr>
            </w:pPr>
            <w:r w:rsidRPr="005009A5">
              <w:rPr>
                <w:rFonts w:ascii="Times New Roman" w:hAnsi="Times New Roman" w:cs="Times New Roman"/>
                <w:b/>
                <w:sz w:val="24"/>
                <w:szCs w:val="24"/>
                <w:lang w:bidi="te-IN"/>
              </w:rPr>
              <w:t>2018</w:t>
            </w:r>
          </w:p>
        </w:tc>
        <w:tc>
          <w:tcPr>
            <w:tcW w:w="1984" w:type="dxa"/>
            <w:vAlign w:val="center"/>
          </w:tcPr>
          <w:p w:rsidR="00D5682D" w:rsidRPr="005009A5" w:rsidRDefault="00D5682D" w:rsidP="00CD538C">
            <w:pPr>
              <w:pStyle w:val="NormalWeb"/>
              <w:spacing w:before="0" w:beforeAutospacing="0" w:after="0" w:afterAutospacing="0" w:line="360" w:lineRule="auto"/>
              <w:jc w:val="center"/>
              <w:textAlignment w:val="baseline"/>
              <w:rPr>
                <w:b/>
                <w:color w:val="000000" w:themeColor="text1"/>
                <w:spacing w:val="2"/>
              </w:rPr>
            </w:pPr>
            <w:r w:rsidRPr="005009A5">
              <w:rPr>
                <w:b/>
                <w:color w:val="000000" w:themeColor="text1"/>
                <w:spacing w:val="2"/>
              </w:rPr>
              <w:t>Percentages%</w:t>
            </w:r>
          </w:p>
        </w:tc>
        <w:tc>
          <w:tcPr>
            <w:tcW w:w="2268" w:type="dxa"/>
            <w:vAlign w:val="center"/>
          </w:tcPr>
          <w:p w:rsidR="00D5682D" w:rsidRPr="005009A5" w:rsidRDefault="00D5682D" w:rsidP="00CD538C">
            <w:pPr>
              <w:spacing w:line="360" w:lineRule="auto"/>
              <w:jc w:val="center"/>
              <w:rPr>
                <w:rFonts w:ascii="Times New Roman" w:hAnsi="Times New Roman" w:cs="Times New Roman"/>
                <w:b/>
                <w:sz w:val="24"/>
                <w:szCs w:val="24"/>
                <w:lang w:bidi="te-IN"/>
              </w:rPr>
            </w:pPr>
            <w:r w:rsidRPr="005009A5">
              <w:rPr>
                <w:rFonts w:ascii="Times New Roman" w:hAnsi="Times New Roman" w:cs="Times New Roman"/>
                <w:b/>
                <w:sz w:val="24"/>
                <w:szCs w:val="24"/>
                <w:lang w:bidi="te-IN"/>
              </w:rPr>
              <w:t>2019</w:t>
            </w:r>
          </w:p>
        </w:tc>
        <w:tc>
          <w:tcPr>
            <w:tcW w:w="1985" w:type="dxa"/>
            <w:vAlign w:val="center"/>
          </w:tcPr>
          <w:p w:rsidR="00D5682D" w:rsidRPr="005009A5" w:rsidRDefault="00D5682D" w:rsidP="00CD538C">
            <w:pPr>
              <w:pStyle w:val="NormalWeb"/>
              <w:spacing w:before="0" w:beforeAutospacing="0" w:after="0" w:afterAutospacing="0" w:line="360" w:lineRule="auto"/>
              <w:jc w:val="center"/>
              <w:textAlignment w:val="baseline"/>
              <w:rPr>
                <w:b/>
                <w:color w:val="000000" w:themeColor="text1"/>
                <w:spacing w:val="2"/>
              </w:rPr>
            </w:pPr>
            <w:r w:rsidRPr="005009A5">
              <w:rPr>
                <w:b/>
                <w:color w:val="000000" w:themeColor="text1"/>
                <w:spacing w:val="2"/>
              </w:rPr>
              <w:t>Percentages%</w:t>
            </w:r>
          </w:p>
        </w:tc>
      </w:tr>
      <w:tr w:rsidR="00D5682D" w:rsidRPr="005009A5" w:rsidTr="00B05AFA">
        <w:trPr>
          <w:trHeight w:val="404"/>
          <w:jc w:val="center"/>
        </w:trPr>
        <w:tc>
          <w:tcPr>
            <w:tcW w:w="1831" w:type="dxa"/>
          </w:tcPr>
          <w:p w:rsidR="00D5682D" w:rsidRPr="00B05AFA"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B05AFA">
              <w:rPr>
                <w:b/>
                <w:color w:val="000000" w:themeColor="text1"/>
                <w:spacing w:val="2"/>
                <w:sz w:val="22"/>
                <w:szCs w:val="22"/>
              </w:rPr>
              <w:t xml:space="preserve">  Assets:</w:t>
            </w:r>
          </w:p>
        </w:tc>
        <w:tc>
          <w:tcPr>
            <w:tcW w:w="2139" w:type="dxa"/>
          </w:tcPr>
          <w:p w:rsidR="00D5682D" w:rsidRPr="00B05AFA"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p>
        </w:tc>
        <w:tc>
          <w:tcPr>
            <w:tcW w:w="1984" w:type="dxa"/>
          </w:tcPr>
          <w:p w:rsidR="00D5682D" w:rsidRPr="00B05AFA"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p>
        </w:tc>
        <w:tc>
          <w:tcPr>
            <w:tcW w:w="2268" w:type="dxa"/>
          </w:tcPr>
          <w:p w:rsidR="00D5682D" w:rsidRPr="00B05AFA"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p>
        </w:tc>
        <w:tc>
          <w:tcPr>
            <w:tcW w:w="1985" w:type="dxa"/>
          </w:tcPr>
          <w:p w:rsidR="00D5682D" w:rsidRPr="00B05AFA"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p>
        </w:tc>
      </w:tr>
      <w:tr w:rsidR="00D5682D" w:rsidRPr="005009A5" w:rsidTr="00CD538C">
        <w:trPr>
          <w:trHeight w:val="409"/>
          <w:jc w:val="center"/>
        </w:trPr>
        <w:tc>
          <w:tcPr>
            <w:tcW w:w="1831" w:type="dxa"/>
          </w:tcPr>
          <w:p w:rsidR="00D5682D" w:rsidRPr="00B05AFA"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B05AFA">
              <w:rPr>
                <w:color w:val="000000" w:themeColor="text1"/>
                <w:spacing w:val="2"/>
                <w:sz w:val="22"/>
                <w:szCs w:val="22"/>
              </w:rPr>
              <w:t>Fixed Assets</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185601056.67</w:t>
            </w:r>
          </w:p>
        </w:tc>
        <w:tc>
          <w:tcPr>
            <w:tcW w:w="1984"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0.46</w:t>
            </w: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226093483.67</w:t>
            </w:r>
          </w:p>
        </w:tc>
        <w:tc>
          <w:tcPr>
            <w:tcW w:w="1985"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0.49</w:t>
            </w:r>
          </w:p>
        </w:tc>
      </w:tr>
      <w:tr w:rsidR="00D5682D" w:rsidRPr="005009A5" w:rsidTr="00CD538C">
        <w:trPr>
          <w:trHeight w:val="556"/>
          <w:jc w:val="center"/>
        </w:trPr>
        <w:tc>
          <w:tcPr>
            <w:tcW w:w="1831" w:type="dxa"/>
          </w:tcPr>
          <w:p w:rsidR="00D5682D" w:rsidRPr="00B05AFA" w:rsidRDefault="00D5682D" w:rsidP="00CD538C">
            <w:pPr>
              <w:pStyle w:val="NormalWeb"/>
              <w:spacing w:before="0" w:beforeAutospacing="0" w:after="0" w:afterAutospacing="0" w:line="276" w:lineRule="auto"/>
              <w:jc w:val="both"/>
              <w:textAlignment w:val="baseline"/>
              <w:rPr>
                <w:b/>
                <w:color w:val="000000" w:themeColor="text1"/>
                <w:spacing w:val="2"/>
                <w:sz w:val="22"/>
                <w:szCs w:val="22"/>
              </w:rPr>
            </w:pPr>
            <w:r w:rsidRPr="00B05AFA">
              <w:rPr>
                <w:b/>
                <w:color w:val="000000" w:themeColor="text1"/>
                <w:spacing w:val="2"/>
                <w:sz w:val="22"/>
                <w:szCs w:val="22"/>
              </w:rPr>
              <w:t>Current Assets:</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1984"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1985"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r>
      <w:tr w:rsidR="00D5682D" w:rsidRPr="005009A5" w:rsidTr="00CD538C">
        <w:trPr>
          <w:trHeight w:val="339"/>
          <w:jc w:val="center"/>
        </w:trPr>
        <w:tc>
          <w:tcPr>
            <w:tcW w:w="1831" w:type="dxa"/>
          </w:tcPr>
          <w:p w:rsidR="00D5682D" w:rsidRPr="00B05AFA"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B05AFA">
              <w:rPr>
                <w:color w:val="000000" w:themeColor="text1"/>
                <w:spacing w:val="2"/>
                <w:sz w:val="22"/>
                <w:szCs w:val="22"/>
              </w:rPr>
              <w:t>Cash Balances</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183820500.00</w:t>
            </w:r>
          </w:p>
        </w:tc>
        <w:tc>
          <w:tcPr>
            <w:tcW w:w="1984"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0.72</w:t>
            </w: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245704723.00</w:t>
            </w:r>
          </w:p>
        </w:tc>
        <w:tc>
          <w:tcPr>
            <w:tcW w:w="1985"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0.53</w:t>
            </w:r>
          </w:p>
        </w:tc>
      </w:tr>
      <w:tr w:rsidR="00D5682D" w:rsidRPr="005009A5" w:rsidTr="00CD538C">
        <w:trPr>
          <w:trHeight w:val="614"/>
          <w:jc w:val="center"/>
        </w:trPr>
        <w:tc>
          <w:tcPr>
            <w:tcW w:w="1831" w:type="dxa"/>
          </w:tcPr>
          <w:p w:rsidR="00D5682D" w:rsidRPr="00B05AFA"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B05AFA">
              <w:rPr>
                <w:color w:val="000000" w:themeColor="text1"/>
                <w:spacing w:val="2"/>
                <w:sz w:val="22"/>
                <w:szCs w:val="22"/>
              </w:rPr>
              <w:t xml:space="preserve">Balances with banks </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1278076180.06</w:t>
            </w:r>
          </w:p>
        </w:tc>
        <w:tc>
          <w:tcPr>
            <w:tcW w:w="1984"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4.60</w:t>
            </w: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1240314469.31</w:t>
            </w:r>
          </w:p>
        </w:tc>
        <w:tc>
          <w:tcPr>
            <w:tcW w:w="1985"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2.72</w:t>
            </w:r>
          </w:p>
        </w:tc>
      </w:tr>
      <w:tr w:rsidR="00D5682D" w:rsidRPr="005009A5" w:rsidTr="00CD538C">
        <w:trPr>
          <w:trHeight w:val="505"/>
          <w:jc w:val="center"/>
        </w:trPr>
        <w:tc>
          <w:tcPr>
            <w:tcW w:w="1831" w:type="dxa"/>
          </w:tcPr>
          <w:p w:rsidR="00D5682D" w:rsidRPr="00B05AFA"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B05AFA">
              <w:rPr>
                <w:color w:val="000000" w:themeColor="text1"/>
                <w:spacing w:val="2"/>
                <w:sz w:val="22"/>
                <w:szCs w:val="22"/>
              </w:rPr>
              <w:t>Investments</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8631670187.28</w:t>
            </w:r>
          </w:p>
        </w:tc>
        <w:tc>
          <w:tcPr>
            <w:tcW w:w="1984"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28.01</w:t>
            </w: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10057846731.28</w:t>
            </w:r>
          </w:p>
        </w:tc>
        <w:tc>
          <w:tcPr>
            <w:tcW w:w="1985"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22.07</w:t>
            </w:r>
          </w:p>
        </w:tc>
      </w:tr>
      <w:tr w:rsidR="00D5682D" w:rsidRPr="005009A5" w:rsidTr="00CD538C">
        <w:trPr>
          <w:trHeight w:val="505"/>
          <w:jc w:val="center"/>
        </w:trPr>
        <w:tc>
          <w:tcPr>
            <w:tcW w:w="1831" w:type="dxa"/>
          </w:tcPr>
          <w:p w:rsidR="00D5682D" w:rsidRPr="00B05AFA"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B05AFA">
              <w:rPr>
                <w:color w:val="000000" w:themeColor="text1"/>
                <w:spacing w:val="2"/>
                <w:sz w:val="22"/>
                <w:szCs w:val="22"/>
              </w:rPr>
              <w:t>Advances</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25678292642.09</w:t>
            </w:r>
          </w:p>
        </w:tc>
        <w:tc>
          <w:tcPr>
            <w:tcW w:w="1984"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62.36</w:t>
            </w: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32012084245.35</w:t>
            </w:r>
          </w:p>
        </w:tc>
        <w:tc>
          <w:tcPr>
            <w:tcW w:w="1985"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70.26</w:t>
            </w:r>
          </w:p>
        </w:tc>
      </w:tr>
      <w:tr w:rsidR="00D5682D" w:rsidRPr="005009A5" w:rsidTr="00CD538C">
        <w:trPr>
          <w:trHeight w:val="505"/>
          <w:jc w:val="center"/>
        </w:trPr>
        <w:tc>
          <w:tcPr>
            <w:tcW w:w="1831" w:type="dxa"/>
          </w:tcPr>
          <w:p w:rsidR="00D5682D" w:rsidRPr="00B05AFA"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B05AFA">
              <w:rPr>
                <w:color w:val="000000" w:themeColor="text1"/>
                <w:spacing w:val="2"/>
                <w:sz w:val="22"/>
                <w:szCs w:val="22"/>
              </w:rPr>
              <w:t>Other Assets</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1381947306.83</w:t>
            </w:r>
          </w:p>
        </w:tc>
        <w:tc>
          <w:tcPr>
            <w:tcW w:w="1984"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3.82</w:t>
            </w: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1777773254.62</w:t>
            </w:r>
          </w:p>
        </w:tc>
        <w:tc>
          <w:tcPr>
            <w:tcW w:w="1985"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3.90</w:t>
            </w:r>
          </w:p>
        </w:tc>
      </w:tr>
      <w:tr w:rsidR="00D5682D" w:rsidRPr="005009A5" w:rsidTr="00CD538C">
        <w:trPr>
          <w:trHeight w:val="649"/>
          <w:jc w:val="center"/>
        </w:trPr>
        <w:tc>
          <w:tcPr>
            <w:tcW w:w="1831" w:type="dxa"/>
          </w:tcPr>
          <w:p w:rsidR="00D5682D" w:rsidRPr="00B05AFA"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B05AFA">
              <w:rPr>
                <w:b/>
                <w:color w:val="000000" w:themeColor="text1"/>
                <w:spacing w:val="2"/>
                <w:sz w:val="22"/>
                <w:szCs w:val="22"/>
              </w:rPr>
              <w:t>Total Current</w:t>
            </w:r>
          </w:p>
          <w:p w:rsidR="00D5682D" w:rsidRPr="00B05AFA"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B05AFA">
              <w:rPr>
                <w:b/>
                <w:color w:val="000000" w:themeColor="text1"/>
                <w:spacing w:val="2"/>
                <w:sz w:val="22"/>
                <w:szCs w:val="22"/>
              </w:rPr>
              <w:t>Assets</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b/>
                <w:color w:val="000000" w:themeColor="text1"/>
                <w:spacing w:val="2"/>
                <w:sz w:val="22"/>
                <w:szCs w:val="22"/>
              </w:rPr>
              <w:t>37153806816.3</w:t>
            </w:r>
          </w:p>
        </w:tc>
        <w:tc>
          <w:tcPr>
            <w:tcW w:w="1984"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b/>
                <w:color w:val="000000" w:themeColor="text1"/>
                <w:spacing w:val="2"/>
                <w:sz w:val="22"/>
                <w:szCs w:val="22"/>
              </w:rPr>
              <w:t>99.53</w:t>
            </w: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b/>
                <w:color w:val="000000" w:themeColor="text1"/>
                <w:spacing w:val="2"/>
                <w:sz w:val="22"/>
                <w:szCs w:val="22"/>
              </w:rPr>
              <w:t>45333723423.6</w:t>
            </w:r>
          </w:p>
        </w:tc>
        <w:tc>
          <w:tcPr>
            <w:tcW w:w="1985"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b/>
                <w:color w:val="000000" w:themeColor="text1"/>
                <w:spacing w:val="2"/>
                <w:sz w:val="22"/>
                <w:szCs w:val="22"/>
              </w:rPr>
              <w:t>99.50</w:t>
            </w:r>
          </w:p>
        </w:tc>
      </w:tr>
      <w:tr w:rsidR="00D5682D" w:rsidRPr="005009A5" w:rsidTr="00CD538C">
        <w:trPr>
          <w:trHeight w:val="687"/>
          <w:jc w:val="center"/>
        </w:trPr>
        <w:tc>
          <w:tcPr>
            <w:tcW w:w="1831" w:type="dxa"/>
          </w:tcPr>
          <w:p w:rsidR="00D5682D" w:rsidRPr="00B05AFA"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B05AFA">
              <w:rPr>
                <w:b/>
                <w:color w:val="000000" w:themeColor="text1"/>
                <w:spacing w:val="2"/>
                <w:sz w:val="22"/>
                <w:szCs w:val="22"/>
              </w:rPr>
              <w:t>Total Assets</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b/>
                <w:color w:val="000000" w:themeColor="text1"/>
                <w:spacing w:val="2"/>
                <w:sz w:val="22"/>
                <w:szCs w:val="22"/>
              </w:rPr>
              <w:t>37339407872.93</w:t>
            </w:r>
          </w:p>
        </w:tc>
        <w:tc>
          <w:tcPr>
            <w:tcW w:w="1984"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b/>
                <w:color w:val="000000" w:themeColor="text1"/>
                <w:spacing w:val="2"/>
                <w:sz w:val="22"/>
                <w:szCs w:val="22"/>
              </w:rPr>
              <w:t>100</w:t>
            </w: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b/>
                <w:color w:val="000000" w:themeColor="text1"/>
                <w:spacing w:val="2"/>
                <w:sz w:val="22"/>
                <w:szCs w:val="22"/>
              </w:rPr>
              <w:t>45559816907.23</w:t>
            </w:r>
          </w:p>
        </w:tc>
        <w:tc>
          <w:tcPr>
            <w:tcW w:w="1985"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b/>
                <w:color w:val="000000" w:themeColor="text1"/>
                <w:spacing w:val="2"/>
                <w:sz w:val="22"/>
                <w:szCs w:val="22"/>
              </w:rPr>
              <w:t>100</w:t>
            </w:r>
          </w:p>
        </w:tc>
      </w:tr>
      <w:tr w:rsidR="00D5682D" w:rsidRPr="005009A5" w:rsidTr="00CD538C">
        <w:trPr>
          <w:trHeight w:val="387"/>
          <w:jc w:val="center"/>
        </w:trPr>
        <w:tc>
          <w:tcPr>
            <w:tcW w:w="1831" w:type="dxa"/>
          </w:tcPr>
          <w:p w:rsidR="00D5682D" w:rsidRPr="00B05AFA"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B05AFA">
              <w:rPr>
                <w:b/>
                <w:color w:val="000000" w:themeColor="text1"/>
                <w:spacing w:val="2"/>
                <w:sz w:val="22"/>
                <w:szCs w:val="22"/>
              </w:rPr>
              <w:t>Liabilities:</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1984"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1985"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r>
      <w:tr w:rsidR="00D5682D" w:rsidRPr="005009A5" w:rsidTr="00CD538C">
        <w:trPr>
          <w:trHeight w:val="352"/>
          <w:jc w:val="center"/>
        </w:trPr>
        <w:tc>
          <w:tcPr>
            <w:tcW w:w="1831" w:type="dxa"/>
          </w:tcPr>
          <w:p w:rsidR="00D5682D" w:rsidRPr="00B05AFA"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B05AFA">
              <w:rPr>
                <w:color w:val="000000" w:themeColor="text1"/>
                <w:spacing w:val="2"/>
                <w:sz w:val="22"/>
                <w:szCs w:val="22"/>
              </w:rPr>
              <w:t>Share Capital</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1391827261.15</w:t>
            </w:r>
          </w:p>
        </w:tc>
        <w:tc>
          <w:tcPr>
            <w:tcW w:w="1984"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3.52</w:t>
            </w: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1701191585.59</w:t>
            </w:r>
          </w:p>
        </w:tc>
        <w:tc>
          <w:tcPr>
            <w:tcW w:w="1985"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3.73</w:t>
            </w:r>
          </w:p>
        </w:tc>
      </w:tr>
      <w:tr w:rsidR="00D5682D" w:rsidRPr="005009A5" w:rsidTr="00CD538C">
        <w:trPr>
          <w:trHeight w:val="810"/>
          <w:jc w:val="center"/>
        </w:trPr>
        <w:tc>
          <w:tcPr>
            <w:tcW w:w="1831" w:type="dxa"/>
          </w:tcPr>
          <w:p w:rsidR="00D5682D" w:rsidRPr="00B05AFA"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B05AFA">
              <w:rPr>
                <w:color w:val="000000" w:themeColor="text1"/>
                <w:spacing w:val="2"/>
                <w:sz w:val="22"/>
                <w:szCs w:val="22"/>
              </w:rPr>
              <w:t>Reserves and</w:t>
            </w:r>
          </w:p>
          <w:p w:rsidR="00D5682D" w:rsidRPr="00B05AFA"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B05AFA">
              <w:rPr>
                <w:color w:val="000000" w:themeColor="text1"/>
                <w:spacing w:val="2"/>
                <w:sz w:val="22"/>
                <w:szCs w:val="22"/>
              </w:rPr>
              <w:t>Surplus</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1360913674.23</w:t>
            </w:r>
          </w:p>
        </w:tc>
        <w:tc>
          <w:tcPr>
            <w:tcW w:w="1984"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3.75</w:t>
            </w: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1483287449.69</w:t>
            </w:r>
          </w:p>
        </w:tc>
        <w:tc>
          <w:tcPr>
            <w:tcW w:w="1985"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3.25</w:t>
            </w:r>
          </w:p>
        </w:tc>
      </w:tr>
      <w:tr w:rsidR="00D5682D" w:rsidRPr="005009A5" w:rsidTr="00CD538C">
        <w:trPr>
          <w:trHeight w:val="396"/>
          <w:jc w:val="center"/>
        </w:trPr>
        <w:tc>
          <w:tcPr>
            <w:tcW w:w="1831" w:type="dxa"/>
          </w:tcPr>
          <w:p w:rsidR="00D5682D" w:rsidRPr="00B05AFA"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B05AFA">
              <w:rPr>
                <w:b/>
                <w:color w:val="000000" w:themeColor="text1"/>
                <w:spacing w:val="2"/>
                <w:sz w:val="22"/>
                <w:szCs w:val="22"/>
              </w:rPr>
              <w:t>Total Capital</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b/>
                <w:color w:val="000000" w:themeColor="text1"/>
                <w:spacing w:val="2"/>
                <w:sz w:val="22"/>
                <w:szCs w:val="22"/>
              </w:rPr>
              <w:t>2752740935.38</w:t>
            </w:r>
          </w:p>
        </w:tc>
        <w:tc>
          <w:tcPr>
            <w:tcW w:w="1984"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b/>
                <w:color w:val="000000" w:themeColor="text1"/>
                <w:spacing w:val="2"/>
                <w:sz w:val="22"/>
                <w:szCs w:val="22"/>
              </w:rPr>
              <w:t>7.28</w:t>
            </w: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b/>
                <w:color w:val="000000" w:themeColor="text1"/>
                <w:spacing w:val="2"/>
                <w:sz w:val="22"/>
                <w:szCs w:val="22"/>
              </w:rPr>
              <w:t>3184479035.28</w:t>
            </w:r>
          </w:p>
        </w:tc>
        <w:tc>
          <w:tcPr>
            <w:tcW w:w="1985"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b/>
                <w:color w:val="000000" w:themeColor="text1"/>
                <w:spacing w:val="2"/>
                <w:sz w:val="22"/>
                <w:szCs w:val="22"/>
              </w:rPr>
              <w:t>6.98</w:t>
            </w:r>
          </w:p>
        </w:tc>
      </w:tr>
      <w:tr w:rsidR="00D5682D" w:rsidRPr="005009A5" w:rsidTr="00CD538C">
        <w:trPr>
          <w:trHeight w:val="403"/>
          <w:jc w:val="center"/>
        </w:trPr>
        <w:tc>
          <w:tcPr>
            <w:tcW w:w="1831" w:type="dxa"/>
          </w:tcPr>
          <w:p w:rsidR="00D5682D" w:rsidRPr="00B05AFA"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B05AFA">
              <w:rPr>
                <w:color w:val="000000" w:themeColor="text1"/>
                <w:spacing w:val="2"/>
                <w:sz w:val="22"/>
                <w:szCs w:val="22"/>
              </w:rPr>
              <w:t>Deposits</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17321427748.88</w:t>
            </w:r>
          </w:p>
        </w:tc>
        <w:tc>
          <w:tcPr>
            <w:tcW w:w="1984"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52.37</w:t>
            </w: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19372521293.82</w:t>
            </w:r>
          </w:p>
        </w:tc>
        <w:tc>
          <w:tcPr>
            <w:tcW w:w="1985"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42.52</w:t>
            </w:r>
          </w:p>
        </w:tc>
      </w:tr>
      <w:tr w:rsidR="00D5682D" w:rsidRPr="005009A5" w:rsidTr="00CD538C">
        <w:trPr>
          <w:trHeight w:val="409"/>
          <w:jc w:val="center"/>
        </w:trPr>
        <w:tc>
          <w:tcPr>
            <w:tcW w:w="1831" w:type="dxa"/>
          </w:tcPr>
          <w:p w:rsidR="00D5682D" w:rsidRPr="00B05AFA"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B05AFA">
              <w:rPr>
                <w:color w:val="000000" w:themeColor="text1"/>
                <w:spacing w:val="2"/>
                <w:sz w:val="22"/>
                <w:szCs w:val="22"/>
              </w:rPr>
              <w:t>Borrowings</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15152426542.00</w:t>
            </w:r>
          </w:p>
        </w:tc>
        <w:tc>
          <w:tcPr>
            <w:tcW w:w="1984"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34.77</w:t>
            </w: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20254918504.00</w:t>
            </w:r>
          </w:p>
        </w:tc>
        <w:tc>
          <w:tcPr>
            <w:tcW w:w="1985"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44.45</w:t>
            </w:r>
          </w:p>
        </w:tc>
      </w:tr>
      <w:tr w:rsidR="00D5682D" w:rsidRPr="005009A5" w:rsidTr="00CD538C">
        <w:trPr>
          <w:trHeight w:val="698"/>
          <w:jc w:val="center"/>
        </w:trPr>
        <w:tc>
          <w:tcPr>
            <w:tcW w:w="1831" w:type="dxa"/>
          </w:tcPr>
          <w:p w:rsidR="00D5682D" w:rsidRPr="00B05AFA"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B05AFA">
              <w:rPr>
                <w:color w:val="000000" w:themeColor="text1"/>
                <w:spacing w:val="2"/>
                <w:sz w:val="22"/>
                <w:szCs w:val="22"/>
              </w:rPr>
              <w:t>Other Liabilities</w:t>
            </w:r>
          </w:p>
          <w:p w:rsidR="00D5682D" w:rsidRPr="00B05AFA"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B05AFA">
              <w:rPr>
                <w:color w:val="000000" w:themeColor="text1"/>
                <w:spacing w:val="2"/>
                <w:sz w:val="22"/>
                <w:szCs w:val="22"/>
              </w:rPr>
              <w:t>and Provision</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2112812646.67</w:t>
            </w:r>
          </w:p>
        </w:tc>
        <w:tc>
          <w:tcPr>
            <w:tcW w:w="1984"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5.56</w:t>
            </w: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2747898074.13</w:t>
            </w:r>
          </w:p>
        </w:tc>
        <w:tc>
          <w:tcPr>
            <w:tcW w:w="1985"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6.03</w:t>
            </w:r>
          </w:p>
        </w:tc>
      </w:tr>
      <w:tr w:rsidR="00D5682D" w:rsidRPr="005009A5" w:rsidTr="00CD538C">
        <w:trPr>
          <w:trHeight w:val="696"/>
          <w:jc w:val="center"/>
        </w:trPr>
        <w:tc>
          <w:tcPr>
            <w:tcW w:w="1831" w:type="dxa"/>
          </w:tcPr>
          <w:p w:rsidR="00D5682D" w:rsidRPr="00B05AFA"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B05AFA">
              <w:rPr>
                <w:b/>
                <w:color w:val="000000" w:themeColor="text1"/>
                <w:spacing w:val="2"/>
                <w:sz w:val="22"/>
                <w:szCs w:val="22"/>
              </w:rPr>
              <w:t>Total Liabilities</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b/>
                <w:color w:val="000000" w:themeColor="text1"/>
                <w:spacing w:val="2"/>
                <w:sz w:val="22"/>
                <w:szCs w:val="22"/>
              </w:rPr>
              <w:t>37339407872.93</w:t>
            </w:r>
          </w:p>
        </w:tc>
        <w:tc>
          <w:tcPr>
            <w:tcW w:w="1984"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b/>
                <w:color w:val="000000" w:themeColor="text1"/>
                <w:spacing w:val="2"/>
                <w:sz w:val="22"/>
                <w:szCs w:val="22"/>
              </w:rPr>
              <w:t>100</w:t>
            </w: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b/>
                <w:color w:val="000000" w:themeColor="text1"/>
                <w:spacing w:val="2"/>
                <w:sz w:val="22"/>
                <w:szCs w:val="22"/>
              </w:rPr>
              <w:t>45559816907.23</w:t>
            </w:r>
          </w:p>
        </w:tc>
        <w:tc>
          <w:tcPr>
            <w:tcW w:w="1985"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b/>
                <w:color w:val="000000" w:themeColor="text1"/>
                <w:spacing w:val="2"/>
                <w:sz w:val="22"/>
                <w:szCs w:val="22"/>
              </w:rPr>
              <w:t>100</w:t>
            </w:r>
          </w:p>
        </w:tc>
      </w:tr>
    </w:tbl>
    <w:p w:rsidR="00D5682D" w:rsidRPr="005958E6" w:rsidRDefault="00D5682D" w:rsidP="002A23F2">
      <w:pPr>
        <w:spacing w:beforeLines="30" w:afterLines="30" w:line="360" w:lineRule="auto"/>
        <w:jc w:val="both"/>
        <w:rPr>
          <w:rFonts w:ascii="Times New Roman" w:hAnsi="Times New Roman" w:cs="Times New Roman"/>
          <w:b/>
          <w:color w:val="000000" w:themeColor="text1"/>
          <w:sz w:val="28"/>
          <w:szCs w:val="28"/>
        </w:rPr>
      </w:pPr>
      <w:r w:rsidRPr="005958E6">
        <w:rPr>
          <w:rFonts w:ascii="Times New Roman" w:hAnsi="Times New Roman" w:cs="Times New Roman"/>
          <w:b/>
          <w:color w:val="000000" w:themeColor="text1"/>
          <w:sz w:val="28"/>
          <w:szCs w:val="28"/>
        </w:rPr>
        <w:t>Interpretation:</w:t>
      </w:r>
    </w:p>
    <w:p w:rsidR="00D5682D" w:rsidRPr="00B05AFA" w:rsidRDefault="00D5682D" w:rsidP="002A23F2">
      <w:pPr>
        <w:spacing w:beforeLines="30" w:afterLines="30" w:line="360" w:lineRule="auto"/>
        <w:jc w:val="both"/>
        <w:rPr>
          <w:rFonts w:ascii="Times New Roman" w:hAnsi="Times New Roman" w:cs="Times New Roman"/>
          <w:sz w:val="24"/>
          <w:szCs w:val="24"/>
        </w:rPr>
      </w:pPr>
      <w:r w:rsidRPr="0098628C">
        <w:rPr>
          <w:rFonts w:ascii="Times New Roman" w:hAnsi="Times New Roman" w:cs="Times New Roman"/>
          <w:sz w:val="24"/>
          <w:szCs w:val="24"/>
        </w:rPr>
        <w:t>The 2018-2019 common size balance sheet show notable shifts: fixed assets rose to 0.49%, cash balances dropped to 0.53%, and bank balances fell to 2.72%. Investments decreased to 22.07%, while advances increased to 70.26%. On the liabilities side, share capital grew to 3.73%, reserves/surplus decreased to 3.25%, and borrowings rose to 44.45%. Deposits fell significantly to 42.52%, indicating a shift in funding strategies.</w:t>
      </w:r>
    </w:p>
    <w:p w:rsidR="00D5682D" w:rsidRPr="001B6601" w:rsidRDefault="00D5682D" w:rsidP="002A23F2">
      <w:pPr>
        <w:spacing w:beforeLines="30" w:afterLines="30" w:line="360" w:lineRule="auto"/>
        <w:jc w:val="center"/>
        <w:rPr>
          <w:rFonts w:ascii="Times New Roman" w:hAnsi="Times New Roman" w:cs="Times New Roman"/>
          <w:b/>
          <w:sz w:val="28"/>
          <w:szCs w:val="28"/>
        </w:rPr>
      </w:pPr>
      <w:r w:rsidRPr="001B6601">
        <w:rPr>
          <w:rFonts w:ascii="Times New Roman" w:hAnsi="Times New Roman" w:cs="Times New Roman"/>
          <w:b/>
          <w:sz w:val="28"/>
          <w:szCs w:val="28"/>
        </w:rPr>
        <w:lastRenderedPageBreak/>
        <w:t xml:space="preserve">Common Size Balance Sheet for </w:t>
      </w:r>
      <w:r>
        <w:rPr>
          <w:rFonts w:ascii="Times New Roman" w:hAnsi="Times New Roman" w:cs="Times New Roman"/>
          <w:b/>
          <w:sz w:val="28"/>
          <w:szCs w:val="28"/>
        </w:rPr>
        <w:t>t</w:t>
      </w:r>
      <w:r w:rsidRPr="001B6601">
        <w:rPr>
          <w:rFonts w:ascii="Times New Roman" w:hAnsi="Times New Roman" w:cs="Times New Roman"/>
          <w:b/>
          <w:sz w:val="28"/>
          <w:szCs w:val="28"/>
        </w:rPr>
        <w:t>he Period 2019 – 2020</w:t>
      </w:r>
    </w:p>
    <w:tbl>
      <w:tblPr>
        <w:tblStyle w:val="TableGrid"/>
        <w:tblW w:w="10490" w:type="dxa"/>
        <w:tblInd w:w="-601" w:type="dxa"/>
        <w:tblLayout w:type="fixed"/>
        <w:tblLook w:val="04A0"/>
      </w:tblPr>
      <w:tblGrid>
        <w:gridCol w:w="1831"/>
        <w:gridCol w:w="2139"/>
        <w:gridCol w:w="2126"/>
        <w:gridCol w:w="2268"/>
        <w:gridCol w:w="2126"/>
      </w:tblGrid>
      <w:tr w:rsidR="00D5682D" w:rsidRPr="005009A5" w:rsidTr="00B05AFA">
        <w:trPr>
          <w:trHeight w:val="579"/>
        </w:trPr>
        <w:tc>
          <w:tcPr>
            <w:tcW w:w="1831" w:type="dxa"/>
            <w:vAlign w:val="center"/>
          </w:tcPr>
          <w:p w:rsidR="00D5682D" w:rsidRPr="005009A5" w:rsidRDefault="00D5682D" w:rsidP="00CD538C">
            <w:pPr>
              <w:spacing w:line="360" w:lineRule="auto"/>
              <w:jc w:val="both"/>
              <w:rPr>
                <w:rFonts w:ascii="Times New Roman" w:hAnsi="Times New Roman" w:cs="Times New Roman"/>
                <w:b/>
                <w:sz w:val="24"/>
                <w:szCs w:val="24"/>
                <w:lang w:bidi="te-IN"/>
              </w:rPr>
            </w:pPr>
            <w:r w:rsidRPr="005009A5">
              <w:rPr>
                <w:rFonts w:ascii="Times New Roman" w:hAnsi="Times New Roman" w:cs="Times New Roman"/>
                <w:b/>
                <w:sz w:val="24"/>
                <w:szCs w:val="24"/>
                <w:lang w:bidi="te-IN"/>
              </w:rPr>
              <w:t>Particulars</w:t>
            </w:r>
          </w:p>
        </w:tc>
        <w:tc>
          <w:tcPr>
            <w:tcW w:w="2139" w:type="dxa"/>
            <w:vAlign w:val="center"/>
          </w:tcPr>
          <w:p w:rsidR="00D5682D" w:rsidRPr="005009A5" w:rsidRDefault="00D5682D" w:rsidP="00CD538C">
            <w:pPr>
              <w:spacing w:line="360" w:lineRule="auto"/>
              <w:jc w:val="both"/>
              <w:rPr>
                <w:rFonts w:ascii="Times New Roman" w:hAnsi="Times New Roman" w:cs="Times New Roman"/>
                <w:b/>
                <w:sz w:val="24"/>
                <w:szCs w:val="24"/>
                <w:lang w:bidi="te-IN"/>
              </w:rPr>
            </w:pPr>
            <w:r w:rsidRPr="005009A5">
              <w:rPr>
                <w:rFonts w:ascii="Times New Roman" w:hAnsi="Times New Roman" w:cs="Times New Roman"/>
                <w:b/>
                <w:sz w:val="24"/>
                <w:szCs w:val="24"/>
                <w:lang w:bidi="te-IN"/>
              </w:rPr>
              <w:t>2019</w:t>
            </w:r>
          </w:p>
        </w:tc>
        <w:tc>
          <w:tcPr>
            <w:tcW w:w="2126" w:type="dxa"/>
            <w:vAlign w:val="center"/>
          </w:tcPr>
          <w:p w:rsidR="00D5682D" w:rsidRPr="005009A5" w:rsidRDefault="00D5682D" w:rsidP="00CD538C">
            <w:pPr>
              <w:pStyle w:val="NormalWeb"/>
              <w:spacing w:before="0" w:beforeAutospacing="0" w:after="0" w:afterAutospacing="0" w:line="360" w:lineRule="auto"/>
              <w:jc w:val="both"/>
              <w:textAlignment w:val="baseline"/>
              <w:rPr>
                <w:b/>
                <w:color w:val="000000" w:themeColor="text1"/>
                <w:spacing w:val="2"/>
              </w:rPr>
            </w:pPr>
            <w:r w:rsidRPr="005009A5">
              <w:rPr>
                <w:b/>
                <w:color w:val="000000" w:themeColor="text1"/>
                <w:spacing w:val="2"/>
              </w:rPr>
              <w:t>Percentages%</w:t>
            </w:r>
          </w:p>
        </w:tc>
        <w:tc>
          <w:tcPr>
            <w:tcW w:w="2268" w:type="dxa"/>
            <w:vAlign w:val="center"/>
          </w:tcPr>
          <w:p w:rsidR="00D5682D" w:rsidRPr="005009A5" w:rsidRDefault="00D5682D" w:rsidP="00CD538C">
            <w:pPr>
              <w:spacing w:line="360" w:lineRule="auto"/>
              <w:jc w:val="both"/>
              <w:rPr>
                <w:rFonts w:ascii="Times New Roman" w:hAnsi="Times New Roman" w:cs="Times New Roman"/>
                <w:b/>
                <w:sz w:val="24"/>
                <w:szCs w:val="24"/>
                <w:lang w:bidi="te-IN"/>
              </w:rPr>
            </w:pPr>
            <w:r w:rsidRPr="005009A5">
              <w:rPr>
                <w:rFonts w:ascii="Times New Roman" w:hAnsi="Times New Roman" w:cs="Times New Roman"/>
                <w:b/>
                <w:sz w:val="24"/>
                <w:szCs w:val="24"/>
                <w:lang w:bidi="te-IN"/>
              </w:rPr>
              <w:t>2020</w:t>
            </w:r>
          </w:p>
        </w:tc>
        <w:tc>
          <w:tcPr>
            <w:tcW w:w="2126" w:type="dxa"/>
            <w:vAlign w:val="center"/>
          </w:tcPr>
          <w:p w:rsidR="00D5682D" w:rsidRPr="005009A5" w:rsidRDefault="00D5682D" w:rsidP="00CD538C">
            <w:pPr>
              <w:pStyle w:val="NormalWeb"/>
              <w:spacing w:before="0" w:beforeAutospacing="0" w:after="0" w:afterAutospacing="0" w:line="360" w:lineRule="auto"/>
              <w:jc w:val="both"/>
              <w:textAlignment w:val="baseline"/>
              <w:rPr>
                <w:b/>
                <w:color w:val="000000" w:themeColor="text1"/>
                <w:spacing w:val="2"/>
              </w:rPr>
            </w:pPr>
            <w:r w:rsidRPr="005009A5">
              <w:rPr>
                <w:b/>
                <w:color w:val="000000" w:themeColor="text1"/>
                <w:spacing w:val="2"/>
              </w:rPr>
              <w:t>Percentages%</w:t>
            </w:r>
          </w:p>
        </w:tc>
      </w:tr>
      <w:tr w:rsidR="00D5682D" w:rsidRPr="005009A5" w:rsidTr="00B05AFA">
        <w:trPr>
          <w:trHeight w:val="262"/>
        </w:trPr>
        <w:tc>
          <w:tcPr>
            <w:tcW w:w="1831" w:type="dxa"/>
            <w:vAlign w:val="center"/>
          </w:tcPr>
          <w:p w:rsidR="00D5682D" w:rsidRPr="00B05AFA"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B05AFA">
              <w:rPr>
                <w:b/>
                <w:color w:val="000000" w:themeColor="text1"/>
                <w:spacing w:val="2"/>
                <w:sz w:val="22"/>
                <w:szCs w:val="22"/>
              </w:rPr>
              <w:t>Assets:</w:t>
            </w:r>
          </w:p>
        </w:tc>
        <w:tc>
          <w:tcPr>
            <w:tcW w:w="2139" w:type="dxa"/>
            <w:vAlign w:val="center"/>
          </w:tcPr>
          <w:p w:rsidR="00D5682D" w:rsidRPr="00B05AFA"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p>
        </w:tc>
        <w:tc>
          <w:tcPr>
            <w:tcW w:w="2126" w:type="dxa"/>
            <w:vAlign w:val="center"/>
          </w:tcPr>
          <w:p w:rsidR="00D5682D" w:rsidRPr="00B05AFA"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p>
        </w:tc>
        <w:tc>
          <w:tcPr>
            <w:tcW w:w="2268" w:type="dxa"/>
            <w:vAlign w:val="center"/>
          </w:tcPr>
          <w:p w:rsidR="00D5682D" w:rsidRPr="00B05AFA"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p>
        </w:tc>
        <w:tc>
          <w:tcPr>
            <w:tcW w:w="2126" w:type="dxa"/>
            <w:vAlign w:val="center"/>
          </w:tcPr>
          <w:p w:rsidR="00D5682D" w:rsidRPr="00B05AFA"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p>
        </w:tc>
      </w:tr>
      <w:tr w:rsidR="00D5682D" w:rsidRPr="005009A5" w:rsidTr="00CD538C">
        <w:trPr>
          <w:trHeight w:val="409"/>
        </w:trPr>
        <w:tc>
          <w:tcPr>
            <w:tcW w:w="1831" w:type="dxa"/>
            <w:vAlign w:val="center"/>
          </w:tcPr>
          <w:p w:rsidR="00D5682D" w:rsidRPr="00B05AFA"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B05AFA">
              <w:rPr>
                <w:color w:val="000000" w:themeColor="text1"/>
                <w:spacing w:val="2"/>
                <w:sz w:val="22"/>
                <w:szCs w:val="22"/>
              </w:rPr>
              <w:t>Fixed Assets</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226093483.67</w:t>
            </w: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0.49</w:t>
            </w: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229517057.67</w:t>
            </w: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0.45</w:t>
            </w:r>
          </w:p>
        </w:tc>
      </w:tr>
      <w:tr w:rsidR="00D5682D" w:rsidRPr="005009A5" w:rsidTr="00CD538C">
        <w:trPr>
          <w:trHeight w:val="556"/>
        </w:trPr>
        <w:tc>
          <w:tcPr>
            <w:tcW w:w="1831" w:type="dxa"/>
            <w:shd w:val="clear" w:color="auto" w:fill="auto"/>
            <w:vAlign w:val="center"/>
          </w:tcPr>
          <w:p w:rsidR="00D5682D" w:rsidRPr="00B05AFA" w:rsidRDefault="00D5682D" w:rsidP="00CD538C">
            <w:pPr>
              <w:pStyle w:val="NormalWeb"/>
              <w:spacing w:before="0" w:beforeAutospacing="0" w:after="0" w:afterAutospacing="0" w:line="276" w:lineRule="auto"/>
              <w:jc w:val="both"/>
              <w:textAlignment w:val="baseline"/>
              <w:rPr>
                <w:b/>
                <w:color w:val="000000" w:themeColor="text1"/>
                <w:spacing w:val="2"/>
                <w:sz w:val="22"/>
                <w:szCs w:val="22"/>
              </w:rPr>
            </w:pPr>
            <w:r w:rsidRPr="00B05AFA">
              <w:rPr>
                <w:b/>
                <w:color w:val="000000" w:themeColor="text1"/>
                <w:spacing w:val="2"/>
                <w:sz w:val="22"/>
                <w:szCs w:val="22"/>
              </w:rPr>
              <w:t>Current Assets:</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r>
      <w:tr w:rsidR="00D5682D" w:rsidRPr="005009A5" w:rsidTr="00CD538C">
        <w:trPr>
          <w:trHeight w:val="339"/>
        </w:trPr>
        <w:tc>
          <w:tcPr>
            <w:tcW w:w="1831" w:type="dxa"/>
            <w:vAlign w:val="center"/>
          </w:tcPr>
          <w:p w:rsidR="00D5682D" w:rsidRPr="00B05AFA"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B05AFA">
              <w:rPr>
                <w:color w:val="000000" w:themeColor="text1"/>
                <w:spacing w:val="2"/>
                <w:sz w:val="22"/>
                <w:szCs w:val="22"/>
              </w:rPr>
              <w:t>Cash Balances</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245704723.00</w:t>
            </w: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0.53</w:t>
            </w: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212737416.00</w:t>
            </w: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0.41</w:t>
            </w:r>
          </w:p>
        </w:tc>
      </w:tr>
      <w:tr w:rsidR="00D5682D" w:rsidRPr="005009A5" w:rsidTr="00CD538C">
        <w:trPr>
          <w:trHeight w:val="614"/>
        </w:trPr>
        <w:tc>
          <w:tcPr>
            <w:tcW w:w="1831" w:type="dxa"/>
            <w:vAlign w:val="center"/>
          </w:tcPr>
          <w:p w:rsidR="00D5682D" w:rsidRPr="00B05AFA"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B05AFA">
              <w:rPr>
                <w:color w:val="000000" w:themeColor="text1"/>
                <w:spacing w:val="2"/>
                <w:sz w:val="22"/>
                <w:szCs w:val="22"/>
              </w:rPr>
              <w:t>Balances with banks</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1240314469.31</w:t>
            </w: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2.72</w:t>
            </w: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1733164379.13</w:t>
            </w: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3.40</w:t>
            </w:r>
          </w:p>
        </w:tc>
      </w:tr>
      <w:tr w:rsidR="00D5682D" w:rsidRPr="005009A5" w:rsidTr="00CD538C">
        <w:trPr>
          <w:trHeight w:val="505"/>
        </w:trPr>
        <w:tc>
          <w:tcPr>
            <w:tcW w:w="1831" w:type="dxa"/>
            <w:vAlign w:val="center"/>
          </w:tcPr>
          <w:p w:rsidR="00D5682D" w:rsidRPr="00B05AFA"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B05AFA">
              <w:rPr>
                <w:color w:val="000000" w:themeColor="text1"/>
                <w:spacing w:val="2"/>
                <w:sz w:val="22"/>
                <w:szCs w:val="22"/>
              </w:rPr>
              <w:t>Investments</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10057846731.28</w:t>
            </w: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22.07</w:t>
            </w: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10992149542.28</w:t>
            </w: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21.60</w:t>
            </w:r>
          </w:p>
        </w:tc>
      </w:tr>
      <w:tr w:rsidR="00D5682D" w:rsidRPr="005009A5" w:rsidTr="00CD538C">
        <w:trPr>
          <w:trHeight w:val="505"/>
        </w:trPr>
        <w:tc>
          <w:tcPr>
            <w:tcW w:w="1831" w:type="dxa"/>
            <w:vAlign w:val="center"/>
          </w:tcPr>
          <w:p w:rsidR="00D5682D" w:rsidRPr="00B05AFA"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B05AFA">
              <w:rPr>
                <w:color w:val="000000" w:themeColor="text1"/>
                <w:spacing w:val="2"/>
                <w:sz w:val="22"/>
                <w:szCs w:val="22"/>
              </w:rPr>
              <w:t>Advances</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color w:val="000000" w:themeColor="text1"/>
                <w:spacing w:val="2"/>
                <w:sz w:val="22"/>
                <w:szCs w:val="22"/>
              </w:rPr>
              <w:t>32012084245.35</w:t>
            </w: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70.26</w:t>
            </w: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35026490035.18</w:t>
            </w: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68.85</w:t>
            </w:r>
          </w:p>
        </w:tc>
      </w:tr>
      <w:tr w:rsidR="00D5682D" w:rsidRPr="005009A5" w:rsidTr="00CD538C">
        <w:trPr>
          <w:trHeight w:val="505"/>
        </w:trPr>
        <w:tc>
          <w:tcPr>
            <w:tcW w:w="1831" w:type="dxa"/>
            <w:vAlign w:val="center"/>
          </w:tcPr>
          <w:p w:rsidR="00D5682D" w:rsidRPr="00B05AFA"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B05AFA">
              <w:rPr>
                <w:color w:val="000000" w:themeColor="text1"/>
                <w:spacing w:val="2"/>
                <w:sz w:val="22"/>
                <w:szCs w:val="22"/>
              </w:rPr>
              <w:t>Other Assets</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1777773254.62</w:t>
            </w: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3.90</w:t>
            </w: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2675595992.90</w:t>
            </w: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5.25</w:t>
            </w:r>
          </w:p>
        </w:tc>
      </w:tr>
      <w:tr w:rsidR="00D5682D" w:rsidRPr="005009A5" w:rsidTr="00CD538C">
        <w:trPr>
          <w:trHeight w:val="507"/>
        </w:trPr>
        <w:tc>
          <w:tcPr>
            <w:tcW w:w="1831" w:type="dxa"/>
            <w:vAlign w:val="center"/>
          </w:tcPr>
          <w:p w:rsidR="00D5682D" w:rsidRPr="00B05AFA" w:rsidRDefault="00D5682D" w:rsidP="00CD538C">
            <w:pPr>
              <w:pStyle w:val="NormalWeb"/>
              <w:spacing w:before="0" w:beforeAutospacing="0" w:after="0" w:afterAutospacing="0"/>
              <w:jc w:val="both"/>
              <w:textAlignment w:val="baseline"/>
              <w:rPr>
                <w:b/>
                <w:color w:val="000000" w:themeColor="text1"/>
                <w:spacing w:val="2"/>
                <w:sz w:val="22"/>
                <w:szCs w:val="22"/>
              </w:rPr>
            </w:pPr>
            <w:r w:rsidRPr="00B05AFA">
              <w:rPr>
                <w:b/>
                <w:color w:val="000000" w:themeColor="text1"/>
                <w:spacing w:val="2"/>
                <w:sz w:val="22"/>
                <w:szCs w:val="22"/>
              </w:rPr>
              <w:t>Total Current</w:t>
            </w:r>
          </w:p>
          <w:p w:rsidR="00D5682D" w:rsidRPr="00B05AFA" w:rsidRDefault="00D5682D" w:rsidP="00CD538C">
            <w:pPr>
              <w:pStyle w:val="NormalWeb"/>
              <w:spacing w:before="0" w:beforeAutospacing="0" w:after="0" w:afterAutospacing="0"/>
              <w:jc w:val="both"/>
              <w:textAlignment w:val="baseline"/>
              <w:rPr>
                <w:b/>
                <w:color w:val="000000" w:themeColor="text1"/>
                <w:spacing w:val="2"/>
                <w:sz w:val="22"/>
                <w:szCs w:val="22"/>
              </w:rPr>
            </w:pPr>
            <w:r w:rsidRPr="00B05AFA">
              <w:rPr>
                <w:b/>
                <w:color w:val="000000" w:themeColor="text1"/>
                <w:spacing w:val="2"/>
                <w:sz w:val="22"/>
                <w:szCs w:val="22"/>
              </w:rPr>
              <w:t>Assets</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b/>
                <w:color w:val="000000" w:themeColor="text1"/>
                <w:spacing w:val="2"/>
                <w:sz w:val="22"/>
                <w:szCs w:val="22"/>
              </w:rPr>
              <w:t>45333723422.1</w:t>
            </w: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b/>
                <w:color w:val="000000" w:themeColor="text1"/>
                <w:spacing w:val="2"/>
                <w:sz w:val="22"/>
                <w:szCs w:val="22"/>
              </w:rPr>
              <w:t>99.50</w:t>
            </w: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b/>
                <w:color w:val="000000" w:themeColor="text1"/>
                <w:spacing w:val="2"/>
                <w:sz w:val="22"/>
                <w:szCs w:val="22"/>
              </w:rPr>
              <w:t>50640137365.5</w:t>
            </w: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b/>
                <w:color w:val="000000" w:themeColor="text1"/>
                <w:spacing w:val="2"/>
                <w:sz w:val="22"/>
                <w:szCs w:val="22"/>
              </w:rPr>
              <w:t>99.54</w:t>
            </w:r>
          </w:p>
        </w:tc>
      </w:tr>
      <w:tr w:rsidR="00D5682D" w:rsidRPr="005009A5" w:rsidTr="00CD538C">
        <w:trPr>
          <w:trHeight w:val="373"/>
        </w:trPr>
        <w:tc>
          <w:tcPr>
            <w:tcW w:w="1831" w:type="dxa"/>
            <w:vAlign w:val="center"/>
          </w:tcPr>
          <w:p w:rsidR="00D5682D" w:rsidRPr="00B05AFA"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B05AFA">
              <w:rPr>
                <w:b/>
                <w:color w:val="000000" w:themeColor="text1"/>
                <w:spacing w:val="2"/>
                <w:sz w:val="22"/>
                <w:szCs w:val="22"/>
              </w:rPr>
              <w:t>Total Assets</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b/>
                <w:color w:val="000000" w:themeColor="text1"/>
                <w:spacing w:val="2"/>
                <w:sz w:val="22"/>
                <w:szCs w:val="22"/>
              </w:rPr>
              <w:t>45559816907.2</w:t>
            </w: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b/>
                <w:color w:val="000000" w:themeColor="text1"/>
                <w:spacing w:val="2"/>
                <w:sz w:val="22"/>
                <w:szCs w:val="22"/>
              </w:rPr>
              <w:t>100</w:t>
            </w: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b/>
                <w:color w:val="000000" w:themeColor="text1"/>
                <w:spacing w:val="2"/>
                <w:sz w:val="22"/>
                <w:szCs w:val="22"/>
              </w:rPr>
              <w:t>50869654423.2</w:t>
            </w: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b/>
                <w:color w:val="000000" w:themeColor="text1"/>
                <w:spacing w:val="2"/>
                <w:sz w:val="22"/>
                <w:szCs w:val="22"/>
              </w:rPr>
              <w:t>100</w:t>
            </w:r>
          </w:p>
        </w:tc>
      </w:tr>
      <w:tr w:rsidR="00D5682D" w:rsidRPr="005009A5" w:rsidTr="00CD538C">
        <w:trPr>
          <w:trHeight w:val="378"/>
        </w:trPr>
        <w:tc>
          <w:tcPr>
            <w:tcW w:w="1831" w:type="dxa"/>
            <w:vAlign w:val="center"/>
          </w:tcPr>
          <w:p w:rsidR="00D5682D" w:rsidRPr="00B05AFA"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B05AFA">
              <w:rPr>
                <w:b/>
                <w:color w:val="000000" w:themeColor="text1"/>
                <w:spacing w:val="2"/>
                <w:sz w:val="22"/>
                <w:szCs w:val="22"/>
              </w:rPr>
              <w:t>Liabilities:</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r>
      <w:tr w:rsidR="00D5682D" w:rsidRPr="005009A5" w:rsidTr="00CD538C">
        <w:trPr>
          <w:trHeight w:val="371"/>
        </w:trPr>
        <w:tc>
          <w:tcPr>
            <w:tcW w:w="1831" w:type="dxa"/>
            <w:vAlign w:val="center"/>
          </w:tcPr>
          <w:p w:rsidR="00D5682D" w:rsidRPr="00B05AFA"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B05AFA">
              <w:rPr>
                <w:color w:val="000000" w:themeColor="text1"/>
                <w:spacing w:val="2"/>
                <w:sz w:val="22"/>
                <w:szCs w:val="22"/>
              </w:rPr>
              <w:t>Share Capital</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1701191585.59</w:t>
            </w: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3.73</w:t>
            </w: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1927583138.64</w:t>
            </w: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3.78</w:t>
            </w:r>
          </w:p>
        </w:tc>
      </w:tr>
      <w:tr w:rsidR="00D5682D" w:rsidRPr="005009A5" w:rsidTr="00CD538C">
        <w:trPr>
          <w:trHeight w:val="660"/>
        </w:trPr>
        <w:tc>
          <w:tcPr>
            <w:tcW w:w="1831" w:type="dxa"/>
            <w:vAlign w:val="center"/>
          </w:tcPr>
          <w:p w:rsidR="00D5682D" w:rsidRPr="00B05AFA" w:rsidRDefault="00D5682D" w:rsidP="00CD538C">
            <w:pPr>
              <w:pStyle w:val="NormalWeb"/>
              <w:spacing w:before="0" w:beforeAutospacing="0" w:after="0" w:afterAutospacing="0" w:line="276" w:lineRule="auto"/>
              <w:jc w:val="both"/>
              <w:textAlignment w:val="baseline"/>
              <w:rPr>
                <w:color w:val="000000" w:themeColor="text1"/>
                <w:spacing w:val="2"/>
                <w:sz w:val="22"/>
                <w:szCs w:val="22"/>
              </w:rPr>
            </w:pPr>
            <w:r w:rsidRPr="00B05AFA">
              <w:rPr>
                <w:color w:val="000000" w:themeColor="text1"/>
                <w:spacing w:val="2"/>
                <w:sz w:val="22"/>
                <w:szCs w:val="22"/>
              </w:rPr>
              <w:t>Reserves and</w:t>
            </w:r>
          </w:p>
          <w:p w:rsidR="00D5682D" w:rsidRPr="00B05AFA" w:rsidRDefault="00D5682D" w:rsidP="00CD538C">
            <w:pPr>
              <w:pStyle w:val="NormalWeb"/>
              <w:spacing w:before="0" w:beforeAutospacing="0" w:after="0" w:afterAutospacing="0" w:line="276" w:lineRule="auto"/>
              <w:jc w:val="both"/>
              <w:textAlignment w:val="baseline"/>
              <w:rPr>
                <w:color w:val="000000" w:themeColor="text1"/>
                <w:spacing w:val="2"/>
                <w:sz w:val="22"/>
                <w:szCs w:val="22"/>
              </w:rPr>
            </w:pPr>
            <w:r w:rsidRPr="00B05AFA">
              <w:rPr>
                <w:color w:val="000000" w:themeColor="text1"/>
                <w:spacing w:val="2"/>
                <w:sz w:val="22"/>
                <w:szCs w:val="22"/>
              </w:rPr>
              <w:t>Surplus</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1483287449.69</w:t>
            </w: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3.25</w:t>
            </w: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1609449052.02</w:t>
            </w: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3.16</w:t>
            </w:r>
          </w:p>
        </w:tc>
      </w:tr>
      <w:tr w:rsidR="00D5682D" w:rsidRPr="005009A5" w:rsidTr="00CD538C">
        <w:trPr>
          <w:trHeight w:val="587"/>
        </w:trPr>
        <w:tc>
          <w:tcPr>
            <w:tcW w:w="1831" w:type="dxa"/>
            <w:vAlign w:val="center"/>
          </w:tcPr>
          <w:p w:rsidR="00D5682D" w:rsidRPr="00B05AFA"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B05AFA">
              <w:rPr>
                <w:b/>
                <w:color w:val="000000" w:themeColor="text1"/>
                <w:spacing w:val="2"/>
                <w:sz w:val="22"/>
                <w:szCs w:val="22"/>
              </w:rPr>
              <w:t>Total Capital</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b/>
                <w:color w:val="000000" w:themeColor="text1"/>
                <w:spacing w:val="2"/>
                <w:sz w:val="22"/>
                <w:szCs w:val="22"/>
              </w:rPr>
              <w:t>3184479035.28</w:t>
            </w: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b/>
                <w:color w:val="000000" w:themeColor="text1"/>
                <w:spacing w:val="2"/>
                <w:sz w:val="22"/>
                <w:szCs w:val="22"/>
              </w:rPr>
              <w:t>6.98</w:t>
            </w: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b/>
                <w:color w:val="000000" w:themeColor="text1"/>
                <w:spacing w:val="2"/>
                <w:sz w:val="22"/>
                <w:szCs w:val="22"/>
              </w:rPr>
              <w:t>3537032190.66</w:t>
            </w: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b/>
                <w:color w:val="000000" w:themeColor="text1"/>
                <w:spacing w:val="2"/>
                <w:sz w:val="22"/>
                <w:szCs w:val="22"/>
              </w:rPr>
              <w:t>6.95</w:t>
            </w:r>
          </w:p>
        </w:tc>
      </w:tr>
      <w:tr w:rsidR="00D5682D" w:rsidRPr="005009A5" w:rsidTr="00CD538C">
        <w:trPr>
          <w:trHeight w:val="505"/>
        </w:trPr>
        <w:tc>
          <w:tcPr>
            <w:tcW w:w="1831" w:type="dxa"/>
            <w:vAlign w:val="center"/>
          </w:tcPr>
          <w:p w:rsidR="00D5682D" w:rsidRPr="00B05AFA"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B05AFA">
              <w:rPr>
                <w:color w:val="000000" w:themeColor="text1"/>
                <w:spacing w:val="2"/>
                <w:sz w:val="22"/>
                <w:szCs w:val="22"/>
              </w:rPr>
              <w:t>Deposits</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19372521293.82</w:t>
            </w: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42.52</w:t>
            </w: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21836024762.59</w:t>
            </w: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42.92</w:t>
            </w:r>
          </w:p>
        </w:tc>
      </w:tr>
      <w:tr w:rsidR="00D5682D" w:rsidRPr="005009A5" w:rsidTr="00CD538C">
        <w:trPr>
          <w:trHeight w:val="505"/>
        </w:trPr>
        <w:tc>
          <w:tcPr>
            <w:tcW w:w="1831" w:type="dxa"/>
            <w:vAlign w:val="center"/>
          </w:tcPr>
          <w:p w:rsidR="00D5682D" w:rsidRPr="00B05AFA"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B05AFA">
              <w:rPr>
                <w:color w:val="000000" w:themeColor="text1"/>
                <w:spacing w:val="2"/>
                <w:sz w:val="22"/>
                <w:szCs w:val="22"/>
              </w:rPr>
              <w:t>Borrowings</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20254918504.00</w:t>
            </w: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44.45</w:t>
            </w: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21741141787.00</w:t>
            </w: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42.73</w:t>
            </w:r>
          </w:p>
        </w:tc>
      </w:tr>
      <w:tr w:rsidR="00D5682D" w:rsidRPr="005009A5" w:rsidTr="00CD538C">
        <w:trPr>
          <w:trHeight w:val="603"/>
        </w:trPr>
        <w:tc>
          <w:tcPr>
            <w:tcW w:w="1831" w:type="dxa"/>
            <w:vAlign w:val="center"/>
          </w:tcPr>
          <w:p w:rsidR="00D5682D" w:rsidRPr="00B05AFA"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B05AFA">
              <w:rPr>
                <w:color w:val="000000" w:themeColor="text1"/>
                <w:spacing w:val="2"/>
                <w:sz w:val="22"/>
                <w:szCs w:val="22"/>
              </w:rPr>
              <w:t>Other Liabilities</w:t>
            </w:r>
          </w:p>
          <w:p w:rsidR="00D5682D" w:rsidRPr="00B05AFA"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B05AFA">
              <w:rPr>
                <w:color w:val="000000" w:themeColor="text1"/>
                <w:spacing w:val="2"/>
                <w:sz w:val="22"/>
                <w:szCs w:val="22"/>
              </w:rPr>
              <w:t>and Provision</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2747898074.13</w:t>
            </w: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6.03</w:t>
            </w: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3755455682.91</w:t>
            </w: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B05AFA">
              <w:rPr>
                <w:color w:val="000000" w:themeColor="text1"/>
                <w:spacing w:val="2"/>
                <w:sz w:val="22"/>
                <w:szCs w:val="22"/>
              </w:rPr>
              <w:t>7.38</w:t>
            </w:r>
          </w:p>
        </w:tc>
      </w:tr>
      <w:tr w:rsidR="00D5682D" w:rsidRPr="005009A5" w:rsidTr="00CD538C">
        <w:trPr>
          <w:trHeight w:val="649"/>
        </w:trPr>
        <w:tc>
          <w:tcPr>
            <w:tcW w:w="1831" w:type="dxa"/>
            <w:vAlign w:val="center"/>
          </w:tcPr>
          <w:p w:rsidR="00D5682D" w:rsidRPr="00B05AFA"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B05AFA">
              <w:rPr>
                <w:b/>
                <w:color w:val="000000" w:themeColor="text1"/>
                <w:spacing w:val="2"/>
                <w:sz w:val="22"/>
                <w:szCs w:val="22"/>
              </w:rPr>
              <w:t>Total Liabilities</w:t>
            </w:r>
          </w:p>
        </w:tc>
        <w:tc>
          <w:tcPr>
            <w:tcW w:w="2139"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b/>
                <w:color w:val="000000" w:themeColor="text1"/>
                <w:spacing w:val="2"/>
                <w:sz w:val="22"/>
                <w:szCs w:val="22"/>
              </w:rPr>
              <w:t>45559816907.23</w:t>
            </w: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b/>
                <w:color w:val="000000" w:themeColor="text1"/>
                <w:spacing w:val="2"/>
                <w:sz w:val="22"/>
                <w:szCs w:val="22"/>
              </w:rPr>
              <w:t>100</w:t>
            </w:r>
          </w:p>
        </w:tc>
        <w:tc>
          <w:tcPr>
            <w:tcW w:w="2268"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b/>
                <w:color w:val="000000" w:themeColor="text1"/>
                <w:spacing w:val="2"/>
                <w:sz w:val="22"/>
                <w:szCs w:val="22"/>
              </w:rPr>
              <w:t>50869654423.2</w:t>
            </w:r>
          </w:p>
        </w:tc>
        <w:tc>
          <w:tcPr>
            <w:tcW w:w="2126" w:type="dxa"/>
            <w:vAlign w:val="center"/>
          </w:tcPr>
          <w:p w:rsidR="00D5682D" w:rsidRPr="00B05AFA"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B05AFA">
              <w:rPr>
                <w:b/>
                <w:color w:val="000000" w:themeColor="text1"/>
                <w:spacing w:val="2"/>
                <w:sz w:val="22"/>
                <w:szCs w:val="22"/>
              </w:rPr>
              <w:t>100</w:t>
            </w:r>
          </w:p>
        </w:tc>
      </w:tr>
    </w:tbl>
    <w:p w:rsidR="00D5682D" w:rsidRPr="00C04CF5" w:rsidRDefault="00D5682D" w:rsidP="002A23F2">
      <w:pPr>
        <w:spacing w:beforeLines="30" w:afterLines="30" w:line="360" w:lineRule="auto"/>
        <w:jc w:val="both"/>
        <w:rPr>
          <w:rFonts w:ascii="Times New Roman" w:hAnsi="Times New Roman" w:cs="Times New Roman"/>
          <w:b/>
          <w:sz w:val="28"/>
          <w:szCs w:val="28"/>
        </w:rPr>
      </w:pPr>
      <w:r w:rsidRPr="00C04CF5">
        <w:rPr>
          <w:rFonts w:ascii="Times New Roman" w:hAnsi="Times New Roman" w:cs="Times New Roman"/>
          <w:b/>
          <w:sz w:val="28"/>
          <w:szCs w:val="28"/>
        </w:rPr>
        <w:t xml:space="preserve">Interpretation:         </w:t>
      </w:r>
    </w:p>
    <w:p w:rsidR="00D5682D" w:rsidRDefault="00D5682D" w:rsidP="002A23F2">
      <w:pPr>
        <w:spacing w:beforeLines="30" w:afterLines="30" w:line="360" w:lineRule="auto"/>
        <w:jc w:val="both"/>
        <w:rPr>
          <w:rFonts w:ascii="Times New Roman" w:hAnsi="Times New Roman" w:cs="Times New Roman"/>
          <w:b/>
          <w:sz w:val="24"/>
          <w:szCs w:val="24"/>
        </w:rPr>
      </w:pPr>
      <w:r w:rsidRPr="0098628C">
        <w:rPr>
          <w:rFonts w:ascii="Times New Roman" w:hAnsi="Times New Roman" w:cs="Times New Roman"/>
          <w:sz w:val="24"/>
          <w:szCs w:val="24"/>
        </w:rPr>
        <w:t>The 2019-2020 common size balance sheet shows shifts in financial structure. Fixed assets decreased to 0.45%, and cash balances dropped to 0.41%, while bank balances rose to 3.40%. Investments slightly decreased to 21.60%, and advances fell to 68.85%. On the liabilities side, share capital and reserves/surplus increased, deposits rose to 42.92%, borrowings decreased to 42.73%, and other liabilities grew to 7.38%.</w:t>
      </w:r>
    </w:p>
    <w:p w:rsidR="00B05AFA" w:rsidRPr="00B05AFA" w:rsidRDefault="00B05AFA" w:rsidP="002A23F2">
      <w:pPr>
        <w:spacing w:beforeLines="30" w:afterLines="30" w:line="360" w:lineRule="auto"/>
        <w:jc w:val="both"/>
        <w:rPr>
          <w:rFonts w:ascii="Times New Roman" w:hAnsi="Times New Roman" w:cs="Times New Roman"/>
          <w:b/>
          <w:sz w:val="24"/>
          <w:szCs w:val="24"/>
        </w:rPr>
      </w:pPr>
    </w:p>
    <w:p w:rsidR="00D5682D" w:rsidRPr="001B6601" w:rsidRDefault="00D5682D" w:rsidP="002A23F2">
      <w:pPr>
        <w:spacing w:beforeLines="30" w:afterLines="30" w:line="360" w:lineRule="auto"/>
        <w:jc w:val="center"/>
        <w:rPr>
          <w:rFonts w:ascii="Times New Roman" w:hAnsi="Times New Roman" w:cs="Times New Roman"/>
          <w:b/>
          <w:sz w:val="28"/>
          <w:szCs w:val="28"/>
        </w:rPr>
      </w:pPr>
      <w:r w:rsidRPr="001B6601">
        <w:rPr>
          <w:rFonts w:ascii="Times New Roman" w:hAnsi="Times New Roman" w:cs="Times New Roman"/>
          <w:b/>
          <w:sz w:val="28"/>
          <w:szCs w:val="28"/>
        </w:rPr>
        <w:lastRenderedPageBreak/>
        <w:t xml:space="preserve">Common Size Balance Sheet for </w:t>
      </w:r>
      <w:r>
        <w:rPr>
          <w:rFonts w:ascii="Times New Roman" w:hAnsi="Times New Roman" w:cs="Times New Roman"/>
          <w:b/>
          <w:sz w:val="28"/>
          <w:szCs w:val="28"/>
        </w:rPr>
        <w:t>t</w:t>
      </w:r>
      <w:r w:rsidRPr="001B6601">
        <w:rPr>
          <w:rFonts w:ascii="Times New Roman" w:hAnsi="Times New Roman" w:cs="Times New Roman"/>
          <w:b/>
          <w:sz w:val="28"/>
          <w:szCs w:val="28"/>
        </w:rPr>
        <w:t>he Period 2020 – 2021</w:t>
      </w:r>
    </w:p>
    <w:tbl>
      <w:tblPr>
        <w:tblStyle w:val="TableGrid"/>
        <w:tblW w:w="10490" w:type="dxa"/>
        <w:tblInd w:w="-601" w:type="dxa"/>
        <w:tblLayout w:type="fixed"/>
        <w:tblLook w:val="04A0"/>
      </w:tblPr>
      <w:tblGrid>
        <w:gridCol w:w="1831"/>
        <w:gridCol w:w="2139"/>
        <w:gridCol w:w="2126"/>
        <w:gridCol w:w="2410"/>
        <w:gridCol w:w="1984"/>
      </w:tblGrid>
      <w:tr w:rsidR="00D5682D" w:rsidRPr="005009A5" w:rsidTr="00B05AFA">
        <w:trPr>
          <w:trHeight w:val="566"/>
        </w:trPr>
        <w:tc>
          <w:tcPr>
            <w:tcW w:w="1831" w:type="dxa"/>
            <w:vAlign w:val="center"/>
          </w:tcPr>
          <w:p w:rsidR="00D5682D" w:rsidRPr="00194619" w:rsidRDefault="00D5682D" w:rsidP="00CD538C">
            <w:pPr>
              <w:spacing w:line="360" w:lineRule="auto"/>
              <w:jc w:val="both"/>
              <w:rPr>
                <w:rFonts w:ascii="Times New Roman" w:hAnsi="Times New Roman" w:cs="Times New Roman"/>
                <w:b/>
                <w:lang w:bidi="te-IN"/>
              </w:rPr>
            </w:pPr>
            <w:r w:rsidRPr="00194619">
              <w:rPr>
                <w:rFonts w:ascii="Times New Roman" w:hAnsi="Times New Roman" w:cs="Times New Roman"/>
                <w:b/>
                <w:lang w:bidi="te-IN"/>
              </w:rPr>
              <w:t>Particulars</w:t>
            </w:r>
          </w:p>
        </w:tc>
        <w:tc>
          <w:tcPr>
            <w:tcW w:w="2139" w:type="dxa"/>
            <w:vAlign w:val="center"/>
          </w:tcPr>
          <w:p w:rsidR="00D5682D" w:rsidRPr="00194619" w:rsidRDefault="00D5682D" w:rsidP="00CD538C">
            <w:pPr>
              <w:spacing w:line="360" w:lineRule="auto"/>
              <w:jc w:val="both"/>
              <w:rPr>
                <w:rFonts w:ascii="Times New Roman" w:hAnsi="Times New Roman" w:cs="Times New Roman"/>
                <w:b/>
                <w:lang w:bidi="te-IN"/>
              </w:rPr>
            </w:pPr>
            <w:r w:rsidRPr="00194619">
              <w:rPr>
                <w:rFonts w:ascii="Times New Roman" w:hAnsi="Times New Roman" w:cs="Times New Roman"/>
                <w:b/>
                <w:lang w:bidi="te-IN"/>
              </w:rPr>
              <w:t>2020</w:t>
            </w:r>
          </w:p>
        </w:tc>
        <w:tc>
          <w:tcPr>
            <w:tcW w:w="2126" w:type="dxa"/>
            <w:vAlign w:val="center"/>
          </w:tcPr>
          <w:p w:rsidR="00D5682D" w:rsidRPr="00194619"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194619">
              <w:rPr>
                <w:b/>
                <w:color w:val="000000" w:themeColor="text1"/>
                <w:spacing w:val="2"/>
                <w:sz w:val="22"/>
                <w:szCs w:val="22"/>
              </w:rPr>
              <w:t>Percentages%</w:t>
            </w:r>
          </w:p>
        </w:tc>
        <w:tc>
          <w:tcPr>
            <w:tcW w:w="2410" w:type="dxa"/>
            <w:vAlign w:val="center"/>
          </w:tcPr>
          <w:p w:rsidR="00D5682D" w:rsidRPr="00194619" w:rsidRDefault="00D5682D" w:rsidP="00CD538C">
            <w:pPr>
              <w:spacing w:line="360" w:lineRule="auto"/>
              <w:jc w:val="both"/>
              <w:rPr>
                <w:rFonts w:ascii="Times New Roman" w:hAnsi="Times New Roman" w:cs="Times New Roman"/>
                <w:b/>
                <w:lang w:bidi="te-IN"/>
              </w:rPr>
            </w:pPr>
            <w:r w:rsidRPr="00194619">
              <w:rPr>
                <w:rFonts w:ascii="Times New Roman" w:hAnsi="Times New Roman" w:cs="Times New Roman"/>
                <w:b/>
                <w:lang w:bidi="te-IN"/>
              </w:rPr>
              <w:t>2021</w:t>
            </w:r>
          </w:p>
        </w:tc>
        <w:tc>
          <w:tcPr>
            <w:tcW w:w="1984" w:type="dxa"/>
            <w:vAlign w:val="center"/>
          </w:tcPr>
          <w:p w:rsidR="00D5682D" w:rsidRPr="00194619"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194619">
              <w:rPr>
                <w:b/>
                <w:color w:val="000000" w:themeColor="text1"/>
                <w:spacing w:val="2"/>
                <w:sz w:val="22"/>
                <w:szCs w:val="22"/>
              </w:rPr>
              <w:t>Percentages%</w:t>
            </w:r>
          </w:p>
        </w:tc>
      </w:tr>
      <w:tr w:rsidR="00D5682D" w:rsidRPr="005009A5" w:rsidTr="00B05AFA">
        <w:trPr>
          <w:trHeight w:val="405"/>
        </w:trPr>
        <w:tc>
          <w:tcPr>
            <w:tcW w:w="1831" w:type="dxa"/>
          </w:tcPr>
          <w:p w:rsidR="00D5682D" w:rsidRPr="00194619"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194619">
              <w:rPr>
                <w:b/>
                <w:color w:val="000000" w:themeColor="text1"/>
                <w:spacing w:val="2"/>
                <w:sz w:val="22"/>
                <w:szCs w:val="22"/>
              </w:rPr>
              <w:t xml:space="preserve">  Assets:</w:t>
            </w:r>
          </w:p>
        </w:tc>
        <w:tc>
          <w:tcPr>
            <w:tcW w:w="2139" w:type="dxa"/>
          </w:tcPr>
          <w:p w:rsidR="00D5682D" w:rsidRPr="00194619"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p>
        </w:tc>
        <w:tc>
          <w:tcPr>
            <w:tcW w:w="2126" w:type="dxa"/>
          </w:tcPr>
          <w:p w:rsidR="00D5682D" w:rsidRPr="00194619"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p>
        </w:tc>
        <w:tc>
          <w:tcPr>
            <w:tcW w:w="2410" w:type="dxa"/>
          </w:tcPr>
          <w:p w:rsidR="00D5682D" w:rsidRPr="00194619"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p>
        </w:tc>
        <w:tc>
          <w:tcPr>
            <w:tcW w:w="1984" w:type="dxa"/>
          </w:tcPr>
          <w:p w:rsidR="00D5682D" w:rsidRPr="00194619"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p>
        </w:tc>
      </w:tr>
      <w:tr w:rsidR="00D5682D" w:rsidRPr="005009A5" w:rsidTr="00CD538C">
        <w:trPr>
          <w:trHeight w:val="411"/>
        </w:trPr>
        <w:tc>
          <w:tcPr>
            <w:tcW w:w="1831" w:type="dxa"/>
          </w:tcPr>
          <w:p w:rsidR="00D5682D" w:rsidRPr="00194619"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194619">
              <w:rPr>
                <w:color w:val="000000" w:themeColor="text1"/>
                <w:spacing w:val="2"/>
                <w:sz w:val="22"/>
                <w:szCs w:val="22"/>
              </w:rPr>
              <w:t>Fixed Assets</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229517057.67</w:t>
            </w:r>
          </w:p>
        </w:tc>
        <w:tc>
          <w:tcPr>
            <w:tcW w:w="2126"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0.45</w:t>
            </w: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250872332.77</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0.38</w:t>
            </w:r>
          </w:p>
        </w:tc>
      </w:tr>
      <w:tr w:rsidR="00D5682D" w:rsidRPr="005009A5" w:rsidTr="00CD538C">
        <w:trPr>
          <w:trHeight w:val="463"/>
        </w:trPr>
        <w:tc>
          <w:tcPr>
            <w:tcW w:w="1831" w:type="dxa"/>
          </w:tcPr>
          <w:p w:rsidR="00D5682D" w:rsidRPr="00194619"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194619">
              <w:rPr>
                <w:b/>
                <w:color w:val="000000" w:themeColor="text1"/>
                <w:spacing w:val="2"/>
                <w:sz w:val="22"/>
                <w:szCs w:val="22"/>
              </w:rPr>
              <w:t>Current Assets:</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2126"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r>
      <w:tr w:rsidR="00D5682D" w:rsidRPr="005009A5" w:rsidTr="00CD538C">
        <w:trPr>
          <w:trHeight w:val="443"/>
        </w:trPr>
        <w:tc>
          <w:tcPr>
            <w:tcW w:w="1831" w:type="dxa"/>
          </w:tcPr>
          <w:p w:rsidR="00D5682D" w:rsidRPr="00194619"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194619">
              <w:rPr>
                <w:color w:val="000000" w:themeColor="text1"/>
                <w:spacing w:val="2"/>
                <w:sz w:val="22"/>
                <w:szCs w:val="22"/>
              </w:rPr>
              <w:t>Cash Balances</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212737416.00</w:t>
            </w:r>
          </w:p>
        </w:tc>
        <w:tc>
          <w:tcPr>
            <w:tcW w:w="2126"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0.41</w:t>
            </w: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457823848.00</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0.70</w:t>
            </w:r>
          </w:p>
        </w:tc>
      </w:tr>
      <w:tr w:rsidR="00D5682D" w:rsidRPr="005009A5" w:rsidTr="00CD538C">
        <w:trPr>
          <w:trHeight w:val="506"/>
        </w:trPr>
        <w:tc>
          <w:tcPr>
            <w:tcW w:w="1831" w:type="dxa"/>
          </w:tcPr>
          <w:p w:rsidR="00D5682D" w:rsidRPr="00194619" w:rsidRDefault="00D5682D" w:rsidP="00CD538C">
            <w:pPr>
              <w:pStyle w:val="NormalWeb"/>
              <w:spacing w:before="0" w:beforeAutospacing="0" w:after="0" w:afterAutospacing="0" w:line="276" w:lineRule="auto"/>
              <w:jc w:val="both"/>
              <w:textAlignment w:val="baseline"/>
              <w:rPr>
                <w:color w:val="000000" w:themeColor="text1"/>
                <w:spacing w:val="2"/>
                <w:sz w:val="22"/>
                <w:szCs w:val="22"/>
              </w:rPr>
            </w:pPr>
            <w:r w:rsidRPr="00194619">
              <w:rPr>
                <w:color w:val="000000" w:themeColor="text1"/>
                <w:spacing w:val="2"/>
                <w:sz w:val="22"/>
                <w:szCs w:val="22"/>
              </w:rPr>
              <w:t xml:space="preserve">Balances with banks </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1733164379.13</w:t>
            </w:r>
          </w:p>
        </w:tc>
        <w:tc>
          <w:tcPr>
            <w:tcW w:w="2126"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3.40</w:t>
            </w: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1709765915.64</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2.64</w:t>
            </w:r>
          </w:p>
        </w:tc>
      </w:tr>
      <w:tr w:rsidR="00D5682D" w:rsidRPr="005009A5" w:rsidTr="00CD538C">
        <w:trPr>
          <w:trHeight w:val="505"/>
        </w:trPr>
        <w:tc>
          <w:tcPr>
            <w:tcW w:w="1831" w:type="dxa"/>
          </w:tcPr>
          <w:p w:rsidR="00D5682D" w:rsidRPr="00194619"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194619">
              <w:rPr>
                <w:color w:val="000000" w:themeColor="text1"/>
                <w:spacing w:val="2"/>
                <w:sz w:val="22"/>
                <w:szCs w:val="22"/>
              </w:rPr>
              <w:t>Investments</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10992149542.28</w:t>
            </w:r>
          </w:p>
        </w:tc>
        <w:tc>
          <w:tcPr>
            <w:tcW w:w="2126"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21.60</w:t>
            </w: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15416595407.28</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23.84</w:t>
            </w:r>
          </w:p>
        </w:tc>
      </w:tr>
      <w:tr w:rsidR="00D5682D" w:rsidRPr="005009A5" w:rsidTr="00CD538C">
        <w:trPr>
          <w:trHeight w:val="354"/>
        </w:trPr>
        <w:tc>
          <w:tcPr>
            <w:tcW w:w="1831" w:type="dxa"/>
          </w:tcPr>
          <w:p w:rsidR="00D5682D" w:rsidRPr="00194619"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194619">
              <w:rPr>
                <w:color w:val="000000" w:themeColor="text1"/>
                <w:spacing w:val="2"/>
                <w:sz w:val="22"/>
                <w:szCs w:val="22"/>
              </w:rPr>
              <w:t>Advances</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color w:val="000000" w:themeColor="text1"/>
                <w:spacing w:val="2"/>
                <w:sz w:val="22"/>
                <w:szCs w:val="22"/>
              </w:rPr>
              <w:t>35026490035.18</w:t>
            </w:r>
          </w:p>
        </w:tc>
        <w:tc>
          <w:tcPr>
            <w:tcW w:w="2126"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68.85</w:t>
            </w: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44516271842.30</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68.84</w:t>
            </w:r>
          </w:p>
        </w:tc>
      </w:tr>
      <w:tr w:rsidR="00D5682D" w:rsidRPr="005009A5" w:rsidTr="00CD538C">
        <w:trPr>
          <w:trHeight w:val="437"/>
        </w:trPr>
        <w:tc>
          <w:tcPr>
            <w:tcW w:w="1831" w:type="dxa"/>
          </w:tcPr>
          <w:p w:rsidR="00D5682D" w:rsidRPr="00194619"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194619">
              <w:rPr>
                <w:color w:val="000000" w:themeColor="text1"/>
                <w:spacing w:val="2"/>
                <w:sz w:val="22"/>
                <w:szCs w:val="22"/>
              </w:rPr>
              <w:t>Other Assets</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2675595992.90</w:t>
            </w:r>
          </w:p>
        </w:tc>
        <w:tc>
          <w:tcPr>
            <w:tcW w:w="2126"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5.25</w:t>
            </w: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2310299529.77</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3.57</w:t>
            </w:r>
          </w:p>
        </w:tc>
      </w:tr>
      <w:tr w:rsidR="00D5682D" w:rsidRPr="005009A5" w:rsidTr="00CD538C">
        <w:trPr>
          <w:trHeight w:val="487"/>
        </w:trPr>
        <w:tc>
          <w:tcPr>
            <w:tcW w:w="1831" w:type="dxa"/>
          </w:tcPr>
          <w:p w:rsidR="00D5682D" w:rsidRPr="00194619" w:rsidRDefault="00D5682D" w:rsidP="00CD538C">
            <w:pPr>
              <w:pStyle w:val="NormalWeb"/>
              <w:spacing w:before="0" w:beforeAutospacing="0" w:after="0" w:afterAutospacing="0"/>
              <w:jc w:val="both"/>
              <w:textAlignment w:val="baseline"/>
              <w:rPr>
                <w:b/>
                <w:color w:val="000000" w:themeColor="text1"/>
                <w:spacing w:val="2"/>
                <w:sz w:val="22"/>
                <w:szCs w:val="22"/>
              </w:rPr>
            </w:pPr>
            <w:r w:rsidRPr="00194619">
              <w:rPr>
                <w:b/>
                <w:color w:val="000000" w:themeColor="text1"/>
                <w:spacing w:val="2"/>
                <w:sz w:val="22"/>
                <w:szCs w:val="22"/>
              </w:rPr>
              <w:t>Total Current</w:t>
            </w:r>
          </w:p>
          <w:p w:rsidR="00D5682D" w:rsidRPr="00194619" w:rsidRDefault="00D5682D" w:rsidP="00CD538C">
            <w:pPr>
              <w:pStyle w:val="NormalWeb"/>
              <w:spacing w:before="0" w:beforeAutospacing="0" w:after="0" w:afterAutospacing="0"/>
              <w:jc w:val="both"/>
              <w:textAlignment w:val="baseline"/>
              <w:rPr>
                <w:b/>
                <w:color w:val="000000" w:themeColor="text1"/>
                <w:spacing w:val="2"/>
                <w:sz w:val="22"/>
                <w:szCs w:val="22"/>
              </w:rPr>
            </w:pPr>
            <w:r w:rsidRPr="00194619">
              <w:rPr>
                <w:b/>
                <w:color w:val="000000" w:themeColor="text1"/>
                <w:spacing w:val="2"/>
                <w:sz w:val="22"/>
                <w:szCs w:val="22"/>
              </w:rPr>
              <w:t>Assets</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b/>
                <w:color w:val="000000" w:themeColor="text1"/>
                <w:spacing w:val="2"/>
                <w:sz w:val="22"/>
                <w:szCs w:val="22"/>
              </w:rPr>
              <w:t>50640137365.5</w:t>
            </w:r>
          </w:p>
        </w:tc>
        <w:tc>
          <w:tcPr>
            <w:tcW w:w="2126"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b/>
                <w:color w:val="000000" w:themeColor="text1"/>
                <w:spacing w:val="2"/>
                <w:sz w:val="22"/>
                <w:szCs w:val="22"/>
              </w:rPr>
              <w:t>99.54</w:t>
            </w: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b/>
                <w:color w:val="000000" w:themeColor="text1"/>
                <w:spacing w:val="2"/>
                <w:sz w:val="22"/>
                <w:szCs w:val="22"/>
              </w:rPr>
              <w:t>64410756543</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b/>
                <w:color w:val="000000" w:themeColor="text1"/>
                <w:spacing w:val="2"/>
                <w:sz w:val="22"/>
                <w:szCs w:val="22"/>
              </w:rPr>
              <w:t>99.61</w:t>
            </w:r>
          </w:p>
        </w:tc>
      </w:tr>
      <w:tr w:rsidR="00D5682D" w:rsidRPr="005009A5" w:rsidTr="00CD538C">
        <w:trPr>
          <w:trHeight w:val="427"/>
        </w:trPr>
        <w:tc>
          <w:tcPr>
            <w:tcW w:w="1831" w:type="dxa"/>
          </w:tcPr>
          <w:p w:rsidR="00D5682D" w:rsidRPr="00194619"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194619">
              <w:rPr>
                <w:b/>
                <w:color w:val="000000" w:themeColor="text1"/>
                <w:spacing w:val="2"/>
                <w:sz w:val="22"/>
                <w:szCs w:val="22"/>
              </w:rPr>
              <w:t>Total Assets</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b/>
                <w:color w:val="000000" w:themeColor="text1"/>
                <w:spacing w:val="2"/>
                <w:sz w:val="22"/>
                <w:szCs w:val="22"/>
              </w:rPr>
              <w:t>50869654423.16</w:t>
            </w:r>
          </w:p>
        </w:tc>
        <w:tc>
          <w:tcPr>
            <w:tcW w:w="2126"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b/>
                <w:color w:val="000000" w:themeColor="text1"/>
                <w:spacing w:val="2"/>
                <w:sz w:val="22"/>
                <w:szCs w:val="22"/>
              </w:rPr>
              <w:t>100</w:t>
            </w: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b/>
                <w:color w:val="000000" w:themeColor="text1"/>
                <w:spacing w:val="2"/>
                <w:sz w:val="22"/>
                <w:szCs w:val="22"/>
              </w:rPr>
              <w:t>64661628875.76</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b/>
                <w:color w:val="000000" w:themeColor="text1"/>
                <w:spacing w:val="2"/>
                <w:sz w:val="22"/>
                <w:szCs w:val="22"/>
              </w:rPr>
              <w:t>100</w:t>
            </w:r>
          </w:p>
        </w:tc>
      </w:tr>
      <w:tr w:rsidR="00D5682D" w:rsidRPr="005009A5" w:rsidTr="00CD538C">
        <w:trPr>
          <w:trHeight w:val="437"/>
        </w:trPr>
        <w:tc>
          <w:tcPr>
            <w:tcW w:w="1831" w:type="dxa"/>
          </w:tcPr>
          <w:p w:rsidR="00D5682D" w:rsidRPr="00194619"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194619">
              <w:rPr>
                <w:b/>
                <w:color w:val="000000" w:themeColor="text1"/>
                <w:spacing w:val="2"/>
                <w:sz w:val="22"/>
                <w:szCs w:val="22"/>
              </w:rPr>
              <w:t>Liabilities:</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2126"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r>
      <w:tr w:rsidR="00D5682D" w:rsidRPr="005009A5" w:rsidTr="00CD538C">
        <w:trPr>
          <w:trHeight w:val="377"/>
        </w:trPr>
        <w:tc>
          <w:tcPr>
            <w:tcW w:w="1831" w:type="dxa"/>
          </w:tcPr>
          <w:p w:rsidR="00D5682D" w:rsidRPr="00194619"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194619">
              <w:rPr>
                <w:color w:val="000000" w:themeColor="text1"/>
                <w:spacing w:val="2"/>
                <w:sz w:val="22"/>
                <w:szCs w:val="22"/>
              </w:rPr>
              <w:t>Share Capital</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1927583138.64</w:t>
            </w:r>
          </w:p>
        </w:tc>
        <w:tc>
          <w:tcPr>
            <w:tcW w:w="2126"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3.78</w:t>
            </w: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2271473888.78</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3.51</w:t>
            </w:r>
          </w:p>
        </w:tc>
      </w:tr>
      <w:tr w:rsidR="00D5682D" w:rsidRPr="005009A5" w:rsidTr="00CD538C">
        <w:trPr>
          <w:trHeight w:val="557"/>
        </w:trPr>
        <w:tc>
          <w:tcPr>
            <w:tcW w:w="1831" w:type="dxa"/>
          </w:tcPr>
          <w:p w:rsidR="00D5682D" w:rsidRPr="00194619" w:rsidRDefault="00D5682D" w:rsidP="00CD538C">
            <w:pPr>
              <w:pStyle w:val="NormalWeb"/>
              <w:spacing w:before="0" w:beforeAutospacing="0" w:after="0" w:afterAutospacing="0" w:line="276" w:lineRule="auto"/>
              <w:jc w:val="both"/>
              <w:textAlignment w:val="baseline"/>
              <w:rPr>
                <w:color w:val="000000" w:themeColor="text1"/>
                <w:spacing w:val="2"/>
                <w:sz w:val="22"/>
                <w:szCs w:val="22"/>
              </w:rPr>
            </w:pPr>
            <w:r w:rsidRPr="00194619">
              <w:rPr>
                <w:color w:val="000000" w:themeColor="text1"/>
                <w:spacing w:val="2"/>
                <w:sz w:val="22"/>
                <w:szCs w:val="22"/>
              </w:rPr>
              <w:t>Reserves and</w:t>
            </w:r>
          </w:p>
          <w:p w:rsidR="00D5682D" w:rsidRPr="00194619" w:rsidRDefault="00D5682D" w:rsidP="00CD538C">
            <w:pPr>
              <w:pStyle w:val="NormalWeb"/>
              <w:spacing w:before="0" w:beforeAutospacing="0" w:after="0" w:afterAutospacing="0" w:line="276" w:lineRule="auto"/>
              <w:jc w:val="both"/>
              <w:textAlignment w:val="baseline"/>
              <w:rPr>
                <w:color w:val="000000" w:themeColor="text1"/>
                <w:spacing w:val="2"/>
                <w:sz w:val="22"/>
                <w:szCs w:val="22"/>
              </w:rPr>
            </w:pPr>
            <w:r w:rsidRPr="00194619">
              <w:rPr>
                <w:color w:val="000000" w:themeColor="text1"/>
                <w:spacing w:val="2"/>
                <w:sz w:val="22"/>
                <w:szCs w:val="22"/>
              </w:rPr>
              <w:t>Surplus</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1609449052.02</w:t>
            </w:r>
          </w:p>
        </w:tc>
        <w:tc>
          <w:tcPr>
            <w:tcW w:w="2126"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3.16</w:t>
            </w: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1849797096.87</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2.86</w:t>
            </w:r>
          </w:p>
        </w:tc>
      </w:tr>
      <w:tr w:rsidR="00D5682D" w:rsidRPr="005009A5" w:rsidTr="00CD538C">
        <w:trPr>
          <w:trHeight w:val="355"/>
        </w:trPr>
        <w:tc>
          <w:tcPr>
            <w:tcW w:w="1831" w:type="dxa"/>
          </w:tcPr>
          <w:p w:rsidR="00D5682D" w:rsidRPr="00194619"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194619">
              <w:rPr>
                <w:b/>
                <w:color w:val="000000" w:themeColor="text1"/>
                <w:spacing w:val="2"/>
                <w:sz w:val="22"/>
                <w:szCs w:val="22"/>
              </w:rPr>
              <w:t>Total Capital</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b/>
                <w:color w:val="000000" w:themeColor="text1"/>
                <w:spacing w:val="2"/>
                <w:sz w:val="22"/>
                <w:szCs w:val="22"/>
              </w:rPr>
              <w:t>3537032190.66</w:t>
            </w:r>
          </w:p>
        </w:tc>
        <w:tc>
          <w:tcPr>
            <w:tcW w:w="2126"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b/>
                <w:color w:val="000000" w:themeColor="text1"/>
                <w:spacing w:val="2"/>
                <w:sz w:val="22"/>
                <w:szCs w:val="22"/>
              </w:rPr>
              <w:t>6.95</w:t>
            </w: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b/>
                <w:color w:val="000000" w:themeColor="text1"/>
                <w:spacing w:val="2"/>
                <w:sz w:val="22"/>
                <w:szCs w:val="22"/>
              </w:rPr>
              <w:t>4121270985.65</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b/>
                <w:color w:val="000000" w:themeColor="text1"/>
                <w:spacing w:val="2"/>
                <w:sz w:val="22"/>
                <w:szCs w:val="22"/>
              </w:rPr>
              <w:t>6.37</w:t>
            </w:r>
          </w:p>
        </w:tc>
      </w:tr>
      <w:tr w:rsidR="00D5682D" w:rsidRPr="005009A5" w:rsidTr="00CD538C">
        <w:trPr>
          <w:trHeight w:val="321"/>
        </w:trPr>
        <w:tc>
          <w:tcPr>
            <w:tcW w:w="1831" w:type="dxa"/>
          </w:tcPr>
          <w:p w:rsidR="00D5682D" w:rsidRPr="00194619"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194619">
              <w:rPr>
                <w:color w:val="000000" w:themeColor="text1"/>
                <w:spacing w:val="2"/>
                <w:sz w:val="22"/>
                <w:szCs w:val="22"/>
              </w:rPr>
              <w:t>Deposits</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21836024762.59</w:t>
            </w:r>
          </w:p>
        </w:tc>
        <w:tc>
          <w:tcPr>
            <w:tcW w:w="2126"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42.92</w:t>
            </w: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27077203548.74</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41.87</w:t>
            </w:r>
          </w:p>
        </w:tc>
      </w:tr>
      <w:tr w:rsidR="00D5682D" w:rsidRPr="005009A5" w:rsidTr="00CD538C">
        <w:trPr>
          <w:trHeight w:val="371"/>
        </w:trPr>
        <w:tc>
          <w:tcPr>
            <w:tcW w:w="1831" w:type="dxa"/>
          </w:tcPr>
          <w:p w:rsidR="00D5682D" w:rsidRPr="00194619"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194619">
              <w:rPr>
                <w:color w:val="000000" w:themeColor="text1"/>
                <w:spacing w:val="2"/>
                <w:sz w:val="22"/>
                <w:szCs w:val="22"/>
              </w:rPr>
              <w:t>Borrowings</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21741141787.00</w:t>
            </w:r>
          </w:p>
        </w:tc>
        <w:tc>
          <w:tcPr>
            <w:tcW w:w="2126"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42.73</w:t>
            </w: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29405647515.00</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45.47</w:t>
            </w:r>
          </w:p>
        </w:tc>
      </w:tr>
      <w:tr w:rsidR="00D5682D" w:rsidRPr="005009A5" w:rsidTr="00CD538C">
        <w:trPr>
          <w:trHeight w:val="435"/>
        </w:trPr>
        <w:tc>
          <w:tcPr>
            <w:tcW w:w="1831" w:type="dxa"/>
          </w:tcPr>
          <w:p w:rsidR="00D5682D" w:rsidRPr="00194619" w:rsidRDefault="00D5682D" w:rsidP="00CD538C">
            <w:pPr>
              <w:pStyle w:val="NormalWeb"/>
              <w:spacing w:before="0" w:beforeAutospacing="0" w:after="0" w:afterAutospacing="0"/>
              <w:jc w:val="both"/>
              <w:textAlignment w:val="baseline"/>
              <w:rPr>
                <w:color w:val="000000" w:themeColor="text1"/>
                <w:spacing w:val="2"/>
                <w:sz w:val="22"/>
                <w:szCs w:val="22"/>
              </w:rPr>
            </w:pPr>
            <w:r w:rsidRPr="00194619">
              <w:rPr>
                <w:color w:val="000000" w:themeColor="text1"/>
                <w:spacing w:val="2"/>
                <w:sz w:val="22"/>
                <w:szCs w:val="22"/>
              </w:rPr>
              <w:t>Other Liabilities</w:t>
            </w:r>
          </w:p>
          <w:p w:rsidR="00D5682D" w:rsidRPr="00194619" w:rsidRDefault="00D5682D" w:rsidP="00CD538C">
            <w:pPr>
              <w:pStyle w:val="NormalWeb"/>
              <w:spacing w:before="0" w:beforeAutospacing="0" w:after="0" w:afterAutospacing="0"/>
              <w:jc w:val="both"/>
              <w:textAlignment w:val="baseline"/>
              <w:rPr>
                <w:color w:val="000000" w:themeColor="text1"/>
                <w:spacing w:val="2"/>
                <w:sz w:val="22"/>
                <w:szCs w:val="22"/>
              </w:rPr>
            </w:pPr>
            <w:r w:rsidRPr="00194619">
              <w:rPr>
                <w:color w:val="000000" w:themeColor="text1"/>
                <w:spacing w:val="2"/>
                <w:sz w:val="22"/>
                <w:szCs w:val="22"/>
              </w:rPr>
              <w:t>and Provision</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3755455682.91</w:t>
            </w:r>
          </w:p>
        </w:tc>
        <w:tc>
          <w:tcPr>
            <w:tcW w:w="2126"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7.38</w:t>
            </w: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4057506826.37</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6.27</w:t>
            </w:r>
          </w:p>
        </w:tc>
      </w:tr>
      <w:tr w:rsidR="00D5682D" w:rsidRPr="005009A5" w:rsidTr="00CD538C">
        <w:trPr>
          <w:trHeight w:val="360"/>
        </w:trPr>
        <w:tc>
          <w:tcPr>
            <w:tcW w:w="1831" w:type="dxa"/>
          </w:tcPr>
          <w:p w:rsidR="00D5682D" w:rsidRPr="00194619"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194619">
              <w:rPr>
                <w:b/>
                <w:color w:val="000000" w:themeColor="text1"/>
                <w:spacing w:val="2"/>
                <w:sz w:val="22"/>
                <w:szCs w:val="22"/>
              </w:rPr>
              <w:t>Total Liabilities</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b/>
                <w:color w:val="000000" w:themeColor="text1"/>
                <w:spacing w:val="2"/>
                <w:sz w:val="22"/>
                <w:szCs w:val="22"/>
              </w:rPr>
              <w:t>50869654423.16</w:t>
            </w:r>
          </w:p>
        </w:tc>
        <w:tc>
          <w:tcPr>
            <w:tcW w:w="2126"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b/>
                <w:color w:val="000000" w:themeColor="text1"/>
                <w:spacing w:val="2"/>
                <w:sz w:val="22"/>
                <w:szCs w:val="22"/>
              </w:rPr>
              <w:t>100</w:t>
            </w: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b/>
                <w:color w:val="000000" w:themeColor="text1"/>
                <w:spacing w:val="2"/>
                <w:sz w:val="22"/>
                <w:szCs w:val="22"/>
              </w:rPr>
              <w:t>64661628875.76</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b/>
                <w:color w:val="000000" w:themeColor="text1"/>
                <w:spacing w:val="2"/>
                <w:sz w:val="22"/>
                <w:szCs w:val="22"/>
              </w:rPr>
              <w:t>100</w:t>
            </w:r>
          </w:p>
        </w:tc>
      </w:tr>
    </w:tbl>
    <w:p w:rsidR="00B05AFA" w:rsidRDefault="00B05AFA" w:rsidP="002A23F2">
      <w:pPr>
        <w:spacing w:beforeLines="30" w:afterLines="30" w:line="360" w:lineRule="auto"/>
        <w:jc w:val="both"/>
        <w:rPr>
          <w:rFonts w:ascii="Times New Roman" w:hAnsi="Times New Roman" w:cs="Times New Roman"/>
          <w:b/>
          <w:bCs/>
          <w:sz w:val="28"/>
          <w:szCs w:val="28"/>
        </w:rPr>
      </w:pPr>
    </w:p>
    <w:p w:rsidR="00D5682D" w:rsidRPr="00C04CF5" w:rsidRDefault="00D5682D" w:rsidP="002A23F2">
      <w:pPr>
        <w:spacing w:beforeLines="30" w:afterLines="30" w:line="360" w:lineRule="auto"/>
        <w:jc w:val="both"/>
        <w:rPr>
          <w:rFonts w:ascii="Times New Roman" w:hAnsi="Times New Roman" w:cs="Times New Roman"/>
          <w:b/>
          <w:bCs/>
          <w:sz w:val="28"/>
          <w:szCs w:val="28"/>
        </w:rPr>
      </w:pPr>
      <w:r w:rsidRPr="00C04CF5">
        <w:rPr>
          <w:rFonts w:ascii="Times New Roman" w:hAnsi="Times New Roman" w:cs="Times New Roman"/>
          <w:b/>
          <w:bCs/>
          <w:sz w:val="28"/>
          <w:szCs w:val="28"/>
        </w:rPr>
        <w:t xml:space="preserve">Interpretation:       </w:t>
      </w:r>
    </w:p>
    <w:p w:rsidR="00D5682D" w:rsidRPr="006B16CC" w:rsidRDefault="00D5682D" w:rsidP="002A23F2">
      <w:pPr>
        <w:spacing w:beforeLines="30" w:afterLines="30" w:line="360" w:lineRule="auto"/>
        <w:jc w:val="both"/>
        <w:rPr>
          <w:rFonts w:ascii="Times New Roman" w:hAnsi="Times New Roman" w:cs="Times New Roman"/>
          <w:b/>
          <w:sz w:val="24"/>
          <w:szCs w:val="24"/>
        </w:rPr>
      </w:pPr>
      <w:r w:rsidRPr="006B16CC">
        <w:rPr>
          <w:rFonts w:ascii="Times New Roman" w:hAnsi="Times New Roman" w:cs="Times New Roman"/>
          <w:sz w:val="24"/>
          <w:szCs w:val="24"/>
        </w:rPr>
        <w:t>The 2020-2021 common size balance sheet shows increased liquidity with cash balances rising to 0.70% and investments growing to 23.84%. Fixed assets decreased to 0.38%, and bank balances fell to 2.64%. On the liabilities side, share capital and reserves/surplus dropped to 3.51% and 2.86%, while borrowings increased to 45.47%. Deposits slightly decreased to 41.87%. These shifts indicate a focus on liquidity and investments, with a higher reliance on borrowed funds.</w:t>
      </w:r>
    </w:p>
    <w:p w:rsidR="00D5682D" w:rsidRPr="005009A5" w:rsidRDefault="00D5682D" w:rsidP="002A23F2">
      <w:pPr>
        <w:spacing w:beforeLines="30" w:afterLines="30" w:line="360" w:lineRule="auto"/>
        <w:jc w:val="both"/>
        <w:rPr>
          <w:rFonts w:ascii="Times New Roman" w:hAnsi="Times New Roman" w:cs="Times New Roman"/>
          <w:b/>
          <w:sz w:val="24"/>
          <w:szCs w:val="24"/>
        </w:rPr>
      </w:pPr>
    </w:p>
    <w:p w:rsidR="00B05AFA" w:rsidRDefault="00B05AFA" w:rsidP="002A23F2">
      <w:pPr>
        <w:spacing w:beforeLines="30" w:afterLines="30" w:line="360" w:lineRule="auto"/>
        <w:jc w:val="both"/>
        <w:rPr>
          <w:rFonts w:ascii="Times New Roman" w:hAnsi="Times New Roman" w:cs="Times New Roman"/>
          <w:b/>
          <w:sz w:val="24"/>
          <w:szCs w:val="24"/>
        </w:rPr>
      </w:pPr>
    </w:p>
    <w:p w:rsidR="00D5682D" w:rsidRPr="001B6601" w:rsidRDefault="00D5682D" w:rsidP="002A23F2">
      <w:pPr>
        <w:spacing w:beforeLines="30" w:afterLines="30" w:line="360" w:lineRule="auto"/>
        <w:jc w:val="center"/>
        <w:rPr>
          <w:rFonts w:ascii="Times New Roman" w:hAnsi="Times New Roman" w:cs="Times New Roman"/>
          <w:b/>
          <w:sz w:val="28"/>
          <w:szCs w:val="28"/>
        </w:rPr>
      </w:pPr>
      <w:r w:rsidRPr="001B6601">
        <w:rPr>
          <w:rFonts w:ascii="Times New Roman" w:hAnsi="Times New Roman" w:cs="Times New Roman"/>
          <w:b/>
          <w:sz w:val="28"/>
          <w:szCs w:val="28"/>
        </w:rPr>
        <w:lastRenderedPageBreak/>
        <w:t xml:space="preserve">Common Size Balance Sheet for </w:t>
      </w:r>
      <w:r>
        <w:rPr>
          <w:rFonts w:ascii="Times New Roman" w:hAnsi="Times New Roman" w:cs="Times New Roman"/>
          <w:b/>
          <w:sz w:val="28"/>
          <w:szCs w:val="28"/>
        </w:rPr>
        <w:t>t</w:t>
      </w:r>
      <w:r w:rsidRPr="001B6601">
        <w:rPr>
          <w:rFonts w:ascii="Times New Roman" w:hAnsi="Times New Roman" w:cs="Times New Roman"/>
          <w:b/>
          <w:sz w:val="28"/>
          <w:szCs w:val="28"/>
        </w:rPr>
        <w:t>he Period 2021 – 2022</w:t>
      </w:r>
    </w:p>
    <w:tbl>
      <w:tblPr>
        <w:tblStyle w:val="TableGrid"/>
        <w:tblW w:w="10348" w:type="dxa"/>
        <w:tblInd w:w="-601" w:type="dxa"/>
        <w:tblLayout w:type="fixed"/>
        <w:tblLook w:val="04A0"/>
      </w:tblPr>
      <w:tblGrid>
        <w:gridCol w:w="1831"/>
        <w:gridCol w:w="2139"/>
        <w:gridCol w:w="1984"/>
        <w:gridCol w:w="2410"/>
        <w:gridCol w:w="1984"/>
      </w:tblGrid>
      <w:tr w:rsidR="00D5682D" w:rsidRPr="005009A5" w:rsidTr="00194619">
        <w:trPr>
          <w:trHeight w:val="565"/>
        </w:trPr>
        <w:tc>
          <w:tcPr>
            <w:tcW w:w="1831" w:type="dxa"/>
            <w:vAlign w:val="center"/>
          </w:tcPr>
          <w:p w:rsidR="00D5682D" w:rsidRPr="00194619" w:rsidRDefault="00D5682D" w:rsidP="00CD538C">
            <w:pPr>
              <w:spacing w:line="360" w:lineRule="auto"/>
              <w:jc w:val="both"/>
              <w:rPr>
                <w:rFonts w:ascii="Times New Roman" w:hAnsi="Times New Roman" w:cs="Times New Roman"/>
                <w:b/>
                <w:lang w:bidi="te-IN"/>
              </w:rPr>
            </w:pPr>
            <w:r w:rsidRPr="00194619">
              <w:rPr>
                <w:rFonts w:ascii="Times New Roman" w:hAnsi="Times New Roman" w:cs="Times New Roman"/>
                <w:b/>
                <w:lang w:bidi="te-IN"/>
              </w:rPr>
              <w:t>Particulars</w:t>
            </w:r>
          </w:p>
        </w:tc>
        <w:tc>
          <w:tcPr>
            <w:tcW w:w="2139" w:type="dxa"/>
            <w:vAlign w:val="center"/>
          </w:tcPr>
          <w:p w:rsidR="00D5682D" w:rsidRPr="00194619" w:rsidRDefault="00D5682D" w:rsidP="00CD538C">
            <w:pPr>
              <w:spacing w:line="360" w:lineRule="auto"/>
              <w:jc w:val="both"/>
              <w:rPr>
                <w:rFonts w:ascii="Times New Roman" w:hAnsi="Times New Roman" w:cs="Times New Roman"/>
                <w:b/>
                <w:lang w:bidi="te-IN"/>
              </w:rPr>
            </w:pPr>
            <w:r w:rsidRPr="00194619">
              <w:rPr>
                <w:rFonts w:ascii="Times New Roman" w:hAnsi="Times New Roman" w:cs="Times New Roman"/>
                <w:b/>
                <w:lang w:bidi="te-IN"/>
              </w:rPr>
              <w:t>2021</w:t>
            </w:r>
          </w:p>
        </w:tc>
        <w:tc>
          <w:tcPr>
            <w:tcW w:w="1984" w:type="dxa"/>
            <w:vAlign w:val="center"/>
          </w:tcPr>
          <w:p w:rsidR="00D5682D" w:rsidRPr="00194619"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194619">
              <w:rPr>
                <w:b/>
                <w:color w:val="000000" w:themeColor="text1"/>
                <w:spacing w:val="2"/>
                <w:sz w:val="22"/>
                <w:szCs w:val="22"/>
              </w:rPr>
              <w:t>Percentages%</w:t>
            </w:r>
          </w:p>
        </w:tc>
        <w:tc>
          <w:tcPr>
            <w:tcW w:w="2410" w:type="dxa"/>
            <w:vAlign w:val="center"/>
          </w:tcPr>
          <w:p w:rsidR="00D5682D" w:rsidRPr="00194619" w:rsidRDefault="00D5682D" w:rsidP="00CD538C">
            <w:pPr>
              <w:spacing w:line="360" w:lineRule="auto"/>
              <w:jc w:val="both"/>
              <w:rPr>
                <w:rFonts w:ascii="Times New Roman" w:hAnsi="Times New Roman" w:cs="Times New Roman"/>
                <w:b/>
                <w:lang w:bidi="te-IN"/>
              </w:rPr>
            </w:pPr>
            <w:r w:rsidRPr="00194619">
              <w:rPr>
                <w:rFonts w:ascii="Times New Roman" w:hAnsi="Times New Roman" w:cs="Times New Roman"/>
                <w:b/>
                <w:lang w:bidi="te-IN"/>
              </w:rPr>
              <w:t>2022</w:t>
            </w:r>
          </w:p>
        </w:tc>
        <w:tc>
          <w:tcPr>
            <w:tcW w:w="1984" w:type="dxa"/>
            <w:vAlign w:val="center"/>
          </w:tcPr>
          <w:p w:rsidR="00D5682D" w:rsidRPr="00194619"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194619">
              <w:rPr>
                <w:b/>
                <w:color w:val="000000" w:themeColor="text1"/>
                <w:spacing w:val="2"/>
                <w:sz w:val="22"/>
                <w:szCs w:val="22"/>
              </w:rPr>
              <w:t>Percentages%</w:t>
            </w:r>
          </w:p>
        </w:tc>
      </w:tr>
      <w:tr w:rsidR="00D5682D" w:rsidRPr="005009A5" w:rsidTr="00194619">
        <w:trPr>
          <w:trHeight w:val="265"/>
        </w:trPr>
        <w:tc>
          <w:tcPr>
            <w:tcW w:w="1831" w:type="dxa"/>
          </w:tcPr>
          <w:p w:rsidR="00D5682D" w:rsidRPr="00194619"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194619">
              <w:rPr>
                <w:b/>
                <w:color w:val="000000" w:themeColor="text1"/>
                <w:spacing w:val="2"/>
                <w:sz w:val="22"/>
                <w:szCs w:val="22"/>
              </w:rPr>
              <w:t xml:space="preserve">  Assets:</w:t>
            </w:r>
          </w:p>
        </w:tc>
        <w:tc>
          <w:tcPr>
            <w:tcW w:w="2139" w:type="dxa"/>
          </w:tcPr>
          <w:p w:rsidR="00D5682D" w:rsidRPr="00194619"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p>
        </w:tc>
        <w:tc>
          <w:tcPr>
            <w:tcW w:w="1984" w:type="dxa"/>
          </w:tcPr>
          <w:p w:rsidR="00D5682D" w:rsidRPr="00194619"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p>
        </w:tc>
        <w:tc>
          <w:tcPr>
            <w:tcW w:w="2410" w:type="dxa"/>
          </w:tcPr>
          <w:p w:rsidR="00D5682D" w:rsidRPr="00194619"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p>
        </w:tc>
        <w:tc>
          <w:tcPr>
            <w:tcW w:w="1984" w:type="dxa"/>
          </w:tcPr>
          <w:p w:rsidR="00D5682D" w:rsidRPr="00194619"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p>
        </w:tc>
      </w:tr>
      <w:tr w:rsidR="00D5682D" w:rsidRPr="005009A5" w:rsidTr="00CD538C">
        <w:trPr>
          <w:trHeight w:val="414"/>
        </w:trPr>
        <w:tc>
          <w:tcPr>
            <w:tcW w:w="1831" w:type="dxa"/>
          </w:tcPr>
          <w:p w:rsidR="00D5682D" w:rsidRPr="00194619"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194619">
              <w:rPr>
                <w:color w:val="000000" w:themeColor="text1"/>
                <w:spacing w:val="2"/>
                <w:sz w:val="22"/>
                <w:szCs w:val="22"/>
              </w:rPr>
              <w:t>Fixed Assets</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250872332.77</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0.38</w:t>
            </w: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755377656.46</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0.90</w:t>
            </w:r>
          </w:p>
        </w:tc>
      </w:tr>
      <w:tr w:rsidR="00D5682D" w:rsidRPr="005009A5" w:rsidTr="00CD538C">
        <w:trPr>
          <w:trHeight w:val="322"/>
        </w:trPr>
        <w:tc>
          <w:tcPr>
            <w:tcW w:w="1831" w:type="dxa"/>
          </w:tcPr>
          <w:p w:rsidR="00D5682D" w:rsidRPr="00194619"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194619">
              <w:rPr>
                <w:b/>
                <w:color w:val="000000" w:themeColor="text1"/>
                <w:spacing w:val="2"/>
                <w:sz w:val="22"/>
                <w:szCs w:val="22"/>
              </w:rPr>
              <w:t>Current Assets:</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r>
      <w:tr w:rsidR="00D5682D" w:rsidRPr="005009A5" w:rsidTr="00CD538C">
        <w:trPr>
          <w:trHeight w:val="302"/>
        </w:trPr>
        <w:tc>
          <w:tcPr>
            <w:tcW w:w="1831" w:type="dxa"/>
          </w:tcPr>
          <w:p w:rsidR="00D5682D" w:rsidRPr="00194619"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194619">
              <w:rPr>
                <w:color w:val="000000" w:themeColor="text1"/>
                <w:spacing w:val="2"/>
                <w:sz w:val="22"/>
                <w:szCs w:val="22"/>
              </w:rPr>
              <w:t>Cash Balances</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457823848.00</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0.70</w:t>
            </w: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518298253.00</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0.62</w:t>
            </w:r>
          </w:p>
        </w:tc>
      </w:tr>
      <w:tr w:rsidR="00D5682D" w:rsidRPr="005009A5" w:rsidTr="00CD538C">
        <w:trPr>
          <w:trHeight w:val="487"/>
        </w:trPr>
        <w:tc>
          <w:tcPr>
            <w:tcW w:w="1831" w:type="dxa"/>
          </w:tcPr>
          <w:p w:rsidR="00D5682D" w:rsidRPr="00194619"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194619">
              <w:rPr>
                <w:color w:val="000000" w:themeColor="text1"/>
                <w:spacing w:val="2"/>
                <w:sz w:val="22"/>
                <w:szCs w:val="22"/>
              </w:rPr>
              <w:t>Balances</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1709765915.64</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2.64</w:t>
            </w: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2119656765.55</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2.54</w:t>
            </w:r>
          </w:p>
        </w:tc>
      </w:tr>
      <w:tr w:rsidR="00D5682D" w:rsidRPr="005009A5" w:rsidTr="00CD538C">
        <w:trPr>
          <w:trHeight w:val="431"/>
        </w:trPr>
        <w:tc>
          <w:tcPr>
            <w:tcW w:w="1831" w:type="dxa"/>
          </w:tcPr>
          <w:p w:rsidR="00D5682D" w:rsidRPr="00194619"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194619">
              <w:rPr>
                <w:color w:val="000000" w:themeColor="text1"/>
                <w:spacing w:val="2"/>
                <w:sz w:val="22"/>
                <w:szCs w:val="22"/>
              </w:rPr>
              <w:t>Investments</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15416595407.28</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23.84</w:t>
            </w: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19972278916.77</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23.97</w:t>
            </w:r>
          </w:p>
        </w:tc>
      </w:tr>
      <w:tr w:rsidR="00D5682D" w:rsidRPr="005009A5" w:rsidTr="00CD538C">
        <w:trPr>
          <w:trHeight w:val="505"/>
        </w:trPr>
        <w:tc>
          <w:tcPr>
            <w:tcW w:w="1831" w:type="dxa"/>
          </w:tcPr>
          <w:p w:rsidR="00D5682D" w:rsidRPr="00194619"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194619">
              <w:rPr>
                <w:color w:val="000000" w:themeColor="text1"/>
                <w:spacing w:val="2"/>
                <w:sz w:val="22"/>
                <w:szCs w:val="22"/>
              </w:rPr>
              <w:t>Advances</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color w:val="000000" w:themeColor="text1"/>
                <w:spacing w:val="2"/>
                <w:sz w:val="22"/>
                <w:szCs w:val="22"/>
              </w:rPr>
              <w:t>44516271842.30</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68.84</w:t>
            </w: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57420713658.30</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68.93</w:t>
            </w:r>
          </w:p>
        </w:tc>
      </w:tr>
      <w:tr w:rsidR="00D5682D" w:rsidRPr="005009A5" w:rsidTr="00CD538C">
        <w:trPr>
          <w:trHeight w:val="505"/>
        </w:trPr>
        <w:tc>
          <w:tcPr>
            <w:tcW w:w="1831" w:type="dxa"/>
          </w:tcPr>
          <w:p w:rsidR="00D5682D" w:rsidRPr="00194619"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194619">
              <w:rPr>
                <w:color w:val="000000" w:themeColor="text1"/>
                <w:spacing w:val="2"/>
                <w:sz w:val="22"/>
                <w:szCs w:val="22"/>
              </w:rPr>
              <w:t>Other Assets</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2310299529.77</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3.57</w:t>
            </w: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2509009545.47</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3.01</w:t>
            </w:r>
          </w:p>
        </w:tc>
      </w:tr>
      <w:tr w:rsidR="00D5682D" w:rsidRPr="005009A5" w:rsidTr="00CD538C">
        <w:trPr>
          <w:trHeight w:val="484"/>
        </w:trPr>
        <w:tc>
          <w:tcPr>
            <w:tcW w:w="1831" w:type="dxa"/>
          </w:tcPr>
          <w:p w:rsidR="00D5682D" w:rsidRPr="00194619" w:rsidRDefault="00D5682D" w:rsidP="00CD538C">
            <w:pPr>
              <w:pStyle w:val="NormalWeb"/>
              <w:spacing w:before="0" w:beforeAutospacing="0" w:after="0" w:afterAutospacing="0"/>
              <w:jc w:val="both"/>
              <w:textAlignment w:val="baseline"/>
              <w:rPr>
                <w:b/>
                <w:color w:val="000000" w:themeColor="text1"/>
                <w:spacing w:val="2"/>
                <w:sz w:val="22"/>
                <w:szCs w:val="22"/>
              </w:rPr>
            </w:pPr>
            <w:r w:rsidRPr="00194619">
              <w:rPr>
                <w:b/>
                <w:color w:val="000000" w:themeColor="text1"/>
                <w:spacing w:val="2"/>
                <w:sz w:val="22"/>
                <w:szCs w:val="22"/>
              </w:rPr>
              <w:t>Total Current</w:t>
            </w:r>
          </w:p>
          <w:p w:rsidR="00D5682D" w:rsidRPr="00194619" w:rsidRDefault="00D5682D" w:rsidP="00CD538C">
            <w:pPr>
              <w:pStyle w:val="NormalWeb"/>
              <w:spacing w:before="0" w:beforeAutospacing="0" w:after="0" w:afterAutospacing="0"/>
              <w:jc w:val="both"/>
              <w:textAlignment w:val="baseline"/>
              <w:rPr>
                <w:b/>
                <w:color w:val="000000" w:themeColor="text1"/>
                <w:spacing w:val="2"/>
                <w:sz w:val="22"/>
                <w:szCs w:val="22"/>
              </w:rPr>
            </w:pPr>
            <w:r w:rsidRPr="00194619">
              <w:rPr>
                <w:b/>
                <w:color w:val="000000" w:themeColor="text1"/>
                <w:spacing w:val="2"/>
                <w:sz w:val="22"/>
                <w:szCs w:val="22"/>
              </w:rPr>
              <w:t>Assets</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b/>
                <w:color w:val="000000" w:themeColor="text1"/>
                <w:spacing w:val="2"/>
                <w:sz w:val="22"/>
                <w:szCs w:val="22"/>
              </w:rPr>
              <w:t>64410756543</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b/>
                <w:color w:val="000000" w:themeColor="text1"/>
                <w:spacing w:val="2"/>
                <w:sz w:val="22"/>
                <w:szCs w:val="22"/>
              </w:rPr>
              <w:t>99.61</w:t>
            </w: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b/>
                <w:color w:val="000000" w:themeColor="text1"/>
                <w:spacing w:val="2"/>
                <w:sz w:val="22"/>
                <w:szCs w:val="22"/>
              </w:rPr>
              <w:t>82539957139.1</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b/>
                <w:color w:val="000000" w:themeColor="text1"/>
                <w:spacing w:val="2"/>
                <w:sz w:val="22"/>
                <w:szCs w:val="22"/>
              </w:rPr>
              <w:t>99.09</w:t>
            </w:r>
          </w:p>
        </w:tc>
      </w:tr>
      <w:tr w:rsidR="00D5682D" w:rsidRPr="005009A5" w:rsidTr="00CD538C">
        <w:trPr>
          <w:trHeight w:val="553"/>
        </w:trPr>
        <w:tc>
          <w:tcPr>
            <w:tcW w:w="1831" w:type="dxa"/>
            <w:vAlign w:val="center"/>
          </w:tcPr>
          <w:p w:rsidR="00D5682D" w:rsidRPr="00194619"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194619">
              <w:rPr>
                <w:b/>
                <w:color w:val="000000" w:themeColor="text1"/>
                <w:spacing w:val="2"/>
                <w:sz w:val="22"/>
                <w:szCs w:val="22"/>
              </w:rPr>
              <w:t>Total Assets</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b/>
                <w:color w:val="000000" w:themeColor="text1"/>
                <w:spacing w:val="2"/>
                <w:sz w:val="22"/>
                <w:szCs w:val="22"/>
              </w:rPr>
              <w:t>64661628875.76</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b/>
                <w:color w:val="000000" w:themeColor="text1"/>
                <w:spacing w:val="2"/>
                <w:sz w:val="22"/>
                <w:szCs w:val="22"/>
              </w:rPr>
              <w:t>100</w:t>
            </w: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b/>
                <w:color w:val="000000" w:themeColor="text1"/>
                <w:spacing w:val="2"/>
                <w:sz w:val="22"/>
                <w:szCs w:val="22"/>
              </w:rPr>
              <w:t>83295334795.55</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b/>
                <w:color w:val="000000" w:themeColor="text1"/>
                <w:spacing w:val="2"/>
                <w:sz w:val="22"/>
                <w:szCs w:val="22"/>
              </w:rPr>
              <w:t>100</w:t>
            </w:r>
          </w:p>
        </w:tc>
      </w:tr>
      <w:tr w:rsidR="00D5682D" w:rsidRPr="005009A5" w:rsidTr="00CD538C">
        <w:trPr>
          <w:trHeight w:val="421"/>
        </w:trPr>
        <w:tc>
          <w:tcPr>
            <w:tcW w:w="1831" w:type="dxa"/>
          </w:tcPr>
          <w:p w:rsidR="00D5682D" w:rsidRPr="00194619"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194619">
              <w:rPr>
                <w:b/>
                <w:color w:val="000000" w:themeColor="text1"/>
                <w:spacing w:val="2"/>
                <w:sz w:val="22"/>
                <w:szCs w:val="22"/>
              </w:rPr>
              <w:t>Liabilities:</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r>
      <w:tr w:rsidR="00D5682D" w:rsidRPr="005009A5" w:rsidTr="00CD538C">
        <w:trPr>
          <w:trHeight w:val="379"/>
        </w:trPr>
        <w:tc>
          <w:tcPr>
            <w:tcW w:w="1831" w:type="dxa"/>
          </w:tcPr>
          <w:p w:rsidR="00D5682D" w:rsidRPr="00194619"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194619">
              <w:rPr>
                <w:color w:val="000000" w:themeColor="text1"/>
                <w:spacing w:val="2"/>
                <w:sz w:val="22"/>
                <w:szCs w:val="22"/>
              </w:rPr>
              <w:t>Share Capital</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2271473888.78</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3.51</w:t>
            </w: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2749912327.14</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3.30</w:t>
            </w:r>
          </w:p>
        </w:tc>
      </w:tr>
      <w:tr w:rsidR="00D5682D" w:rsidRPr="005009A5" w:rsidTr="00CD538C">
        <w:trPr>
          <w:trHeight w:val="427"/>
        </w:trPr>
        <w:tc>
          <w:tcPr>
            <w:tcW w:w="1831" w:type="dxa"/>
          </w:tcPr>
          <w:p w:rsidR="00D5682D" w:rsidRPr="00194619" w:rsidRDefault="00D5682D" w:rsidP="00CD538C">
            <w:pPr>
              <w:pStyle w:val="NormalWeb"/>
              <w:spacing w:before="0" w:beforeAutospacing="0" w:after="0" w:afterAutospacing="0"/>
              <w:jc w:val="both"/>
              <w:textAlignment w:val="baseline"/>
              <w:rPr>
                <w:color w:val="000000" w:themeColor="text1"/>
                <w:spacing w:val="2"/>
                <w:sz w:val="22"/>
                <w:szCs w:val="22"/>
              </w:rPr>
            </w:pPr>
            <w:r w:rsidRPr="00194619">
              <w:rPr>
                <w:color w:val="000000" w:themeColor="text1"/>
                <w:spacing w:val="2"/>
                <w:sz w:val="22"/>
                <w:szCs w:val="22"/>
              </w:rPr>
              <w:t>Reserves and</w:t>
            </w:r>
          </w:p>
          <w:p w:rsidR="00D5682D" w:rsidRPr="00194619" w:rsidRDefault="00D5682D" w:rsidP="00CD538C">
            <w:pPr>
              <w:pStyle w:val="NormalWeb"/>
              <w:spacing w:before="0" w:beforeAutospacing="0" w:after="0" w:afterAutospacing="0"/>
              <w:jc w:val="both"/>
              <w:textAlignment w:val="baseline"/>
              <w:rPr>
                <w:color w:val="000000" w:themeColor="text1"/>
                <w:spacing w:val="2"/>
                <w:sz w:val="22"/>
                <w:szCs w:val="22"/>
              </w:rPr>
            </w:pPr>
            <w:r w:rsidRPr="00194619">
              <w:rPr>
                <w:color w:val="000000" w:themeColor="text1"/>
                <w:spacing w:val="2"/>
                <w:sz w:val="22"/>
                <w:szCs w:val="22"/>
              </w:rPr>
              <w:t>Surplus</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1849797096.87</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2.86</w:t>
            </w: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2633985493.7</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3.16</w:t>
            </w:r>
          </w:p>
        </w:tc>
      </w:tr>
      <w:tr w:rsidR="00D5682D" w:rsidRPr="005009A5" w:rsidTr="00CD538C">
        <w:trPr>
          <w:trHeight w:val="321"/>
        </w:trPr>
        <w:tc>
          <w:tcPr>
            <w:tcW w:w="1831" w:type="dxa"/>
          </w:tcPr>
          <w:p w:rsidR="00D5682D" w:rsidRPr="00194619"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194619">
              <w:rPr>
                <w:b/>
                <w:color w:val="000000" w:themeColor="text1"/>
                <w:spacing w:val="2"/>
                <w:sz w:val="22"/>
                <w:szCs w:val="22"/>
              </w:rPr>
              <w:t>Total Capital</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b/>
                <w:color w:val="000000" w:themeColor="text1"/>
                <w:spacing w:val="2"/>
                <w:sz w:val="22"/>
                <w:szCs w:val="22"/>
              </w:rPr>
              <w:t>4121270985.65</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b/>
                <w:color w:val="000000" w:themeColor="text1"/>
                <w:spacing w:val="2"/>
                <w:sz w:val="22"/>
                <w:szCs w:val="22"/>
              </w:rPr>
              <w:t>6.37</w:t>
            </w: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b/>
                <w:color w:val="000000" w:themeColor="text1"/>
                <w:spacing w:val="2"/>
                <w:sz w:val="22"/>
                <w:szCs w:val="22"/>
              </w:rPr>
              <w:t>5383897820.84</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b/>
                <w:color w:val="000000" w:themeColor="text1"/>
                <w:spacing w:val="2"/>
                <w:sz w:val="22"/>
                <w:szCs w:val="22"/>
              </w:rPr>
              <w:t>6.46</w:t>
            </w:r>
          </w:p>
        </w:tc>
      </w:tr>
      <w:tr w:rsidR="00D5682D" w:rsidRPr="005009A5" w:rsidTr="00CD538C">
        <w:trPr>
          <w:trHeight w:val="505"/>
        </w:trPr>
        <w:tc>
          <w:tcPr>
            <w:tcW w:w="1831" w:type="dxa"/>
          </w:tcPr>
          <w:p w:rsidR="00D5682D" w:rsidRPr="00194619"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194619">
              <w:rPr>
                <w:color w:val="000000" w:themeColor="text1"/>
                <w:spacing w:val="2"/>
                <w:sz w:val="22"/>
                <w:szCs w:val="22"/>
              </w:rPr>
              <w:t>Deposits</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27077203548.74</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41.87</w:t>
            </w: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29942443980.72</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35.94</w:t>
            </w:r>
          </w:p>
        </w:tc>
      </w:tr>
      <w:tr w:rsidR="00D5682D" w:rsidRPr="005009A5" w:rsidTr="00CD538C">
        <w:trPr>
          <w:trHeight w:val="505"/>
        </w:trPr>
        <w:tc>
          <w:tcPr>
            <w:tcW w:w="1831" w:type="dxa"/>
          </w:tcPr>
          <w:p w:rsidR="00D5682D" w:rsidRPr="00194619"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194619">
              <w:rPr>
                <w:color w:val="000000" w:themeColor="text1"/>
                <w:spacing w:val="2"/>
                <w:sz w:val="22"/>
                <w:szCs w:val="22"/>
              </w:rPr>
              <w:t>Borrowings</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29405647515.00</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45.47</w:t>
            </w: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43510811891.00</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52.23</w:t>
            </w:r>
          </w:p>
        </w:tc>
      </w:tr>
      <w:tr w:rsidR="00D5682D" w:rsidRPr="005009A5" w:rsidTr="00CD538C">
        <w:trPr>
          <w:trHeight w:val="603"/>
        </w:trPr>
        <w:tc>
          <w:tcPr>
            <w:tcW w:w="1831" w:type="dxa"/>
          </w:tcPr>
          <w:p w:rsidR="00D5682D" w:rsidRPr="00194619" w:rsidRDefault="00D5682D" w:rsidP="00CD538C">
            <w:pPr>
              <w:pStyle w:val="NormalWeb"/>
              <w:spacing w:before="0" w:beforeAutospacing="0" w:after="0" w:afterAutospacing="0"/>
              <w:jc w:val="both"/>
              <w:textAlignment w:val="baseline"/>
              <w:rPr>
                <w:color w:val="000000" w:themeColor="text1"/>
                <w:spacing w:val="2"/>
                <w:sz w:val="22"/>
                <w:szCs w:val="22"/>
              </w:rPr>
            </w:pPr>
            <w:r w:rsidRPr="00194619">
              <w:rPr>
                <w:color w:val="000000" w:themeColor="text1"/>
                <w:spacing w:val="2"/>
                <w:sz w:val="22"/>
                <w:szCs w:val="22"/>
              </w:rPr>
              <w:t>Other Liabilities</w:t>
            </w:r>
          </w:p>
          <w:p w:rsidR="00D5682D" w:rsidRPr="00194619" w:rsidRDefault="00D5682D" w:rsidP="00CD538C">
            <w:pPr>
              <w:pStyle w:val="NormalWeb"/>
              <w:spacing w:before="0" w:beforeAutospacing="0" w:after="0" w:afterAutospacing="0"/>
              <w:jc w:val="both"/>
              <w:textAlignment w:val="baseline"/>
              <w:rPr>
                <w:color w:val="000000" w:themeColor="text1"/>
                <w:spacing w:val="2"/>
                <w:sz w:val="22"/>
                <w:szCs w:val="22"/>
              </w:rPr>
            </w:pPr>
            <w:r w:rsidRPr="00194619">
              <w:rPr>
                <w:color w:val="000000" w:themeColor="text1"/>
                <w:spacing w:val="2"/>
                <w:sz w:val="22"/>
                <w:szCs w:val="22"/>
              </w:rPr>
              <w:t>and Provision</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4057506826.37</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6.27</w:t>
            </w: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4458181102.98</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5.35</w:t>
            </w:r>
          </w:p>
        </w:tc>
      </w:tr>
      <w:tr w:rsidR="00D5682D" w:rsidRPr="005009A5" w:rsidTr="00CD538C">
        <w:trPr>
          <w:trHeight w:val="421"/>
        </w:trPr>
        <w:tc>
          <w:tcPr>
            <w:tcW w:w="1831" w:type="dxa"/>
          </w:tcPr>
          <w:p w:rsidR="00D5682D" w:rsidRPr="00194619"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194619">
              <w:rPr>
                <w:b/>
                <w:color w:val="000000" w:themeColor="text1"/>
                <w:spacing w:val="2"/>
                <w:sz w:val="22"/>
                <w:szCs w:val="22"/>
              </w:rPr>
              <w:t>Total Liabilities</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b/>
                <w:color w:val="000000" w:themeColor="text1"/>
                <w:spacing w:val="2"/>
                <w:sz w:val="22"/>
                <w:szCs w:val="22"/>
              </w:rPr>
              <w:t>64661628875.76</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b/>
                <w:color w:val="000000" w:themeColor="text1"/>
                <w:spacing w:val="2"/>
                <w:sz w:val="22"/>
                <w:szCs w:val="22"/>
              </w:rPr>
              <w:t>100</w:t>
            </w: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b/>
                <w:color w:val="000000" w:themeColor="text1"/>
                <w:spacing w:val="2"/>
                <w:sz w:val="22"/>
                <w:szCs w:val="22"/>
              </w:rPr>
              <w:t>83295334795.55</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b/>
                <w:color w:val="000000" w:themeColor="text1"/>
                <w:spacing w:val="2"/>
                <w:sz w:val="22"/>
                <w:szCs w:val="22"/>
              </w:rPr>
              <w:t>100</w:t>
            </w:r>
          </w:p>
        </w:tc>
      </w:tr>
    </w:tbl>
    <w:p w:rsidR="00194619" w:rsidRDefault="00194619" w:rsidP="002A23F2">
      <w:pPr>
        <w:spacing w:beforeLines="30" w:afterLines="30" w:line="360" w:lineRule="auto"/>
        <w:jc w:val="both"/>
        <w:rPr>
          <w:rFonts w:ascii="Times New Roman" w:hAnsi="Times New Roman" w:cs="Times New Roman"/>
          <w:b/>
          <w:sz w:val="28"/>
          <w:szCs w:val="28"/>
        </w:rPr>
      </w:pPr>
    </w:p>
    <w:p w:rsidR="00D5682D" w:rsidRPr="00C04CF5" w:rsidRDefault="00D5682D" w:rsidP="002A23F2">
      <w:pPr>
        <w:spacing w:beforeLines="30" w:afterLines="30" w:line="360" w:lineRule="auto"/>
        <w:jc w:val="both"/>
        <w:rPr>
          <w:rFonts w:ascii="Times New Roman" w:hAnsi="Times New Roman" w:cs="Times New Roman"/>
          <w:b/>
          <w:sz w:val="28"/>
          <w:szCs w:val="28"/>
        </w:rPr>
      </w:pPr>
      <w:r w:rsidRPr="00C04CF5">
        <w:rPr>
          <w:rFonts w:ascii="Times New Roman" w:hAnsi="Times New Roman" w:cs="Times New Roman"/>
          <w:b/>
          <w:sz w:val="28"/>
          <w:szCs w:val="28"/>
        </w:rPr>
        <w:t xml:space="preserve">Interpretation:      </w:t>
      </w:r>
    </w:p>
    <w:p w:rsidR="00D5682D" w:rsidRPr="006B16CC" w:rsidRDefault="00D5682D" w:rsidP="002A23F2">
      <w:pPr>
        <w:spacing w:beforeLines="30" w:afterLines="30" w:line="360" w:lineRule="auto"/>
        <w:jc w:val="both"/>
        <w:rPr>
          <w:rFonts w:ascii="Times New Roman" w:hAnsi="Times New Roman" w:cs="Times New Roman"/>
          <w:bCs/>
          <w:sz w:val="24"/>
          <w:szCs w:val="24"/>
        </w:rPr>
      </w:pPr>
      <w:r w:rsidRPr="006B16CC">
        <w:rPr>
          <w:rFonts w:ascii="Times New Roman" w:hAnsi="Times New Roman" w:cs="Times New Roman"/>
          <w:sz w:val="24"/>
          <w:szCs w:val="24"/>
        </w:rPr>
        <w:t>The 2021-2022 common size balance sheet shows fixed assets rising to 0.90% of total assets, while cash and bank balances slightly decreased. Investments grew marginally to 23.97%, and advances remained stable. On the liabilities side, share capital fell to 3.30%, but reserves/surplus increased to 3.16%, slightly boosting total capital. Deposits dropped significantly to 35.94%, while borrowings increased to 52.23%, indicating higher reliance on borrowed funds.</w:t>
      </w:r>
    </w:p>
    <w:p w:rsidR="00194619" w:rsidRDefault="00194619" w:rsidP="002A23F2">
      <w:pPr>
        <w:spacing w:beforeLines="30" w:afterLines="30" w:line="360" w:lineRule="auto"/>
        <w:jc w:val="both"/>
        <w:rPr>
          <w:rFonts w:ascii="Times New Roman" w:hAnsi="Times New Roman" w:cs="Times New Roman"/>
          <w:bCs/>
          <w:sz w:val="24"/>
          <w:szCs w:val="24"/>
        </w:rPr>
      </w:pPr>
    </w:p>
    <w:p w:rsidR="00D5682D" w:rsidRPr="005009A5" w:rsidRDefault="00D5682D" w:rsidP="002A23F2">
      <w:pPr>
        <w:spacing w:beforeLines="30" w:afterLines="30" w:line="360" w:lineRule="auto"/>
        <w:jc w:val="center"/>
        <w:rPr>
          <w:rFonts w:ascii="Times New Roman" w:hAnsi="Times New Roman" w:cs="Times New Roman"/>
          <w:b/>
          <w:sz w:val="24"/>
          <w:szCs w:val="24"/>
        </w:rPr>
      </w:pPr>
      <w:r w:rsidRPr="001B6601">
        <w:rPr>
          <w:rFonts w:ascii="Times New Roman" w:hAnsi="Times New Roman" w:cs="Times New Roman"/>
          <w:b/>
          <w:sz w:val="28"/>
          <w:szCs w:val="28"/>
        </w:rPr>
        <w:lastRenderedPageBreak/>
        <w:t xml:space="preserve">Common Size Balance Sheet </w:t>
      </w:r>
      <w:r>
        <w:rPr>
          <w:rFonts w:ascii="Times New Roman" w:hAnsi="Times New Roman" w:cs="Times New Roman"/>
          <w:b/>
          <w:sz w:val="28"/>
          <w:szCs w:val="28"/>
        </w:rPr>
        <w:t>f</w:t>
      </w:r>
      <w:r w:rsidRPr="001B6601">
        <w:rPr>
          <w:rFonts w:ascii="Times New Roman" w:hAnsi="Times New Roman" w:cs="Times New Roman"/>
          <w:b/>
          <w:sz w:val="28"/>
          <w:szCs w:val="28"/>
        </w:rPr>
        <w:t xml:space="preserve">or </w:t>
      </w:r>
      <w:r>
        <w:rPr>
          <w:rFonts w:ascii="Times New Roman" w:hAnsi="Times New Roman" w:cs="Times New Roman"/>
          <w:b/>
          <w:sz w:val="28"/>
          <w:szCs w:val="28"/>
        </w:rPr>
        <w:t>t</w:t>
      </w:r>
      <w:r w:rsidRPr="001B6601">
        <w:rPr>
          <w:rFonts w:ascii="Times New Roman" w:hAnsi="Times New Roman" w:cs="Times New Roman"/>
          <w:b/>
          <w:sz w:val="28"/>
          <w:szCs w:val="28"/>
        </w:rPr>
        <w:t>he Period 2022– 2023</w:t>
      </w:r>
    </w:p>
    <w:tbl>
      <w:tblPr>
        <w:tblStyle w:val="TableGrid"/>
        <w:tblW w:w="10348" w:type="dxa"/>
        <w:tblInd w:w="-601" w:type="dxa"/>
        <w:tblLayout w:type="fixed"/>
        <w:tblLook w:val="04A0"/>
      </w:tblPr>
      <w:tblGrid>
        <w:gridCol w:w="1831"/>
        <w:gridCol w:w="2139"/>
        <w:gridCol w:w="1984"/>
        <w:gridCol w:w="2410"/>
        <w:gridCol w:w="1984"/>
      </w:tblGrid>
      <w:tr w:rsidR="00D5682D" w:rsidRPr="005009A5" w:rsidTr="00194619">
        <w:trPr>
          <w:trHeight w:val="566"/>
        </w:trPr>
        <w:tc>
          <w:tcPr>
            <w:tcW w:w="1831" w:type="dxa"/>
            <w:vAlign w:val="center"/>
          </w:tcPr>
          <w:p w:rsidR="00D5682D" w:rsidRPr="00194619" w:rsidRDefault="00D5682D" w:rsidP="00CD538C">
            <w:pPr>
              <w:spacing w:line="360" w:lineRule="auto"/>
              <w:jc w:val="both"/>
              <w:rPr>
                <w:rFonts w:ascii="Times New Roman" w:hAnsi="Times New Roman" w:cs="Times New Roman"/>
                <w:b/>
                <w:lang w:bidi="te-IN"/>
              </w:rPr>
            </w:pPr>
            <w:r w:rsidRPr="00194619">
              <w:rPr>
                <w:rFonts w:ascii="Times New Roman" w:hAnsi="Times New Roman" w:cs="Times New Roman"/>
                <w:b/>
                <w:lang w:bidi="te-IN"/>
              </w:rPr>
              <w:t>Particulars</w:t>
            </w:r>
          </w:p>
        </w:tc>
        <w:tc>
          <w:tcPr>
            <w:tcW w:w="2139" w:type="dxa"/>
            <w:vAlign w:val="center"/>
          </w:tcPr>
          <w:p w:rsidR="00D5682D" w:rsidRPr="00194619" w:rsidRDefault="00D5682D" w:rsidP="00CD538C">
            <w:pPr>
              <w:spacing w:line="360" w:lineRule="auto"/>
              <w:jc w:val="both"/>
              <w:rPr>
                <w:rFonts w:ascii="Times New Roman" w:hAnsi="Times New Roman" w:cs="Times New Roman"/>
                <w:b/>
                <w:lang w:bidi="te-IN"/>
              </w:rPr>
            </w:pPr>
            <w:r w:rsidRPr="00194619">
              <w:rPr>
                <w:rFonts w:ascii="Times New Roman" w:hAnsi="Times New Roman" w:cs="Times New Roman"/>
                <w:b/>
                <w:lang w:bidi="te-IN"/>
              </w:rPr>
              <w:t>2022</w:t>
            </w:r>
          </w:p>
        </w:tc>
        <w:tc>
          <w:tcPr>
            <w:tcW w:w="1984" w:type="dxa"/>
            <w:vAlign w:val="center"/>
          </w:tcPr>
          <w:p w:rsidR="00D5682D" w:rsidRPr="00194619"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194619">
              <w:rPr>
                <w:b/>
                <w:color w:val="000000" w:themeColor="text1"/>
                <w:spacing w:val="2"/>
                <w:sz w:val="22"/>
                <w:szCs w:val="22"/>
              </w:rPr>
              <w:t>Percentages%</w:t>
            </w:r>
          </w:p>
        </w:tc>
        <w:tc>
          <w:tcPr>
            <w:tcW w:w="2410" w:type="dxa"/>
            <w:vAlign w:val="center"/>
          </w:tcPr>
          <w:p w:rsidR="00D5682D" w:rsidRPr="00194619" w:rsidRDefault="00D5682D" w:rsidP="00CD538C">
            <w:pPr>
              <w:spacing w:line="360" w:lineRule="auto"/>
              <w:jc w:val="both"/>
              <w:rPr>
                <w:rFonts w:ascii="Times New Roman" w:hAnsi="Times New Roman" w:cs="Times New Roman"/>
                <w:b/>
                <w:lang w:bidi="te-IN"/>
              </w:rPr>
            </w:pPr>
            <w:r w:rsidRPr="00194619">
              <w:rPr>
                <w:rFonts w:ascii="Times New Roman" w:hAnsi="Times New Roman" w:cs="Times New Roman"/>
                <w:b/>
                <w:lang w:bidi="te-IN"/>
              </w:rPr>
              <w:t>2023</w:t>
            </w:r>
          </w:p>
        </w:tc>
        <w:tc>
          <w:tcPr>
            <w:tcW w:w="1984" w:type="dxa"/>
            <w:vAlign w:val="center"/>
          </w:tcPr>
          <w:p w:rsidR="00D5682D" w:rsidRPr="00194619"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194619">
              <w:rPr>
                <w:b/>
                <w:color w:val="000000" w:themeColor="text1"/>
                <w:spacing w:val="2"/>
                <w:sz w:val="22"/>
                <w:szCs w:val="22"/>
              </w:rPr>
              <w:t>Percentages%</w:t>
            </w:r>
          </w:p>
        </w:tc>
      </w:tr>
      <w:tr w:rsidR="00D5682D" w:rsidRPr="005009A5" w:rsidTr="00194619">
        <w:trPr>
          <w:trHeight w:val="276"/>
        </w:trPr>
        <w:tc>
          <w:tcPr>
            <w:tcW w:w="1831" w:type="dxa"/>
          </w:tcPr>
          <w:p w:rsidR="00D5682D" w:rsidRPr="00194619"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194619">
              <w:rPr>
                <w:b/>
                <w:color w:val="000000" w:themeColor="text1"/>
                <w:spacing w:val="2"/>
                <w:sz w:val="22"/>
                <w:szCs w:val="22"/>
              </w:rPr>
              <w:t xml:space="preserve">  Assets:</w:t>
            </w:r>
          </w:p>
        </w:tc>
        <w:tc>
          <w:tcPr>
            <w:tcW w:w="2139" w:type="dxa"/>
          </w:tcPr>
          <w:p w:rsidR="00D5682D" w:rsidRPr="00194619"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p>
        </w:tc>
        <w:tc>
          <w:tcPr>
            <w:tcW w:w="1984" w:type="dxa"/>
          </w:tcPr>
          <w:p w:rsidR="00D5682D" w:rsidRPr="00194619"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p>
        </w:tc>
        <w:tc>
          <w:tcPr>
            <w:tcW w:w="2410" w:type="dxa"/>
          </w:tcPr>
          <w:p w:rsidR="00D5682D" w:rsidRPr="00194619"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p>
        </w:tc>
        <w:tc>
          <w:tcPr>
            <w:tcW w:w="1984" w:type="dxa"/>
          </w:tcPr>
          <w:p w:rsidR="00D5682D" w:rsidRPr="00194619"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p>
        </w:tc>
      </w:tr>
      <w:tr w:rsidR="00D5682D" w:rsidRPr="005009A5" w:rsidTr="00CD538C">
        <w:trPr>
          <w:trHeight w:val="451"/>
        </w:trPr>
        <w:tc>
          <w:tcPr>
            <w:tcW w:w="1831" w:type="dxa"/>
          </w:tcPr>
          <w:p w:rsidR="00D5682D" w:rsidRPr="00194619"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194619">
              <w:rPr>
                <w:color w:val="000000" w:themeColor="text1"/>
                <w:spacing w:val="2"/>
                <w:sz w:val="22"/>
                <w:szCs w:val="22"/>
              </w:rPr>
              <w:t>Fixed Assets</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755377656.46</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0.90</w:t>
            </w: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797738409</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0.84</w:t>
            </w:r>
          </w:p>
        </w:tc>
      </w:tr>
      <w:tr w:rsidR="00D5682D" w:rsidRPr="005009A5" w:rsidTr="00CD538C">
        <w:trPr>
          <w:trHeight w:val="414"/>
        </w:trPr>
        <w:tc>
          <w:tcPr>
            <w:tcW w:w="1831" w:type="dxa"/>
          </w:tcPr>
          <w:p w:rsidR="00D5682D" w:rsidRPr="00194619"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194619">
              <w:rPr>
                <w:b/>
                <w:color w:val="000000" w:themeColor="text1"/>
                <w:spacing w:val="2"/>
                <w:sz w:val="22"/>
                <w:szCs w:val="22"/>
              </w:rPr>
              <w:t>Current Assets:</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r>
      <w:tr w:rsidR="00D5682D" w:rsidRPr="005009A5" w:rsidTr="00CD538C">
        <w:trPr>
          <w:trHeight w:val="421"/>
        </w:trPr>
        <w:tc>
          <w:tcPr>
            <w:tcW w:w="1831" w:type="dxa"/>
          </w:tcPr>
          <w:p w:rsidR="00D5682D" w:rsidRPr="00194619"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194619">
              <w:rPr>
                <w:color w:val="000000" w:themeColor="text1"/>
                <w:spacing w:val="2"/>
                <w:sz w:val="22"/>
                <w:szCs w:val="22"/>
              </w:rPr>
              <w:t>Cash Balances</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518298253.00</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0.62</w:t>
            </w: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383008558</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0.40</w:t>
            </w:r>
          </w:p>
        </w:tc>
      </w:tr>
      <w:tr w:rsidR="00D5682D" w:rsidRPr="005009A5" w:rsidTr="00CD538C">
        <w:trPr>
          <w:trHeight w:val="413"/>
        </w:trPr>
        <w:tc>
          <w:tcPr>
            <w:tcW w:w="1831" w:type="dxa"/>
          </w:tcPr>
          <w:p w:rsidR="00D5682D" w:rsidRPr="00194619"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194619">
              <w:rPr>
                <w:color w:val="000000" w:themeColor="text1"/>
                <w:spacing w:val="2"/>
                <w:sz w:val="22"/>
                <w:szCs w:val="22"/>
              </w:rPr>
              <w:t>Balances</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2119656765.55</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2.54</w:t>
            </w: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3304471068.24</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0.34</w:t>
            </w:r>
          </w:p>
        </w:tc>
      </w:tr>
      <w:tr w:rsidR="00D5682D" w:rsidRPr="005009A5" w:rsidTr="00CD538C">
        <w:trPr>
          <w:trHeight w:val="419"/>
        </w:trPr>
        <w:tc>
          <w:tcPr>
            <w:tcW w:w="1831" w:type="dxa"/>
          </w:tcPr>
          <w:p w:rsidR="00D5682D" w:rsidRPr="00194619"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194619">
              <w:rPr>
                <w:color w:val="000000" w:themeColor="text1"/>
                <w:spacing w:val="2"/>
                <w:sz w:val="22"/>
                <w:szCs w:val="22"/>
              </w:rPr>
              <w:t>Investments</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19972278916.77</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23.97</w:t>
            </w: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20425200311.79</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21.58</w:t>
            </w:r>
          </w:p>
        </w:tc>
      </w:tr>
      <w:tr w:rsidR="00D5682D" w:rsidRPr="005009A5" w:rsidTr="00CD538C">
        <w:trPr>
          <w:trHeight w:val="552"/>
        </w:trPr>
        <w:tc>
          <w:tcPr>
            <w:tcW w:w="1831" w:type="dxa"/>
          </w:tcPr>
          <w:p w:rsidR="00D5682D" w:rsidRPr="00194619"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194619">
              <w:rPr>
                <w:color w:val="000000" w:themeColor="text1"/>
                <w:spacing w:val="2"/>
                <w:sz w:val="22"/>
                <w:szCs w:val="22"/>
              </w:rPr>
              <w:t>Advances</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color w:val="000000" w:themeColor="text1"/>
                <w:spacing w:val="2"/>
                <w:sz w:val="22"/>
                <w:szCs w:val="22"/>
              </w:rPr>
              <w:t>57420713658.30</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68.93</w:t>
            </w: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68272928557.82</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72.13</w:t>
            </w:r>
          </w:p>
        </w:tc>
      </w:tr>
      <w:tr w:rsidR="00D5682D" w:rsidRPr="005009A5" w:rsidTr="00CD538C">
        <w:trPr>
          <w:trHeight w:val="505"/>
        </w:trPr>
        <w:tc>
          <w:tcPr>
            <w:tcW w:w="1831" w:type="dxa"/>
          </w:tcPr>
          <w:p w:rsidR="00D5682D" w:rsidRPr="00194619"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194619">
              <w:rPr>
                <w:color w:val="000000" w:themeColor="text1"/>
                <w:spacing w:val="2"/>
                <w:sz w:val="22"/>
                <w:szCs w:val="22"/>
              </w:rPr>
              <w:t>Other Assets</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2509009545.47</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3.01</w:t>
            </w: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1461662498</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1.54</w:t>
            </w:r>
          </w:p>
        </w:tc>
      </w:tr>
      <w:tr w:rsidR="00D5682D" w:rsidRPr="005009A5" w:rsidTr="00CD538C">
        <w:trPr>
          <w:trHeight w:val="468"/>
        </w:trPr>
        <w:tc>
          <w:tcPr>
            <w:tcW w:w="1831" w:type="dxa"/>
          </w:tcPr>
          <w:p w:rsidR="00D5682D" w:rsidRPr="00194619" w:rsidRDefault="00D5682D" w:rsidP="00CD538C">
            <w:pPr>
              <w:pStyle w:val="NormalWeb"/>
              <w:spacing w:before="0" w:beforeAutospacing="0" w:after="0" w:afterAutospacing="0"/>
              <w:jc w:val="both"/>
              <w:textAlignment w:val="baseline"/>
              <w:rPr>
                <w:b/>
                <w:color w:val="000000" w:themeColor="text1"/>
                <w:spacing w:val="2"/>
                <w:sz w:val="22"/>
                <w:szCs w:val="22"/>
              </w:rPr>
            </w:pPr>
            <w:r w:rsidRPr="00194619">
              <w:rPr>
                <w:b/>
                <w:color w:val="000000" w:themeColor="text1"/>
                <w:spacing w:val="2"/>
                <w:sz w:val="22"/>
                <w:szCs w:val="22"/>
              </w:rPr>
              <w:t>Total Current</w:t>
            </w:r>
          </w:p>
          <w:p w:rsidR="00D5682D" w:rsidRPr="00194619" w:rsidRDefault="00D5682D" w:rsidP="00CD538C">
            <w:pPr>
              <w:pStyle w:val="NormalWeb"/>
              <w:spacing w:before="0" w:beforeAutospacing="0" w:after="0" w:afterAutospacing="0"/>
              <w:jc w:val="both"/>
              <w:textAlignment w:val="baseline"/>
              <w:rPr>
                <w:b/>
                <w:color w:val="000000" w:themeColor="text1"/>
                <w:spacing w:val="2"/>
                <w:sz w:val="22"/>
                <w:szCs w:val="22"/>
              </w:rPr>
            </w:pPr>
            <w:r w:rsidRPr="00194619">
              <w:rPr>
                <w:b/>
                <w:color w:val="000000" w:themeColor="text1"/>
                <w:spacing w:val="2"/>
                <w:sz w:val="22"/>
                <w:szCs w:val="22"/>
              </w:rPr>
              <w:t>Assets</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b/>
                <w:color w:val="000000" w:themeColor="text1"/>
                <w:spacing w:val="2"/>
                <w:sz w:val="22"/>
                <w:szCs w:val="22"/>
              </w:rPr>
              <w:t>82539957139.1</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b/>
                <w:color w:val="000000" w:themeColor="text1"/>
                <w:spacing w:val="2"/>
                <w:sz w:val="22"/>
                <w:szCs w:val="22"/>
              </w:rPr>
              <w:t>99.09</w:t>
            </w: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b/>
                <w:color w:val="000000" w:themeColor="text1"/>
                <w:spacing w:val="2"/>
                <w:sz w:val="22"/>
                <w:szCs w:val="22"/>
              </w:rPr>
              <w:t>93847270993.8</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b/>
                <w:color w:val="000000" w:themeColor="text1"/>
                <w:spacing w:val="2"/>
                <w:sz w:val="22"/>
                <w:szCs w:val="22"/>
              </w:rPr>
              <w:t>99.15</w:t>
            </w:r>
          </w:p>
        </w:tc>
      </w:tr>
      <w:tr w:rsidR="00D5682D" w:rsidRPr="005009A5" w:rsidTr="00CD538C">
        <w:trPr>
          <w:trHeight w:val="518"/>
        </w:trPr>
        <w:tc>
          <w:tcPr>
            <w:tcW w:w="1831" w:type="dxa"/>
          </w:tcPr>
          <w:p w:rsidR="00D5682D" w:rsidRPr="00194619"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194619">
              <w:rPr>
                <w:b/>
                <w:color w:val="000000" w:themeColor="text1"/>
                <w:spacing w:val="2"/>
                <w:sz w:val="22"/>
                <w:szCs w:val="22"/>
              </w:rPr>
              <w:t>Total Assets</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b/>
                <w:color w:val="000000" w:themeColor="text1"/>
                <w:spacing w:val="2"/>
                <w:sz w:val="22"/>
                <w:szCs w:val="22"/>
              </w:rPr>
              <w:t>83295334795.55</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b/>
                <w:color w:val="000000" w:themeColor="text1"/>
                <w:spacing w:val="2"/>
                <w:sz w:val="22"/>
                <w:szCs w:val="22"/>
              </w:rPr>
              <w:t>100</w:t>
            </w: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b/>
                <w:color w:val="000000" w:themeColor="text1"/>
                <w:spacing w:val="2"/>
                <w:sz w:val="22"/>
                <w:szCs w:val="22"/>
              </w:rPr>
              <w:t>94645009402.85</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b/>
                <w:color w:val="000000" w:themeColor="text1"/>
                <w:spacing w:val="2"/>
                <w:sz w:val="22"/>
                <w:szCs w:val="22"/>
              </w:rPr>
              <w:t>100</w:t>
            </w:r>
          </w:p>
        </w:tc>
      </w:tr>
      <w:tr w:rsidR="00D5682D" w:rsidRPr="005009A5" w:rsidTr="00CD538C">
        <w:trPr>
          <w:trHeight w:val="413"/>
        </w:trPr>
        <w:tc>
          <w:tcPr>
            <w:tcW w:w="1831" w:type="dxa"/>
          </w:tcPr>
          <w:p w:rsidR="00D5682D" w:rsidRPr="00194619"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194619">
              <w:rPr>
                <w:b/>
                <w:color w:val="000000" w:themeColor="text1"/>
                <w:spacing w:val="2"/>
                <w:sz w:val="22"/>
                <w:szCs w:val="22"/>
              </w:rPr>
              <w:t>Liabilities:</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p>
        </w:tc>
      </w:tr>
      <w:tr w:rsidR="00D5682D" w:rsidRPr="005009A5" w:rsidTr="00CD538C">
        <w:trPr>
          <w:trHeight w:val="419"/>
        </w:trPr>
        <w:tc>
          <w:tcPr>
            <w:tcW w:w="1831" w:type="dxa"/>
          </w:tcPr>
          <w:p w:rsidR="00D5682D" w:rsidRPr="00194619"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194619">
              <w:rPr>
                <w:color w:val="000000" w:themeColor="text1"/>
                <w:spacing w:val="2"/>
                <w:sz w:val="22"/>
                <w:szCs w:val="22"/>
              </w:rPr>
              <w:t>Share Capital</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2749912327.14</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3.30</w:t>
            </w: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3516349641.14</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3.71</w:t>
            </w:r>
          </w:p>
        </w:tc>
      </w:tr>
      <w:tr w:rsidR="00D5682D" w:rsidRPr="005009A5" w:rsidTr="00CD538C">
        <w:trPr>
          <w:trHeight w:val="411"/>
        </w:trPr>
        <w:tc>
          <w:tcPr>
            <w:tcW w:w="1831" w:type="dxa"/>
          </w:tcPr>
          <w:p w:rsidR="00D5682D" w:rsidRPr="00194619" w:rsidRDefault="00D5682D" w:rsidP="00CD538C">
            <w:pPr>
              <w:pStyle w:val="NormalWeb"/>
              <w:spacing w:before="0" w:beforeAutospacing="0" w:after="0" w:afterAutospacing="0"/>
              <w:jc w:val="both"/>
              <w:textAlignment w:val="baseline"/>
              <w:rPr>
                <w:color w:val="000000" w:themeColor="text1"/>
                <w:spacing w:val="2"/>
                <w:sz w:val="22"/>
                <w:szCs w:val="22"/>
              </w:rPr>
            </w:pPr>
            <w:r w:rsidRPr="00194619">
              <w:rPr>
                <w:color w:val="000000" w:themeColor="text1"/>
                <w:spacing w:val="2"/>
                <w:sz w:val="22"/>
                <w:szCs w:val="22"/>
              </w:rPr>
              <w:t>Reserves and</w:t>
            </w:r>
          </w:p>
          <w:p w:rsidR="00D5682D" w:rsidRPr="00194619" w:rsidRDefault="00D5682D" w:rsidP="00CD538C">
            <w:pPr>
              <w:pStyle w:val="NormalWeb"/>
              <w:spacing w:before="0" w:beforeAutospacing="0" w:after="0" w:afterAutospacing="0"/>
              <w:jc w:val="both"/>
              <w:textAlignment w:val="baseline"/>
              <w:rPr>
                <w:color w:val="000000" w:themeColor="text1"/>
                <w:spacing w:val="2"/>
                <w:sz w:val="22"/>
                <w:szCs w:val="22"/>
              </w:rPr>
            </w:pPr>
            <w:r w:rsidRPr="00194619">
              <w:rPr>
                <w:color w:val="000000" w:themeColor="text1"/>
                <w:spacing w:val="2"/>
                <w:sz w:val="22"/>
                <w:szCs w:val="22"/>
              </w:rPr>
              <w:t>Surplus</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2633985493.7</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3.16</w:t>
            </w: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3041608685.18</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3.21</w:t>
            </w:r>
          </w:p>
        </w:tc>
      </w:tr>
      <w:tr w:rsidR="00D5682D" w:rsidRPr="005009A5" w:rsidTr="00CD538C">
        <w:trPr>
          <w:trHeight w:val="461"/>
        </w:trPr>
        <w:tc>
          <w:tcPr>
            <w:tcW w:w="1831" w:type="dxa"/>
          </w:tcPr>
          <w:p w:rsidR="00D5682D" w:rsidRPr="00194619"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194619">
              <w:rPr>
                <w:b/>
                <w:color w:val="000000" w:themeColor="text1"/>
                <w:spacing w:val="2"/>
                <w:sz w:val="22"/>
                <w:szCs w:val="22"/>
              </w:rPr>
              <w:t>Total Capital</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b/>
                <w:color w:val="000000" w:themeColor="text1"/>
                <w:spacing w:val="2"/>
                <w:sz w:val="22"/>
                <w:szCs w:val="22"/>
              </w:rPr>
              <w:t>5383897820.84</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b/>
                <w:color w:val="000000" w:themeColor="text1"/>
                <w:spacing w:val="2"/>
                <w:sz w:val="22"/>
                <w:szCs w:val="22"/>
              </w:rPr>
              <w:t>6.46</w:t>
            </w: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b/>
                <w:color w:val="000000" w:themeColor="text1"/>
                <w:spacing w:val="2"/>
                <w:sz w:val="22"/>
                <w:szCs w:val="22"/>
              </w:rPr>
              <w:t>6557958326.32</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b/>
                <w:color w:val="000000" w:themeColor="text1"/>
                <w:spacing w:val="2"/>
                <w:sz w:val="22"/>
                <w:szCs w:val="22"/>
              </w:rPr>
              <w:t>6.92</w:t>
            </w:r>
          </w:p>
        </w:tc>
      </w:tr>
      <w:tr w:rsidR="00D5682D" w:rsidRPr="005009A5" w:rsidTr="00CD538C">
        <w:trPr>
          <w:trHeight w:val="424"/>
        </w:trPr>
        <w:tc>
          <w:tcPr>
            <w:tcW w:w="1831" w:type="dxa"/>
          </w:tcPr>
          <w:p w:rsidR="00D5682D" w:rsidRPr="00194619"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194619">
              <w:rPr>
                <w:color w:val="000000" w:themeColor="text1"/>
                <w:spacing w:val="2"/>
                <w:sz w:val="22"/>
                <w:szCs w:val="22"/>
              </w:rPr>
              <w:t>Deposits</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29942443980.72</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35.94</w:t>
            </w: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30543724021.29</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32.27</w:t>
            </w:r>
          </w:p>
        </w:tc>
      </w:tr>
      <w:tr w:rsidR="00D5682D" w:rsidRPr="005009A5" w:rsidTr="00CD538C">
        <w:trPr>
          <w:trHeight w:val="505"/>
        </w:trPr>
        <w:tc>
          <w:tcPr>
            <w:tcW w:w="1831" w:type="dxa"/>
          </w:tcPr>
          <w:p w:rsidR="00D5682D" w:rsidRPr="00194619" w:rsidRDefault="00D5682D" w:rsidP="00CD538C">
            <w:pPr>
              <w:pStyle w:val="NormalWeb"/>
              <w:spacing w:before="0" w:beforeAutospacing="0" w:after="0" w:afterAutospacing="0" w:line="360" w:lineRule="auto"/>
              <w:jc w:val="both"/>
              <w:textAlignment w:val="baseline"/>
              <w:rPr>
                <w:color w:val="000000" w:themeColor="text1"/>
                <w:spacing w:val="2"/>
                <w:sz w:val="22"/>
                <w:szCs w:val="22"/>
              </w:rPr>
            </w:pPr>
            <w:r w:rsidRPr="00194619">
              <w:rPr>
                <w:color w:val="000000" w:themeColor="text1"/>
                <w:spacing w:val="2"/>
                <w:sz w:val="22"/>
                <w:szCs w:val="22"/>
              </w:rPr>
              <w:t>Borrowings</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43510811891.00</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52.23</w:t>
            </w: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53336291896</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56.35</w:t>
            </w:r>
          </w:p>
        </w:tc>
      </w:tr>
      <w:tr w:rsidR="00D5682D" w:rsidRPr="005009A5" w:rsidTr="00CD538C">
        <w:trPr>
          <w:trHeight w:val="603"/>
        </w:trPr>
        <w:tc>
          <w:tcPr>
            <w:tcW w:w="1831" w:type="dxa"/>
          </w:tcPr>
          <w:p w:rsidR="00D5682D" w:rsidRPr="00194619" w:rsidRDefault="00D5682D" w:rsidP="00CD538C">
            <w:pPr>
              <w:pStyle w:val="NormalWeb"/>
              <w:spacing w:before="0" w:beforeAutospacing="0" w:after="0" w:afterAutospacing="0" w:line="276" w:lineRule="auto"/>
              <w:jc w:val="both"/>
              <w:textAlignment w:val="baseline"/>
              <w:rPr>
                <w:color w:val="000000" w:themeColor="text1"/>
                <w:spacing w:val="2"/>
                <w:sz w:val="22"/>
                <w:szCs w:val="22"/>
              </w:rPr>
            </w:pPr>
            <w:r w:rsidRPr="00194619">
              <w:rPr>
                <w:color w:val="000000" w:themeColor="text1"/>
                <w:spacing w:val="2"/>
                <w:sz w:val="22"/>
                <w:szCs w:val="22"/>
              </w:rPr>
              <w:t>Other Liabilities</w:t>
            </w:r>
          </w:p>
          <w:p w:rsidR="00D5682D" w:rsidRPr="00194619" w:rsidRDefault="00D5682D" w:rsidP="00CD538C">
            <w:pPr>
              <w:pStyle w:val="NormalWeb"/>
              <w:spacing w:before="0" w:beforeAutospacing="0" w:after="0" w:afterAutospacing="0" w:line="276" w:lineRule="auto"/>
              <w:jc w:val="both"/>
              <w:textAlignment w:val="baseline"/>
              <w:rPr>
                <w:color w:val="000000" w:themeColor="text1"/>
                <w:spacing w:val="2"/>
                <w:sz w:val="22"/>
                <w:szCs w:val="22"/>
              </w:rPr>
            </w:pPr>
            <w:r w:rsidRPr="00194619">
              <w:rPr>
                <w:color w:val="000000" w:themeColor="text1"/>
                <w:spacing w:val="2"/>
                <w:sz w:val="22"/>
                <w:szCs w:val="22"/>
              </w:rPr>
              <w:t>and Provision</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4458181102.98</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5.35</w:t>
            </w: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4207035159.24</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color w:val="000000" w:themeColor="text1"/>
                <w:spacing w:val="2"/>
                <w:sz w:val="22"/>
                <w:szCs w:val="22"/>
              </w:rPr>
            </w:pPr>
            <w:r w:rsidRPr="00194619">
              <w:rPr>
                <w:color w:val="000000" w:themeColor="text1"/>
                <w:spacing w:val="2"/>
                <w:sz w:val="22"/>
                <w:szCs w:val="22"/>
              </w:rPr>
              <w:t>4.44</w:t>
            </w:r>
          </w:p>
        </w:tc>
      </w:tr>
      <w:tr w:rsidR="00D5682D" w:rsidRPr="005009A5" w:rsidTr="00CD538C">
        <w:trPr>
          <w:trHeight w:val="419"/>
        </w:trPr>
        <w:tc>
          <w:tcPr>
            <w:tcW w:w="1831" w:type="dxa"/>
          </w:tcPr>
          <w:p w:rsidR="00D5682D" w:rsidRPr="00194619" w:rsidRDefault="00D5682D" w:rsidP="00CD538C">
            <w:pPr>
              <w:pStyle w:val="NormalWeb"/>
              <w:spacing w:before="0" w:beforeAutospacing="0" w:after="0" w:afterAutospacing="0" w:line="360" w:lineRule="auto"/>
              <w:jc w:val="both"/>
              <w:textAlignment w:val="baseline"/>
              <w:rPr>
                <w:b/>
                <w:color w:val="000000" w:themeColor="text1"/>
                <w:spacing w:val="2"/>
                <w:sz w:val="22"/>
                <w:szCs w:val="22"/>
              </w:rPr>
            </w:pPr>
            <w:r w:rsidRPr="00194619">
              <w:rPr>
                <w:b/>
                <w:color w:val="000000" w:themeColor="text1"/>
                <w:spacing w:val="2"/>
                <w:sz w:val="22"/>
                <w:szCs w:val="22"/>
              </w:rPr>
              <w:t>Total Liabilities</w:t>
            </w:r>
          </w:p>
        </w:tc>
        <w:tc>
          <w:tcPr>
            <w:tcW w:w="2139"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b/>
                <w:color w:val="000000" w:themeColor="text1"/>
                <w:spacing w:val="2"/>
                <w:sz w:val="22"/>
                <w:szCs w:val="22"/>
              </w:rPr>
              <w:t>83295334795.55</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b/>
                <w:color w:val="000000" w:themeColor="text1"/>
                <w:spacing w:val="2"/>
                <w:sz w:val="22"/>
                <w:szCs w:val="22"/>
              </w:rPr>
              <w:t>100</w:t>
            </w:r>
          </w:p>
        </w:tc>
        <w:tc>
          <w:tcPr>
            <w:tcW w:w="2410"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b/>
                <w:color w:val="000000" w:themeColor="text1"/>
                <w:spacing w:val="2"/>
                <w:sz w:val="22"/>
                <w:szCs w:val="22"/>
              </w:rPr>
              <w:t>94645009402.85</w:t>
            </w:r>
          </w:p>
        </w:tc>
        <w:tc>
          <w:tcPr>
            <w:tcW w:w="1984" w:type="dxa"/>
            <w:vAlign w:val="center"/>
          </w:tcPr>
          <w:p w:rsidR="00D5682D" w:rsidRPr="00194619" w:rsidRDefault="00D5682D" w:rsidP="00CD538C">
            <w:pPr>
              <w:pStyle w:val="NormalWeb"/>
              <w:spacing w:before="0" w:beforeAutospacing="0" w:after="0" w:afterAutospacing="0" w:line="360" w:lineRule="auto"/>
              <w:jc w:val="center"/>
              <w:textAlignment w:val="baseline"/>
              <w:rPr>
                <w:b/>
                <w:color w:val="000000" w:themeColor="text1"/>
                <w:spacing w:val="2"/>
                <w:sz w:val="22"/>
                <w:szCs w:val="22"/>
              </w:rPr>
            </w:pPr>
            <w:r w:rsidRPr="00194619">
              <w:rPr>
                <w:b/>
                <w:color w:val="000000" w:themeColor="text1"/>
                <w:spacing w:val="2"/>
                <w:sz w:val="22"/>
                <w:szCs w:val="22"/>
              </w:rPr>
              <w:t>100</w:t>
            </w:r>
          </w:p>
        </w:tc>
      </w:tr>
    </w:tbl>
    <w:p w:rsidR="00D5682D" w:rsidRDefault="00D5682D" w:rsidP="002A23F2">
      <w:pPr>
        <w:spacing w:beforeLines="30" w:afterLines="30" w:line="360" w:lineRule="auto"/>
        <w:jc w:val="both"/>
        <w:rPr>
          <w:rFonts w:ascii="Times New Roman" w:hAnsi="Times New Roman" w:cs="Times New Roman"/>
          <w:b/>
          <w:sz w:val="28"/>
          <w:szCs w:val="28"/>
        </w:rPr>
      </w:pPr>
    </w:p>
    <w:p w:rsidR="00D5682D" w:rsidRPr="00C04CF5" w:rsidRDefault="00D5682D" w:rsidP="002A23F2">
      <w:pPr>
        <w:spacing w:beforeLines="30" w:afterLines="30" w:line="360" w:lineRule="auto"/>
        <w:jc w:val="both"/>
        <w:rPr>
          <w:rFonts w:ascii="Times New Roman" w:hAnsi="Times New Roman" w:cs="Times New Roman"/>
          <w:b/>
          <w:sz w:val="28"/>
          <w:szCs w:val="28"/>
        </w:rPr>
      </w:pPr>
      <w:r w:rsidRPr="00C04CF5">
        <w:rPr>
          <w:rFonts w:ascii="Times New Roman" w:hAnsi="Times New Roman" w:cs="Times New Roman"/>
          <w:b/>
          <w:sz w:val="28"/>
          <w:szCs w:val="28"/>
        </w:rPr>
        <w:t xml:space="preserve">Interpretation:      </w:t>
      </w:r>
    </w:p>
    <w:p w:rsidR="00D5682D" w:rsidRDefault="00D5682D" w:rsidP="00CD538C">
      <w:pPr>
        <w:spacing w:line="360" w:lineRule="auto"/>
        <w:jc w:val="both"/>
        <w:rPr>
          <w:rFonts w:ascii="Times New Roman" w:hAnsi="Times New Roman" w:cs="Times New Roman"/>
          <w:sz w:val="24"/>
          <w:szCs w:val="24"/>
        </w:rPr>
      </w:pPr>
      <w:r w:rsidRPr="00B016C8">
        <w:rPr>
          <w:rFonts w:ascii="Times New Roman" w:hAnsi="Times New Roman" w:cs="Times New Roman"/>
          <w:sz w:val="24"/>
          <w:szCs w:val="24"/>
        </w:rPr>
        <w:t>In 2022-2023, the balance sheet reflects reduced fixed assets, lower cash and bank balances, and decrease in investments while advances increased, deposits declined and borrowings rose significantly, highlighting a shift towards debt financing. Total capital increased slightly, driven by growth in share capital and reserves/surplus.</w:t>
      </w:r>
    </w:p>
    <w:p w:rsidR="00194619" w:rsidRDefault="00194619" w:rsidP="00CD538C">
      <w:pPr>
        <w:spacing w:line="360" w:lineRule="auto"/>
        <w:jc w:val="both"/>
        <w:rPr>
          <w:rFonts w:ascii="Times New Roman" w:hAnsi="Times New Roman" w:cs="Times New Roman"/>
          <w:sz w:val="24"/>
          <w:szCs w:val="24"/>
        </w:rPr>
      </w:pPr>
    </w:p>
    <w:p w:rsidR="00EA347D" w:rsidRDefault="00EA347D" w:rsidP="00CD538C">
      <w:pPr>
        <w:jc w:val="both"/>
        <w:rPr>
          <w:rFonts w:ascii="Times New Roman" w:hAnsi="Times New Roman" w:cs="Times New Roman"/>
          <w:b/>
          <w:bCs/>
          <w:sz w:val="24"/>
          <w:szCs w:val="24"/>
        </w:rPr>
      </w:pPr>
    </w:p>
    <w:p w:rsidR="00D5682D" w:rsidRDefault="002A359D" w:rsidP="00CD538C">
      <w:pPr>
        <w:jc w:val="both"/>
        <w:rPr>
          <w:rFonts w:ascii="Times New Roman" w:hAnsi="Times New Roman" w:cs="Times New Roman"/>
          <w:b/>
          <w:bCs/>
          <w:sz w:val="32"/>
          <w:szCs w:val="32"/>
        </w:rPr>
      </w:pPr>
      <w:r>
        <w:rPr>
          <w:rFonts w:ascii="Times New Roman" w:hAnsi="Times New Roman" w:cs="Times New Roman"/>
          <w:b/>
          <w:bCs/>
          <w:sz w:val="32"/>
          <w:szCs w:val="32"/>
        </w:rPr>
        <w:lastRenderedPageBreak/>
        <w:t>Findings:</w:t>
      </w:r>
    </w:p>
    <w:p w:rsidR="002A359D" w:rsidRPr="008F6817" w:rsidRDefault="002A359D">
      <w:pPr>
        <w:pStyle w:val="ListParagraph"/>
        <w:numPr>
          <w:ilvl w:val="0"/>
          <w:numId w:val="8"/>
        </w:numPr>
        <w:spacing w:line="360" w:lineRule="auto"/>
        <w:jc w:val="both"/>
        <w:rPr>
          <w:rFonts w:ascii="Times New Roman" w:hAnsi="Times New Roman" w:cs="Times New Roman"/>
          <w:sz w:val="24"/>
          <w:szCs w:val="24"/>
        </w:rPr>
      </w:pPr>
      <w:r w:rsidRPr="008F6817">
        <w:rPr>
          <w:rStyle w:val="Strong"/>
          <w:rFonts w:ascii="Times New Roman" w:hAnsi="Times New Roman" w:cs="Times New Roman"/>
          <w:b w:val="0"/>
          <w:bCs w:val="0"/>
          <w:sz w:val="24"/>
          <w:szCs w:val="24"/>
        </w:rPr>
        <w:t>In 2018-2019</w:t>
      </w:r>
      <w:r w:rsidRPr="008F6817">
        <w:rPr>
          <w:rFonts w:ascii="Times New Roman" w:hAnsi="Times New Roman" w:cs="Times New Roman"/>
          <w:sz w:val="24"/>
          <w:szCs w:val="24"/>
        </w:rPr>
        <w:t>strong growth is</w:t>
      </w:r>
      <w:r>
        <w:rPr>
          <w:rFonts w:ascii="Times New Roman" w:hAnsi="Times New Roman" w:cs="Times New Roman"/>
          <w:sz w:val="24"/>
          <w:szCs w:val="24"/>
        </w:rPr>
        <w:t xml:space="preserve"> due to</w:t>
      </w:r>
      <w:r w:rsidRPr="008F6817">
        <w:rPr>
          <w:rFonts w:ascii="Times New Roman" w:hAnsi="Times New Roman" w:cs="Times New Roman"/>
          <w:sz w:val="24"/>
          <w:szCs w:val="24"/>
        </w:rPr>
        <w:t xml:space="preserve"> 21.81% increase in fixed assets and 22.01% </w:t>
      </w:r>
      <w:r>
        <w:rPr>
          <w:rFonts w:ascii="Times New Roman" w:hAnsi="Times New Roman" w:cs="Times New Roman"/>
          <w:sz w:val="24"/>
          <w:szCs w:val="24"/>
        </w:rPr>
        <w:t>rise</w:t>
      </w:r>
      <w:r w:rsidRPr="008F6817">
        <w:rPr>
          <w:rFonts w:ascii="Times New Roman" w:hAnsi="Times New Roman" w:cs="Times New Roman"/>
          <w:sz w:val="24"/>
          <w:szCs w:val="24"/>
        </w:rPr>
        <w:t xml:space="preserve"> in current assets, driven by higher cash, investments, and advances.</w:t>
      </w:r>
    </w:p>
    <w:p w:rsidR="002A359D" w:rsidRPr="008F6817" w:rsidRDefault="002A359D">
      <w:pPr>
        <w:pStyle w:val="ListParagraph"/>
        <w:numPr>
          <w:ilvl w:val="0"/>
          <w:numId w:val="8"/>
        </w:numPr>
        <w:spacing w:line="360" w:lineRule="auto"/>
        <w:jc w:val="both"/>
        <w:rPr>
          <w:rFonts w:ascii="Times New Roman" w:hAnsi="Times New Roman" w:cs="Times New Roman"/>
          <w:sz w:val="24"/>
          <w:szCs w:val="24"/>
        </w:rPr>
      </w:pPr>
      <w:r w:rsidRPr="008F6817">
        <w:rPr>
          <w:rStyle w:val="Strong"/>
          <w:rFonts w:ascii="Times New Roman" w:hAnsi="Times New Roman" w:cs="Times New Roman"/>
          <w:b w:val="0"/>
          <w:bCs w:val="0"/>
          <w:sz w:val="24"/>
          <w:szCs w:val="24"/>
        </w:rPr>
        <w:t>In 2019-2020</w:t>
      </w:r>
      <w:r w:rsidRPr="008F6817">
        <w:rPr>
          <w:rFonts w:ascii="Times New Roman" w:hAnsi="Times New Roman" w:cs="Times New Roman"/>
          <w:sz w:val="24"/>
          <w:szCs w:val="24"/>
        </w:rPr>
        <w:t xml:space="preserve"> moderate growth is</w:t>
      </w:r>
      <w:r>
        <w:rPr>
          <w:rFonts w:ascii="Times New Roman" w:hAnsi="Times New Roman" w:cs="Times New Roman"/>
          <w:sz w:val="24"/>
          <w:szCs w:val="24"/>
        </w:rPr>
        <w:t xml:space="preserve"> due to</w:t>
      </w:r>
      <w:r w:rsidRPr="008F6817">
        <w:rPr>
          <w:rFonts w:ascii="Times New Roman" w:hAnsi="Times New Roman" w:cs="Times New Roman"/>
          <w:sz w:val="24"/>
          <w:szCs w:val="24"/>
        </w:rPr>
        <w:t xml:space="preserve"> slight rise in fixed assets (1.51%) amid decreased cash balances (-13.41%) and increased bank balances (39.73%), with strategic shifts in financing.</w:t>
      </w:r>
    </w:p>
    <w:p w:rsidR="002A359D" w:rsidRPr="008F6817" w:rsidRDefault="002A359D">
      <w:pPr>
        <w:pStyle w:val="ListParagraph"/>
        <w:numPr>
          <w:ilvl w:val="0"/>
          <w:numId w:val="8"/>
        </w:numPr>
        <w:spacing w:after="0" w:line="360" w:lineRule="auto"/>
        <w:jc w:val="both"/>
        <w:rPr>
          <w:rFonts w:ascii="Times New Roman" w:hAnsi="Times New Roman" w:cs="Times New Roman"/>
          <w:sz w:val="24"/>
          <w:szCs w:val="24"/>
        </w:rPr>
      </w:pPr>
      <w:r w:rsidRPr="008F6817">
        <w:rPr>
          <w:rStyle w:val="Strong"/>
          <w:rFonts w:ascii="Times New Roman" w:hAnsi="Times New Roman" w:cs="Times New Roman"/>
          <w:b w:val="0"/>
          <w:bCs w:val="0"/>
          <w:sz w:val="24"/>
          <w:szCs w:val="24"/>
        </w:rPr>
        <w:t>In 2020-2021</w:t>
      </w:r>
      <w:r w:rsidRPr="008F6817">
        <w:rPr>
          <w:rFonts w:ascii="Times New Roman" w:hAnsi="Times New Roman" w:cs="Times New Roman"/>
          <w:sz w:val="24"/>
          <w:szCs w:val="24"/>
        </w:rPr>
        <w:t xml:space="preserve"> robust expansion is</w:t>
      </w:r>
      <w:r>
        <w:rPr>
          <w:rFonts w:ascii="Times New Roman" w:hAnsi="Times New Roman" w:cs="Times New Roman"/>
          <w:sz w:val="24"/>
          <w:szCs w:val="24"/>
        </w:rPr>
        <w:t xml:space="preserve"> due to</w:t>
      </w:r>
      <w:r w:rsidRPr="008F6817">
        <w:rPr>
          <w:rFonts w:ascii="Times New Roman" w:hAnsi="Times New Roman" w:cs="Times New Roman"/>
          <w:sz w:val="24"/>
          <w:szCs w:val="24"/>
        </w:rPr>
        <w:t xml:space="preserve"> notable increases in cash (115.20%) and investments (40.25%), despite minor dips in bank balances (1.35%), reflecting active financing strategies.</w:t>
      </w:r>
    </w:p>
    <w:p w:rsidR="002A359D" w:rsidRDefault="002A359D">
      <w:pPr>
        <w:pStyle w:val="NormalWeb"/>
        <w:numPr>
          <w:ilvl w:val="0"/>
          <w:numId w:val="8"/>
        </w:numPr>
        <w:spacing w:line="360" w:lineRule="auto"/>
        <w:jc w:val="both"/>
      </w:pPr>
      <w:r>
        <w:t>In 2021-2022, significant growth in fixed assets (201.10%), improved liquidity (13.20% increase in cash), and increased borrowings (47.96%) demonstrated a strengthened financial position.</w:t>
      </w:r>
    </w:p>
    <w:p w:rsidR="002A359D" w:rsidRPr="001E400A" w:rsidRDefault="002A359D">
      <w:pPr>
        <w:pStyle w:val="ListParagraph"/>
        <w:numPr>
          <w:ilvl w:val="0"/>
          <w:numId w:val="8"/>
        </w:numPr>
        <w:spacing w:line="360" w:lineRule="auto"/>
        <w:jc w:val="both"/>
        <w:rPr>
          <w:rFonts w:ascii="Times New Roman" w:hAnsi="Times New Roman" w:cs="Times New Roman"/>
          <w:sz w:val="24"/>
          <w:szCs w:val="24"/>
        </w:rPr>
      </w:pPr>
      <w:r w:rsidRPr="001E400A">
        <w:rPr>
          <w:rFonts w:ascii="Times New Roman" w:hAnsi="Times New Roman" w:cs="Times New Roman"/>
          <w:sz w:val="24"/>
          <w:szCs w:val="24"/>
        </w:rPr>
        <w:t>In 2022-2023, mixed performance was observed with varied asset changes, higher bank balances (55.89%), and increased borrowings (22.48%), highlighting evolving financial strategies.</w:t>
      </w:r>
    </w:p>
    <w:p w:rsidR="002A359D" w:rsidRPr="001E400A" w:rsidRDefault="002A359D">
      <w:pPr>
        <w:pStyle w:val="ListParagraph"/>
        <w:numPr>
          <w:ilvl w:val="0"/>
          <w:numId w:val="8"/>
        </w:numPr>
        <w:spacing w:after="0" w:line="360" w:lineRule="auto"/>
        <w:jc w:val="both"/>
        <w:rPr>
          <w:rFonts w:ascii="Times New Roman" w:hAnsi="Times New Roman" w:cs="Times New Roman"/>
          <w:sz w:val="24"/>
          <w:szCs w:val="24"/>
        </w:rPr>
      </w:pPr>
      <w:r w:rsidRPr="001E400A">
        <w:rPr>
          <w:rFonts w:ascii="Times New Roman" w:hAnsi="Times New Roman" w:cs="Times New Roman"/>
          <w:sz w:val="24"/>
          <w:szCs w:val="24"/>
        </w:rPr>
        <w:t>Common Size 2018-2019 shows a 0.49% increase in fixed assets and a 0.53% reduction in cash, along with higher borrowings and decreased deposits, indicating strategic funding adjustments.</w:t>
      </w:r>
    </w:p>
    <w:p w:rsidR="002A359D" w:rsidRDefault="002A359D">
      <w:pPr>
        <w:pStyle w:val="NormalWeb"/>
        <w:numPr>
          <w:ilvl w:val="0"/>
          <w:numId w:val="8"/>
        </w:numPr>
        <w:spacing w:line="360" w:lineRule="auto"/>
        <w:jc w:val="both"/>
      </w:pPr>
      <w:r>
        <w:t>Common Size 2019-2020 shows a decrease in fixed assets by 0.45% and cash by 0.41%, along with an increase in bank balances by 3.40% and increased reserves, indicating financial restructuring.</w:t>
      </w:r>
    </w:p>
    <w:p w:rsidR="002A359D" w:rsidRPr="008F6817" w:rsidRDefault="002A359D">
      <w:pPr>
        <w:pStyle w:val="ListParagraph"/>
        <w:numPr>
          <w:ilvl w:val="0"/>
          <w:numId w:val="8"/>
        </w:numPr>
        <w:spacing w:line="360" w:lineRule="auto"/>
        <w:jc w:val="both"/>
        <w:rPr>
          <w:rFonts w:ascii="Times New Roman" w:hAnsi="Times New Roman" w:cs="Times New Roman"/>
          <w:sz w:val="24"/>
          <w:szCs w:val="24"/>
        </w:rPr>
      </w:pPr>
      <w:r w:rsidRPr="008F6817">
        <w:rPr>
          <w:rFonts w:ascii="Times New Roman" w:hAnsi="Times New Roman" w:cs="Times New Roman"/>
          <w:sz w:val="24"/>
          <w:szCs w:val="24"/>
        </w:rPr>
        <w:t>Common Size 2020-2021 shows a 0.70% increase in cash, 23.84% increase in investments, higher borrowings, and decreased deposits, focusing on liquidity management.</w:t>
      </w:r>
    </w:p>
    <w:p w:rsidR="002A359D" w:rsidRPr="008F6817" w:rsidRDefault="002A359D">
      <w:pPr>
        <w:pStyle w:val="ListParagraph"/>
        <w:numPr>
          <w:ilvl w:val="0"/>
          <w:numId w:val="8"/>
        </w:numPr>
        <w:spacing w:line="360" w:lineRule="auto"/>
        <w:jc w:val="both"/>
        <w:rPr>
          <w:rFonts w:ascii="Times New Roman" w:hAnsi="Times New Roman" w:cs="Times New Roman"/>
          <w:sz w:val="24"/>
          <w:szCs w:val="24"/>
        </w:rPr>
      </w:pPr>
      <w:r w:rsidRPr="008F6817">
        <w:rPr>
          <w:rFonts w:ascii="Times New Roman" w:hAnsi="Times New Roman" w:cs="Times New Roman"/>
          <w:sz w:val="24"/>
          <w:szCs w:val="24"/>
        </w:rPr>
        <w:t>Common Size 2021-2022 shows a 0.90% growth in fixed assets, stable investments at 23.97%, decreased deposits, and increased borrowings, indicating strategic financing.</w:t>
      </w:r>
    </w:p>
    <w:p w:rsidR="002A359D" w:rsidRPr="008F6817" w:rsidRDefault="002A359D">
      <w:pPr>
        <w:pStyle w:val="ListParagraph"/>
        <w:numPr>
          <w:ilvl w:val="0"/>
          <w:numId w:val="8"/>
        </w:numPr>
        <w:spacing w:line="360" w:lineRule="auto"/>
        <w:jc w:val="both"/>
        <w:rPr>
          <w:rFonts w:ascii="Times New Roman" w:hAnsi="Times New Roman" w:cs="Times New Roman"/>
          <w:sz w:val="24"/>
          <w:szCs w:val="24"/>
        </w:rPr>
      </w:pPr>
      <w:r w:rsidRPr="008F6817">
        <w:rPr>
          <w:rFonts w:ascii="Times New Roman" w:hAnsi="Times New Roman" w:cs="Times New Roman"/>
          <w:sz w:val="24"/>
          <w:szCs w:val="24"/>
        </w:rPr>
        <w:t>Common Size 2022-2023 shows reduced assets, lower cash and bank balances, and higher borrowings, highlighting a shift towards debt financing and financial adjustments.</w:t>
      </w:r>
    </w:p>
    <w:p w:rsidR="002A359D" w:rsidRDefault="002A359D" w:rsidP="00CD538C">
      <w:pPr>
        <w:jc w:val="both"/>
        <w:rPr>
          <w:rFonts w:ascii="Times New Roman" w:hAnsi="Times New Roman" w:cs="Times New Roman"/>
          <w:b/>
          <w:bCs/>
          <w:sz w:val="32"/>
          <w:szCs w:val="32"/>
        </w:rPr>
      </w:pPr>
      <w:r>
        <w:rPr>
          <w:rFonts w:ascii="Times New Roman" w:hAnsi="Times New Roman" w:cs="Times New Roman"/>
          <w:b/>
          <w:bCs/>
          <w:sz w:val="32"/>
          <w:szCs w:val="32"/>
        </w:rPr>
        <w:t>Suggestions:</w:t>
      </w:r>
    </w:p>
    <w:p w:rsidR="002A359D" w:rsidRPr="00961675" w:rsidRDefault="002A359D">
      <w:pPr>
        <w:pStyle w:val="NormalWeb"/>
        <w:numPr>
          <w:ilvl w:val="0"/>
          <w:numId w:val="7"/>
        </w:numPr>
        <w:spacing w:line="360" w:lineRule="auto"/>
        <w:jc w:val="both"/>
      </w:pPr>
      <w:r w:rsidRPr="00961675">
        <w:t>Capitalize on growth trends by leveraging the strong asset growth in 2018-2019 and 2020-2021 to facilitate further market expansion.</w:t>
      </w:r>
    </w:p>
    <w:p w:rsidR="002A359D" w:rsidRPr="00961675" w:rsidRDefault="002A359D">
      <w:pPr>
        <w:pStyle w:val="NormalWeb"/>
        <w:numPr>
          <w:ilvl w:val="0"/>
          <w:numId w:val="7"/>
        </w:numPr>
        <w:spacing w:line="360" w:lineRule="auto"/>
        <w:jc w:val="both"/>
      </w:pPr>
      <w:r w:rsidRPr="00961675">
        <w:lastRenderedPageBreak/>
        <w:t>Optimize cash flow by improving cash management strategies amidst varying balances from 2019-2020 to 2022-2023.</w:t>
      </w:r>
    </w:p>
    <w:p w:rsidR="002A359D" w:rsidRPr="00961675" w:rsidRDefault="002A359D">
      <w:pPr>
        <w:pStyle w:val="NormalWeb"/>
        <w:numPr>
          <w:ilvl w:val="0"/>
          <w:numId w:val="7"/>
        </w:numPr>
        <w:spacing w:line="360" w:lineRule="auto"/>
        <w:jc w:val="both"/>
      </w:pPr>
      <w:r w:rsidRPr="00961675">
        <w:t>Expand investment portfolios by building on increased investments in 2018-2019 and 2020-2021 to diversify and enhance returns.</w:t>
      </w:r>
    </w:p>
    <w:p w:rsidR="002A359D" w:rsidRPr="00961675" w:rsidRDefault="002A359D">
      <w:pPr>
        <w:pStyle w:val="NormalWeb"/>
        <w:numPr>
          <w:ilvl w:val="0"/>
          <w:numId w:val="7"/>
        </w:numPr>
        <w:spacing w:line="360" w:lineRule="auto"/>
        <w:jc w:val="both"/>
      </w:pPr>
      <w:r w:rsidRPr="00961675">
        <w:t>Strengthen financial resilience by utilizing the asset and liquidity gains from 2021-2022 to fortify the financial position.</w:t>
      </w:r>
    </w:p>
    <w:p w:rsidR="002A359D" w:rsidRPr="00961675" w:rsidRDefault="002A359D">
      <w:pPr>
        <w:pStyle w:val="NormalWeb"/>
        <w:numPr>
          <w:ilvl w:val="0"/>
          <w:numId w:val="7"/>
        </w:numPr>
        <w:spacing w:after="0" w:afterAutospacing="0" w:line="360" w:lineRule="auto"/>
        <w:jc w:val="both"/>
      </w:pPr>
      <w:r w:rsidRPr="00961675">
        <w:t>Adapt to market dynamics by responding agilely to mixed performance and asset changes in 2022-2023.</w:t>
      </w:r>
    </w:p>
    <w:p w:rsidR="002A359D" w:rsidRDefault="002A359D" w:rsidP="00CD538C">
      <w:pPr>
        <w:spacing w:after="0"/>
        <w:jc w:val="both"/>
        <w:rPr>
          <w:rFonts w:ascii="Times New Roman" w:hAnsi="Times New Roman" w:cs="Times New Roman"/>
          <w:b/>
          <w:bCs/>
          <w:sz w:val="32"/>
          <w:szCs w:val="32"/>
        </w:rPr>
      </w:pPr>
      <w:bookmarkStart w:id="0" w:name="_Hlk169941986"/>
      <w:r>
        <w:rPr>
          <w:rFonts w:ascii="Times New Roman" w:hAnsi="Times New Roman" w:cs="Times New Roman"/>
          <w:b/>
          <w:bCs/>
          <w:sz w:val="32"/>
          <w:szCs w:val="32"/>
        </w:rPr>
        <w:t>Conclusion:</w:t>
      </w:r>
    </w:p>
    <w:p w:rsidR="000953C5" w:rsidRPr="00E004D3" w:rsidRDefault="00E004D3" w:rsidP="00CD538C">
      <w:pPr>
        <w:spacing w:before="100" w:beforeAutospacing="1" w:after="100" w:afterAutospacing="1" w:line="360" w:lineRule="auto"/>
        <w:jc w:val="both"/>
        <w:rPr>
          <w:rFonts w:ascii="Times New Roman" w:eastAsia="Times New Roman" w:hAnsi="Times New Roman" w:cs="Times New Roman"/>
          <w:kern w:val="0"/>
          <w:sz w:val="24"/>
          <w:szCs w:val="24"/>
          <w:lang w:eastAsia="en-IN"/>
        </w:rPr>
      </w:pPr>
      <w:r w:rsidRPr="00E004D3">
        <w:rPr>
          <w:rFonts w:ascii="Times New Roman" w:eastAsia="Times New Roman" w:hAnsi="Times New Roman" w:cs="Times New Roman"/>
          <w:kern w:val="0"/>
          <w:sz w:val="24"/>
          <w:szCs w:val="24"/>
          <w:lang w:eastAsia="en-IN"/>
        </w:rPr>
        <w:t xml:space="preserve">The </w:t>
      </w:r>
      <w:r>
        <w:rPr>
          <w:rFonts w:ascii="Times New Roman" w:eastAsia="Times New Roman" w:hAnsi="Times New Roman" w:cs="Times New Roman"/>
          <w:kern w:val="0"/>
          <w:sz w:val="24"/>
          <w:szCs w:val="24"/>
          <w:lang w:eastAsia="en-IN"/>
        </w:rPr>
        <w:t>bank</w:t>
      </w:r>
      <w:r w:rsidRPr="00E004D3">
        <w:rPr>
          <w:rFonts w:ascii="Times New Roman" w:eastAsia="Times New Roman" w:hAnsi="Times New Roman" w:cs="Times New Roman"/>
          <w:kern w:val="0"/>
          <w:sz w:val="24"/>
          <w:szCs w:val="24"/>
          <w:lang w:eastAsia="en-IN"/>
        </w:rPr>
        <w:t xml:space="preserve"> experienced dynamic financial performance from 2018 to 2023, marked by periods of strong growth driven by increased assets and strategic shifts in financing. While robust expansion in 2020-2021 strengthened liquidity and investments, 2022-2023 showed mixed results with evolving financial st</w:t>
      </w:r>
      <w:r w:rsidR="005A6240">
        <w:rPr>
          <w:rFonts w:ascii="Times New Roman" w:eastAsia="Times New Roman" w:hAnsi="Times New Roman" w:cs="Times New Roman"/>
          <w:kern w:val="0"/>
          <w:sz w:val="24"/>
          <w:szCs w:val="24"/>
          <w:lang w:eastAsia="en-IN"/>
        </w:rPr>
        <w:t>a</w:t>
      </w:r>
      <w:r w:rsidRPr="00E004D3">
        <w:rPr>
          <w:rFonts w:ascii="Times New Roman" w:eastAsia="Times New Roman" w:hAnsi="Times New Roman" w:cs="Times New Roman"/>
          <w:kern w:val="0"/>
          <w:sz w:val="24"/>
          <w:szCs w:val="24"/>
          <w:lang w:eastAsia="en-IN"/>
        </w:rPr>
        <w:t>t</w:t>
      </w:r>
      <w:r w:rsidR="00902C84">
        <w:rPr>
          <w:rFonts w:ascii="Times New Roman" w:eastAsia="Times New Roman" w:hAnsi="Times New Roman" w:cs="Times New Roman"/>
          <w:kern w:val="0"/>
          <w:sz w:val="24"/>
          <w:szCs w:val="24"/>
          <w:lang w:eastAsia="en-IN"/>
        </w:rPr>
        <w:t>ements</w:t>
      </w:r>
      <w:r w:rsidRPr="00E004D3">
        <w:rPr>
          <w:rFonts w:ascii="Times New Roman" w:eastAsia="Times New Roman" w:hAnsi="Times New Roman" w:cs="Times New Roman"/>
          <w:kern w:val="0"/>
          <w:sz w:val="24"/>
          <w:szCs w:val="24"/>
          <w:lang w:eastAsia="en-IN"/>
        </w:rPr>
        <w:t>. Moving forward, optimizing cash flow, expanding investments, and adapting to market changes will be crucial for sustaining growth and resilience.</w:t>
      </w:r>
    </w:p>
    <w:bookmarkEnd w:id="0"/>
    <w:p w:rsidR="006107FB" w:rsidRPr="006107FB" w:rsidRDefault="00B016C8" w:rsidP="00CD538C">
      <w:pPr>
        <w:jc w:val="both"/>
        <w:rPr>
          <w:rFonts w:ascii="Times New Roman" w:hAnsi="Times New Roman" w:cs="Times New Roman"/>
          <w:b/>
          <w:bCs/>
          <w:sz w:val="32"/>
          <w:szCs w:val="32"/>
        </w:rPr>
      </w:pPr>
      <w:r>
        <w:rPr>
          <w:rFonts w:ascii="Times New Roman" w:hAnsi="Times New Roman" w:cs="Times New Roman"/>
          <w:b/>
          <w:bCs/>
          <w:sz w:val="32"/>
          <w:szCs w:val="32"/>
        </w:rPr>
        <w:t>References:</w:t>
      </w:r>
    </w:p>
    <w:p w:rsidR="00902C84" w:rsidRPr="00CB2008" w:rsidRDefault="00CB2008" w:rsidP="008B5DE0">
      <w:pPr>
        <w:pStyle w:val="trt0xe"/>
        <w:numPr>
          <w:ilvl w:val="0"/>
          <w:numId w:val="9"/>
        </w:numPr>
        <w:shd w:val="clear" w:color="auto" w:fill="FFFFFF"/>
        <w:spacing w:before="0" w:beforeAutospacing="0" w:after="60" w:afterAutospacing="0" w:line="276" w:lineRule="auto"/>
        <w:jc w:val="both"/>
        <w:rPr>
          <w:color w:val="202124"/>
          <w:sz w:val="28"/>
          <w:szCs w:val="28"/>
        </w:rPr>
      </w:pPr>
      <w:r w:rsidRPr="00CB2008">
        <w:rPr>
          <w:rStyle w:val="Strong"/>
          <w:rFonts w:eastAsiaTheme="majorEastAsia"/>
          <w:b w:val="0"/>
          <w:bCs w:val="0"/>
        </w:rPr>
        <w:t>Mishra, R. K., &amp; Rao, K. N. (2016). A Comparative Analysis of Financial Performance of Selected Indian Banks Using Ratio Analysis</w:t>
      </w:r>
      <w:r w:rsidRPr="00CB2008">
        <w:rPr>
          <w:rStyle w:val="Strong"/>
          <w:rFonts w:eastAsiaTheme="majorEastAsia"/>
        </w:rPr>
        <w:t>.</w:t>
      </w:r>
      <w:r w:rsidRPr="00CB2008">
        <w:t xml:space="preserve"> International Journal of Engineering, Management &amp; Sciences, 1(6), 237-243.</w:t>
      </w:r>
    </w:p>
    <w:p w:rsidR="00CB2008" w:rsidRPr="00CB2008" w:rsidRDefault="00CB2008" w:rsidP="008B5DE0">
      <w:pPr>
        <w:pStyle w:val="trt0xe"/>
        <w:numPr>
          <w:ilvl w:val="0"/>
          <w:numId w:val="9"/>
        </w:numPr>
        <w:shd w:val="clear" w:color="auto" w:fill="FFFFFF"/>
        <w:spacing w:before="0" w:beforeAutospacing="0" w:after="60" w:afterAutospacing="0" w:line="276" w:lineRule="auto"/>
        <w:jc w:val="both"/>
        <w:rPr>
          <w:color w:val="202124"/>
          <w:sz w:val="28"/>
          <w:szCs w:val="28"/>
        </w:rPr>
      </w:pPr>
      <w:r w:rsidRPr="00CB2008">
        <w:rPr>
          <w:rStyle w:val="Strong"/>
          <w:rFonts w:eastAsiaTheme="majorEastAsia"/>
          <w:b w:val="0"/>
          <w:bCs w:val="0"/>
        </w:rPr>
        <w:t>Sapovadia,V. K. (2007). Ratio Analysis: Financial Benchmarks for the Club (Cooperative Banks).</w:t>
      </w:r>
      <w:r>
        <w:t xml:space="preserve"> SSRN Electronic Journal.</w:t>
      </w:r>
    </w:p>
    <w:p w:rsidR="00CB2008" w:rsidRPr="00CB2008" w:rsidRDefault="00CB2008" w:rsidP="008B5DE0">
      <w:pPr>
        <w:pStyle w:val="trt0xe"/>
        <w:numPr>
          <w:ilvl w:val="0"/>
          <w:numId w:val="9"/>
        </w:numPr>
        <w:shd w:val="clear" w:color="auto" w:fill="FFFFFF"/>
        <w:spacing w:before="0" w:beforeAutospacing="0" w:after="0" w:afterAutospacing="0" w:line="276" w:lineRule="auto"/>
        <w:jc w:val="both"/>
        <w:rPr>
          <w:color w:val="202124"/>
          <w:sz w:val="28"/>
          <w:szCs w:val="28"/>
        </w:rPr>
      </w:pPr>
      <w:r w:rsidRPr="00CB2008">
        <w:rPr>
          <w:rStyle w:val="Strong"/>
          <w:rFonts w:eastAsiaTheme="majorEastAsia"/>
          <w:b w:val="0"/>
          <w:bCs w:val="0"/>
        </w:rPr>
        <w:t xml:space="preserve">Chander, S., &amp; Mittal, R. K. (2015). Financial Performance Analysis of Regional Rural Banks - A Case Study of Karnataka Vikas </w:t>
      </w:r>
      <w:r w:rsidR="00ED5DE3" w:rsidRPr="00CB2008">
        <w:rPr>
          <w:rStyle w:val="Strong"/>
          <w:rFonts w:eastAsiaTheme="majorEastAsia"/>
          <w:b w:val="0"/>
          <w:bCs w:val="0"/>
        </w:rPr>
        <w:t>Grameen</w:t>
      </w:r>
      <w:r w:rsidRPr="00CB2008">
        <w:rPr>
          <w:rStyle w:val="Strong"/>
          <w:rFonts w:eastAsiaTheme="majorEastAsia"/>
          <w:b w:val="0"/>
          <w:bCs w:val="0"/>
        </w:rPr>
        <w:t xml:space="preserve"> Bank.</w:t>
      </w:r>
      <w:r>
        <w:t xml:space="preserve"> Journal of Commerce and Accounting Research, 4(4), 14-22.</w:t>
      </w:r>
    </w:p>
    <w:p w:rsidR="00CB2008" w:rsidRPr="00CB2008" w:rsidRDefault="00CB2008" w:rsidP="008B5DE0">
      <w:pPr>
        <w:pStyle w:val="trt0xe"/>
        <w:numPr>
          <w:ilvl w:val="0"/>
          <w:numId w:val="9"/>
        </w:numPr>
        <w:shd w:val="clear" w:color="auto" w:fill="FFFFFF"/>
        <w:spacing w:before="0" w:beforeAutospacing="0" w:after="0" w:afterAutospacing="0" w:line="276" w:lineRule="auto"/>
        <w:jc w:val="both"/>
        <w:rPr>
          <w:color w:val="202124"/>
          <w:sz w:val="28"/>
          <w:szCs w:val="28"/>
        </w:rPr>
      </w:pPr>
      <w:r w:rsidRPr="00CB2008">
        <w:rPr>
          <w:rStyle w:val="Strong"/>
          <w:rFonts w:eastAsiaTheme="majorEastAsia"/>
          <w:b w:val="0"/>
          <w:bCs w:val="0"/>
        </w:rPr>
        <w:t>Gupta, N., &amp; Sharma, P. (2017). Comparative Analysis of Financial Performance of Urban Cooperative Banks in India: A Case Study of Jaipur Central Cooperative Bank Ltd.</w:t>
      </w:r>
      <w:r>
        <w:t xml:space="preserve"> International Journal of Research in Finance and Marketing, 7(1), 15-22.</w:t>
      </w:r>
    </w:p>
    <w:p w:rsidR="00902C84" w:rsidRDefault="00902C84" w:rsidP="008B5DE0">
      <w:pPr>
        <w:pStyle w:val="ListParagraph"/>
        <w:numPr>
          <w:ilvl w:val="0"/>
          <w:numId w:val="9"/>
        </w:numPr>
        <w:shd w:val="clear" w:color="auto" w:fill="FFFFFF"/>
        <w:spacing w:after="0" w:line="276" w:lineRule="auto"/>
        <w:jc w:val="both"/>
        <w:rPr>
          <w:rFonts w:ascii="Times New Roman" w:eastAsia="Times New Roman" w:hAnsi="Times New Roman" w:cs="Times New Roman"/>
          <w:color w:val="222222"/>
          <w:kern w:val="0"/>
          <w:sz w:val="24"/>
          <w:szCs w:val="24"/>
          <w:lang w:eastAsia="en-IN"/>
        </w:rPr>
      </w:pPr>
      <w:r w:rsidRPr="00CB2008">
        <w:rPr>
          <w:rFonts w:ascii="Times New Roman" w:eastAsia="Times New Roman" w:hAnsi="Times New Roman" w:cs="Times New Roman"/>
          <w:color w:val="222222"/>
          <w:kern w:val="0"/>
          <w:sz w:val="24"/>
          <w:szCs w:val="24"/>
          <w:lang w:eastAsia="en-IN"/>
        </w:rPr>
        <w:t>Adapting to Change: Change Management Strategies and Challenges in Modern Pharmacy Organizations - International Journal of Chemical and Biochemical Sciences </w:t>
      </w:r>
      <w:r w:rsidRPr="00CB2008">
        <w:rPr>
          <w:rFonts w:ascii="Times New Roman" w:eastAsia="Times New Roman" w:hAnsi="Times New Roman" w:cs="Times New Roman"/>
          <w:b/>
          <w:bCs/>
          <w:color w:val="222222"/>
          <w:kern w:val="0"/>
          <w:sz w:val="24"/>
          <w:szCs w:val="24"/>
          <w:lang w:eastAsia="en-IN"/>
        </w:rPr>
        <w:t>(Scopus Indexed)</w:t>
      </w:r>
      <w:r w:rsidRPr="00CB2008">
        <w:rPr>
          <w:rFonts w:ascii="Times New Roman" w:eastAsia="Times New Roman" w:hAnsi="Times New Roman" w:cs="Times New Roman"/>
          <w:color w:val="222222"/>
          <w:kern w:val="0"/>
          <w:sz w:val="24"/>
          <w:szCs w:val="24"/>
          <w:lang w:eastAsia="en-IN"/>
        </w:rPr>
        <w:t> (IJCBS), 25(13) (2024), (ISSN 2226-9614) pp. 340-347.</w:t>
      </w:r>
    </w:p>
    <w:p w:rsidR="00435F9E" w:rsidRDefault="00435F9E" w:rsidP="008B5DE0">
      <w:pPr>
        <w:pStyle w:val="ListParagraph"/>
        <w:numPr>
          <w:ilvl w:val="0"/>
          <w:numId w:val="9"/>
        </w:numPr>
        <w:shd w:val="clear" w:color="auto" w:fill="FFFFFF"/>
        <w:spacing w:after="0" w:line="276" w:lineRule="auto"/>
        <w:jc w:val="both"/>
        <w:rPr>
          <w:rFonts w:ascii="Times New Roman" w:eastAsia="Times New Roman" w:hAnsi="Times New Roman" w:cs="Times New Roman"/>
          <w:color w:val="222222"/>
          <w:kern w:val="0"/>
          <w:sz w:val="24"/>
          <w:szCs w:val="24"/>
          <w:lang w:eastAsia="en-IN"/>
        </w:rPr>
      </w:pPr>
      <w:r w:rsidRPr="00CB2008">
        <w:rPr>
          <w:rFonts w:ascii="Times New Roman" w:eastAsia="Times New Roman" w:hAnsi="Times New Roman" w:cs="Times New Roman"/>
          <w:color w:val="222222"/>
          <w:kern w:val="0"/>
          <w:sz w:val="24"/>
          <w:szCs w:val="24"/>
          <w:lang w:eastAsia="en-IN"/>
        </w:rPr>
        <w:t>An Empirical Study on Consumers Buying Patterns and Perceptual Factors with Respect to Private Label Brands (PLB’s). Journal of Management &amp; Entrepreneurship ISSN: 2229-5348 UGC Care Group 1 Journal. Vol. 16, No.4 (II), October - December 2022. pp. 151-163.</w:t>
      </w:r>
    </w:p>
    <w:p w:rsidR="00902C84" w:rsidRPr="00CB2008" w:rsidRDefault="00902C84" w:rsidP="008B5DE0">
      <w:pPr>
        <w:pStyle w:val="ListParagraph"/>
        <w:numPr>
          <w:ilvl w:val="0"/>
          <w:numId w:val="9"/>
        </w:numPr>
        <w:shd w:val="clear" w:color="auto" w:fill="FFFFFF"/>
        <w:spacing w:after="0" w:line="276" w:lineRule="auto"/>
        <w:jc w:val="both"/>
        <w:rPr>
          <w:rFonts w:ascii="Times New Roman" w:eastAsia="Times New Roman" w:hAnsi="Times New Roman" w:cs="Times New Roman"/>
          <w:color w:val="222222"/>
          <w:kern w:val="0"/>
          <w:sz w:val="24"/>
          <w:szCs w:val="24"/>
          <w:lang w:eastAsia="en-IN"/>
        </w:rPr>
      </w:pPr>
      <w:r w:rsidRPr="00CB2008">
        <w:rPr>
          <w:rFonts w:ascii="Times New Roman" w:eastAsia="Times New Roman" w:hAnsi="Times New Roman" w:cs="Times New Roman"/>
          <w:color w:val="222222"/>
          <w:kern w:val="0"/>
          <w:sz w:val="24"/>
          <w:szCs w:val="24"/>
          <w:lang w:eastAsia="en-IN"/>
        </w:rPr>
        <w:lastRenderedPageBreak/>
        <w:t>The Impact of Pandemic on Brand Promotion Management in India - A Review. Journal for Basic Sciences. ISSN NO: 1006-8341 Volume 23, Issue 5, 2023. pp. 159-167.</w:t>
      </w:r>
    </w:p>
    <w:p w:rsidR="00435F9E" w:rsidRPr="00435F9E" w:rsidRDefault="00435F9E" w:rsidP="008B5DE0">
      <w:pPr>
        <w:pStyle w:val="ListParagraph"/>
        <w:numPr>
          <w:ilvl w:val="0"/>
          <w:numId w:val="9"/>
        </w:numPr>
        <w:shd w:val="clear" w:color="auto" w:fill="FFFFFF"/>
        <w:spacing w:after="0" w:line="276" w:lineRule="auto"/>
        <w:jc w:val="both"/>
        <w:rPr>
          <w:rFonts w:ascii="Times New Roman" w:eastAsia="Times New Roman" w:hAnsi="Times New Roman" w:cs="Times New Roman"/>
          <w:color w:val="222222"/>
          <w:kern w:val="0"/>
          <w:sz w:val="24"/>
          <w:szCs w:val="24"/>
          <w:lang w:eastAsia="en-IN"/>
        </w:rPr>
      </w:pPr>
      <w:r w:rsidRPr="00CB2008">
        <w:rPr>
          <w:rFonts w:ascii="Times New Roman" w:eastAsia="Times New Roman" w:hAnsi="Times New Roman" w:cs="Times New Roman"/>
          <w:color w:val="000000"/>
          <w:kern w:val="0"/>
          <w:sz w:val="24"/>
          <w:szCs w:val="24"/>
          <w:lang w:eastAsia="en-IN"/>
        </w:rPr>
        <w:t xml:space="preserve">Role of Artificial Intelligence in Digital Marketing- A Review. Neuro </w:t>
      </w:r>
      <w:r w:rsidR="00ED5DE3" w:rsidRPr="00CB2008">
        <w:rPr>
          <w:rFonts w:ascii="Times New Roman" w:eastAsia="Times New Roman" w:hAnsi="Times New Roman" w:cs="Times New Roman"/>
          <w:color w:val="000000"/>
          <w:kern w:val="0"/>
          <w:sz w:val="24"/>
          <w:szCs w:val="24"/>
          <w:lang w:eastAsia="en-IN"/>
        </w:rPr>
        <w:t>Quant ology</w:t>
      </w:r>
      <w:r w:rsidRPr="00CB2008">
        <w:rPr>
          <w:rFonts w:ascii="Times New Roman" w:eastAsia="Times New Roman" w:hAnsi="Times New Roman" w:cs="Times New Roman"/>
          <w:color w:val="000000"/>
          <w:kern w:val="0"/>
          <w:sz w:val="24"/>
          <w:szCs w:val="24"/>
          <w:lang w:eastAsia="en-IN"/>
        </w:rPr>
        <w:t xml:space="preserve"> | August 2022 | Volume 20 | Issue 8 | Page 4188-4194 | doi: 10.14704/nq.2022.20.8.NQ44452.</w:t>
      </w:r>
    </w:p>
    <w:p w:rsidR="00902C84" w:rsidRPr="002A23F2" w:rsidRDefault="00902C84" w:rsidP="008B5DE0">
      <w:pPr>
        <w:pStyle w:val="ListParagraph"/>
        <w:numPr>
          <w:ilvl w:val="0"/>
          <w:numId w:val="9"/>
        </w:numPr>
        <w:shd w:val="clear" w:color="auto" w:fill="FFFFFF"/>
        <w:spacing w:after="0" w:line="276" w:lineRule="auto"/>
        <w:jc w:val="both"/>
        <w:rPr>
          <w:rFonts w:ascii="Times New Roman" w:eastAsia="Times New Roman" w:hAnsi="Times New Roman" w:cs="Times New Roman"/>
          <w:color w:val="222222"/>
          <w:kern w:val="0"/>
          <w:sz w:val="24"/>
          <w:szCs w:val="24"/>
          <w:lang w:eastAsia="en-IN"/>
        </w:rPr>
      </w:pPr>
      <w:r w:rsidRPr="00CB2008">
        <w:rPr>
          <w:rFonts w:ascii="Times New Roman" w:eastAsia="Times New Roman" w:hAnsi="Times New Roman" w:cs="Times New Roman"/>
          <w:color w:val="000000"/>
          <w:kern w:val="0"/>
          <w:sz w:val="24"/>
          <w:szCs w:val="24"/>
          <w:lang w:eastAsia="en-IN"/>
        </w:rPr>
        <w:t xml:space="preserve">A Study on Determinants of Consumer’s Purchase Intention towards PLB’s of FMCG/ Grocery Retail. Neuro </w:t>
      </w:r>
      <w:r w:rsidR="00ED5DE3" w:rsidRPr="00CB2008">
        <w:rPr>
          <w:rFonts w:ascii="Times New Roman" w:eastAsia="Times New Roman" w:hAnsi="Times New Roman" w:cs="Times New Roman"/>
          <w:color w:val="000000"/>
          <w:kern w:val="0"/>
          <w:sz w:val="24"/>
          <w:szCs w:val="24"/>
          <w:lang w:eastAsia="en-IN"/>
        </w:rPr>
        <w:t>Quant ology</w:t>
      </w:r>
      <w:r w:rsidRPr="00CB2008">
        <w:rPr>
          <w:rFonts w:ascii="Times New Roman" w:eastAsia="Times New Roman" w:hAnsi="Times New Roman" w:cs="Times New Roman"/>
          <w:color w:val="000000"/>
          <w:kern w:val="0"/>
          <w:sz w:val="24"/>
          <w:szCs w:val="24"/>
          <w:lang w:eastAsia="en-IN"/>
        </w:rPr>
        <w:t xml:space="preserve"> | August 2022 | Volume 20 | Issue 10 | Page 1591-1595 | doi: 10.14704/nq.2022.20.10.NQ</w:t>
      </w:r>
      <w:r w:rsidR="00143371">
        <w:rPr>
          <w:rFonts w:ascii="Times New Roman" w:eastAsia="Times New Roman" w:hAnsi="Times New Roman" w:cs="Times New Roman"/>
          <w:color w:val="000000"/>
          <w:kern w:val="0"/>
          <w:sz w:val="24"/>
          <w:szCs w:val="24"/>
          <w:lang w:eastAsia="en-IN"/>
        </w:rPr>
        <w:t>s</w:t>
      </w:r>
      <w:r w:rsidRPr="00CB2008">
        <w:rPr>
          <w:rFonts w:ascii="Times New Roman" w:eastAsia="Times New Roman" w:hAnsi="Times New Roman" w:cs="Times New Roman"/>
          <w:color w:val="000000"/>
          <w:kern w:val="0"/>
          <w:sz w:val="24"/>
          <w:szCs w:val="24"/>
          <w:lang w:eastAsia="en-IN"/>
        </w:rPr>
        <w:t>55142.</w:t>
      </w:r>
    </w:p>
    <w:p w:rsidR="002A23F2" w:rsidRPr="002A23F2" w:rsidRDefault="002A23F2" w:rsidP="008B5DE0">
      <w:pPr>
        <w:pStyle w:val="ListParagraph"/>
        <w:numPr>
          <w:ilvl w:val="0"/>
          <w:numId w:val="9"/>
        </w:numPr>
        <w:spacing w:line="276" w:lineRule="auto"/>
        <w:jc w:val="both"/>
        <w:rPr>
          <w:rFonts w:ascii="Times New Roman" w:eastAsia="Times New Roman" w:hAnsi="Times New Roman" w:cs="Times New Roman"/>
          <w:bCs/>
        </w:rPr>
      </w:pPr>
      <w:r w:rsidRPr="002A23F2">
        <w:rPr>
          <w:rFonts w:ascii="Times New Roman" w:eastAsia="Times New Roman" w:hAnsi="Times New Roman" w:cs="Times New Roman"/>
          <w:bCs/>
        </w:rPr>
        <w:t>G.Kamal, A Study on Financial Performance using Ratios of KCP Sugars and I C Limited, Andhra Pradesh”.  The International Journal of Analytical and Experimental Model Analysis. Volume XIII, Issue VIII, August/2021, pp 1356-1363, ISSN: 0886-9367.</w:t>
      </w:r>
    </w:p>
    <w:p w:rsidR="002A23F2" w:rsidRPr="002A23F2" w:rsidRDefault="002A23F2" w:rsidP="008B5DE0">
      <w:pPr>
        <w:pStyle w:val="ListParagraph"/>
        <w:numPr>
          <w:ilvl w:val="0"/>
          <w:numId w:val="9"/>
        </w:numPr>
        <w:spacing w:line="276" w:lineRule="auto"/>
        <w:jc w:val="both"/>
        <w:rPr>
          <w:rFonts w:ascii="Times New Roman" w:eastAsia="Times New Roman" w:hAnsi="Times New Roman" w:cs="Times New Roman"/>
          <w:bCs/>
        </w:rPr>
      </w:pPr>
      <w:r w:rsidRPr="002A23F2">
        <w:rPr>
          <w:rFonts w:ascii="Times New Roman" w:eastAsia="Times New Roman" w:hAnsi="Times New Roman" w:cs="Times New Roman"/>
          <w:bCs/>
        </w:rPr>
        <w:t>G.Kamal, A Study on Funds Flow Statement in and Organization using Data Analysis” Journal of Education: Rabindrabharati University, Vol.: XXIII, No. : 7, 2020– 2021, pp 187-192, ISSN: 0972-7175.</w:t>
      </w:r>
    </w:p>
    <w:p w:rsidR="00752458" w:rsidRDefault="002A23F2" w:rsidP="008B5DE0">
      <w:pPr>
        <w:pStyle w:val="ListParagraph"/>
        <w:numPr>
          <w:ilvl w:val="0"/>
          <w:numId w:val="9"/>
        </w:numPr>
        <w:spacing w:line="276" w:lineRule="auto"/>
        <w:jc w:val="both"/>
        <w:rPr>
          <w:rFonts w:ascii="Times New Roman" w:eastAsia="Times New Roman" w:hAnsi="Times New Roman" w:cs="Times New Roman"/>
          <w:bCs/>
        </w:rPr>
      </w:pPr>
      <w:r w:rsidRPr="002A23F2">
        <w:rPr>
          <w:rFonts w:ascii="Times New Roman" w:eastAsia="Times New Roman" w:hAnsi="Times New Roman" w:cs="Times New Roman"/>
          <w:bCs/>
        </w:rPr>
        <w:t>G. Kamal and Kumar, T. Hemanth and Susmitha, K., Linkage of Indian Equity Market with Developed Economies Equity Markets (September 14, 2022). Available at SSRN: </w:t>
      </w:r>
      <w:hyperlink r:id="rId8" w:tgtFrame="_blank" w:history="1">
        <w:r w:rsidRPr="002A23F2">
          <w:rPr>
            <w:rStyle w:val="Hyperlink"/>
            <w:rFonts w:ascii="Times New Roman" w:hAnsi="Times New Roman" w:cs="Times New Roman"/>
            <w:bCs/>
          </w:rPr>
          <w:t>https://ssrn.com/abstract=4218617</w:t>
        </w:r>
      </w:hyperlink>
      <w:r w:rsidRPr="002A23F2">
        <w:rPr>
          <w:rFonts w:ascii="Times New Roman" w:eastAsia="Times New Roman" w:hAnsi="Times New Roman" w:cs="Times New Roman"/>
          <w:bCs/>
        </w:rPr>
        <w:t> or </w:t>
      </w:r>
      <w:hyperlink r:id="rId9" w:tgtFrame="_blank" w:history="1">
        <w:r w:rsidRPr="002A23F2">
          <w:rPr>
            <w:rStyle w:val="Hyperlink"/>
            <w:rFonts w:ascii="Times New Roman" w:hAnsi="Times New Roman" w:cs="Times New Roman"/>
            <w:bCs/>
          </w:rPr>
          <w:t>http://dx.doi.org/10.2139/ssrn.4218617</w:t>
        </w:r>
      </w:hyperlink>
      <w:r w:rsidRPr="002A23F2">
        <w:rPr>
          <w:rFonts w:ascii="Times New Roman" w:eastAsia="Times New Roman" w:hAnsi="Times New Roman" w:cs="Times New Roman"/>
          <w:bCs/>
        </w:rPr>
        <w:t>.</w:t>
      </w:r>
    </w:p>
    <w:p w:rsidR="00752458" w:rsidRDefault="00752458" w:rsidP="00752458">
      <w:pPr>
        <w:spacing w:line="360" w:lineRule="auto"/>
        <w:ind w:left="360"/>
        <w:rPr>
          <w:b/>
          <w:sz w:val="24"/>
          <w:szCs w:val="24"/>
        </w:rPr>
      </w:pPr>
      <w:r w:rsidRPr="00752458">
        <w:rPr>
          <w:b/>
          <w:sz w:val="24"/>
          <w:szCs w:val="24"/>
        </w:rPr>
        <w:t>Text Books:</w:t>
      </w:r>
    </w:p>
    <w:p w:rsidR="00752458" w:rsidRPr="00752458" w:rsidRDefault="00752458" w:rsidP="00752458">
      <w:pPr>
        <w:pStyle w:val="ListParagraph"/>
        <w:numPr>
          <w:ilvl w:val="0"/>
          <w:numId w:val="12"/>
        </w:numPr>
        <w:spacing w:line="276" w:lineRule="auto"/>
        <w:rPr>
          <w:rFonts w:ascii="Times New Roman" w:hAnsi="Times New Roman" w:cs="Times New Roman"/>
          <w:sz w:val="24"/>
          <w:szCs w:val="24"/>
          <w:lang w:val="en-US"/>
        </w:rPr>
      </w:pPr>
      <w:r w:rsidRPr="00752458">
        <w:rPr>
          <w:rFonts w:ascii="Times New Roman" w:hAnsi="Times New Roman" w:cs="Times New Roman"/>
          <w:sz w:val="24"/>
          <w:szCs w:val="24"/>
          <w:lang w:val="en-US"/>
        </w:rPr>
        <w:t xml:space="preserve">Fridson, M. S., &amp; Alvarez, F. (2011). </w:t>
      </w:r>
      <w:r w:rsidRPr="00752458">
        <w:rPr>
          <w:rFonts w:ascii="Times New Roman" w:hAnsi="Times New Roman" w:cs="Times New Roman"/>
          <w:iCs/>
          <w:sz w:val="24"/>
          <w:szCs w:val="24"/>
          <w:lang w:val="en-US"/>
        </w:rPr>
        <w:t>Financial Statement Analysis: A Practitioner's Guide</w:t>
      </w:r>
      <w:r w:rsidRPr="00752458">
        <w:rPr>
          <w:rFonts w:ascii="Times New Roman" w:hAnsi="Times New Roman" w:cs="Times New Roman"/>
          <w:sz w:val="24"/>
          <w:szCs w:val="24"/>
          <w:lang w:val="en-US"/>
        </w:rPr>
        <w:t>. Wiley.</w:t>
      </w:r>
    </w:p>
    <w:p w:rsidR="00752458" w:rsidRPr="00752458" w:rsidRDefault="00752458" w:rsidP="00752458">
      <w:pPr>
        <w:pStyle w:val="ListParagraph"/>
        <w:numPr>
          <w:ilvl w:val="0"/>
          <w:numId w:val="12"/>
        </w:numPr>
        <w:spacing w:line="276" w:lineRule="auto"/>
        <w:rPr>
          <w:rFonts w:ascii="Times New Roman" w:hAnsi="Times New Roman" w:cs="Times New Roman"/>
          <w:sz w:val="24"/>
          <w:szCs w:val="24"/>
          <w:lang w:val="en-US"/>
        </w:rPr>
      </w:pPr>
      <w:r w:rsidRPr="00752458">
        <w:rPr>
          <w:rFonts w:ascii="Times New Roman" w:hAnsi="Times New Roman" w:cs="Times New Roman"/>
          <w:sz w:val="24"/>
          <w:szCs w:val="24"/>
          <w:lang w:val="en-US"/>
        </w:rPr>
        <w:t xml:space="preserve">Gibson, C. H. (2012). </w:t>
      </w:r>
      <w:r w:rsidRPr="00752458">
        <w:rPr>
          <w:rFonts w:ascii="Times New Roman" w:hAnsi="Times New Roman" w:cs="Times New Roman"/>
          <w:iCs/>
          <w:sz w:val="24"/>
          <w:szCs w:val="24"/>
          <w:lang w:val="en-US"/>
        </w:rPr>
        <w:t>Financial Reporting and Analysis: Using Financial Accounting Information</w:t>
      </w:r>
      <w:r w:rsidRPr="00752458">
        <w:rPr>
          <w:rFonts w:ascii="Times New Roman" w:hAnsi="Times New Roman" w:cs="Times New Roman"/>
          <w:sz w:val="24"/>
          <w:szCs w:val="24"/>
          <w:lang w:val="en-US"/>
        </w:rPr>
        <w:t>. South-Western Cengage Learning.</w:t>
      </w:r>
    </w:p>
    <w:p w:rsidR="00752458" w:rsidRPr="00752458" w:rsidRDefault="00752458" w:rsidP="00752458">
      <w:pPr>
        <w:pStyle w:val="ListParagraph"/>
        <w:numPr>
          <w:ilvl w:val="0"/>
          <w:numId w:val="12"/>
        </w:numPr>
        <w:spacing w:line="276" w:lineRule="auto"/>
        <w:rPr>
          <w:rFonts w:ascii="Times New Roman" w:hAnsi="Times New Roman" w:cs="Times New Roman"/>
          <w:sz w:val="24"/>
          <w:szCs w:val="24"/>
          <w:lang w:val="en-US"/>
        </w:rPr>
      </w:pPr>
      <w:r w:rsidRPr="00752458">
        <w:rPr>
          <w:rFonts w:ascii="Times New Roman" w:hAnsi="Times New Roman" w:cs="Times New Roman"/>
          <w:sz w:val="24"/>
          <w:szCs w:val="24"/>
          <w:lang w:val="en-US"/>
        </w:rPr>
        <w:t xml:space="preserve">Penman, S. (2012). </w:t>
      </w:r>
      <w:r w:rsidRPr="00752458">
        <w:rPr>
          <w:rFonts w:ascii="Times New Roman" w:hAnsi="Times New Roman" w:cs="Times New Roman"/>
          <w:iCs/>
          <w:sz w:val="24"/>
          <w:szCs w:val="24"/>
          <w:lang w:val="en-US"/>
        </w:rPr>
        <w:t>Financial Statement Analysis and Security Valuation</w:t>
      </w:r>
      <w:r w:rsidRPr="00752458">
        <w:rPr>
          <w:rFonts w:ascii="Times New Roman" w:hAnsi="Times New Roman" w:cs="Times New Roman"/>
          <w:sz w:val="24"/>
          <w:szCs w:val="24"/>
          <w:lang w:val="en-US"/>
        </w:rPr>
        <w:t>. McGraw-Hill Education.</w:t>
      </w:r>
    </w:p>
    <w:p w:rsidR="00752458" w:rsidRDefault="00752458" w:rsidP="00752458">
      <w:pPr>
        <w:pStyle w:val="ListParagraph"/>
        <w:numPr>
          <w:ilvl w:val="0"/>
          <w:numId w:val="12"/>
        </w:numPr>
        <w:spacing w:line="276" w:lineRule="auto"/>
        <w:rPr>
          <w:rFonts w:ascii="Times New Roman" w:hAnsi="Times New Roman" w:cs="Times New Roman"/>
          <w:sz w:val="24"/>
          <w:szCs w:val="24"/>
          <w:lang w:val="en-US"/>
        </w:rPr>
      </w:pPr>
      <w:r w:rsidRPr="00752458">
        <w:rPr>
          <w:rFonts w:ascii="Times New Roman" w:hAnsi="Times New Roman" w:cs="Times New Roman"/>
          <w:sz w:val="24"/>
          <w:szCs w:val="24"/>
          <w:lang w:val="en-US"/>
        </w:rPr>
        <w:t xml:space="preserve">Kieso, D. E., Weygandt, J. J., &amp; Warfield, T. D. (2019). </w:t>
      </w:r>
      <w:r w:rsidRPr="00752458">
        <w:rPr>
          <w:rFonts w:ascii="Times New Roman" w:hAnsi="Times New Roman" w:cs="Times New Roman"/>
          <w:i/>
          <w:iCs/>
          <w:sz w:val="24"/>
          <w:szCs w:val="24"/>
          <w:lang w:val="en-US"/>
        </w:rPr>
        <w:t>Intermediate Accounting</w:t>
      </w:r>
      <w:r w:rsidRPr="00752458">
        <w:rPr>
          <w:rFonts w:ascii="Times New Roman" w:hAnsi="Times New Roman" w:cs="Times New Roman"/>
          <w:sz w:val="24"/>
          <w:szCs w:val="24"/>
          <w:lang w:val="en-US"/>
        </w:rPr>
        <w:t>. Wiley.</w:t>
      </w:r>
    </w:p>
    <w:p w:rsidR="008B5DE0" w:rsidRDefault="008B5DE0" w:rsidP="008B5DE0">
      <w:pPr>
        <w:spacing w:after="0" w:line="240" w:lineRule="auto"/>
        <w:ind w:left="360"/>
        <w:rPr>
          <w:rFonts w:ascii="Times New Roman" w:hAnsi="Times New Roman" w:cs="Times New Roman"/>
          <w:b/>
          <w:sz w:val="24"/>
          <w:szCs w:val="24"/>
        </w:rPr>
      </w:pPr>
      <w:r w:rsidRPr="008B5DE0">
        <w:rPr>
          <w:rFonts w:ascii="Times New Roman" w:hAnsi="Times New Roman" w:cs="Times New Roman"/>
          <w:b/>
          <w:sz w:val="24"/>
          <w:szCs w:val="24"/>
        </w:rPr>
        <w:t>Websites:</w:t>
      </w:r>
    </w:p>
    <w:p w:rsidR="0084450C" w:rsidRDefault="0084450C" w:rsidP="008B5DE0">
      <w:pPr>
        <w:spacing w:after="0" w:line="240" w:lineRule="auto"/>
        <w:ind w:left="360"/>
        <w:rPr>
          <w:rFonts w:ascii="Times New Roman" w:hAnsi="Times New Roman" w:cs="Times New Roman"/>
          <w:b/>
          <w:sz w:val="24"/>
          <w:szCs w:val="24"/>
        </w:rPr>
      </w:pPr>
    </w:p>
    <w:p w:rsidR="008B5DE0" w:rsidRPr="0084450C" w:rsidRDefault="008B5DE0" w:rsidP="0084450C">
      <w:pPr>
        <w:pStyle w:val="ListParagraph"/>
        <w:numPr>
          <w:ilvl w:val="0"/>
          <w:numId w:val="13"/>
        </w:numPr>
        <w:spacing w:after="0" w:line="276" w:lineRule="auto"/>
        <w:rPr>
          <w:rFonts w:ascii="Times New Roman" w:hAnsi="Times New Roman" w:cs="Times New Roman"/>
          <w:sz w:val="24"/>
          <w:szCs w:val="24"/>
        </w:rPr>
      </w:pPr>
      <w:r w:rsidRPr="0084450C">
        <w:rPr>
          <w:rStyle w:val="Strong"/>
          <w:rFonts w:ascii="Times New Roman" w:hAnsi="Times New Roman" w:cs="Times New Roman"/>
          <w:b w:val="0"/>
          <w:sz w:val="24"/>
          <w:szCs w:val="24"/>
        </w:rPr>
        <w:t>The Kaira District Central Co-operative Bank Ltd. (KDCC Bank) Official Website</w:t>
      </w:r>
      <w:r w:rsidRPr="0084450C">
        <w:rPr>
          <w:rFonts w:ascii="Times New Roman" w:hAnsi="Times New Roman" w:cs="Times New Roman"/>
          <w:sz w:val="24"/>
          <w:szCs w:val="24"/>
        </w:rPr>
        <w:br/>
      </w:r>
      <w:hyperlink r:id="rId10" w:tgtFrame="_new" w:history="1">
        <w:r w:rsidRPr="0084450C">
          <w:rPr>
            <w:rStyle w:val="Hyperlink"/>
            <w:rFonts w:ascii="Times New Roman" w:hAnsi="Times New Roman" w:cs="Times New Roman"/>
            <w:sz w:val="24"/>
            <w:szCs w:val="24"/>
          </w:rPr>
          <w:t>KDCC Bank</w:t>
        </w:r>
      </w:hyperlink>
    </w:p>
    <w:p w:rsidR="008B5DE0" w:rsidRPr="0084450C" w:rsidRDefault="008B5DE0" w:rsidP="0084450C">
      <w:pPr>
        <w:pStyle w:val="ListParagraph"/>
        <w:numPr>
          <w:ilvl w:val="0"/>
          <w:numId w:val="13"/>
        </w:numPr>
        <w:spacing w:after="0" w:line="276" w:lineRule="auto"/>
        <w:rPr>
          <w:rFonts w:ascii="Times New Roman" w:hAnsi="Times New Roman" w:cs="Times New Roman"/>
          <w:b/>
          <w:sz w:val="24"/>
          <w:szCs w:val="24"/>
        </w:rPr>
      </w:pPr>
      <w:r w:rsidRPr="0084450C">
        <w:rPr>
          <w:rStyle w:val="Strong"/>
          <w:rFonts w:ascii="Times New Roman" w:hAnsi="Times New Roman" w:cs="Times New Roman"/>
          <w:b w:val="0"/>
          <w:sz w:val="24"/>
          <w:szCs w:val="24"/>
        </w:rPr>
        <w:t>KDCC Bank Net Banking Portal</w:t>
      </w:r>
      <w:r w:rsidRPr="0084450C">
        <w:rPr>
          <w:sz w:val="24"/>
          <w:szCs w:val="24"/>
        </w:rPr>
        <w:br/>
      </w:r>
      <w:hyperlink r:id="rId11" w:tgtFrame="_new" w:history="1">
        <w:r w:rsidRPr="0084450C">
          <w:rPr>
            <w:rStyle w:val="Hyperlink"/>
            <w:sz w:val="24"/>
            <w:szCs w:val="24"/>
          </w:rPr>
          <w:t>KDCC Bank Net Banking</w:t>
        </w:r>
      </w:hyperlink>
    </w:p>
    <w:p w:rsidR="008B5DE0" w:rsidRPr="008B5DE0" w:rsidRDefault="008B5DE0" w:rsidP="008B5DE0">
      <w:pPr>
        <w:spacing w:after="0" w:line="240" w:lineRule="auto"/>
        <w:ind w:left="360"/>
        <w:rPr>
          <w:rFonts w:ascii="Times New Roman" w:hAnsi="Times New Roman" w:cs="Times New Roman"/>
          <w:b/>
          <w:sz w:val="24"/>
          <w:szCs w:val="24"/>
          <w:lang w:val="en-US"/>
        </w:rPr>
      </w:pPr>
    </w:p>
    <w:p w:rsidR="00752458" w:rsidRPr="00752458" w:rsidRDefault="00752458" w:rsidP="008B5DE0">
      <w:pPr>
        <w:spacing w:after="0" w:line="240" w:lineRule="auto"/>
        <w:ind w:left="360"/>
        <w:rPr>
          <w:b/>
          <w:sz w:val="24"/>
          <w:szCs w:val="24"/>
        </w:rPr>
      </w:pPr>
    </w:p>
    <w:p w:rsidR="00752458" w:rsidRPr="00752458" w:rsidRDefault="00752458" w:rsidP="008B5DE0">
      <w:pPr>
        <w:spacing w:after="0" w:line="360" w:lineRule="auto"/>
        <w:jc w:val="both"/>
        <w:rPr>
          <w:rFonts w:ascii="Times New Roman" w:eastAsia="Times New Roman" w:hAnsi="Times New Roman" w:cs="Times New Roman"/>
          <w:bCs/>
        </w:rPr>
      </w:pPr>
    </w:p>
    <w:p w:rsidR="002A23F2" w:rsidRPr="00CB2008" w:rsidRDefault="002A23F2" w:rsidP="002A23F2">
      <w:pPr>
        <w:pStyle w:val="ListParagraph"/>
        <w:shd w:val="clear" w:color="auto" w:fill="FFFFFF"/>
        <w:spacing w:after="0" w:line="360" w:lineRule="auto"/>
        <w:jc w:val="both"/>
        <w:rPr>
          <w:rFonts w:ascii="Times New Roman" w:eastAsia="Times New Roman" w:hAnsi="Times New Roman" w:cs="Times New Roman"/>
          <w:color w:val="222222"/>
          <w:kern w:val="0"/>
          <w:sz w:val="24"/>
          <w:szCs w:val="24"/>
          <w:lang w:eastAsia="en-IN"/>
        </w:rPr>
      </w:pPr>
    </w:p>
    <w:p w:rsidR="00902C84" w:rsidRDefault="00902C84" w:rsidP="00CD538C">
      <w:pPr>
        <w:pStyle w:val="trt0xe"/>
        <w:shd w:val="clear" w:color="auto" w:fill="FFFFFF"/>
        <w:spacing w:before="0" w:beforeAutospacing="0" w:after="60" w:afterAutospacing="0" w:line="360" w:lineRule="auto"/>
        <w:jc w:val="both"/>
        <w:rPr>
          <w:b/>
          <w:bCs/>
          <w:color w:val="202124"/>
          <w:sz w:val="28"/>
          <w:szCs w:val="28"/>
        </w:rPr>
      </w:pPr>
    </w:p>
    <w:p w:rsidR="006107FB" w:rsidRDefault="006107FB" w:rsidP="00CD538C">
      <w:pPr>
        <w:pStyle w:val="trt0xe"/>
        <w:shd w:val="clear" w:color="auto" w:fill="FFFFFF"/>
        <w:spacing w:before="0" w:beforeAutospacing="0" w:after="60" w:afterAutospacing="0"/>
        <w:jc w:val="both"/>
        <w:rPr>
          <w:b/>
          <w:bCs/>
          <w:color w:val="202124"/>
          <w:sz w:val="28"/>
          <w:szCs w:val="28"/>
        </w:rPr>
      </w:pPr>
    </w:p>
    <w:p w:rsidR="006107FB" w:rsidRPr="00902C84" w:rsidRDefault="006107FB" w:rsidP="00CD538C">
      <w:pPr>
        <w:pStyle w:val="trt0xe"/>
        <w:shd w:val="clear" w:color="auto" w:fill="FFFFFF"/>
        <w:spacing w:before="0" w:beforeAutospacing="0" w:after="60" w:afterAutospacing="0" w:line="360" w:lineRule="auto"/>
        <w:ind w:left="9000"/>
        <w:jc w:val="both"/>
        <w:rPr>
          <w:color w:val="000000" w:themeColor="text1"/>
          <w:sz w:val="28"/>
          <w:szCs w:val="28"/>
        </w:rPr>
      </w:pPr>
    </w:p>
    <w:p w:rsidR="00B016C8" w:rsidRPr="00D5682D" w:rsidRDefault="00B016C8" w:rsidP="00CD538C">
      <w:pPr>
        <w:jc w:val="both"/>
        <w:rPr>
          <w:rFonts w:ascii="Times New Roman" w:hAnsi="Times New Roman" w:cs="Times New Roman"/>
          <w:b/>
          <w:bCs/>
          <w:sz w:val="32"/>
          <w:szCs w:val="32"/>
        </w:rPr>
      </w:pPr>
    </w:p>
    <w:sectPr w:rsidR="00B016C8" w:rsidRPr="00D5682D" w:rsidSect="00F0629D">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56BC" w:rsidRDefault="00E856BC" w:rsidP="00F0629D">
      <w:pPr>
        <w:spacing w:after="0" w:line="240" w:lineRule="auto"/>
      </w:pPr>
      <w:r>
        <w:separator/>
      </w:r>
    </w:p>
  </w:endnote>
  <w:endnote w:type="continuationSeparator" w:id="1">
    <w:p w:rsidR="00E856BC" w:rsidRDefault="00E856BC" w:rsidP="00F062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56BC" w:rsidRDefault="00E856BC" w:rsidP="00F0629D">
      <w:pPr>
        <w:spacing w:after="0" w:line="240" w:lineRule="auto"/>
      </w:pPr>
      <w:r>
        <w:separator/>
      </w:r>
    </w:p>
  </w:footnote>
  <w:footnote w:type="continuationSeparator" w:id="1">
    <w:p w:rsidR="00E856BC" w:rsidRDefault="00E856BC" w:rsidP="00F0629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5C31"/>
    <w:multiLevelType w:val="hybridMultilevel"/>
    <w:tmpl w:val="1CE6F034"/>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06455E"/>
    <w:multiLevelType w:val="hybridMultilevel"/>
    <w:tmpl w:val="E294DF6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A51149A"/>
    <w:multiLevelType w:val="hybridMultilevel"/>
    <w:tmpl w:val="0310D9B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C7F2EF5"/>
    <w:multiLevelType w:val="hybridMultilevel"/>
    <w:tmpl w:val="63447C6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11A72BB"/>
    <w:multiLevelType w:val="hybridMultilevel"/>
    <w:tmpl w:val="85C8A8D0"/>
    <w:lvl w:ilvl="0" w:tplc="4009000B">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5">
    <w:nsid w:val="3D4F3AD1"/>
    <w:multiLevelType w:val="hybridMultilevel"/>
    <w:tmpl w:val="3F8427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F22F22"/>
    <w:multiLevelType w:val="hybridMultilevel"/>
    <w:tmpl w:val="ECA62C5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CA3487E"/>
    <w:multiLevelType w:val="hybridMultilevel"/>
    <w:tmpl w:val="929ACC74"/>
    <w:lvl w:ilvl="0" w:tplc="4009000B">
      <w:start w:val="1"/>
      <w:numFmt w:val="bullet"/>
      <w:lvlText w:val=""/>
      <w:lvlJc w:val="left"/>
      <w:pPr>
        <w:ind w:left="720" w:hanging="360"/>
      </w:pPr>
      <w:rPr>
        <w:rFonts w:ascii="Wingdings" w:hAnsi="Wingdings" w:hint="default"/>
      </w:rPr>
    </w:lvl>
    <w:lvl w:ilvl="1" w:tplc="F312889A">
      <w:start w:val="4"/>
      <w:numFmt w:val="bullet"/>
      <w:lvlText w:val=""/>
      <w:lvlJc w:val="left"/>
      <w:pPr>
        <w:ind w:left="1440" w:hanging="360"/>
      </w:pPr>
      <w:rPr>
        <w:rFonts w:ascii="Calibri" w:eastAsiaTheme="minorHAnsi" w:hAnsi="Calibri" w:cs="Calibri"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1032F48"/>
    <w:multiLevelType w:val="hybridMultilevel"/>
    <w:tmpl w:val="413061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1A27BCA"/>
    <w:multiLevelType w:val="hybridMultilevel"/>
    <w:tmpl w:val="755E072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7C5B70"/>
    <w:multiLevelType w:val="hybridMultilevel"/>
    <w:tmpl w:val="2508E8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0F94C49"/>
    <w:multiLevelType w:val="hybridMultilevel"/>
    <w:tmpl w:val="925AFB42"/>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7C9069E9"/>
    <w:multiLevelType w:val="hybridMultilevel"/>
    <w:tmpl w:val="D17ACA4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2"/>
  </w:num>
  <w:num w:numId="4">
    <w:abstractNumId w:val="4"/>
  </w:num>
  <w:num w:numId="5">
    <w:abstractNumId w:val="1"/>
  </w:num>
  <w:num w:numId="6">
    <w:abstractNumId w:val="8"/>
  </w:num>
  <w:num w:numId="7">
    <w:abstractNumId w:val="3"/>
  </w:num>
  <w:num w:numId="8">
    <w:abstractNumId w:val="12"/>
  </w:num>
  <w:num w:numId="9">
    <w:abstractNumId w:val="7"/>
  </w:num>
  <w:num w:numId="10">
    <w:abstractNumId w:val="0"/>
  </w:num>
  <w:num w:numId="11">
    <w:abstractNumId w:val="9"/>
  </w:num>
  <w:num w:numId="12">
    <w:abstractNumId w:val="5"/>
  </w:num>
  <w:num w:numId="13">
    <w:abstractNumId w:val="11"/>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792A1D"/>
    <w:rsid w:val="00032493"/>
    <w:rsid w:val="000953C5"/>
    <w:rsid w:val="000B1B72"/>
    <w:rsid w:val="001368C1"/>
    <w:rsid w:val="00143371"/>
    <w:rsid w:val="00194619"/>
    <w:rsid w:val="002A23F2"/>
    <w:rsid w:val="002A359D"/>
    <w:rsid w:val="003C4B58"/>
    <w:rsid w:val="00435F9E"/>
    <w:rsid w:val="004D07AF"/>
    <w:rsid w:val="005A6240"/>
    <w:rsid w:val="006107FB"/>
    <w:rsid w:val="006B66A9"/>
    <w:rsid w:val="00752458"/>
    <w:rsid w:val="00792A1D"/>
    <w:rsid w:val="00801A67"/>
    <w:rsid w:val="0084450C"/>
    <w:rsid w:val="00854763"/>
    <w:rsid w:val="00875B44"/>
    <w:rsid w:val="008B0DE4"/>
    <w:rsid w:val="008B5DE0"/>
    <w:rsid w:val="00902C84"/>
    <w:rsid w:val="00961DE7"/>
    <w:rsid w:val="00A64044"/>
    <w:rsid w:val="00B016C8"/>
    <w:rsid w:val="00B05AFA"/>
    <w:rsid w:val="00B8701C"/>
    <w:rsid w:val="00BD26B2"/>
    <w:rsid w:val="00CB2008"/>
    <w:rsid w:val="00CD538C"/>
    <w:rsid w:val="00CE0969"/>
    <w:rsid w:val="00D5682D"/>
    <w:rsid w:val="00E004D3"/>
    <w:rsid w:val="00E65799"/>
    <w:rsid w:val="00E822DA"/>
    <w:rsid w:val="00E856BC"/>
    <w:rsid w:val="00EA347D"/>
    <w:rsid w:val="00ED5DE3"/>
    <w:rsid w:val="00EF001A"/>
    <w:rsid w:val="00F0629D"/>
    <w:rsid w:val="00FC6D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701C"/>
  </w:style>
  <w:style w:type="paragraph" w:styleId="Heading2">
    <w:name w:val="heading 2"/>
    <w:basedOn w:val="Normal"/>
    <w:next w:val="Normal"/>
    <w:link w:val="Heading2Char"/>
    <w:uiPriority w:val="9"/>
    <w:unhideWhenUsed/>
    <w:qFormat/>
    <w:rsid w:val="00D568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5682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6">
    <w:name w:val="heading 6"/>
    <w:basedOn w:val="Normal"/>
    <w:link w:val="Heading6Char"/>
    <w:uiPriority w:val="9"/>
    <w:semiHidden/>
    <w:unhideWhenUsed/>
    <w:qFormat/>
    <w:rsid w:val="00D5682D"/>
    <w:pPr>
      <w:spacing w:before="100" w:beforeAutospacing="1" w:after="100" w:afterAutospacing="1" w:line="240" w:lineRule="auto"/>
      <w:outlineLvl w:val="5"/>
    </w:pPr>
    <w:rPr>
      <w:rFonts w:ascii="Times New Roman" w:eastAsia="Times New Roman" w:hAnsi="Times New Roman" w:cs="Times New Roman"/>
      <w:b/>
      <w:bCs/>
      <w:kern w:val="0"/>
      <w:sz w:val="15"/>
      <w:szCs w:val="15"/>
      <w:lang w:val="en-US" w:bidi="te-IN"/>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82D"/>
    <w:pPr>
      <w:ind w:left="720"/>
      <w:contextualSpacing/>
    </w:pPr>
  </w:style>
  <w:style w:type="character" w:customStyle="1" w:styleId="Heading2Char">
    <w:name w:val="Heading 2 Char"/>
    <w:basedOn w:val="DefaultParagraphFont"/>
    <w:link w:val="Heading2"/>
    <w:uiPriority w:val="9"/>
    <w:rsid w:val="00D5682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5682D"/>
    <w:rPr>
      <w:rFonts w:asciiTheme="majorHAnsi" w:eastAsiaTheme="majorEastAsia" w:hAnsiTheme="majorHAnsi" w:cstheme="majorBidi"/>
      <w:color w:val="1F3763" w:themeColor="accent1" w:themeShade="7F"/>
      <w:sz w:val="24"/>
      <w:szCs w:val="24"/>
    </w:rPr>
  </w:style>
  <w:style w:type="character" w:customStyle="1" w:styleId="Heading6Char">
    <w:name w:val="Heading 6 Char"/>
    <w:basedOn w:val="DefaultParagraphFont"/>
    <w:link w:val="Heading6"/>
    <w:uiPriority w:val="9"/>
    <w:semiHidden/>
    <w:rsid w:val="00D5682D"/>
    <w:rPr>
      <w:rFonts w:ascii="Times New Roman" w:eastAsia="Times New Roman" w:hAnsi="Times New Roman" w:cs="Times New Roman"/>
      <w:b/>
      <w:bCs/>
      <w:kern w:val="0"/>
      <w:sz w:val="15"/>
      <w:szCs w:val="15"/>
      <w:lang w:val="en-US" w:bidi="te-IN"/>
    </w:rPr>
  </w:style>
  <w:style w:type="paragraph" w:styleId="BodyText">
    <w:name w:val="Body Text"/>
    <w:basedOn w:val="Normal"/>
    <w:link w:val="BodyTextChar"/>
    <w:uiPriority w:val="1"/>
    <w:unhideWhenUsed/>
    <w:qFormat/>
    <w:rsid w:val="00D5682D"/>
    <w:pPr>
      <w:widowControl w:val="0"/>
      <w:autoSpaceDE w:val="0"/>
      <w:autoSpaceDN w:val="0"/>
      <w:spacing w:after="0" w:line="240" w:lineRule="auto"/>
    </w:pPr>
    <w:rPr>
      <w:rFonts w:ascii="Times New Roman" w:eastAsia="Times New Roman" w:hAnsi="Times New Roman" w:cs="Times New Roman"/>
      <w:b/>
      <w:bCs/>
      <w:kern w:val="0"/>
      <w:sz w:val="26"/>
      <w:szCs w:val="26"/>
      <w:lang w:val="en-US"/>
    </w:rPr>
  </w:style>
  <w:style w:type="character" w:customStyle="1" w:styleId="BodyTextChar">
    <w:name w:val="Body Text Char"/>
    <w:basedOn w:val="DefaultParagraphFont"/>
    <w:link w:val="BodyText"/>
    <w:uiPriority w:val="1"/>
    <w:rsid w:val="00D5682D"/>
    <w:rPr>
      <w:rFonts w:ascii="Times New Roman" w:eastAsia="Times New Roman" w:hAnsi="Times New Roman" w:cs="Times New Roman"/>
      <w:b/>
      <w:bCs/>
      <w:kern w:val="0"/>
      <w:sz w:val="26"/>
      <w:szCs w:val="26"/>
      <w:lang w:val="en-US"/>
    </w:rPr>
  </w:style>
  <w:style w:type="paragraph" w:styleId="NormalWeb">
    <w:name w:val="Normal (Web)"/>
    <w:basedOn w:val="Normal"/>
    <w:uiPriority w:val="99"/>
    <w:unhideWhenUsed/>
    <w:rsid w:val="00D5682D"/>
    <w:pPr>
      <w:spacing w:before="100" w:beforeAutospacing="1" w:after="100" w:afterAutospacing="1" w:line="240" w:lineRule="auto"/>
    </w:pPr>
    <w:rPr>
      <w:rFonts w:ascii="Times New Roman" w:eastAsia="Times New Roman" w:hAnsi="Times New Roman" w:cs="Times New Roman"/>
      <w:kern w:val="0"/>
      <w:sz w:val="24"/>
      <w:szCs w:val="24"/>
      <w:lang w:val="en-US" w:bidi="te-IN"/>
    </w:rPr>
  </w:style>
  <w:style w:type="paragraph" w:styleId="NoSpacing">
    <w:name w:val="No Spacing"/>
    <w:uiPriority w:val="1"/>
    <w:qFormat/>
    <w:rsid w:val="00D5682D"/>
    <w:pPr>
      <w:spacing w:after="0" w:line="240" w:lineRule="auto"/>
    </w:pPr>
    <w:rPr>
      <w:rFonts w:ascii="Calibri" w:eastAsia="Calibri" w:hAnsi="Calibri" w:cs="SimSun"/>
      <w:lang w:val="en-US"/>
    </w:rPr>
  </w:style>
  <w:style w:type="paragraph" w:customStyle="1" w:styleId="trt0xe">
    <w:name w:val="trt0xe"/>
    <w:basedOn w:val="Normal"/>
    <w:rsid w:val="00D5682D"/>
    <w:pPr>
      <w:spacing w:before="100" w:beforeAutospacing="1" w:after="100" w:afterAutospacing="1" w:line="240" w:lineRule="auto"/>
    </w:pPr>
    <w:rPr>
      <w:rFonts w:ascii="Times New Roman" w:eastAsia="Times New Roman" w:hAnsi="Times New Roman" w:cs="Times New Roman"/>
      <w:kern w:val="0"/>
      <w:sz w:val="24"/>
      <w:szCs w:val="24"/>
      <w:lang w:val="en-US" w:bidi="te-IN"/>
    </w:rPr>
  </w:style>
  <w:style w:type="character" w:customStyle="1" w:styleId="hgkelc">
    <w:name w:val="hgkelc"/>
    <w:basedOn w:val="DefaultParagraphFont"/>
    <w:rsid w:val="00D5682D"/>
  </w:style>
  <w:style w:type="character" w:styleId="Hyperlink">
    <w:name w:val="Hyperlink"/>
    <w:basedOn w:val="DefaultParagraphFont"/>
    <w:uiPriority w:val="99"/>
    <w:unhideWhenUsed/>
    <w:rsid w:val="00D5682D"/>
    <w:rPr>
      <w:color w:val="0000FF"/>
      <w:u w:val="single"/>
    </w:rPr>
  </w:style>
  <w:style w:type="character" w:styleId="Emphasis">
    <w:name w:val="Emphasis"/>
    <w:basedOn w:val="DefaultParagraphFont"/>
    <w:uiPriority w:val="20"/>
    <w:qFormat/>
    <w:rsid w:val="00D5682D"/>
    <w:rPr>
      <w:i/>
      <w:iCs/>
    </w:rPr>
  </w:style>
  <w:style w:type="character" w:styleId="Strong">
    <w:name w:val="Strong"/>
    <w:basedOn w:val="DefaultParagraphFont"/>
    <w:uiPriority w:val="22"/>
    <w:qFormat/>
    <w:rsid w:val="00D5682D"/>
    <w:rPr>
      <w:b/>
      <w:bCs/>
    </w:rPr>
  </w:style>
  <w:style w:type="table" w:styleId="TableGrid">
    <w:name w:val="Table Grid"/>
    <w:basedOn w:val="TableNormal"/>
    <w:uiPriority w:val="39"/>
    <w:rsid w:val="00D5682D"/>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D568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682D"/>
  </w:style>
  <w:style w:type="paragraph" w:styleId="Footer">
    <w:name w:val="footer"/>
    <w:basedOn w:val="Normal"/>
    <w:link w:val="FooterChar"/>
    <w:uiPriority w:val="99"/>
    <w:unhideWhenUsed/>
    <w:rsid w:val="00D568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682D"/>
  </w:style>
  <w:style w:type="character" w:customStyle="1" w:styleId="line-clamp-1">
    <w:name w:val="line-clamp-1"/>
    <w:basedOn w:val="DefaultParagraphFont"/>
    <w:rsid w:val="00D5682D"/>
  </w:style>
  <w:style w:type="paragraph" w:styleId="z-TopofForm">
    <w:name w:val="HTML Top of Form"/>
    <w:basedOn w:val="Normal"/>
    <w:next w:val="Normal"/>
    <w:link w:val="z-TopofFormChar"/>
    <w:hidden/>
    <w:uiPriority w:val="99"/>
    <w:semiHidden/>
    <w:unhideWhenUsed/>
    <w:rsid w:val="00D5682D"/>
    <w:pPr>
      <w:pBdr>
        <w:bottom w:val="single" w:sz="6" w:space="1" w:color="auto"/>
      </w:pBdr>
      <w:spacing w:after="0" w:line="240" w:lineRule="auto"/>
      <w:jc w:val="center"/>
    </w:pPr>
    <w:rPr>
      <w:rFonts w:ascii="Arial" w:eastAsia="Times New Roman" w:hAnsi="Arial" w:cs="Arial"/>
      <w:vanish/>
      <w:kern w:val="0"/>
      <w:sz w:val="16"/>
      <w:szCs w:val="16"/>
      <w:lang w:eastAsia="en-IN"/>
    </w:rPr>
  </w:style>
  <w:style w:type="character" w:customStyle="1" w:styleId="z-TopofFormChar">
    <w:name w:val="z-Top of Form Char"/>
    <w:basedOn w:val="DefaultParagraphFont"/>
    <w:link w:val="z-TopofForm"/>
    <w:uiPriority w:val="99"/>
    <w:semiHidden/>
    <w:rsid w:val="00D5682D"/>
    <w:rPr>
      <w:rFonts w:ascii="Arial" w:eastAsia="Times New Roman" w:hAnsi="Arial" w:cs="Arial"/>
      <w:vanish/>
      <w:kern w:val="0"/>
      <w:sz w:val="16"/>
      <w:szCs w:val="16"/>
      <w:lang w:eastAsia="en-IN"/>
    </w:rPr>
  </w:style>
  <w:style w:type="paragraph" w:styleId="z-BottomofForm">
    <w:name w:val="HTML Bottom of Form"/>
    <w:basedOn w:val="Normal"/>
    <w:next w:val="Normal"/>
    <w:link w:val="z-BottomofFormChar"/>
    <w:hidden/>
    <w:uiPriority w:val="99"/>
    <w:semiHidden/>
    <w:unhideWhenUsed/>
    <w:rsid w:val="00D5682D"/>
    <w:pPr>
      <w:pBdr>
        <w:top w:val="single" w:sz="6" w:space="1" w:color="auto"/>
      </w:pBdr>
      <w:spacing w:after="0" w:line="240" w:lineRule="auto"/>
      <w:jc w:val="center"/>
    </w:pPr>
    <w:rPr>
      <w:rFonts w:ascii="Arial" w:eastAsia="Times New Roman" w:hAnsi="Arial" w:cs="Arial"/>
      <w:vanish/>
      <w:kern w:val="0"/>
      <w:sz w:val="16"/>
      <w:szCs w:val="16"/>
      <w:lang w:eastAsia="en-IN"/>
    </w:rPr>
  </w:style>
  <w:style w:type="character" w:customStyle="1" w:styleId="z-BottomofFormChar">
    <w:name w:val="z-Bottom of Form Char"/>
    <w:basedOn w:val="DefaultParagraphFont"/>
    <w:link w:val="z-BottomofForm"/>
    <w:uiPriority w:val="99"/>
    <w:semiHidden/>
    <w:rsid w:val="00D5682D"/>
    <w:rPr>
      <w:rFonts w:ascii="Arial" w:eastAsia="Times New Roman" w:hAnsi="Arial" w:cs="Arial"/>
      <w:vanish/>
      <w:kern w:val="0"/>
      <w:sz w:val="16"/>
      <w:szCs w:val="16"/>
      <w:lang w:eastAsia="en-IN"/>
    </w:rPr>
  </w:style>
  <w:style w:type="character" w:customStyle="1" w:styleId="UnresolvedMention">
    <w:name w:val="Unresolved Mention"/>
    <w:basedOn w:val="DefaultParagraphFont"/>
    <w:uiPriority w:val="99"/>
    <w:semiHidden/>
    <w:unhideWhenUsed/>
    <w:rsid w:val="00BD26B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7098601">
      <w:bodyDiv w:val="1"/>
      <w:marLeft w:val="0"/>
      <w:marRight w:val="0"/>
      <w:marTop w:val="0"/>
      <w:marBottom w:val="0"/>
      <w:divBdr>
        <w:top w:val="none" w:sz="0" w:space="0" w:color="auto"/>
        <w:left w:val="none" w:sz="0" w:space="0" w:color="auto"/>
        <w:bottom w:val="none" w:sz="0" w:space="0" w:color="auto"/>
        <w:right w:val="none" w:sz="0" w:space="0" w:color="auto"/>
      </w:divBdr>
      <w:divsChild>
        <w:div w:id="863520350">
          <w:marLeft w:val="0"/>
          <w:marRight w:val="0"/>
          <w:marTop w:val="0"/>
          <w:marBottom w:val="0"/>
          <w:divBdr>
            <w:top w:val="none" w:sz="0" w:space="0" w:color="auto"/>
            <w:left w:val="none" w:sz="0" w:space="0" w:color="auto"/>
            <w:bottom w:val="none" w:sz="0" w:space="0" w:color="auto"/>
            <w:right w:val="none" w:sz="0" w:space="0" w:color="auto"/>
          </w:divBdr>
          <w:divsChild>
            <w:div w:id="202905429">
              <w:marLeft w:val="0"/>
              <w:marRight w:val="0"/>
              <w:marTop w:val="0"/>
              <w:marBottom w:val="0"/>
              <w:divBdr>
                <w:top w:val="none" w:sz="0" w:space="0" w:color="auto"/>
                <w:left w:val="none" w:sz="0" w:space="0" w:color="auto"/>
                <w:bottom w:val="none" w:sz="0" w:space="0" w:color="auto"/>
                <w:right w:val="none" w:sz="0" w:space="0" w:color="auto"/>
              </w:divBdr>
              <w:divsChild>
                <w:div w:id="1700231060">
                  <w:marLeft w:val="0"/>
                  <w:marRight w:val="0"/>
                  <w:marTop w:val="0"/>
                  <w:marBottom w:val="0"/>
                  <w:divBdr>
                    <w:top w:val="none" w:sz="0" w:space="0" w:color="auto"/>
                    <w:left w:val="none" w:sz="0" w:space="0" w:color="auto"/>
                    <w:bottom w:val="none" w:sz="0" w:space="0" w:color="auto"/>
                    <w:right w:val="none" w:sz="0" w:space="0" w:color="auto"/>
                  </w:divBdr>
                  <w:divsChild>
                    <w:div w:id="14737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969818">
          <w:marLeft w:val="0"/>
          <w:marRight w:val="0"/>
          <w:marTop w:val="0"/>
          <w:marBottom w:val="0"/>
          <w:divBdr>
            <w:top w:val="none" w:sz="0" w:space="0" w:color="auto"/>
            <w:left w:val="none" w:sz="0" w:space="0" w:color="auto"/>
            <w:bottom w:val="none" w:sz="0" w:space="0" w:color="auto"/>
            <w:right w:val="none" w:sz="0" w:space="0" w:color="auto"/>
          </w:divBdr>
          <w:divsChild>
            <w:div w:id="1755931886">
              <w:marLeft w:val="0"/>
              <w:marRight w:val="0"/>
              <w:marTop w:val="0"/>
              <w:marBottom w:val="0"/>
              <w:divBdr>
                <w:top w:val="none" w:sz="0" w:space="0" w:color="auto"/>
                <w:left w:val="none" w:sz="0" w:space="0" w:color="auto"/>
                <w:bottom w:val="none" w:sz="0" w:space="0" w:color="auto"/>
                <w:right w:val="none" w:sz="0" w:space="0" w:color="auto"/>
              </w:divBdr>
              <w:divsChild>
                <w:div w:id="91363296">
                  <w:marLeft w:val="0"/>
                  <w:marRight w:val="0"/>
                  <w:marTop w:val="0"/>
                  <w:marBottom w:val="0"/>
                  <w:divBdr>
                    <w:top w:val="none" w:sz="0" w:space="0" w:color="auto"/>
                    <w:left w:val="none" w:sz="0" w:space="0" w:color="auto"/>
                    <w:bottom w:val="none" w:sz="0" w:space="0" w:color="auto"/>
                    <w:right w:val="none" w:sz="0" w:space="0" w:color="auto"/>
                  </w:divBdr>
                  <w:divsChild>
                    <w:div w:id="66396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900921">
      <w:bodyDiv w:val="1"/>
      <w:marLeft w:val="0"/>
      <w:marRight w:val="0"/>
      <w:marTop w:val="0"/>
      <w:marBottom w:val="0"/>
      <w:divBdr>
        <w:top w:val="none" w:sz="0" w:space="0" w:color="auto"/>
        <w:left w:val="none" w:sz="0" w:space="0" w:color="auto"/>
        <w:bottom w:val="none" w:sz="0" w:space="0" w:color="auto"/>
        <w:right w:val="none" w:sz="0" w:space="0" w:color="auto"/>
      </w:divBdr>
    </w:div>
    <w:div w:id="771166160">
      <w:bodyDiv w:val="1"/>
      <w:marLeft w:val="0"/>
      <w:marRight w:val="0"/>
      <w:marTop w:val="0"/>
      <w:marBottom w:val="0"/>
      <w:divBdr>
        <w:top w:val="none" w:sz="0" w:space="0" w:color="auto"/>
        <w:left w:val="none" w:sz="0" w:space="0" w:color="auto"/>
        <w:bottom w:val="none" w:sz="0" w:space="0" w:color="auto"/>
        <w:right w:val="none" w:sz="0" w:space="0" w:color="auto"/>
      </w:divBdr>
    </w:div>
    <w:div w:id="776951324">
      <w:bodyDiv w:val="1"/>
      <w:marLeft w:val="0"/>
      <w:marRight w:val="0"/>
      <w:marTop w:val="0"/>
      <w:marBottom w:val="0"/>
      <w:divBdr>
        <w:top w:val="none" w:sz="0" w:space="0" w:color="auto"/>
        <w:left w:val="none" w:sz="0" w:space="0" w:color="auto"/>
        <w:bottom w:val="none" w:sz="0" w:space="0" w:color="auto"/>
        <w:right w:val="none" w:sz="0" w:space="0" w:color="auto"/>
      </w:divBdr>
    </w:div>
    <w:div w:id="2040351239">
      <w:bodyDiv w:val="1"/>
      <w:marLeft w:val="0"/>
      <w:marRight w:val="0"/>
      <w:marTop w:val="0"/>
      <w:marBottom w:val="0"/>
      <w:divBdr>
        <w:top w:val="none" w:sz="0" w:space="0" w:color="auto"/>
        <w:left w:val="none" w:sz="0" w:space="0" w:color="auto"/>
        <w:bottom w:val="none" w:sz="0" w:space="0" w:color="auto"/>
        <w:right w:val="none" w:sz="0" w:space="0" w:color="auto"/>
      </w:divBdr>
    </w:div>
    <w:div w:id="2082288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rn.com/abstract=421861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tbanking.kdccbank.in" TargetMode="External"/><Relationship Id="rId5" Type="http://schemas.openxmlformats.org/officeDocument/2006/relationships/webSettings" Target="webSettings.xml"/><Relationship Id="rId10" Type="http://schemas.openxmlformats.org/officeDocument/2006/relationships/hyperlink" Target="https://www.kdccbank.com" TargetMode="External"/><Relationship Id="rId4" Type="http://schemas.openxmlformats.org/officeDocument/2006/relationships/settings" Target="settings.xml"/><Relationship Id="rId9" Type="http://schemas.openxmlformats.org/officeDocument/2006/relationships/hyperlink" Target="http://dx.doi.org/10.2139/ssrn.4218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40C2D-A082-441A-9220-5D0F45A15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19</Pages>
  <Words>4712</Words>
  <Characters>26859</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aravind</dc:creator>
  <cp:keywords/>
  <dc:description/>
  <cp:lastModifiedBy>Hp</cp:lastModifiedBy>
  <cp:revision>33</cp:revision>
  <dcterms:created xsi:type="dcterms:W3CDTF">2024-06-20T14:28:00Z</dcterms:created>
  <dcterms:modified xsi:type="dcterms:W3CDTF">2024-07-06T08:09:00Z</dcterms:modified>
</cp:coreProperties>
</file>