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A04447" w14:textId="77777777" w:rsidR="00361CAB" w:rsidRPr="00361CAB" w:rsidRDefault="00361CAB" w:rsidP="00361CAB">
      <w:pPr>
        <w:spacing w:before="100" w:beforeAutospacing="1" w:after="100" w:afterAutospacing="1" w:line="360" w:lineRule="auto"/>
        <w:jc w:val="center"/>
        <w:rPr>
          <w:rFonts w:ascii="Times New Roman" w:hAnsi="Times New Roman" w:cs="Times New Roman"/>
          <w:b/>
          <w:bCs/>
          <w:sz w:val="28"/>
          <w:szCs w:val="32"/>
        </w:rPr>
      </w:pPr>
      <w:r w:rsidRPr="00361CAB">
        <w:rPr>
          <w:rFonts w:ascii="Times New Roman" w:hAnsi="Times New Roman" w:cs="Times New Roman"/>
          <w:b/>
          <w:bCs/>
          <w:sz w:val="28"/>
          <w:szCs w:val="32"/>
        </w:rPr>
        <w:t>"Analyzing Inventory Management Efficiency through Ratios: A Case Study of Sri Anantha Lakshmi Spinning Mills Pvt Ltd"</w:t>
      </w:r>
    </w:p>
    <w:p w14:paraId="7DA04448" w14:textId="77777777" w:rsidR="00527EC8" w:rsidRDefault="00527EC8" w:rsidP="00527EC8">
      <w:pPr>
        <w:spacing w:before="100" w:beforeAutospacing="1" w:after="100" w:afterAutospacing="1" w:line="360" w:lineRule="auto"/>
        <w:rPr>
          <w:rFonts w:ascii="Times New Roman" w:hAnsi="Times New Roman" w:cs="Times New Roman"/>
          <w:i/>
          <w:iCs/>
          <w:sz w:val="24"/>
          <w:szCs w:val="24"/>
        </w:rPr>
      </w:pPr>
      <w:r>
        <w:rPr>
          <w:rFonts w:ascii="Times New Roman" w:hAnsi="Times New Roman" w:cs="Times New Roman"/>
          <w:b/>
          <w:bCs/>
          <w:i/>
          <w:iCs/>
          <w:sz w:val="24"/>
          <w:szCs w:val="24"/>
        </w:rPr>
        <w:t>Konakalla Dikshitha</w:t>
      </w:r>
      <w:r w:rsidRPr="006D5D7E">
        <w:rPr>
          <w:rFonts w:ascii="Times New Roman" w:hAnsi="Times New Roman" w:cs="Times New Roman"/>
          <w:b/>
          <w:bCs/>
          <w:i/>
          <w:iCs/>
          <w:sz w:val="24"/>
          <w:szCs w:val="24"/>
        </w:rPr>
        <w:t>,</w:t>
      </w:r>
      <w:r w:rsidRPr="006D5D7E">
        <w:rPr>
          <w:rFonts w:ascii="Times New Roman" w:hAnsi="Times New Roman" w:cs="Times New Roman"/>
          <w:i/>
          <w:iCs/>
          <w:sz w:val="24"/>
          <w:szCs w:val="24"/>
        </w:rPr>
        <w:t xml:space="preserve"> Roll No:22481E000</w:t>
      </w:r>
      <w:r>
        <w:rPr>
          <w:rFonts w:ascii="Times New Roman" w:hAnsi="Times New Roman" w:cs="Times New Roman"/>
          <w:i/>
          <w:iCs/>
          <w:sz w:val="24"/>
          <w:szCs w:val="24"/>
        </w:rPr>
        <w:t>24</w:t>
      </w:r>
      <w:r w:rsidRPr="006D5D7E">
        <w:rPr>
          <w:rFonts w:ascii="Times New Roman" w:hAnsi="Times New Roman" w:cs="Times New Roman"/>
          <w:i/>
          <w:iCs/>
          <w:sz w:val="24"/>
          <w:szCs w:val="24"/>
        </w:rPr>
        <w:t>, Department of Business and Managemen</w:t>
      </w:r>
      <w:r>
        <w:rPr>
          <w:rFonts w:ascii="Times New Roman" w:hAnsi="Times New Roman" w:cs="Times New Roman"/>
          <w:i/>
          <w:iCs/>
          <w:sz w:val="24"/>
          <w:szCs w:val="24"/>
        </w:rPr>
        <w:t>t</w:t>
      </w:r>
      <w:r w:rsidRPr="006D5D7E">
        <w:rPr>
          <w:rFonts w:ascii="Times New Roman" w:hAnsi="Times New Roman" w:cs="Times New Roman"/>
          <w:i/>
          <w:iCs/>
          <w:sz w:val="24"/>
          <w:szCs w:val="24"/>
        </w:rPr>
        <w:t xml:space="preserve"> Studies,</w:t>
      </w:r>
      <w:r>
        <w:rPr>
          <w:rFonts w:ascii="Times New Roman" w:hAnsi="Times New Roman" w:cs="Times New Roman"/>
          <w:i/>
          <w:iCs/>
          <w:sz w:val="24"/>
          <w:szCs w:val="24"/>
        </w:rPr>
        <w:t xml:space="preserve"> SR</w:t>
      </w:r>
      <w:r w:rsidRPr="006D5D7E">
        <w:rPr>
          <w:rFonts w:ascii="Times New Roman" w:hAnsi="Times New Roman" w:cs="Times New Roman"/>
          <w:i/>
          <w:iCs/>
          <w:sz w:val="24"/>
          <w:szCs w:val="24"/>
        </w:rPr>
        <w:t xml:space="preserve"> Gudlavalleru Engineering college</w:t>
      </w:r>
    </w:p>
    <w:p w14:paraId="7DA04449" w14:textId="77777777" w:rsidR="00527EC8" w:rsidRDefault="00527EC8" w:rsidP="00527EC8">
      <w:pPr>
        <w:spacing w:before="100" w:beforeAutospacing="1" w:after="100" w:afterAutospacing="1" w:line="360" w:lineRule="auto"/>
        <w:rPr>
          <w:rFonts w:ascii="Times New Roman" w:hAnsi="Times New Roman" w:cs="Times New Roman"/>
          <w:b/>
          <w:bCs/>
          <w:sz w:val="28"/>
          <w:szCs w:val="28"/>
        </w:rPr>
      </w:pPr>
      <w:r w:rsidRPr="00527EC8">
        <w:rPr>
          <w:rFonts w:ascii="Times New Roman" w:hAnsi="Times New Roman" w:cs="Times New Roman"/>
          <w:b/>
          <w:bCs/>
          <w:sz w:val="28"/>
          <w:szCs w:val="28"/>
        </w:rPr>
        <w:t>Abstract</w:t>
      </w:r>
      <w:r>
        <w:rPr>
          <w:rFonts w:ascii="Times New Roman" w:hAnsi="Times New Roman" w:cs="Times New Roman"/>
          <w:b/>
          <w:bCs/>
          <w:sz w:val="28"/>
          <w:szCs w:val="28"/>
        </w:rPr>
        <w:t>: -</w:t>
      </w:r>
    </w:p>
    <w:p w14:paraId="7DA0444A" w14:textId="671CE898" w:rsidR="00361CAB" w:rsidRPr="00361CAB" w:rsidRDefault="00361CAB" w:rsidP="00361CAB">
      <w:pPr>
        <w:spacing w:after="109" w:line="360" w:lineRule="auto"/>
        <w:jc w:val="both"/>
        <w:rPr>
          <w:rFonts w:ascii="Times New Roman" w:hAnsi="Times New Roman" w:cs="Times New Roman"/>
          <w:sz w:val="24"/>
          <w:szCs w:val="24"/>
        </w:rPr>
      </w:pPr>
      <w:r w:rsidRPr="00361CAB">
        <w:rPr>
          <w:rFonts w:ascii="Times New Roman" w:hAnsi="Times New Roman" w:cs="Times New Roman"/>
          <w:sz w:val="24"/>
          <w:szCs w:val="24"/>
        </w:rPr>
        <w:t xml:space="preserve">Inventory is one of the most valuable assets in any firm, whether in construction, manufacturing, retail, or other inventory-intensive </w:t>
      </w:r>
      <w:r w:rsidR="00C4686C">
        <w:rPr>
          <w:rFonts w:ascii="Times New Roman" w:hAnsi="Times New Roman" w:cs="Times New Roman"/>
          <w:sz w:val="24"/>
          <w:szCs w:val="24"/>
        </w:rPr>
        <w:t>Sri Anantha Lakshmi Spinning Mills</w:t>
      </w:r>
      <w:r w:rsidR="002C2FBD">
        <w:rPr>
          <w:rFonts w:ascii="Times New Roman" w:hAnsi="Times New Roman" w:cs="Times New Roman"/>
          <w:sz w:val="24"/>
          <w:szCs w:val="24"/>
        </w:rPr>
        <w:t xml:space="preserve"> Pvt. Ltd</w:t>
      </w:r>
      <w:r w:rsidRPr="00361CAB">
        <w:rPr>
          <w:rFonts w:ascii="Times New Roman" w:hAnsi="Times New Roman" w:cs="Times New Roman"/>
          <w:sz w:val="24"/>
          <w:szCs w:val="24"/>
        </w:rPr>
        <w:t>. It is equally crucial for industries of all sizes. Excess or shortages of inventory can be damaging to the</w:t>
      </w:r>
      <w:r w:rsidR="00B20FAB">
        <w:rPr>
          <w:rFonts w:ascii="Times New Roman" w:hAnsi="Times New Roman" w:cs="Times New Roman"/>
          <w:sz w:val="24"/>
          <w:szCs w:val="24"/>
        </w:rPr>
        <w:t xml:space="preserve"> Sri Anantha Lakshmi Spinning Mills Pvt. Ltd</w:t>
      </w:r>
      <w:r w:rsidRPr="00361CAB">
        <w:rPr>
          <w:rFonts w:ascii="Times New Roman" w:hAnsi="Times New Roman" w:cs="Times New Roman"/>
          <w:sz w:val="24"/>
          <w:szCs w:val="24"/>
        </w:rPr>
        <w:t>. It is described as the receipt, storage, and consumption of stock. These include the management of raw materials, materials in production, spare parts / components, and final goods, as well as the storage and processing of such commodities. As a result, inventory tracking and management are critical for businesses looking to increase cash flow and profitability.</w:t>
      </w:r>
      <w:r>
        <w:rPr>
          <w:rFonts w:ascii="Times New Roman" w:hAnsi="Times New Roman" w:cs="Times New Roman"/>
          <w:sz w:val="24"/>
          <w:szCs w:val="24"/>
        </w:rPr>
        <w:t xml:space="preserve"> </w:t>
      </w:r>
      <w:r w:rsidRPr="00361CAB">
        <w:rPr>
          <w:rFonts w:ascii="Times New Roman" w:hAnsi="Times New Roman" w:cs="Times New Roman"/>
          <w:sz w:val="24"/>
          <w:szCs w:val="24"/>
        </w:rPr>
        <w:t>The data indicate that, while the textile industry practices good inventory management, there are potential to improve turnover rates and lower holding costs.</w:t>
      </w:r>
    </w:p>
    <w:p w14:paraId="02195FCA" w14:textId="77777777" w:rsidR="001E7759" w:rsidRDefault="00361CAB" w:rsidP="001E7759">
      <w:pPr>
        <w:spacing w:after="109" w:line="360" w:lineRule="auto"/>
        <w:jc w:val="both"/>
        <w:rPr>
          <w:rFonts w:ascii="Times New Roman" w:hAnsi="Times New Roman" w:cs="Times New Roman"/>
          <w:bCs/>
          <w:sz w:val="24"/>
          <w:szCs w:val="28"/>
        </w:rPr>
      </w:pPr>
      <w:r w:rsidRPr="00361CAB">
        <w:rPr>
          <w:rFonts w:ascii="Times New Roman" w:hAnsi="Times New Roman" w:cs="Times New Roman"/>
          <w:b/>
          <w:bCs/>
          <w:sz w:val="24"/>
          <w:szCs w:val="28"/>
        </w:rPr>
        <w:t xml:space="preserve">Key Words: </w:t>
      </w:r>
      <w:r w:rsidRPr="00361CAB">
        <w:rPr>
          <w:rFonts w:ascii="Times New Roman" w:hAnsi="Times New Roman" w:cs="Times New Roman"/>
          <w:bCs/>
          <w:sz w:val="24"/>
          <w:szCs w:val="28"/>
        </w:rPr>
        <w:t>Ratio Analysis, Inventory Management, Liquidity, turnover, working Capital.</w:t>
      </w:r>
      <w:r>
        <w:rPr>
          <w:rFonts w:ascii="Times New Roman" w:hAnsi="Times New Roman" w:cs="Times New Roman"/>
          <w:bCs/>
          <w:sz w:val="24"/>
          <w:szCs w:val="28"/>
        </w:rPr>
        <w:br/>
      </w:r>
    </w:p>
    <w:p w14:paraId="7DA0444D" w14:textId="298583AD" w:rsidR="00527EC8" w:rsidRPr="001E7759" w:rsidRDefault="00E74BF9" w:rsidP="001E7759">
      <w:pPr>
        <w:spacing w:after="109" w:line="360" w:lineRule="auto"/>
        <w:jc w:val="both"/>
        <w:rPr>
          <w:rFonts w:ascii="Times New Roman" w:hAnsi="Times New Roman" w:cs="Times New Roman"/>
          <w:bCs/>
          <w:sz w:val="24"/>
          <w:szCs w:val="28"/>
        </w:rPr>
      </w:pPr>
      <w:r w:rsidRPr="00E74BF9">
        <w:rPr>
          <w:rFonts w:ascii="Times New Roman" w:hAnsi="Times New Roman" w:cs="Times New Roman"/>
          <w:b/>
          <w:bCs/>
          <w:sz w:val="28"/>
          <w:szCs w:val="28"/>
        </w:rPr>
        <w:t>Introduction:</w:t>
      </w:r>
    </w:p>
    <w:p w14:paraId="7DA0444E" w14:textId="77777777" w:rsidR="00E74BF9" w:rsidRPr="00E74BF9" w:rsidRDefault="00E74BF9" w:rsidP="00E74BF9">
      <w:pPr>
        <w:spacing w:after="109" w:line="360" w:lineRule="auto"/>
        <w:ind w:left="-5"/>
        <w:jc w:val="both"/>
        <w:rPr>
          <w:rFonts w:ascii="Times New Roman" w:hAnsi="Times New Roman" w:cs="Times New Roman"/>
          <w:sz w:val="24"/>
          <w:szCs w:val="24"/>
        </w:rPr>
      </w:pPr>
      <w:r w:rsidRPr="00E74BF9">
        <w:rPr>
          <w:rFonts w:ascii="Times New Roman" w:hAnsi="Times New Roman" w:cs="Times New Roman"/>
          <w:sz w:val="24"/>
          <w:szCs w:val="24"/>
        </w:rPr>
        <w:t xml:space="preserve">Inventory Management Plays a crucial role in the operational efficiency and financial health of any manufacturing enterprise, particularly in industries like textile manufacturing. Sri Anantha Lakshmi Spinning Mills, an outstanding player in the textile sector, recognizes the significance of effective inventory management in sustaining its competitive advantage and ensuring optimal utilization of resources. This study aims to examine into the inventory management practices at Sri Anantha Lakshmi Spinning Mills, employing a comprehensive analysis through ratios. </w:t>
      </w:r>
    </w:p>
    <w:p w14:paraId="7DA04450" w14:textId="0193E44D" w:rsidR="00361CAB" w:rsidRPr="001E7759" w:rsidRDefault="00E74BF9" w:rsidP="001E7759">
      <w:pPr>
        <w:spacing w:after="109" w:line="360" w:lineRule="auto"/>
        <w:ind w:left="-5"/>
        <w:jc w:val="both"/>
        <w:rPr>
          <w:rFonts w:ascii="Times New Roman" w:hAnsi="Times New Roman" w:cs="Times New Roman"/>
          <w:sz w:val="24"/>
          <w:szCs w:val="24"/>
        </w:rPr>
      </w:pPr>
      <w:r w:rsidRPr="00E74BF9">
        <w:rPr>
          <w:rFonts w:ascii="Times New Roman" w:hAnsi="Times New Roman" w:cs="Times New Roman"/>
          <w:sz w:val="24"/>
          <w:szCs w:val="24"/>
        </w:rPr>
        <w:t xml:space="preserve">       By analyze key financial ratios related to inventory, this research seeks to offer valuable insights into the efficiency, liquidity, and overall performance of the company’s inventory management system. Ratios are powerful tools for assessing the relationships between different components of inventory, production, and sales. They provide quantitative measures that enable </w:t>
      </w:r>
      <w:r w:rsidRPr="00E74BF9">
        <w:rPr>
          <w:rFonts w:ascii="Times New Roman" w:hAnsi="Times New Roman" w:cs="Times New Roman"/>
          <w:sz w:val="24"/>
          <w:szCs w:val="24"/>
        </w:rPr>
        <w:lastRenderedPageBreak/>
        <w:t xml:space="preserve">managers and stakeholders to evaluate various aspects of inventory management, including turnover, days sales outstanding, and inventory holding costs. </w:t>
      </w:r>
    </w:p>
    <w:p w14:paraId="7DA04451" w14:textId="77777777" w:rsidR="00361CAB" w:rsidRPr="00361CAB" w:rsidRDefault="00361CAB" w:rsidP="00361CAB">
      <w:pPr>
        <w:spacing w:after="109" w:line="360" w:lineRule="auto"/>
        <w:ind w:left="-5"/>
        <w:jc w:val="both"/>
        <w:rPr>
          <w:rFonts w:ascii="Times New Roman" w:hAnsi="Times New Roman" w:cs="Times New Roman"/>
          <w:b/>
          <w:sz w:val="24"/>
          <w:szCs w:val="24"/>
        </w:rPr>
      </w:pPr>
    </w:p>
    <w:p w14:paraId="7DA04452" w14:textId="77777777" w:rsidR="00361CAB" w:rsidRPr="00361CAB" w:rsidRDefault="00E74BF9" w:rsidP="002E7B24">
      <w:pPr>
        <w:spacing w:after="109" w:line="360" w:lineRule="auto"/>
        <w:jc w:val="both"/>
        <w:rPr>
          <w:rFonts w:ascii="Times New Roman" w:eastAsia="Times New Roman" w:hAnsi="Times New Roman" w:cs="Times New Roman"/>
          <w:b/>
          <w:bCs/>
          <w:sz w:val="24"/>
          <w:szCs w:val="28"/>
        </w:rPr>
      </w:pPr>
      <w:r w:rsidRPr="00A420E9">
        <w:rPr>
          <w:rFonts w:ascii="Times New Roman" w:eastAsia="Times New Roman" w:hAnsi="Times New Roman" w:cs="Times New Roman"/>
          <w:b/>
          <w:bCs/>
          <w:sz w:val="28"/>
          <w:szCs w:val="28"/>
        </w:rPr>
        <w:t xml:space="preserve">Need for </w:t>
      </w:r>
      <w:r w:rsidR="002E7B24" w:rsidRPr="00A420E9">
        <w:rPr>
          <w:rFonts w:ascii="Times New Roman" w:eastAsia="Times New Roman" w:hAnsi="Times New Roman" w:cs="Times New Roman"/>
          <w:b/>
          <w:bCs/>
          <w:sz w:val="28"/>
          <w:szCs w:val="28"/>
        </w:rPr>
        <w:t>Analyzing</w:t>
      </w:r>
      <w:r w:rsidRPr="00A420E9">
        <w:rPr>
          <w:rFonts w:ascii="Times New Roman" w:eastAsia="Times New Roman" w:hAnsi="Times New Roman" w:cs="Times New Roman"/>
          <w:b/>
          <w:bCs/>
          <w:sz w:val="28"/>
          <w:szCs w:val="28"/>
        </w:rPr>
        <w:t xml:space="preserve"> Performance </w:t>
      </w:r>
      <w:r w:rsidR="002E7B24" w:rsidRPr="00A420E9">
        <w:rPr>
          <w:rFonts w:ascii="Times New Roman" w:eastAsia="Times New Roman" w:hAnsi="Times New Roman" w:cs="Times New Roman"/>
          <w:b/>
          <w:bCs/>
          <w:sz w:val="28"/>
          <w:szCs w:val="28"/>
        </w:rPr>
        <w:t>of Inventory</w:t>
      </w:r>
      <w:r w:rsidRPr="00A420E9">
        <w:rPr>
          <w:rFonts w:ascii="Times New Roman" w:eastAsia="Times New Roman" w:hAnsi="Times New Roman" w:cs="Times New Roman"/>
          <w:b/>
          <w:bCs/>
          <w:sz w:val="28"/>
          <w:szCs w:val="28"/>
        </w:rPr>
        <w:t xml:space="preserve"> Management </w:t>
      </w:r>
      <w:r w:rsidR="00361CAB" w:rsidRPr="00A420E9">
        <w:rPr>
          <w:rFonts w:ascii="Times New Roman" w:eastAsia="Times New Roman" w:hAnsi="Times New Roman" w:cs="Times New Roman"/>
          <w:b/>
          <w:bCs/>
          <w:sz w:val="28"/>
          <w:szCs w:val="28"/>
        </w:rPr>
        <w:t>t</w:t>
      </w:r>
      <w:r w:rsidRPr="00A420E9">
        <w:rPr>
          <w:rFonts w:ascii="Times New Roman" w:eastAsia="Times New Roman" w:hAnsi="Times New Roman" w:cs="Times New Roman"/>
          <w:b/>
          <w:bCs/>
          <w:sz w:val="28"/>
          <w:szCs w:val="28"/>
        </w:rPr>
        <w:t>h</w:t>
      </w:r>
      <w:r w:rsidR="002E7B24" w:rsidRPr="00A420E9">
        <w:rPr>
          <w:rFonts w:ascii="Times New Roman" w:eastAsia="Times New Roman" w:hAnsi="Times New Roman" w:cs="Times New Roman"/>
          <w:b/>
          <w:bCs/>
          <w:sz w:val="28"/>
          <w:szCs w:val="28"/>
        </w:rPr>
        <w:t>rough</w:t>
      </w:r>
      <w:r w:rsidR="002E7B24" w:rsidRPr="00361CAB">
        <w:rPr>
          <w:rFonts w:ascii="Times New Roman" w:eastAsia="Times New Roman" w:hAnsi="Times New Roman" w:cs="Times New Roman"/>
          <w:b/>
          <w:bCs/>
          <w:sz w:val="24"/>
          <w:szCs w:val="28"/>
        </w:rPr>
        <w:t xml:space="preserve"> Ratios </w:t>
      </w:r>
    </w:p>
    <w:p w14:paraId="7DA04453" w14:textId="77777777" w:rsidR="002E7B24" w:rsidRDefault="002E7B24" w:rsidP="002E7B24">
      <w:pPr>
        <w:spacing w:after="109" w:line="360" w:lineRule="auto"/>
        <w:jc w:val="both"/>
        <w:rPr>
          <w:rFonts w:ascii="Times New Roman" w:hAnsi="Times New Roman" w:cs="Times New Roman"/>
          <w:sz w:val="24"/>
          <w:szCs w:val="24"/>
        </w:rPr>
      </w:pPr>
      <w:r w:rsidRPr="002E7B24">
        <w:rPr>
          <w:rFonts w:ascii="Times New Roman" w:hAnsi="Times New Roman" w:cs="Times New Roman"/>
          <w:sz w:val="24"/>
          <w:szCs w:val="24"/>
        </w:rPr>
        <w:t xml:space="preserve">A study on inventory management through ratios at </w:t>
      </w:r>
      <w:r>
        <w:rPr>
          <w:rFonts w:ascii="Times New Roman" w:hAnsi="Times New Roman" w:cs="Times New Roman"/>
          <w:sz w:val="24"/>
          <w:szCs w:val="24"/>
        </w:rPr>
        <w:t>Industry</w:t>
      </w:r>
      <w:r w:rsidRPr="002E7B24">
        <w:rPr>
          <w:rFonts w:ascii="Times New Roman" w:hAnsi="Times New Roman" w:cs="Times New Roman"/>
          <w:sz w:val="24"/>
          <w:szCs w:val="24"/>
        </w:rPr>
        <w:t xml:space="preserve"> is essential to ensure the company's operational efficiency and financial health. Effective inventory management is crucial in the textile manufacturing industry, where inventory represents a significant portion of assets and impacts profitability. By analyzing ratios related to inventory turnover, liquidity, and profitability, the study can provide insights into how efficiently the company utilizes its resources. Then, it can help identify areas for improvement in inventory management practices, such as reducing holding costs, optimizing inventory levels, and reduce risks like stockouts or old inventory. Additionally, by benchmarking against industry standards and competitors, the study can highlight areas where </w:t>
      </w:r>
      <w:r>
        <w:rPr>
          <w:rFonts w:ascii="Times New Roman" w:hAnsi="Times New Roman" w:cs="Times New Roman"/>
          <w:sz w:val="24"/>
          <w:szCs w:val="24"/>
        </w:rPr>
        <w:t>Industry</w:t>
      </w:r>
      <w:r w:rsidRPr="002E7B24">
        <w:rPr>
          <w:rFonts w:ascii="Times New Roman" w:hAnsi="Times New Roman" w:cs="Times New Roman"/>
          <w:sz w:val="24"/>
          <w:szCs w:val="24"/>
        </w:rPr>
        <w:t xml:space="preserve"> can enhance its competitiveness. </w:t>
      </w:r>
    </w:p>
    <w:p w14:paraId="7DA04456" w14:textId="7F890397" w:rsidR="002E7B24" w:rsidRPr="00A420E9" w:rsidRDefault="00361CAB" w:rsidP="002E7B24">
      <w:pPr>
        <w:rPr>
          <w:rFonts w:ascii="Times New Roman" w:hAnsi="Times New Roman" w:cs="Times New Roman"/>
          <w:b/>
          <w:bCs/>
          <w:sz w:val="28"/>
          <w:szCs w:val="28"/>
        </w:rPr>
      </w:pPr>
      <w:r>
        <w:rPr>
          <w:rFonts w:ascii="Times New Roman" w:hAnsi="Times New Roman" w:cs="Times New Roman"/>
          <w:b/>
          <w:bCs/>
          <w:sz w:val="28"/>
          <w:szCs w:val="28"/>
        </w:rPr>
        <w:br/>
      </w:r>
      <w:r w:rsidR="002E7B24" w:rsidRPr="00A420E9">
        <w:rPr>
          <w:rFonts w:ascii="Times New Roman" w:hAnsi="Times New Roman" w:cs="Times New Roman"/>
          <w:b/>
          <w:bCs/>
          <w:sz w:val="28"/>
          <w:szCs w:val="28"/>
        </w:rPr>
        <w:t>Objectives for the study:</w:t>
      </w:r>
    </w:p>
    <w:p w14:paraId="7DA04457" w14:textId="77777777" w:rsidR="00361CAB" w:rsidRDefault="00361CAB" w:rsidP="00361CAB">
      <w:pPr>
        <w:pStyle w:val="ListParagraph"/>
        <w:numPr>
          <w:ilvl w:val="0"/>
          <w:numId w:val="4"/>
        </w:numPr>
        <w:spacing w:line="360" w:lineRule="auto"/>
        <w:jc w:val="both"/>
        <w:rPr>
          <w:rFonts w:ascii="Times New Roman" w:hAnsi="Times New Roman" w:cs="Times New Roman"/>
          <w:sz w:val="24"/>
          <w:szCs w:val="24"/>
        </w:rPr>
      </w:pPr>
      <w:r w:rsidRPr="00361CAB">
        <w:rPr>
          <w:rFonts w:ascii="Times New Roman" w:hAnsi="Times New Roman" w:cs="Times New Roman"/>
          <w:sz w:val="24"/>
          <w:szCs w:val="24"/>
        </w:rPr>
        <w:t>Assess the current inventory management practices and determine the inventory position of Sri Anantha Lakshmi Spinning Mills Pvt Ltd.</w:t>
      </w:r>
    </w:p>
    <w:p w14:paraId="7DA04458" w14:textId="77777777" w:rsidR="00361CAB" w:rsidRPr="00361CAB" w:rsidRDefault="002E7B24" w:rsidP="00361CAB">
      <w:pPr>
        <w:pStyle w:val="ListParagraph"/>
        <w:numPr>
          <w:ilvl w:val="0"/>
          <w:numId w:val="4"/>
        </w:numPr>
        <w:spacing w:line="360" w:lineRule="auto"/>
        <w:jc w:val="both"/>
        <w:rPr>
          <w:rFonts w:ascii="Times New Roman" w:hAnsi="Times New Roman" w:cs="Times New Roman"/>
          <w:sz w:val="24"/>
          <w:szCs w:val="24"/>
        </w:rPr>
      </w:pPr>
      <w:r w:rsidRPr="00361CAB">
        <w:rPr>
          <w:rFonts w:ascii="Times New Roman" w:hAnsi="Times New Roman" w:cs="Times New Roman"/>
          <w:sz w:val="24"/>
          <w:szCs w:val="24"/>
        </w:rPr>
        <w:t xml:space="preserve">To evaluate </w:t>
      </w:r>
      <w:r w:rsidRPr="00361CAB">
        <w:rPr>
          <w:rFonts w:ascii="Times New Roman" w:hAnsi="Times New Roman" w:cs="Times New Roman"/>
          <w:color w:val="0D0D0D"/>
          <w:sz w:val="24"/>
          <w:szCs w:val="24"/>
          <w:shd w:val="clear" w:color="auto" w:fill="FFFFFF"/>
        </w:rPr>
        <w:t>the efficiency of inventory turnover at Industry by analyzing inventory turnover ratios over a specific period.</w:t>
      </w:r>
    </w:p>
    <w:p w14:paraId="7830C2EB" w14:textId="20A4BBB5" w:rsidR="00D26BEB" w:rsidRDefault="002E7B24" w:rsidP="00492990">
      <w:pPr>
        <w:pStyle w:val="ListParagraph"/>
        <w:numPr>
          <w:ilvl w:val="0"/>
          <w:numId w:val="4"/>
        </w:numPr>
        <w:spacing w:line="360" w:lineRule="auto"/>
        <w:jc w:val="both"/>
        <w:rPr>
          <w:rFonts w:ascii="Times New Roman" w:hAnsi="Times New Roman" w:cs="Times New Roman"/>
          <w:sz w:val="24"/>
          <w:szCs w:val="24"/>
        </w:rPr>
      </w:pPr>
      <w:r w:rsidRPr="00361CAB">
        <w:rPr>
          <w:rFonts w:ascii="Times New Roman" w:hAnsi="Times New Roman" w:cs="Times New Roman"/>
          <w:sz w:val="24"/>
          <w:szCs w:val="24"/>
        </w:rPr>
        <w:t>To identify potential areas for improvement in inventory management practices based on the findings of the ratio analysis.</w:t>
      </w:r>
    </w:p>
    <w:p w14:paraId="27D1D143" w14:textId="77777777" w:rsidR="00492990" w:rsidRPr="00492990" w:rsidRDefault="00492990" w:rsidP="00492990">
      <w:pPr>
        <w:pStyle w:val="ListParagraph"/>
        <w:spacing w:line="360" w:lineRule="auto"/>
        <w:jc w:val="both"/>
        <w:rPr>
          <w:rFonts w:ascii="Times New Roman" w:hAnsi="Times New Roman" w:cs="Times New Roman"/>
          <w:sz w:val="24"/>
          <w:szCs w:val="24"/>
        </w:rPr>
      </w:pPr>
    </w:p>
    <w:p w14:paraId="7DA0445A" w14:textId="36817036" w:rsidR="00361CAB" w:rsidRPr="00F967AD" w:rsidRDefault="00361CAB">
      <w:pPr>
        <w:rPr>
          <w:rFonts w:ascii="Times New Roman" w:hAnsi="Times New Roman" w:cs="Times New Roman"/>
          <w:b/>
          <w:bCs/>
          <w:sz w:val="28"/>
          <w:szCs w:val="28"/>
        </w:rPr>
      </w:pPr>
      <w:r w:rsidRPr="00F967AD">
        <w:rPr>
          <w:rFonts w:ascii="Times New Roman" w:hAnsi="Times New Roman" w:cs="Times New Roman"/>
          <w:b/>
          <w:bCs/>
          <w:sz w:val="28"/>
          <w:szCs w:val="28"/>
        </w:rPr>
        <w:t xml:space="preserve">Research </w:t>
      </w:r>
      <w:r w:rsidR="009A3FE8" w:rsidRPr="00F967AD">
        <w:rPr>
          <w:rFonts w:ascii="Times New Roman" w:hAnsi="Times New Roman" w:cs="Times New Roman"/>
          <w:b/>
          <w:bCs/>
          <w:sz w:val="28"/>
          <w:szCs w:val="28"/>
        </w:rPr>
        <w:t>Methodology</w:t>
      </w:r>
      <w:r w:rsidRPr="00F967AD">
        <w:rPr>
          <w:rFonts w:ascii="Times New Roman" w:hAnsi="Times New Roman" w:cs="Times New Roman"/>
          <w:b/>
          <w:bCs/>
          <w:sz w:val="28"/>
          <w:szCs w:val="28"/>
        </w:rPr>
        <w:t>:</w:t>
      </w:r>
    </w:p>
    <w:p w14:paraId="0839CC56" w14:textId="5CB0C3A7" w:rsidR="00D64705" w:rsidRPr="009A3FE8" w:rsidRDefault="00D64705" w:rsidP="00D64705">
      <w:pPr>
        <w:spacing w:line="360" w:lineRule="auto"/>
        <w:rPr>
          <w:rFonts w:ascii="Times New Roman" w:hAnsi="Times New Roman" w:cs="Times New Roman"/>
          <w:sz w:val="24"/>
          <w:szCs w:val="24"/>
        </w:rPr>
      </w:pPr>
      <w:r w:rsidRPr="009A3FE8">
        <w:rPr>
          <w:rFonts w:ascii="Times New Roman" w:hAnsi="Times New Roman" w:cs="Times New Roman"/>
          <w:sz w:val="24"/>
          <w:szCs w:val="24"/>
        </w:rPr>
        <w:t xml:space="preserve">Methodology is a systematic procedure of collecting data in order to </w:t>
      </w:r>
      <w:r w:rsidR="009A3FE8" w:rsidRPr="009A3FE8">
        <w:rPr>
          <w:rFonts w:ascii="Times New Roman" w:hAnsi="Times New Roman" w:cs="Times New Roman"/>
          <w:sz w:val="24"/>
          <w:szCs w:val="24"/>
        </w:rPr>
        <w:t>analyze</w:t>
      </w:r>
      <w:r w:rsidRPr="009A3FE8">
        <w:rPr>
          <w:rFonts w:ascii="Times New Roman" w:hAnsi="Times New Roman" w:cs="Times New Roman"/>
          <w:sz w:val="24"/>
          <w:szCs w:val="24"/>
        </w:rPr>
        <w:t xml:space="preserve"> and verify a phenomenon.</w:t>
      </w:r>
    </w:p>
    <w:p w14:paraId="2C60B20C" w14:textId="77777777" w:rsidR="00D64705" w:rsidRPr="009A3FE8" w:rsidRDefault="00D64705" w:rsidP="00D64705">
      <w:pPr>
        <w:spacing w:line="360" w:lineRule="auto"/>
        <w:rPr>
          <w:rFonts w:ascii="Times New Roman" w:hAnsi="Times New Roman" w:cs="Times New Roman"/>
          <w:sz w:val="24"/>
          <w:szCs w:val="24"/>
        </w:rPr>
      </w:pPr>
      <w:r w:rsidRPr="009A3FE8">
        <w:rPr>
          <w:rFonts w:ascii="Times New Roman" w:hAnsi="Times New Roman" w:cs="Times New Roman"/>
          <w:sz w:val="24"/>
          <w:szCs w:val="24"/>
        </w:rPr>
        <w:t>1. Primary data</w:t>
      </w:r>
    </w:p>
    <w:p w14:paraId="149B3B2F" w14:textId="77777777" w:rsidR="00D64705" w:rsidRPr="009A3FE8" w:rsidRDefault="00D64705" w:rsidP="00D64705">
      <w:pPr>
        <w:spacing w:line="360" w:lineRule="auto"/>
        <w:rPr>
          <w:rFonts w:ascii="Times New Roman" w:hAnsi="Times New Roman" w:cs="Times New Roman"/>
          <w:sz w:val="24"/>
          <w:szCs w:val="24"/>
        </w:rPr>
      </w:pPr>
      <w:r w:rsidRPr="009A3FE8">
        <w:rPr>
          <w:rFonts w:ascii="Times New Roman" w:hAnsi="Times New Roman" w:cs="Times New Roman"/>
          <w:sz w:val="24"/>
          <w:szCs w:val="24"/>
        </w:rPr>
        <w:t>2. Secondary data</w:t>
      </w:r>
    </w:p>
    <w:p w14:paraId="223A3A7A" w14:textId="77777777" w:rsidR="00D64705" w:rsidRPr="009A3FE8" w:rsidRDefault="00D64705" w:rsidP="00D64705">
      <w:pPr>
        <w:spacing w:line="360" w:lineRule="auto"/>
        <w:rPr>
          <w:rFonts w:ascii="Times New Roman" w:hAnsi="Times New Roman" w:cs="Times New Roman"/>
          <w:sz w:val="24"/>
          <w:szCs w:val="24"/>
        </w:rPr>
      </w:pPr>
      <w:r w:rsidRPr="009A3FE8">
        <w:rPr>
          <w:rFonts w:ascii="Times New Roman" w:hAnsi="Times New Roman" w:cs="Times New Roman"/>
          <w:sz w:val="24"/>
          <w:szCs w:val="24"/>
        </w:rPr>
        <w:t xml:space="preserve">      </w:t>
      </w:r>
      <w:r w:rsidRPr="009A3FE8">
        <w:rPr>
          <w:rFonts w:ascii="Times New Roman" w:hAnsi="Times New Roman" w:cs="Times New Roman"/>
          <w:b/>
          <w:bCs/>
          <w:sz w:val="24"/>
          <w:szCs w:val="24"/>
        </w:rPr>
        <w:t xml:space="preserve">Primary Data: </w:t>
      </w:r>
      <w:r w:rsidRPr="009A3FE8">
        <w:rPr>
          <w:rFonts w:ascii="Times New Roman" w:hAnsi="Times New Roman" w:cs="Times New Roman"/>
          <w:sz w:val="24"/>
          <w:szCs w:val="24"/>
        </w:rPr>
        <w:t>The primary data is collected by interacting with the financial manager and other executive, staff of the company in a certain period.</w:t>
      </w:r>
    </w:p>
    <w:p w14:paraId="7DA0445C" w14:textId="3FCD5655" w:rsidR="00527EC8" w:rsidRPr="00065782" w:rsidRDefault="00D64705" w:rsidP="00065782">
      <w:pPr>
        <w:spacing w:line="360" w:lineRule="auto"/>
        <w:rPr>
          <w:rFonts w:ascii="Times New Roman" w:hAnsi="Times New Roman" w:cs="Times New Roman"/>
          <w:sz w:val="24"/>
          <w:szCs w:val="24"/>
        </w:rPr>
      </w:pPr>
      <w:r w:rsidRPr="009A3FE8">
        <w:rPr>
          <w:rFonts w:ascii="Times New Roman" w:hAnsi="Times New Roman" w:cs="Times New Roman"/>
          <w:b/>
          <w:bCs/>
          <w:sz w:val="24"/>
          <w:szCs w:val="24"/>
        </w:rPr>
        <w:lastRenderedPageBreak/>
        <w:t xml:space="preserve">     Secondary data: </w:t>
      </w:r>
      <w:r w:rsidRPr="009A3FE8">
        <w:rPr>
          <w:rFonts w:ascii="Times New Roman" w:hAnsi="Times New Roman" w:cs="Times New Roman"/>
          <w:sz w:val="24"/>
          <w:szCs w:val="24"/>
        </w:rPr>
        <w:t>The Data is collected through secondary sources during the project. That Data was utilized for calculating performance evaluating and based on that, interpretation was made.</w:t>
      </w:r>
    </w:p>
    <w:p w14:paraId="7DA0445D" w14:textId="30939C07" w:rsidR="002E7B24" w:rsidRPr="00065782" w:rsidRDefault="002E7B24" w:rsidP="002E7B24">
      <w:pPr>
        <w:spacing w:after="111" w:line="360" w:lineRule="auto"/>
        <w:ind w:left="-5" w:hanging="10"/>
        <w:jc w:val="both"/>
        <w:rPr>
          <w:rFonts w:ascii="Times New Roman" w:eastAsia="Times New Roman" w:hAnsi="Times New Roman" w:cs="Times New Roman"/>
          <w:sz w:val="24"/>
          <w:szCs w:val="24"/>
        </w:rPr>
      </w:pPr>
      <w:r w:rsidRPr="00065782">
        <w:rPr>
          <w:rFonts w:ascii="Times New Roman" w:eastAsia="Times New Roman" w:hAnsi="Times New Roman" w:cs="Times New Roman"/>
          <w:sz w:val="24"/>
          <w:szCs w:val="24"/>
        </w:rPr>
        <w:t>The data is collected from various secondary sources such as annual reports, company’s website,</w:t>
      </w:r>
      <w:r w:rsidR="009A3FE8" w:rsidRPr="00065782">
        <w:rPr>
          <w:rFonts w:ascii="Times New Roman" w:eastAsia="Times New Roman" w:hAnsi="Times New Roman" w:cs="Times New Roman"/>
          <w:sz w:val="24"/>
          <w:szCs w:val="24"/>
        </w:rPr>
        <w:t xml:space="preserve"> article </w:t>
      </w:r>
      <w:r w:rsidRPr="00065782">
        <w:rPr>
          <w:rFonts w:ascii="Times New Roman" w:eastAsia="Times New Roman" w:hAnsi="Times New Roman" w:cs="Times New Roman"/>
          <w:sz w:val="24"/>
          <w:szCs w:val="24"/>
        </w:rPr>
        <w:t xml:space="preserve">etc. </w:t>
      </w:r>
    </w:p>
    <w:p w14:paraId="3018EB9A" w14:textId="77777777" w:rsidR="005C0574" w:rsidRDefault="005C0574" w:rsidP="00683E65">
      <w:pPr>
        <w:spacing w:after="5" w:line="360" w:lineRule="auto"/>
        <w:ind w:right="1409"/>
        <w:jc w:val="both"/>
        <w:rPr>
          <w:rFonts w:ascii="Times New Roman" w:eastAsia="Times New Roman" w:hAnsi="Times New Roman" w:cs="Times New Roman"/>
          <w:b/>
          <w:bCs/>
          <w:color w:val="000000"/>
          <w:sz w:val="24"/>
          <w:szCs w:val="24"/>
          <w:lang w:val="en-IN" w:eastAsia="en-IN"/>
        </w:rPr>
      </w:pPr>
    </w:p>
    <w:p w14:paraId="7DA0445E" w14:textId="75FE192E" w:rsidR="00683E65" w:rsidRPr="00375929" w:rsidRDefault="00683E65" w:rsidP="00683E65">
      <w:pPr>
        <w:spacing w:after="5" w:line="360" w:lineRule="auto"/>
        <w:ind w:right="1409"/>
        <w:jc w:val="both"/>
        <w:rPr>
          <w:rFonts w:ascii="Times New Roman" w:eastAsia="Times New Roman" w:hAnsi="Times New Roman" w:cs="Times New Roman"/>
          <w:b/>
          <w:bCs/>
          <w:color w:val="000000"/>
          <w:sz w:val="28"/>
          <w:szCs w:val="28"/>
          <w:lang w:val="en-IN" w:eastAsia="en-IN"/>
        </w:rPr>
      </w:pPr>
      <w:r w:rsidRPr="00375929">
        <w:rPr>
          <w:rFonts w:ascii="Times New Roman" w:eastAsia="Times New Roman" w:hAnsi="Times New Roman" w:cs="Times New Roman"/>
          <w:b/>
          <w:bCs/>
          <w:color w:val="000000"/>
          <w:sz w:val="28"/>
          <w:szCs w:val="28"/>
          <w:lang w:val="en-IN" w:eastAsia="en-IN"/>
        </w:rPr>
        <w:t>Limitations for the study:</w:t>
      </w:r>
    </w:p>
    <w:p w14:paraId="72247B97" w14:textId="77777777" w:rsidR="00161439" w:rsidRDefault="00683E65" w:rsidP="00161439">
      <w:pPr>
        <w:pStyle w:val="ListParagraph"/>
        <w:numPr>
          <w:ilvl w:val="0"/>
          <w:numId w:val="8"/>
        </w:numPr>
        <w:spacing w:after="5" w:line="360" w:lineRule="auto"/>
        <w:ind w:right="1409"/>
        <w:jc w:val="both"/>
        <w:rPr>
          <w:rFonts w:ascii="Times New Roman" w:eastAsia="Times New Roman" w:hAnsi="Times New Roman" w:cs="Times New Roman"/>
          <w:color w:val="000000"/>
          <w:sz w:val="24"/>
          <w:szCs w:val="24"/>
          <w:lang w:val="en-IN" w:eastAsia="en-IN"/>
        </w:rPr>
      </w:pPr>
      <w:r w:rsidRPr="00161439">
        <w:rPr>
          <w:rFonts w:ascii="Times New Roman" w:eastAsia="Times New Roman" w:hAnsi="Times New Roman" w:cs="Times New Roman"/>
          <w:color w:val="000000"/>
          <w:sz w:val="24"/>
          <w:szCs w:val="24"/>
          <w:lang w:val="en-IN" w:eastAsia="en-IN"/>
        </w:rPr>
        <w:t>The inventory details of company are collected for 3 years only.</w:t>
      </w:r>
    </w:p>
    <w:p w14:paraId="3B9D858B" w14:textId="77777777" w:rsidR="00161439" w:rsidRDefault="00683E65" w:rsidP="00161439">
      <w:pPr>
        <w:pStyle w:val="ListParagraph"/>
        <w:numPr>
          <w:ilvl w:val="0"/>
          <w:numId w:val="8"/>
        </w:numPr>
        <w:spacing w:after="5" w:line="360" w:lineRule="auto"/>
        <w:ind w:right="1409"/>
        <w:jc w:val="both"/>
        <w:rPr>
          <w:rFonts w:ascii="Times New Roman" w:eastAsia="Times New Roman" w:hAnsi="Times New Roman" w:cs="Times New Roman"/>
          <w:color w:val="000000"/>
          <w:sz w:val="24"/>
          <w:szCs w:val="24"/>
          <w:lang w:val="en-IN" w:eastAsia="en-IN"/>
        </w:rPr>
      </w:pPr>
      <w:r w:rsidRPr="00161439">
        <w:rPr>
          <w:rFonts w:ascii="Times New Roman" w:eastAsia="Times New Roman" w:hAnsi="Times New Roman" w:cs="Times New Roman"/>
          <w:color w:val="000000"/>
          <w:sz w:val="24"/>
          <w:szCs w:val="24"/>
          <w:lang w:val="en-IN" w:eastAsia="en-IN"/>
        </w:rPr>
        <w:t>The Data provided by the company is limited to understand the inventory position of   company.</w:t>
      </w:r>
    </w:p>
    <w:p w14:paraId="7DA04461" w14:textId="446D9943" w:rsidR="00683E65" w:rsidRPr="00161439" w:rsidRDefault="00683E65" w:rsidP="00161439">
      <w:pPr>
        <w:pStyle w:val="ListParagraph"/>
        <w:numPr>
          <w:ilvl w:val="0"/>
          <w:numId w:val="8"/>
        </w:numPr>
        <w:spacing w:after="5" w:line="360" w:lineRule="auto"/>
        <w:ind w:right="1409"/>
        <w:jc w:val="both"/>
        <w:rPr>
          <w:rFonts w:ascii="Times New Roman" w:eastAsia="Times New Roman" w:hAnsi="Times New Roman" w:cs="Times New Roman"/>
          <w:color w:val="000000"/>
          <w:sz w:val="24"/>
          <w:szCs w:val="24"/>
          <w:lang w:val="en-IN" w:eastAsia="en-IN"/>
        </w:rPr>
      </w:pPr>
      <w:r w:rsidRPr="00161439">
        <w:rPr>
          <w:rFonts w:ascii="Times New Roman" w:eastAsia="Times New Roman" w:hAnsi="Times New Roman" w:cs="Times New Roman"/>
          <w:color w:val="000000"/>
          <w:sz w:val="24"/>
          <w:szCs w:val="24"/>
          <w:lang w:val="en-IN" w:eastAsia="en-IN"/>
        </w:rPr>
        <w:t>The duration of the project is limited to a period of Six weeks only.</w:t>
      </w:r>
    </w:p>
    <w:p w14:paraId="3D796AAC" w14:textId="77777777" w:rsidR="005C0574" w:rsidRDefault="005C0574" w:rsidP="00D81758">
      <w:pPr>
        <w:spacing w:after="5" w:line="360" w:lineRule="auto"/>
        <w:ind w:right="1409"/>
        <w:jc w:val="both"/>
        <w:rPr>
          <w:rFonts w:ascii="Times New Roman" w:eastAsia="Times New Roman" w:hAnsi="Times New Roman" w:cs="Times New Roman"/>
          <w:b/>
          <w:bCs/>
          <w:color w:val="000000"/>
          <w:sz w:val="24"/>
          <w:szCs w:val="24"/>
          <w:lang w:val="en-IN" w:eastAsia="en-IN"/>
        </w:rPr>
      </w:pPr>
    </w:p>
    <w:p w14:paraId="7DA04463" w14:textId="3C0240B6" w:rsidR="00683E65" w:rsidRPr="00EB6F6A" w:rsidRDefault="00361CAB" w:rsidP="00D81758">
      <w:pPr>
        <w:spacing w:after="5" w:line="360" w:lineRule="auto"/>
        <w:ind w:right="1409"/>
        <w:jc w:val="both"/>
        <w:rPr>
          <w:rFonts w:ascii="Times New Roman" w:eastAsia="Times New Roman" w:hAnsi="Times New Roman" w:cs="Times New Roman"/>
          <w:b/>
          <w:bCs/>
          <w:color w:val="000000"/>
          <w:sz w:val="28"/>
          <w:szCs w:val="28"/>
          <w:lang w:val="en-IN" w:eastAsia="en-IN"/>
        </w:rPr>
      </w:pPr>
      <w:r w:rsidRPr="00EB6F6A">
        <w:rPr>
          <w:rFonts w:ascii="Times New Roman" w:eastAsia="Times New Roman" w:hAnsi="Times New Roman" w:cs="Times New Roman"/>
          <w:b/>
          <w:bCs/>
          <w:color w:val="000000"/>
          <w:sz w:val="28"/>
          <w:szCs w:val="28"/>
          <w:lang w:val="en-IN" w:eastAsia="en-IN"/>
        </w:rPr>
        <w:t>Theoretical Frame work</w:t>
      </w:r>
      <w:r w:rsidR="00683E65" w:rsidRPr="00EB6F6A">
        <w:rPr>
          <w:rFonts w:ascii="Times New Roman" w:eastAsia="Times New Roman" w:hAnsi="Times New Roman" w:cs="Times New Roman"/>
          <w:b/>
          <w:bCs/>
          <w:color w:val="000000"/>
          <w:sz w:val="28"/>
          <w:szCs w:val="28"/>
          <w:lang w:val="en-IN" w:eastAsia="en-IN"/>
        </w:rPr>
        <w:t>:</w:t>
      </w:r>
    </w:p>
    <w:p w14:paraId="7DA04464" w14:textId="421246F6" w:rsidR="00281B73" w:rsidRDefault="00281B73" w:rsidP="000742DE">
      <w:pPr>
        <w:tabs>
          <w:tab w:val="left" w:pos="3173"/>
        </w:tabs>
        <w:spacing w:line="360" w:lineRule="auto"/>
        <w:jc w:val="both"/>
        <w:rPr>
          <w:rFonts w:ascii="Times New Roman" w:hAnsi="Times New Roman" w:cs="Times New Roman"/>
          <w:sz w:val="24"/>
          <w:szCs w:val="24"/>
        </w:rPr>
      </w:pPr>
      <w:r w:rsidRPr="00D81758">
        <w:rPr>
          <w:rFonts w:ascii="Times New Roman" w:eastAsia="Times New Roman" w:hAnsi="Times New Roman" w:cs="Times New Roman"/>
          <w:b/>
          <w:bCs/>
          <w:color w:val="000000"/>
          <w:sz w:val="24"/>
          <w:szCs w:val="24"/>
          <w:lang w:val="en-IN" w:eastAsia="en-IN"/>
        </w:rPr>
        <w:t>Inventory Turnover Ratio:</w:t>
      </w:r>
      <w:r w:rsidR="00D81758">
        <w:rPr>
          <w:rFonts w:ascii="Times New Roman" w:eastAsia="Times New Roman" w:hAnsi="Times New Roman" w:cs="Times New Roman"/>
          <w:b/>
          <w:bCs/>
          <w:color w:val="000000"/>
          <w:sz w:val="28"/>
          <w:szCs w:val="28"/>
          <w:lang w:val="en-IN" w:eastAsia="en-IN"/>
        </w:rPr>
        <w:t xml:space="preserve"> </w:t>
      </w:r>
      <w:r w:rsidRPr="00281B73">
        <w:rPr>
          <w:rFonts w:ascii="Times New Roman" w:hAnsi="Times New Roman" w:cs="Times New Roman"/>
          <w:sz w:val="24"/>
          <w:szCs w:val="24"/>
        </w:rPr>
        <w:t>The inventory turnover ratio is a financial metric that measures how efficiently a company manages its inventory. It indicates how many times a company’s inventory is sold and replaced over a specific period, usually a year. This ratio helps assess the efficiency of inventory management and is crucial for businesses to understand their stock control and sales performance.</w:t>
      </w:r>
    </w:p>
    <w:p w14:paraId="7DA04465" w14:textId="77777777" w:rsidR="00281B73" w:rsidRDefault="00281B73" w:rsidP="00281B73">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sidR="00B753D2" w:rsidRPr="00D81758">
        <w:rPr>
          <w:rFonts w:ascii="Times New Roman" w:hAnsi="Times New Roman" w:cs="Times New Roman"/>
          <w:b/>
          <w:bCs/>
          <w:sz w:val="24"/>
          <w:szCs w:val="24"/>
        </w:rPr>
        <w:t>:</w:t>
      </w:r>
      <w:r w:rsidR="00B753D2">
        <w:rPr>
          <w:rFonts w:ascii="Times New Roman" w:hAnsi="Times New Roman" w:cs="Times New Roman"/>
          <w:sz w:val="24"/>
          <w:szCs w:val="24"/>
        </w:rPr>
        <w:t xml:space="preserve"> Inventory Turnover Ratio = cost of goods sold / Average Stock</w:t>
      </w:r>
    </w:p>
    <w:p w14:paraId="7DA04466" w14:textId="6F68C286" w:rsidR="00B753D2" w:rsidRPr="000742DE" w:rsidRDefault="00B753D2" w:rsidP="000742DE">
      <w:pPr>
        <w:tabs>
          <w:tab w:val="left" w:pos="3173"/>
        </w:tabs>
        <w:spacing w:line="360" w:lineRule="auto"/>
        <w:jc w:val="both"/>
        <w:rPr>
          <w:rFonts w:ascii="Times New Roman" w:hAnsi="Times New Roman" w:cs="Times New Roman"/>
          <w:sz w:val="24"/>
          <w:szCs w:val="24"/>
        </w:rPr>
      </w:pPr>
      <w:r w:rsidRPr="00D81758">
        <w:rPr>
          <w:rFonts w:ascii="Times New Roman" w:hAnsi="Times New Roman" w:cs="Times New Roman"/>
          <w:b/>
          <w:bCs/>
          <w:sz w:val="24"/>
          <w:szCs w:val="24"/>
        </w:rPr>
        <w:t>Fixed Turnover Ratio</w:t>
      </w:r>
      <w:r w:rsidRPr="00B753D2">
        <w:rPr>
          <w:rFonts w:ascii="Times New Roman" w:hAnsi="Times New Roman" w:cs="Times New Roman"/>
          <w:b/>
          <w:bCs/>
          <w:sz w:val="24"/>
          <w:szCs w:val="24"/>
        </w:rPr>
        <w:t>:</w:t>
      </w:r>
      <w:r w:rsidR="00D81758">
        <w:rPr>
          <w:rFonts w:ascii="Times New Roman" w:hAnsi="Times New Roman" w:cs="Times New Roman"/>
          <w:b/>
          <w:bCs/>
          <w:sz w:val="24"/>
          <w:szCs w:val="24"/>
        </w:rPr>
        <w:t xml:space="preserve"> </w:t>
      </w:r>
      <w:r w:rsidRPr="000742DE">
        <w:rPr>
          <w:rFonts w:ascii="Times New Roman" w:hAnsi="Times New Roman" w:cs="Times New Roman"/>
          <w:sz w:val="24"/>
          <w:szCs w:val="24"/>
        </w:rPr>
        <w:t>The fixed assets turnover ratio is a financial metric that measures how efficiently a company is using its fixed assets to generate sales revenue. It indicates the number of sales generated for every dollar of fixed assets.</w:t>
      </w:r>
    </w:p>
    <w:p w14:paraId="7DA04467" w14:textId="2C3490D5" w:rsidR="00B753D2" w:rsidRDefault="00B753D2" w:rsidP="00B753D2">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sidR="00D81758">
        <w:rPr>
          <w:rFonts w:ascii="Times New Roman" w:hAnsi="Times New Roman" w:cs="Times New Roman"/>
          <w:sz w:val="24"/>
          <w:szCs w:val="24"/>
        </w:rPr>
        <w:t xml:space="preserve"> </w:t>
      </w:r>
      <w:r w:rsidRPr="00B753D2">
        <w:rPr>
          <w:rFonts w:ascii="Times New Roman" w:hAnsi="Times New Roman" w:cs="Times New Roman"/>
          <w:sz w:val="24"/>
          <w:szCs w:val="24"/>
        </w:rPr>
        <w:t>Fixed turnover ratio</w:t>
      </w:r>
      <w:r>
        <w:rPr>
          <w:rFonts w:ascii="Times New Roman" w:hAnsi="Times New Roman" w:cs="Times New Roman"/>
          <w:b/>
          <w:bCs/>
          <w:sz w:val="24"/>
          <w:szCs w:val="24"/>
        </w:rPr>
        <w:t xml:space="preserve"> = </w:t>
      </w:r>
      <w:r w:rsidRPr="00B753D2">
        <w:rPr>
          <w:rFonts w:ascii="Times New Roman" w:hAnsi="Times New Roman" w:cs="Times New Roman"/>
          <w:sz w:val="24"/>
          <w:szCs w:val="24"/>
        </w:rPr>
        <w:t>Cost of sales / Fixed Assets</w:t>
      </w:r>
    </w:p>
    <w:p w14:paraId="7DA04468" w14:textId="77777777" w:rsidR="00B753D2" w:rsidRPr="000742DE" w:rsidRDefault="00B753D2" w:rsidP="000742DE">
      <w:pPr>
        <w:tabs>
          <w:tab w:val="left" w:pos="3173"/>
        </w:tabs>
        <w:spacing w:line="360" w:lineRule="auto"/>
        <w:jc w:val="both"/>
        <w:rPr>
          <w:rFonts w:ascii="Times New Roman" w:hAnsi="Times New Roman" w:cs="Times New Roman"/>
          <w:sz w:val="24"/>
          <w:szCs w:val="24"/>
        </w:rPr>
      </w:pPr>
      <w:r w:rsidRPr="00D81758">
        <w:rPr>
          <w:rFonts w:ascii="Times New Roman" w:hAnsi="Times New Roman" w:cs="Times New Roman"/>
          <w:b/>
          <w:bCs/>
          <w:sz w:val="24"/>
          <w:szCs w:val="24"/>
        </w:rPr>
        <w:t>Working Capital Turnover Ratio</w:t>
      </w:r>
      <w:r w:rsidRPr="000742DE">
        <w:rPr>
          <w:rFonts w:ascii="Times New Roman" w:hAnsi="Times New Roman" w:cs="Times New Roman"/>
          <w:b/>
          <w:bCs/>
          <w:sz w:val="24"/>
          <w:szCs w:val="24"/>
        </w:rPr>
        <w:t>:</w:t>
      </w:r>
      <w:r w:rsidRPr="000742DE">
        <w:rPr>
          <w:rFonts w:ascii="Times New Roman" w:hAnsi="Times New Roman" w:cs="Times New Roman"/>
          <w:sz w:val="24"/>
          <w:szCs w:val="24"/>
        </w:rPr>
        <w:t xml:space="preserve"> The working capital turnover ratio is a financial metric that measures how efficiently a company uses its working capital to generate sales revenue. It indicates the number of times a company turns over its working capital in a period, usually a year.</w:t>
      </w:r>
    </w:p>
    <w:p w14:paraId="7DA04469" w14:textId="77777777" w:rsidR="00B753D2" w:rsidRDefault="00B753D2" w:rsidP="00B753D2">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Pr>
          <w:rFonts w:ascii="Times New Roman" w:hAnsi="Times New Roman" w:cs="Times New Roman"/>
          <w:sz w:val="24"/>
          <w:szCs w:val="24"/>
        </w:rPr>
        <w:t xml:space="preserve"> working capital turnover ratio = Cost of goods sold/ working capital</w:t>
      </w:r>
    </w:p>
    <w:p w14:paraId="7DA0446A" w14:textId="77777777" w:rsidR="00B753D2" w:rsidRDefault="00B753D2" w:rsidP="000742DE">
      <w:pPr>
        <w:tabs>
          <w:tab w:val="left" w:pos="3173"/>
        </w:tabs>
        <w:spacing w:line="360" w:lineRule="auto"/>
        <w:jc w:val="both"/>
        <w:rPr>
          <w:rFonts w:ascii="Times New Roman" w:hAnsi="Times New Roman" w:cs="Times New Roman"/>
          <w:sz w:val="24"/>
          <w:szCs w:val="24"/>
        </w:rPr>
      </w:pPr>
      <w:r w:rsidRPr="00D81758">
        <w:rPr>
          <w:rFonts w:ascii="Times New Roman" w:hAnsi="Times New Roman" w:cs="Times New Roman"/>
          <w:b/>
          <w:bCs/>
          <w:sz w:val="24"/>
          <w:szCs w:val="24"/>
        </w:rPr>
        <w:t>Debtors:</w:t>
      </w:r>
      <w:r w:rsidRPr="00B753D2">
        <w:rPr>
          <w:rFonts w:ascii="Times New Roman" w:hAnsi="Times New Roman" w:cs="Times New Roman"/>
          <w:sz w:val="24"/>
          <w:szCs w:val="24"/>
        </w:rPr>
        <w:t xml:space="preserve"> The debtors’ turnover ratio, also known as the receivable’s turnover ratio, is a financial metric used to assess how efficiently a company collects its accounts receivable. This </w:t>
      </w:r>
      <w:r w:rsidRPr="00B753D2">
        <w:rPr>
          <w:rFonts w:ascii="Times New Roman" w:hAnsi="Times New Roman" w:cs="Times New Roman"/>
          <w:sz w:val="24"/>
          <w:szCs w:val="24"/>
        </w:rPr>
        <w:lastRenderedPageBreak/>
        <w:t>ratio indicates how many times a company collects its average accounts receivable during a specific period, typically a year. It helps in evaluating the effectiveness of a company’s credit policies and the efficiency of its collections process.</w:t>
      </w:r>
    </w:p>
    <w:p w14:paraId="7DA0446B" w14:textId="77777777" w:rsidR="00B753D2" w:rsidRDefault="00B753D2" w:rsidP="00B753D2">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sidRPr="00D81758">
        <w:rPr>
          <w:rFonts w:ascii="Times New Roman" w:hAnsi="Times New Roman" w:cs="Times New Roman"/>
          <w:sz w:val="24"/>
          <w:szCs w:val="24"/>
        </w:rPr>
        <w:t>:</w:t>
      </w:r>
      <w:r>
        <w:rPr>
          <w:rFonts w:ascii="Times New Roman" w:hAnsi="Times New Roman" w:cs="Times New Roman"/>
          <w:sz w:val="24"/>
          <w:szCs w:val="24"/>
        </w:rPr>
        <w:t xml:space="preserve"> Debtors’ turnover ratio = Credit sales/ Average Debtors</w:t>
      </w:r>
    </w:p>
    <w:p w14:paraId="7DA0446C" w14:textId="0E2DEEBE" w:rsidR="00B753D2" w:rsidRDefault="00B753D2" w:rsidP="00781DD6">
      <w:pPr>
        <w:tabs>
          <w:tab w:val="left" w:pos="3173"/>
        </w:tabs>
        <w:spacing w:line="360" w:lineRule="auto"/>
        <w:jc w:val="both"/>
        <w:rPr>
          <w:rFonts w:ascii="Times New Roman" w:hAnsi="Times New Roman" w:cs="Times New Roman"/>
          <w:sz w:val="24"/>
          <w:szCs w:val="24"/>
        </w:rPr>
      </w:pPr>
      <w:r w:rsidRPr="00D81758">
        <w:rPr>
          <w:rFonts w:ascii="Times New Roman" w:hAnsi="Times New Roman" w:cs="Times New Roman"/>
          <w:b/>
          <w:bCs/>
          <w:sz w:val="24"/>
          <w:szCs w:val="24"/>
        </w:rPr>
        <w:t>Total Assets:</w:t>
      </w:r>
      <w:r w:rsidR="00D81758">
        <w:rPr>
          <w:rFonts w:ascii="Times New Roman" w:hAnsi="Times New Roman" w:cs="Times New Roman"/>
          <w:b/>
          <w:bCs/>
          <w:sz w:val="28"/>
          <w:szCs w:val="28"/>
        </w:rPr>
        <w:t xml:space="preserve"> </w:t>
      </w:r>
      <w:r w:rsidRPr="00B753D2">
        <w:rPr>
          <w:rFonts w:ascii="Times New Roman" w:hAnsi="Times New Roman" w:cs="Times New Roman"/>
          <w:sz w:val="24"/>
          <w:szCs w:val="24"/>
        </w:rPr>
        <w:t>The term "total assets ratio" can be interpreted in a few different ways depending on the context. However, in most financial contexts, it generally refers to a ratio that uses total assets as a denominator to measure how much of the total assets are financed by a specific component, such as sales and capital employed.</w:t>
      </w:r>
    </w:p>
    <w:p w14:paraId="7DA0446D" w14:textId="77777777" w:rsidR="00B753D2" w:rsidRDefault="00B753D2" w:rsidP="00B753D2">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sidRPr="00D81758">
        <w:rPr>
          <w:rFonts w:ascii="Times New Roman" w:hAnsi="Times New Roman" w:cs="Times New Roman"/>
          <w:sz w:val="24"/>
          <w:szCs w:val="24"/>
        </w:rPr>
        <w:t>:</w:t>
      </w:r>
      <w:r w:rsidRPr="00781DD6">
        <w:rPr>
          <w:rFonts w:ascii="Times New Roman" w:hAnsi="Times New Roman" w:cs="Times New Roman"/>
          <w:sz w:val="28"/>
          <w:szCs w:val="28"/>
        </w:rPr>
        <w:t xml:space="preserve"> </w:t>
      </w:r>
      <w:r w:rsidRPr="00B753D2">
        <w:rPr>
          <w:rFonts w:ascii="Times New Roman" w:hAnsi="Times New Roman" w:cs="Times New Roman"/>
          <w:sz w:val="24"/>
          <w:szCs w:val="24"/>
        </w:rPr>
        <w:t>Total assets = Sales/ Capital Employed</w:t>
      </w:r>
    </w:p>
    <w:p w14:paraId="7DA0446E" w14:textId="6634835C" w:rsidR="00B753D2" w:rsidRDefault="00B753D2" w:rsidP="00175279">
      <w:pPr>
        <w:tabs>
          <w:tab w:val="left" w:pos="3173"/>
        </w:tabs>
        <w:spacing w:line="360" w:lineRule="auto"/>
        <w:jc w:val="both"/>
        <w:rPr>
          <w:rFonts w:ascii="Times New Roman" w:hAnsi="Times New Roman" w:cs="Times New Roman"/>
          <w:sz w:val="24"/>
          <w:szCs w:val="24"/>
        </w:rPr>
      </w:pPr>
      <w:r w:rsidRPr="00D81758">
        <w:rPr>
          <w:rFonts w:ascii="Times New Roman" w:hAnsi="Times New Roman" w:cs="Times New Roman"/>
          <w:b/>
          <w:bCs/>
          <w:sz w:val="24"/>
          <w:szCs w:val="24"/>
        </w:rPr>
        <w:t>Average collection Period:</w:t>
      </w:r>
      <w:r w:rsidR="00D81758">
        <w:rPr>
          <w:rFonts w:ascii="Times New Roman" w:hAnsi="Times New Roman" w:cs="Times New Roman"/>
          <w:b/>
          <w:bCs/>
          <w:sz w:val="28"/>
          <w:szCs w:val="28"/>
        </w:rPr>
        <w:t xml:space="preserve"> </w:t>
      </w:r>
      <w:r w:rsidRPr="00B753D2">
        <w:rPr>
          <w:rFonts w:ascii="Times New Roman" w:hAnsi="Times New Roman" w:cs="Times New Roman"/>
          <w:sz w:val="24"/>
          <w:szCs w:val="24"/>
        </w:rPr>
        <w:t>The average collection period ratio measures the average number of days it takes a company to collect payments from its credit sales. This ratio is a key indicator of how efficiently a company is managing its receivables and can highlight potential issues in credit policies or collection procedures.</w:t>
      </w:r>
    </w:p>
    <w:p w14:paraId="7DA0446F" w14:textId="77777777" w:rsidR="00B753D2" w:rsidRDefault="00B753D2" w:rsidP="00B753D2">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Pr>
          <w:rFonts w:ascii="Times New Roman" w:hAnsi="Times New Roman" w:cs="Times New Roman"/>
          <w:sz w:val="24"/>
          <w:szCs w:val="24"/>
        </w:rPr>
        <w:t xml:space="preserve"> Average collection period = </w:t>
      </w:r>
      <w:r w:rsidR="00647FC5">
        <w:rPr>
          <w:rFonts w:ascii="Times New Roman" w:hAnsi="Times New Roman" w:cs="Times New Roman"/>
          <w:sz w:val="24"/>
          <w:szCs w:val="24"/>
        </w:rPr>
        <w:t>Receivables/ Average collection period</w:t>
      </w:r>
    </w:p>
    <w:p w14:paraId="7DA04470" w14:textId="057E6C83" w:rsidR="00647FC5" w:rsidRDefault="00647FC5" w:rsidP="00175279">
      <w:pPr>
        <w:tabs>
          <w:tab w:val="left" w:pos="3173"/>
        </w:tabs>
        <w:spacing w:line="360" w:lineRule="auto"/>
        <w:jc w:val="both"/>
        <w:rPr>
          <w:rFonts w:ascii="Times New Roman" w:hAnsi="Times New Roman" w:cs="Times New Roman"/>
          <w:sz w:val="24"/>
          <w:szCs w:val="24"/>
        </w:rPr>
      </w:pPr>
      <w:r w:rsidRPr="00D81758">
        <w:rPr>
          <w:rFonts w:ascii="Times New Roman" w:hAnsi="Times New Roman" w:cs="Times New Roman"/>
          <w:b/>
          <w:bCs/>
          <w:sz w:val="24"/>
          <w:szCs w:val="24"/>
        </w:rPr>
        <w:t>Current Ratio:</w:t>
      </w:r>
      <w:r w:rsidR="00D81758">
        <w:rPr>
          <w:rFonts w:ascii="Times New Roman" w:hAnsi="Times New Roman" w:cs="Times New Roman"/>
          <w:b/>
          <w:bCs/>
          <w:sz w:val="28"/>
          <w:szCs w:val="28"/>
        </w:rPr>
        <w:t xml:space="preserve"> </w:t>
      </w:r>
      <w:r w:rsidRPr="00647FC5">
        <w:rPr>
          <w:rFonts w:ascii="Times New Roman" w:hAnsi="Times New Roman" w:cs="Times New Roman"/>
          <w:sz w:val="24"/>
          <w:szCs w:val="24"/>
        </w:rPr>
        <w:t>This ratio compares a company's current assets to its current liabilities. A ratio above 1 indicates that the company has more current assets than current liabilities, suggesting it can cover its short-term debts comfortably. However, a very high current ratio may imply that the company is not efficiently utilizing its assets.</w:t>
      </w:r>
    </w:p>
    <w:p w14:paraId="7DA04471" w14:textId="77777777" w:rsidR="00647FC5" w:rsidRDefault="00647FC5" w:rsidP="00647FC5">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Pr>
          <w:rFonts w:ascii="Times New Roman" w:hAnsi="Times New Roman" w:cs="Times New Roman"/>
          <w:sz w:val="24"/>
          <w:szCs w:val="24"/>
        </w:rPr>
        <w:t xml:space="preserve"> Current ratio = current assets/ current liabilities</w:t>
      </w:r>
    </w:p>
    <w:p w14:paraId="7DA04472" w14:textId="77777777" w:rsidR="00647FC5" w:rsidRDefault="00647FC5" w:rsidP="00175279">
      <w:pPr>
        <w:tabs>
          <w:tab w:val="left" w:pos="3173"/>
        </w:tabs>
        <w:spacing w:line="360" w:lineRule="auto"/>
        <w:jc w:val="both"/>
        <w:rPr>
          <w:rFonts w:ascii="Times New Roman" w:hAnsi="Times New Roman" w:cs="Times New Roman"/>
          <w:sz w:val="24"/>
          <w:szCs w:val="24"/>
        </w:rPr>
      </w:pPr>
      <w:r w:rsidRPr="00D81758">
        <w:rPr>
          <w:rFonts w:ascii="Times New Roman" w:hAnsi="Times New Roman" w:cs="Times New Roman"/>
          <w:b/>
          <w:bCs/>
          <w:sz w:val="24"/>
          <w:szCs w:val="24"/>
        </w:rPr>
        <w:t>Quick Ratio (Acid-Test Ratio):</w:t>
      </w:r>
      <w:r w:rsidRPr="00647FC5">
        <w:rPr>
          <w:rFonts w:ascii="Times New Roman" w:hAnsi="Times New Roman" w:cs="Times New Roman"/>
          <w:sz w:val="24"/>
          <w:szCs w:val="24"/>
        </w:rPr>
        <w:t xml:space="preserve"> This ratio is more stringent than the current ratio as it excludes inventory from current assets. It measures a company's ability to pay off its current liabilities without relying on the sale of inventory. A higher quick ratio indicates better short-term liquidity and financial health.</w:t>
      </w:r>
    </w:p>
    <w:p w14:paraId="7DA04473" w14:textId="77777777" w:rsidR="00647FC5" w:rsidRDefault="00647FC5" w:rsidP="00647FC5">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Pr>
          <w:rFonts w:ascii="Times New Roman" w:hAnsi="Times New Roman" w:cs="Times New Roman"/>
          <w:sz w:val="24"/>
          <w:szCs w:val="24"/>
        </w:rPr>
        <w:t xml:space="preserve"> Quick ratio = liquid assets/current liabilities</w:t>
      </w:r>
    </w:p>
    <w:p w14:paraId="7DA04474" w14:textId="20C33AAD" w:rsidR="00647FC5" w:rsidRDefault="00647FC5" w:rsidP="00175279">
      <w:pPr>
        <w:tabs>
          <w:tab w:val="left" w:pos="3173"/>
        </w:tabs>
        <w:spacing w:line="360" w:lineRule="auto"/>
        <w:jc w:val="both"/>
        <w:rPr>
          <w:rFonts w:ascii="Times New Roman" w:hAnsi="Times New Roman" w:cs="Times New Roman"/>
          <w:sz w:val="24"/>
          <w:szCs w:val="24"/>
        </w:rPr>
      </w:pPr>
      <w:r w:rsidRPr="00D81758">
        <w:rPr>
          <w:rFonts w:ascii="Times New Roman" w:hAnsi="Times New Roman" w:cs="Times New Roman"/>
          <w:b/>
          <w:bCs/>
          <w:sz w:val="24"/>
          <w:szCs w:val="24"/>
        </w:rPr>
        <w:t>Super liquid Ratio:</w:t>
      </w:r>
      <w:r w:rsidR="00D81758">
        <w:rPr>
          <w:rFonts w:ascii="Times New Roman" w:hAnsi="Times New Roman" w:cs="Times New Roman"/>
          <w:b/>
          <w:bCs/>
          <w:sz w:val="28"/>
          <w:szCs w:val="28"/>
        </w:rPr>
        <w:t xml:space="preserve"> </w:t>
      </w:r>
      <w:r w:rsidRPr="00647FC5">
        <w:rPr>
          <w:rFonts w:ascii="Times New Roman" w:hAnsi="Times New Roman" w:cs="Times New Roman"/>
          <w:sz w:val="24"/>
          <w:szCs w:val="24"/>
        </w:rPr>
        <w:t xml:space="preserve">The super liquid ratio, also known as the cash ratio, is an even more stringent measure of a company's short-term liquidity than the quick ratio. It assesses a company's ability to pay off its current liabilities using only its most liquid assets, such as cash and cash equivalents. </w:t>
      </w:r>
    </w:p>
    <w:p w14:paraId="7DA04475" w14:textId="55FD26D5" w:rsidR="00647FC5" w:rsidRDefault="00647FC5" w:rsidP="00647FC5">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sidR="00D81758">
        <w:rPr>
          <w:rFonts w:ascii="Times New Roman" w:hAnsi="Times New Roman" w:cs="Times New Roman"/>
          <w:b/>
          <w:bCs/>
          <w:sz w:val="28"/>
          <w:szCs w:val="28"/>
        </w:rPr>
        <w:t xml:space="preserve"> </w:t>
      </w:r>
      <w:r>
        <w:rPr>
          <w:rFonts w:ascii="Times New Roman" w:hAnsi="Times New Roman" w:cs="Times New Roman"/>
          <w:sz w:val="24"/>
          <w:szCs w:val="24"/>
        </w:rPr>
        <w:t>Super liquid ratio = super liquid assets/ current liabilities</w:t>
      </w:r>
    </w:p>
    <w:p w14:paraId="7DA04476" w14:textId="4BC9D2EC" w:rsidR="00647FC5" w:rsidRDefault="00647FC5" w:rsidP="00175279">
      <w:pPr>
        <w:tabs>
          <w:tab w:val="left" w:pos="3173"/>
        </w:tabs>
        <w:spacing w:line="360" w:lineRule="auto"/>
        <w:jc w:val="both"/>
        <w:rPr>
          <w:rFonts w:ascii="Times New Roman" w:hAnsi="Times New Roman" w:cs="Times New Roman"/>
          <w:sz w:val="24"/>
          <w:szCs w:val="24"/>
        </w:rPr>
      </w:pPr>
      <w:r w:rsidRPr="00D81758">
        <w:rPr>
          <w:rFonts w:ascii="Times New Roman" w:hAnsi="Times New Roman" w:cs="Times New Roman"/>
          <w:b/>
          <w:bCs/>
          <w:sz w:val="24"/>
          <w:szCs w:val="24"/>
        </w:rPr>
        <w:lastRenderedPageBreak/>
        <w:t>Net working capital:</w:t>
      </w:r>
      <w:r w:rsidR="00D81758">
        <w:rPr>
          <w:rFonts w:ascii="Times New Roman" w:hAnsi="Times New Roman" w:cs="Times New Roman"/>
          <w:b/>
          <w:bCs/>
          <w:sz w:val="28"/>
          <w:szCs w:val="28"/>
        </w:rPr>
        <w:t xml:space="preserve"> </w:t>
      </w:r>
      <w:r w:rsidRPr="00647FC5">
        <w:rPr>
          <w:rFonts w:ascii="Times New Roman" w:hAnsi="Times New Roman" w:cs="Times New Roman"/>
          <w:sz w:val="24"/>
          <w:szCs w:val="24"/>
        </w:rPr>
        <w:t>The Net Working Capital Ratio is a financial metric that provides insight into a company's short-term liquidity and operational efficiency. It measures the proportion of a company’s net working capital to its total assets, helping to assess how well a company can cover its short-term liabilities with its short-term assets.</w:t>
      </w:r>
    </w:p>
    <w:p w14:paraId="7DA04477" w14:textId="77777777" w:rsidR="00647FC5" w:rsidRDefault="00647FC5" w:rsidP="00647FC5">
      <w:pPr>
        <w:tabs>
          <w:tab w:val="left" w:pos="3173"/>
        </w:tabs>
        <w:spacing w:line="360" w:lineRule="auto"/>
        <w:rPr>
          <w:rFonts w:ascii="Times New Roman" w:hAnsi="Times New Roman" w:cs="Times New Roman"/>
          <w:sz w:val="24"/>
          <w:szCs w:val="24"/>
        </w:rPr>
      </w:pPr>
      <w:r w:rsidRPr="00D81758">
        <w:rPr>
          <w:rFonts w:ascii="Times New Roman" w:hAnsi="Times New Roman" w:cs="Times New Roman"/>
          <w:b/>
          <w:bCs/>
          <w:sz w:val="24"/>
          <w:szCs w:val="24"/>
        </w:rPr>
        <w:t>Formula:</w:t>
      </w:r>
      <w:r>
        <w:rPr>
          <w:rFonts w:ascii="Times New Roman" w:hAnsi="Times New Roman" w:cs="Times New Roman"/>
          <w:sz w:val="24"/>
          <w:szCs w:val="24"/>
        </w:rPr>
        <w:t xml:space="preserve"> Net working capital = Net working capital/ Total Liabilities</w:t>
      </w:r>
    </w:p>
    <w:p w14:paraId="68691ADA" w14:textId="77777777" w:rsidR="00C4686C" w:rsidRDefault="00C4686C" w:rsidP="00C4686C">
      <w:pPr>
        <w:spacing w:after="109" w:line="360" w:lineRule="auto"/>
        <w:jc w:val="both"/>
        <w:rPr>
          <w:rFonts w:ascii="Times New Roman" w:hAnsi="Times New Roman" w:cs="Times New Roman"/>
          <w:b/>
          <w:sz w:val="28"/>
          <w:szCs w:val="28"/>
        </w:rPr>
      </w:pPr>
    </w:p>
    <w:p w14:paraId="559DEEF6" w14:textId="54CD70B1" w:rsidR="00D81758" w:rsidRDefault="00D81758" w:rsidP="00C4686C">
      <w:pPr>
        <w:spacing w:after="109" w:line="360" w:lineRule="auto"/>
        <w:jc w:val="both"/>
        <w:rPr>
          <w:rFonts w:ascii="Times New Roman" w:hAnsi="Times New Roman" w:cs="Times New Roman"/>
          <w:b/>
          <w:sz w:val="28"/>
          <w:szCs w:val="28"/>
        </w:rPr>
      </w:pPr>
      <w:r w:rsidRPr="002A1F43">
        <w:rPr>
          <w:rFonts w:ascii="Times New Roman" w:hAnsi="Times New Roman" w:cs="Times New Roman"/>
          <w:b/>
          <w:sz w:val="28"/>
          <w:szCs w:val="28"/>
        </w:rPr>
        <w:t>Review of Literature:</w:t>
      </w:r>
    </w:p>
    <w:p w14:paraId="05BD95D3" w14:textId="2518F60C" w:rsidR="009E28AE" w:rsidRDefault="000A1E98" w:rsidP="009E28AE">
      <w:pPr>
        <w:spacing w:after="240" w:line="360" w:lineRule="auto"/>
        <w:jc w:val="both"/>
        <w:rPr>
          <w:rFonts w:ascii="Times New Roman" w:eastAsia="Times New Roman" w:hAnsi="Times New Roman" w:cs="Times New Roman"/>
          <w:kern w:val="0"/>
          <w:sz w:val="24"/>
          <w:szCs w:val="24"/>
        </w:rPr>
      </w:pPr>
      <w:r w:rsidRPr="000A1E98">
        <w:rPr>
          <w:rFonts w:ascii="Times New Roman" w:eastAsia="Times New Roman" w:hAnsi="Times New Roman" w:cs="Times New Roman"/>
          <w:kern w:val="0"/>
          <w:sz w:val="24"/>
          <w:szCs w:val="24"/>
        </w:rPr>
        <w:t xml:space="preserve">The </w:t>
      </w:r>
      <w:r w:rsidR="008F1DAB" w:rsidRPr="008F1DAB">
        <w:rPr>
          <w:rFonts w:ascii="Times New Roman" w:eastAsia="Times New Roman" w:hAnsi="Times New Roman" w:cs="Times New Roman"/>
          <w:kern w:val="0"/>
          <w:sz w:val="24"/>
          <w:szCs w:val="24"/>
        </w:rPr>
        <w:t>u</w:t>
      </w:r>
      <w:r w:rsidR="00224161">
        <w:rPr>
          <w:rFonts w:ascii="Times New Roman" w:eastAsia="Times New Roman" w:hAnsi="Times New Roman" w:cs="Times New Roman"/>
          <w:kern w:val="0"/>
          <w:sz w:val="24"/>
          <w:szCs w:val="24"/>
        </w:rPr>
        <w:t>sage</w:t>
      </w:r>
      <w:r w:rsidRPr="000A1E98">
        <w:rPr>
          <w:rFonts w:ascii="Times New Roman" w:eastAsia="Times New Roman" w:hAnsi="Times New Roman" w:cs="Times New Roman"/>
          <w:kern w:val="0"/>
          <w:sz w:val="24"/>
          <w:szCs w:val="24"/>
        </w:rPr>
        <w:t xml:space="preserve"> of ratios to </w:t>
      </w:r>
      <w:r w:rsidR="008F1DAB" w:rsidRPr="008F1DAB">
        <w:rPr>
          <w:rFonts w:ascii="Times New Roman" w:eastAsia="Times New Roman" w:hAnsi="Times New Roman" w:cs="Times New Roman"/>
          <w:kern w:val="0"/>
          <w:sz w:val="24"/>
          <w:szCs w:val="24"/>
        </w:rPr>
        <w:t>analyze</w:t>
      </w:r>
      <w:r w:rsidRPr="000A1E98">
        <w:rPr>
          <w:rFonts w:ascii="Times New Roman" w:eastAsia="Times New Roman" w:hAnsi="Times New Roman" w:cs="Times New Roman"/>
          <w:kern w:val="0"/>
          <w:sz w:val="24"/>
          <w:szCs w:val="24"/>
        </w:rPr>
        <w:t xml:space="preserve"> inventory management efficiency offers a methodical way to evaluating the inventory management </w:t>
      </w:r>
      <w:r w:rsidR="00F2654C">
        <w:rPr>
          <w:rFonts w:ascii="Times New Roman" w:eastAsia="Times New Roman" w:hAnsi="Times New Roman" w:cs="Times New Roman"/>
          <w:kern w:val="0"/>
          <w:sz w:val="24"/>
          <w:szCs w:val="24"/>
        </w:rPr>
        <w:t>efficiency</w:t>
      </w:r>
      <w:r w:rsidRPr="000A1E98">
        <w:rPr>
          <w:rFonts w:ascii="Times New Roman" w:eastAsia="Times New Roman" w:hAnsi="Times New Roman" w:cs="Times New Roman"/>
          <w:kern w:val="0"/>
          <w:sz w:val="24"/>
          <w:szCs w:val="24"/>
        </w:rPr>
        <w:t xml:space="preserve"> of Sri Anantha Lakshmi Spinning Mills Pvt Ltd. Important metrics that provide information about a company's operational efficiency include the Inventory Turnover Ratio,</w:t>
      </w:r>
      <w:r w:rsidR="00026F39">
        <w:rPr>
          <w:rFonts w:ascii="Times New Roman" w:eastAsia="Times New Roman" w:hAnsi="Times New Roman" w:cs="Times New Roman"/>
          <w:kern w:val="0"/>
          <w:sz w:val="24"/>
          <w:szCs w:val="24"/>
        </w:rPr>
        <w:t xml:space="preserve"> Liquidity Ratios, </w:t>
      </w:r>
      <w:r w:rsidRPr="000A1E98">
        <w:rPr>
          <w:rFonts w:ascii="Times New Roman" w:eastAsia="Times New Roman" w:hAnsi="Times New Roman" w:cs="Times New Roman"/>
          <w:kern w:val="0"/>
          <w:sz w:val="24"/>
          <w:szCs w:val="24"/>
        </w:rPr>
        <w:t xml:space="preserve">Gross Margin Return on Investment (GMROI), and Inventory to Sales Ratio. For example, the Inventory Turnover Ratio shows how frequently inventory is sold and replaced over time. It is </w:t>
      </w:r>
      <w:r w:rsidR="007F1FAD" w:rsidRPr="000A1E98">
        <w:rPr>
          <w:rFonts w:ascii="Times New Roman" w:eastAsia="Times New Roman" w:hAnsi="Times New Roman" w:cs="Times New Roman"/>
          <w:kern w:val="0"/>
          <w:sz w:val="24"/>
          <w:szCs w:val="24"/>
        </w:rPr>
        <w:t>c</w:t>
      </w:r>
      <w:r w:rsidR="007F1FAD">
        <w:rPr>
          <w:rFonts w:ascii="Times New Roman" w:eastAsia="Times New Roman" w:hAnsi="Times New Roman" w:cs="Times New Roman"/>
          <w:kern w:val="0"/>
          <w:sz w:val="24"/>
          <w:szCs w:val="24"/>
        </w:rPr>
        <w:t>alculated</w:t>
      </w:r>
      <w:r w:rsidRPr="000A1E98">
        <w:rPr>
          <w:rFonts w:ascii="Times New Roman" w:eastAsia="Times New Roman" w:hAnsi="Times New Roman" w:cs="Times New Roman"/>
          <w:kern w:val="0"/>
          <w:sz w:val="24"/>
          <w:szCs w:val="24"/>
        </w:rPr>
        <w:t xml:space="preserve"> by dividing the Cost of Goods Sold (COGS) by the average inventory. A ratio that is higher indicates effective management, whereas a ratio that is lower may indicate slow-moving or overstocked inventories</w:t>
      </w:r>
      <w:r w:rsidR="007F1FAD">
        <w:rPr>
          <w:rFonts w:ascii="Times New Roman" w:eastAsia="Times New Roman" w:hAnsi="Times New Roman" w:cs="Times New Roman"/>
          <w:kern w:val="0"/>
          <w:sz w:val="24"/>
          <w:szCs w:val="24"/>
        </w:rPr>
        <w:t>.</w:t>
      </w:r>
      <w:r w:rsidRPr="008F1DAB">
        <w:rPr>
          <w:rFonts w:ascii="Times New Roman" w:eastAsia="Times New Roman" w:hAnsi="Times New Roman" w:cs="Times New Roman"/>
          <w:kern w:val="0"/>
          <w:sz w:val="24"/>
          <w:szCs w:val="24"/>
        </w:rPr>
        <w:t xml:space="preserve"> </w:t>
      </w:r>
      <w:r w:rsidR="008F1DAB" w:rsidRPr="008F1DAB">
        <w:rPr>
          <w:rFonts w:ascii="Times New Roman" w:eastAsia="Times New Roman" w:hAnsi="Times New Roman" w:cs="Times New Roman"/>
          <w:kern w:val="0"/>
          <w:sz w:val="24"/>
          <w:szCs w:val="24"/>
        </w:rPr>
        <w:t>The Inventory to Sales Ratio measures the amount of inventory in relation to sales and can be used to identify possible problems such as overstocking or stockouts. GMROI compares gross profit to average inventory cost to determine how profitable inventory investments are. We can learn a lot about Sri Anantha Lakshmi Spinning Mills Pvt Ltd.’s inventory management procedures and pinpoint areas for development, like improving demand forecasting or order quantity optimization, to raise overall productivity and profitability,</w:t>
      </w:r>
      <w:r w:rsidR="007F1FAD">
        <w:rPr>
          <w:rFonts w:ascii="Times New Roman" w:eastAsia="Times New Roman" w:hAnsi="Times New Roman" w:cs="Times New Roman"/>
          <w:kern w:val="0"/>
          <w:sz w:val="24"/>
          <w:szCs w:val="24"/>
        </w:rPr>
        <w:t xml:space="preserve"> </w:t>
      </w:r>
      <w:r w:rsidR="008F1DAB" w:rsidRPr="008F1DAB">
        <w:rPr>
          <w:rFonts w:ascii="Times New Roman" w:eastAsia="Times New Roman" w:hAnsi="Times New Roman" w:cs="Times New Roman"/>
          <w:kern w:val="0"/>
          <w:sz w:val="24"/>
          <w:szCs w:val="24"/>
        </w:rPr>
        <w:t>by</w:t>
      </w:r>
      <w:r w:rsidR="007F1FAD">
        <w:rPr>
          <w:rFonts w:ascii="Times New Roman" w:eastAsia="Times New Roman" w:hAnsi="Times New Roman" w:cs="Times New Roman"/>
          <w:kern w:val="0"/>
          <w:sz w:val="24"/>
          <w:szCs w:val="24"/>
        </w:rPr>
        <w:t xml:space="preserve"> </w:t>
      </w:r>
      <w:r w:rsidR="008F1DAB" w:rsidRPr="008F1DAB">
        <w:rPr>
          <w:rFonts w:ascii="Times New Roman" w:eastAsia="Times New Roman" w:hAnsi="Times New Roman" w:cs="Times New Roman"/>
          <w:kern w:val="0"/>
          <w:sz w:val="24"/>
          <w:szCs w:val="24"/>
        </w:rPr>
        <w:t>applying these ratios to the company's financial data.</w:t>
      </w:r>
    </w:p>
    <w:p w14:paraId="7DA04479" w14:textId="516AB564" w:rsidR="00647FC5" w:rsidRPr="008F1DAB" w:rsidRDefault="00647FC5" w:rsidP="009E28AE">
      <w:pPr>
        <w:spacing w:after="240" w:line="360" w:lineRule="auto"/>
        <w:jc w:val="both"/>
        <w:rPr>
          <w:rFonts w:ascii="Times New Roman" w:eastAsia="Times New Roman" w:hAnsi="Times New Roman" w:cs="Times New Roman"/>
          <w:kern w:val="0"/>
          <w:sz w:val="24"/>
          <w:szCs w:val="24"/>
        </w:rPr>
      </w:pPr>
      <w:r w:rsidRPr="00CC3356">
        <w:rPr>
          <w:rFonts w:ascii="Times New Roman" w:hAnsi="Times New Roman" w:cs="Times New Roman"/>
          <w:b/>
          <w:bCs/>
          <w:sz w:val="28"/>
          <w:szCs w:val="28"/>
        </w:rPr>
        <w:t>Data Analysis</w:t>
      </w:r>
    </w:p>
    <w:p w14:paraId="76D88624" w14:textId="3BBA6796" w:rsidR="00FE5EAA" w:rsidRPr="00FE5EAA" w:rsidRDefault="00FE5EAA" w:rsidP="00FE5EAA">
      <w:pPr>
        <w:spacing w:after="0" w:line="360" w:lineRule="auto"/>
        <w:rPr>
          <w:rFonts w:ascii="Times New Roman" w:eastAsia="Times New Roman" w:hAnsi="Times New Roman" w:cs="Times New Roman"/>
          <w:kern w:val="0"/>
          <w:sz w:val="24"/>
          <w:szCs w:val="24"/>
        </w:rPr>
      </w:pPr>
      <w:r w:rsidRPr="00FE5EAA">
        <w:rPr>
          <w:rFonts w:ascii="Times New Roman" w:eastAsia="Times New Roman" w:hAnsi="Times New Roman" w:cs="Times New Roman"/>
          <w:kern w:val="0"/>
          <w:sz w:val="24"/>
          <w:szCs w:val="24"/>
        </w:rPr>
        <w:t>In order to maximize stock control and management, inventory-related data must be methodically examined and assessed. This is known as data analysis in ratio-based inventory management. This method gathers information about inventory performance, effectiveness, and efficiency using a variety of financial ratios.</w:t>
      </w:r>
    </w:p>
    <w:p w14:paraId="30063AF5" w14:textId="77777777" w:rsidR="00161439" w:rsidRDefault="00161439" w:rsidP="00A72343">
      <w:pPr>
        <w:rPr>
          <w:rFonts w:ascii="Times New Roman" w:hAnsi="Times New Roman" w:cs="Times New Roman"/>
          <w:b/>
          <w:bCs/>
          <w:sz w:val="24"/>
          <w:szCs w:val="24"/>
        </w:rPr>
      </w:pPr>
    </w:p>
    <w:p w14:paraId="68500C27" w14:textId="77777777" w:rsidR="00161439" w:rsidRDefault="00161439" w:rsidP="00A72343">
      <w:pPr>
        <w:rPr>
          <w:rFonts w:ascii="Times New Roman" w:hAnsi="Times New Roman" w:cs="Times New Roman"/>
          <w:b/>
          <w:bCs/>
          <w:sz w:val="24"/>
          <w:szCs w:val="24"/>
        </w:rPr>
      </w:pPr>
    </w:p>
    <w:p w14:paraId="2C5DA45D" w14:textId="77777777" w:rsidR="00161439" w:rsidRDefault="00161439" w:rsidP="00A72343">
      <w:pPr>
        <w:rPr>
          <w:rFonts w:ascii="Times New Roman" w:hAnsi="Times New Roman" w:cs="Times New Roman"/>
          <w:b/>
          <w:bCs/>
          <w:sz w:val="24"/>
          <w:szCs w:val="24"/>
        </w:rPr>
      </w:pPr>
    </w:p>
    <w:p w14:paraId="7DA0447E" w14:textId="1F7750E4" w:rsidR="000C76BA" w:rsidRPr="00161439" w:rsidRDefault="00A72343" w:rsidP="00161439">
      <w:pPr>
        <w:rPr>
          <w:rFonts w:ascii="Times New Roman" w:hAnsi="Times New Roman" w:cs="Times New Roman"/>
          <w:b/>
          <w:bCs/>
          <w:sz w:val="24"/>
          <w:szCs w:val="24"/>
        </w:rPr>
      </w:pPr>
      <w:r w:rsidRPr="00984C3E">
        <w:rPr>
          <w:rFonts w:ascii="Times New Roman" w:hAnsi="Times New Roman" w:cs="Times New Roman"/>
          <w:b/>
          <w:bCs/>
          <w:sz w:val="24"/>
          <w:szCs w:val="24"/>
        </w:rPr>
        <w:lastRenderedPageBreak/>
        <w:t>1.</w:t>
      </w:r>
      <w:r w:rsidRPr="000C76BA">
        <w:rPr>
          <w:rFonts w:ascii="Times New Roman" w:hAnsi="Times New Roman" w:cs="Times New Roman"/>
          <w:b/>
          <w:bCs/>
          <w:sz w:val="28"/>
          <w:szCs w:val="28"/>
        </w:rPr>
        <w:t xml:space="preserve"> </w:t>
      </w:r>
      <w:r w:rsidRPr="00984C3E">
        <w:rPr>
          <w:rFonts w:ascii="Times New Roman" w:hAnsi="Times New Roman" w:cs="Times New Roman"/>
          <w:b/>
          <w:bCs/>
          <w:sz w:val="24"/>
          <w:szCs w:val="24"/>
        </w:rPr>
        <w:t>Total Assets:</w:t>
      </w:r>
    </w:p>
    <w:p w14:paraId="7DA0447F" w14:textId="1BF64FAC" w:rsidR="00A72343" w:rsidRPr="00A72343" w:rsidRDefault="00A72343" w:rsidP="00A72343">
      <w:pPr>
        <w:spacing w:line="240" w:lineRule="auto"/>
        <w:rPr>
          <w:rFonts w:ascii="Times New Roman" w:hAnsi="Times New Roman" w:cs="Times New Roman"/>
          <w:sz w:val="24"/>
          <w:szCs w:val="24"/>
        </w:rPr>
      </w:pPr>
      <w:r w:rsidRPr="00A72343">
        <w:rPr>
          <w:rFonts w:ascii="Times New Roman" w:hAnsi="Times New Roman" w:cs="Times New Roman"/>
          <w:sz w:val="24"/>
          <w:szCs w:val="24"/>
        </w:rPr>
        <w:t xml:space="preserve"> </w:t>
      </w:r>
      <w:r w:rsidR="00D81758">
        <w:rPr>
          <w:rFonts w:ascii="Times New Roman" w:hAnsi="Times New Roman" w:cs="Times New Roman"/>
          <w:sz w:val="24"/>
          <w:szCs w:val="24"/>
        </w:rPr>
        <w:t xml:space="preserve">                                                                            </w:t>
      </w:r>
      <w:r w:rsidRPr="00A72343">
        <w:rPr>
          <w:rFonts w:ascii="Times New Roman" w:hAnsi="Times New Roman" w:cs="Times New Roman"/>
          <w:sz w:val="24"/>
          <w:szCs w:val="24"/>
        </w:rPr>
        <w:t xml:space="preserve"> Sales</w:t>
      </w:r>
    </w:p>
    <w:p w14:paraId="7DA04480" w14:textId="77777777" w:rsidR="00A72343" w:rsidRPr="00A72343" w:rsidRDefault="00A72343" w:rsidP="00A72343">
      <w:pPr>
        <w:spacing w:line="240" w:lineRule="auto"/>
        <w:rPr>
          <w:rFonts w:ascii="Times New Roman" w:hAnsi="Times New Roman" w:cs="Times New Roman"/>
          <w:sz w:val="24"/>
          <w:szCs w:val="24"/>
        </w:rPr>
      </w:pPr>
      <w:r w:rsidRPr="00A72343">
        <w:rPr>
          <w:rFonts w:ascii="Times New Roman" w:hAnsi="Times New Roman" w:cs="Times New Roman"/>
          <w:sz w:val="24"/>
          <w:szCs w:val="24"/>
        </w:rPr>
        <w:t xml:space="preserve">                                          Total Assets = --------------------------------</w:t>
      </w:r>
    </w:p>
    <w:p w14:paraId="7DA04481" w14:textId="77777777" w:rsidR="00A72343" w:rsidRPr="00A72343" w:rsidRDefault="00A72343" w:rsidP="00A72343">
      <w:pPr>
        <w:spacing w:line="240" w:lineRule="auto"/>
        <w:rPr>
          <w:rFonts w:ascii="Times New Roman" w:hAnsi="Times New Roman" w:cs="Times New Roman"/>
          <w:sz w:val="24"/>
          <w:szCs w:val="24"/>
        </w:rPr>
      </w:pPr>
      <w:r w:rsidRPr="00A72343">
        <w:rPr>
          <w:rFonts w:ascii="Times New Roman" w:hAnsi="Times New Roman" w:cs="Times New Roman"/>
          <w:sz w:val="24"/>
          <w:szCs w:val="24"/>
        </w:rPr>
        <w:t xml:space="preserve">                                                                       Capital employed</w:t>
      </w:r>
    </w:p>
    <w:p w14:paraId="7DA04482" w14:textId="77777777" w:rsidR="00A72343" w:rsidRPr="00A72343" w:rsidRDefault="00A72343" w:rsidP="00A72343">
      <w:pPr>
        <w:spacing w:line="240" w:lineRule="auto"/>
        <w:rPr>
          <w:rFonts w:ascii="Times New Roman" w:hAnsi="Times New Roman" w:cs="Times New Roman"/>
          <w:sz w:val="24"/>
          <w:szCs w:val="24"/>
        </w:rPr>
      </w:pPr>
    </w:p>
    <w:p w14:paraId="7DA04483" w14:textId="4838C475" w:rsidR="00A72343" w:rsidRPr="00EA26D4" w:rsidRDefault="00B468DB" w:rsidP="00A72343">
      <w:pPr>
        <w:spacing w:line="240" w:lineRule="auto"/>
        <w:rPr>
          <w:b/>
          <w:bCs/>
          <w:szCs w:val="24"/>
        </w:rPr>
      </w:pPr>
      <w:r>
        <w:rPr>
          <w:rFonts w:ascii="Times New Roman" w:hAnsi="Times New Roman" w:cs="Times New Roman"/>
          <w:b/>
          <w:bCs/>
          <w:sz w:val="24"/>
          <w:szCs w:val="24"/>
        </w:rPr>
        <w:t xml:space="preserve">                                                          </w:t>
      </w:r>
      <w:r w:rsidR="00A72343" w:rsidRPr="00A72343">
        <w:rPr>
          <w:rFonts w:ascii="Times New Roman" w:hAnsi="Times New Roman" w:cs="Times New Roman"/>
          <w:b/>
          <w:bCs/>
          <w:sz w:val="24"/>
          <w:szCs w:val="24"/>
        </w:rPr>
        <w:t>Table: Total Assets</w:t>
      </w:r>
    </w:p>
    <w:p w14:paraId="7DA04484" w14:textId="77777777" w:rsidR="00A72343" w:rsidRPr="00A72343" w:rsidRDefault="00A72343" w:rsidP="00A72343">
      <w:pPr>
        <w:spacing w:line="240" w:lineRule="auto"/>
        <w:rPr>
          <w:rFonts w:ascii="Times New Roman" w:hAnsi="Times New Roman" w:cs="Times New Roman"/>
          <w:sz w:val="24"/>
          <w:szCs w:val="24"/>
        </w:rPr>
      </w:pPr>
    </w:p>
    <w:tbl>
      <w:tblPr>
        <w:tblStyle w:val="TableGrid"/>
        <w:tblW w:w="0" w:type="auto"/>
        <w:tblInd w:w="175" w:type="dxa"/>
        <w:tblLook w:val="04A0" w:firstRow="1" w:lastRow="0" w:firstColumn="1" w:lastColumn="0" w:noHBand="0" w:noVBand="1"/>
      </w:tblPr>
      <w:tblGrid>
        <w:gridCol w:w="2162"/>
        <w:gridCol w:w="2337"/>
        <w:gridCol w:w="2338"/>
        <w:gridCol w:w="2338"/>
      </w:tblGrid>
      <w:tr w:rsidR="00A72343" w:rsidRPr="00A72343" w14:paraId="7DA0448D" w14:textId="77777777" w:rsidTr="00797194">
        <w:trPr>
          <w:trHeight w:val="611"/>
        </w:trPr>
        <w:tc>
          <w:tcPr>
            <w:tcW w:w="2162" w:type="dxa"/>
          </w:tcPr>
          <w:p w14:paraId="7DA04485" w14:textId="77777777" w:rsidR="00A72343" w:rsidRPr="00A72343" w:rsidRDefault="00A72343" w:rsidP="00797194">
            <w:pPr>
              <w:jc w:val="center"/>
              <w:rPr>
                <w:rFonts w:ascii="Times New Roman" w:hAnsi="Times New Roman" w:cs="Times New Roman"/>
                <w:b/>
                <w:bCs/>
                <w:sz w:val="24"/>
                <w:szCs w:val="24"/>
              </w:rPr>
            </w:pPr>
          </w:p>
          <w:p w14:paraId="7DA04486" w14:textId="77777777" w:rsidR="00A72343" w:rsidRPr="00A72343" w:rsidRDefault="00A72343" w:rsidP="00797194">
            <w:pPr>
              <w:jc w:val="center"/>
              <w:rPr>
                <w:rFonts w:ascii="Times New Roman" w:hAnsi="Times New Roman" w:cs="Times New Roman"/>
                <w:b/>
                <w:bCs/>
                <w:sz w:val="24"/>
                <w:szCs w:val="24"/>
              </w:rPr>
            </w:pPr>
            <w:r w:rsidRPr="00A72343">
              <w:rPr>
                <w:rFonts w:ascii="Times New Roman" w:hAnsi="Times New Roman" w:cs="Times New Roman"/>
                <w:b/>
                <w:bCs/>
                <w:sz w:val="24"/>
                <w:szCs w:val="24"/>
              </w:rPr>
              <w:t>Years</w:t>
            </w:r>
          </w:p>
        </w:tc>
        <w:tc>
          <w:tcPr>
            <w:tcW w:w="2337" w:type="dxa"/>
          </w:tcPr>
          <w:p w14:paraId="7DA04487" w14:textId="77777777" w:rsidR="00A72343" w:rsidRPr="00A72343" w:rsidRDefault="00A72343" w:rsidP="00797194">
            <w:pPr>
              <w:jc w:val="center"/>
              <w:rPr>
                <w:rFonts w:ascii="Times New Roman" w:hAnsi="Times New Roman" w:cs="Times New Roman"/>
                <w:b/>
                <w:bCs/>
                <w:sz w:val="24"/>
                <w:szCs w:val="24"/>
              </w:rPr>
            </w:pPr>
          </w:p>
          <w:p w14:paraId="7DA04488" w14:textId="77777777" w:rsidR="00A72343" w:rsidRPr="00A72343" w:rsidRDefault="00A72343" w:rsidP="00797194">
            <w:pPr>
              <w:jc w:val="center"/>
              <w:rPr>
                <w:rFonts w:ascii="Times New Roman" w:hAnsi="Times New Roman" w:cs="Times New Roman"/>
                <w:b/>
                <w:bCs/>
                <w:sz w:val="24"/>
                <w:szCs w:val="24"/>
              </w:rPr>
            </w:pPr>
            <w:r w:rsidRPr="00A72343">
              <w:rPr>
                <w:rFonts w:ascii="Times New Roman" w:hAnsi="Times New Roman" w:cs="Times New Roman"/>
                <w:b/>
                <w:bCs/>
                <w:sz w:val="24"/>
                <w:szCs w:val="24"/>
              </w:rPr>
              <w:t>Sales</w:t>
            </w:r>
          </w:p>
        </w:tc>
        <w:tc>
          <w:tcPr>
            <w:tcW w:w="2338" w:type="dxa"/>
          </w:tcPr>
          <w:p w14:paraId="7DA04489" w14:textId="77777777" w:rsidR="00A72343" w:rsidRPr="00A72343" w:rsidRDefault="00A72343" w:rsidP="00797194">
            <w:pPr>
              <w:jc w:val="center"/>
              <w:rPr>
                <w:rFonts w:ascii="Times New Roman" w:hAnsi="Times New Roman" w:cs="Times New Roman"/>
                <w:b/>
                <w:bCs/>
                <w:sz w:val="24"/>
                <w:szCs w:val="24"/>
              </w:rPr>
            </w:pPr>
          </w:p>
          <w:p w14:paraId="7DA0448A" w14:textId="77777777" w:rsidR="00A72343" w:rsidRPr="00A72343" w:rsidRDefault="00A72343" w:rsidP="00797194">
            <w:pPr>
              <w:jc w:val="center"/>
              <w:rPr>
                <w:rFonts w:ascii="Times New Roman" w:hAnsi="Times New Roman" w:cs="Times New Roman"/>
                <w:b/>
                <w:bCs/>
                <w:sz w:val="24"/>
                <w:szCs w:val="24"/>
              </w:rPr>
            </w:pPr>
            <w:r w:rsidRPr="00A72343">
              <w:rPr>
                <w:rFonts w:ascii="Times New Roman" w:hAnsi="Times New Roman" w:cs="Times New Roman"/>
                <w:b/>
                <w:bCs/>
                <w:sz w:val="24"/>
                <w:szCs w:val="24"/>
              </w:rPr>
              <w:t>Capital Employed</w:t>
            </w:r>
          </w:p>
        </w:tc>
        <w:tc>
          <w:tcPr>
            <w:tcW w:w="2338" w:type="dxa"/>
          </w:tcPr>
          <w:p w14:paraId="7DA0448B" w14:textId="77777777" w:rsidR="00A72343" w:rsidRPr="00A72343" w:rsidRDefault="00A72343" w:rsidP="00797194">
            <w:pPr>
              <w:jc w:val="center"/>
              <w:rPr>
                <w:rFonts w:ascii="Times New Roman" w:hAnsi="Times New Roman" w:cs="Times New Roman"/>
                <w:b/>
                <w:bCs/>
                <w:sz w:val="24"/>
                <w:szCs w:val="24"/>
              </w:rPr>
            </w:pPr>
          </w:p>
          <w:p w14:paraId="7DA0448C" w14:textId="77777777" w:rsidR="00A72343" w:rsidRPr="00A72343" w:rsidRDefault="00A72343" w:rsidP="00797194">
            <w:pPr>
              <w:jc w:val="center"/>
              <w:rPr>
                <w:rFonts w:ascii="Times New Roman" w:hAnsi="Times New Roman" w:cs="Times New Roman"/>
                <w:b/>
                <w:bCs/>
                <w:sz w:val="24"/>
                <w:szCs w:val="24"/>
              </w:rPr>
            </w:pPr>
            <w:r w:rsidRPr="00A72343">
              <w:rPr>
                <w:rFonts w:ascii="Times New Roman" w:hAnsi="Times New Roman" w:cs="Times New Roman"/>
                <w:b/>
                <w:bCs/>
                <w:sz w:val="24"/>
                <w:szCs w:val="24"/>
              </w:rPr>
              <w:t>Ratios</w:t>
            </w:r>
          </w:p>
        </w:tc>
      </w:tr>
      <w:tr w:rsidR="00A72343" w:rsidRPr="00A72343" w14:paraId="7DA04492" w14:textId="77777777" w:rsidTr="00797194">
        <w:trPr>
          <w:trHeight w:val="350"/>
        </w:trPr>
        <w:tc>
          <w:tcPr>
            <w:tcW w:w="2162" w:type="dxa"/>
          </w:tcPr>
          <w:p w14:paraId="7DA0448E"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2020-2021</w:t>
            </w:r>
          </w:p>
        </w:tc>
        <w:tc>
          <w:tcPr>
            <w:tcW w:w="2337" w:type="dxa"/>
          </w:tcPr>
          <w:p w14:paraId="7DA0448F"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882598117</w:t>
            </w:r>
          </w:p>
        </w:tc>
        <w:tc>
          <w:tcPr>
            <w:tcW w:w="2338" w:type="dxa"/>
          </w:tcPr>
          <w:p w14:paraId="7DA04490"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379245361</w:t>
            </w:r>
          </w:p>
        </w:tc>
        <w:tc>
          <w:tcPr>
            <w:tcW w:w="2338" w:type="dxa"/>
          </w:tcPr>
          <w:p w14:paraId="7DA04491"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2.3</w:t>
            </w:r>
          </w:p>
        </w:tc>
      </w:tr>
      <w:tr w:rsidR="00A72343" w:rsidRPr="00A72343" w14:paraId="7DA04497" w14:textId="77777777" w:rsidTr="00797194">
        <w:trPr>
          <w:trHeight w:val="350"/>
        </w:trPr>
        <w:tc>
          <w:tcPr>
            <w:tcW w:w="2162" w:type="dxa"/>
          </w:tcPr>
          <w:p w14:paraId="7DA04493"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2021-2022</w:t>
            </w:r>
          </w:p>
        </w:tc>
        <w:tc>
          <w:tcPr>
            <w:tcW w:w="2337" w:type="dxa"/>
          </w:tcPr>
          <w:p w14:paraId="7DA04494"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1000201077.24</w:t>
            </w:r>
          </w:p>
        </w:tc>
        <w:tc>
          <w:tcPr>
            <w:tcW w:w="2338" w:type="dxa"/>
          </w:tcPr>
          <w:p w14:paraId="7DA04495"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360863117</w:t>
            </w:r>
          </w:p>
        </w:tc>
        <w:tc>
          <w:tcPr>
            <w:tcW w:w="2338" w:type="dxa"/>
          </w:tcPr>
          <w:p w14:paraId="7DA04496"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2.7</w:t>
            </w:r>
          </w:p>
        </w:tc>
      </w:tr>
      <w:tr w:rsidR="00A72343" w:rsidRPr="00A72343" w14:paraId="7DA0449C" w14:textId="77777777" w:rsidTr="00797194">
        <w:trPr>
          <w:trHeight w:val="350"/>
        </w:trPr>
        <w:tc>
          <w:tcPr>
            <w:tcW w:w="2162" w:type="dxa"/>
          </w:tcPr>
          <w:p w14:paraId="7DA04498"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2022-2023</w:t>
            </w:r>
          </w:p>
        </w:tc>
        <w:tc>
          <w:tcPr>
            <w:tcW w:w="2337" w:type="dxa"/>
          </w:tcPr>
          <w:p w14:paraId="7DA04499"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1062666262</w:t>
            </w:r>
          </w:p>
        </w:tc>
        <w:tc>
          <w:tcPr>
            <w:tcW w:w="2338" w:type="dxa"/>
          </w:tcPr>
          <w:p w14:paraId="7DA0449A"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364725844</w:t>
            </w:r>
          </w:p>
        </w:tc>
        <w:tc>
          <w:tcPr>
            <w:tcW w:w="2338" w:type="dxa"/>
          </w:tcPr>
          <w:p w14:paraId="7DA0449B"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2.9</w:t>
            </w:r>
          </w:p>
        </w:tc>
      </w:tr>
    </w:tbl>
    <w:p w14:paraId="7DA0449D" w14:textId="77777777" w:rsidR="00A72343" w:rsidRPr="00A72343" w:rsidRDefault="00A72343" w:rsidP="00A72343">
      <w:pPr>
        <w:spacing w:line="240" w:lineRule="auto"/>
        <w:rPr>
          <w:rFonts w:ascii="Times New Roman" w:hAnsi="Times New Roman" w:cs="Times New Roman"/>
          <w:b/>
          <w:bCs/>
          <w:sz w:val="24"/>
          <w:szCs w:val="24"/>
        </w:rPr>
      </w:pPr>
    </w:p>
    <w:p w14:paraId="7DA0449E" w14:textId="2597CF6F" w:rsidR="00A72343" w:rsidRPr="00A72343" w:rsidRDefault="00B468DB" w:rsidP="00A72343">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A72343" w:rsidRPr="00A72343">
        <w:rPr>
          <w:rFonts w:ascii="Times New Roman" w:hAnsi="Times New Roman" w:cs="Times New Roman"/>
          <w:b/>
          <w:bCs/>
          <w:sz w:val="24"/>
          <w:szCs w:val="24"/>
        </w:rPr>
        <w:t>Chart – Total Assets</w:t>
      </w:r>
    </w:p>
    <w:p w14:paraId="7DA0449F" w14:textId="77777777" w:rsidR="00A72343" w:rsidRDefault="00A72343" w:rsidP="00A72343">
      <w:pPr>
        <w:spacing w:line="360" w:lineRule="auto"/>
        <w:jc w:val="center"/>
        <w:rPr>
          <w:b/>
          <w:bCs/>
          <w:szCs w:val="24"/>
        </w:rPr>
      </w:pPr>
      <w:r>
        <w:rPr>
          <w:b/>
          <w:bCs/>
          <w:noProof/>
          <w:szCs w:val="24"/>
        </w:rPr>
        <w:drawing>
          <wp:inline distT="0" distB="0" distL="0" distR="0" wp14:anchorId="7DA0464A" wp14:editId="7DA0464B">
            <wp:extent cx="4413250" cy="2667000"/>
            <wp:effectExtent l="0" t="0" r="6350" b="0"/>
            <wp:docPr id="1029949107"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7DA044A0" w14:textId="77777777" w:rsidR="00A72343" w:rsidRDefault="00A72343" w:rsidP="00A72343">
      <w:pPr>
        <w:spacing w:line="240" w:lineRule="auto"/>
        <w:rPr>
          <w:b/>
          <w:bCs/>
          <w:szCs w:val="24"/>
        </w:rPr>
      </w:pPr>
    </w:p>
    <w:p w14:paraId="7DA044A1" w14:textId="77777777" w:rsidR="00A72343" w:rsidRPr="00984C3E" w:rsidRDefault="00A72343" w:rsidP="00A72343">
      <w:pPr>
        <w:spacing w:line="240" w:lineRule="auto"/>
        <w:rPr>
          <w:rFonts w:ascii="Times New Roman" w:hAnsi="Times New Roman" w:cs="Times New Roman"/>
          <w:b/>
          <w:bCs/>
          <w:sz w:val="24"/>
          <w:szCs w:val="24"/>
        </w:rPr>
      </w:pPr>
      <w:r w:rsidRPr="00984C3E">
        <w:rPr>
          <w:rFonts w:ascii="Times New Roman" w:hAnsi="Times New Roman" w:cs="Times New Roman"/>
          <w:b/>
          <w:bCs/>
          <w:sz w:val="24"/>
          <w:szCs w:val="24"/>
        </w:rPr>
        <w:t>Interpretation:</w:t>
      </w:r>
    </w:p>
    <w:p w14:paraId="7DA044A2" w14:textId="2A7EC6EC" w:rsidR="00A72343" w:rsidRDefault="00A72343" w:rsidP="000C76BA">
      <w:pPr>
        <w:spacing w:line="360" w:lineRule="auto"/>
        <w:jc w:val="both"/>
        <w:rPr>
          <w:rFonts w:ascii="Times New Roman" w:hAnsi="Times New Roman" w:cs="Times New Roman"/>
          <w:sz w:val="24"/>
          <w:szCs w:val="24"/>
        </w:rPr>
      </w:pPr>
      <w:r w:rsidRPr="00A72343">
        <w:rPr>
          <w:rFonts w:ascii="Times New Roman" w:hAnsi="Times New Roman" w:cs="Times New Roman"/>
          <w:sz w:val="24"/>
          <w:szCs w:val="24"/>
        </w:rPr>
        <w:t xml:space="preserve">From the above table </w:t>
      </w:r>
      <w:r w:rsidR="00161439">
        <w:rPr>
          <w:rFonts w:ascii="Times New Roman" w:hAnsi="Times New Roman" w:cs="Times New Roman"/>
          <w:sz w:val="24"/>
          <w:szCs w:val="24"/>
        </w:rPr>
        <w:t>it is evident</w:t>
      </w:r>
      <w:r w:rsidRPr="00A72343">
        <w:rPr>
          <w:rFonts w:ascii="Times New Roman" w:hAnsi="Times New Roman" w:cs="Times New Roman"/>
          <w:sz w:val="24"/>
          <w:szCs w:val="24"/>
        </w:rPr>
        <w:t xml:space="preserve"> that the increase in the inventory turnover ratio is likely due to a combination of factors including higher sales volumes, efficiency use of capital, operational improvement, make sure products and services, and favorable market condition. Each of these factor’s contributions to the company’s ability to generate more sales relative to its employed, thereby improving the ratio over time.</w:t>
      </w:r>
    </w:p>
    <w:p w14:paraId="6A49DE15" w14:textId="77777777" w:rsidR="00161439" w:rsidRDefault="00161439" w:rsidP="00A72343">
      <w:pPr>
        <w:spacing w:line="360" w:lineRule="auto"/>
        <w:rPr>
          <w:rFonts w:ascii="Times New Roman" w:hAnsi="Times New Roman" w:cs="Times New Roman"/>
          <w:b/>
          <w:bCs/>
          <w:sz w:val="24"/>
          <w:szCs w:val="24"/>
        </w:rPr>
      </w:pPr>
    </w:p>
    <w:p w14:paraId="7DA044A3" w14:textId="3F66EAC8" w:rsidR="00A72343" w:rsidRPr="00984C3E" w:rsidRDefault="00A72343" w:rsidP="00A72343">
      <w:pPr>
        <w:spacing w:line="360" w:lineRule="auto"/>
        <w:rPr>
          <w:rFonts w:ascii="Times New Roman" w:hAnsi="Times New Roman" w:cs="Times New Roman"/>
          <w:sz w:val="24"/>
          <w:szCs w:val="24"/>
        </w:rPr>
      </w:pPr>
      <w:r w:rsidRPr="00984C3E">
        <w:rPr>
          <w:rFonts w:ascii="Times New Roman" w:hAnsi="Times New Roman" w:cs="Times New Roman"/>
          <w:b/>
          <w:bCs/>
          <w:sz w:val="24"/>
          <w:szCs w:val="24"/>
        </w:rPr>
        <w:lastRenderedPageBreak/>
        <w:t>2. Inventory Turnover Ratio:</w:t>
      </w:r>
    </w:p>
    <w:p w14:paraId="7DA044A4" w14:textId="77777777" w:rsidR="00A72343" w:rsidRPr="00A72343" w:rsidRDefault="00A72343" w:rsidP="00A72343">
      <w:pPr>
        <w:spacing w:line="240" w:lineRule="auto"/>
        <w:rPr>
          <w:rFonts w:ascii="Times New Roman" w:hAnsi="Times New Roman" w:cs="Times New Roman"/>
          <w:sz w:val="24"/>
          <w:szCs w:val="24"/>
        </w:rPr>
      </w:pPr>
      <w:r w:rsidRPr="00A72343">
        <w:rPr>
          <w:rFonts w:ascii="Times New Roman" w:hAnsi="Times New Roman" w:cs="Times New Roman"/>
          <w:sz w:val="24"/>
          <w:szCs w:val="24"/>
        </w:rPr>
        <w:t xml:space="preserve">                                                                        Cost of goods sold</w:t>
      </w:r>
    </w:p>
    <w:p w14:paraId="7DA044A5" w14:textId="77777777" w:rsidR="00A72343" w:rsidRPr="00A72343" w:rsidRDefault="00A72343" w:rsidP="00A72343">
      <w:pPr>
        <w:spacing w:line="240" w:lineRule="auto"/>
        <w:rPr>
          <w:rFonts w:ascii="Times New Roman" w:hAnsi="Times New Roman" w:cs="Times New Roman"/>
          <w:sz w:val="24"/>
          <w:szCs w:val="24"/>
        </w:rPr>
      </w:pPr>
      <w:r w:rsidRPr="00A72343">
        <w:rPr>
          <w:rFonts w:ascii="Times New Roman" w:hAnsi="Times New Roman" w:cs="Times New Roman"/>
          <w:sz w:val="24"/>
          <w:szCs w:val="24"/>
        </w:rPr>
        <w:t xml:space="preserve">                         Inventory turnover ratio = --------------------------------</w:t>
      </w:r>
    </w:p>
    <w:p w14:paraId="7DA044A6" w14:textId="77777777" w:rsidR="00A72343" w:rsidRPr="00A72343" w:rsidRDefault="00A72343" w:rsidP="00A72343">
      <w:pPr>
        <w:spacing w:line="240" w:lineRule="auto"/>
        <w:rPr>
          <w:rFonts w:ascii="Times New Roman" w:hAnsi="Times New Roman" w:cs="Times New Roman"/>
          <w:sz w:val="24"/>
          <w:szCs w:val="24"/>
        </w:rPr>
      </w:pPr>
      <w:r w:rsidRPr="00A72343">
        <w:rPr>
          <w:rFonts w:ascii="Times New Roman" w:hAnsi="Times New Roman" w:cs="Times New Roman"/>
          <w:sz w:val="24"/>
          <w:szCs w:val="24"/>
        </w:rPr>
        <w:t xml:space="preserve">                                                                           Average Stock</w:t>
      </w:r>
    </w:p>
    <w:p w14:paraId="7DA044A7" w14:textId="77777777" w:rsidR="00A72343" w:rsidRPr="00EA26D4" w:rsidRDefault="00A72343" w:rsidP="00ED17E6">
      <w:pPr>
        <w:jc w:val="center"/>
        <w:rPr>
          <w:b/>
          <w:bCs/>
          <w:szCs w:val="24"/>
        </w:rPr>
      </w:pPr>
      <w:r w:rsidRPr="00A72343">
        <w:rPr>
          <w:rFonts w:ascii="Times New Roman" w:hAnsi="Times New Roman" w:cs="Times New Roman"/>
          <w:b/>
          <w:bCs/>
          <w:sz w:val="24"/>
          <w:szCs w:val="24"/>
        </w:rPr>
        <w:t>Table – Inventory turnover ratio</w:t>
      </w:r>
    </w:p>
    <w:p w14:paraId="7DA044A8" w14:textId="77777777" w:rsidR="00A72343" w:rsidRPr="00A72343" w:rsidRDefault="00A72343" w:rsidP="00A72343">
      <w:pPr>
        <w:spacing w:line="24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2337"/>
        <w:gridCol w:w="2337"/>
        <w:gridCol w:w="2338"/>
        <w:gridCol w:w="2338"/>
      </w:tblGrid>
      <w:tr w:rsidR="00A72343" w:rsidRPr="00A72343" w14:paraId="7DA044B5" w14:textId="77777777" w:rsidTr="00797194">
        <w:trPr>
          <w:trHeight w:val="989"/>
        </w:trPr>
        <w:tc>
          <w:tcPr>
            <w:tcW w:w="2337" w:type="dxa"/>
          </w:tcPr>
          <w:p w14:paraId="7DA044A9" w14:textId="77777777" w:rsidR="00A72343" w:rsidRPr="00A72343" w:rsidRDefault="00A72343" w:rsidP="00797194">
            <w:pPr>
              <w:jc w:val="center"/>
              <w:rPr>
                <w:rFonts w:ascii="Times New Roman" w:hAnsi="Times New Roman" w:cs="Times New Roman"/>
                <w:b/>
                <w:bCs/>
                <w:sz w:val="24"/>
                <w:szCs w:val="24"/>
              </w:rPr>
            </w:pPr>
          </w:p>
          <w:p w14:paraId="7DA044AA" w14:textId="77777777" w:rsidR="00A72343" w:rsidRPr="00A72343" w:rsidRDefault="00A72343" w:rsidP="00797194">
            <w:pPr>
              <w:jc w:val="center"/>
              <w:rPr>
                <w:rFonts w:ascii="Times New Roman" w:hAnsi="Times New Roman" w:cs="Times New Roman"/>
                <w:b/>
                <w:bCs/>
                <w:sz w:val="24"/>
                <w:szCs w:val="24"/>
              </w:rPr>
            </w:pPr>
          </w:p>
          <w:p w14:paraId="7DA044AB" w14:textId="77777777" w:rsidR="00A72343" w:rsidRPr="00A72343" w:rsidRDefault="00A72343" w:rsidP="00797194">
            <w:pPr>
              <w:jc w:val="center"/>
              <w:rPr>
                <w:rFonts w:ascii="Times New Roman" w:hAnsi="Times New Roman" w:cs="Times New Roman"/>
                <w:b/>
                <w:bCs/>
                <w:sz w:val="24"/>
                <w:szCs w:val="24"/>
              </w:rPr>
            </w:pPr>
            <w:r w:rsidRPr="00A72343">
              <w:rPr>
                <w:rFonts w:ascii="Times New Roman" w:hAnsi="Times New Roman" w:cs="Times New Roman"/>
                <w:b/>
                <w:bCs/>
                <w:sz w:val="24"/>
                <w:szCs w:val="24"/>
              </w:rPr>
              <w:t>Years</w:t>
            </w:r>
          </w:p>
        </w:tc>
        <w:tc>
          <w:tcPr>
            <w:tcW w:w="2337" w:type="dxa"/>
          </w:tcPr>
          <w:p w14:paraId="7DA044AC" w14:textId="77777777" w:rsidR="00A72343" w:rsidRPr="00A72343" w:rsidRDefault="00A72343" w:rsidP="00797194">
            <w:pPr>
              <w:jc w:val="center"/>
              <w:rPr>
                <w:rFonts w:ascii="Times New Roman" w:hAnsi="Times New Roman" w:cs="Times New Roman"/>
                <w:b/>
                <w:bCs/>
                <w:sz w:val="24"/>
                <w:szCs w:val="24"/>
              </w:rPr>
            </w:pPr>
          </w:p>
          <w:p w14:paraId="7DA044AD" w14:textId="77777777" w:rsidR="00A72343" w:rsidRPr="00A72343" w:rsidRDefault="00A72343" w:rsidP="00797194">
            <w:pPr>
              <w:jc w:val="center"/>
              <w:rPr>
                <w:rFonts w:ascii="Times New Roman" w:hAnsi="Times New Roman" w:cs="Times New Roman"/>
                <w:b/>
                <w:bCs/>
                <w:sz w:val="24"/>
                <w:szCs w:val="24"/>
              </w:rPr>
            </w:pPr>
          </w:p>
          <w:p w14:paraId="7DA044AE" w14:textId="77777777" w:rsidR="00A72343" w:rsidRPr="00A72343" w:rsidRDefault="00A72343" w:rsidP="00797194">
            <w:pPr>
              <w:jc w:val="center"/>
              <w:rPr>
                <w:rFonts w:ascii="Times New Roman" w:hAnsi="Times New Roman" w:cs="Times New Roman"/>
                <w:b/>
                <w:bCs/>
                <w:sz w:val="24"/>
                <w:szCs w:val="24"/>
              </w:rPr>
            </w:pPr>
            <w:r w:rsidRPr="00A72343">
              <w:rPr>
                <w:rFonts w:ascii="Times New Roman" w:hAnsi="Times New Roman" w:cs="Times New Roman"/>
                <w:b/>
                <w:bCs/>
                <w:sz w:val="24"/>
                <w:szCs w:val="24"/>
              </w:rPr>
              <w:t>Cost of Goods            Sold</w:t>
            </w:r>
          </w:p>
        </w:tc>
        <w:tc>
          <w:tcPr>
            <w:tcW w:w="2338" w:type="dxa"/>
          </w:tcPr>
          <w:p w14:paraId="7DA044AF" w14:textId="77777777" w:rsidR="00A72343" w:rsidRPr="00A72343" w:rsidRDefault="00A72343" w:rsidP="00797194">
            <w:pPr>
              <w:jc w:val="center"/>
              <w:rPr>
                <w:rFonts w:ascii="Times New Roman" w:hAnsi="Times New Roman" w:cs="Times New Roman"/>
                <w:b/>
                <w:bCs/>
                <w:sz w:val="24"/>
                <w:szCs w:val="24"/>
              </w:rPr>
            </w:pPr>
          </w:p>
          <w:p w14:paraId="7DA044B0" w14:textId="77777777" w:rsidR="00A72343" w:rsidRPr="00A72343" w:rsidRDefault="00A72343" w:rsidP="00797194">
            <w:pPr>
              <w:jc w:val="center"/>
              <w:rPr>
                <w:rFonts w:ascii="Times New Roman" w:hAnsi="Times New Roman" w:cs="Times New Roman"/>
                <w:b/>
                <w:bCs/>
                <w:sz w:val="24"/>
                <w:szCs w:val="24"/>
              </w:rPr>
            </w:pPr>
          </w:p>
          <w:p w14:paraId="7DA044B1" w14:textId="77777777" w:rsidR="00A72343" w:rsidRPr="00A72343" w:rsidRDefault="00A72343" w:rsidP="00797194">
            <w:pPr>
              <w:jc w:val="center"/>
              <w:rPr>
                <w:rFonts w:ascii="Times New Roman" w:hAnsi="Times New Roman" w:cs="Times New Roman"/>
                <w:b/>
                <w:bCs/>
                <w:sz w:val="24"/>
                <w:szCs w:val="24"/>
              </w:rPr>
            </w:pPr>
            <w:r w:rsidRPr="00A72343">
              <w:rPr>
                <w:rFonts w:ascii="Times New Roman" w:hAnsi="Times New Roman" w:cs="Times New Roman"/>
                <w:b/>
                <w:bCs/>
                <w:sz w:val="24"/>
                <w:szCs w:val="24"/>
              </w:rPr>
              <w:t>Average Stock</w:t>
            </w:r>
          </w:p>
        </w:tc>
        <w:tc>
          <w:tcPr>
            <w:tcW w:w="2338" w:type="dxa"/>
          </w:tcPr>
          <w:p w14:paraId="7DA044B2" w14:textId="77777777" w:rsidR="00A72343" w:rsidRPr="00A72343" w:rsidRDefault="00A72343" w:rsidP="00797194">
            <w:pPr>
              <w:jc w:val="center"/>
              <w:rPr>
                <w:rFonts w:ascii="Times New Roman" w:hAnsi="Times New Roman" w:cs="Times New Roman"/>
                <w:b/>
                <w:bCs/>
                <w:sz w:val="24"/>
                <w:szCs w:val="24"/>
              </w:rPr>
            </w:pPr>
          </w:p>
          <w:p w14:paraId="7DA044B3" w14:textId="77777777" w:rsidR="00A72343" w:rsidRPr="00A72343" w:rsidRDefault="00A72343" w:rsidP="00797194">
            <w:pPr>
              <w:jc w:val="center"/>
              <w:rPr>
                <w:rFonts w:ascii="Times New Roman" w:hAnsi="Times New Roman" w:cs="Times New Roman"/>
                <w:b/>
                <w:bCs/>
                <w:sz w:val="24"/>
                <w:szCs w:val="24"/>
              </w:rPr>
            </w:pPr>
          </w:p>
          <w:p w14:paraId="7DA044B4" w14:textId="77777777" w:rsidR="00A72343" w:rsidRPr="00A72343" w:rsidRDefault="00A72343" w:rsidP="00797194">
            <w:pPr>
              <w:jc w:val="center"/>
              <w:rPr>
                <w:rFonts w:ascii="Times New Roman" w:hAnsi="Times New Roman" w:cs="Times New Roman"/>
                <w:b/>
                <w:bCs/>
                <w:sz w:val="24"/>
                <w:szCs w:val="24"/>
              </w:rPr>
            </w:pPr>
            <w:r w:rsidRPr="00A72343">
              <w:rPr>
                <w:rFonts w:ascii="Times New Roman" w:hAnsi="Times New Roman" w:cs="Times New Roman"/>
                <w:b/>
                <w:bCs/>
                <w:sz w:val="24"/>
                <w:szCs w:val="24"/>
              </w:rPr>
              <w:t>Ratios</w:t>
            </w:r>
          </w:p>
        </w:tc>
      </w:tr>
      <w:tr w:rsidR="00A72343" w:rsidRPr="00A72343" w14:paraId="7DA044BA" w14:textId="77777777" w:rsidTr="00797194">
        <w:trPr>
          <w:trHeight w:val="413"/>
        </w:trPr>
        <w:tc>
          <w:tcPr>
            <w:tcW w:w="2337" w:type="dxa"/>
          </w:tcPr>
          <w:p w14:paraId="7DA044B6"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2020-2021</w:t>
            </w:r>
          </w:p>
        </w:tc>
        <w:tc>
          <w:tcPr>
            <w:tcW w:w="2337" w:type="dxa"/>
          </w:tcPr>
          <w:p w14:paraId="7DA044B7"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801180055</w:t>
            </w:r>
          </w:p>
        </w:tc>
        <w:tc>
          <w:tcPr>
            <w:tcW w:w="2338" w:type="dxa"/>
          </w:tcPr>
          <w:p w14:paraId="7DA044B8"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178854460</w:t>
            </w:r>
          </w:p>
        </w:tc>
        <w:tc>
          <w:tcPr>
            <w:tcW w:w="2338" w:type="dxa"/>
          </w:tcPr>
          <w:p w14:paraId="7DA044B9"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4.4</w:t>
            </w:r>
          </w:p>
        </w:tc>
      </w:tr>
      <w:tr w:rsidR="00A72343" w:rsidRPr="00A72343" w14:paraId="7DA044BF" w14:textId="77777777" w:rsidTr="00797194">
        <w:trPr>
          <w:trHeight w:val="350"/>
        </w:trPr>
        <w:tc>
          <w:tcPr>
            <w:tcW w:w="2337" w:type="dxa"/>
          </w:tcPr>
          <w:p w14:paraId="7DA044BB"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2021-2022</w:t>
            </w:r>
          </w:p>
        </w:tc>
        <w:tc>
          <w:tcPr>
            <w:tcW w:w="2337" w:type="dxa"/>
          </w:tcPr>
          <w:p w14:paraId="7DA044BC"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920462798</w:t>
            </w:r>
          </w:p>
        </w:tc>
        <w:tc>
          <w:tcPr>
            <w:tcW w:w="2338" w:type="dxa"/>
          </w:tcPr>
          <w:p w14:paraId="7DA044BD"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450964072</w:t>
            </w:r>
          </w:p>
        </w:tc>
        <w:tc>
          <w:tcPr>
            <w:tcW w:w="2338" w:type="dxa"/>
          </w:tcPr>
          <w:p w14:paraId="7DA044BE"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2.0</w:t>
            </w:r>
          </w:p>
        </w:tc>
      </w:tr>
      <w:tr w:rsidR="00A72343" w:rsidRPr="00A72343" w14:paraId="7DA044C4" w14:textId="77777777" w:rsidTr="00797194">
        <w:trPr>
          <w:trHeight w:val="350"/>
        </w:trPr>
        <w:tc>
          <w:tcPr>
            <w:tcW w:w="2337" w:type="dxa"/>
          </w:tcPr>
          <w:p w14:paraId="7DA044C0"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2022-2023</w:t>
            </w:r>
          </w:p>
        </w:tc>
        <w:tc>
          <w:tcPr>
            <w:tcW w:w="2337" w:type="dxa"/>
          </w:tcPr>
          <w:p w14:paraId="7DA044C1"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962132328</w:t>
            </w:r>
          </w:p>
        </w:tc>
        <w:tc>
          <w:tcPr>
            <w:tcW w:w="2338" w:type="dxa"/>
          </w:tcPr>
          <w:p w14:paraId="7DA044C2"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282654019</w:t>
            </w:r>
          </w:p>
        </w:tc>
        <w:tc>
          <w:tcPr>
            <w:tcW w:w="2338" w:type="dxa"/>
          </w:tcPr>
          <w:p w14:paraId="7DA044C3" w14:textId="77777777" w:rsidR="00A72343" w:rsidRPr="00A72343" w:rsidRDefault="00A72343" w:rsidP="00797194">
            <w:pPr>
              <w:jc w:val="center"/>
              <w:rPr>
                <w:rFonts w:ascii="Times New Roman" w:hAnsi="Times New Roman" w:cs="Times New Roman"/>
                <w:sz w:val="24"/>
                <w:szCs w:val="24"/>
              </w:rPr>
            </w:pPr>
            <w:r w:rsidRPr="00A72343">
              <w:rPr>
                <w:rFonts w:ascii="Times New Roman" w:hAnsi="Times New Roman" w:cs="Times New Roman"/>
                <w:sz w:val="24"/>
                <w:szCs w:val="24"/>
              </w:rPr>
              <w:t>3.4</w:t>
            </w:r>
          </w:p>
        </w:tc>
      </w:tr>
    </w:tbl>
    <w:p w14:paraId="7DA044C5" w14:textId="77777777" w:rsidR="00A72343" w:rsidRPr="00F61723" w:rsidRDefault="00A72343" w:rsidP="00A72343">
      <w:pPr>
        <w:jc w:val="center"/>
        <w:rPr>
          <w:b/>
          <w:bCs/>
          <w:szCs w:val="24"/>
        </w:rPr>
      </w:pPr>
    </w:p>
    <w:p w14:paraId="1CB2F5A0" w14:textId="77777777" w:rsidR="00B468DB" w:rsidRDefault="00B468DB" w:rsidP="00A7234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7DA044C6" w14:textId="3708C7AF" w:rsidR="00A72343" w:rsidRPr="00A72343" w:rsidRDefault="00B468DB" w:rsidP="00A7234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72343" w:rsidRPr="00A72343">
        <w:rPr>
          <w:rFonts w:ascii="Times New Roman" w:hAnsi="Times New Roman" w:cs="Times New Roman"/>
          <w:b/>
          <w:bCs/>
          <w:sz w:val="24"/>
          <w:szCs w:val="24"/>
        </w:rPr>
        <w:t>Chart – Inventory turnover Ratio</w:t>
      </w:r>
    </w:p>
    <w:p w14:paraId="7DA044C7" w14:textId="77777777" w:rsidR="00A72343" w:rsidRPr="00042481" w:rsidRDefault="00A72343" w:rsidP="00A72343">
      <w:pPr>
        <w:spacing w:line="360" w:lineRule="auto"/>
        <w:jc w:val="center"/>
        <w:rPr>
          <w:szCs w:val="24"/>
        </w:rPr>
      </w:pPr>
      <w:r>
        <w:rPr>
          <w:noProof/>
          <w:szCs w:val="24"/>
        </w:rPr>
        <w:drawing>
          <wp:inline distT="0" distB="0" distL="0" distR="0" wp14:anchorId="7DA0464C" wp14:editId="0DFC26F3">
            <wp:extent cx="4922520" cy="2537460"/>
            <wp:effectExtent l="0" t="0" r="0" b="0"/>
            <wp:docPr id="184755050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DA044C8" w14:textId="77777777" w:rsidR="00A72343" w:rsidRDefault="00A72343" w:rsidP="00A72343">
      <w:pPr>
        <w:rPr>
          <w:b/>
          <w:bCs/>
          <w:szCs w:val="24"/>
        </w:rPr>
      </w:pPr>
    </w:p>
    <w:p w14:paraId="7DA044C9" w14:textId="77777777" w:rsidR="00A72343" w:rsidRPr="00984C3E" w:rsidRDefault="00A72343" w:rsidP="00A72343">
      <w:pPr>
        <w:rPr>
          <w:rFonts w:ascii="Times New Roman" w:hAnsi="Times New Roman" w:cs="Times New Roman"/>
          <w:b/>
          <w:bCs/>
          <w:sz w:val="24"/>
          <w:szCs w:val="24"/>
        </w:rPr>
      </w:pPr>
      <w:r w:rsidRPr="00984C3E">
        <w:rPr>
          <w:rFonts w:ascii="Times New Roman" w:hAnsi="Times New Roman" w:cs="Times New Roman"/>
          <w:b/>
          <w:bCs/>
          <w:sz w:val="24"/>
          <w:szCs w:val="24"/>
        </w:rPr>
        <w:t>Interpretation:</w:t>
      </w:r>
    </w:p>
    <w:p w14:paraId="7DA044CB" w14:textId="2E54C045" w:rsidR="00FE3502" w:rsidRPr="009E28AE" w:rsidRDefault="00161439" w:rsidP="00161439">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w:t>
      </w:r>
      <w:r w:rsidR="00A72343" w:rsidRPr="009E28AE">
        <w:rPr>
          <w:rFonts w:ascii="Times New Roman" w:hAnsi="Times New Roman" w:cs="Times New Roman"/>
          <w:sz w:val="24"/>
          <w:szCs w:val="24"/>
        </w:rPr>
        <w:t>bove table indicates that the fluctuation in the inventory turnover ratio reflects changes in how efficiently the company managed its inventory relatives to sales. The significant decrease from 2020-2021 to 2021-2022 this indicates that the impact of the coronavirus pandemic affected the sales performance, while the increase in 2022-2023 indicates improvements inventory management and sales efficiency.</w:t>
      </w:r>
    </w:p>
    <w:p w14:paraId="7DA044CD" w14:textId="77777777" w:rsidR="00A72343" w:rsidRPr="00984C3E" w:rsidRDefault="00A72343" w:rsidP="00EA26D4">
      <w:pPr>
        <w:rPr>
          <w:rFonts w:ascii="Times New Roman" w:hAnsi="Times New Roman" w:cs="Times New Roman"/>
          <w:b/>
          <w:bCs/>
          <w:sz w:val="24"/>
          <w:szCs w:val="24"/>
        </w:rPr>
      </w:pPr>
      <w:r w:rsidRPr="00984C3E">
        <w:rPr>
          <w:rFonts w:ascii="Times New Roman" w:hAnsi="Times New Roman" w:cs="Times New Roman"/>
          <w:b/>
          <w:bCs/>
          <w:sz w:val="24"/>
          <w:szCs w:val="24"/>
        </w:rPr>
        <w:lastRenderedPageBreak/>
        <w:t>3.Working capital Turnover Ratio:</w:t>
      </w:r>
    </w:p>
    <w:p w14:paraId="7DA044CE" w14:textId="77777777" w:rsidR="00A72343" w:rsidRPr="00EA26D4" w:rsidRDefault="00A72343" w:rsidP="00A72343">
      <w:pPr>
        <w:spacing w:line="240" w:lineRule="auto"/>
        <w:rPr>
          <w:rFonts w:ascii="Times New Roman" w:hAnsi="Times New Roman" w:cs="Times New Roman"/>
          <w:sz w:val="24"/>
          <w:szCs w:val="24"/>
        </w:rPr>
      </w:pPr>
    </w:p>
    <w:p w14:paraId="7DA044CF"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Sales/ Cost of goods sold</w:t>
      </w:r>
    </w:p>
    <w:p w14:paraId="7DA044D0"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Working capital turnover = ------------------------------------</w:t>
      </w:r>
    </w:p>
    <w:p w14:paraId="7DA044D1"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Working capital</w:t>
      </w:r>
    </w:p>
    <w:p w14:paraId="7DA044D2"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b/>
          <w:bCs/>
          <w:sz w:val="24"/>
          <w:szCs w:val="24"/>
        </w:rPr>
        <w:t>Table – working capital turnover ratio</w:t>
      </w:r>
    </w:p>
    <w:tbl>
      <w:tblPr>
        <w:tblStyle w:val="TableGrid"/>
        <w:tblW w:w="0" w:type="auto"/>
        <w:tblLook w:val="04A0" w:firstRow="1" w:lastRow="0" w:firstColumn="1" w:lastColumn="0" w:noHBand="0" w:noVBand="1"/>
      </w:tblPr>
      <w:tblGrid>
        <w:gridCol w:w="2337"/>
        <w:gridCol w:w="2337"/>
        <w:gridCol w:w="2338"/>
        <w:gridCol w:w="2338"/>
      </w:tblGrid>
      <w:tr w:rsidR="00A72343" w:rsidRPr="00EA26D4" w14:paraId="7DA044DB" w14:textId="77777777" w:rsidTr="00797194">
        <w:trPr>
          <w:trHeight w:val="566"/>
        </w:trPr>
        <w:tc>
          <w:tcPr>
            <w:tcW w:w="2337" w:type="dxa"/>
          </w:tcPr>
          <w:p w14:paraId="7DA044D3" w14:textId="77777777" w:rsidR="00A72343" w:rsidRPr="00EA26D4" w:rsidRDefault="00A72343" w:rsidP="00797194">
            <w:pPr>
              <w:jc w:val="center"/>
              <w:rPr>
                <w:rFonts w:ascii="Times New Roman" w:hAnsi="Times New Roman" w:cs="Times New Roman"/>
                <w:b/>
                <w:bCs/>
                <w:sz w:val="24"/>
                <w:szCs w:val="24"/>
              </w:rPr>
            </w:pPr>
          </w:p>
          <w:p w14:paraId="7DA044D4"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Years</w:t>
            </w:r>
          </w:p>
        </w:tc>
        <w:tc>
          <w:tcPr>
            <w:tcW w:w="2337" w:type="dxa"/>
          </w:tcPr>
          <w:p w14:paraId="7DA044D5" w14:textId="77777777" w:rsidR="00A72343" w:rsidRPr="00EA26D4" w:rsidRDefault="00A72343" w:rsidP="00797194">
            <w:pPr>
              <w:jc w:val="center"/>
              <w:rPr>
                <w:rFonts w:ascii="Times New Roman" w:hAnsi="Times New Roman" w:cs="Times New Roman"/>
                <w:b/>
                <w:bCs/>
                <w:sz w:val="24"/>
                <w:szCs w:val="24"/>
              </w:rPr>
            </w:pPr>
          </w:p>
          <w:p w14:paraId="7DA044D6"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Cost of goods sold</w:t>
            </w:r>
          </w:p>
        </w:tc>
        <w:tc>
          <w:tcPr>
            <w:tcW w:w="2338" w:type="dxa"/>
          </w:tcPr>
          <w:p w14:paraId="7DA044D7" w14:textId="77777777" w:rsidR="00A72343" w:rsidRPr="00EA26D4" w:rsidRDefault="00A72343" w:rsidP="00797194">
            <w:pPr>
              <w:jc w:val="center"/>
              <w:rPr>
                <w:rFonts w:ascii="Times New Roman" w:hAnsi="Times New Roman" w:cs="Times New Roman"/>
                <w:b/>
                <w:bCs/>
                <w:sz w:val="24"/>
                <w:szCs w:val="24"/>
              </w:rPr>
            </w:pPr>
          </w:p>
          <w:p w14:paraId="7DA044D8"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Working capital</w:t>
            </w:r>
          </w:p>
        </w:tc>
        <w:tc>
          <w:tcPr>
            <w:tcW w:w="2338" w:type="dxa"/>
          </w:tcPr>
          <w:p w14:paraId="7DA044D9" w14:textId="77777777" w:rsidR="00A72343" w:rsidRPr="00EA26D4" w:rsidRDefault="00A72343" w:rsidP="00797194">
            <w:pPr>
              <w:jc w:val="center"/>
              <w:rPr>
                <w:rFonts w:ascii="Times New Roman" w:hAnsi="Times New Roman" w:cs="Times New Roman"/>
                <w:b/>
                <w:bCs/>
                <w:sz w:val="24"/>
                <w:szCs w:val="24"/>
              </w:rPr>
            </w:pPr>
          </w:p>
          <w:p w14:paraId="7DA044DA"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Ratios</w:t>
            </w:r>
          </w:p>
        </w:tc>
      </w:tr>
      <w:tr w:rsidR="00A72343" w:rsidRPr="00EA26D4" w14:paraId="7DA044E0" w14:textId="77777777" w:rsidTr="00797194">
        <w:trPr>
          <w:trHeight w:val="359"/>
        </w:trPr>
        <w:tc>
          <w:tcPr>
            <w:tcW w:w="2337" w:type="dxa"/>
          </w:tcPr>
          <w:p w14:paraId="7DA044DC"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2020-2021</w:t>
            </w:r>
          </w:p>
        </w:tc>
        <w:tc>
          <w:tcPr>
            <w:tcW w:w="2337" w:type="dxa"/>
          </w:tcPr>
          <w:p w14:paraId="7DA044DD"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801180055</w:t>
            </w:r>
          </w:p>
        </w:tc>
        <w:tc>
          <w:tcPr>
            <w:tcW w:w="2338" w:type="dxa"/>
          </w:tcPr>
          <w:p w14:paraId="7DA044DE"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56486966</w:t>
            </w:r>
          </w:p>
        </w:tc>
        <w:tc>
          <w:tcPr>
            <w:tcW w:w="2338" w:type="dxa"/>
          </w:tcPr>
          <w:p w14:paraId="7DA044DF"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14.1</w:t>
            </w:r>
          </w:p>
        </w:tc>
      </w:tr>
      <w:tr w:rsidR="00A72343" w:rsidRPr="00EA26D4" w14:paraId="7DA044E5" w14:textId="77777777" w:rsidTr="00797194">
        <w:trPr>
          <w:trHeight w:val="431"/>
        </w:trPr>
        <w:tc>
          <w:tcPr>
            <w:tcW w:w="2337" w:type="dxa"/>
          </w:tcPr>
          <w:p w14:paraId="7DA044E1"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2021-2022</w:t>
            </w:r>
          </w:p>
        </w:tc>
        <w:tc>
          <w:tcPr>
            <w:tcW w:w="2337" w:type="dxa"/>
          </w:tcPr>
          <w:p w14:paraId="7DA044E2"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920462798</w:t>
            </w:r>
          </w:p>
        </w:tc>
        <w:tc>
          <w:tcPr>
            <w:tcW w:w="2338" w:type="dxa"/>
          </w:tcPr>
          <w:p w14:paraId="7DA044E3"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55789547</w:t>
            </w:r>
          </w:p>
        </w:tc>
        <w:tc>
          <w:tcPr>
            <w:tcW w:w="2338" w:type="dxa"/>
          </w:tcPr>
          <w:p w14:paraId="7DA044E4"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16.4</w:t>
            </w:r>
          </w:p>
        </w:tc>
      </w:tr>
      <w:tr w:rsidR="00A72343" w:rsidRPr="00EA26D4" w14:paraId="7DA044EA" w14:textId="77777777" w:rsidTr="00797194">
        <w:trPr>
          <w:trHeight w:val="350"/>
        </w:trPr>
        <w:tc>
          <w:tcPr>
            <w:tcW w:w="2337" w:type="dxa"/>
          </w:tcPr>
          <w:p w14:paraId="7DA044E6"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2022-2023</w:t>
            </w:r>
          </w:p>
        </w:tc>
        <w:tc>
          <w:tcPr>
            <w:tcW w:w="2337" w:type="dxa"/>
          </w:tcPr>
          <w:p w14:paraId="7DA044E7"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962132328</w:t>
            </w:r>
          </w:p>
        </w:tc>
        <w:tc>
          <w:tcPr>
            <w:tcW w:w="2338" w:type="dxa"/>
          </w:tcPr>
          <w:p w14:paraId="7DA044E8"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60384694</w:t>
            </w:r>
          </w:p>
        </w:tc>
        <w:tc>
          <w:tcPr>
            <w:tcW w:w="2338" w:type="dxa"/>
          </w:tcPr>
          <w:p w14:paraId="7DA044E9"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15.9</w:t>
            </w:r>
          </w:p>
        </w:tc>
      </w:tr>
    </w:tbl>
    <w:p w14:paraId="7DA044EB" w14:textId="77777777" w:rsidR="00A72343" w:rsidRPr="00EA26D4" w:rsidRDefault="00A72343" w:rsidP="00A72343">
      <w:pPr>
        <w:spacing w:line="360" w:lineRule="auto"/>
        <w:rPr>
          <w:rFonts w:ascii="Times New Roman" w:hAnsi="Times New Roman" w:cs="Times New Roman"/>
          <w:sz w:val="24"/>
          <w:szCs w:val="24"/>
        </w:rPr>
      </w:pPr>
    </w:p>
    <w:p w14:paraId="5B48A62D" w14:textId="77777777" w:rsidR="00B468DB" w:rsidRDefault="00A72343" w:rsidP="00A72343">
      <w:pPr>
        <w:spacing w:line="360" w:lineRule="auto"/>
        <w:rPr>
          <w:rFonts w:ascii="Times New Roman" w:hAnsi="Times New Roman" w:cs="Times New Roman"/>
          <w:b/>
          <w:bCs/>
          <w:sz w:val="24"/>
          <w:szCs w:val="24"/>
        </w:rPr>
      </w:pPr>
      <w:r w:rsidRPr="00EA26D4">
        <w:rPr>
          <w:rFonts w:ascii="Times New Roman" w:hAnsi="Times New Roman" w:cs="Times New Roman"/>
          <w:b/>
          <w:bCs/>
          <w:sz w:val="24"/>
          <w:szCs w:val="24"/>
        </w:rPr>
        <w:t xml:space="preserve">   </w:t>
      </w:r>
    </w:p>
    <w:p w14:paraId="7DA044EC" w14:textId="6FD80C26" w:rsidR="00A72343" w:rsidRPr="00EA26D4" w:rsidRDefault="00B468DB" w:rsidP="00A72343">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A72343" w:rsidRPr="00EA26D4">
        <w:rPr>
          <w:rFonts w:ascii="Times New Roman" w:hAnsi="Times New Roman" w:cs="Times New Roman"/>
          <w:b/>
          <w:bCs/>
          <w:sz w:val="24"/>
          <w:szCs w:val="24"/>
        </w:rPr>
        <w:t>Chart – Working Capital turnover ratio</w:t>
      </w:r>
    </w:p>
    <w:p w14:paraId="7DA044ED" w14:textId="77777777" w:rsidR="00A72343" w:rsidRPr="00EA26D4" w:rsidRDefault="00A72343" w:rsidP="00A72343">
      <w:pPr>
        <w:spacing w:line="360" w:lineRule="auto"/>
        <w:jc w:val="center"/>
        <w:rPr>
          <w:rFonts w:ascii="Times New Roman" w:hAnsi="Times New Roman" w:cs="Times New Roman"/>
          <w:b/>
          <w:bCs/>
          <w:sz w:val="24"/>
          <w:szCs w:val="24"/>
        </w:rPr>
      </w:pPr>
      <w:r w:rsidRPr="00EA26D4">
        <w:rPr>
          <w:rFonts w:ascii="Times New Roman" w:hAnsi="Times New Roman" w:cs="Times New Roman"/>
          <w:b/>
          <w:bCs/>
          <w:noProof/>
          <w:sz w:val="24"/>
          <w:szCs w:val="24"/>
        </w:rPr>
        <w:drawing>
          <wp:inline distT="0" distB="0" distL="0" distR="0" wp14:anchorId="7DA0464E" wp14:editId="7DA0464F">
            <wp:extent cx="4888230" cy="2543908"/>
            <wp:effectExtent l="0" t="0" r="7620" b="8890"/>
            <wp:docPr id="1838685260"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DA044EE" w14:textId="77777777" w:rsidR="00A72343" w:rsidRPr="00984C3E" w:rsidRDefault="00A72343" w:rsidP="00A72343">
      <w:pPr>
        <w:spacing w:line="360" w:lineRule="auto"/>
        <w:rPr>
          <w:rFonts w:ascii="Times New Roman" w:hAnsi="Times New Roman" w:cs="Times New Roman"/>
          <w:sz w:val="24"/>
          <w:szCs w:val="24"/>
        </w:rPr>
      </w:pPr>
      <w:r w:rsidRPr="00984C3E">
        <w:rPr>
          <w:rFonts w:ascii="Times New Roman" w:hAnsi="Times New Roman" w:cs="Times New Roman"/>
          <w:b/>
          <w:bCs/>
          <w:sz w:val="24"/>
          <w:szCs w:val="24"/>
        </w:rPr>
        <w:t xml:space="preserve">Interpretation:  </w:t>
      </w:r>
    </w:p>
    <w:p w14:paraId="7DA044EF" w14:textId="67E7B929" w:rsidR="00EA26D4" w:rsidRDefault="00161439" w:rsidP="00FE3502">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above table it is evident that</w:t>
      </w:r>
      <w:r w:rsidR="00A72343" w:rsidRPr="00EA26D4">
        <w:rPr>
          <w:rFonts w:ascii="Times New Roman" w:hAnsi="Times New Roman" w:cs="Times New Roman"/>
          <w:sz w:val="24"/>
          <w:szCs w:val="24"/>
        </w:rPr>
        <w:t xml:space="preserve"> that the working capital turnover ratio. The increase in working capital turnover ratio from 2020-2021 to 2021-2022 indicated improved efficiency in using working capital to generate sales. he slightly difference in the working capital turnover ratio from 2021-2022 to 2022-2023 this reflects the company’s strategic decisions to maintain higher liquidity, manage inventory levels and prepare for future growth, all of which can slightly impact of the turnover ratio.</w:t>
      </w:r>
    </w:p>
    <w:p w14:paraId="7DA044F0" w14:textId="77777777" w:rsidR="00D25A37" w:rsidRDefault="00D25A37" w:rsidP="00A72343">
      <w:pPr>
        <w:spacing w:line="360" w:lineRule="auto"/>
        <w:rPr>
          <w:rFonts w:ascii="Times New Roman" w:hAnsi="Times New Roman" w:cs="Times New Roman"/>
          <w:b/>
          <w:bCs/>
          <w:sz w:val="24"/>
          <w:szCs w:val="24"/>
        </w:rPr>
      </w:pPr>
    </w:p>
    <w:p w14:paraId="7DA044F1" w14:textId="7BEDC792" w:rsidR="00A72343" w:rsidRPr="00984C3E" w:rsidRDefault="00A72343" w:rsidP="00A72343">
      <w:pPr>
        <w:spacing w:line="360" w:lineRule="auto"/>
        <w:rPr>
          <w:rFonts w:ascii="Times New Roman" w:hAnsi="Times New Roman" w:cs="Times New Roman"/>
          <w:sz w:val="24"/>
          <w:szCs w:val="24"/>
        </w:rPr>
      </w:pPr>
      <w:r w:rsidRPr="00984C3E">
        <w:rPr>
          <w:rFonts w:ascii="Times New Roman" w:hAnsi="Times New Roman" w:cs="Times New Roman"/>
          <w:b/>
          <w:bCs/>
          <w:sz w:val="24"/>
          <w:szCs w:val="24"/>
        </w:rPr>
        <w:lastRenderedPageBreak/>
        <w:t>4. Fixed Assets Turnover Ratio:</w:t>
      </w:r>
    </w:p>
    <w:p w14:paraId="7DA044F2"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Sales/Cost of goods sold</w:t>
      </w:r>
    </w:p>
    <w:p w14:paraId="7DA044F3"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Fixed assets turnover ratio = -----------------------------------</w:t>
      </w:r>
    </w:p>
    <w:p w14:paraId="7DA044F4"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Net fixed assets</w:t>
      </w:r>
    </w:p>
    <w:p w14:paraId="7DA044F5" w14:textId="77777777" w:rsidR="00A72343" w:rsidRPr="00EA26D4" w:rsidRDefault="00A72343" w:rsidP="00A72343">
      <w:pPr>
        <w:spacing w:line="240" w:lineRule="auto"/>
        <w:rPr>
          <w:rFonts w:ascii="Times New Roman" w:hAnsi="Times New Roman" w:cs="Times New Roman"/>
          <w:b/>
          <w:bCs/>
          <w:sz w:val="24"/>
          <w:szCs w:val="24"/>
        </w:rPr>
      </w:pPr>
    </w:p>
    <w:p w14:paraId="7DA044F6" w14:textId="77777777" w:rsidR="00A72343" w:rsidRPr="00D25A37" w:rsidRDefault="00A72343" w:rsidP="00A72343">
      <w:pPr>
        <w:spacing w:line="240" w:lineRule="auto"/>
        <w:rPr>
          <w:rFonts w:ascii="Times New Roman" w:hAnsi="Times New Roman" w:cs="Times New Roman"/>
          <w:b/>
          <w:bCs/>
          <w:sz w:val="24"/>
          <w:szCs w:val="24"/>
        </w:rPr>
      </w:pPr>
      <w:r w:rsidRPr="00EA26D4">
        <w:rPr>
          <w:rFonts w:ascii="Times New Roman" w:hAnsi="Times New Roman" w:cs="Times New Roman"/>
          <w:b/>
          <w:bCs/>
          <w:sz w:val="24"/>
          <w:szCs w:val="24"/>
        </w:rPr>
        <w:t xml:space="preserve">                                                     Table – Fixed assets turnover ratio</w:t>
      </w:r>
    </w:p>
    <w:tbl>
      <w:tblPr>
        <w:tblStyle w:val="TableGrid"/>
        <w:tblW w:w="0" w:type="auto"/>
        <w:tblLook w:val="04A0" w:firstRow="1" w:lastRow="0" w:firstColumn="1" w:lastColumn="0" w:noHBand="0" w:noVBand="1"/>
      </w:tblPr>
      <w:tblGrid>
        <w:gridCol w:w="2297"/>
        <w:gridCol w:w="2297"/>
        <w:gridCol w:w="2298"/>
        <w:gridCol w:w="2298"/>
      </w:tblGrid>
      <w:tr w:rsidR="00A72343" w:rsidRPr="00EA26D4" w14:paraId="7DA044FF" w14:textId="77777777" w:rsidTr="00797194">
        <w:trPr>
          <w:trHeight w:val="611"/>
        </w:trPr>
        <w:tc>
          <w:tcPr>
            <w:tcW w:w="2297" w:type="dxa"/>
          </w:tcPr>
          <w:p w14:paraId="7DA044F7" w14:textId="77777777" w:rsidR="00A72343" w:rsidRPr="00EA26D4" w:rsidRDefault="00A72343" w:rsidP="00797194">
            <w:pPr>
              <w:jc w:val="center"/>
              <w:rPr>
                <w:rFonts w:ascii="Times New Roman" w:hAnsi="Times New Roman" w:cs="Times New Roman"/>
                <w:b/>
                <w:bCs/>
                <w:sz w:val="24"/>
                <w:szCs w:val="24"/>
              </w:rPr>
            </w:pPr>
          </w:p>
          <w:p w14:paraId="7DA044F8"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Years</w:t>
            </w:r>
          </w:p>
        </w:tc>
        <w:tc>
          <w:tcPr>
            <w:tcW w:w="2297" w:type="dxa"/>
          </w:tcPr>
          <w:p w14:paraId="7DA044F9" w14:textId="77777777" w:rsidR="00A72343" w:rsidRPr="00EA26D4" w:rsidRDefault="00A72343" w:rsidP="00797194">
            <w:pPr>
              <w:jc w:val="center"/>
              <w:rPr>
                <w:rFonts w:ascii="Times New Roman" w:hAnsi="Times New Roman" w:cs="Times New Roman"/>
                <w:b/>
                <w:bCs/>
                <w:sz w:val="24"/>
                <w:szCs w:val="24"/>
              </w:rPr>
            </w:pPr>
          </w:p>
          <w:p w14:paraId="7DA044FA"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Sales</w:t>
            </w:r>
          </w:p>
        </w:tc>
        <w:tc>
          <w:tcPr>
            <w:tcW w:w="2298" w:type="dxa"/>
          </w:tcPr>
          <w:p w14:paraId="7DA044FB" w14:textId="77777777" w:rsidR="00A72343" w:rsidRPr="00EA26D4" w:rsidRDefault="00A72343" w:rsidP="00797194">
            <w:pPr>
              <w:jc w:val="center"/>
              <w:rPr>
                <w:rFonts w:ascii="Times New Roman" w:hAnsi="Times New Roman" w:cs="Times New Roman"/>
                <w:b/>
                <w:bCs/>
                <w:sz w:val="24"/>
                <w:szCs w:val="24"/>
              </w:rPr>
            </w:pPr>
          </w:p>
          <w:p w14:paraId="7DA044FC"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Net fixed assets</w:t>
            </w:r>
          </w:p>
        </w:tc>
        <w:tc>
          <w:tcPr>
            <w:tcW w:w="2298" w:type="dxa"/>
          </w:tcPr>
          <w:p w14:paraId="7DA044FD" w14:textId="77777777" w:rsidR="00A72343" w:rsidRPr="00EA26D4" w:rsidRDefault="00A72343" w:rsidP="00797194">
            <w:pPr>
              <w:jc w:val="center"/>
              <w:rPr>
                <w:rFonts w:ascii="Times New Roman" w:hAnsi="Times New Roman" w:cs="Times New Roman"/>
                <w:b/>
                <w:bCs/>
                <w:sz w:val="24"/>
                <w:szCs w:val="24"/>
              </w:rPr>
            </w:pPr>
          </w:p>
          <w:p w14:paraId="7DA044FE"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Ratios</w:t>
            </w:r>
          </w:p>
        </w:tc>
      </w:tr>
      <w:tr w:rsidR="00A72343" w:rsidRPr="00EA26D4" w14:paraId="7DA04508" w14:textId="77777777" w:rsidTr="00797194">
        <w:trPr>
          <w:trHeight w:val="427"/>
        </w:trPr>
        <w:tc>
          <w:tcPr>
            <w:tcW w:w="2297" w:type="dxa"/>
          </w:tcPr>
          <w:p w14:paraId="7DA04500" w14:textId="77777777" w:rsidR="00A72343" w:rsidRPr="00EA26D4" w:rsidRDefault="00A72343" w:rsidP="00797194">
            <w:pPr>
              <w:jc w:val="center"/>
              <w:rPr>
                <w:rFonts w:ascii="Times New Roman" w:hAnsi="Times New Roman" w:cs="Times New Roman"/>
                <w:sz w:val="24"/>
                <w:szCs w:val="24"/>
              </w:rPr>
            </w:pPr>
          </w:p>
          <w:p w14:paraId="7DA04501"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2020-2021</w:t>
            </w:r>
          </w:p>
        </w:tc>
        <w:tc>
          <w:tcPr>
            <w:tcW w:w="2297" w:type="dxa"/>
          </w:tcPr>
          <w:p w14:paraId="7DA04502" w14:textId="77777777" w:rsidR="00A72343" w:rsidRPr="00EA26D4" w:rsidRDefault="00A72343" w:rsidP="00797194">
            <w:pPr>
              <w:jc w:val="center"/>
              <w:rPr>
                <w:rFonts w:ascii="Times New Roman" w:hAnsi="Times New Roman" w:cs="Times New Roman"/>
                <w:sz w:val="24"/>
                <w:szCs w:val="24"/>
              </w:rPr>
            </w:pPr>
          </w:p>
          <w:p w14:paraId="7DA04503"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801180055</w:t>
            </w:r>
          </w:p>
        </w:tc>
        <w:tc>
          <w:tcPr>
            <w:tcW w:w="2298" w:type="dxa"/>
          </w:tcPr>
          <w:p w14:paraId="7DA04504" w14:textId="77777777" w:rsidR="00A72343" w:rsidRPr="00EA26D4" w:rsidRDefault="00A72343" w:rsidP="00797194">
            <w:pPr>
              <w:jc w:val="center"/>
              <w:rPr>
                <w:rFonts w:ascii="Times New Roman" w:hAnsi="Times New Roman" w:cs="Times New Roman"/>
                <w:sz w:val="24"/>
                <w:szCs w:val="24"/>
              </w:rPr>
            </w:pPr>
          </w:p>
          <w:p w14:paraId="7DA04505"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320814899</w:t>
            </w:r>
          </w:p>
        </w:tc>
        <w:tc>
          <w:tcPr>
            <w:tcW w:w="2298" w:type="dxa"/>
          </w:tcPr>
          <w:p w14:paraId="7DA04506" w14:textId="77777777" w:rsidR="00A72343" w:rsidRPr="00EA26D4" w:rsidRDefault="00A72343" w:rsidP="00797194">
            <w:pPr>
              <w:jc w:val="center"/>
              <w:rPr>
                <w:rFonts w:ascii="Times New Roman" w:hAnsi="Times New Roman" w:cs="Times New Roman"/>
                <w:sz w:val="24"/>
                <w:szCs w:val="24"/>
              </w:rPr>
            </w:pPr>
          </w:p>
          <w:p w14:paraId="7DA04507"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2.4</w:t>
            </w:r>
          </w:p>
        </w:tc>
      </w:tr>
      <w:tr w:rsidR="00A72343" w:rsidRPr="00EA26D4" w14:paraId="7DA04511" w14:textId="77777777" w:rsidTr="00797194">
        <w:trPr>
          <w:trHeight w:val="419"/>
        </w:trPr>
        <w:tc>
          <w:tcPr>
            <w:tcW w:w="2297" w:type="dxa"/>
          </w:tcPr>
          <w:p w14:paraId="7DA04509" w14:textId="77777777" w:rsidR="00A72343" w:rsidRPr="00EA26D4" w:rsidRDefault="00A72343" w:rsidP="00797194">
            <w:pPr>
              <w:jc w:val="center"/>
              <w:rPr>
                <w:rFonts w:ascii="Times New Roman" w:hAnsi="Times New Roman" w:cs="Times New Roman"/>
                <w:sz w:val="24"/>
                <w:szCs w:val="24"/>
              </w:rPr>
            </w:pPr>
          </w:p>
          <w:p w14:paraId="7DA0450A"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2021-2022</w:t>
            </w:r>
          </w:p>
        </w:tc>
        <w:tc>
          <w:tcPr>
            <w:tcW w:w="2297" w:type="dxa"/>
          </w:tcPr>
          <w:p w14:paraId="7DA0450B" w14:textId="77777777" w:rsidR="00A72343" w:rsidRPr="00EA26D4" w:rsidRDefault="00A72343" w:rsidP="00797194">
            <w:pPr>
              <w:jc w:val="center"/>
              <w:rPr>
                <w:rFonts w:ascii="Times New Roman" w:hAnsi="Times New Roman" w:cs="Times New Roman"/>
                <w:sz w:val="24"/>
                <w:szCs w:val="24"/>
              </w:rPr>
            </w:pPr>
          </w:p>
          <w:p w14:paraId="7DA0450C"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920462798</w:t>
            </w:r>
          </w:p>
        </w:tc>
        <w:tc>
          <w:tcPr>
            <w:tcW w:w="2298" w:type="dxa"/>
          </w:tcPr>
          <w:p w14:paraId="7DA0450D" w14:textId="77777777" w:rsidR="00A72343" w:rsidRPr="00EA26D4" w:rsidRDefault="00A72343" w:rsidP="00797194">
            <w:pPr>
              <w:jc w:val="center"/>
              <w:rPr>
                <w:rFonts w:ascii="Times New Roman" w:hAnsi="Times New Roman" w:cs="Times New Roman"/>
                <w:sz w:val="24"/>
                <w:szCs w:val="24"/>
              </w:rPr>
            </w:pPr>
          </w:p>
          <w:p w14:paraId="7DA0450E"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305230007</w:t>
            </w:r>
          </w:p>
        </w:tc>
        <w:tc>
          <w:tcPr>
            <w:tcW w:w="2298" w:type="dxa"/>
          </w:tcPr>
          <w:p w14:paraId="7DA0450F" w14:textId="77777777" w:rsidR="00A72343" w:rsidRPr="00EA26D4" w:rsidRDefault="00A72343" w:rsidP="00797194">
            <w:pPr>
              <w:jc w:val="center"/>
              <w:rPr>
                <w:rFonts w:ascii="Times New Roman" w:hAnsi="Times New Roman" w:cs="Times New Roman"/>
                <w:sz w:val="24"/>
                <w:szCs w:val="24"/>
              </w:rPr>
            </w:pPr>
          </w:p>
          <w:p w14:paraId="7DA04510"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3.0</w:t>
            </w:r>
          </w:p>
        </w:tc>
      </w:tr>
      <w:tr w:rsidR="00A72343" w:rsidRPr="00EA26D4" w14:paraId="7DA0451A" w14:textId="77777777" w:rsidTr="00797194">
        <w:trPr>
          <w:trHeight w:val="427"/>
        </w:trPr>
        <w:tc>
          <w:tcPr>
            <w:tcW w:w="2297" w:type="dxa"/>
          </w:tcPr>
          <w:p w14:paraId="7DA04512" w14:textId="77777777" w:rsidR="00A72343" w:rsidRPr="00EA26D4" w:rsidRDefault="00A72343" w:rsidP="00797194">
            <w:pPr>
              <w:jc w:val="center"/>
              <w:rPr>
                <w:rFonts w:ascii="Times New Roman" w:hAnsi="Times New Roman" w:cs="Times New Roman"/>
                <w:sz w:val="24"/>
                <w:szCs w:val="24"/>
              </w:rPr>
            </w:pPr>
          </w:p>
          <w:p w14:paraId="7DA04513"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2022-2023</w:t>
            </w:r>
          </w:p>
        </w:tc>
        <w:tc>
          <w:tcPr>
            <w:tcW w:w="2297" w:type="dxa"/>
          </w:tcPr>
          <w:p w14:paraId="7DA04514" w14:textId="77777777" w:rsidR="00A72343" w:rsidRPr="00EA26D4" w:rsidRDefault="00A72343" w:rsidP="00797194">
            <w:pPr>
              <w:jc w:val="center"/>
              <w:rPr>
                <w:rFonts w:ascii="Times New Roman" w:hAnsi="Times New Roman" w:cs="Times New Roman"/>
                <w:sz w:val="24"/>
                <w:szCs w:val="24"/>
              </w:rPr>
            </w:pPr>
          </w:p>
          <w:p w14:paraId="7DA04515"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962132328</w:t>
            </w:r>
          </w:p>
        </w:tc>
        <w:tc>
          <w:tcPr>
            <w:tcW w:w="2298" w:type="dxa"/>
          </w:tcPr>
          <w:p w14:paraId="7DA04516" w14:textId="77777777" w:rsidR="00A72343" w:rsidRPr="00EA26D4" w:rsidRDefault="00A72343" w:rsidP="00797194">
            <w:pPr>
              <w:jc w:val="center"/>
              <w:rPr>
                <w:rFonts w:ascii="Times New Roman" w:hAnsi="Times New Roman" w:cs="Times New Roman"/>
                <w:sz w:val="24"/>
                <w:szCs w:val="24"/>
              </w:rPr>
            </w:pPr>
          </w:p>
          <w:p w14:paraId="7DA04517"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2891117184</w:t>
            </w:r>
          </w:p>
        </w:tc>
        <w:tc>
          <w:tcPr>
            <w:tcW w:w="2298" w:type="dxa"/>
          </w:tcPr>
          <w:p w14:paraId="7DA04518" w14:textId="77777777" w:rsidR="00A72343" w:rsidRPr="00EA26D4" w:rsidRDefault="00A72343" w:rsidP="00797194">
            <w:pPr>
              <w:jc w:val="center"/>
              <w:rPr>
                <w:rFonts w:ascii="Times New Roman" w:hAnsi="Times New Roman" w:cs="Times New Roman"/>
                <w:sz w:val="24"/>
                <w:szCs w:val="24"/>
              </w:rPr>
            </w:pPr>
          </w:p>
          <w:p w14:paraId="7DA04519"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3.3</w:t>
            </w:r>
          </w:p>
        </w:tc>
      </w:tr>
    </w:tbl>
    <w:p w14:paraId="7DA0451B" w14:textId="77777777" w:rsidR="00A72343" w:rsidRPr="00EA26D4" w:rsidRDefault="00A72343" w:rsidP="00A72343">
      <w:pPr>
        <w:spacing w:line="360" w:lineRule="auto"/>
        <w:rPr>
          <w:rFonts w:ascii="Times New Roman" w:hAnsi="Times New Roman" w:cs="Times New Roman"/>
          <w:b/>
          <w:bCs/>
          <w:sz w:val="24"/>
          <w:szCs w:val="24"/>
        </w:rPr>
      </w:pPr>
    </w:p>
    <w:p w14:paraId="7AC2C469" w14:textId="77777777" w:rsidR="00B468DB" w:rsidRDefault="00B468DB" w:rsidP="00A72343">
      <w:pPr>
        <w:spacing w:line="360" w:lineRule="auto"/>
        <w:rPr>
          <w:rFonts w:ascii="Times New Roman" w:hAnsi="Times New Roman" w:cs="Times New Roman"/>
          <w:b/>
          <w:bCs/>
          <w:sz w:val="24"/>
          <w:szCs w:val="24"/>
        </w:rPr>
      </w:pPr>
    </w:p>
    <w:p w14:paraId="7DA0451C" w14:textId="5074D39E" w:rsidR="00A72343" w:rsidRPr="00EA26D4" w:rsidRDefault="00B468DB" w:rsidP="00A72343">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A72343" w:rsidRPr="00EA26D4">
        <w:rPr>
          <w:rFonts w:ascii="Times New Roman" w:hAnsi="Times New Roman" w:cs="Times New Roman"/>
          <w:b/>
          <w:bCs/>
          <w:sz w:val="24"/>
          <w:szCs w:val="24"/>
        </w:rPr>
        <w:t>Chart – Fixed Assets turnover ratio</w:t>
      </w:r>
    </w:p>
    <w:p w14:paraId="7DA0451D" w14:textId="77777777" w:rsidR="00A72343" w:rsidRDefault="00A72343" w:rsidP="00A72343">
      <w:pPr>
        <w:spacing w:line="360" w:lineRule="auto"/>
        <w:jc w:val="center"/>
        <w:rPr>
          <w:szCs w:val="24"/>
        </w:rPr>
      </w:pPr>
      <w:r>
        <w:rPr>
          <w:noProof/>
          <w:szCs w:val="24"/>
        </w:rPr>
        <w:drawing>
          <wp:inline distT="0" distB="0" distL="0" distR="0" wp14:anchorId="7DA04650" wp14:editId="7DA04651">
            <wp:extent cx="5105400" cy="2590800"/>
            <wp:effectExtent l="0" t="0" r="0" b="0"/>
            <wp:docPr id="304085658"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DA0451E" w14:textId="77777777"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t>Interpretation:</w:t>
      </w:r>
    </w:p>
    <w:p w14:paraId="7DA0451F" w14:textId="20D64D62" w:rsidR="00A72343" w:rsidRPr="00EA26D4" w:rsidRDefault="00161439" w:rsidP="00D25A37">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A72343" w:rsidRPr="00EA26D4">
        <w:rPr>
          <w:rFonts w:ascii="Times New Roman" w:hAnsi="Times New Roman" w:cs="Times New Roman"/>
          <w:sz w:val="24"/>
          <w:szCs w:val="24"/>
        </w:rPr>
        <w:t xml:space="preserve">he above table </w:t>
      </w:r>
      <w:r>
        <w:rPr>
          <w:rFonts w:ascii="Times New Roman" w:hAnsi="Times New Roman" w:cs="Times New Roman"/>
          <w:sz w:val="24"/>
          <w:szCs w:val="24"/>
        </w:rPr>
        <w:t>shows</w:t>
      </w:r>
      <w:r w:rsidR="00A72343" w:rsidRPr="00EA26D4">
        <w:rPr>
          <w:rFonts w:ascii="Times New Roman" w:hAnsi="Times New Roman" w:cs="Times New Roman"/>
          <w:sz w:val="24"/>
          <w:szCs w:val="24"/>
        </w:rPr>
        <w:t xml:space="preserve"> that the increased fixed assts turnover ratio from 2020-2021 to 2022-2023 over the years indicates that the company is improving its efficiency is using its fixed assets to generating sales, reflecting positively on its asset management system. Look at the sales growth the changed the fixed assets values, and consider any strategic initiatives undertaken during the period.</w:t>
      </w:r>
    </w:p>
    <w:p w14:paraId="7DA04521" w14:textId="77777777" w:rsidR="00A72343" w:rsidRPr="00984C3E" w:rsidRDefault="00A72343" w:rsidP="00A72343">
      <w:pPr>
        <w:spacing w:line="360" w:lineRule="auto"/>
        <w:rPr>
          <w:rFonts w:ascii="Times New Roman" w:hAnsi="Times New Roman" w:cs="Times New Roman"/>
          <w:sz w:val="24"/>
          <w:szCs w:val="24"/>
        </w:rPr>
      </w:pPr>
      <w:r w:rsidRPr="00984C3E">
        <w:rPr>
          <w:rFonts w:ascii="Times New Roman" w:hAnsi="Times New Roman" w:cs="Times New Roman"/>
          <w:b/>
          <w:bCs/>
          <w:sz w:val="24"/>
          <w:szCs w:val="24"/>
        </w:rPr>
        <w:lastRenderedPageBreak/>
        <w:t>5. Detor’s Turnover Ratio:</w:t>
      </w:r>
    </w:p>
    <w:p w14:paraId="7DA04522"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Credit sales</w:t>
      </w:r>
    </w:p>
    <w:p w14:paraId="7DA04523"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Debtors’ turnover ratio =      -----------------------------</w:t>
      </w:r>
    </w:p>
    <w:p w14:paraId="7DA04524"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Average debtors</w:t>
      </w:r>
    </w:p>
    <w:p w14:paraId="7DA04525" w14:textId="77777777" w:rsidR="00EA26D4" w:rsidRDefault="00EA26D4" w:rsidP="00EA26D4">
      <w:pPr>
        <w:spacing w:line="360" w:lineRule="auto"/>
        <w:rPr>
          <w:rFonts w:ascii="Times New Roman" w:hAnsi="Times New Roman" w:cs="Times New Roman"/>
          <w:b/>
          <w:bCs/>
          <w:sz w:val="24"/>
          <w:szCs w:val="24"/>
        </w:rPr>
      </w:pPr>
    </w:p>
    <w:p w14:paraId="7DA04527" w14:textId="3CC28EAC" w:rsidR="00A72343" w:rsidRPr="00EA26D4" w:rsidRDefault="00B468DB" w:rsidP="00EA26D4">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72343" w:rsidRPr="00EA26D4">
        <w:rPr>
          <w:rFonts w:ascii="Times New Roman" w:hAnsi="Times New Roman" w:cs="Times New Roman"/>
          <w:b/>
          <w:bCs/>
          <w:sz w:val="24"/>
          <w:szCs w:val="24"/>
        </w:rPr>
        <w:t>Table – Debtors turnover ratio</w:t>
      </w:r>
    </w:p>
    <w:tbl>
      <w:tblPr>
        <w:tblStyle w:val="TableGrid"/>
        <w:tblW w:w="0" w:type="auto"/>
        <w:tblLook w:val="04A0" w:firstRow="1" w:lastRow="0" w:firstColumn="1" w:lastColumn="0" w:noHBand="0" w:noVBand="1"/>
      </w:tblPr>
      <w:tblGrid>
        <w:gridCol w:w="2337"/>
        <w:gridCol w:w="2337"/>
        <w:gridCol w:w="2338"/>
        <w:gridCol w:w="2338"/>
      </w:tblGrid>
      <w:tr w:rsidR="00A72343" w:rsidRPr="00EA26D4" w14:paraId="7DA04530" w14:textId="77777777" w:rsidTr="00797194">
        <w:trPr>
          <w:trHeight w:val="719"/>
        </w:trPr>
        <w:tc>
          <w:tcPr>
            <w:tcW w:w="2337" w:type="dxa"/>
          </w:tcPr>
          <w:p w14:paraId="7DA04528" w14:textId="77777777" w:rsidR="00A72343" w:rsidRPr="00EA26D4" w:rsidRDefault="00A72343" w:rsidP="00797194">
            <w:pPr>
              <w:jc w:val="center"/>
              <w:rPr>
                <w:rFonts w:ascii="Times New Roman" w:hAnsi="Times New Roman" w:cs="Times New Roman"/>
                <w:b/>
                <w:bCs/>
                <w:sz w:val="24"/>
                <w:szCs w:val="24"/>
              </w:rPr>
            </w:pPr>
          </w:p>
          <w:p w14:paraId="7DA04529"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Years</w:t>
            </w:r>
          </w:p>
        </w:tc>
        <w:tc>
          <w:tcPr>
            <w:tcW w:w="2337" w:type="dxa"/>
          </w:tcPr>
          <w:p w14:paraId="7DA0452A" w14:textId="77777777" w:rsidR="00A72343" w:rsidRPr="00EA26D4" w:rsidRDefault="00A72343" w:rsidP="00797194">
            <w:pPr>
              <w:jc w:val="center"/>
              <w:rPr>
                <w:rFonts w:ascii="Times New Roman" w:hAnsi="Times New Roman" w:cs="Times New Roman"/>
                <w:b/>
                <w:bCs/>
                <w:sz w:val="24"/>
                <w:szCs w:val="24"/>
              </w:rPr>
            </w:pPr>
          </w:p>
          <w:p w14:paraId="7DA0452B"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Credit sales</w:t>
            </w:r>
          </w:p>
        </w:tc>
        <w:tc>
          <w:tcPr>
            <w:tcW w:w="2338" w:type="dxa"/>
          </w:tcPr>
          <w:p w14:paraId="7DA0452C" w14:textId="77777777" w:rsidR="00A72343" w:rsidRPr="00EA26D4" w:rsidRDefault="00A72343" w:rsidP="00797194">
            <w:pPr>
              <w:jc w:val="center"/>
              <w:rPr>
                <w:rFonts w:ascii="Times New Roman" w:hAnsi="Times New Roman" w:cs="Times New Roman"/>
                <w:b/>
                <w:bCs/>
                <w:sz w:val="24"/>
                <w:szCs w:val="24"/>
              </w:rPr>
            </w:pPr>
          </w:p>
          <w:p w14:paraId="7DA0452D"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Average debtors</w:t>
            </w:r>
          </w:p>
        </w:tc>
        <w:tc>
          <w:tcPr>
            <w:tcW w:w="2338" w:type="dxa"/>
          </w:tcPr>
          <w:p w14:paraId="7DA0452E" w14:textId="77777777" w:rsidR="00A72343" w:rsidRPr="00EA26D4" w:rsidRDefault="00A72343" w:rsidP="00797194">
            <w:pPr>
              <w:jc w:val="center"/>
              <w:rPr>
                <w:rFonts w:ascii="Times New Roman" w:hAnsi="Times New Roman" w:cs="Times New Roman"/>
                <w:b/>
                <w:bCs/>
                <w:sz w:val="24"/>
                <w:szCs w:val="24"/>
              </w:rPr>
            </w:pPr>
          </w:p>
          <w:p w14:paraId="7DA0452F"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Ratios</w:t>
            </w:r>
          </w:p>
        </w:tc>
      </w:tr>
      <w:tr w:rsidR="00A72343" w:rsidRPr="00EA26D4" w14:paraId="7DA04535" w14:textId="77777777" w:rsidTr="00797194">
        <w:trPr>
          <w:trHeight w:val="350"/>
        </w:trPr>
        <w:tc>
          <w:tcPr>
            <w:tcW w:w="2337" w:type="dxa"/>
          </w:tcPr>
          <w:p w14:paraId="7DA04531"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2020-2021</w:t>
            </w:r>
          </w:p>
        </w:tc>
        <w:tc>
          <w:tcPr>
            <w:tcW w:w="2337" w:type="dxa"/>
          </w:tcPr>
          <w:p w14:paraId="7DA04532"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24122196</w:t>
            </w:r>
          </w:p>
        </w:tc>
        <w:tc>
          <w:tcPr>
            <w:tcW w:w="2338" w:type="dxa"/>
          </w:tcPr>
          <w:p w14:paraId="7DA04533"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15626384</w:t>
            </w:r>
          </w:p>
        </w:tc>
        <w:tc>
          <w:tcPr>
            <w:tcW w:w="2338" w:type="dxa"/>
          </w:tcPr>
          <w:p w14:paraId="7DA04534"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1.5</w:t>
            </w:r>
          </w:p>
        </w:tc>
      </w:tr>
      <w:tr w:rsidR="00A72343" w:rsidRPr="00EA26D4" w14:paraId="7DA0453A" w14:textId="77777777" w:rsidTr="00797194">
        <w:trPr>
          <w:trHeight w:val="350"/>
        </w:trPr>
        <w:tc>
          <w:tcPr>
            <w:tcW w:w="2337" w:type="dxa"/>
          </w:tcPr>
          <w:p w14:paraId="7DA04536"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2021-2022</w:t>
            </w:r>
          </w:p>
        </w:tc>
        <w:tc>
          <w:tcPr>
            <w:tcW w:w="2337" w:type="dxa"/>
          </w:tcPr>
          <w:p w14:paraId="7DA04537"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43220563</w:t>
            </w:r>
          </w:p>
        </w:tc>
        <w:tc>
          <w:tcPr>
            <w:tcW w:w="2338" w:type="dxa"/>
          </w:tcPr>
          <w:p w14:paraId="7DA04538"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40458328</w:t>
            </w:r>
          </w:p>
        </w:tc>
        <w:tc>
          <w:tcPr>
            <w:tcW w:w="2338" w:type="dxa"/>
          </w:tcPr>
          <w:p w14:paraId="7DA04539"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1.0</w:t>
            </w:r>
          </w:p>
        </w:tc>
      </w:tr>
      <w:tr w:rsidR="00A72343" w:rsidRPr="00EA26D4" w14:paraId="7DA0453F" w14:textId="77777777" w:rsidTr="00797194">
        <w:trPr>
          <w:trHeight w:val="350"/>
        </w:trPr>
        <w:tc>
          <w:tcPr>
            <w:tcW w:w="2337" w:type="dxa"/>
          </w:tcPr>
          <w:p w14:paraId="7DA0453B"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2022-2023</w:t>
            </w:r>
          </w:p>
        </w:tc>
        <w:tc>
          <w:tcPr>
            <w:tcW w:w="2337" w:type="dxa"/>
          </w:tcPr>
          <w:p w14:paraId="7DA0453C"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14021699</w:t>
            </w:r>
          </w:p>
        </w:tc>
        <w:tc>
          <w:tcPr>
            <w:tcW w:w="2338" w:type="dxa"/>
          </w:tcPr>
          <w:p w14:paraId="7DA0453D"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9931159</w:t>
            </w:r>
          </w:p>
        </w:tc>
        <w:tc>
          <w:tcPr>
            <w:tcW w:w="2338" w:type="dxa"/>
          </w:tcPr>
          <w:p w14:paraId="7DA0453E"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1.4</w:t>
            </w:r>
          </w:p>
        </w:tc>
      </w:tr>
    </w:tbl>
    <w:p w14:paraId="7DA04540" w14:textId="77777777" w:rsidR="00A72343" w:rsidRPr="00EA26D4" w:rsidRDefault="00A72343" w:rsidP="00A72343">
      <w:pPr>
        <w:spacing w:line="360" w:lineRule="auto"/>
        <w:rPr>
          <w:rFonts w:ascii="Times New Roman" w:hAnsi="Times New Roman" w:cs="Times New Roman"/>
          <w:b/>
          <w:bCs/>
          <w:sz w:val="24"/>
          <w:szCs w:val="24"/>
        </w:rPr>
      </w:pPr>
    </w:p>
    <w:p w14:paraId="7DA04541" w14:textId="29CDCE51" w:rsidR="00A72343" w:rsidRPr="00EA26D4" w:rsidRDefault="00B468DB" w:rsidP="00A7234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72343" w:rsidRPr="00EA26D4">
        <w:rPr>
          <w:rFonts w:ascii="Times New Roman" w:hAnsi="Times New Roman" w:cs="Times New Roman"/>
          <w:b/>
          <w:bCs/>
          <w:sz w:val="24"/>
          <w:szCs w:val="24"/>
        </w:rPr>
        <w:t xml:space="preserve"> Chart – Debtors turnover ratios</w:t>
      </w:r>
    </w:p>
    <w:p w14:paraId="7DA04542" w14:textId="1C9F894D" w:rsidR="00A72343" w:rsidRPr="00EA26D4" w:rsidRDefault="00B468DB" w:rsidP="00A36A11">
      <w:pPr>
        <w:spacing w:line="360" w:lineRule="auto"/>
        <w:jc w:val="center"/>
        <w:rPr>
          <w:rFonts w:ascii="Times New Roman" w:hAnsi="Times New Roman" w:cs="Times New Roman"/>
          <w:sz w:val="24"/>
          <w:szCs w:val="24"/>
        </w:rPr>
      </w:pPr>
      <w:r w:rsidRPr="00EA26D4">
        <w:rPr>
          <w:rFonts w:ascii="Times New Roman" w:hAnsi="Times New Roman" w:cs="Times New Roman"/>
          <w:noProof/>
          <w:sz w:val="24"/>
          <w:szCs w:val="24"/>
        </w:rPr>
        <w:drawing>
          <wp:inline distT="0" distB="0" distL="0" distR="0" wp14:anchorId="2F6318C7" wp14:editId="07BA60EA">
            <wp:extent cx="4700905" cy="2508250"/>
            <wp:effectExtent l="0" t="0" r="4445" b="6350"/>
            <wp:docPr id="28376847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DA04543" w14:textId="66692674" w:rsidR="00A72343" w:rsidRPr="00EA26D4" w:rsidRDefault="00A72343" w:rsidP="00A72343">
      <w:pPr>
        <w:spacing w:line="360" w:lineRule="auto"/>
        <w:jc w:val="center"/>
        <w:rPr>
          <w:rFonts w:ascii="Times New Roman" w:hAnsi="Times New Roman" w:cs="Times New Roman"/>
          <w:sz w:val="24"/>
          <w:szCs w:val="24"/>
        </w:rPr>
      </w:pPr>
    </w:p>
    <w:p w14:paraId="7DA04544" w14:textId="77777777"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t>Interpretation:</w:t>
      </w:r>
    </w:p>
    <w:p w14:paraId="7DA04545" w14:textId="77777777" w:rsidR="00A72343" w:rsidRPr="00EA26D4" w:rsidRDefault="00A72343" w:rsidP="00D25A37">
      <w:pPr>
        <w:spacing w:line="360" w:lineRule="auto"/>
        <w:jc w:val="both"/>
        <w:rPr>
          <w:rFonts w:ascii="Times New Roman" w:hAnsi="Times New Roman" w:cs="Times New Roman"/>
          <w:sz w:val="24"/>
          <w:szCs w:val="24"/>
        </w:rPr>
      </w:pPr>
      <w:r w:rsidRPr="00EA26D4">
        <w:rPr>
          <w:rFonts w:ascii="Times New Roman" w:hAnsi="Times New Roman" w:cs="Times New Roman"/>
          <w:sz w:val="24"/>
          <w:szCs w:val="24"/>
        </w:rPr>
        <w:t>From the above table indicates that the debtor’s turnover ratio indicates fluctuating efficiency in the company ability to collect receivables. The ratio slowly down 1.5 in 2021-2022 this indicates that the impact of the coronavirus pandemic affected the trading of the sales, while they improved the ratio 1.4 in 2022-2023 debtor’s turnover ratio.</w:t>
      </w:r>
    </w:p>
    <w:p w14:paraId="25621318" w14:textId="77777777" w:rsidR="00A36A11" w:rsidRDefault="00A36A11" w:rsidP="00A72343">
      <w:pPr>
        <w:spacing w:line="360" w:lineRule="auto"/>
        <w:rPr>
          <w:rFonts w:ascii="Times New Roman" w:hAnsi="Times New Roman" w:cs="Times New Roman"/>
          <w:b/>
          <w:bCs/>
          <w:sz w:val="24"/>
          <w:szCs w:val="24"/>
        </w:rPr>
      </w:pPr>
    </w:p>
    <w:p w14:paraId="7DA04546" w14:textId="67F4620A"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lastRenderedPageBreak/>
        <w:t>6.Average collection Period:</w:t>
      </w:r>
    </w:p>
    <w:p w14:paraId="7DA04547"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Receivables</w:t>
      </w:r>
    </w:p>
    <w:p w14:paraId="7DA04548"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Average Collection Period = ----------------------------------</w:t>
      </w:r>
    </w:p>
    <w:p w14:paraId="7DA04549"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Average collection period</w:t>
      </w:r>
    </w:p>
    <w:p w14:paraId="7DA0454A" w14:textId="77777777" w:rsidR="00A72343" w:rsidRPr="00EA26D4" w:rsidRDefault="00A72343" w:rsidP="00A72343">
      <w:pPr>
        <w:spacing w:line="240" w:lineRule="auto"/>
        <w:rPr>
          <w:rFonts w:ascii="Times New Roman" w:hAnsi="Times New Roman" w:cs="Times New Roman"/>
          <w:sz w:val="24"/>
          <w:szCs w:val="24"/>
        </w:rPr>
      </w:pPr>
    </w:p>
    <w:p w14:paraId="7DA0454D" w14:textId="75A0C62B" w:rsidR="00A72343" w:rsidRPr="00EA26D4" w:rsidRDefault="00A36A11" w:rsidP="00A72343">
      <w:pPr>
        <w:spacing w:line="240" w:lineRule="auto"/>
        <w:rPr>
          <w:rFonts w:ascii="Times New Roman" w:hAnsi="Times New Roman" w:cs="Times New Roman"/>
          <w:b/>
          <w:bCs/>
          <w:sz w:val="24"/>
          <w:szCs w:val="24"/>
        </w:rPr>
      </w:pPr>
      <w:r>
        <w:rPr>
          <w:rFonts w:ascii="Times New Roman" w:hAnsi="Times New Roman" w:cs="Times New Roman"/>
          <w:sz w:val="24"/>
          <w:szCs w:val="24"/>
        </w:rPr>
        <w:t xml:space="preserve">                                               </w:t>
      </w:r>
      <w:r w:rsidR="00A72343" w:rsidRPr="00EA26D4">
        <w:rPr>
          <w:rFonts w:ascii="Times New Roman" w:hAnsi="Times New Roman" w:cs="Times New Roman"/>
          <w:b/>
          <w:bCs/>
          <w:sz w:val="24"/>
          <w:szCs w:val="24"/>
        </w:rPr>
        <w:t>Table – Average collection period</w:t>
      </w:r>
    </w:p>
    <w:tbl>
      <w:tblPr>
        <w:tblStyle w:val="TableGrid"/>
        <w:tblW w:w="0" w:type="auto"/>
        <w:tblInd w:w="535" w:type="dxa"/>
        <w:tblLook w:val="04A0" w:firstRow="1" w:lastRow="0" w:firstColumn="1" w:lastColumn="0" w:noHBand="0" w:noVBand="1"/>
      </w:tblPr>
      <w:tblGrid>
        <w:gridCol w:w="1802"/>
        <w:gridCol w:w="2337"/>
        <w:gridCol w:w="2338"/>
        <w:gridCol w:w="2338"/>
      </w:tblGrid>
      <w:tr w:rsidR="00A72343" w:rsidRPr="00EA26D4" w14:paraId="7DA04555" w14:textId="77777777" w:rsidTr="00797194">
        <w:trPr>
          <w:trHeight w:val="593"/>
        </w:trPr>
        <w:tc>
          <w:tcPr>
            <w:tcW w:w="1802" w:type="dxa"/>
          </w:tcPr>
          <w:p w14:paraId="7DA0454E" w14:textId="77777777" w:rsidR="00A72343" w:rsidRPr="00EA26D4" w:rsidRDefault="00A72343" w:rsidP="00797194">
            <w:pPr>
              <w:jc w:val="center"/>
              <w:rPr>
                <w:rFonts w:ascii="Times New Roman" w:hAnsi="Times New Roman" w:cs="Times New Roman"/>
                <w:b/>
                <w:bCs/>
                <w:sz w:val="24"/>
                <w:szCs w:val="24"/>
              </w:rPr>
            </w:pPr>
          </w:p>
          <w:p w14:paraId="7DA0454F"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Years</w:t>
            </w:r>
          </w:p>
        </w:tc>
        <w:tc>
          <w:tcPr>
            <w:tcW w:w="2337" w:type="dxa"/>
          </w:tcPr>
          <w:p w14:paraId="7DA04550" w14:textId="77777777" w:rsidR="00A72343" w:rsidRPr="00EA26D4" w:rsidRDefault="00A72343" w:rsidP="00797194">
            <w:pPr>
              <w:jc w:val="center"/>
              <w:rPr>
                <w:rFonts w:ascii="Times New Roman" w:hAnsi="Times New Roman" w:cs="Times New Roman"/>
                <w:b/>
                <w:bCs/>
                <w:sz w:val="24"/>
                <w:szCs w:val="24"/>
              </w:rPr>
            </w:pPr>
          </w:p>
          <w:p w14:paraId="7DA04551"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Receivables</w:t>
            </w:r>
          </w:p>
        </w:tc>
        <w:tc>
          <w:tcPr>
            <w:tcW w:w="2338" w:type="dxa"/>
          </w:tcPr>
          <w:p w14:paraId="7DA04552" w14:textId="77777777" w:rsidR="00A72343" w:rsidRPr="00EA26D4" w:rsidRDefault="00A72343" w:rsidP="00797194">
            <w:pPr>
              <w:spacing w:line="276" w:lineRule="auto"/>
              <w:jc w:val="center"/>
              <w:rPr>
                <w:rFonts w:ascii="Times New Roman" w:hAnsi="Times New Roman" w:cs="Times New Roman"/>
                <w:b/>
                <w:bCs/>
                <w:sz w:val="24"/>
                <w:szCs w:val="24"/>
              </w:rPr>
            </w:pPr>
            <w:r w:rsidRPr="00EA26D4">
              <w:rPr>
                <w:rFonts w:ascii="Times New Roman" w:hAnsi="Times New Roman" w:cs="Times New Roman"/>
                <w:b/>
                <w:bCs/>
                <w:sz w:val="24"/>
                <w:szCs w:val="24"/>
              </w:rPr>
              <w:t>Average collection              period</w:t>
            </w:r>
          </w:p>
        </w:tc>
        <w:tc>
          <w:tcPr>
            <w:tcW w:w="2338" w:type="dxa"/>
          </w:tcPr>
          <w:p w14:paraId="7DA04553" w14:textId="77777777" w:rsidR="00A72343" w:rsidRPr="00EA26D4" w:rsidRDefault="00A72343" w:rsidP="00797194">
            <w:pPr>
              <w:jc w:val="center"/>
              <w:rPr>
                <w:rFonts w:ascii="Times New Roman" w:hAnsi="Times New Roman" w:cs="Times New Roman"/>
                <w:b/>
                <w:bCs/>
                <w:sz w:val="24"/>
                <w:szCs w:val="24"/>
              </w:rPr>
            </w:pPr>
          </w:p>
          <w:p w14:paraId="7DA04554"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Ratios</w:t>
            </w:r>
          </w:p>
        </w:tc>
      </w:tr>
      <w:tr w:rsidR="00A72343" w:rsidRPr="00EA26D4" w14:paraId="7DA0455A" w14:textId="77777777" w:rsidTr="00797194">
        <w:trPr>
          <w:trHeight w:val="350"/>
        </w:trPr>
        <w:tc>
          <w:tcPr>
            <w:tcW w:w="1802" w:type="dxa"/>
          </w:tcPr>
          <w:p w14:paraId="7DA04556"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2020-2021</w:t>
            </w:r>
          </w:p>
        </w:tc>
        <w:tc>
          <w:tcPr>
            <w:tcW w:w="2337" w:type="dxa"/>
          </w:tcPr>
          <w:p w14:paraId="7DA04557"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15626384</w:t>
            </w:r>
          </w:p>
        </w:tc>
        <w:tc>
          <w:tcPr>
            <w:tcW w:w="2338" w:type="dxa"/>
          </w:tcPr>
          <w:p w14:paraId="7DA04558"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2418077.03</w:t>
            </w:r>
          </w:p>
        </w:tc>
        <w:tc>
          <w:tcPr>
            <w:tcW w:w="2338" w:type="dxa"/>
          </w:tcPr>
          <w:p w14:paraId="7DA04559"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6.4</w:t>
            </w:r>
          </w:p>
        </w:tc>
      </w:tr>
      <w:tr w:rsidR="00A72343" w:rsidRPr="00EA26D4" w14:paraId="7DA0455F" w14:textId="77777777" w:rsidTr="00797194">
        <w:trPr>
          <w:trHeight w:val="350"/>
        </w:trPr>
        <w:tc>
          <w:tcPr>
            <w:tcW w:w="1802" w:type="dxa"/>
          </w:tcPr>
          <w:p w14:paraId="7DA0455B"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2021-2022</w:t>
            </w:r>
          </w:p>
        </w:tc>
        <w:tc>
          <w:tcPr>
            <w:tcW w:w="2337" w:type="dxa"/>
          </w:tcPr>
          <w:p w14:paraId="7DA0455C"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40458328</w:t>
            </w:r>
          </w:p>
        </w:tc>
        <w:tc>
          <w:tcPr>
            <w:tcW w:w="2338" w:type="dxa"/>
          </w:tcPr>
          <w:p w14:paraId="7DA0455D"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2740276.92</w:t>
            </w:r>
          </w:p>
        </w:tc>
        <w:tc>
          <w:tcPr>
            <w:tcW w:w="2338" w:type="dxa"/>
          </w:tcPr>
          <w:p w14:paraId="7DA0455E"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14.7</w:t>
            </w:r>
          </w:p>
        </w:tc>
      </w:tr>
      <w:tr w:rsidR="00A72343" w:rsidRPr="00EA26D4" w14:paraId="7DA04564" w14:textId="77777777" w:rsidTr="00797194">
        <w:trPr>
          <w:trHeight w:val="350"/>
        </w:trPr>
        <w:tc>
          <w:tcPr>
            <w:tcW w:w="1802" w:type="dxa"/>
          </w:tcPr>
          <w:p w14:paraId="7DA04560"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2022-2023</w:t>
            </w:r>
          </w:p>
        </w:tc>
        <w:tc>
          <w:tcPr>
            <w:tcW w:w="2337" w:type="dxa"/>
          </w:tcPr>
          <w:p w14:paraId="7DA04561"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9391159</w:t>
            </w:r>
          </w:p>
        </w:tc>
        <w:tc>
          <w:tcPr>
            <w:tcW w:w="2338" w:type="dxa"/>
          </w:tcPr>
          <w:p w14:paraId="7DA04562"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2911414.41</w:t>
            </w:r>
          </w:p>
        </w:tc>
        <w:tc>
          <w:tcPr>
            <w:tcW w:w="2338" w:type="dxa"/>
          </w:tcPr>
          <w:p w14:paraId="7DA04563"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3.2</w:t>
            </w:r>
          </w:p>
        </w:tc>
      </w:tr>
    </w:tbl>
    <w:p w14:paraId="7DA04565" w14:textId="77777777" w:rsidR="00A72343" w:rsidRPr="00EA26D4" w:rsidRDefault="00A72343" w:rsidP="00A72343">
      <w:pPr>
        <w:spacing w:line="240" w:lineRule="auto"/>
        <w:rPr>
          <w:rFonts w:ascii="Times New Roman" w:hAnsi="Times New Roman" w:cs="Times New Roman"/>
          <w:b/>
          <w:bCs/>
          <w:sz w:val="24"/>
          <w:szCs w:val="24"/>
        </w:rPr>
      </w:pPr>
    </w:p>
    <w:p w14:paraId="1C912636" w14:textId="77777777" w:rsidR="00A36A11" w:rsidRDefault="00A36A11" w:rsidP="00A72343">
      <w:pPr>
        <w:spacing w:line="360" w:lineRule="auto"/>
        <w:rPr>
          <w:rFonts w:ascii="Times New Roman" w:hAnsi="Times New Roman" w:cs="Times New Roman"/>
          <w:b/>
          <w:bCs/>
          <w:sz w:val="24"/>
          <w:szCs w:val="24"/>
        </w:rPr>
      </w:pPr>
    </w:p>
    <w:p w14:paraId="7DA04566" w14:textId="1104E043" w:rsidR="00A72343" w:rsidRPr="00EA26D4" w:rsidRDefault="00A36A11" w:rsidP="00A72343">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A72343" w:rsidRPr="00EA26D4">
        <w:rPr>
          <w:rFonts w:ascii="Times New Roman" w:hAnsi="Times New Roman" w:cs="Times New Roman"/>
          <w:b/>
          <w:bCs/>
          <w:sz w:val="24"/>
          <w:szCs w:val="24"/>
        </w:rPr>
        <w:t>Chart – Average collection Period</w:t>
      </w:r>
    </w:p>
    <w:p w14:paraId="7DA04567" w14:textId="79FE514A" w:rsidR="00A72343" w:rsidRPr="00EA26D4" w:rsidRDefault="00A36A11" w:rsidP="00A72343">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A72343" w:rsidRPr="00EA26D4">
        <w:rPr>
          <w:rFonts w:ascii="Times New Roman" w:hAnsi="Times New Roman" w:cs="Times New Roman"/>
          <w:noProof/>
          <w:sz w:val="24"/>
          <w:szCs w:val="24"/>
        </w:rPr>
        <w:drawing>
          <wp:inline distT="0" distB="0" distL="0" distR="0" wp14:anchorId="7DA04654" wp14:editId="7DA04655">
            <wp:extent cx="4402015" cy="2508739"/>
            <wp:effectExtent l="0" t="0" r="17780" b="6350"/>
            <wp:docPr id="159392835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99C61FE" w14:textId="77777777" w:rsidR="00A36A11" w:rsidRDefault="00A36A11" w:rsidP="00A72343">
      <w:pPr>
        <w:spacing w:line="360" w:lineRule="auto"/>
        <w:rPr>
          <w:rFonts w:ascii="Times New Roman" w:hAnsi="Times New Roman" w:cs="Times New Roman"/>
          <w:b/>
          <w:bCs/>
          <w:sz w:val="24"/>
          <w:szCs w:val="24"/>
        </w:rPr>
      </w:pPr>
    </w:p>
    <w:p w14:paraId="7DA04568" w14:textId="031C23F7"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t>Interpretation:</w:t>
      </w:r>
    </w:p>
    <w:p w14:paraId="7DA04569" w14:textId="77777777" w:rsidR="00A72343" w:rsidRPr="00EA26D4" w:rsidRDefault="00A72343" w:rsidP="00D25A37">
      <w:pPr>
        <w:spacing w:line="360" w:lineRule="auto"/>
        <w:jc w:val="both"/>
        <w:rPr>
          <w:rFonts w:ascii="Times New Roman" w:hAnsi="Times New Roman" w:cs="Times New Roman"/>
          <w:sz w:val="24"/>
          <w:szCs w:val="24"/>
        </w:rPr>
      </w:pPr>
      <w:r w:rsidRPr="00EA26D4">
        <w:rPr>
          <w:rFonts w:ascii="Times New Roman" w:hAnsi="Times New Roman" w:cs="Times New Roman"/>
          <w:sz w:val="24"/>
          <w:szCs w:val="24"/>
        </w:rPr>
        <w:t>From the above table indicates that the company average collection period has fluctuated continuously over three years. In 2020-2021 the ratio was 6.4, increases to 14.7 in 2021-2022 this indicates that the impact of the coronavirus pandemic affected the sales performance, next year decreases the ratio 3.2 in the year 2022-2023.</w:t>
      </w:r>
    </w:p>
    <w:p w14:paraId="7DA0456A" w14:textId="77777777" w:rsidR="00EA26D4" w:rsidRPr="00984C3E" w:rsidRDefault="00EA26D4" w:rsidP="00A72343">
      <w:pPr>
        <w:spacing w:line="360" w:lineRule="auto"/>
        <w:rPr>
          <w:rFonts w:ascii="Times New Roman" w:hAnsi="Times New Roman" w:cs="Times New Roman"/>
        </w:rPr>
      </w:pPr>
    </w:p>
    <w:p w14:paraId="7DA0456B" w14:textId="17E1B42D"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lastRenderedPageBreak/>
        <w:t xml:space="preserve">Analysis of Liquidity Ratios: </w:t>
      </w:r>
    </w:p>
    <w:p w14:paraId="7DA0456C" w14:textId="415B6C14" w:rsidR="00A72343" w:rsidRPr="00EA26D4" w:rsidRDefault="00984C3E" w:rsidP="00A72343">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                                                                               </w:t>
      </w:r>
      <w:r w:rsidR="00A72343" w:rsidRPr="00EA26D4">
        <w:rPr>
          <w:rFonts w:ascii="Times New Roman" w:hAnsi="Times New Roman" w:cs="Times New Roman"/>
          <w:sz w:val="24"/>
          <w:szCs w:val="24"/>
        </w:rPr>
        <w:t>Current Assets</w:t>
      </w:r>
    </w:p>
    <w:p w14:paraId="7DA0456D"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Current Ratio = -----------------------------------</w:t>
      </w:r>
    </w:p>
    <w:p w14:paraId="7DA0456E"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Current Liabilities</w:t>
      </w:r>
    </w:p>
    <w:p w14:paraId="7DA0456F" w14:textId="77777777" w:rsidR="00A72343" w:rsidRPr="00EA26D4" w:rsidRDefault="00A72343" w:rsidP="00A72343">
      <w:pPr>
        <w:spacing w:line="240" w:lineRule="auto"/>
        <w:rPr>
          <w:rFonts w:ascii="Times New Roman" w:hAnsi="Times New Roman" w:cs="Times New Roman"/>
          <w:b/>
          <w:bCs/>
          <w:sz w:val="24"/>
          <w:szCs w:val="24"/>
        </w:rPr>
      </w:pPr>
    </w:p>
    <w:p w14:paraId="7DA04570" w14:textId="77777777" w:rsidR="00A72343" w:rsidRPr="00D25A37" w:rsidRDefault="00A72343" w:rsidP="00A72343">
      <w:pPr>
        <w:spacing w:line="240" w:lineRule="auto"/>
        <w:rPr>
          <w:rFonts w:ascii="Times New Roman" w:hAnsi="Times New Roman" w:cs="Times New Roman"/>
          <w:b/>
          <w:bCs/>
          <w:sz w:val="24"/>
          <w:szCs w:val="24"/>
        </w:rPr>
      </w:pPr>
      <w:r w:rsidRPr="00EA26D4">
        <w:rPr>
          <w:rFonts w:ascii="Times New Roman" w:hAnsi="Times New Roman" w:cs="Times New Roman"/>
          <w:b/>
          <w:bCs/>
          <w:sz w:val="24"/>
          <w:szCs w:val="24"/>
        </w:rPr>
        <w:t xml:space="preserve">                                                            Table – Current Ratio</w:t>
      </w:r>
    </w:p>
    <w:tbl>
      <w:tblPr>
        <w:tblStyle w:val="TableGrid"/>
        <w:tblW w:w="0" w:type="auto"/>
        <w:tblLook w:val="04A0" w:firstRow="1" w:lastRow="0" w:firstColumn="1" w:lastColumn="0" w:noHBand="0" w:noVBand="1"/>
      </w:tblPr>
      <w:tblGrid>
        <w:gridCol w:w="2337"/>
        <w:gridCol w:w="2337"/>
        <w:gridCol w:w="2338"/>
        <w:gridCol w:w="2338"/>
      </w:tblGrid>
      <w:tr w:rsidR="00A72343" w:rsidRPr="00EA26D4" w14:paraId="7DA04579" w14:textId="77777777" w:rsidTr="00797194">
        <w:trPr>
          <w:trHeight w:val="782"/>
        </w:trPr>
        <w:tc>
          <w:tcPr>
            <w:tcW w:w="2337" w:type="dxa"/>
          </w:tcPr>
          <w:p w14:paraId="7DA04571" w14:textId="77777777" w:rsidR="00A72343" w:rsidRPr="00EA26D4" w:rsidRDefault="00A72343" w:rsidP="00797194">
            <w:pPr>
              <w:jc w:val="center"/>
              <w:rPr>
                <w:rFonts w:ascii="Times New Roman" w:hAnsi="Times New Roman" w:cs="Times New Roman"/>
                <w:b/>
                <w:bCs/>
                <w:sz w:val="24"/>
                <w:szCs w:val="24"/>
              </w:rPr>
            </w:pPr>
          </w:p>
          <w:p w14:paraId="7DA04572"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Years</w:t>
            </w:r>
          </w:p>
        </w:tc>
        <w:tc>
          <w:tcPr>
            <w:tcW w:w="2337" w:type="dxa"/>
          </w:tcPr>
          <w:p w14:paraId="7DA04573" w14:textId="77777777" w:rsidR="00A72343" w:rsidRPr="00EA26D4" w:rsidRDefault="00A72343" w:rsidP="00797194">
            <w:pPr>
              <w:jc w:val="center"/>
              <w:rPr>
                <w:rFonts w:ascii="Times New Roman" w:hAnsi="Times New Roman" w:cs="Times New Roman"/>
                <w:b/>
                <w:bCs/>
                <w:sz w:val="24"/>
                <w:szCs w:val="24"/>
              </w:rPr>
            </w:pPr>
          </w:p>
          <w:p w14:paraId="7DA04574"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Current Assets</w:t>
            </w:r>
          </w:p>
        </w:tc>
        <w:tc>
          <w:tcPr>
            <w:tcW w:w="2338" w:type="dxa"/>
          </w:tcPr>
          <w:p w14:paraId="7DA04575" w14:textId="77777777" w:rsidR="00A72343" w:rsidRPr="00EA26D4" w:rsidRDefault="00A72343" w:rsidP="00797194">
            <w:pPr>
              <w:jc w:val="center"/>
              <w:rPr>
                <w:rFonts w:ascii="Times New Roman" w:hAnsi="Times New Roman" w:cs="Times New Roman"/>
                <w:b/>
                <w:bCs/>
                <w:sz w:val="24"/>
                <w:szCs w:val="24"/>
              </w:rPr>
            </w:pPr>
          </w:p>
          <w:p w14:paraId="7DA04576"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Current Liabilities</w:t>
            </w:r>
          </w:p>
        </w:tc>
        <w:tc>
          <w:tcPr>
            <w:tcW w:w="2338" w:type="dxa"/>
          </w:tcPr>
          <w:p w14:paraId="7DA04577" w14:textId="77777777" w:rsidR="00A72343" w:rsidRPr="00EA26D4" w:rsidRDefault="00A72343" w:rsidP="00797194">
            <w:pPr>
              <w:jc w:val="center"/>
              <w:rPr>
                <w:rFonts w:ascii="Times New Roman" w:hAnsi="Times New Roman" w:cs="Times New Roman"/>
                <w:b/>
                <w:bCs/>
                <w:sz w:val="24"/>
                <w:szCs w:val="24"/>
              </w:rPr>
            </w:pPr>
          </w:p>
          <w:p w14:paraId="7DA04578"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Ratios</w:t>
            </w:r>
          </w:p>
        </w:tc>
      </w:tr>
      <w:tr w:rsidR="00A72343" w:rsidRPr="00EA26D4" w14:paraId="7DA0457E" w14:textId="77777777" w:rsidTr="00797194">
        <w:trPr>
          <w:trHeight w:val="350"/>
        </w:trPr>
        <w:tc>
          <w:tcPr>
            <w:tcW w:w="2337" w:type="dxa"/>
          </w:tcPr>
          <w:p w14:paraId="7DA0457A"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2020-2021</w:t>
            </w:r>
          </w:p>
        </w:tc>
        <w:tc>
          <w:tcPr>
            <w:tcW w:w="2337" w:type="dxa"/>
          </w:tcPr>
          <w:p w14:paraId="7DA0457B"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291247571</w:t>
            </w:r>
          </w:p>
        </w:tc>
        <w:tc>
          <w:tcPr>
            <w:tcW w:w="2338" w:type="dxa"/>
          </w:tcPr>
          <w:p w14:paraId="7DA0457C"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234760605</w:t>
            </w:r>
          </w:p>
        </w:tc>
        <w:tc>
          <w:tcPr>
            <w:tcW w:w="2338" w:type="dxa"/>
          </w:tcPr>
          <w:p w14:paraId="7DA0457D"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1.2</w:t>
            </w:r>
          </w:p>
        </w:tc>
      </w:tr>
      <w:tr w:rsidR="00A72343" w:rsidRPr="00EA26D4" w14:paraId="7DA04583" w14:textId="77777777" w:rsidTr="00797194">
        <w:trPr>
          <w:trHeight w:val="350"/>
        </w:trPr>
        <w:tc>
          <w:tcPr>
            <w:tcW w:w="2337" w:type="dxa"/>
          </w:tcPr>
          <w:p w14:paraId="7DA0457F"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2021-2022</w:t>
            </w:r>
          </w:p>
        </w:tc>
        <w:tc>
          <w:tcPr>
            <w:tcW w:w="2337" w:type="dxa"/>
          </w:tcPr>
          <w:p w14:paraId="7DA04580"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389686090</w:t>
            </w:r>
          </w:p>
        </w:tc>
        <w:tc>
          <w:tcPr>
            <w:tcW w:w="2338" w:type="dxa"/>
          </w:tcPr>
          <w:p w14:paraId="7DA04581"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333896543</w:t>
            </w:r>
          </w:p>
        </w:tc>
        <w:tc>
          <w:tcPr>
            <w:tcW w:w="2338" w:type="dxa"/>
          </w:tcPr>
          <w:p w14:paraId="7DA04582"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1.1</w:t>
            </w:r>
          </w:p>
        </w:tc>
      </w:tr>
      <w:tr w:rsidR="00A72343" w:rsidRPr="00EA26D4" w14:paraId="7DA04588" w14:textId="77777777" w:rsidTr="00797194">
        <w:trPr>
          <w:trHeight w:val="350"/>
        </w:trPr>
        <w:tc>
          <w:tcPr>
            <w:tcW w:w="2337" w:type="dxa"/>
          </w:tcPr>
          <w:p w14:paraId="7DA04584"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2022-2023</w:t>
            </w:r>
          </w:p>
        </w:tc>
        <w:tc>
          <w:tcPr>
            <w:tcW w:w="2337" w:type="dxa"/>
          </w:tcPr>
          <w:p w14:paraId="7DA04585"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432782718</w:t>
            </w:r>
          </w:p>
        </w:tc>
        <w:tc>
          <w:tcPr>
            <w:tcW w:w="2338" w:type="dxa"/>
          </w:tcPr>
          <w:p w14:paraId="7DA04586"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372398024</w:t>
            </w:r>
          </w:p>
        </w:tc>
        <w:tc>
          <w:tcPr>
            <w:tcW w:w="2338" w:type="dxa"/>
          </w:tcPr>
          <w:p w14:paraId="7DA04587"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1.1</w:t>
            </w:r>
          </w:p>
        </w:tc>
      </w:tr>
    </w:tbl>
    <w:p w14:paraId="7DA04589" w14:textId="77777777" w:rsidR="00A72343" w:rsidRPr="00EA26D4" w:rsidRDefault="00A72343" w:rsidP="00A72343">
      <w:pPr>
        <w:spacing w:line="360" w:lineRule="auto"/>
        <w:rPr>
          <w:rFonts w:ascii="Times New Roman" w:hAnsi="Times New Roman" w:cs="Times New Roman"/>
          <w:b/>
          <w:bCs/>
          <w:sz w:val="24"/>
          <w:szCs w:val="24"/>
        </w:rPr>
      </w:pPr>
    </w:p>
    <w:p w14:paraId="7DA0458A" w14:textId="77777777" w:rsidR="00A72343" w:rsidRPr="00EA26D4" w:rsidRDefault="00A72343" w:rsidP="00A72343">
      <w:pPr>
        <w:spacing w:line="360" w:lineRule="auto"/>
        <w:rPr>
          <w:rFonts w:ascii="Times New Roman" w:hAnsi="Times New Roman" w:cs="Times New Roman"/>
          <w:b/>
          <w:bCs/>
          <w:sz w:val="24"/>
          <w:szCs w:val="24"/>
        </w:rPr>
      </w:pPr>
      <w:r w:rsidRPr="00EA26D4">
        <w:rPr>
          <w:rFonts w:ascii="Times New Roman" w:hAnsi="Times New Roman" w:cs="Times New Roman"/>
          <w:b/>
          <w:bCs/>
          <w:sz w:val="24"/>
          <w:szCs w:val="24"/>
        </w:rPr>
        <w:t xml:space="preserve">                                                            Chart – Current Ratio</w:t>
      </w:r>
    </w:p>
    <w:p w14:paraId="7DA0458B" w14:textId="4E757D4D" w:rsidR="00A72343" w:rsidRPr="00EA26D4" w:rsidRDefault="00184C73" w:rsidP="00184C73">
      <w:pPr>
        <w:spacing w:line="360" w:lineRule="auto"/>
        <w:jc w:val="center"/>
        <w:rPr>
          <w:rFonts w:ascii="Times New Roman" w:hAnsi="Times New Roman" w:cs="Times New Roman"/>
          <w:sz w:val="24"/>
          <w:szCs w:val="24"/>
        </w:rPr>
      </w:pPr>
      <w:r w:rsidRPr="00EA26D4">
        <w:rPr>
          <w:rFonts w:ascii="Times New Roman" w:hAnsi="Times New Roman" w:cs="Times New Roman"/>
          <w:noProof/>
          <w:sz w:val="24"/>
          <w:szCs w:val="24"/>
        </w:rPr>
        <w:drawing>
          <wp:inline distT="0" distB="0" distL="0" distR="0" wp14:anchorId="0C54DF19" wp14:editId="30EB36CD">
            <wp:extent cx="4419600" cy="2355850"/>
            <wp:effectExtent l="0" t="0" r="0" b="0"/>
            <wp:docPr id="19716730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DA0458C" w14:textId="4D3FED01" w:rsidR="00A72343" w:rsidRPr="00EA26D4" w:rsidRDefault="00A72343" w:rsidP="00A72343">
      <w:pPr>
        <w:spacing w:line="360" w:lineRule="auto"/>
        <w:jc w:val="center"/>
        <w:rPr>
          <w:rFonts w:ascii="Times New Roman" w:hAnsi="Times New Roman" w:cs="Times New Roman"/>
          <w:sz w:val="24"/>
          <w:szCs w:val="24"/>
        </w:rPr>
      </w:pPr>
    </w:p>
    <w:p w14:paraId="7DA0458D" w14:textId="77777777"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t>Interpretation:</w:t>
      </w:r>
    </w:p>
    <w:p w14:paraId="7DA0458E" w14:textId="77777777" w:rsidR="00A72343" w:rsidRPr="00EA26D4" w:rsidRDefault="00A72343" w:rsidP="00D25A37">
      <w:pPr>
        <w:spacing w:line="360" w:lineRule="auto"/>
        <w:jc w:val="both"/>
        <w:rPr>
          <w:rFonts w:ascii="Times New Roman" w:hAnsi="Times New Roman" w:cs="Times New Roman"/>
          <w:sz w:val="24"/>
          <w:szCs w:val="24"/>
        </w:rPr>
      </w:pPr>
      <w:r w:rsidRPr="00EA26D4">
        <w:rPr>
          <w:rFonts w:ascii="Times New Roman" w:hAnsi="Times New Roman" w:cs="Times New Roman"/>
          <w:sz w:val="24"/>
          <w:szCs w:val="24"/>
        </w:rPr>
        <w:t>From the above table indicated that the current assets. The company liquidity is stable but has small difference 1.2 to 1.1 over the three years this indicates that the impact of the coronavirus pandemic affected the sales performance. It still maintains more current assets than liabilities which is good for covering short term debts.</w:t>
      </w:r>
    </w:p>
    <w:p w14:paraId="7DA0458F" w14:textId="77777777" w:rsidR="00D25A37" w:rsidRDefault="00D25A37" w:rsidP="00A72343">
      <w:pPr>
        <w:spacing w:line="360" w:lineRule="auto"/>
        <w:rPr>
          <w:rFonts w:ascii="Times New Roman" w:hAnsi="Times New Roman" w:cs="Times New Roman"/>
          <w:b/>
          <w:bCs/>
          <w:sz w:val="24"/>
          <w:szCs w:val="24"/>
        </w:rPr>
      </w:pPr>
    </w:p>
    <w:p w14:paraId="1CB76AE7" w14:textId="77777777" w:rsidR="009E28AE" w:rsidRDefault="009E28AE" w:rsidP="00A72343">
      <w:pPr>
        <w:spacing w:line="360" w:lineRule="auto"/>
        <w:rPr>
          <w:rFonts w:ascii="Times New Roman" w:hAnsi="Times New Roman" w:cs="Times New Roman"/>
          <w:b/>
          <w:bCs/>
          <w:sz w:val="24"/>
          <w:szCs w:val="24"/>
        </w:rPr>
      </w:pPr>
    </w:p>
    <w:p w14:paraId="7DA04590" w14:textId="0247EF63"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lastRenderedPageBreak/>
        <w:t>8. Quick Ratio:</w:t>
      </w:r>
    </w:p>
    <w:p w14:paraId="7DA04591" w14:textId="7F072763" w:rsidR="00A72343" w:rsidRPr="00EA26D4" w:rsidRDefault="00984C3E" w:rsidP="00A7234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2343" w:rsidRPr="00EA26D4">
        <w:rPr>
          <w:rFonts w:ascii="Times New Roman" w:hAnsi="Times New Roman" w:cs="Times New Roman"/>
          <w:sz w:val="24"/>
          <w:szCs w:val="24"/>
        </w:rPr>
        <w:t>Liquid assets</w:t>
      </w:r>
    </w:p>
    <w:p w14:paraId="7DA04592"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Quick Ratio = ----------------------------------</w:t>
      </w:r>
    </w:p>
    <w:p w14:paraId="7DA04593"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Current Liabilities</w:t>
      </w:r>
    </w:p>
    <w:p w14:paraId="7DA04594" w14:textId="77777777" w:rsidR="00A72343" w:rsidRPr="00EA26D4" w:rsidRDefault="00A72343" w:rsidP="00A72343">
      <w:pPr>
        <w:spacing w:line="240" w:lineRule="auto"/>
        <w:rPr>
          <w:rFonts w:ascii="Times New Roman" w:hAnsi="Times New Roman" w:cs="Times New Roman"/>
          <w:sz w:val="24"/>
          <w:szCs w:val="24"/>
        </w:rPr>
      </w:pPr>
    </w:p>
    <w:p w14:paraId="7DA04595" w14:textId="39E863BA" w:rsidR="00A72343" w:rsidRPr="00EA26D4" w:rsidRDefault="00184C73" w:rsidP="00A72343">
      <w:pPr>
        <w:spacing w:line="240" w:lineRule="auto"/>
        <w:rPr>
          <w:rFonts w:ascii="Times New Roman" w:hAnsi="Times New Roman" w:cs="Times New Roman"/>
          <w:sz w:val="24"/>
          <w:szCs w:val="24"/>
        </w:rPr>
      </w:pPr>
      <w:r>
        <w:rPr>
          <w:rFonts w:ascii="Times New Roman" w:hAnsi="Times New Roman" w:cs="Times New Roman"/>
          <w:b/>
          <w:bCs/>
          <w:sz w:val="24"/>
          <w:szCs w:val="24"/>
        </w:rPr>
        <w:t xml:space="preserve">                                                      </w:t>
      </w:r>
      <w:r w:rsidR="00A72343" w:rsidRPr="00EA26D4">
        <w:rPr>
          <w:rFonts w:ascii="Times New Roman" w:hAnsi="Times New Roman" w:cs="Times New Roman"/>
          <w:b/>
          <w:bCs/>
          <w:sz w:val="24"/>
          <w:szCs w:val="24"/>
        </w:rPr>
        <w:t>Table – Quick Ratio</w:t>
      </w:r>
    </w:p>
    <w:tbl>
      <w:tblPr>
        <w:tblStyle w:val="TableGrid"/>
        <w:tblpPr w:leftFromText="180" w:rightFromText="180" w:vertAnchor="text" w:horzAnchor="margin" w:tblpY="176"/>
        <w:tblW w:w="0" w:type="auto"/>
        <w:tblLook w:val="04A0" w:firstRow="1" w:lastRow="0" w:firstColumn="1" w:lastColumn="0" w:noHBand="0" w:noVBand="1"/>
      </w:tblPr>
      <w:tblGrid>
        <w:gridCol w:w="2235"/>
        <w:gridCol w:w="2269"/>
        <w:gridCol w:w="2270"/>
        <w:gridCol w:w="2242"/>
      </w:tblGrid>
      <w:tr w:rsidR="00EA26D4" w:rsidRPr="00EA26D4" w14:paraId="7DA0459E" w14:textId="77777777" w:rsidTr="00EA26D4">
        <w:trPr>
          <w:trHeight w:val="719"/>
        </w:trPr>
        <w:tc>
          <w:tcPr>
            <w:tcW w:w="2235" w:type="dxa"/>
          </w:tcPr>
          <w:p w14:paraId="7DA04596" w14:textId="77777777" w:rsidR="00EA26D4" w:rsidRPr="00EA26D4" w:rsidRDefault="00EA26D4" w:rsidP="00EA26D4">
            <w:pPr>
              <w:jc w:val="center"/>
              <w:rPr>
                <w:rFonts w:ascii="Times New Roman" w:hAnsi="Times New Roman" w:cs="Times New Roman"/>
                <w:b/>
                <w:bCs/>
                <w:sz w:val="24"/>
                <w:szCs w:val="24"/>
              </w:rPr>
            </w:pPr>
          </w:p>
          <w:p w14:paraId="7DA04597" w14:textId="77777777" w:rsidR="00EA26D4" w:rsidRPr="00EA26D4" w:rsidRDefault="00EA26D4" w:rsidP="00EA26D4">
            <w:pPr>
              <w:jc w:val="center"/>
              <w:rPr>
                <w:rFonts w:ascii="Times New Roman" w:hAnsi="Times New Roman" w:cs="Times New Roman"/>
                <w:b/>
                <w:bCs/>
                <w:sz w:val="24"/>
                <w:szCs w:val="24"/>
              </w:rPr>
            </w:pPr>
            <w:r w:rsidRPr="00EA26D4">
              <w:rPr>
                <w:rFonts w:ascii="Times New Roman" w:hAnsi="Times New Roman" w:cs="Times New Roman"/>
                <w:b/>
                <w:bCs/>
                <w:sz w:val="24"/>
                <w:szCs w:val="24"/>
              </w:rPr>
              <w:t>Years</w:t>
            </w:r>
          </w:p>
        </w:tc>
        <w:tc>
          <w:tcPr>
            <w:tcW w:w="2269" w:type="dxa"/>
          </w:tcPr>
          <w:p w14:paraId="7DA04598" w14:textId="77777777" w:rsidR="00EA26D4" w:rsidRPr="00EA26D4" w:rsidRDefault="00EA26D4" w:rsidP="00EA26D4">
            <w:pPr>
              <w:jc w:val="center"/>
              <w:rPr>
                <w:rFonts w:ascii="Times New Roman" w:hAnsi="Times New Roman" w:cs="Times New Roman"/>
                <w:b/>
                <w:bCs/>
                <w:sz w:val="24"/>
                <w:szCs w:val="24"/>
              </w:rPr>
            </w:pPr>
          </w:p>
          <w:p w14:paraId="7DA04599" w14:textId="77777777" w:rsidR="00EA26D4" w:rsidRPr="00EA26D4" w:rsidRDefault="00EA26D4" w:rsidP="00EA26D4">
            <w:pPr>
              <w:jc w:val="center"/>
              <w:rPr>
                <w:rFonts w:ascii="Times New Roman" w:hAnsi="Times New Roman" w:cs="Times New Roman"/>
                <w:b/>
                <w:bCs/>
                <w:sz w:val="24"/>
                <w:szCs w:val="24"/>
              </w:rPr>
            </w:pPr>
            <w:r w:rsidRPr="00EA26D4">
              <w:rPr>
                <w:rFonts w:ascii="Times New Roman" w:hAnsi="Times New Roman" w:cs="Times New Roman"/>
                <w:b/>
                <w:bCs/>
                <w:sz w:val="24"/>
                <w:szCs w:val="24"/>
              </w:rPr>
              <w:t>Quick Assets</w:t>
            </w:r>
          </w:p>
        </w:tc>
        <w:tc>
          <w:tcPr>
            <w:tcW w:w="2270" w:type="dxa"/>
          </w:tcPr>
          <w:p w14:paraId="7DA0459A" w14:textId="77777777" w:rsidR="00EA26D4" w:rsidRPr="00EA26D4" w:rsidRDefault="00EA26D4" w:rsidP="00EA26D4">
            <w:pPr>
              <w:jc w:val="center"/>
              <w:rPr>
                <w:rFonts w:ascii="Times New Roman" w:hAnsi="Times New Roman" w:cs="Times New Roman"/>
                <w:b/>
                <w:bCs/>
                <w:sz w:val="24"/>
                <w:szCs w:val="24"/>
              </w:rPr>
            </w:pPr>
          </w:p>
          <w:p w14:paraId="7DA0459B" w14:textId="77777777" w:rsidR="00EA26D4" w:rsidRPr="00EA26D4" w:rsidRDefault="00EA26D4" w:rsidP="00EA26D4">
            <w:pPr>
              <w:jc w:val="center"/>
              <w:rPr>
                <w:rFonts w:ascii="Times New Roman" w:hAnsi="Times New Roman" w:cs="Times New Roman"/>
                <w:b/>
                <w:bCs/>
                <w:sz w:val="24"/>
                <w:szCs w:val="24"/>
              </w:rPr>
            </w:pPr>
            <w:r w:rsidRPr="00EA26D4">
              <w:rPr>
                <w:rFonts w:ascii="Times New Roman" w:hAnsi="Times New Roman" w:cs="Times New Roman"/>
                <w:b/>
                <w:bCs/>
                <w:sz w:val="24"/>
                <w:szCs w:val="24"/>
              </w:rPr>
              <w:t>Current liabilities</w:t>
            </w:r>
          </w:p>
        </w:tc>
        <w:tc>
          <w:tcPr>
            <w:tcW w:w="2242" w:type="dxa"/>
          </w:tcPr>
          <w:p w14:paraId="7DA0459C" w14:textId="77777777" w:rsidR="00EA26D4" w:rsidRPr="00EA26D4" w:rsidRDefault="00EA26D4" w:rsidP="00EA26D4">
            <w:pPr>
              <w:jc w:val="center"/>
              <w:rPr>
                <w:rFonts w:ascii="Times New Roman" w:hAnsi="Times New Roman" w:cs="Times New Roman"/>
                <w:b/>
                <w:bCs/>
                <w:sz w:val="24"/>
                <w:szCs w:val="24"/>
              </w:rPr>
            </w:pPr>
          </w:p>
          <w:p w14:paraId="7DA0459D" w14:textId="77777777" w:rsidR="00EA26D4" w:rsidRPr="00EA26D4" w:rsidRDefault="00EA26D4" w:rsidP="00EA26D4">
            <w:pPr>
              <w:jc w:val="center"/>
              <w:rPr>
                <w:rFonts w:ascii="Times New Roman" w:hAnsi="Times New Roman" w:cs="Times New Roman"/>
                <w:b/>
                <w:bCs/>
                <w:sz w:val="24"/>
                <w:szCs w:val="24"/>
              </w:rPr>
            </w:pPr>
            <w:r w:rsidRPr="00EA26D4">
              <w:rPr>
                <w:rFonts w:ascii="Times New Roman" w:hAnsi="Times New Roman" w:cs="Times New Roman"/>
                <w:b/>
                <w:bCs/>
                <w:sz w:val="24"/>
                <w:szCs w:val="24"/>
              </w:rPr>
              <w:t>Ratios</w:t>
            </w:r>
          </w:p>
        </w:tc>
      </w:tr>
      <w:tr w:rsidR="00EA26D4" w:rsidRPr="00EA26D4" w14:paraId="7DA045A3" w14:textId="77777777" w:rsidTr="00EA26D4">
        <w:trPr>
          <w:trHeight w:val="440"/>
        </w:trPr>
        <w:tc>
          <w:tcPr>
            <w:tcW w:w="2235" w:type="dxa"/>
          </w:tcPr>
          <w:p w14:paraId="7DA0459F"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2020-2021</w:t>
            </w:r>
          </w:p>
        </w:tc>
        <w:tc>
          <w:tcPr>
            <w:tcW w:w="2269" w:type="dxa"/>
          </w:tcPr>
          <w:p w14:paraId="7DA045A0"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104669730</w:t>
            </w:r>
          </w:p>
        </w:tc>
        <w:tc>
          <w:tcPr>
            <w:tcW w:w="2270" w:type="dxa"/>
          </w:tcPr>
          <w:p w14:paraId="7DA045A1"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234760605</w:t>
            </w:r>
          </w:p>
        </w:tc>
        <w:tc>
          <w:tcPr>
            <w:tcW w:w="2242" w:type="dxa"/>
          </w:tcPr>
          <w:p w14:paraId="7DA045A2"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0.4</w:t>
            </w:r>
          </w:p>
        </w:tc>
      </w:tr>
      <w:tr w:rsidR="00EA26D4" w:rsidRPr="00EA26D4" w14:paraId="7DA045A8" w14:textId="77777777" w:rsidTr="00EA26D4">
        <w:trPr>
          <w:trHeight w:val="350"/>
        </w:trPr>
        <w:tc>
          <w:tcPr>
            <w:tcW w:w="2235" w:type="dxa"/>
          </w:tcPr>
          <w:p w14:paraId="7DA045A4"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2021-2022</w:t>
            </w:r>
          </w:p>
        </w:tc>
        <w:tc>
          <w:tcPr>
            <w:tcW w:w="2269" w:type="dxa"/>
          </w:tcPr>
          <w:p w14:paraId="7DA045A5"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118715697</w:t>
            </w:r>
          </w:p>
        </w:tc>
        <w:tc>
          <w:tcPr>
            <w:tcW w:w="2270" w:type="dxa"/>
          </w:tcPr>
          <w:p w14:paraId="7DA045A6"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333896543</w:t>
            </w:r>
          </w:p>
        </w:tc>
        <w:tc>
          <w:tcPr>
            <w:tcW w:w="2242" w:type="dxa"/>
          </w:tcPr>
          <w:p w14:paraId="7DA045A7"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0.3</w:t>
            </w:r>
          </w:p>
        </w:tc>
      </w:tr>
      <w:tr w:rsidR="00EA26D4" w:rsidRPr="00EA26D4" w14:paraId="7DA045AD" w14:textId="77777777" w:rsidTr="00EA26D4">
        <w:trPr>
          <w:trHeight w:val="359"/>
        </w:trPr>
        <w:tc>
          <w:tcPr>
            <w:tcW w:w="2235" w:type="dxa"/>
          </w:tcPr>
          <w:p w14:paraId="7DA045A9"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2022-2023</w:t>
            </w:r>
          </w:p>
        </w:tc>
        <w:tc>
          <w:tcPr>
            <w:tcW w:w="2269" w:type="dxa"/>
          </w:tcPr>
          <w:p w14:paraId="7DA045AA"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133052430</w:t>
            </w:r>
          </w:p>
        </w:tc>
        <w:tc>
          <w:tcPr>
            <w:tcW w:w="2270" w:type="dxa"/>
          </w:tcPr>
          <w:p w14:paraId="7DA045AB"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372398024</w:t>
            </w:r>
          </w:p>
        </w:tc>
        <w:tc>
          <w:tcPr>
            <w:tcW w:w="2242" w:type="dxa"/>
          </w:tcPr>
          <w:p w14:paraId="7DA045AC" w14:textId="77777777" w:rsidR="00EA26D4" w:rsidRPr="00EA26D4" w:rsidRDefault="00EA26D4" w:rsidP="00EA26D4">
            <w:pPr>
              <w:jc w:val="center"/>
              <w:rPr>
                <w:rFonts w:ascii="Times New Roman" w:hAnsi="Times New Roman" w:cs="Times New Roman"/>
                <w:sz w:val="24"/>
                <w:szCs w:val="24"/>
              </w:rPr>
            </w:pPr>
            <w:r w:rsidRPr="00EA26D4">
              <w:rPr>
                <w:rFonts w:ascii="Times New Roman" w:hAnsi="Times New Roman" w:cs="Times New Roman"/>
                <w:sz w:val="24"/>
                <w:szCs w:val="24"/>
              </w:rPr>
              <w:t>0.3</w:t>
            </w:r>
          </w:p>
        </w:tc>
      </w:tr>
    </w:tbl>
    <w:p w14:paraId="7DA045AE" w14:textId="77777777" w:rsidR="00A72343" w:rsidRPr="00EA26D4" w:rsidRDefault="00A72343" w:rsidP="00A72343">
      <w:pPr>
        <w:spacing w:line="240" w:lineRule="auto"/>
        <w:jc w:val="center"/>
        <w:rPr>
          <w:rFonts w:ascii="Times New Roman" w:hAnsi="Times New Roman" w:cs="Times New Roman"/>
          <w:b/>
          <w:bCs/>
          <w:sz w:val="24"/>
          <w:szCs w:val="24"/>
        </w:rPr>
      </w:pPr>
    </w:p>
    <w:p w14:paraId="68DF29D7" w14:textId="77777777" w:rsidR="00184C73" w:rsidRDefault="00184C73" w:rsidP="00A72343">
      <w:pPr>
        <w:spacing w:line="360" w:lineRule="auto"/>
        <w:rPr>
          <w:rFonts w:ascii="Times New Roman" w:hAnsi="Times New Roman" w:cs="Times New Roman"/>
          <w:b/>
          <w:bCs/>
          <w:sz w:val="24"/>
          <w:szCs w:val="24"/>
        </w:rPr>
      </w:pPr>
    </w:p>
    <w:p w14:paraId="7DA045AF" w14:textId="7934320A" w:rsidR="00A72343" w:rsidRPr="00EA26D4" w:rsidRDefault="00184C73" w:rsidP="00A72343">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A72343" w:rsidRPr="00EA26D4">
        <w:rPr>
          <w:rFonts w:ascii="Times New Roman" w:hAnsi="Times New Roman" w:cs="Times New Roman"/>
          <w:b/>
          <w:bCs/>
          <w:sz w:val="24"/>
          <w:szCs w:val="24"/>
        </w:rPr>
        <w:t>Chart – Quick Ratio</w:t>
      </w:r>
    </w:p>
    <w:p w14:paraId="7DA045B0" w14:textId="263DF61D" w:rsidR="00A72343" w:rsidRPr="00EA26D4" w:rsidRDefault="00184C73" w:rsidP="00184C73">
      <w:pPr>
        <w:spacing w:line="240" w:lineRule="auto"/>
        <w:jc w:val="center"/>
        <w:rPr>
          <w:rFonts w:ascii="Times New Roman" w:hAnsi="Times New Roman" w:cs="Times New Roman"/>
          <w:b/>
          <w:bCs/>
          <w:sz w:val="24"/>
          <w:szCs w:val="24"/>
        </w:rPr>
      </w:pPr>
      <w:r w:rsidRPr="00EA26D4">
        <w:rPr>
          <w:rFonts w:ascii="Times New Roman" w:hAnsi="Times New Roman" w:cs="Times New Roman"/>
          <w:b/>
          <w:bCs/>
          <w:noProof/>
          <w:sz w:val="24"/>
          <w:szCs w:val="24"/>
        </w:rPr>
        <w:drawing>
          <wp:inline distT="0" distB="0" distL="0" distR="0" wp14:anchorId="32177AF2" wp14:editId="768215AD">
            <wp:extent cx="4673600" cy="2533650"/>
            <wp:effectExtent l="0" t="0" r="0" b="0"/>
            <wp:docPr id="91665243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DA045B1" w14:textId="213C6DC6" w:rsidR="00A72343" w:rsidRPr="00EA26D4" w:rsidRDefault="00A72343" w:rsidP="00A72343">
      <w:pPr>
        <w:spacing w:line="360" w:lineRule="auto"/>
        <w:jc w:val="center"/>
        <w:rPr>
          <w:rFonts w:ascii="Times New Roman" w:hAnsi="Times New Roman" w:cs="Times New Roman"/>
          <w:b/>
          <w:bCs/>
          <w:sz w:val="24"/>
          <w:szCs w:val="24"/>
        </w:rPr>
      </w:pPr>
    </w:p>
    <w:p w14:paraId="7DA045B2" w14:textId="77777777" w:rsidR="00A72343" w:rsidRPr="00EA26D4" w:rsidRDefault="00A72343" w:rsidP="00A72343">
      <w:pPr>
        <w:spacing w:line="240" w:lineRule="auto"/>
        <w:rPr>
          <w:rFonts w:ascii="Times New Roman" w:hAnsi="Times New Roman" w:cs="Times New Roman"/>
          <w:b/>
          <w:bCs/>
          <w:sz w:val="24"/>
          <w:szCs w:val="24"/>
        </w:rPr>
      </w:pPr>
    </w:p>
    <w:p w14:paraId="7DA045B3" w14:textId="77777777" w:rsidR="00A72343" w:rsidRPr="00984C3E" w:rsidRDefault="00A72343" w:rsidP="00A72343">
      <w:pPr>
        <w:spacing w:line="240" w:lineRule="auto"/>
        <w:rPr>
          <w:rFonts w:ascii="Times New Roman" w:hAnsi="Times New Roman" w:cs="Times New Roman"/>
          <w:b/>
          <w:bCs/>
          <w:sz w:val="24"/>
          <w:szCs w:val="24"/>
        </w:rPr>
      </w:pPr>
      <w:r w:rsidRPr="00984C3E">
        <w:rPr>
          <w:rFonts w:ascii="Times New Roman" w:hAnsi="Times New Roman" w:cs="Times New Roman"/>
          <w:b/>
          <w:bCs/>
          <w:sz w:val="24"/>
          <w:szCs w:val="24"/>
        </w:rPr>
        <w:t>Interpretation:</w:t>
      </w:r>
    </w:p>
    <w:p w14:paraId="7DA045B4" w14:textId="77777777" w:rsidR="00EA26D4" w:rsidRDefault="00A72343" w:rsidP="00D25A37">
      <w:pPr>
        <w:spacing w:line="360" w:lineRule="auto"/>
        <w:jc w:val="both"/>
        <w:rPr>
          <w:rFonts w:ascii="Times New Roman" w:hAnsi="Times New Roman" w:cs="Times New Roman"/>
          <w:sz w:val="24"/>
          <w:szCs w:val="24"/>
        </w:rPr>
      </w:pPr>
      <w:r w:rsidRPr="00EA26D4">
        <w:rPr>
          <w:rFonts w:ascii="Times New Roman" w:hAnsi="Times New Roman" w:cs="Times New Roman"/>
          <w:sz w:val="24"/>
          <w:szCs w:val="24"/>
        </w:rPr>
        <w:t>From the above table indicates that the quick ratio. In 2020-2021 to 2021-2022 quick assets, I decreased this indicates that the impact of the coronavirus pandemic affected the sales performance than consistently has less than enough liquid assets to cover short term debts which may cause financial years</w:t>
      </w:r>
    </w:p>
    <w:p w14:paraId="7DA045B5" w14:textId="77777777" w:rsidR="00D25A37" w:rsidRDefault="00D25A37" w:rsidP="00A72343">
      <w:pPr>
        <w:spacing w:line="360" w:lineRule="auto"/>
        <w:rPr>
          <w:rFonts w:ascii="Times New Roman" w:hAnsi="Times New Roman" w:cs="Times New Roman"/>
          <w:b/>
          <w:bCs/>
          <w:sz w:val="24"/>
          <w:szCs w:val="24"/>
        </w:rPr>
      </w:pPr>
    </w:p>
    <w:p w14:paraId="7DA045B6" w14:textId="77777777" w:rsidR="00A72343" w:rsidRPr="00984C3E" w:rsidRDefault="00A72343" w:rsidP="00A72343">
      <w:pPr>
        <w:spacing w:line="360" w:lineRule="auto"/>
        <w:rPr>
          <w:rFonts w:ascii="Times New Roman" w:hAnsi="Times New Roman" w:cs="Times New Roman"/>
          <w:sz w:val="24"/>
          <w:szCs w:val="24"/>
        </w:rPr>
      </w:pPr>
      <w:r w:rsidRPr="00984C3E">
        <w:rPr>
          <w:rFonts w:ascii="Times New Roman" w:hAnsi="Times New Roman" w:cs="Times New Roman"/>
          <w:b/>
          <w:bCs/>
          <w:sz w:val="24"/>
          <w:szCs w:val="24"/>
        </w:rPr>
        <w:t>9. Super quick Ratio:</w:t>
      </w:r>
    </w:p>
    <w:p w14:paraId="7DA045B7"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Super quick assets</w:t>
      </w:r>
    </w:p>
    <w:p w14:paraId="7DA045B8"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super quick ratio = -----------------------------------------</w:t>
      </w:r>
    </w:p>
    <w:p w14:paraId="7DA045B9"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Current liabilities</w:t>
      </w:r>
    </w:p>
    <w:p w14:paraId="7DA045BC" w14:textId="77777777" w:rsidR="00A72343" w:rsidRPr="00EA26D4" w:rsidRDefault="00A72343" w:rsidP="00A72343">
      <w:pPr>
        <w:spacing w:line="360" w:lineRule="auto"/>
        <w:jc w:val="center"/>
        <w:rPr>
          <w:rFonts w:ascii="Times New Roman" w:hAnsi="Times New Roman" w:cs="Times New Roman"/>
          <w:b/>
          <w:bCs/>
          <w:sz w:val="24"/>
          <w:szCs w:val="24"/>
        </w:rPr>
      </w:pPr>
      <w:r w:rsidRPr="00EA26D4">
        <w:rPr>
          <w:rFonts w:ascii="Times New Roman" w:hAnsi="Times New Roman" w:cs="Times New Roman"/>
          <w:b/>
          <w:bCs/>
          <w:sz w:val="24"/>
          <w:szCs w:val="24"/>
        </w:rPr>
        <w:t>Table – Super quick ratio</w:t>
      </w:r>
    </w:p>
    <w:tbl>
      <w:tblPr>
        <w:tblStyle w:val="TableGrid"/>
        <w:tblpPr w:leftFromText="180" w:rightFromText="180" w:vertAnchor="text" w:horzAnchor="margin" w:tblpY="446"/>
        <w:tblW w:w="0" w:type="auto"/>
        <w:tblLook w:val="04A0" w:firstRow="1" w:lastRow="0" w:firstColumn="1" w:lastColumn="0" w:noHBand="0" w:noVBand="1"/>
      </w:tblPr>
      <w:tblGrid>
        <w:gridCol w:w="2072"/>
        <w:gridCol w:w="2337"/>
        <w:gridCol w:w="2338"/>
        <w:gridCol w:w="2338"/>
      </w:tblGrid>
      <w:tr w:rsidR="00A72343" w:rsidRPr="00EA26D4" w14:paraId="7DA045C5" w14:textId="77777777" w:rsidTr="00184C73">
        <w:trPr>
          <w:trHeight w:val="719"/>
        </w:trPr>
        <w:tc>
          <w:tcPr>
            <w:tcW w:w="2072" w:type="dxa"/>
          </w:tcPr>
          <w:p w14:paraId="7DA045BD" w14:textId="77777777" w:rsidR="00A72343" w:rsidRPr="00EA26D4" w:rsidRDefault="00A72343" w:rsidP="00797194">
            <w:pPr>
              <w:jc w:val="center"/>
              <w:rPr>
                <w:rFonts w:ascii="Times New Roman" w:hAnsi="Times New Roman" w:cs="Times New Roman"/>
                <w:b/>
                <w:bCs/>
                <w:sz w:val="24"/>
                <w:szCs w:val="24"/>
              </w:rPr>
            </w:pPr>
          </w:p>
          <w:p w14:paraId="7DA045BE"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Years</w:t>
            </w:r>
          </w:p>
        </w:tc>
        <w:tc>
          <w:tcPr>
            <w:tcW w:w="2337" w:type="dxa"/>
          </w:tcPr>
          <w:p w14:paraId="7DA045BF" w14:textId="77777777" w:rsidR="00A72343" w:rsidRPr="00EA26D4" w:rsidRDefault="00A72343" w:rsidP="00797194">
            <w:pPr>
              <w:jc w:val="center"/>
              <w:rPr>
                <w:rFonts w:ascii="Times New Roman" w:hAnsi="Times New Roman" w:cs="Times New Roman"/>
                <w:b/>
                <w:bCs/>
                <w:sz w:val="24"/>
                <w:szCs w:val="24"/>
              </w:rPr>
            </w:pPr>
          </w:p>
          <w:p w14:paraId="7DA045C0"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Super quick assets</w:t>
            </w:r>
          </w:p>
        </w:tc>
        <w:tc>
          <w:tcPr>
            <w:tcW w:w="2338" w:type="dxa"/>
          </w:tcPr>
          <w:p w14:paraId="7DA045C1" w14:textId="77777777" w:rsidR="00A72343" w:rsidRPr="00EA26D4" w:rsidRDefault="00A72343" w:rsidP="00797194">
            <w:pPr>
              <w:jc w:val="center"/>
              <w:rPr>
                <w:rFonts w:ascii="Times New Roman" w:hAnsi="Times New Roman" w:cs="Times New Roman"/>
                <w:b/>
                <w:bCs/>
                <w:sz w:val="24"/>
                <w:szCs w:val="24"/>
              </w:rPr>
            </w:pPr>
          </w:p>
          <w:p w14:paraId="7DA045C2"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Current liabilities</w:t>
            </w:r>
          </w:p>
        </w:tc>
        <w:tc>
          <w:tcPr>
            <w:tcW w:w="2338" w:type="dxa"/>
          </w:tcPr>
          <w:p w14:paraId="7DA045C3" w14:textId="77777777" w:rsidR="00A72343" w:rsidRPr="00EA26D4" w:rsidRDefault="00A72343" w:rsidP="00797194">
            <w:pPr>
              <w:jc w:val="center"/>
              <w:rPr>
                <w:rFonts w:ascii="Times New Roman" w:hAnsi="Times New Roman" w:cs="Times New Roman"/>
                <w:b/>
                <w:bCs/>
                <w:sz w:val="24"/>
                <w:szCs w:val="24"/>
              </w:rPr>
            </w:pPr>
          </w:p>
          <w:p w14:paraId="7DA045C4"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Ratios</w:t>
            </w:r>
          </w:p>
        </w:tc>
      </w:tr>
      <w:tr w:rsidR="00A72343" w:rsidRPr="00EA26D4" w14:paraId="7DA045CA" w14:textId="77777777" w:rsidTr="00184C73">
        <w:trPr>
          <w:trHeight w:val="440"/>
        </w:trPr>
        <w:tc>
          <w:tcPr>
            <w:tcW w:w="2072" w:type="dxa"/>
          </w:tcPr>
          <w:p w14:paraId="7DA045C6"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2020-2021</w:t>
            </w:r>
          </w:p>
        </w:tc>
        <w:tc>
          <w:tcPr>
            <w:tcW w:w="2337" w:type="dxa"/>
          </w:tcPr>
          <w:p w14:paraId="7DA045C7"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20877804</w:t>
            </w:r>
          </w:p>
        </w:tc>
        <w:tc>
          <w:tcPr>
            <w:tcW w:w="2338" w:type="dxa"/>
          </w:tcPr>
          <w:p w14:paraId="7DA045C8"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234760605</w:t>
            </w:r>
          </w:p>
        </w:tc>
        <w:tc>
          <w:tcPr>
            <w:tcW w:w="2338" w:type="dxa"/>
          </w:tcPr>
          <w:p w14:paraId="7DA045C9"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0.09</w:t>
            </w:r>
          </w:p>
        </w:tc>
      </w:tr>
      <w:tr w:rsidR="00A72343" w:rsidRPr="00EA26D4" w14:paraId="7DA045CF" w14:textId="77777777" w:rsidTr="00184C73">
        <w:trPr>
          <w:trHeight w:val="440"/>
        </w:trPr>
        <w:tc>
          <w:tcPr>
            <w:tcW w:w="2072" w:type="dxa"/>
          </w:tcPr>
          <w:p w14:paraId="7DA045CB"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2021-2022</w:t>
            </w:r>
          </w:p>
        </w:tc>
        <w:tc>
          <w:tcPr>
            <w:tcW w:w="2337" w:type="dxa"/>
          </w:tcPr>
          <w:p w14:paraId="7DA045CC"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1779437</w:t>
            </w:r>
          </w:p>
        </w:tc>
        <w:tc>
          <w:tcPr>
            <w:tcW w:w="2338" w:type="dxa"/>
          </w:tcPr>
          <w:p w14:paraId="7DA045CD"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333896543</w:t>
            </w:r>
          </w:p>
        </w:tc>
        <w:tc>
          <w:tcPr>
            <w:tcW w:w="2338" w:type="dxa"/>
          </w:tcPr>
          <w:p w14:paraId="7DA045CE"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0.01</w:t>
            </w:r>
          </w:p>
        </w:tc>
      </w:tr>
      <w:tr w:rsidR="00A72343" w:rsidRPr="00EA26D4" w14:paraId="7DA045D4" w14:textId="77777777" w:rsidTr="00184C73">
        <w:trPr>
          <w:trHeight w:val="440"/>
        </w:trPr>
        <w:tc>
          <w:tcPr>
            <w:tcW w:w="2072" w:type="dxa"/>
          </w:tcPr>
          <w:p w14:paraId="7DA045D0"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2022-2023</w:t>
            </w:r>
          </w:p>
        </w:tc>
        <w:tc>
          <w:tcPr>
            <w:tcW w:w="2337" w:type="dxa"/>
          </w:tcPr>
          <w:p w14:paraId="7DA045D1"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30978301</w:t>
            </w:r>
          </w:p>
        </w:tc>
        <w:tc>
          <w:tcPr>
            <w:tcW w:w="2338" w:type="dxa"/>
          </w:tcPr>
          <w:p w14:paraId="7DA045D2"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372398024</w:t>
            </w:r>
          </w:p>
        </w:tc>
        <w:tc>
          <w:tcPr>
            <w:tcW w:w="2338" w:type="dxa"/>
          </w:tcPr>
          <w:p w14:paraId="7DA045D3"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0.08</w:t>
            </w:r>
          </w:p>
        </w:tc>
      </w:tr>
    </w:tbl>
    <w:p w14:paraId="5A2D5781" w14:textId="77777777" w:rsidR="009E28AE" w:rsidRDefault="009E28AE" w:rsidP="00A72343">
      <w:pPr>
        <w:spacing w:line="360" w:lineRule="auto"/>
        <w:rPr>
          <w:rFonts w:ascii="Times New Roman" w:hAnsi="Times New Roman" w:cs="Times New Roman"/>
          <w:b/>
          <w:bCs/>
          <w:sz w:val="24"/>
          <w:szCs w:val="24"/>
        </w:rPr>
      </w:pPr>
    </w:p>
    <w:p w14:paraId="7DA045D8" w14:textId="5650317B" w:rsidR="00A72343" w:rsidRPr="00EA26D4" w:rsidRDefault="009E28AE" w:rsidP="00A72343">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72343" w:rsidRPr="00EA26D4">
        <w:rPr>
          <w:rFonts w:ascii="Times New Roman" w:hAnsi="Times New Roman" w:cs="Times New Roman"/>
          <w:b/>
          <w:bCs/>
          <w:sz w:val="24"/>
          <w:szCs w:val="24"/>
        </w:rPr>
        <w:t>Chart – super Quick Ratio</w:t>
      </w:r>
    </w:p>
    <w:p w14:paraId="7DA045D9" w14:textId="77777777" w:rsidR="00A72343" w:rsidRPr="00EA26D4" w:rsidRDefault="00A72343" w:rsidP="00A72343">
      <w:pPr>
        <w:spacing w:line="360" w:lineRule="auto"/>
        <w:jc w:val="center"/>
        <w:rPr>
          <w:rFonts w:ascii="Times New Roman" w:hAnsi="Times New Roman" w:cs="Times New Roman"/>
          <w:sz w:val="24"/>
          <w:szCs w:val="24"/>
        </w:rPr>
      </w:pPr>
      <w:r w:rsidRPr="00EA26D4">
        <w:rPr>
          <w:rFonts w:ascii="Times New Roman" w:hAnsi="Times New Roman" w:cs="Times New Roman"/>
          <w:noProof/>
          <w:sz w:val="24"/>
          <w:szCs w:val="24"/>
        </w:rPr>
        <w:drawing>
          <wp:inline distT="0" distB="0" distL="0" distR="0" wp14:anchorId="7DA0465A" wp14:editId="7DA0465B">
            <wp:extent cx="4622800" cy="2349500"/>
            <wp:effectExtent l="0" t="0" r="6350" b="12700"/>
            <wp:docPr id="1949536071"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A045DA" w14:textId="77777777"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t>Interpretation:</w:t>
      </w:r>
    </w:p>
    <w:p w14:paraId="7DA045DB" w14:textId="77777777" w:rsidR="00A72343" w:rsidRPr="00EA26D4" w:rsidRDefault="00A72343" w:rsidP="0042185B">
      <w:pPr>
        <w:spacing w:line="360" w:lineRule="auto"/>
        <w:jc w:val="both"/>
        <w:rPr>
          <w:rFonts w:ascii="Times New Roman" w:hAnsi="Times New Roman" w:cs="Times New Roman"/>
          <w:sz w:val="24"/>
          <w:szCs w:val="24"/>
        </w:rPr>
      </w:pPr>
      <w:r w:rsidRPr="00EA26D4">
        <w:rPr>
          <w:rFonts w:ascii="Times New Roman" w:hAnsi="Times New Roman" w:cs="Times New Roman"/>
          <w:sz w:val="24"/>
          <w:szCs w:val="24"/>
        </w:rPr>
        <w:t>From the above table indicates that the super quick ratio. The super quick ratio consistently indicates very low level of liquidity because this indicates that the impact of the coronavirus pandemic affected the sales. The company faced problems to maintain sufficient liquid assets to cover its current liabilities over these three years.</w:t>
      </w:r>
    </w:p>
    <w:p w14:paraId="5138FCFC" w14:textId="77777777" w:rsidR="008A19E2" w:rsidRDefault="008A19E2" w:rsidP="00A72343">
      <w:pPr>
        <w:spacing w:line="360" w:lineRule="auto"/>
        <w:rPr>
          <w:rFonts w:ascii="Times New Roman" w:hAnsi="Times New Roman" w:cs="Times New Roman"/>
          <w:b/>
          <w:bCs/>
          <w:sz w:val="24"/>
          <w:szCs w:val="24"/>
        </w:rPr>
      </w:pPr>
    </w:p>
    <w:p w14:paraId="5E458DBA" w14:textId="77777777" w:rsidR="008A19E2" w:rsidRDefault="008A19E2" w:rsidP="00A72343">
      <w:pPr>
        <w:spacing w:line="360" w:lineRule="auto"/>
        <w:rPr>
          <w:rFonts w:ascii="Times New Roman" w:hAnsi="Times New Roman" w:cs="Times New Roman"/>
          <w:b/>
          <w:bCs/>
          <w:sz w:val="24"/>
          <w:szCs w:val="24"/>
        </w:rPr>
      </w:pPr>
    </w:p>
    <w:p w14:paraId="7DA045DC" w14:textId="124E3B4C"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t>10. Net working Capital Ratio:</w:t>
      </w:r>
    </w:p>
    <w:p w14:paraId="7DA045DD" w14:textId="77777777" w:rsidR="00A72343" w:rsidRPr="00EA26D4" w:rsidRDefault="00A72343" w:rsidP="00A72343">
      <w:pPr>
        <w:spacing w:line="240" w:lineRule="auto"/>
        <w:rPr>
          <w:rFonts w:ascii="Times New Roman" w:hAnsi="Times New Roman" w:cs="Times New Roman"/>
          <w:b/>
          <w:bCs/>
          <w:sz w:val="24"/>
          <w:szCs w:val="24"/>
        </w:rPr>
      </w:pPr>
    </w:p>
    <w:p w14:paraId="7DA045DE" w14:textId="04AAF417" w:rsidR="00A72343" w:rsidRPr="00EA26D4" w:rsidRDefault="00984C3E" w:rsidP="00A7234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2343" w:rsidRPr="00EA26D4">
        <w:rPr>
          <w:rFonts w:ascii="Times New Roman" w:hAnsi="Times New Roman" w:cs="Times New Roman"/>
          <w:sz w:val="24"/>
          <w:szCs w:val="24"/>
        </w:rPr>
        <w:t>Net working capital</w:t>
      </w:r>
    </w:p>
    <w:p w14:paraId="7DA045DF" w14:textId="77777777" w:rsidR="00A72343" w:rsidRPr="00EA26D4" w:rsidRDefault="00A72343" w:rsidP="00A72343">
      <w:pPr>
        <w:spacing w:line="240" w:lineRule="auto"/>
        <w:rPr>
          <w:rFonts w:ascii="Times New Roman" w:hAnsi="Times New Roman" w:cs="Times New Roman"/>
          <w:sz w:val="24"/>
          <w:szCs w:val="24"/>
        </w:rPr>
      </w:pPr>
      <w:r w:rsidRPr="00EA26D4">
        <w:rPr>
          <w:rFonts w:ascii="Times New Roman" w:hAnsi="Times New Roman" w:cs="Times New Roman"/>
          <w:sz w:val="24"/>
          <w:szCs w:val="24"/>
        </w:rPr>
        <w:t xml:space="preserve">   Net working capital = ------------------------------------- </w:t>
      </w:r>
    </w:p>
    <w:p w14:paraId="7DA045E0" w14:textId="0D764D2D" w:rsidR="00A72343" w:rsidRPr="00EA26D4" w:rsidRDefault="00984C3E" w:rsidP="00A72343">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72343" w:rsidRPr="00EA26D4">
        <w:rPr>
          <w:rFonts w:ascii="Times New Roman" w:hAnsi="Times New Roman" w:cs="Times New Roman"/>
          <w:sz w:val="24"/>
          <w:szCs w:val="24"/>
        </w:rPr>
        <w:t xml:space="preserve"> Total Liabilities      </w:t>
      </w:r>
    </w:p>
    <w:p w14:paraId="7DA045E1" w14:textId="77777777" w:rsidR="00A72343" w:rsidRPr="00EA26D4" w:rsidRDefault="00A72343" w:rsidP="00A72343">
      <w:pPr>
        <w:spacing w:line="240" w:lineRule="auto"/>
        <w:rPr>
          <w:rFonts w:ascii="Times New Roman" w:hAnsi="Times New Roman" w:cs="Times New Roman"/>
          <w:b/>
          <w:bCs/>
          <w:sz w:val="24"/>
          <w:szCs w:val="24"/>
        </w:rPr>
      </w:pPr>
    </w:p>
    <w:p w14:paraId="7DA045E2" w14:textId="77777777" w:rsidR="00A72343" w:rsidRPr="00EA26D4" w:rsidRDefault="00A72343" w:rsidP="00A72343">
      <w:pPr>
        <w:spacing w:line="240" w:lineRule="auto"/>
        <w:rPr>
          <w:rFonts w:ascii="Times New Roman" w:hAnsi="Times New Roman" w:cs="Times New Roman"/>
          <w:b/>
          <w:bCs/>
          <w:sz w:val="24"/>
          <w:szCs w:val="24"/>
        </w:rPr>
      </w:pPr>
    </w:p>
    <w:p w14:paraId="7DA045E3" w14:textId="77777777" w:rsidR="00A72343" w:rsidRPr="00EA26D4" w:rsidRDefault="00A72343" w:rsidP="00A72343">
      <w:pPr>
        <w:spacing w:line="240" w:lineRule="auto"/>
        <w:rPr>
          <w:rFonts w:ascii="Times New Roman" w:hAnsi="Times New Roman" w:cs="Times New Roman"/>
          <w:b/>
          <w:bCs/>
          <w:sz w:val="24"/>
          <w:szCs w:val="24"/>
        </w:rPr>
      </w:pPr>
      <w:r w:rsidRPr="00EA26D4">
        <w:rPr>
          <w:rFonts w:ascii="Times New Roman" w:hAnsi="Times New Roman" w:cs="Times New Roman"/>
          <w:b/>
          <w:bCs/>
          <w:sz w:val="24"/>
          <w:szCs w:val="24"/>
        </w:rPr>
        <w:t xml:space="preserve">                                                      Table – Net Working Capital  </w:t>
      </w:r>
    </w:p>
    <w:tbl>
      <w:tblPr>
        <w:tblStyle w:val="TableGrid"/>
        <w:tblW w:w="0" w:type="auto"/>
        <w:tblInd w:w="445" w:type="dxa"/>
        <w:tblLook w:val="04A0" w:firstRow="1" w:lastRow="0" w:firstColumn="1" w:lastColumn="0" w:noHBand="0" w:noVBand="1"/>
      </w:tblPr>
      <w:tblGrid>
        <w:gridCol w:w="1892"/>
        <w:gridCol w:w="2337"/>
        <w:gridCol w:w="2338"/>
        <w:gridCol w:w="2073"/>
      </w:tblGrid>
      <w:tr w:rsidR="00A72343" w:rsidRPr="00EA26D4" w14:paraId="7DA045EC" w14:textId="77777777" w:rsidTr="00797194">
        <w:trPr>
          <w:trHeight w:val="557"/>
        </w:trPr>
        <w:tc>
          <w:tcPr>
            <w:tcW w:w="1892" w:type="dxa"/>
          </w:tcPr>
          <w:p w14:paraId="7DA045E4" w14:textId="77777777" w:rsidR="00A72343" w:rsidRPr="00EA26D4" w:rsidRDefault="00A72343" w:rsidP="00797194">
            <w:pPr>
              <w:jc w:val="center"/>
              <w:rPr>
                <w:rFonts w:ascii="Times New Roman" w:hAnsi="Times New Roman" w:cs="Times New Roman"/>
                <w:b/>
                <w:bCs/>
                <w:sz w:val="24"/>
                <w:szCs w:val="24"/>
              </w:rPr>
            </w:pPr>
          </w:p>
          <w:p w14:paraId="7DA045E5"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Years</w:t>
            </w:r>
          </w:p>
        </w:tc>
        <w:tc>
          <w:tcPr>
            <w:tcW w:w="2337" w:type="dxa"/>
          </w:tcPr>
          <w:p w14:paraId="7DA045E6" w14:textId="77777777" w:rsidR="00A72343" w:rsidRPr="00EA26D4" w:rsidRDefault="00A72343" w:rsidP="00797194">
            <w:pPr>
              <w:jc w:val="center"/>
              <w:rPr>
                <w:rFonts w:ascii="Times New Roman" w:hAnsi="Times New Roman" w:cs="Times New Roman"/>
                <w:b/>
                <w:bCs/>
                <w:sz w:val="24"/>
                <w:szCs w:val="24"/>
              </w:rPr>
            </w:pPr>
          </w:p>
          <w:p w14:paraId="7DA045E7"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Net working capital</w:t>
            </w:r>
          </w:p>
        </w:tc>
        <w:tc>
          <w:tcPr>
            <w:tcW w:w="2338" w:type="dxa"/>
          </w:tcPr>
          <w:p w14:paraId="7DA045E8" w14:textId="77777777" w:rsidR="00A72343" w:rsidRPr="00EA26D4" w:rsidRDefault="00A72343" w:rsidP="00797194">
            <w:pPr>
              <w:jc w:val="center"/>
              <w:rPr>
                <w:rFonts w:ascii="Times New Roman" w:hAnsi="Times New Roman" w:cs="Times New Roman"/>
                <w:b/>
                <w:bCs/>
                <w:sz w:val="24"/>
                <w:szCs w:val="24"/>
              </w:rPr>
            </w:pPr>
          </w:p>
          <w:p w14:paraId="7DA045E9"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Total Liabilities</w:t>
            </w:r>
          </w:p>
        </w:tc>
        <w:tc>
          <w:tcPr>
            <w:tcW w:w="2073" w:type="dxa"/>
          </w:tcPr>
          <w:p w14:paraId="7DA045EA" w14:textId="77777777" w:rsidR="00A72343" w:rsidRPr="00EA26D4" w:rsidRDefault="00A72343" w:rsidP="00797194">
            <w:pPr>
              <w:jc w:val="center"/>
              <w:rPr>
                <w:rFonts w:ascii="Times New Roman" w:hAnsi="Times New Roman" w:cs="Times New Roman"/>
                <w:b/>
                <w:bCs/>
                <w:sz w:val="24"/>
                <w:szCs w:val="24"/>
              </w:rPr>
            </w:pPr>
          </w:p>
          <w:p w14:paraId="7DA045EB" w14:textId="77777777" w:rsidR="00A72343" w:rsidRPr="00EA26D4" w:rsidRDefault="00A72343" w:rsidP="00797194">
            <w:pPr>
              <w:jc w:val="center"/>
              <w:rPr>
                <w:rFonts w:ascii="Times New Roman" w:hAnsi="Times New Roman" w:cs="Times New Roman"/>
                <w:b/>
                <w:bCs/>
                <w:sz w:val="24"/>
                <w:szCs w:val="24"/>
              </w:rPr>
            </w:pPr>
            <w:r w:rsidRPr="00EA26D4">
              <w:rPr>
                <w:rFonts w:ascii="Times New Roman" w:hAnsi="Times New Roman" w:cs="Times New Roman"/>
                <w:b/>
                <w:bCs/>
                <w:sz w:val="24"/>
                <w:szCs w:val="24"/>
              </w:rPr>
              <w:t>Ratio</w:t>
            </w:r>
          </w:p>
        </w:tc>
      </w:tr>
      <w:tr w:rsidR="00A72343" w:rsidRPr="00EA26D4" w14:paraId="7DA045F1" w14:textId="77777777" w:rsidTr="00797194">
        <w:trPr>
          <w:trHeight w:val="350"/>
        </w:trPr>
        <w:tc>
          <w:tcPr>
            <w:tcW w:w="1892" w:type="dxa"/>
          </w:tcPr>
          <w:p w14:paraId="7DA045ED"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2020-2021</w:t>
            </w:r>
          </w:p>
        </w:tc>
        <w:tc>
          <w:tcPr>
            <w:tcW w:w="2337" w:type="dxa"/>
          </w:tcPr>
          <w:p w14:paraId="7DA045EE"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200371692</w:t>
            </w:r>
          </w:p>
        </w:tc>
        <w:tc>
          <w:tcPr>
            <w:tcW w:w="2338" w:type="dxa"/>
          </w:tcPr>
          <w:p w14:paraId="7DA045EF"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670647055</w:t>
            </w:r>
          </w:p>
        </w:tc>
        <w:tc>
          <w:tcPr>
            <w:tcW w:w="2073" w:type="dxa"/>
          </w:tcPr>
          <w:p w14:paraId="7DA045F0"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0.29</w:t>
            </w:r>
          </w:p>
        </w:tc>
      </w:tr>
      <w:tr w:rsidR="00A72343" w:rsidRPr="00EA26D4" w14:paraId="7DA045F6" w14:textId="77777777" w:rsidTr="00797194">
        <w:trPr>
          <w:trHeight w:val="350"/>
        </w:trPr>
        <w:tc>
          <w:tcPr>
            <w:tcW w:w="1892" w:type="dxa"/>
          </w:tcPr>
          <w:p w14:paraId="7DA045F2"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2021-2022</w:t>
            </w:r>
          </w:p>
        </w:tc>
        <w:tc>
          <w:tcPr>
            <w:tcW w:w="2337" w:type="dxa"/>
          </w:tcPr>
          <w:p w14:paraId="7DA045F3"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297663311</w:t>
            </w:r>
          </w:p>
        </w:tc>
        <w:tc>
          <w:tcPr>
            <w:tcW w:w="2338" w:type="dxa"/>
          </w:tcPr>
          <w:p w14:paraId="7DA045F4"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751942612</w:t>
            </w:r>
          </w:p>
        </w:tc>
        <w:tc>
          <w:tcPr>
            <w:tcW w:w="2073" w:type="dxa"/>
          </w:tcPr>
          <w:p w14:paraId="7DA045F5"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0.39</w:t>
            </w:r>
          </w:p>
        </w:tc>
      </w:tr>
      <w:tr w:rsidR="00A72343" w:rsidRPr="00EA26D4" w14:paraId="7DA045FB" w14:textId="77777777" w:rsidTr="00797194">
        <w:trPr>
          <w:trHeight w:val="350"/>
        </w:trPr>
        <w:tc>
          <w:tcPr>
            <w:tcW w:w="1892" w:type="dxa"/>
          </w:tcPr>
          <w:p w14:paraId="7DA045F7"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2022-2023</w:t>
            </w:r>
          </w:p>
        </w:tc>
        <w:tc>
          <w:tcPr>
            <w:tcW w:w="2337" w:type="dxa"/>
          </w:tcPr>
          <w:p w14:paraId="7DA045F8"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345551977</w:t>
            </w:r>
          </w:p>
        </w:tc>
        <w:tc>
          <w:tcPr>
            <w:tcW w:w="2338" w:type="dxa"/>
          </w:tcPr>
          <w:p w14:paraId="7DA045F9"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776398252</w:t>
            </w:r>
          </w:p>
        </w:tc>
        <w:tc>
          <w:tcPr>
            <w:tcW w:w="2073" w:type="dxa"/>
          </w:tcPr>
          <w:p w14:paraId="7DA045FA" w14:textId="77777777" w:rsidR="00A72343" w:rsidRPr="00EA26D4" w:rsidRDefault="00A72343" w:rsidP="00797194">
            <w:pPr>
              <w:jc w:val="center"/>
              <w:rPr>
                <w:rFonts w:ascii="Times New Roman" w:hAnsi="Times New Roman" w:cs="Times New Roman"/>
                <w:sz w:val="24"/>
                <w:szCs w:val="24"/>
              </w:rPr>
            </w:pPr>
            <w:r w:rsidRPr="00EA26D4">
              <w:rPr>
                <w:rFonts w:ascii="Times New Roman" w:hAnsi="Times New Roman" w:cs="Times New Roman"/>
                <w:sz w:val="24"/>
                <w:szCs w:val="24"/>
              </w:rPr>
              <w:t>0.44</w:t>
            </w:r>
          </w:p>
        </w:tc>
      </w:tr>
    </w:tbl>
    <w:p w14:paraId="7DA045FC" w14:textId="77777777" w:rsidR="00A72343" w:rsidRPr="00EA26D4" w:rsidRDefault="00A72343" w:rsidP="00A72343">
      <w:pPr>
        <w:spacing w:line="360" w:lineRule="auto"/>
        <w:rPr>
          <w:rFonts w:ascii="Times New Roman" w:hAnsi="Times New Roman" w:cs="Times New Roman"/>
          <w:b/>
          <w:bCs/>
          <w:sz w:val="24"/>
          <w:szCs w:val="24"/>
        </w:rPr>
      </w:pPr>
    </w:p>
    <w:p w14:paraId="7DA045FE" w14:textId="556BD595" w:rsidR="00A72343" w:rsidRPr="00EA26D4" w:rsidRDefault="00184C73" w:rsidP="00A72343">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                                                      </w:t>
      </w:r>
      <w:r w:rsidR="00A72343" w:rsidRPr="00EA26D4">
        <w:rPr>
          <w:rFonts w:ascii="Times New Roman" w:hAnsi="Times New Roman" w:cs="Times New Roman"/>
          <w:b/>
          <w:bCs/>
          <w:sz w:val="24"/>
          <w:szCs w:val="24"/>
        </w:rPr>
        <w:t>Chart – Net working capital</w:t>
      </w:r>
    </w:p>
    <w:p w14:paraId="7DA045FF" w14:textId="77777777" w:rsidR="00A72343" w:rsidRPr="00EA26D4" w:rsidRDefault="00A72343" w:rsidP="00A72343">
      <w:pPr>
        <w:spacing w:line="360" w:lineRule="auto"/>
        <w:jc w:val="center"/>
        <w:rPr>
          <w:rFonts w:ascii="Times New Roman" w:hAnsi="Times New Roman" w:cs="Times New Roman"/>
          <w:sz w:val="24"/>
          <w:szCs w:val="24"/>
        </w:rPr>
      </w:pPr>
      <w:r w:rsidRPr="00EA26D4">
        <w:rPr>
          <w:rFonts w:ascii="Times New Roman" w:hAnsi="Times New Roman" w:cs="Times New Roman"/>
          <w:noProof/>
          <w:sz w:val="24"/>
          <w:szCs w:val="24"/>
        </w:rPr>
        <w:drawing>
          <wp:inline distT="0" distB="0" distL="0" distR="0" wp14:anchorId="7DA0465C" wp14:editId="7DA0465D">
            <wp:extent cx="4736123" cy="2239108"/>
            <wp:effectExtent l="0" t="0" r="7620" b="8890"/>
            <wp:docPr id="454740281"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875D30F" w14:textId="77777777" w:rsidR="00184C73" w:rsidRDefault="00184C73" w:rsidP="00A72343">
      <w:pPr>
        <w:spacing w:line="360" w:lineRule="auto"/>
        <w:rPr>
          <w:rFonts w:ascii="Times New Roman" w:hAnsi="Times New Roman" w:cs="Times New Roman"/>
          <w:b/>
          <w:bCs/>
          <w:sz w:val="24"/>
          <w:szCs w:val="24"/>
        </w:rPr>
      </w:pPr>
    </w:p>
    <w:p w14:paraId="7DA04600" w14:textId="24ED8E38" w:rsidR="00A72343" w:rsidRPr="00984C3E" w:rsidRDefault="00A72343" w:rsidP="00A72343">
      <w:pPr>
        <w:spacing w:line="360" w:lineRule="auto"/>
        <w:rPr>
          <w:rFonts w:ascii="Times New Roman" w:hAnsi="Times New Roman" w:cs="Times New Roman"/>
          <w:b/>
          <w:bCs/>
          <w:sz w:val="24"/>
          <w:szCs w:val="24"/>
        </w:rPr>
      </w:pPr>
      <w:r w:rsidRPr="00984C3E">
        <w:rPr>
          <w:rFonts w:ascii="Times New Roman" w:hAnsi="Times New Roman" w:cs="Times New Roman"/>
          <w:b/>
          <w:bCs/>
          <w:sz w:val="24"/>
          <w:szCs w:val="24"/>
        </w:rPr>
        <w:t>Interpretation:</w:t>
      </w:r>
    </w:p>
    <w:p w14:paraId="7DA04601" w14:textId="77777777" w:rsidR="00A72343" w:rsidRDefault="00A72343" w:rsidP="0042185B">
      <w:pPr>
        <w:spacing w:line="360" w:lineRule="auto"/>
        <w:jc w:val="both"/>
        <w:rPr>
          <w:rFonts w:ascii="Times New Roman" w:hAnsi="Times New Roman" w:cs="Times New Roman"/>
          <w:sz w:val="24"/>
          <w:szCs w:val="24"/>
        </w:rPr>
      </w:pPr>
      <w:r w:rsidRPr="00EA26D4">
        <w:rPr>
          <w:rFonts w:ascii="Times New Roman" w:hAnsi="Times New Roman" w:cs="Times New Roman"/>
          <w:sz w:val="24"/>
          <w:szCs w:val="24"/>
        </w:rPr>
        <w:t>From the above table indicates that the net working capital. the comparison of net working capital and total liabilities, shows a positive trend three years. In 2020-2021 the ratio was 0.29, 2021-2022 the ratio was 0.39 and 2022-2023 this indicates that the impact of the coronavirus pandemic affected the sales the ratio was 0.44 improving the financial stability and liquidity management.</w:t>
      </w:r>
    </w:p>
    <w:p w14:paraId="7DA04603" w14:textId="77777777" w:rsidR="00ED17E6" w:rsidRPr="0042185B" w:rsidRDefault="00ED17E6" w:rsidP="00ED17E6">
      <w:pPr>
        <w:spacing w:line="360" w:lineRule="auto"/>
        <w:rPr>
          <w:rFonts w:ascii="Times New Roman" w:hAnsi="Times New Roman" w:cs="Times New Roman"/>
          <w:b/>
          <w:bCs/>
          <w:sz w:val="28"/>
          <w:szCs w:val="28"/>
        </w:rPr>
      </w:pPr>
      <w:r w:rsidRPr="0042185B">
        <w:rPr>
          <w:rFonts w:ascii="Times New Roman" w:hAnsi="Times New Roman" w:cs="Times New Roman"/>
          <w:b/>
          <w:bCs/>
          <w:sz w:val="28"/>
          <w:szCs w:val="28"/>
        </w:rPr>
        <w:lastRenderedPageBreak/>
        <w:t>Findings:</w:t>
      </w:r>
    </w:p>
    <w:p w14:paraId="7DA04604" w14:textId="77777777" w:rsidR="00ED17E6" w:rsidRP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There is a good increase from 2.3 in2020-2021 to 2.9 in 2022-2023, indicating improved efficiency is using assets to generate revenue.</w:t>
      </w:r>
    </w:p>
    <w:p w14:paraId="7DA04605" w14:textId="77777777" w:rsidR="00ED17E6" w:rsidRP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 xml:space="preserve">The ratio has fluctuated, down from 4.4 in 2020-2021 to 2.0 in 2022-2023 and then rising to 3.4 in 2022-2023. </w:t>
      </w:r>
    </w:p>
    <w:p w14:paraId="7DA04606" w14:textId="77777777" w:rsidR="00ED17E6" w:rsidRP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The ratio increased from 14.1in 2020-2021 to 16.4 in 2021-2022 but then decreased slowly to 15.9 in 2022-2023. This indicates a high efficiency in using working capital, though there’s a minor decline in the last year.</w:t>
      </w:r>
    </w:p>
    <w:p w14:paraId="7DA04607" w14:textId="77777777" w:rsidR="00ED17E6" w:rsidRP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The ratio increased from 2.4 in 2022-2021 to 3.3 in 2022-2023, indicating improved efficiency in utilizing fixed assets for revenue generation.</w:t>
      </w:r>
    </w:p>
    <w:p w14:paraId="7DA04608" w14:textId="77777777" w:rsidR="00ED17E6" w:rsidRP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The ratios increased from 1.0 2021-2022 to 1.4 in 2022-2023. It showing the better performance from debtor’s turnover ratio.</w:t>
      </w:r>
    </w:p>
    <w:p w14:paraId="7DA04609" w14:textId="77777777" w:rsidR="00ED17E6" w:rsidRP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There was a significant decrease from 15 days in 2021-2022 to 3 days in 2022-2023. The company has greatly improved its efficiency in collection receivables.</w:t>
      </w:r>
    </w:p>
    <w:p w14:paraId="7DA0460A" w14:textId="77777777" w:rsidR="00ED17E6" w:rsidRP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Current ratio stable at 1.1 for the last two years slowly down from 1.2 indicating the company’s short-term assets are consistently covering its short-term liabilities.</w:t>
      </w:r>
    </w:p>
    <w:p w14:paraId="7DA0460B" w14:textId="77777777" w:rsidR="00ED17E6" w:rsidRP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Quick ratio is constant at 0.3 for the last two years down from 0.4 reflecting a decrease in the company immediate liquidity excluding inventory.</w:t>
      </w:r>
    </w:p>
    <w:p w14:paraId="7DA0460C" w14:textId="77777777" w:rsidR="00ED17E6" w:rsidRP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Super quick ratio showed a slowly increase from 0.01 to 0.08 although it’d still relatively low indicating limited immediate cash availability.</w:t>
      </w:r>
    </w:p>
    <w:p w14:paraId="7DA0460D" w14:textId="77777777" w:rsidR="00ED17E6" w:rsidRDefault="00ED17E6" w:rsidP="007253FE">
      <w:pPr>
        <w:numPr>
          <w:ilvl w:val="0"/>
          <w:numId w:val="9"/>
        </w:numPr>
        <w:spacing w:after="5" w:line="360" w:lineRule="auto"/>
        <w:ind w:right="95"/>
        <w:jc w:val="both"/>
        <w:rPr>
          <w:rFonts w:ascii="Times New Roman" w:hAnsi="Times New Roman" w:cs="Times New Roman"/>
          <w:sz w:val="24"/>
          <w:szCs w:val="24"/>
        </w:rPr>
      </w:pPr>
      <w:r w:rsidRPr="00ED17E6">
        <w:rPr>
          <w:rFonts w:ascii="Times New Roman" w:hAnsi="Times New Roman" w:cs="Times New Roman"/>
          <w:sz w:val="24"/>
          <w:szCs w:val="24"/>
        </w:rPr>
        <w:t xml:space="preserve">Net working capital ratio improved from 1.29 to 0.44 over the three years indicate hard efficiency in managing working capital. </w:t>
      </w:r>
    </w:p>
    <w:p w14:paraId="7DA0460E" w14:textId="77777777" w:rsidR="00ED17E6" w:rsidRDefault="00ED17E6" w:rsidP="0042185B">
      <w:pPr>
        <w:spacing w:after="5" w:line="360" w:lineRule="auto"/>
        <w:ind w:left="360" w:right="1409"/>
        <w:jc w:val="both"/>
        <w:rPr>
          <w:rFonts w:ascii="Times New Roman" w:hAnsi="Times New Roman" w:cs="Times New Roman"/>
          <w:b/>
          <w:bCs/>
          <w:sz w:val="24"/>
          <w:szCs w:val="24"/>
        </w:rPr>
      </w:pPr>
    </w:p>
    <w:p w14:paraId="7DA0460F" w14:textId="77777777" w:rsidR="00ED17E6" w:rsidRPr="0037546F" w:rsidRDefault="00ED17E6" w:rsidP="00ED17E6">
      <w:pPr>
        <w:spacing w:after="5" w:line="360" w:lineRule="auto"/>
        <w:ind w:left="360" w:right="1409"/>
        <w:jc w:val="both"/>
        <w:rPr>
          <w:rFonts w:ascii="Times New Roman" w:hAnsi="Times New Roman" w:cs="Times New Roman"/>
          <w:sz w:val="28"/>
          <w:szCs w:val="28"/>
        </w:rPr>
      </w:pPr>
      <w:r w:rsidRPr="0037546F">
        <w:rPr>
          <w:rFonts w:ascii="Times New Roman" w:hAnsi="Times New Roman" w:cs="Times New Roman"/>
          <w:b/>
          <w:bCs/>
          <w:sz w:val="28"/>
          <w:szCs w:val="28"/>
        </w:rPr>
        <w:t>Suggestions:</w:t>
      </w:r>
    </w:p>
    <w:p w14:paraId="7DA04611" w14:textId="54CDF911" w:rsidR="00ED17E6" w:rsidRPr="007F6295" w:rsidRDefault="00ED17E6" w:rsidP="007253FE">
      <w:pPr>
        <w:pStyle w:val="ListParagraph"/>
        <w:numPr>
          <w:ilvl w:val="0"/>
          <w:numId w:val="3"/>
        </w:numPr>
        <w:spacing w:line="360" w:lineRule="auto"/>
        <w:jc w:val="both"/>
        <w:rPr>
          <w:rFonts w:ascii="Times New Roman" w:hAnsi="Times New Roman" w:cs="Times New Roman"/>
          <w:sz w:val="24"/>
          <w:szCs w:val="24"/>
        </w:rPr>
      </w:pPr>
      <w:r w:rsidRPr="00ED17E6">
        <w:rPr>
          <w:rFonts w:ascii="Times New Roman" w:hAnsi="Times New Roman" w:cs="Times New Roman"/>
          <w:sz w:val="24"/>
          <w:szCs w:val="24"/>
        </w:rPr>
        <w:t>Calculate the inventory turnover ratio to assess how efficiently inventory is being used.</w:t>
      </w:r>
      <w:r w:rsidR="007F6295">
        <w:rPr>
          <w:rFonts w:ascii="Times New Roman" w:hAnsi="Times New Roman" w:cs="Times New Roman"/>
          <w:sz w:val="24"/>
          <w:szCs w:val="24"/>
        </w:rPr>
        <w:t xml:space="preserve"> </w:t>
      </w:r>
      <w:r w:rsidRPr="007F6295">
        <w:rPr>
          <w:rFonts w:ascii="Times New Roman" w:hAnsi="Times New Roman" w:cs="Times New Roman"/>
          <w:sz w:val="24"/>
          <w:szCs w:val="24"/>
        </w:rPr>
        <w:t>Aim to increase this ratio by improving sales and reducing excess inventory.</w:t>
      </w:r>
    </w:p>
    <w:p w14:paraId="7DA04612" w14:textId="77777777" w:rsidR="00ED17E6" w:rsidRPr="00ED17E6" w:rsidRDefault="00ED17E6" w:rsidP="007253FE">
      <w:pPr>
        <w:pStyle w:val="ListParagraph"/>
        <w:numPr>
          <w:ilvl w:val="0"/>
          <w:numId w:val="3"/>
        </w:numPr>
        <w:spacing w:line="360" w:lineRule="auto"/>
        <w:jc w:val="both"/>
        <w:rPr>
          <w:rFonts w:ascii="Times New Roman" w:hAnsi="Times New Roman" w:cs="Times New Roman"/>
          <w:sz w:val="24"/>
          <w:szCs w:val="24"/>
        </w:rPr>
      </w:pPr>
      <w:r w:rsidRPr="00ED17E6">
        <w:rPr>
          <w:rFonts w:ascii="Times New Roman" w:hAnsi="Times New Roman" w:cs="Times New Roman"/>
          <w:sz w:val="24"/>
          <w:szCs w:val="24"/>
        </w:rPr>
        <w:t>Measure the average number of days that inventory is held before it is sold. Work on</w:t>
      </w:r>
    </w:p>
    <w:p w14:paraId="7DA04613" w14:textId="77777777" w:rsidR="00ED17E6" w:rsidRPr="00ED17E6" w:rsidRDefault="00ED17E6" w:rsidP="007253FE">
      <w:pPr>
        <w:pStyle w:val="ListParagraph"/>
        <w:spacing w:line="360" w:lineRule="auto"/>
        <w:jc w:val="both"/>
        <w:rPr>
          <w:rFonts w:ascii="Times New Roman" w:hAnsi="Times New Roman" w:cs="Times New Roman"/>
          <w:sz w:val="24"/>
          <w:szCs w:val="24"/>
        </w:rPr>
      </w:pPr>
      <w:r w:rsidRPr="00ED17E6">
        <w:rPr>
          <w:rFonts w:ascii="Times New Roman" w:hAnsi="Times New Roman" w:cs="Times New Roman"/>
          <w:sz w:val="24"/>
          <w:szCs w:val="24"/>
        </w:rPr>
        <w:t>reducing DSI to improve cash flow and reduce holding costs.</w:t>
      </w:r>
    </w:p>
    <w:p w14:paraId="7DA04614" w14:textId="77777777" w:rsidR="00ED17E6" w:rsidRPr="00ED17E6" w:rsidRDefault="00ED17E6" w:rsidP="007253FE">
      <w:pPr>
        <w:pStyle w:val="ListParagraph"/>
        <w:numPr>
          <w:ilvl w:val="0"/>
          <w:numId w:val="3"/>
        </w:numPr>
        <w:spacing w:line="360" w:lineRule="auto"/>
        <w:jc w:val="both"/>
        <w:rPr>
          <w:rFonts w:ascii="Times New Roman" w:hAnsi="Times New Roman" w:cs="Times New Roman"/>
          <w:sz w:val="24"/>
          <w:szCs w:val="24"/>
        </w:rPr>
      </w:pPr>
      <w:r w:rsidRPr="00ED17E6">
        <w:rPr>
          <w:rFonts w:ascii="Times New Roman" w:hAnsi="Times New Roman" w:cs="Times New Roman"/>
          <w:sz w:val="24"/>
          <w:szCs w:val="24"/>
        </w:rPr>
        <w:t>Track the accuracy of order fulfilment to ensure that the correct products are delivered</w:t>
      </w:r>
    </w:p>
    <w:p w14:paraId="7DA04615" w14:textId="77777777" w:rsidR="00ED17E6" w:rsidRPr="00ED17E6" w:rsidRDefault="00ED17E6" w:rsidP="007253FE">
      <w:pPr>
        <w:pStyle w:val="ListParagraph"/>
        <w:spacing w:line="360" w:lineRule="auto"/>
        <w:jc w:val="both"/>
        <w:rPr>
          <w:rFonts w:ascii="Times New Roman" w:hAnsi="Times New Roman" w:cs="Times New Roman"/>
          <w:sz w:val="24"/>
          <w:szCs w:val="24"/>
        </w:rPr>
      </w:pPr>
      <w:r w:rsidRPr="00ED17E6">
        <w:rPr>
          <w:rFonts w:ascii="Times New Roman" w:hAnsi="Times New Roman" w:cs="Times New Roman"/>
          <w:sz w:val="24"/>
          <w:szCs w:val="24"/>
        </w:rPr>
        <w:t>to customers. Aim to improve order accuracy rates to enhance customer satisfaction</w:t>
      </w:r>
    </w:p>
    <w:p w14:paraId="7DA04616" w14:textId="77777777" w:rsidR="00ED17E6" w:rsidRPr="00ED17E6" w:rsidRDefault="00ED17E6" w:rsidP="007253FE">
      <w:pPr>
        <w:pStyle w:val="ListParagraph"/>
        <w:spacing w:line="360" w:lineRule="auto"/>
        <w:jc w:val="both"/>
        <w:rPr>
          <w:rFonts w:ascii="Times New Roman" w:hAnsi="Times New Roman" w:cs="Times New Roman"/>
          <w:sz w:val="24"/>
          <w:szCs w:val="24"/>
        </w:rPr>
      </w:pPr>
      <w:r w:rsidRPr="00ED17E6">
        <w:rPr>
          <w:rFonts w:ascii="Times New Roman" w:hAnsi="Times New Roman" w:cs="Times New Roman"/>
          <w:sz w:val="24"/>
          <w:szCs w:val="24"/>
        </w:rPr>
        <w:t>and reduce returns.</w:t>
      </w:r>
    </w:p>
    <w:p w14:paraId="7DA04617" w14:textId="77777777" w:rsidR="00ED17E6" w:rsidRPr="00ED17E6" w:rsidRDefault="00ED17E6" w:rsidP="007253FE">
      <w:pPr>
        <w:pStyle w:val="ListParagraph"/>
        <w:numPr>
          <w:ilvl w:val="0"/>
          <w:numId w:val="3"/>
        </w:numPr>
        <w:spacing w:line="360" w:lineRule="auto"/>
        <w:jc w:val="both"/>
        <w:rPr>
          <w:rFonts w:ascii="Times New Roman" w:hAnsi="Times New Roman" w:cs="Times New Roman"/>
          <w:sz w:val="24"/>
          <w:szCs w:val="24"/>
        </w:rPr>
      </w:pPr>
      <w:r w:rsidRPr="00ED17E6">
        <w:rPr>
          <w:rFonts w:ascii="Times New Roman" w:hAnsi="Times New Roman" w:cs="Times New Roman"/>
          <w:sz w:val="24"/>
          <w:szCs w:val="24"/>
        </w:rPr>
        <w:t>The carrying cost of inventory to understand the total cost of holding inventory,</w:t>
      </w:r>
    </w:p>
    <w:p w14:paraId="7DA04618" w14:textId="77777777" w:rsidR="00ED17E6" w:rsidRPr="00ED17E6" w:rsidRDefault="00ED17E6" w:rsidP="007253FE">
      <w:pPr>
        <w:pStyle w:val="ListParagraph"/>
        <w:spacing w:line="360" w:lineRule="auto"/>
        <w:jc w:val="both"/>
        <w:rPr>
          <w:rFonts w:ascii="Times New Roman" w:hAnsi="Times New Roman" w:cs="Times New Roman"/>
          <w:sz w:val="24"/>
          <w:szCs w:val="24"/>
        </w:rPr>
      </w:pPr>
      <w:r w:rsidRPr="00ED17E6">
        <w:rPr>
          <w:rFonts w:ascii="Times New Roman" w:hAnsi="Times New Roman" w:cs="Times New Roman"/>
          <w:sz w:val="24"/>
          <w:szCs w:val="24"/>
        </w:rPr>
        <w:t>including storage, insurance, and obsolescence. Aim to reduce carrying costs</w:t>
      </w:r>
    </w:p>
    <w:p w14:paraId="7DA04619" w14:textId="77777777" w:rsidR="00ED17E6" w:rsidRPr="00ED17E6" w:rsidRDefault="00ED17E6" w:rsidP="0003015E">
      <w:pPr>
        <w:pStyle w:val="ListParagraph"/>
        <w:spacing w:line="360" w:lineRule="auto"/>
        <w:jc w:val="both"/>
        <w:rPr>
          <w:rFonts w:ascii="Times New Roman" w:hAnsi="Times New Roman" w:cs="Times New Roman"/>
          <w:sz w:val="24"/>
          <w:szCs w:val="24"/>
        </w:rPr>
      </w:pPr>
      <w:r w:rsidRPr="00ED17E6">
        <w:rPr>
          <w:rFonts w:ascii="Times New Roman" w:hAnsi="Times New Roman" w:cs="Times New Roman"/>
          <w:sz w:val="24"/>
          <w:szCs w:val="24"/>
        </w:rPr>
        <w:lastRenderedPageBreak/>
        <w:t>without compromising service levels.</w:t>
      </w:r>
    </w:p>
    <w:p w14:paraId="38F221AA" w14:textId="77777777" w:rsidR="005C0574" w:rsidRDefault="005C0574" w:rsidP="007F6295">
      <w:pPr>
        <w:spacing w:line="360" w:lineRule="auto"/>
        <w:jc w:val="both"/>
        <w:rPr>
          <w:rFonts w:ascii="Times New Roman" w:hAnsi="Times New Roman" w:cs="Times New Roman"/>
          <w:b/>
          <w:bCs/>
          <w:sz w:val="28"/>
          <w:szCs w:val="28"/>
        </w:rPr>
      </w:pPr>
    </w:p>
    <w:p w14:paraId="527F0C26" w14:textId="6F01F3C8" w:rsidR="005C0574" w:rsidRDefault="00ED17E6" w:rsidP="005C0574">
      <w:pPr>
        <w:spacing w:line="360" w:lineRule="auto"/>
        <w:rPr>
          <w:rFonts w:ascii="Times New Roman" w:hAnsi="Times New Roman" w:cs="Times New Roman"/>
          <w:b/>
          <w:bCs/>
          <w:sz w:val="28"/>
          <w:szCs w:val="28"/>
        </w:rPr>
      </w:pPr>
      <w:r w:rsidRPr="0037546F">
        <w:rPr>
          <w:rFonts w:ascii="Times New Roman" w:hAnsi="Times New Roman" w:cs="Times New Roman"/>
          <w:b/>
          <w:bCs/>
          <w:sz w:val="28"/>
          <w:szCs w:val="28"/>
        </w:rPr>
        <w:t>Conclusion:</w:t>
      </w:r>
    </w:p>
    <w:p w14:paraId="0DA62FED" w14:textId="44054B06" w:rsidR="00E0591B" w:rsidRPr="00E0591B" w:rsidRDefault="00E0591B" w:rsidP="00E0591B">
      <w:pPr>
        <w:spacing w:after="0" w:line="360" w:lineRule="auto"/>
        <w:jc w:val="both"/>
        <w:rPr>
          <w:rFonts w:ascii="Times New Roman" w:eastAsia="Times New Roman" w:hAnsi="Times New Roman" w:cs="Times New Roman"/>
          <w:kern w:val="0"/>
          <w:sz w:val="24"/>
          <w:szCs w:val="24"/>
        </w:rPr>
      </w:pPr>
      <w:r w:rsidRPr="00E0591B">
        <w:rPr>
          <w:rFonts w:ascii="Times New Roman" w:eastAsia="Times New Roman" w:hAnsi="Times New Roman" w:cs="Times New Roman"/>
          <w:kern w:val="0"/>
          <w:sz w:val="24"/>
          <w:szCs w:val="24"/>
        </w:rPr>
        <w:t>Any company's ability to successfully manage its working capital will guarantee its success. The number of profits at Sri Anantha Lakshmi Spinning Mills Private Limited is consistent due to efficient working capital management. Nonetheless, the management might focus on increasing sales in order to demonstrate a superior business outcome. To improve inventory management and overall financial health, it is therefore advised to invest in technology, fortify supplier relationships, improve demand forecasts, and periodically review inventory policies.</w:t>
      </w:r>
    </w:p>
    <w:p w14:paraId="4BC03DE0" w14:textId="77777777" w:rsidR="00E0591B" w:rsidRDefault="00E0591B" w:rsidP="00ED17E6">
      <w:pPr>
        <w:spacing w:line="360" w:lineRule="auto"/>
        <w:rPr>
          <w:rFonts w:ascii="Times New Roman" w:hAnsi="Times New Roman" w:cs="Times New Roman"/>
          <w:b/>
          <w:bCs/>
          <w:sz w:val="28"/>
          <w:szCs w:val="28"/>
        </w:rPr>
      </w:pPr>
    </w:p>
    <w:p w14:paraId="7DA0461C" w14:textId="5433368A" w:rsidR="005D2986" w:rsidRDefault="005D2986" w:rsidP="00ED17E6">
      <w:pPr>
        <w:spacing w:line="360" w:lineRule="auto"/>
        <w:rPr>
          <w:rFonts w:ascii="Times New Roman" w:hAnsi="Times New Roman" w:cs="Times New Roman"/>
          <w:b/>
          <w:bCs/>
          <w:sz w:val="28"/>
          <w:szCs w:val="28"/>
        </w:rPr>
      </w:pPr>
      <w:r w:rsidRPr="005D2986">
        <w:rPr>
          <w:rFonts w:ascii="Times New Roman" w:hAnsi="Times New Roman" w:cs="Times New Roman"/>
          <w:b/>
          <w:bCs/>
          <w:sz w:val="28"/>
          <w:szCs w:val="28"/>
        </w:rPr>
        <w:t>Reference:</w:t>
      </w:r>
    </w:p>
    <w:p w14:paraId="5173D02C" w14:textId="77777777" w:rsidR="00CA6133" w:rsidRPr="00984C3E" w:rsidRDefault="00CA6133" w:rsidP="00CA6133">
      <w:pPr>
        <w:pStyle w:val="ListParagraph"/>
        <w:numPr>
          <w:ilvl w:val="0"/>
          <w:numId w:val="5"/>
        </w:numPr>
        <w:spacing w:after="160" w:line="360" w:lineRule="auto"/>
        <w:jc w:val="both"/>
        <w:rPr>
          <w:rFonts w:ascii="Times New Roman" w:eastAsia="Times New Roman" w:hAnsi="Times New Roman" w:cs="Times New Roman"/>
          <w:bCs/>
          <w:sz w:val="24"/>
          <w:szCs w:val="24"/>
        </w:rPr>
      </w:pPr>
      <w:r w:rsidRPr="00984C3E">
        <w:rPr>
          <w:rFonts w:ascii="Times New Roman" w:eastAsia="Times New Roman" w:hAnsi="Times New Roman" w:cs="Times New Roman"/>
          <w:bCs/>
          <w:sz w:val="24"/>
          <w:szCs w:val="24"/>
        </w:rPr>
        <w:t>G. Kamal, A Study on Financial Performance using Ratios of KCP Sugars and I C Limited, Andhra Pradesh”.  The International Journal of Analytical and Experimental Model Analysis. Volume XIII, Issue VIII, August/2021, pp 1356-1363, ISSN: 0886-9367.</w:t>
      </w:r>
    </w:p>
    <w:p w14:paraId="6306044B" w14:textId="77777777" w:rsidR="00CA6133" w:rsidRPr="00984C3E" w:rsidRDefault="00CA6133" w:rsidP="00CA6133">
      <w:pPr>
        <w:pStyle w:val="ListParagraph"/>
        <w:numPr>
          <w:ilvl w:val="0"/>
          <w:numId w:val="5"/>
        </w:numPr>
        <w:spacing w:after="160" w:line="360" w:lineRule="auto"/>
        <w:jc w:val="both"/>
        <w:rPr>
          <w:rFonts w:ascii="Times New Roman" w:eastAsiaTheme="minorHAnsi" w:hAnsi="Times New Roman" w:cs="Times New Roman"/>
          <w:sz w:val="24"/>
          <w:szCs w:val="24"/>
        </w:rPr>
      </w:pPr>
      <w:r w:rsidRPr="00984C3E">
        <w:rPr>
          <w:rFonts w:ascii="Times New Roman" w:hAnsi="Times New Roman" w:cs="Times New Roman"/>
          <w:sz w:val="24"/>
          <w:szCs w:val="24"/>
          <w:shd w:val="clear" w:color="auto" w:fill="FFFFFF"/>
        </w:rPr>
        <w:t>Vinod, M., &amp; Kamal, G. Employee Welfare Measures Towards Productivity-A Study of Selected Jute Units in West Godavari District, Andhra Pradesh.</w:t>
      </w:r>
    </w:p>
    <w:p w14:paraId="78DFA90E" w14:textId="77777777" w:rsidR="00CA6133" w:rsidRPr="00984C3E" w:rsidRDefault="00CA6133" w:rsidP="00CA6133">
      <w:pPr>
        <w:pStyle w:val="ListParagraph"/>
        <w:numPr>
          <w:ilvl w:val="0"/>
          <w:numId w:val="5"/>
        </w:numPr>
        <w:spacing w:after="160" w:line="360" w:lineRule="auto"/>
        <w:jc w:val="both"/>
        <w:rPr>
          <w:rFonts w:ascii="Times New Roman" w:hAnsi="Times New Roman" w:cs="Times New Roman"/>
          <w:sz w:val="24"/>
          <w:szCs w:val="24"/>
        </w:rPr>
      </w:pPr>
      <w:r w:rsidRPr="00984C3E">
        <w:rPr>
          <w:rFonts w:ascii="Times New Roman" w:hAnsi="Times New Roman" w:cs="Times New Roman"/>
          <w:sz w:val="24"/>
          <w:szCs w:val="24"/>
        </w:rPr>
        <w:t>TS Leelavati, S Madhavi, G Kamal, PVM Raju, K Susmitha, M Vinod, Shaik Amina bee, Revolutionizing Healthcare Delivery: Telemedicine's Influence on Access and Patient Satisfaction, International Journal of Chemical and Biochemical Sciences, Vol.: 24, No.: 5, 2023, pp 106-115, ISSN 2226-9614.</w:t>
      </w:r>
    </w:p>
    <w:p w14:paraId="376568EF" w14:textId="77777777" w:rsidR="00CA6133" w:rsidRPr="00984C3E" w:rsidRDefault="00CA6133" w:rsidP="00CA6133">
      <w:pPr>
        <w:pStyle w:val="ListParagraph"/>
        <w:numPr>
          <w:ilvl w:val="0"/>
          <w:numId w:val="5"/>
        </w:numPr>
        <w:spacing w:after="160" w:line="360" w:lineRule="auto"/>
        <w:jc w:val="both"/>
        <w:rPr>
          <w:rFonts w:ascii="Times New Roman" w:eastAsia="Times New Roman" w:hAnsi="Times New Roman" w:cs="Times New Roman"/>
          <w:bCs/>
          <w:sz w:val="24"/>
          <w:szCs w:val="24"/>
        </w:rPr>
      </w:pPr>
      <w:r w:rsidRPr="00984C3E">
        <w:rPr>
          <w:rFonts w:ascii="Times New Roman" w:hAnsi="Times New Roman" w:cs="Times New Roman"/>
          <w:sz w:val="24"/>
          <w:szCs w:val="24"/>
          <w:shd w:val="clear" w:color="auto" w:fill="FFFFFF"/>
        </w:rPr>
        <w:t>Naga kumari, M. Y., &amp; Pujitha, M. C. N. (2021). Employee Welfare Measures in Manufacturing Industry. </w:t>
      </w:r>
      <w:r w:rsidRPr="00984C3E">
        <w:rPr>
          <w:rFonts w:ascii="Times New Roman" w:hAnsi="Times New Roman" w:cs="Times New Roman"/>
          <w:iCs/>
          <w:sz w:val="24"/>
          <w:szCs w:val="24"/>
          <w:shd w:val="clear" w:color="auto" w:fill="FFFFFF"/>
        </w:rPr>
        <w:t>The International journal of analytical and experimental modal analysis</w:t>
      </w:r>
      <w:r w:rsidRPr="00984C3E">
        <w:rPr>
          <w:rFonts w:ascii="Times New Roman" w:hAnsi="Times New Roman" w:cs="Times New Roman"/>
          <w:sz w:val="24"/>
          <w:szCs w:val="24"/>
          <w:shd w:val="clear" w:color="auto" w:fill="FFFFFF"/>
        </w:rPr>
        <w:t>, </w:t>
      </w:r>
      <w:r w:rsidRPr="00984C3E">
        <w:rPr>
          <w:rFonts w:ascii="Times New Roman" w:hAnsi="Times New Roman" w:cs="Times New Roman"/>
          <w:iCs/>
          <w:sz w:val="24"/>
          <w:szCs w:val="24"/>
          <w:shd w:val="clear" w:color="auto" w:fill="FFFFFF"/>
        </w:rPr>
        <w:t>13</w:t>
      </w:r>
      <w:r w:rsidRPr="00984C3E">
        <w:rPr>
          <w:rFonts w:ascii="Times New Roman" w:hAnsi="Times New Roman" w:cs="Times New Roman"/>
          <w:sz w:val="24"/>
          <w:szCs w:val="24"/>
          <w:shd w:val="clear" w:color="auto" w:fill="FFFFFF"/>
        </w:rPr>
        <w:t>(8), 1153-1162.</w:t>
      </w:r>
    </w:p>
    <w:p w14:paraId="48777390" w14:textId="3D0720A9" w:rsidR="00CA6133" w:rsidRPr="00984C3E" w:rsidRDefault="00CA6133" w:rsidP="00CA6133">
      <w:pPr>
        <w:pStyle w:val="ListParagraph"/>
        <w:numPr>
          <w:ilvl w:val="0"/>
          <w:numId w:val="5"/>
        </w:numPr>
        <w:spacing w:after="160" w:line="360" w:lineRule="auto"/>
        <w:jc w:val="both"/>
        <w:rPr>
          <w:rFonts w:ascii="Times New Roman" w:eastAsiaTheme="minorHAnsi" w:hAnsi="Times New Roman" w:cs="Times New Roman"/>
          <w:sz w:val="24"/>
          <w:szCs w:val="24"/>
        </w:rPr>
      </w:pPr>
      <w:r w:rsidRPr="00984C3E">
        <w:rPr>
          <w:rFonts w:ascii="Times New Roman" w:hAnsi="Times New Roman" w:cs="Times New Roman"/>
          <w:sz w:val="24"/>
          <w:szCs w:val="24"/>
        </w:rPr>
        <w:t xml:space="preserve">Hemanth Kumar, T., Naga Kumari, Y.V., Narasimha Rao, A. (2024). Child Sexual Abuse in India: Understanding the Problem, responding to the Challenges, and Charting a Way Forward. In: Shaik, A., Thota, S.L., </w:t>
      </w:r>
      <w:r w:rsidR="005C0574" w:rsidRPr="00984C3E">
        <w:rPr>
          <w:rFonts w:ascii="Times New Roman" w:hAnsi="Times New Roman" w:cs="Times New Roman"/>
          <w:sz w:val="24"/>
          <w:szCs w:val="24"/>
        </w:rPr>
        <w:t>Amauri</w:t>
      </w:r>
      <w:r w:rsidRPr="00984C3E">
        <w:rPr>
          <w:rFonts w:ascii="Times New Roman" w:hAnsi="Times New Roman" w:cs="Times New Roman"/>
          <w:sz w:val="24"/>
          <w:szCs w:val="24"/>
        </w:rPr>
        <w:t xml:space="preserve">, L.R. (eds) Child Sexual Abuse. Springer, Singapore. </w:t>
      </w:r>
      <w:hyperlink r:id="rId15" w:history="1">
        <w:r w:rsidRPr="00984C3E">
          <w:rPr>
            <w:rStyle w:val="Hyperlink"/>
            <w:rFonts w:ascii="Times New Roman" w:hAnsi="Times New Roman" w:cs="Times New Roman"/>
            <w:sz w:val="24"/>
            <w:szCs w:val="24"/>
          </w:rPr>
          <w:t>https://doi.org/10.1007/978-981-99-8745-0_5</w:t>
        </w:r>
      </w:hyperlink>
      <w:r w:rsidRPr="00984C3E">
        <w:rPr>
          <w:rFonts w:ascii="Times New Roman" w:hAnsi="Times New Roman" w:cs="Times New Roman"/>
          <w:sz w:val="24"/>
          <w:szCs w:val="24"/>
        </w:rPr>
        <w:t>.</w:t>
      </w:r>
    </w:p>
    <w:p w14:paraId="299933E1" w14:textId="77777777" w:rsidR="00CA6133" w:rsidRPr="007253FE" w:rsidRDefault="00CA6133" w:rsidP="00CA6133">
      <w:pPr>
        <w:pStyle w:val="ListParagraph"/>
        <w:numPr>
          <w:ilvl w:val="0"/>
          <w:numId w:val="5"/>
        </w:numPr>
        <w:spacing w:before="43" w:after="0" w:line="360" w:lineRule="auto"/>
        <w:jc w:val="both"/>
        <w:rPr>
          <w:rFonts w:ascii="Times New Roman" w:hAnsi="Times New Roman" w:cs="Times New Roman"/>
          <w:sz w:val="24"/>
          <w:szCs w:val="24"/>
        </w:rPr>
      </w:pPr>
      <w:r w:rsidRPr="00984C3E">
        <w:rPr>
          <w:rFonts w:ascii="Times New Roman" w:hAnsi="Times New Roman" w:cs="Times New Roman"/>
          <w:sz w:val="24"/>
          <w:szCs w:val="24"/>
          <w:shd w:val="clear" w:color="auto" w:fill="FFFFFF"/>
        </w:rPr>
        <w:t>Raju, P. V. M., Prudhvi Raj, K., Madhavi, S., &amp; Naga kumari, Y. V. Sustainable Entrepreneurship Innovation and its challenges in India.</w:t>
      </w:r>
    </w:p>
    <w:p w14:paraId="549E6247" w14:textId="5EBA5167" w:rsidR="007253FE" w:rsidRPr="00832652" w:rsidRDefault="00832652" w:rsidP="007253FE">
      <w:pPr>
        <w:pStyle w:val="ListParagraph"/>
        <w:numPr>
          <w:ilvl w:val="0"/>
          <w:numId w:val="5"/>
        </w:numPr>
        <w:rPr>
          <w:rFonts w:ascii="Times New Roman" w:hAnsi="Times New Roman" w:cs="Times New Roman"/>
          <w:sz w:val="22"/>
          <w:szCs w:val="22"/>
        </w:rPr>
      </w:pPr>
      <w:r w:rsidRPr="00832652">
        <w:rPr>
          <w:rFonts w:ascii="Times New Roman" w:hAnsi="Times New Roman" w:cs="Times New Roman"/>
          <w:sz w:val="22"/>
          <w:szCs w:val="22"/>
        </w:rPr>
        <w:lastRenderedPageBreak/>
        <w:t xml:space="preserve">Kumar, H., &amp; Mutyala, V. (2021). </w:t>
      </w:r>
      <w:proofErr w:type="spellStart"/>
      <w:r w:rsidRPr="00832652">
        <w:rPr>
          <w:rFonts w:ascii="Times New Roman" w:hAnsi="Times New Roman" w:cs="Times New Roman"/>
          <w:sz w:val="22"/>
          <w:szCs w:val="22"/>
        </w:rPr>
        <w:t>Hr</w:t>
      </w:r>
      <w:proofErr w:type="spellEnd"/>
      <w:r w:rsidRPr="00832652">
        <w:rPr>
          <w:rFonts w:ascii="Times New Roman" w:hAnsi="Times New Roman" w:cs="Times New Roman"/>
          <w:sz w:val="22"/>
          <w:szCs w:val="22"/>
        </w:rPr>
        <w:t xml:space="preserve"> Analytics and Metrics. Role Of Human Resource and Customer Relationship Management </w:t>
      </w:r>
      <w:proofErr w:type="gramStart"/>
      <w:r w:rsidRPr="00832652">
        <w:rPr>
          <w:rFonts w:ascii="Times New Roman" w:hAnsi="Times New Roman" w:cs="Times New Roman"/>
          <w:sz w:val="22"/>
          <w:szCs w:val="22"/>
        </w:rPr>
        <w:t>In</w:t>
      </w:r>
      <w:proofErr w:type="gramEnd"/>
      <w:r w:rsidRPr="00832652">
        <w:rPr>
          <w:rFonts w:ascii="Times New Roman" w:hAnsi="Times New Roman" w:cs="Times New Roman"/>
          <w:sz w:val="22"/>
          <w:szCs w:val="22"/>
        </w:rPr>
        <w:t xml:space="preserve"> The Current Scenario, 187. </w:t>
      </w:r>
    </w:p>
    <w:p w14:paraId="75680D09" w14:textId="77777777" w:rsidR="00CA6133" w:rsidRPr="00984C3E" w:rsidRDefault="00CA6133" w:rsidP="00CA6133">
      <w:pPr>
        <w:pStyle w:val="ListParagraph"/>
        <w:numPr>
          <w:ilvl w:val="0"/>
          <w:numId w:val="5"/>
        </w:numPr>
        <w:spacing w:before="43" w:after="0" w:line="360" w:lineRule="auto"/>
        <w:jc w:val="both"/>
        <w:rPr>
          <w:rFonts w:ascii="Times New Roman" w:hAnsi="Times New Roman" w:cs="Times New Roman"/>
          <w:sz w:val="24"/>
          <w:szCs w:val="24"/>
        </w:rPr>
      </w:pPr>
      <w:r w:rsidRPr="00984C3E">
        <w:rPr>
          <w:rFonts w:ascii="Times New Roman" w:hAnsi="Times New Roman" w:cs="Times New Roman"/>
          <w:sz w:val="24"/>
          <w:szCs w:val="24"/>
          <w:shd w:val="clear" w:color="auto" w:fill="FFFFFF"/>
        </w:rPr>
        <w:t>Susmitha, K., Kumari, Y. V., &amp; Surekha, G. (2021). Training and Development Program and its Benefits to Employee and Organization. </w:t>
      </w:r>
      <w:r w:rsidRPr="00984C3E">
        <w:rPr>
          <w:rFonts w:ascii="Times New Roman" w:hAnsi="Times New Roman" w:cs="Times New Roman"/>
          <w:iCs/>
          <w:sz w:val="24"/>
          <w:szCs w:val="24"/>
          <w:shd w:val="clear" w:color="auto" w:fill="FFFFFF"/>
        </w:rPr>
        <w:t>Training and Development Program and its Benefits to Employee and Organization (August 7, 2021). Journal of Interdisciplinary Cycle Research</w:t>
      </w:r>
      <w:r w:rsidRPr="00984C3E">
        <w:rPr>
          <w:rFonts w:ascii="Times New Roman" w:hAnsi="Times New Roman" w:cs="Times New Roman"/>
          <w:sz w:val="24"/>
          <w:szCs w:val="24"/>
          <w:shd w:val="clear" w:color="auto" w:fill="FFFFFF"/>
        </w:rPr>
        <w:t>, </w:t>
      </w:r>
      <w:r w:rsidRPr="00984C3E">
        <w:rPr>
          <w:rFonts w:ascii="Times New Roman" w:hAnsi="Times New Roman" w:cs="Times New Roman"/>
          <w:iCs/>
          <w:sz w:val="24"/>
          <w:szCs w:val="24"/>
          <w:shd w:val="clear" w:color="auto" w:fill="FFFFFF"/>
        </w:rPr>
        <w:t>13</w:t>
      </w:r>
      <w:r w:rsidRPr="00984C3E">
        <w:rPr>
          <w:rFonts w:ascii="Times New Roman" w:hAnsi="Times New Roman" w:cs="Times New Roman"/>
          <w:sz w:val="24"/>
          <w:szCs w:val="24"/>
          <w:shd w:val="clear" w:color="auto" w:fill="FFFFFF"/>
        </w:rPr>
        <w:t>, 712-715.</w:t>
      </w:r>
    </w:p>
    <w:p w14:paraId="33C90B5B" w14:textId="77777777" w:rsidR="00CA6133" w:rsidRPr="00984C3E" w:rsidRDefault="00CA6133" w:rsidP="00CA6133">
      <w:pPr>
        <w:pStyle w:val="ListParagraph"/>
        <w:numPr>
          <w:ilvl w:val="0"/>
          <w:numId w:val="5"/>
        </w:numPr>
        <w:spacing w:after="160" w:line="360" w:lineRule="auto"/>
        <w:jc w:val="both"/>
        <w:rPr>
          <w:rFonts w:ascii="Times New Roman" w:hAnsi="Times New Roman" w:cs="Times New Roman"/>
          <w:sz w:val="24"/>
          <w:szCs w:val="24"/>
        </w:rPr>
      </w:pPr>
      <w:r w:rsidRPr="00984C3E">
        <w:rPr>
          <w:rFonts w:ascii="Times New Roman" w:hAnsi="Times New Roman" w:cs="Times New Roman"/>
          <w:sz w:val="24"/>
          <w:szCs w:val="24"/>
        </w:rPr>
        <w:t>Leelavati, T. S., Madhavi, S., Hemanth, K. T., &amp; Susmitha, K. (2022). Is Ai the Next Big Thing in Human Resources? </w:t>
      </w:r>
      <w:r w:rsidRPr="00984C3E">
        <w:rPr>
          <w:rFonts w:ascii="Times New Roman" w:hAnsi="Times New Roman" w:cs="Times New Roman"/>
          <w:i/>
          <w:iCs/>
          <w:sz w:val="24"/>
          <w:szCs w:val="24"/>
        </w:rPr>
        <w:t>Academy of Marketing Studies Journal</w:t>
      </w:r>
      <w:r w:rsidRPr="00984C3E">
        <w:rPr>
          <w:rFonts w:ascii="Times New Roman" w:hAnsi="Times New Roman" w:cs="Times New Roman"/>
          <w:sz w:val="24"/>
          <w:szCs w:val="24"/>
        </w:rPr>
        <w:t>, </w:t>
      </w:r>
      <w:r w:rsidRPr="00984C3E">
        <w:rPr>
          <w:rFonts w:ascii="Times New Roman" w:hAnsi="Times New Roman" w:cs="Times New Roman"/>
          <w:i/>
          <w:iCs/>
          <w:sz w:val="24"/>
          <w:szCs w:val="24"/>
        </w:rPr>
        <w:t>26</w:t>
      </w:r>
      <w:r w:rsidRPr="00984C3E">
        <w:rPr>
          <w:rFonts w:ascii="Times New Roman" w:hAnsi="Times New Roman" w:cs="Times New Roman"/>
          <w:sz w:val="24"/>
          <w:szCs w:val="24"/>
        </w:rPr>
        <w:t>(4).</w:t>
      </w:r>
    </w:p>
    <w:p w14:paraId="42C569EA" w14:textId="77777777" w:rsidR="00CA6133" w:rsidRPr="00984C3E" w:rsidRDefault="00CA6133" w:rsidP="00CA6133">
      <w:pPr>
        <w:pStyle w:val="ListParagraph"/>
        <w:numPr>
          <w:ilvl w:val="0"/>
          <w:numId w:val="5"/>
        </w:numPr>
        <w:spacing w:after="160" w:line="360" w:lineRule="auto"/>
        <w:jc w:val="both"/>
        <w:rPr>
          <w:rFonts w:ascii="Times New Roman" w:hAnsi="Times New Roman" w:cs="Times New Roman"/>
          <w:sz w:val="24"/>
          <w:szCs w:val="24"/>
        </w:rPr>
      </w:pPr>
      <w:r w:rsidRPr="00984C3E">
        <w:rPr>
          <w:rFonts w:ascii="Times New Roman" w:hAnsi="Times New Roman" w:cs="Times New Roman"/>
          <w:sz w:val="24"/>
          <w:szCs w:val="24"/>
        </w:rPr>
        <w:t>Rao, A. N. INTERRELATION BETWEEN EMPLOYEE ENGAGEMENT AND INTERNAL BRANDING AND ITS OUTCOMES (A study with reference to Employees from IT sector).</w:t>
      </w:r>
    </w:p>
    <w:p w14:paraId="2A7D1744" w14:textId="7CC8ACAF" w:rsidR="00CA6133" w:rsidRPr="00984C3E" w:rsidRDefault="00CA6133" w:rsidP="00CA6133">
      <w:pPr>
        <w:pStyle w:val="ListParagraph"/>
        <w:numPr>
          <w:ilvl w:val="0"/>
          <w:numId w:val="5"/>
        </w:numPr>
        <w:spacing w:after="160" w:line="360" w:lineRule="auto"/>
        <w:jc w:val="both"/>
        <w:rPr>
          <w:rFonts w:ascii="Times New Roman" w:hAnsi="Times New Roman" w:cs="Times New Roman"/>
          <w:sz w:val="24"/>
          <w:szCs w:val="24"/>
        </w:rPr>
      </w:pPr>
      <w:r w:rsidRPr="00984C3E">
        <w:rPr>
          <w:rFonts w:ascii="Times New Roman" w:hAnsi="Times New Roman" w:cs="Times New Roman"/>
          <w:sz w:val="24"/>
          <w:szCs w:val="24"/>
        </w:rPr>
        <w:t xml:space="preserve">Kumar K., Rao N., Kamal G., Vinod M., Leelavathi T., Sripathi M., Kumari N. (2023) The role of organizational citizenship </w:t>
      </w:r>
      <w:r w:rsidR="005C0574" w:rsidRPr="00984C3E">
        <w:rPr>
          <w:rFonts w:ascii="Times New Roman" w:hAnsi="Times New Roman" w:cs="Times New Roman"/>
          <w:sz w:val="24"/>
          <w:szCs w:val="24"/>
        </w:rPr>
        <w:t>behavior</w:t>
      </w:r>
      <w:r w:rsidRPr="00984C3E">
        <w:rPr>
          <w:rFonts w:ascii="Times New Roman" w:hAnsi="Times New Roman" w:cs="Times New Roman"/>
          <w:sz w:val="24"/>
          <w:szCs w:val="24"/>
        </w:rPr>
        <w:t xml:space="preserve"> as an intervening variable in the relationship between employee engagement and gig workers’ productivity in India. </w:t>
      </w:r>
      <w:r w:rsidRPr="00984C3E">
        <w:rPr>
          <w:rFonts w:ascii="Times New Roman" w:hAnsi="Times New Roman" w:cs="Times New Roman"/>
          <w:i/>
          <w:iCs/>
          <w:sz w:val="24"/>
          <w:szCs w:val="24"/>
        </w:rPr>
        <w:t>Organizational Psychology</w:t>
      </w:r>
      <w:r w:rsidRPr="00984C3E">
        <w:rPr>
          <w:rFonts w:ascii="Times New Roman" w:hAnsi="Times New Roman" w:cs="Times New Roman"/>
          <w:sz w:val="24"/>
          <w:szCs w:val="24"/>
        </w:rPr>
        <w:t>, vol. 13, no 4, pp. 183-198.</w:t>
      </w:r>
    </w:p>
    <w:p w14:paraId="1BF25CB4" w14:textId="5B48BC86" w:rsidR="00CA6133" w:rsidRPr="00984C3E" w:rsidRDefault="00CA6133" w:rsidP="00CA6133">
      <w:pPr>
        <w:pStyle w:val="ListParagraph"/>
        <w:numPr>
          <w:ilvl w:val="0"/>
          <w:numId w:val="5"/>
        </w:numPr>
        <w:spacing w:after="160" w:line="360" w:lineRule="auto"/>
        <w:jc w:val="both"/>
        <w:rPr>
          <w:rFonts w:ascii="Times New Roman" w:hAnsi="Times New Roman" w:cs="Times New Roman"/>
          <w:sz w:val="24"/>
          <w:szCs w:val="24"/>
        </w:rPr>
      </w:pPr>
      <w:r w:rsidRPr="00984C3E">
        <w:rPr>
          <w:rFonts w:ascii="Times New Roman" w:hAnsi="Times New Roman" w:cs="Times New Roman"/>
          <w:sz w:val="24"/>
          <w:szCs w:val="24"/>
        </w:rPr>
        <w:t>G. Kamal, Prof. T. Uma</w:t>
      </w:r>
      <w:r w:rsidR="005C0574" w:rsidRPr="00984C3E">
        <w:rPr>
          <w:rFonts w:ascii="Times New Roman" w:hAnsi="Times New Roman" w:cs="Times New Roman"/>
          <w:sz w:val="24"/>
          <w:szCs w:val="24"/>
        </w:rPr>
        <w:t xml:space="preserve"> Maheswar</w:t>
      </w:r>
      <w:r w:rsidRPr="00984C3E">
        <w:rPr>
          <w:rFonts w:ascii="Times New Roman" w:hAnsi="Times New Roman" w:cs="Times New Roman"/>
          <w:sz w:val="24"/>
          <w:szCs w:val="24"/>
        </w:rPr>
        <w:t xml:space="preserve"> Rao, Credit Issues Encountered by Women in Marine Fishing Community in Coastal Districts of Andhra Pradesh”. The International Journal of Analytical and Experimental Modal Analysis, Volume XII, Issue X, October/2020, pp: 296:301, ISSN: 0886-9367.</w:t>
      </w:r>
    </w:p>
    <w:p w14:paraId="3BDB266E" w14:textId="510B9EE0" w:rsidR="00CA6133" w:rsidRPr="00984C3E" w:rsidRDefault="00CA6133" w:rsidP="00CA6133">
      <w:pPr>
        <w:pStyle w:val="ListParagraph"/>
        <w:numPr>
          <w:ilvl w:val="0"/>
          <w:numId w:val="5"/>
        </w:numPr>
        <w:spacing w:after="160" w:line="360" w:lineRule="auto"/>
        <w:jc w:val="both"/>
        <w:rPr>
          <w:rFonts w:ascii="Times New Roman" w:hAnsi="Times New Roman" w:cs="Times New Roman"/>
          <w:sz w:val="24"/>
          <w:szCs w:val="24"/>
        </w:rPr>
      </w:pPr>
      <w:r w:rsidRPr="00984C3E">
        <w:rPr>
          <w:rFonts w:ascii="Times New Roman" w:hAnsi="Times New Roman" w:cs="Times New Roman"/>
          <w:sz w:val="24"/>
          <w:szCs w:val="24"/>
        </w:rPr>
        <w:t xml:space="preserve">Mutyala, Vinod &amp; </w:t>
      </w:r>
      <w:r w:rsidR="009A46DE" w:rsidRPr="00984C3E">
        <w:rPr>
          <w:rFonts w:ascii="Times New Roman" w:hAnsi="Times New Roman" w:cs="Times New Roman"/>
          <w:sz w:val="24"/>
          <w:szCs w:val="24"/>
        </w:rPr>
        <w:t>Thummalapally</w:t>
      </w:r>
      <w:r w:rsidRPr="00984C3E">
        <w:rPr>
          <w:rFonts w:ascii="Times New Roman" w:hAnsi="Times New Roman" w:cs="Times New Roman"/>
          <w:sz w:val="24"/>
          <w:szCs w:val="24"/>
        </w:rPr>
        <w:t>, Hemanth. (2018). Challenges of Recruitment and Selection in Indian Healthcare Industry. 4. 232-234. 10.18231/2454-9150.2018.0615.</w:t>
      </w:r>
    </w:p>
    <w:p w14:paraId="615E16E9" w14:textId="77777777" w:rsidR="00CA6133" w:rsidRPr="00984C3E" w:rsidRDefault="00CA6133" w:rsidP="00CA6133">
      <w:pPr>
        <w:pStyle w:val="ListParagraph"/>
        <w:numPr>
          <w:ilvl w:val="0"/>
          <w:numId w:val="5"/>
        </w:numPr>
        <w:spacing w:after="160" w:line="360" w:lineRule="auto"/>
        <w:jc w:val="both"/>
        <w:rPr>
          <w:rFonts w:ascii="Times New Roman" w:hAnsi="Times New Roman" w:cs="Times New Roman"/>
          <w:sz w:val="24"/>
          <w:szCs w:val="24"/>
        </w:rPr>
      </w:pPr>
      <w:r w:rsidRPr="00984C3E">
        <w:rPr>
          <w:rFonts w:ascii="Times New Roman" w:hAnsi="Times New Roman" w:cs="Times New Roman"/>
          <w:sz w:val="24"/>
          <w:szCs w:val="24"/>
        </w:rPr>
        <w:t>Leelavati, T. S., Madhavi, S., Hemanth, K. T., &amp; Susmitha, K. (2022). Is Ai the Next Big Thing in Human Resources? </w:t>
      </w:r>
      <w:r w:rsidRPr="00984C3E">
        <w:rPr>
          <w:rFonts w:ascii="Times New Roman" w:hAnsi="Times New Roman" w:cs="Times New Roman"/>
          <w:i/>
          <w:iCs/>
          <w:sz w:val="24"/>
          <w:szCs w:val="24"/>
        </w:rPr>
        <w:t>Academy of Marketing Studies Journal</w:t>
      </w:r>
      <w:r w:rsidRPr="00984C3E">
        <w:rPr>
          <w:rFonts w:ascii="Times New Roman" w:hAnsi="Times New Roman" w:cs="Times New Roman"/>
          <w:sz w:val="24"/>
          <w:szCs w:val="24"/>
        </w:rPr>
        <w:t>, </w:t>
      </w:r>
      <w:r w:rsidRPr="00984C3E">
        <w:rPr>
          <w:rFonts w:ascii="Times New Roman" w:hAnsi="Times New Roman" w:cs="Times New Roman"/>
          <w:i/>
          <w:iCs/>
          <w:sz w:val="24"/>
          <w:szCs w:val="24"/>
        </w:rPr>
        <w:t>26</w:t>
      </w:r>
      <w:r w:rsidRPr="00984C3E">
        <w:rPr>
          <w:rFonts w:ascii="Times New Roman" w:hAnsi="Times New Roman" w:cs="Times New Roman"/>
          <w:sz w:val="24"/>
          <w:szCs w:val="24"/>
        </w:rPr>
        <w:t>(4).</w:t>
      </w:r>
    </w:p>
    <w:p w14:paraId="71A1D763" w14:textId="77777777" w:rsidR="00CA6133" w:rsidRPr="00984C3E" w:rsidRDefault="00CA6133" w:rsidP="00CA6133">
      <w:pPr>
        <w:pStyle w:val="ListParagraph"/>
        <w:numPr>
          <w:ilvl w:val="0"/>
          <w:numId w:val="5"/>
        </w:numPr>
        <w:spacing w:after="160" w:line="360" w:lineRule="auto"/>
        <w:jc w:val="both"/>
        <w:rPr>
          <w:rFonts w:ascii="Times New Roman" w:hAnsi="Times New Roman" w:cs="Times New Roman"/>
          <w:sz w:val="24"/>
          <w:szCs w:val="24"/>
        </w:rPr>
      </w:pPr>
      <w:r w:rsidRPr="00984C3E">
        <w:rPr>
          <w:rFonts w:ascii="Times New Roman" w:eastAsia="Times New Roman" w:hAnsi="Times New Roman" w:cs="Times New Roman"/>
          <w:bCs/>
          <w:sz w:val="24"/>
          <w:szCs w:val="24"/>
        </w:rPr>
        <w:t>G. Kamal, A Study on Funds Flow Statement in and Organization using Data Analysis” Journal of Education: Rabindra Bharati University, Vol.: XXIII, No.: 7, 2020– 2021, pp 187-192, ISSN: 0972-7175.</w:t>
      </w:r>
    </w:p>
    <w:p w14:paraId="68D0DCA2" w14:textId="77777777" w:rsidR="00CA6133" w:rsidRPr="007253FE" w:rsidRDefault="00CA6133" w:rsidP="00CA6133">
      <w:pPr>
        <w:pStyle w:val="ListParagraph"/>
        <w:numPr>
          <w:ilvl w:val="0"/>
          <w:numId w:val="5"/>
        </w:numPr>
        <w:spacing w:before="43" w:after="0" w:line="360" w:lineRule="auto"/>
        <w:rPr>
          <w:rFonts w:ascii="Times New Roman" w:hAnsi="Times New Roman" w:cs="Times New Roman"/>
          <w:sz w:val="24"/>
          <w:szCs w:val="24"/>
        </w:rPr>
      </w:pPr>
      <w:r w:rsidRPr="00984C3E">
        <w:rPr>
          <w:rFonts w:ascii="Times New Roman" w:hAnsi="Times New Roman" w:cs="Times New Roman"/>
          <w:sz w:val="24"/>
          <w:szCs w:val="24"/>
          <w:shd w:val="clear" w:color="auto" w:fill="FFFFFF"/>
        </w:rPr>
        <w:t>Kumari, M. Y. N., &amp; Chalam, G. V. ROLE OF JOB PORTALS AND SOCIAL NETWORKING SITES IN E-RECRUITMENT: AN ANALYSIS.</w:t>
      </w:r>
    </w:p>
    <w:p w14:paraId="3D3C1BE4" w14:textId="77777777" w:rsidR="007253FE" w:rsidRPr="00D274DE" w:rsidRDefault="007253FE" w:rsidP="007253FE">
      <w:pPr>
        <w:pStyle w:val="ListParagraph"/>
        <w:numPr>
          <w:ilvl w:val="0"/>
          <w:numId w:val="5"/>
        </w:numPr>
        <w:spacing w:before="240" w:after="0" w:line="259" w:lineRule="auto"/>
        <w:jc w:val="both"/>
        <w:rPr>
          <w:rFonts w:ascii="Times New Roman" w:hAnsi="Times New Roman" w:cs="Times New Roman"/>
          <w:sz w:val="24"/>
          <w:szCs w:val="24"/>
        </w:rPr>
      </w:pPr>
      <w:r w:rsidRPr="00D274DE">
        <w:rPr>
          <w:rFonts w:ascii="Times New Roman" w:hAnsi="Times New Roman" w:cs="Times New Roman"/>
          <w:color w:val="222222"/>
          <w:sz w:val="24"/>
          <w:szCs w:val="24"/>
          <w:shd w:val="clear" w:color="auto" w:fill="FFFFFF"/>
        </w:rPr>
        <w:t>Kumar, H., &amp; Mutyala, V. (2021). HR ANALYTICS AND METRICS. </w:t>
      </w:r>
      <w:r w:rsidRPr="00D274DE">
        <w:rPr>
          <w:rFonts w:ascii="Times New Roman" w:hAnsi="Times New Roman" w:cs="Times New Roman"/>
          <w:i/>
          <w:iCs/>
          <w:color w:val="222222"/>
          <w:sz w:val="24"/>
          <w:szCs w:val="24"/>
          <w:shd w:val="clear" w:color="auto" w:fill="FFFFFF"/>
        </w:rPr>
        <w:t>ROLE OF HUMAN RESOURCE AND CUSTOMER RELATIONSHIP MANAGEMENT IN THE CURRENT SCENARIO</w:t>
      </w:r>
      <w:r w:rsidRPr="00D274DE">
        <w:rPr>
          <w:rFonts w:ascii="Times New Roman" w:hAnsi="Times New Roman" w:cs="Times New Roman"/>
          <w:color w:val="222222"/>
          <w:sz w:val="24"/>
          <w:szCs w:val="24"/>
          <w:shd w:val="clear" w:color="auto" w:fill="FFFFFF"/>
        </w:rPr>
        <w:t xml:space="preserve">, 187. </w:t>
      </w:r>
    </w:p>
    <w:p w14:paraId="57DC1D22" w14:textId="06A66C0E" w:rsidR="007253FE" w:rsidRPr="007253FE" w:rsidRDefault="007253FE" w:rsidP="007253FE">
      <w:pPr>
        <w:pStyle w:val="ListParagraph"/>
        <w:numPr>
          <w:ilvl w:val="0"/>
          <w:numId w:val="5"/>
        </w:numPr>
        <w:spacing w:before="240" w:after="0" w:line="259" w:lineRule="auto"/>
        <w:jc w:val="both"/>
        <w:rPr>
          <w:rFonts w:ascii="Times New Roman" w:hAnsi="Times New Roman" w:cs="Times New Roman"/>
          <w:sz w:val="24"/>
          <w:szCs w:val="24"/>
        </w:rPr>
      </w:pPr>
      <w:r w:rsidRPr="00D274DE">
        <w:rPr>
          <w:rFonts w:ascii="Times New Roman" w:hAnsi="Times New Roman" w:cs="Times New Roman"/>
          <w:sz w:val="24"/>
          <w:szCs w:val="24"/>
        </w:rPr>
        <w:t xml:space="preserve">Kamal, G., Vinod, M., Kumar, J. S., &amp; Thanveer, A. (2024). The Silent Epidemic: Understanding and Addressing Child Sexual Abuse in India. In Child Sexual Abuse: A Public Health Problem in India (pp. 125-134). Singapore: Springer Nature Singapore. </w:t>
      </w:r>
    </w:p>
    <w:p w14:paraId="4F042976" w14:textId="77777777" w:rsidR="005C0574" w:rsidRPr="00984C3E" w:rsidRDefault="005C0574" w:rsidP="00ED17E6">
      <w:pPr>
        <w:spacing w:line="360" w:lineRule="auto"/>
        <w:rPr>
          <w:rFonts w:ascii="Times New Roman" w:hAnsi="Times New Roman" w:cs="Times New Roman"/>
          <w:b/>
          <w:bCs/>
          <w:sz w:val="24"/>
          <w:szCs w:val="24"/>
        </w:rPr>
      </w:pPr>
    </w:p>
    <w:p w14:paraId="7E11950A" w14:textId="402E65CC" w:rsidR="001B24DF" w:rsidRDefault="005C0574" w:rsidP="00EA175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Books</w:t>
      </w:r>
    </w:p>
    <w:p w14:paraId="7DA0461D" w14:textId="77777777" w:rsidR="005D2986" w:rsidRPr="005D2986" w:rsidRDefault="005D2986" w:rsidP="00EA1756">
      <w:pPr>
        <w:spacing w:line="360" w:lineRule="auto"/>
        <w:jc w:val="both"/>
        <w:rPr>
          <w:rFonts w:ascii="Times New Roman" w:hAnsi="Times New Roman" w:cs="Times New Roman"/>
          <w:b/>
          <w:bCs/>
          <w:sz w:val="24"/>
          <w:szCs w:val="24"/>
        </w:rPr>
      </w:pPr>
      <w:r w:rsidRPr="005D2986">
        <w:rPr>
          <w:rFonts w:ascii="Times New Roman" w:hAnsi="Times New Roman" w:cs="Times New Roman"/>
          <w:sz w:val="24"/>
          <w:szCs w:val="24"/>
        </w:rPr>
        <w:t>1. M. Y. Khan, P. K. Jain, Management Accounting, Tata-Mc-Graw Hills, 2021.</w:t>
      </w:r>
    </w:p>
    <w:p w14:paraId="7DA0461E" w14:textId="77777777" w:rsidR="005D2986" w:rsidRPr="005D2986" w:rsidRDefault="005D2986" w:rsidP="00EA1756">
      <w:pPr>
        <w:spacing w:line="360" w:lineRule="auto"/>
        <w:jc w:val="both"/>
        <w:rPr>
          <w:rFonts w:ascii="Times New Roman" w:hAnsi="Times New Roman" w:cs="Times New Roman"/>
          <w:sz w:val="24"/>
          <w:szCs w:val="24"/>
        </w:rPr>
      </w:pPr>
      <w:r w:rsidRPr="005D2986">
        <w:rPr>
          <w:rFonts w:ascii="Times New Roman" w:hAnsi="Times New Roman" w:cs="Times New Roman"/>
          <w:sz w:val="24"/>
          <w:szCs w:val="24"/>
        </w:rPr>
        <w:t xml:space="preserve"> 2. R. K. Sarma, Sashi k. Gupta, Management Accounting, Kalyani Publishers, 2014.</w:t>
      </w:r>
    </w:p>
    <w:p w14:paraId="7DA0461F" w14:textId="77777777" w:rsidR="005D2986" w:rsidRPr="005D2986" w:rsidRDefault="005D2986" w:rsidP="00EA1756">
      <w:pPr>
        <w:spacing w:line="360" w:lineRule="auto"/>
        <w:jc w:val="both"/>
        <w:rPr>
          <w:rFonts w:ascii="Times New Roman" w:hAnsi="Times New Roman" w:cs="Times New Roman"/>
          <w:b/>
          <w:bCs/>
          <w:sz w:val="24"/>
          <w:szCs w:val="24"/>
        </w:rPr>
      </w:pPr>
      <w:r w:rsidRPr="005D2986">
        <w:rPr>
          <w:rFonts w:ascii="Times New Roman" w:hAnsi="Times New Roman" w:cs="Times New Roman"/>
          <w:sz w:val="24"/>
          <w:szCs w:val="24"/>
        </w:rPr>
        <w:t xml:space="preserve"> 3. I. M. Pandey Khan and Jain, Financial Management, Tata-Mc-Graw Hill, 2011</w:t>
      </w:r>
      <w:r w:rsidRPr="005D2986">
        <w:rPr>
          <w:rFonts w:ascii="Times New Roman" w:hAnsi="Times New Roman" w:cs="Times New Roman"/>
          <w:b/>
          <w:bCs/>
          <w:sz w:val="24"/>
          <w:szCs w:val="24"/>
        </w:rPr>
        <w:t>.</w:t>
      </w:r>
    </w:p>
    <w:p w14:paraId="7DA04620" w14:textId="77777777" w:rsidR="005D2986" w:rsidRPr="005D2986" w:rsidRDefault="005D2986" w:rsidP="00EA1756">
      <w:pPr>
        <w:spacing w:line="360" w:lineRule="auto"/>
        <w:jc w:val="both"/>
        <w:rPr>
          <w:rFonts w:ascii="Times New Roman" w:hAnsi="Times New Roman" w:cs="Times New Roman"/>
          <w:b/>
          <w:bCs/>
          <w:sz w:val="24"/>
          <w:szCs w:val="24"/>
        </w:rPr>
      </w:pPr>
      <w:r w:rsidRPr="005D2986">
        <w:rPr>
          <w:rFonts w:ascii="Times New Roman" w:hAnsi="Times New Roman" w:cs="Times New Roman"/>
          <w:sz w:val="24"/>
          <w:szCs w:val="24"/>
        </w:rPr>
        <w:t xml:space="preserve"> 4. Ramachandra N, Ram Kumar Kakani, Financial Accounting for Management, McGraw Hill 2014 </w:t>
      </w:r>
    </w:p>
    <w:p w14:paraId="19419027" w14:textId="77777777" w:rsidR="008A19E2" w:rsidRDefault="008A19E2" w:rsidP="00EA1756">
      <w:pPr>
        <w:spacing w:line="360" w:lineRule="auto"/>
        <w:jc w:val="both"/>
        <w:rPr>
          <w:rFonts w:ascii="Times New Roman" w:hAnsi="Times New Roman" w:cs="Times New Roman"/>
          <w:b/>
          <w:bCs/>
          <w:sz w:val="28"/>
          <w:szCs w:val="28"/>
        </w:rPr>
      </w:pPr>
    </w:p>
    <w:p w14:paraId="7DA04621" w14:textId="43E3E7D4" w:rsidR="005D2986" w:rsidRPr="003B5C3B" w:rsidRDefault="005D2986" w:rsidP="008A19E2">
      <w:pPr>
        <w:spacing w:line="360" w:lineRule="auto"/>
        <w:rPr>
          <w:rFonts w:ascii="Times New Roman" w:hAnsi="Times New Roman" w:cs="Times New Roman"/>
          <w:b/>
          <w:bCs/>
          <w:sz w:val="28"/>
          <w:szCs w:val="28"/>
        </w:rPr>
      </w:pPr>
      <w:r w:rsidRPr="003B5C3B">
        <w:rPr>
          <w:rFonts w:ascii="Times New Roman" w:hAnsi="Times New Roman" w:cs="Times New Roman"/>
          <w:b/>
          <w:bCs/>
          <w:sz w:val="28"/>
          <w:szCs w:val="28"/>
        </w:rPr>
        <w:t>Magazines</w:t>
      </w:r>
    </w:p>
    <w:p w14:paraId="7DA04622" w14:textId="77777777" w:rsidR="005D2986" w:rsidRPr="005D2986" w:rsidRDefault="005D2986" w:rsidP="005D2986">
      <w:pPr>
        <w:spacing w:line="360" w:lineRule="auto"/>
        <w:ind w:left="20"/>
        <w:rPr>
          <w:rFonts w:ascii="Times New Roman" w:hAnsi="Times New Roman" w:cs="Times New Roman"/>
          <w:sz w:val="24"/>
          <w:szCs w:val="24"/>
        </w:rPr>
      </w:pPr>
      <w:r w:rsidRPr="005D2986">
        <w:rPr>
          <w:rFonts w:ascii="Times New Roman" w:hAnsi="Times New Roman" w:cs="Times New Roman"/>
          <w:sz w:val="24"/>
          <w:szCs w:val="24"/>
        </w:rPr>
        <w:t>Business world Business Today</w:t>
      </w:r>
    </w:p>
    <w:p w14:paraId="11DF704D" w14:textId="77777777" w:rsidR="008A19E2" w:rsidRDefault="008A19E2" w:rsidP="005D2986">
      <w:pPr>
        <w:spacing w:line="360" w:lineRule="auto"/>
        <w:ind w:left="20"/>
        <w:rPr>
          <w:rFonts w:ascii="Times New Roman" w:hAnsi="Times New Roman" w:cs="Times New Roman"/>
          <w:b/>
          <w:bCs/>
          <w:sz w:val="28"/>
          <w:szCs w:val="28"/>
        </w:rPr>
      </w:pPr>
    </w:p>
    <w:p w14:paraId="7DA04623" w14:textId="5AD3FEB6" w:rsidR="005D2986" w:rsidRDefault="00ED2802" w:rsidP="005D2986">
      <w:pPr>
        <w:spacing w:line="360" w:lineRule="auto"/>
        <w:ind w:left="20"/>
        <w:rPr>
          <w:rFonts w:ascii="Times New Roman" w:hAnsi="Times New Roman" w:cs="Times New Roman"/>
          <w:b/>
          <w:bCs/>
          <w:sz w:val="28"/>
          <w:szCs w:val="28"/>
        </w:rPr>
      </w:pPr>
      <w:r w:rsidRPr="00ED2802">
        <w:rPr>
          <w:rFonts w:ascii="Times New Roman" w:hAnsi="Times New Roman" w:cs="Times New Roman"/>
          <w:b/>
          <w:bCs/>
          <w:sz w:val="28"/>
          <w:szCs w:val="28"/>
        </w:rPr>
        <w:t>Website:</w:t>
      </w:r>
    </w:p>
    <w:p w14:paraId="4A2065C8" w14:textId="56E813A6" w:rsidR="007253FE" w:rsidRPr="007253FE" w:rsidRDefault="007253FE" w:rsidP="005D2986">
      <w:pPr>
        <w:spacing w:line="360" w:lineRule="auto"/>
        <w:ind w:left="20"/>
        <w:rPr>
          <w:rFonts w:ascii="Times New Roman" w:hAnsi="Times New Roman" w:cs="Times New Roman"/>
          <w:i/>
          <w:iCs/>
          <w:sz w:val="28"/>
          <w:szCs w:val="28"/>
        </w:rPr>
      </w:pPr>
      <w:hyperlink r:id="rId16" w:history="1">
        <w:r w:rsidRPr="007253FE">
          <w:rPr>
            <w:rStyle w:val="Hyperlink"/>
            <w:rFonts w:ascii="Times New Roman" w:hAnsi="Times New Roman" w:cs="Times New Roman"/>
            <w:i/>
            <w:iCs/>
            <w:sz w:val="28"/>
            <w:szCs w:val="28"/>
          </w:rPr>
          <w:t>https://www.investopedia.com/terms/r/ratioanalysis.asp</w:t>
        </w:r>
      </w:hyperlink>
      <w:r w:rsidRPr="007253FE">
        <w:rPr>
          <w:rFonts w:ascii="Times New Roman" w:hAnsi="Times New Roman" w:cs="Times New Roman"/>
          <w:i/>
          <w:iCs/>
          <w:sz w:val="28"/>
          <w:szCs w:val="28"/>
        </w:rPr>
        <w:t xml:space="preserve"> </w:t>
      </w:r>
    </w:p>
    <w:p w14:paraId="67E32994" w14:textId="77777777" w:rsidR="007253FE" w:rsidRDefault="007253FE" w:rsidP="00ED17E6">
      <w:pPr>
        <w:spacing w:line="360" w:lineRule="auto"/>
        <w:rPr>
          <w:rFonts w:ascii="Times New Roman" w:hAnsi="Times New Roman" w:cs="Times New Roman"/>
          <w:i/>
          <w:iCs/>
          <w:sz w:val="24"/>
          <w:szCs w:val="24"/>
        </w:rPr>
      </w:pPr>
      <w:hyperlink r:id="rId17" w:history="1">
        <w:r w:rsidRPr="00A84D5A">
          <w:rPr>
            <w:rStyle w:val="Hyperlink"/>
            <w:rFonts w:ascii="Times New Roman" w:hAnsi="Times New Roman" w:cs="Times New Roman"/>
            <w:i/>
            <w:iCs/>
            <w:sz w:val="24"/>
            <w:szCs w:val="24"/>
          </w:rPr>
          <w:t>https://ncert.nic.in/textbook/pdf/leac204.pdf</w:t>
        </w:r>
      </w:hyperlink>
    </w:p>
    <w:p w14:paraId="7DA04625" w14:textId="67DEC2C7" w:rsidR="001E7BB0" w:rsidRDefault="007253FE" w:rsidP="00ED17E6">
      <w:pPr>
        <w:spacing w:line="360" w:lineRule="auto"/>
        <w:rPr>
          <w:rFonts w:ascii="Times New Roman" w:hAnsi="Times New Roman" w:cs="Times New Roman"/>
          <w:i/>
          <w:iCs/>
          <w:sz w:val="24"/>
          <w:szCs w:val="24"/>
        </w:rPr>
      </w:pPr>
      <w:r>
        <w:rPr>
          <w:rFonts w:ascii="Times New Roman" w:hAnsi="Times New Roman" w:cs="Times New Roman"/>
          <w:i/>
          <w:iCs/>
          <w:sz w:val="24"/>
          <w:szCs w:val="24"/>
        </w:rPr>
        <w:t xml:space="preserve"> </w:t>
      </w:r>
      <w:hyperlink r:id="rId18" w:history="1">
        <w:r w:rsidRPr="00A84D5A">
          <w:rPr>
            <w:rStyle w:val="Hyperlink"/>
            <w:rFonts w:ascii="Times New Roman" w:hAnsi="Times New Roman" w:cs="Times New Roman"/>
            <w:i/>
            <w:iCs/>
            <w:sz w:val="24"/>
            <w:szCs w:val="24"/>
          </w:rPr>
          <w:t>https://www.pearsoncanada.ca/media/highered-showcase/multi-product-showcase/corporate-ch02.pdf</w:t>
        </w:r>
      </w:hyperlink>
    </w:p>
    <w:p w14:paraId="7DA04642" w14:textId="6B72523F" w:rsidR="00B753D2" w:rsidRPr="00B753D2" w:rsidRDefault="00B753D2" w:rsidP="00BD5913">
      <w:pPr>
        <w:tabs>
          <w:tab w:val="left" w:pos="3384"/>
        </w:tabs>
        <w:spacing w:line="360" w:lineRule="auto"/>
        <w:rPr>
          <w:rFonts w:ascii="Times New Roman" w:hAnsi="Times New Roman" w:cs="Times New Roman"/>
          <w:b/>
          <w:bCs/>
          <w:sz w:val="24"/>
          <w:szCs w:val="24"/>
        </w:rPr>
      </w:pPr>
    </w:p>
    <w:sectPr w:rsidR="00B753D2" w:rsidRPr="00B753D2" w:rsidSect="007253FE">
      <w:pgSz w:w="11906" w:h="16838" w:code="9"/>
      <w:pgMar w:top="1440" w:right="127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B126E4"/>
    <w:multiLevelType w:val="hybridMultilevel"/>
    <w:tmpl w:val="4FAA8A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521A89"/>
    <w:multiLevelType w:val="hybridMultilevel"/>
    <w:tmpl w:val="82C67E32"/>
    <w:lvl w:ilvl="0" w:tplc="40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1730DE1"/>
    <w:multiLevelType w:val="hybridMultilevel"/>
    <w:tmpl w:val="A5CC1C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3" w15:restartNumberingAfterBreak="0">
    <w:nsid w:val="567D333F"/>
    <w:multiLevelType w:val="hybridMultilevel"/>
    <w:tmpl w:val="664858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6DC102B"/>
    <w:multiLevelType w:val="hybridMultilevel"/>
    <w:tmpl w:val="DA824A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B51044"/>
    <w:multiLevelType w:val="hybridMultilevel"/>
    <w:tmpl w:val="3ADC99E6"/>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D34FC8"/>
    <w:multiLevelType w:val="hybridMultilevel"/>
    <w:tmpl w:val="92AA1B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1F77B1"/>
    <w:multiLevelType w:val="hybridMultilevel"/>
    <w:tmpl w:val="0CE86772"/>
    <w:lvl w:ilvl="0" w:tplc="FF8658EE">
      <w:start w:val="3"/>
      <w:numFmt w:val="decimal"/>
      <w:pStyle w:val="Heading1"/>
      <w:lvlText w:val="%1."/>
      <w:lvlJc w:val="left"/>
      <w:pPr>
        <w:ind w:left="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1" w:tplc="F756528C">
      <w:start w:val="1"/>
      <w:numFmt w:val="lowerLetter"/>
      <w:lvlText w:val="%2"/>
      <w:lvlJc w:val="left"/>
      <w:pPr>
        <w:ind w:left="10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2" w:tplc="14263AB4">
      <w:start w:val="1"/>
      <w:numFmt w:val="lowerRoman"/>
      <w:lvlText w:val="%3"/>
      <w:lvlJc w:val="left"/>
      <w:pPr>
        <w:ind w:left="18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3" w:tplc="74F8D456">
      <w:start w:val="1"/>
      <w:numFmt w:val="decimal"/>
      <w:lvlText w:val="%4"/>
      <w:lvlJc w:val="left"/>
      <w:pPr>
        <w:ind w:left="25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4" w:tplc="68481834">
      <w:start w:val="1"/>
      <w:numFmt w:val="lowerLetter"/>
      <w:lvlText w:val="%5"/>
      <w:lvlJc w:val="left"/>
      <w:pPr>
        <w:ind w:left="324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5" w:tplc="E48203D2">
      <w:start w:val="1"/>
      <w:numFmt w:val="lowerRoman"/>
      <w:lvlText w:val="%6"/>
      <w:lvlJc w:val="left"/>
      <w:pPr>
        <w:ind w:left="396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6" w:tplc="D6867CCA">
      <w:start w:val="1"/>
      <w:numFmt w:val="decimal"/>
      <w:lvlText w:val="%7"/>
      <w:lvlJc w:val="left"/>
      <w:pPr>
        <w:ind w:left="468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7" w:tplc="CC2C5B80">
      <w:start w:val="1"/>
      <w:numFmt w:val="lowerLetter"/>
      <w:lvlText w:val="%8"/>
      <w:lvlJc w:val="left"/>
      <w:pPr>
        <w:ind w:left="540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lvl w:ilvl="8" w:tplc="8F46D3E4">
      <w:start w:val="1"/>
      <w:numFmt w:val="lowerRoman"/>
      <w:lvlText w:val="%9"/>
      <w:lvlJc w:val="left"/>
      <w:pPr>
        <w:ind w:left="6120" w:firstLine="0"/>
      </w:pPr>
      <w:rPr>
        <w:rFonts w:ascii="Times New Roman" w:eastAsia="Times New Roman" w:hAnsi="Times New Roman" w:cs="Times New Roman"/>
        <w:b/>
        <w:bCs/>
        <w:i w:val="0"/>
        <w:strike w:val="0"/>
        <w:dstrike w:val="0"/>
        <w:color w:val="000000"/>
        <w:sz w:val="22"/>
        <w:szCs w:val="22"/>
        <w:u w:val="none" w:color="000000"/>
        <w:effect w:val="none"/>
        <w:bdr w:val="none" w:sz="0" w:space="0" w:color="auto" w:frame="1"/>
        <w:vertAlign w:val="baseline"/>
      </w:rPr>
    </w:lvl>
  </w:abstractNum>
  <w:abstractNum w:abstractNumId="8" w15:restartNumberingAfterBreak="0">
    <w:nsid w:val="67353C8E"/>
    <w:multiLevelType w:val="hybridMultilevel"/>
    <w:tmpl w:val="9DEA90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28359443">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6905667">
    <w:abstractNumId w:val="0"/>
  </w:num>
  <w:num w:numId="3" w16cid:durableId="1043334162">
    <w:abstractNumId w:val="5"/>
  </w:num>
  <w:num w:numId="4" w16cid:durableId="1425571787">
    <w:abstractNumId w:val="4"/>
  </w:num>
  <w:num w:numId="5" w16cid:durableId="10947890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93786914">
    <w:abstractNumId w:val="2"/>
  </w:num>
  <w:num w:numId="7" w16cid:durableId="923994811">
    <w:abstractNumId w:val="8"/>
  </w:num>
  <w:num w:numId="8" w16cid:durableId="1349216077">
    <w:abstractNumId w:val="6"/>
  </w:num>
  <w:num w:numId="9" w16cid:durableId="952859357">
    <w:abstractNumId w:val="1"/>
  </w:num>
  <w:num w:numId="10" w16cid:durableId="15937770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27EC8"/>
    <w:rsid w:val="00026F39"/>
    <w:rsid w:val="0003015E"/>
    <w:rsid w:val="00065782"/>
    <w:rsid w:val="000742DE"/>
    <w:rsid w:val="00093961"/>
    <w:rsid w:val="000A1E98"/>
    <w:rsid w:val="000A3F34"/>
    <w:rsid w:val="000C76BA"/>
    <w:rsid w:val="000F1473"/>
    <w:rsid w:val="00161439"/>
    <w:rsid w:val="00175279"/>
    <w:rsid w:val="00184C73"/>
    <w:rsid w:val="001B24DF"/>
    <w:rsid w:val="001E7759"/>
    <w:rsid w:val="001E7BB0"/>
    <w:rsid w:val="00224161"/>
    <w:rsid w:val="00281B73"/>
    <w:rsid w:val="002851B4"/>
    <w:rsid w:val="002A1F43"/>
    <w:rsid w:val="002B441D"/>
    <w:rsid w:val="002C2FBD"/>
    <w:rsid w:val="002E7B24"/>
    <w:rsid w:val="00361CAB"/>
    <w:rsid w:val="0037546F"/>
    <w:rsid w:val="00375929"/>
    <w:rsid w:val="003B5C3B"/>
    <w:rsid w:val="0042185B"/>
    <w:rsid w:val="00492990"/>
    <w:rsid w:val="005119C8"/>
    <w:rsid w:val="00527EC8"/>
    <w:rsid w:val="00580D1B"/>
    <w:rsid w:val="00583756"/>
    <w:rsid w:val="005C0574"/>
    <w:rsid w:val="005D2986"/>
    <w:rsid w:val="00600C20"/>
    <w:rsid w:val="00647FC5"/>
    <w:rsid w:val="00683E65"/>
    <w:rsid w:val="007253FE"/>
    <w:rsid w:val="0074157E"/>
    <w:rsid w:val="00761CC6"/>
    <w:rsid w:val="00781DD6"/>
    <w:rsid w:val="007F1FAD"/>
    <w:rsid w:val="007F6295"/>
    <w:rsid w:val="00832652"/>
    <w:rsid w:val="00844124"/>
    <w:rsid w:val="00871D06"/>
    <w:rsid w:val="008A19E2"/>
    <w:rsid w:val="008F1DAB"/>
    <w:rsid w:val="00984C3E"/>
    <w:rsid w:val="009A3FE8"/>
    <w:rsid w:val="009A46DE"/>
    <w:rsid w:val="009A4C67"/>
    <w:rsid w:val="009E28AE"/>
    <w:rsid w:val="00A36A11"/>
    <w:rsid w:val="00A420E9"/>
    <w:rsid w:val="00A72343"/>
    <w:rsid w:val="00B01455"/>
    <w:rsid w:val="00B20FAB"/>
    <w:rsid w:val="00B468DB"/>
    <w:rsid w:val="00B753D2"/>
    <w:rsid w:val="00B769F6"/>
    <w:rsid w:val="00BA03BF"/>
    <w:rsid w:val="00BB0FC0"/>
    <w:rsid w:val="00BD5913"/>
    <w:rsid w:val="00C4686C"/>
    <w:rsid w:val="00CA3C57"/>
    <w:rsid w:val="00CA6133"/>
    <w:rsid w:val="00CC3356"/>
    <w:rsid w:val="00CC7137"/>
    <w:rsid w:val="00D25A37"/>
    <w:rsid w:val="00D26BEB"/>
    <w:rsid w:val="00D64705"/>
    <w:rsid w:val="00D81758"/>
    <w:rsid w:val="00DA081D"/>
    <w:rsid w:val="00DA0A6F"/>
    <w:rsid w:val="00E0591B"/>
    <w:rsid w:val="00E24ADC"/>
    <w:rsid w:val="00E74BF9"/>
    <w:rsid w:val="00EA1756"/>
    <w:rsid w:val="00EA26D4"/>
    <w:rsid w:val="00EB6F6A"/>
    <w:rsid w:val="00ED17E6"/>
    <w:rsid w:val="00ED2802"/>
    <w:rsid w:val="00F2654C"/>
    <w:rsid w:val="00F35B6B"/>
    <w:rsid w:val="00F668CF"/>
    <w:rsid w:val="00F967AD"/>
    <w:rsid w:val="00FE3502"/>
    <w:rsid w:val="00FE5EAA"/>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04447"/>
  <w15:docId w15:val="{ED23EA30-76FD-4ABF-8FA2-AE4E448D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FC0"/>
  </w:style>
  <w:style w:type="paragraph" w:styleId="Heading1">
    <w:name w:val="heading 1"/>
    <w:next w:val="Normal"/>
    <w:link w:val="Heading1Char"/>
    <w:uiPriority w:val="9"/>
    <w:qFormat/>
    <w:rsid w:val="002E7B24"/>
    <w:pPr>
      <w:keepNext/>
      <w:keepLines/>
      <w:numPr>
        <w:numId w:val="1"/>
      </w:numPr>
      <w:spacing w:after="0" w:line="256" w:lineRule="auto"/>
      <w:ind w:left="10" w:right="7"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7B24"/>
    <w:pPr>
      <w:spacing w:after="120" w:line="264" w:lineRule="auto"/>
      <w:ind w:left="720"/>
      <w:contextualSpacing/>
    </w:pPr>
    <w:rPr>
      <w:rFonts w:eastAsiaTheme="minorEastAsia"/>
      <w:kern w:val="0"/>
      <w:sz w:val="20"/>
      <w:szCs w:val="20"/>
    </w:rPr>
  </w:style>
  <w:style w:type="character" w:customStyle="1" w:styleId="Heading1Char">
    <w:name w:val="Heading 1 Char"/>
    <w:basedOn w:val="DefaultParagraphFont"/>
    <w:link w:val="Heading1"/>
    <w:uiPriority w:val="9"/>
    <w:rsid w:val="002E7B24"/>
    <w:rPr>
      <w:rFonts w:ascii="Times New Roman" w:eastAsia="Times New Roman" w:hAnsi="Times New Roman" w:cs="Times New Roman"/>
      <w:b/>
      <w:color w:val="000000"/>
    </w:rPr>
  </w:style>
  <w:style w:type="table" w:styleId="TableGrid">
    <w:name w:val="Table Grid"/>
    <w:basedOn w:val="TableNormal"/>
    <w:uiPriority w:val="39"/>
    <w:rsid w:val="00A723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61C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CAB"/>
    <w:rPr>
      <w:rFonts w:ascii="Tahoma" w:hAnsi="Tahoma" w:cs="Tahoma"/>
      <w:sz w:val="16"/>
      <w:szCs w:val="16"/>
    </w:rPr>
  </w:style>
  <w:style w:type="character" w:styleId="Hyperlink">
    <w:name w:val="Hyperlink"/>
    <w:basedOn w:val="DefaultParagraphFont"/>
    <w:uiPriority w:val="99"/>
    <w:unhideWhenUsed/>
    <w:rsid w:val="00CA6133"/>
    <w:rPr>
      <w:color w:val="0563C1" w:themeColor="hyperlink"/>
      <w:u w:val="single"/>
    </w:rPr>
  </w:style>
  <w:style w:type="character" w:styleId="UnresolvedMention">
    <w:name w:val="Unresolved Mention"/>
    <w:basedOn w:val="DefaultParagraphFont"/>
    <w:uiPriority w:val="99"/>
    <w:semiHidden/>
    <w:unhideWhenUsed/>
    <w:rsid w:val="007253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105263">
      <w:bodyDiv w:val="1"/>
      <w:marLeft w:val="0"/>
      <w:marRight w:val="0"/>
      <w:marTop w:val="0"/>
      <w:marBottom w:val="0"/>
      <w:divBdr>
        <w:top w:val="none" w:sz="0" w:space="0" w:color="auto"/>
        <w:left w:val="none" w:sz="0" w:space="0" w:color="auto"/>
        <w:bottom w:val="none" w:sz="0" w:space="0" w:color="auto"/>
        <w:right w:val="none" w:sz="0" w:space="0" w:color="auto"/>
      </w:divBdr>
    </w:div>
    <w:div w:id="116609295">
      <w:bodyDiv w:val="1"/>
      <w:marLeft w:val="0"/>
      <w:marRight w:val="0"/>
      <w:marTop w:val="0"/>
      <w:marBottom w:val="0"/>
      <w:divBdr>
        <w:top w:val="none" w:sz="0" w:space="0" w:color="auto"/>
        <w:left w:val="none" w:sz="0" w:space="0" w:color="auto"/>
        <w:bottom w:val="none" w:sz="0" w:space="0" w:color="auto"/>
        <w:right w:val="none" w:sz="0" w:space="0" w:color="auto"/>
      </w:divBdr>
    </w:div>
    <w:div w:id="138348487">
      <w:bodyDiv w:val="1"/>
      <w:marLeft w:val="0"/>
      <w:marRight w:val="0"/>
      <w:marTop w:val="0"/>
      <w:marBottom w:val="0"/>
      <w:divBdr>
        <w:top w:val="none" w:sz="0" w:space="0" w:color="auto"/>
        <w:left w:val="none" w:sz="0" w:space="0" w:color="auto"/>
        <w:bottom w:val="none" w:sz="0" w:space="0" w:color="auto"/>
        <w:right w:val="none" w:sz="0" w:space="0" w:color="auto"/>
      </w:divBdr>
    </w:div>
    <w:div w:id="213810382">
      <w:bodyDiv w:val="1"/>
      <w:marLeft w:val="0"/>
      <w:marRight w:val="0"/>
      <w:marTop w:val="0"/>
      <w:marBottom w:val="0"/>
      <w:divBdr>
        <w:top w:val="none" w:sz="0" w:space="0" w:color="auto"/>
        <w:left w:val="none" w:sz="0" w:space="0" w:color="auto"/>
        <w:bottom w:val="none" w:sz="0" w:space="0" w:color="auto"/>
        <w:right w:val="none" w:sz="0" w:space="0" w:color="auto"/>
      </w:divBdr>
    </w:div>
    <w:div w:id="362485907">
      <w:bodyDiv w:val="1"/>
      <w:marLeft w:val="0"/>
      <w:marRight w:val="0"/>
      <w:marTop w:val="0"/>
      <w:marBottom w:val="0"/>
      <w:divBdr>
        <w:top w:val="none" w:sz="0" w:space="0" w:color="auto"/>
        <w:left w:val="none" w:sz="0" w:space="0" w:color="auto"/>
        <w:bottom w:val="none" w:sz="0" w:space="0" w:color="auto"/>
        <w:right w:val="none" w:sz="0" w:space="0" w:color="auto"/>
      </w:divBdr>
    </w:div>
    <w:div w:id="380445116">
      <w:bodyDiv w:val="1"/>
      <w:marLeft w:val="0"/>
      <w:marRight w:val="0"/>
      <w:marTop w:val="0"/>
      <w:marBottom w:val="0"/>
      <w:divBdr>
        <w:top w:val="none" w:sz="0" w:space="0" w:color="auto"/>
        <w:left w:val="none" w:sz="0" w:space="0" w:color="auto"/>
        <w:bottom w:val="none" w:sz="0" w:space="0" w:color="auto"/>
        <w:right w:val="none" w:sz="0" w:space="0" w:color="auto"/>
      </w:divBdr>
    </w:div>
    <w:div w:id="403914564">
      <w:bodyDiv w:val="1"/>
      <w:marLeft w:val="0"/>
      <w:marRight w:val="0"/>
      <w:marTop w:val="0"/>
      <w:marBottom w:val="0"/>
      <w:divBdr>
        <w:top w:val="none" w:sz="0" w:space="0" w:color="auto"/>
        <w:left w:val="none" w:sz="0" w:space="0" w:color="auto"/>
        <w:bottom w:val="none" w:sz="0" w:space="0" w:color="auto"/>
        <w:right w:val="none" w:sz="0" w:space="0" w:color="auto"/>
      </w:divBdr>
    </w:div>
    <w:div w:id="612320520">
      <w:bodyDiv w:val="1"/>
      <w:marLeft w:val="0"/>
      <w:marRight w:val="0"/>
      <w:marTop w:val="0"/>
      <w:marBottom w:val="0"/>
      <w:divBdr>
        <w:top w:val="none" w:sz="0" w:space="0" w:color="auto"/>
        <w:left w:val="none" w:sz="0" w:space="0" w:color="auto"/>
        <w:bottom w:val="none" w:sz="0" w:space="0" w:color="auto"/>
        <w:right w:val="none" w:sz="0" w:space="0" w:color="auto"/>
      </w:divBdr>
    </w:div>
    <w:div w:id="647200086">
      <w:bodyDiv w:val="1"/>
      <w:marLeft w:val="0"/>
      <w:marRight w:val="0"/>
      <w:marTop w:val="0"/>
      <w:marBottom w:val="0"/>
      <w:divBdr>
        <w:top w:val="none" w:sz="0" w:space="0" w:color="auto"/>
        <w:left w:val="none" w:sz="0" w:space="0" w:color="auto"/>
        <w:bottom w:val="none" w:sz="0" w:space="0" w:color="auto"/>
        <w:right w:val="none" w:sz="0" w:space="0" w:color="auto"/>
      </w:divBdr>
    </w:div>
    <w:div w:id="862599558">
      <w:bodyDiv w:val="1"/>
      <w:marLeft w:val="0"/>
      <w:marRight w:val="0"/>
      <w:marTop w:val="0"/>
      <w:marBottom w:val="0"/>
      <w:divBdr>
        <w:top w:val="none" w:sz="0" w:space="0" w:color="auto"/>
        <w:left w:val="none" w:sz="0" w:space="0" w:color="auto"/>
        <w:bottom w:val="none" w:sz="0" w:space="0" w:color="auto"/>
        <w:right w:val="none" w:sz="0" w:space="0" w:color="auto"/>
      </w:divBdr>
    </w:div>
    <w:div w:id="978460068">
      <w:bodyDiv w:val="1"/>
      <w:marLeft w:val="0"/>
      <w:marRight w:val="0"/>
      <w:marTop w:val="0"/>
      <w:marBottom w:val="0"/>
      <w:divBdr>
        <w:top w:val="none" w:sz="0" w:space="0" w:color="auto"/>
        <w:left w:val="none" w:sz="0" w:space="0" w:color="auto"/>
        <w:bottom w:val="none" w:sz="0" w:space="0" w:color="auto"/>
        <w:right w:val="none" w:sz="0" w:space="0" w:color="auto"/>
      </w:divBdr>
    </w:div>
    <w:div w:id="1117143472">
      <w:bodyDiv w:val="1"/>
      <w:marLeft w:val="0"/>
      <w:marRight w:val="0"/>
      <w:marTop w:val="0"/>
      <w:marBottom w:val="0"/>
      <w:divBdr>
        <w:top w:val="none" w:sz="0" w:space="0" w:color="auto"/>
        <w:left w:val="none" w:sz="0" w:space="0" w:color="auto"/>
        <w:bottom w:val="none" w:sz="0" w:space="0" w:color="auto"/>
        <w:right w:val="none" w:sz="0" w:space="0" w:color="auto"/>
      </w:divBdr>
    </w:div>
    <w:div w:id="1136484379">
      <w:bodyDiv w:val="1"/>
      <w:marLeft w:val="0"/>
      <w:marRight w:val="0"/>
      <w:marTop w:val="0"/>
      <w:marBottom w:val="0"/>
      <w:divBdr>
        <w:top w:val="none" w:sz="0" w:space="0" w:color="auto"/>
        <w:left w:val="none" w:sz="0" w:space="0" w:color="auto"/>
        <w:bottom w:val="none" w:sz="0" w:space="0" w:color="auto"/>
        <w:right w:val="none" w:sz="0" w:space="0" w:color="auto"/>
      </w:divBdr>
    </w:div>
    <w:div w:id="1190725704">
      <w:bodyDiv w:val="1"/>
      <w:marLeft w:val="0"/>
      <w:marRight w:val="0"/>
      <w:marTop w:val="0"/>
      <w:marBottom w:val="0"/>
      <w:divBdr>
        <w:top w:val="none" w:sz="0" w:space="0" w:color="auto"/>
        <w:left w:val="none" w:sz="0" w:space="0" w:color="auto"/>
        <w:bottom w:val="none" w:sz="0" w:space="0" w:color="auto"/>
        <w:right w:val="none" w:sz="0" w:space="0" w:color="auto"/>
      </w:divBdr>
    </w:div>
    <w:div w:id="1527599623">
      <w:bodyDiv w:val="1"/>
      <w:marLeft w:val="0"/>
      <w:marRight w:val="0"/>
      <w:marTop w:val="0"/>
      <w:marBottom w:val="0"/>
      <w:divBdr>
        <w:top w:val="none" w:sz="0" w:space="0" w:color="auto"/>
        <w:left w:val="none" w:sz="0" w:space="0" w:color="auto"/>
        <w:bottom w:val="none" w:sz="0" w:space="0" w:color="auto"/>
        <w:right w:val="none" w:sz="0" w:space="0" w:color="auto"/>
      </w:divBdr>
    </w:div>
    <w:div w:id="163363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13" Type="http://schemas.openxmlformats.org/officeDocument/2006/relationships/chart" Target="charts/chart9.xml"/><Relationship Id="rId18" Type="http://schemas.openxmlformats.org/officeDocument/2006/relationships/hyperlink" Target="https://www.pearsoncanada.ca/media/highered-showcase/multi-product-showcase/corporate-ch02.pdf" TargetMode="External"/><Relationship Id="rId3" Type="http://schemas.openxmlformats.org/officeDocument/2006/relationships/settings" Target="settings.xml"/><Relationship Id="rId7" Type="http://schemas.openxmlformats.org/officeDocument/2006/relationships/chart" Target="charts/chart3.xml"/><Relationship Id="rId12" Type="http://schemas.openxmlformats.org/officeDocument/2006/relationships/chart" Target="charts/chart8.xml"/><Relationship Id="rId17" Type="http://schemas.openxmlformats.org/officeDocument/2006/relationships/hyperlink" Target="https://ncert.nic.in/textbook/pdf/leac204.pdf" TargetMode="External"/><Relationship Id="rId2" Type="http://schemas.openxmlformats.org/officeDocument/2006/relationships/styles" Target="styles.xml"/><Relationship Id="rId16" Type="http://schemas.openxmlformats.org/officeDocument/2006/relationships/hyperlink" Target="https://www.investopedia.com/terms/r/ratioanalysis.asp"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chart" Target="charts/chart7.xml"/><Relationship Id="rId5" Type="http://schemas.openxmlformats.org/officeDocument/2006/relationships/chart" Target="charts/chart1.xml"/><Relationship Id="rId15" Type="http://schemas.openxmlformats.org/officeDocument/2006/relationships/hyperlink" Target="https://doi.org/10.1007/978-981-99-8745-0_5" TargetMode="External"/><Relationship Id="rId10" Type="http://schemas.openxmlformats.org/officeDocument/2006/relationships/chart" Target="charts/chart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 Id="rId14"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375634315806996"/>
          <c:y val="0.18142857142857138"/>
          <c:w val="0.83705670231735507"/>
          <c:h val="0.60905586801649814"/>
        </c:manualLayout>
      </c:layout>
      <c:barChart>
        <c:barDir val="col"/>
        <c:grouping val="clustered"/>
        <c:varyColors val="0"/>
        <c:ser>
          <c:idx val="0"/>
          <c:order val="0"/>
          <c:tx>
            <c:strRef>
              <c:f>Sheet1!$B$1</c:f>
              <c:strCache>
                <c:ptCount val="1"/>
                <c:pt idx="0">
                  <c:v>Column1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202-2021</c:v>
                </c:pt>
                <c:pt idx="1">
                  <c:v>2021-2022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08F6-4B62-AA72-B88C1E98BACC}"/>
            </c:ext>
          </c:extLst>
        </c:ser>
        <c:ser>
          <c:idx val="1"/>
          <c:order val="1"/>
          <c:tx>
            <c:strRef>
              <c:f>Sheet1!$C$1</c:f>
              <c:strCache>
                <c:ptCount val="1"/>
                <c:pt idx="0">
                  <c:v>Column2</c:v>
                </c:pt>
              </c:strCache>
            </c:strRef>
          </c:tx>
          <c:spPr>
            <a:solidFill>
              <a:schemeClr val="accent5"/>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202-2021</c:v>
                </c:pt>
                <c:pt idx="1">
                  <c:v>2021-2022</c:v>
                </c:pt>
                <c:pt idx="2">
                  <c:v>2022-2023</c:v>
                </c:pt>
              </c:strCache>
            </c:strRef>
          </c:cat>
          <c:val>
            <c:numRef>
              <c:f>Sheet1!$C$2:$C$5</c:f>
              <c:numCache>
                <c:formatCode>General</c:formatCode>
                <c:ptCount val="4"/>
                <c:pt idx="0">
                  <c:v>2.2999999999999998</c:v>
                </c:pt>
                <c:pt idx="1">
                  <c:v>2.7</c:v>
                </c:pt>
                <c:pt idx="2">
                  <c:v>2.9</c:v>
                </c:pt>
              </c:numCache>
            </c:numRef>
          </c:val>
          <c:extLst>
            <c:ext xmlns:c16="http://schemas.microsoft.com/office/drawing/2014/chart" uri="{C3380CC4-5D6E-409C-BE32-E72D297353CC}">
              <c16:uniqueId val="{00000001-08F6-4B62-AA72-B88C1E98BACC}"/>
            </c:ext>
          </c:extLst>
        </c:ser>
        <c:ser>
          <c:idx val="2"/>
          <c:order val="2"/>
          <c:tx>
            <c:strRef>
              <c:f>Sheet1!$D$1</c:f>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202-2021</c:v>
                </c:pt>
                <c:pt idx="1">
                  <c:v>2021-2022</c:v>
                </c:pt>
                <c:pt idx="2">
                  <c:v>2022-2023</c:v>
                </c:pt>
              </c:strCache>
            </c:strRef>
          </c:cat>
          <c:val>
            <c:numRef>
              <c:f>Sheet1!$D$2:$D$5</c:f>
              <c:numCache>
                <c:formatCode>General</c:formatCode>
                <c:ptCount val="4"/>
              </c:numCache>
            </c:numRef>
          </c:val>
          <c:extLst>
            <c:ext xmlns:c16="http://schemas.microsoft.com/office/drawing/2014/chart" uri="{C3380CC4-5D6E-409C-BE32-E72D297353CC}">
              <c16:uniqueId val="{00000002-08F6-4B62-AA72-B88C1E98BACC}"/>
            </c:ext>
          </c:extLst>
        </c:ser>
        <c:dLbls>
          <c:showLegendKey val="0"/>
          <c:showVal val="1"/>
          <c:showCatName val="0"/>
          <c:showSerName val="0"/>
          <c:showPercent val="0"/>
          <c:showBubbleSize val="0"/>
        </c:dLbls>
        <c:gapWidth val="219"/>
        <c:overlap val="-27"/>
        <c:axId val="155123712"/>
        <c:axId val="155125632"/>
      </c:barChart>
      <c:catAx>
        <c:axId val="1551237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25632"/>
        <c:crosses val="autoZero"/>
        <c:auto val="1"/>
        <c:lblAlgn val="ctr"/>
        <c:lblOffset val="100"/>
        <c:noMultiLvlLbl val="0"/>
      </c:catAx>
      <c:valAx>
        <c:axId val="155125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123712"/>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0B61-45C9-AA7A-B1EB434CAA44}"/>
            </c:ext>
          </c:extLst>
        </c:ser>
        <c:ser>
          <c:idx val="1"/>
          <c:order val="1"/>
          <c:tx>
            <c:strRef>
              <c:f>Sheet1!$C$1</c:f>
              <c:strCache>
                <c:ptCount val="1"/>
                <c:pt idx="0">
                  <c:v>Series 2</c:v>
                </c:pt>
              </c:strCache>
            </c:strRef>
          </c:tx>
          <c:spPr>
            <a:solidFill>
              <a:schemeClr val="accent5"/>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Sheet1!$C$2:$C$5</c:f>
              <c:numCache>
                <c:formatCode>General</c:formatCode>
                <c:ptCount val="4"/>
                <c:pt idx="0">
                  <c:v>0.29000000000000009</c:v>
                </c:pt>
                <c:pt idx="1">
                  <c:v>0.39000000000000012</c:v>
                </c:pt>
                <c:pt idx="2">
                  <c:v>0.44</c:v>
                </c:pt>
              </c:numCache>
            </c:numRef>
          </c:val>
          <c:extLst>
            <c:ext xmlns:c16="http://schemas.microsoft.com/office/drawing/2014/chart" uri="{C3380CC4-5D6E-409C-BE32-E72D297353CC}">
              <c16:uniqueId val="{00000001-0B61-45C9-AA7A-B1EB434CAA44}"/>
            </c:ext>
          </c:extLst>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Sheet1!$D$2:$D$5</c:f>
              <c:numCache>
                <c:formatCode>General</c:formatCode>
                <c:ptCount val="4"/>
              </c:numCache>
            </c:numRef>
          </c:val>
          <c:extLst>
            <c:ext xmlns:c16="http://schemas.microsoft.com/office/drawing/2014/chart" uri="{C3380CC4-5D6E-409C-BE32-E72D297353CC}">
              <c16:uniqueId val="{00000002-0B61-45C9-AA7A-B1EB434CAA44}"/>
            </c:ext>
          </c:extLst>
        </c:ser>
        <c:dLbls>
          <c:showLegendKey val="0"/>
          <c:showVal val="1"/>
          <c:showCatName val="0"/>
          <c:showSerName val="0"/>
          <c:showPercent val="0"/>
          <c:showBubbleSize val="0"/>
        </c:dLbls>
        <c:gapWidth val="219"/>
        <c:overlap val="-27"/>
        <c:axId val="225734016"/>
        <c:axId val="225740288"/>
      </c:barChart>
      <c:catAx>
        <c:axId val="225734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740288"/>
        <c:crosses val="autoZero"/>
        <c:auto val="1"/>
        <c:lblAlgn val="ctr"/>
        <c:lblOffset val="100"/>
        <c:noMultiLvlLbl val="0"/>
      </c:catAx>
      <c:valAx>
        <c:axId val="22574028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734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E911-416A-A8C3-A7582F1D3C3B}"/>
            </c:ext>
          </c:extLst>
        </c:ser>
        <c:ser>
          <c:idx val="1"/>
          <c:order val="1"/>
          <c:tx>
            <c:strRef>
              <c:f>Sheet1!$C$1</c:f>
              <c:strCache>
                <c:ptCount val="1"/>
                <c:pt idx="0">
                  <c:v>Column2</c:v>
                </c:pt>
              </c:strCache>
            </c:strRef>
          </c:tx>
          <c:spPr>
            <a:solidFill>
              <a:schemeClr val="accent5"/>
            </a:solidFill>
            <a:ln>
              <a:solidFill>
                <a:schemeClr val="accent1"/>
              </a:solidFill>
            </a:ln>
            <a:effectLst/>
          </c:spPr>
          <c:invertIfNegative val="0"/>
          <c:dLbls>
            <c:dLbl>
              <c:idx val="0"/>
              <c:tx>
                <c:rich>
                  <a:bodyPr/>
                  <a:lstStyle/>
                  <a:p>
                    <a:r>
                      <a:rPr lang="en-US"/>
                      <a:t>4.4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911-416A-A8C3-A7582F1D3C3B}"/>
                </c:ext>
              </c:extLst>
            </c:dLbl>
            <c:dLbl>
              <c:idx val="1"/>
              <c:tx>
                <c:rich>
                  <a:bodyPr/>
                  <a:lstStyle/>
                  <a:p>
                    <a:r>
                      <a:rPr lang="en-US"/>
                      <a:t>2.0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911-416A-A8C3-A7582F1D3C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Sheet1!$C$2:$C$5</c:f>
              <c:numCache>
                <c:formatCode>General</c:formatCode>
                <c:ptCount val="4"/>
                <c:pt idx="0">
                  <c:v>4.4700000000000015</c:v>
                </c:pt>
                <c:pt idx="1">
                  <c:v>2.04</c:v>
                </c:pt>
                <c:pt idx="2">
                  <c:v>3.4</c:v>
                </c:pt>
              </c:numCache>
            </c:numRef>
          </c:val>
          <c:extLst>
            <c:ext xmlns:c16="http://schemas.microsoft.com/office/drawing/2014/chart" uri="{C3380CC4-5D6E-409C-BE32-E72D297353CC}">
              <c16:uniqueId val="{00000003-E911-416A-A8C3-A7582F1D3C3B}"/>
            </c:ext>
          </c:extLst>
        </c:ser>
        <c:ser>
          <c:idx val="2"/>
          <c:order val="2"/>
          <c:tx>
            <c:strRef>
              <c:f>Sheet1!$D$1</c:f>
              <c:strCache>
                <c:ptCount val="1"/>
                <c:pt idx="0">
                  <c:v>Column3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Sheet1!$D$2:$D$5</c:f>
              <c:numCache>
                <c:formatCode>General</c:formatCode>
                <c:ptCount val="4"/>
              </c:numCache>
            </c:numRef>
          </c:val>
          <c:extLst>
            <c:ext xmlns:c16="http://schemas.microsoft.com/office/drawing/2014/chart" uri="{C3380CC4-5D6E-409C-BE32-E72D297353CC}">
              <c16:uniqueId val="{00000004-E911-416A-A8C3-A7582F1D3C3B}"/>
            </c:ext>
          </c:extLst>
        </c:ser>
        <c:dLbls>
          <c:showLegendKey val="0"/>
          <c:showVal val="1"/>
          <c:showCatName val="0"/>
          <c:showSerName val="0"/>
          <c:showPercent val="0"/>
          <c:showBubbleSize val="0"/>
        </c:dLbls>
        <c:gapWidth val="219"/>
        <c:overlap val="-27"/>
        <c:axId val="197603328"/>
        <c:axId val="197605248"/>
      </c:barChart>
      <c:catAx>
        <c:axId val="19760332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05248"/>
        <c:crossesAt val="0"/>
        <c:auto val="1"/>
        <c:lblAlgn val="ctr"/>
        <c:lblOffset val="100"/>
        <c:noMultiLvlLbl val="0"/>
      </c:catAx>
      <c:valAx>
        <c:axId val="1976052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none"/>
        <c:minorTickMark val="none"/>
        <c:tickLblPos val="low"/>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603328"/>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2021-2021</c:v>
                </c:pt>
                <c:pt idx="1">
                  <c:v>2021-2022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D1BE-41F2-91DD-07E8BAD2D59A}"/>
            </c:ext>
          </c:extLst>
        </c:ser>
        <c:ser>
          <c:idx val="1"/>
          <c:order val="1"/>
          <c:tx>
            <c:strRef>
              <c:f>Sheet1!$C$1</c:f>
              <c:strCache>
                <c:ptCount val="1"/>
                <c:pt idx="0">
                  <c:v>Series 2</c:v>
                </c:pt>
              </c:strCache>
            </c:strRef>
          </c:tx>
          <c:spPr>
            <a:solidFill>
              <a:schemeClr val="accent5"/>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2021-2021</c:v>
                </c:pt>
                <c:pt idx="1">
                  <c:v>2021-2022</c:v>
                </c:pt>
                <c:pt idx="2">
                  <c:v>2022-2023</c:v>
                </c:pt>
              </c:strCache>
            </c:strRef>
          </c:cat>
          <c:val>
            <c:numRef>
              <c:f>Sheet1!$C$2:$C$5</c:f>
              <c:numCache>
                <c:formatCode>General</c:formatCode>
                <c:ptCount val="4"/>
                <c:pt idx="0">
                  <c:v>14.1</c:v>
                </c:pt>
                <c:pt idx="1">
                  <c:v>16.399999999999999</c:v>
                </c:pt>
                <c:pt idx="2">
                  <c:v>15.9</c:v>
                </c:pt>
              </c:numCache>
            </c:numRef>
          </c:val>
          <c:extLst>
            <c:ext xmlns:c16="http://schemas.microsoft.com/office/drawing/2014/chart" uri="{C3380CC4-5D6E-409C-BE32-E72D297353CC}">
              <c16:uniqueId val="{00000001-D1BE-41F2-91DD-07E8BAD2D59A}"/>
            </c:ext>
          </c:extLst>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2021-2021</c:v>
                </c:pt>
                <c:pt idx="1">
                  <c:v>2021-2022</c:v>
                </c:pt>
                <c:pt idx="2">
                  <c:v>2022-2023</c:v>
                </c:pt>
              </c:strCache>
            </c:strRef>
          </c:cat>
          <c:val>
            <c:numRef>
              <c:f>Sheet1!$D$2:$D$5</c:f>
              <c:numCache>
                <c:formatCode>General</c:formatCode>
                <c:ptCount val="4"/>
              </c:numCache>
            </c:numRef>
          </c:val>
          <c:extLst>
            <c:ext xmlns:c16="http://schemas.microsoft.com/office/drawing/2014/chart" uri="{C3380CC4-5D6E-409C-BE32-E72D297353CC}">
              <c16:uniqueId val="{00000002-D1BE-41F2-91DD-07E8BAD2D59A}"/>
            </c:ext>
          </c:extLst>
        </c:ser>
        <c:dLbls>
          <c:showLegendKey val="0"/>
          <c:showVal val="1"/>
          <c:showCatName val="0"/>
          <c:showSerName val="0"/>
          <c:showPercent val="0"/>
          <c:showBubbleSize val="0"/>
        </c:dLbls>
        <c:gapWidth val="219"/>
        <c:overlap val="-27"/>
        <c:axId val="202002432"/>
        <c:axId val="202004352"/>
      </c:barChart>
      <c:catAx>
        <c:axId val="20200243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04352"/>
        <c:crosses val="autoZero"/>
        <c:auto val="1"/>
        <c:lblAlgn val="ctr"/>
        <c:lblOffset val="100"/>
        <c:noMultiLvlLbl val="0"/>
      </c:catAx>
      <c:valAx>
        <c:axId val="202004352"/>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none"/>
        <c:minorTickMark val="none"/>
        <c:tickLblPos val="low"/>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02432"/>
        <c:crosses val="autoZero"/>
        <c:crossBetween val="between"/>
        <c:majorUnit val="2"/>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0E2E-4301-A8E1-9E9D099936C1}"/>
            </c:ext>
          </c:extLst>
        </c:ser>
        <c:ser>
          <c:idx val="1"/>
          <c:order val="1"/>
          <c:tx>
            <c:strRef>
              <c:f>Sheet1!$C$1</c:f>
              <c:strCache>
                <c:ptCount val="1"/>
                <c:pt idx="0">
                  <c:v>Series 2</c:v>
                </c:pt>
              </c:strCache>
            </c:strRef>
          </c:tx>
          <c:spPr>
            <a:solidFill>
              <a:schemeClr val="accent5"/>
            </a:solidFill>
            <a:ln>
              <a:solidFill>
                <a:schemeClr val="accent1"/>
              </a:solidFill>
            </a:ln>
            <a:effectLst/>
          </c:spPr>
          <c:invertIfNegative val="0"/>
          <c:dLbls>
            <c:dLbl>
              <c:idx val="0"/>
              <c:tx>
                <c:rich>
                  <a:bodyPr/>
                  <a:lstStyle/>
                  <a:p>
                    <a:r>
                      <a:rPr lang="en-US"/>
                      <a:t>2.4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0E2E-4301-A8E1-9E9D099936C1}"/>
                </c:ext>
              </c:extLst>
            </c:dLbl>
            <c:dLbl>
              <c:idx val="1"/>
              <c:tx>
                <c:rich>
                  <a:bodyPr/>
                  <a:lstStyle/>
                  <a:p>
                    <a:r>
                      <a:rPr lang="en-US"/>
                      <a:t>3.0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E2E-4301-A8E1-9E9D099936C1}"/>
                </c:ext>
              </c:extLst>
            </c:dLbl>
            <c:dLbl>
              <c:idx val="2"/>
              <c:tx>
                <c:rich>
                  <a:bodyPr/>
                  <a:lstStyle/>
                  <a:p>
                    <a:r>
                      <a:rPr lang="en-US"/>
                      <a:t>3.3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0E2E-4301-A8E1-9E9D099936C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Sheet1!$C$2:$C$5</c:f>
              <c:numCache>
                <c:formatCode>General</c:formatCode>
                <c:ptCount val="4"/>
                <c:pt idx="0">
                  <c:v>2.29</c:v>
                </c:pt>
                <c:pt idx="1">
                  <c:v>3.01</c:v>
                </c:pt>
                <c:pt idx="2">
                  <c:v>3.32</c:v>
                </c:pt>
              </c:numCache>
            </c:numRef>
          </c:val>
          <c:extLst>
            <c:ext xmlns:c16="http://schemas.microsoft.com/office/drawing/2014/chart" uri="{C3380CC4-5D6E-409C-BE32-E72D297353CC}">
              <c16:uniqueId val="{00000004-0E2E-4301-A8E1-9E9D099936C1}"/>
            </c:ext>
          </c:extLst>
        </c:ser>
        <c:ser>
          <c:idx val="2"/>
          <c:order val="2"/>
          <c:tx>
            <c:strRef>
              <c:f>Sheet1!$D$1</c:f>
              <c:strCache>
                <c:ptCount val="1"/>
                <c:pt idx="0">
                  <c:v>Series 3</c:v>
                </c:pt>
              </c:strCache>
            </c:strRef>
          </c:tx>
          <c:spPr>
            <a:solidFill>
              <a:schemeClr val="accent4"/>
            </a:solidFill>
            <a:ln>
              <a:noFill/>
            </a:ln>
            <a:effectLst/>
          </c:spPr>
          <c:invertIfNegative val="0"/>
          <c:dLbls>
            <c:delete val="1"/>
          </c:dLbls>
          <c:cat>
            <c:strRef>
              <c:f>Sheet1!$A$2:$A$5</c:f>
              <c:strCache>
                <c:ptCount val="3"/>
                <c:pt idx="0">
                  <c:v>2020-2021</c:v>
                </c:pt>
                <c:pt idx="1">
                  <c:v>2021-2022</c:v>
                </c:pt>
                <c:pt idx="2">
                  <c:v>2022-2023</c:v>
                </c:pt>
              </c:strCache>
            </c:strRef>
          </c:cat>
          <c:val>
            <c:numRef>
              <c:f>Sheet1!$D$2:$D$5</c:f>
              <c:numCache>
                <c:formatCode>General</c:formatCode>
                <c:ptCount val="4"/>
                <c:pt idx="2">
                  <c:v>0</c:v>
                </c:pt>
              </c:numCache>
            </c:numRef>
          </c:val>
          <c:extLst>
            <c:ext xmlns:c16="http://schemas.microsoft.com/office/drawing/2014/chart" uri="{C3380CC4-5D6E-409C-BE32-E72D297353CC}">
              <c16:uniqueId val="{00000005-0E2E-4301-A8E1-9E9D099936C1}"/>
            </c:ext>
          </c:extLst>
        </c:ser>
        <c:dLbls>
          <c:showLegendKey val="0"/>
          <c:showVal val="1"/>
          <c:showCatName val="0"/>
          <c:showSerName val="0"/>
          <c:showPercent val="0"/>
          <c:showBubbleSize val="0"/>
        </c:dLbls>
        <c:gapWidth val="219"/>
        <c:overlap val="-27"/>
        <c:axId val="197381504"/>
        <c:axId val="202024448"/>
      </c:barChart>
      <c:catAx>
        <c:axId val="197381504"/>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Years</a:t>
                </a:r>
              </a:p>
            </c:rich>
          </c:tx>
          <c:layout>
            <c:manualLayout>
              <c:xMode val="edge"/>
              <c:yMode val="edge"/>
              <c:x val="0.41898622047244116"/>
              <c:y val="0.879396913950778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024448"/>
        <c:crosses val="autoZero"/>
        <c:auto val="1"/>
        <c:lblAlgn val="ctr"/>
        <c:lblOffset val="100"/>
        <c:noMultiLvlLbl val="0"/>
      </c:catAx>
      <c:valAx>
        <c:axId val="2020244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none"/>
        <c:minorTickMark val="none"/>
        <c:tickLblPos val="low"/>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7381504"/>
        <c:crosses val="autoZero"/>
        <c:crossBetween val="between"/>
        <c:majorUnit val="1"/>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2022-2021</c:v>
                </c:pt>
                <c:pt idx="1">
                  <c:v>2022-2022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B33C-41A4-B095-8AAB1C776730}"/>
            </c:ext>
          </c:extLst>
        </c:ser>
        <c:ser>
          <c:idx val="1"/>
          <c:order val="1"/>
          <c:tx>
            <c:strRef>
              <c:f>Sheet1!$C$1</c:f>
              <c:strCache>
                <c:ptCount val="1"/>
                <c:pt idx="0">
                  <c:v>Series 2</c:v>
                </c:pt>
              </c:strCache>
            </c:strRef>
          </c:tx>
          <c:spPr>
            <a:solidFill>
              <a:schemeClr val="accent5"/>
            </a:solidFill>
            <a:ln>
              <a:solidFill>
                <a:schemeClr val="accent1"/>
              </a:solidFill>
            </a:ln>
            <a:effectLst/>
          </c:spPr>
          <c:invertIfNegative val="0"/>
          <c:dLbls>
            <c:dLbl>
              <c:idx val="0"/>
              <c:tx>
                <c:rich>
                  <a:bodyPr/>
                  <a:lstStyle/>
                  <a:p>
                    <a:r>
                      <a:rPr lang="en-US"/>
                      <a:t>1.5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B33C-41A4-B095-8AAB1C776730}"/>
                </c:ext>
              </c:extLst>
            </c:dLbl>
            <c:dLbl>
              <c:idx val="1"/>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B33C-41A4-B095-8AAB1C776730}"/>
                </c:ext>
              </c:extLst>
            </c:dLbl>
            <c:dLbl>
              <c:idx val="2"/>
              <c:tx>
                <c:rich>
                  <a:bodyPr/>
                  <a:lstStyle/>
                  <a:p>
                    <a:r>
                      <a:rPr lang="en-US"/>
                      <a:t>1.4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B33C-41A4-B095-8AAB1C77673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2022-2021</c:v>
                </c:pt>
                <c:pt idx="1">
                  <c:v>2022-2022</c:v>
                </c:pt>
                <c:pt idx="2">
                  <c:v>2022-2023</c:v>
                </c:pt>
              </c:strCache>
            </c:strRef>
          </c:cat>
          <c:val>
            <c:numRef>
              <c:f>Sheet1!$C$2:$C$5</c:f>
              <c:numCache>
                <c:formatCode>General</c:formatCode>
                <c:ptCount val="4"/>
                <c:pt idx="0">
                  <c:v>1.54</c:v>
                </c:pt>
                <c:pt idx="1">
                  <c:v>1.06</c:v>
                </c:pt>
                <c:pt idx="2">
                  <c:v>1.41</c:v>
                </c:pt>
              </c:numCache>
            </c:numRef>
          </c:val>
          <c:extLst>
            <c:ext xmlns:c16="http://schemas.microsoft.com/office/drawing/2014/chart" uri="{C3380CC4-5D6E-409C-BE32-E72D297353CC}">
              <c16:uniqueId val="{00000004-B33C-41A4-B095-8AAB1C776730}"/>
            </c:ext>
          </c:extLst>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2022-2021</c:v>
                </c:pt>
                <c:pt idx="1">
                  <c:v>2022-2022</c:v>
                </c:pt>
                <c:pt idx="2">
                  <c:v>2022-2023</c:v>
                </c:pt>
              </c:strCache>
            </c:strRef>
          </c:cat>
          <c:val>
            <c:numRef>
              <c:f>Sheet1!$D$2:$D$5</c:f>
              <c:numCache>
                <c:formatCode>General</c:formatCode>
                <c:ptCount val="4"/>
              </c:numCache>
            </c:numRef>
          </c:val>
          <c:extLst>
            <c:ext xmlns:c16="http://schemas.microsoft.com/office/drawing/2014/chart" uri="{C3380CC4-5D6E-409C-BE32-E72D297353CC}">
              <c16:uniqueId val="{00000005-B33C-41A4-B095-8AAB1C776730}"/>
            </c:ext>
          </c:extLst>
        </c:ser>
        <c:dLbls>
          <c:showLegendKey val="0"/>
          <c:showVal val="1"/>
          <c:showCatName val="0"/>
          <c:showSerName val="0"/>
          <c:showPercent val="0"/>
          <c:showBubbleSize val="0"/>
        </c:dLbls>
        <c:gapWidth val="219"/>
        <c:overlap val="-27"/>
        <c:axId val="155348352"/>
        <c:axId val="202647040"/>
      </c:barChart>
      <c:catAx>
        <c:axId val="155348352"/>
        <c:scaling>
          <c:orientation val="minMax"/>
        </c:scaling>
        <c:delete val="0"/>
        <c:axPos val="b"/>
        <c:title>
          <c:tx>
            <c:rich>
              <a:bodyPr rot="0" spcFirstLastPara="1" vertOverflow="ellipsis" vert="horz" wrap="square" anchor="ctr" anchorCtr="1"/>
              <a:lstStyle/>
              <a:p>
                <a:pPr algn="ct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Years</a:t>
                </a:r>
              </a:p>
            </c:rich>
          </c:tx>
          <c:layout>
            <c:manualLayout>
              <c:xMode val="edge"/>
              <c:yMode val="edge"/>
              <c:x val="0.51019041912053775"/>
              <c:y val="0.89601174853143351"/>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647040"/>
        <c:crosses val="autoZero"/>
        <c:auto val="1"/>
        <c:lblAlgn val="ctr"/>
        <c:lblOffset val="100"/>
        <c:noMultiLvlLbl val="0"/>
      </c:catAx>
      <c:valAx>
        <c:axId val="2026470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none"/>
        <c:minorTickMark val="none"/>
        <c:tickLblPos val="low"/>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534835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Column1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4593-4125-9A0A-DD33D486BB38}"/>
            </c:ext>
          </c:extLst>
        </c:ser>
        <c:ser>
          <c:idx val="1"/>
          <c:order val="1"/>
          <c:tx>
            <c:strRef>
              <c:f>Sheet1!$C$1</c:f>
              <c:strCache>
                <c:ptCount val="1"/>
                <c:pt idx="0">
                  <c:v>Series 2</c:v>
                </c:pt>
              </c:strCache>
            </c:strRef>
          </c:tx>
          <c:spPr>
            <a:solidFill>
              <a:schemeClr val="accent5"/>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Sheet1!$C$2:$C$5</c:f>
              <c:numCache>
                <c:formatCode>General</c:formatCode>
                <c:ptCount val="4"/>
                <c:pt idx="0">
                  <c:v>6.4</c:v>
                </c:pt>
                <c:pt idx="1">
                  <c:v>14.7</c:v>
                </c:pt>
                <c:pt idx="2">
                  <c:v>3.2</c:v>
                </c:pt>
              </c:numCache>
            </c:numRef>
          </c:val>
          <c:extLst>
            <c:ext xmlns:c16="http://schemas.microsoft.com/office/drawing/2014/chart" uri="{C3380CC4-5D6E-409C-BE32-E72D297353CC}">
              <c16:uniqueId val="{00000001-4593-4125-9A0A-DD33D486BB38}"/>
            </c:ext>
          </c:extLst>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Sheet1!$D$2:$D$5</c:f>
              <c:numCache>
                <c:formatCode>General</c:formatCode>
                <c:ptCount val="4"/>
              </c:numCache>
            </c:numRef>
          </c:val>
          <c:extLst>
            <c:ext xmlns:c16="http://schemas.microsoft.com/office/drawing/2014/chart" uri="{C3380CC4-5D6E-409C-BE32-E72D297353CC}">
              <c16:uniqueId val="{00000002-4593-4125-9A0A-DD33D486BB38}"/>
            </c:ext>
          </c:extLst>
        </c:ser>
        <c:dLbls>
          <c:showLegendKey val="0"/>
          <c:showVal val="1"/>
          <c:showCatName val="0"/>
          <c:showSerName val="0"/>
          <c:showPercent val="0"/>
          <c:showBubbleSize val="0"/>
        </c:dLbls>
        <c:gapWidth val="219"/>
        <c:overlap val="-27"/>
        <c:axId val="225402240"/>
        <c:axId val="225412608"/>
      </c:barChart>
      <c:catAx>
        <c:axId val="2254022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412608"/>
        <c:crosses val="autoZero"/>
        <c:auto val="1"/>
        <c:lblAlgn val="ctr"/>
        <c:lblOffset val="100"/>
        <c:noMultiLvlLbl val="0"/>
      </c:catAx>
      <c:valAx>
        <c:axId val="2254126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chemeClr val="tx1"/>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4022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75A8-43E7-9A83-E0592ADA8410}"/>
            </c:ext>
          </c:extLst>
        </c:ser>
        <c:ser>
          <c:idx val="1"/>
          <c:order val="1"/>
          <c:tx>
            <c:strRef>
              <c:f>Sheet1!$C$1</c:f>
              <c:strCache>
                <c:ptCount val="1"/>
                <c:pt idx="0">
                  <c:v>Series 2</c:v>
                </c:pt>
              </c:strCache>
            </c:strRef>
          </c:tx>
          <c:spPr>
            <a:solidFill>
              <a:schemeClr val="accent5"/>
            </a:solidFill>
            <a:ln>
              <a:solidFill>
                <a:schemeClr val="accent1"/>
              </a:solid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Sheet1!$C$2:$C$5</c:f>
              <c:numCache>
                <c:formatCode>General</c:formatCode>
                <c:ptCount val="4"/>
                <c:pt idx="0">
                  <c:v>1.2</c:v>
                </c:pt>
                <c:pt idx="1">
                  <c:v>1.1000000000000001</c:v>
                </c:pt>
                <c:pt idx="2">
                  <c:v>1.1000000000000001</c:v>
                </c:pt>
              </c:numCache>
            </c:numRef>
          </c:val>
          <c:extLst>
            <c:ext xmlns:c16="http://schemas.microsoft.com/office/drawing/2014/chart" uri="{C3380CC4-5D6E-409C-BE32-E72D297353CC}">
              <c16:uniqueId val="{00000001-75A8-43E7-9A83-E0592ADA8410}"/>
            </c:ext>
          </c:extLst>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ln>
                      <a:noFill/>
                    </a:ln>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Sheet1!$D$2:$D$5</c:f>
              <c:numCache>
                <c:formatCode>General</c:formatCode>
                <c:ptCount val="4"/>
              </c:numCache>
            </c:numRef>
          </c:val>
          <c:extLst>
            <c:ext xmlns:c16="http://schemas.microsoft.com/office/drawing/2014/chart" uri="{C3380CC4-5D6E-409C-BE32-E72D297353CC}">
              <c16:uniqueId val="{00000002-75A8-43E7-9A83-E0592ADA8410}"/>
            </c:ext>
          </c:extLst>
        </c:ser>
        <c:dLbls>
          <c:showLegendKey val="0"/>
          <c:showVal val="1"/>
          <c:showCatName val="0"/>
          <c:showSerName val="0"/>
          <c:showPercent val="0"/>
          <c:showBubbleSize val="0"/>
        </c:dLbls>
        <c:gapWidth val="219"/>
        <c:overlap val="-27"/>
        <c:axId val="225209728"/>
        <c:axId val="225216000"/>
      </c:barChart>
      <c:catAx>
        <c:axId val="225209728"/>
        <c:scaling>
          <c:orientation val="minMax"/>
        </c:scaling>
        <c:delete val="0"/>
        <c:axPos val="b"/>
        <c:title>
          <c:tx>
            <c:rich>
              <a:bodyPr rot="0" spcFirstLastPara="1" vertOverflow="ellipsis" vert="horz" wrap="square" anchor="ctr" anchorCtr="1"/>
              <a:lstStyle/>
              <a:p>
                <a:pPr algn="ctr">
                  <a:defRPr sz="1000" b="0" i="0" u="none" strike="noStrike" kern="1200" baseline="0">
                    <a:ln>
                      <a:noFill/>
                    </a:ln>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Years</a:t>
                </a:r>
              </a:p>
            </c:rich>
          </c:tx>
          <c:layout>
            <c:manualLayout>
              <c:xMode val="edge"/>
              <c:yMode val="edge"/>
              <c:x val="0.51617098984821375"/>
              <c:y val="0.86526972046232009"/>
            </c:manualLayout>
          </c:layout>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25216000"/>
        <c:crosses val="autoZero"/>
        <c:auto val="1"/>
        <c:lblAlgn val="ctr"/>
        <c:lblOffset val="100"/>
        <c:noMultiLvlLbl val="0"/>
      </c:catAx>
      <c:valAx>
        <c:axId val="225216000"/>
        <c:scaling>
          <c:orientation val="minMax"/>
          <c:min val="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ln>
                      <a:noFill/>
                    </a:ln>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900" b="0" i="0" u="none" strike="noStrike" kern="1200" baseline="0">
                <a:ln>
                  <a:noFill/>
                </a:ln>
                <a:solidFill>
                  <a:schemeClr val="tx1">
                    <a:lumMod val="65000"/>
                    <a:lumOff val="35000"/>
                  </a:schemeClr>
                </a:solidFill>
                <a:latin typeface="+mn-lt"/>
                <a:ea typeface="+mn-ea"/>
                <a:cs typeface="+mn-cs"/>
              </a:defRPr>
            </a:pPr>
            <a:endParaRPr lang="en-US"/>
          </a:p>
        </c:txPr>
        <c:crossAx val="22520972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ln>
            <a:noFill/>
          </a:ln>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3333132837561967"/>
          <c:y val="0.17087719298245621"/>
          <c:w val="0.8504649679206765"/>
          <c:h val="0.59855504903992229"/>
        </c:manualLayout>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FE7A-445F-932D-773D25B52C7C}"/>
            </c:ext>
          </c:extLst>
        </c:ser>
        <c:ser>
          <c:idx val="1"/>
          <c:order val="1"/>
          <c:tx>
            <c:strRef>
              <c:f>Sheet1!$C$1</c:f>
              <c:strCache>
                <c:ptCount val="1"/>
                <c:pt idx="0">
                  <c:v>Series 2</c:v>
                </c:pt>
              </c:strCache>
            </c:strRef>
          </c:tx>
          <c:spPr>
            <a:solidFill>
              <a:schemeClr val="accent5"/>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Sheet1!$C$2:$C$5</c:f>
              <c:numCache>
                <c:formatCode>General</c:formatCode>
                <c:ptCount val="4"/>
                <c:pt idx="0">
                  <c:v>0.4</c:v>
                </c:pt>
                <c:pt idx="1">
                  <c:v>0.3000000000000001</c:v>
                </c:pt>
                <c:pt idx="2">
                  <c:v>0.3000000000000001</c:v>
                </c:pt>
              </c:numCache>
            </c:numRef>
          </c:val>
          <c:extLst>
            <c:ext xmlns:c16="http://schemas.microsoft.com/office/drawing/2014/chart" uri="{C3380CC4-5D6E-409C-BE32-E72D297353CC}">
              <c16:uniqueId val="{00000001-FE7A-445F-932D-773D25B52C7C}"/>
            </c:ext>
          </c:extLst>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Sheet1!$D$2:$D$5</c:f>
              <c:numCache>
                <c:formatCode>General</c:formatCode>
                <c:ptCount val="4"/>
              </c:numCache>
            </c:numRef>
          </c:val>
          <c:extLst>
            <c:ext xmlns:c16="http://schemas.microsoft.com/office/drawing/2014/chart" uri="{C3380CC4-5D6E-409C-BE32-E72D297353CC}">
              <c16:uniqueId val="{00000002-FE7A-445F-932D-773D25B52C7C}"/>
            </c:ext>
          </c:extLst>
        </c:ser>
        <c:dLbls>
          <c:showLegendKey val="0"/>
          <c:showVal val="1"/>
          <c:showCatName val="0"/>
          <c:showSerName val="0"/>
          <c:showPercent val="0"/>
          <c:showBubbleSize val="0"/>
        </c:dLbls>
        <c:gapWidth val="219"/>
        <c:overlap val="-27"/>
        <c:axId val="225299840"/>
        <c:axId val="225306112"/>
      </c:barChart>
      <c:catAx>
        <c:axId val="2252998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Years</a:t>
                </a:r>
              </a:p>
            </c:rich>
          </c:tx>
          <c:layout>
            <c:manualLayout>
              <c:xMode val="edge"/>
              <c:yMode val="edge"/>
              <c:x val="0.51732538641003212"/>
              <c:y val="0.87365895052592135"/>
            </c:manualLayout>
          </c:layout>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306112"/>
        <c:crosses val="autoZero"/>
        <c:auto val="1"/>
        <c:lblAlgn val="ctr"/>
        <c:lblOffset val="100"/>
        <c:noMultiLvlLbl val="0"/>
      </c:catAx>
      <c:valAx>
        <c:axId val="225306112"/>
        <c:scaling>
          <c:orientation val="minMax"/>
          <c:max val="0.60000000000000031"/>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cross"/>
        <c:minorTickMark val="none"/>
        <c:tickLblPos val="nextTo"/>
        <c:spPr>
          <a:noFill/>
          <a:ln>
            <a:solidFill>
              <a:schemeClr val="bg2"/>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2998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Sheet1!$B$2:$B$5</c:f>
              <c:numCache>
                <c:formatCode>General</c:formatCode>
                <c:ptCount val="4"/>
              </c:numCache>
            </c:numRef>
          </c:val>
          <c:extLst>
            <c:ext xmlns:c16="http://schemas.microsoft.com/office/drawing/2014/chart" uri="{C3380CC4-5D6E-409C-BE32-E72D297353CC}">
              <c16:uniqueId val="{00000000-9B20-4991-A5AB-CE7AAD2A23CA}"/>
            </c:ext>
          </c:extLst>
        </c:ser>
        <c:ser>
          <c:idx val="1"/>
          <c:order val="1"/>
          <c:tx>
            <c:strRef>
              <c:f>Sheet1!$C$1</c:f>
              <c:strCache>
                <c:ptCount val="1"/>
                <c:pt idx="0">
                  <c:v>Series 2</c:v>
                </c:pt>
              </c:strCache>
            </c:strRef>
          </c:tx>
          <c:spPr>
            <a:solidFill>
              <a:schemeClr val="accent5"/>
            </a:solidFill>
            <a:ln>
              <a:solidFill>
                <a:schemeClr val="accent1"/>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Sheet1!$C$2:$C$5</c:f>
              <c:numCache>
                <c:formatCode>General</c:formatCode>
                <c:ptCount val="4"/>
                <c:pt idx="0">
                  <c:v>9.0000000000000024E-2</c:v>
                </c:pt>
                <c:pt idx="1">
                  <c:v>1.0000000000000004E-2</c:v>
                </c:pt>
                <c:pt idx="2">
                  <c:v>8.0000000000000029E-2</c:v>
                </c:pt>
              </c:numCache>
            </c:numRef>
          </c:val>
          <c:extLst>
            <c:ext xmlns:c16="http://schemas.microsoft.com/office/drawing/2014/chart" uri="{C3380CC4-5D6E-409C-BE32-E72D297353CC}">
              <c16:uniqueId val="{00000001-9B20-4991-A5AB-CE7AAD2A23CA}"/>
            </c:ext>
          </c:extLst>
        </c:ser>
        <c:ser>
          <c:idx val="2"/>
          <c:order val="2"/>
          <c:tx>
            <c:strRef>
              <c:f>Sheet1!$D$1</c:f>
              <c:strCache>
                <c:ptCount val="1"/>
                <c:pt idx="0">
                  <c:v>Series 3</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2020-2021</c:v>
                </c:pt>
                <c:pt idx="1">
                  <c:v>2021-2022</c:v>
                </c:pt>
                <c:pt idx="2">
                  <c:v>2022-2023</c:v>
                </c:pt>
              </c:strCache>
            </c:strRef>
          </c:cat>
          <c:val>
            <c:numRef>
              <c:f>Sheet1!$D$2:$D$5</c:f>
              <c:numCache>
                <c:formatCode>General</c:formatCode>
                <c:ptCount val="4"/>
              </c:numCache>
            </c:numRef>
          </c:val>
          <c:extLst>
            <c:ext xmlns:c16="http://schemas.microsoft.com/office/drawing/2014/chart" uri="{C3380CC4-5D6E-409C-BE32-E72D297353CC}">
              <c16:uniqueId val="{00000002-9B20-4991-A5AB-CE7AAD2A23CA}"/>
            </c:ext>
          </c:extLst>
        </c:ser>
        <c:dLbls>
          <c:showLegendKey val="0"/>
          <c:showVal val="1"/>
          <c:showCatName val="0"/>
          <c:showSerName val="0"/>
          <c:showPercent val="0"/>
          <c:showBubbleSize val="0"/>
        </c:dLbls>
        <c:gapWidth val="219"/>
        <c:overlap val="-27"/>
        <c:axId val="225357184"/>
        <c:axId val="225461760"/>
      </c:barChart>
      <c:catAx>
        <c:axId val="225357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Years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461760"/>
        <c:crosses val="autoZero"/>
        <c:auto val="1"/>
        <c:lblAlgn val="ctr"/>
        <c:lblOffset val="100"/>
        <c:noMultiLvlLbl val="0"/>
      </c:catAx>
      <c:valAx>
        <c:axId val="225461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b="1">
                    <a:solidFill>
                      <a:sysClr val="windowText" lastClr="000000"/>
                    </a:solidFill>
                    <a:latin typeface="Times New Roman" panose="02020603050405020304" pitchFamily="18" charset="0"/>
                    <a:cs typeface="Times New Roman" panose="02020603050405020304" pitchFamily="18" charset="0"/>
                  </a:rPr>
                  <a:t>Ratios</a:t>
                </a:r>
              </a:p>
            </c:rich>
          </c:tx>
          <c:overlay val="0"/>
          <c:spPr>
            <a:noFill/>
            <a:ln>
              <a:noFill/>
            </a:ln>
            <a:effectLst/>
          </c:spPr>
        </c:title>
        <c:numFmt formatCode="General" sourceLinked="1"/>
        <c:majorTickMark val="none"/>
        <c:minorTickMark val="none"/>
        <c:tickLblPos val="low"/>
        <c:spPr>
          <a:noFill/>
          <a:ln>
            <a:solidFill>
              <a:schemeClr val="tx1"/>
            </a:solid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35718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19</Pages>
  <Words>4110</Words>
  <Characters>23431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Dikshitha Konakalla</dc:creator>
  <cp:lastModifiedBy>mutyala vinod</cp:lastModifiedBy>
  <cp:revision>53</cp:revision>
  <cp:lastPrinted>2024-07-03T11:40:00Z</cp:lastPrinted>
  <dcterms:created xsi:type="dcterms:W3CDTF">2024-07-05T07:51:00Z</dcterms:created>
  <dcterms:modified xsi:type="dcterms:W3CDTF">2024-07-06T05:09:00Z</dcterms:modified>
</cp:coreProperties>
</file>