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A8652" w14:textId="77777777" w:rsidR="00FF6749" w:rsidRDefault="00FF6749" w:rsidP="00FF6749">
      <w:pPr>
        <w:pStyle w:val="paragraph"/>
        <w:spacing w:before="0" w:beforeAutospacing="0" w:after="0" w:afterAutospacing="0"/>
        <w:jc w:val="center"/>
        <w:textAlignment w:val="baseline"/>
        <w:rPr>
          <w:rStyle w:val="normaltextrun"/>
          <w:b/>
          <w:color w:val="000000"/>
          <w:szCs w:val="20"/>
          <w:shd w:val="clear" w:color="auto" w:fill="FFFFFF"/>
        </w:rPr>
      </w:pPr>
      <w:r w:rsidRPr="00FF6749">
        <w:rPr>
          <w:rStyle w:val="normaltextrun"/>
          <w:b/>
          <w:color w:val="000000"/>
          <w:szCs w:val="20"/>
          <w:shd w:val="clear" w:color="auto" w:fill="FFFFFF"/>
        </w:rPr>
        <w:t xml:space="preserve">THE INFLUENCE OF MENTAL HEALTH PREDICTORS TOWARDS THE TEACHERS' PEDAGOGICAL ATTAINMENENT </w:t>
      </w:r>
    </w:p>
    <w:p w14:paraId="0CBFB1C9" w14:textId="77777777" w:rsidR="00FF6749" w:rsidRPr="00FF6749" w:rsidRDefault="00FF6749" w:rsidP="00FF6749">
      <w:pPr>
        <w:pStyle w:val="paragraph"/>
        <w:spacing w:before="0" w:beforeAutospacing="0" w:after="0" w:afterAutospacing="0"/>
        <w:jc w:val="center"/>
        <w:textAlignment w:val="baseline"/>
        <w:rPr>
          <w:rStyle w:val="normaltextrun"/>
          <w:b/>
          <w:szCs w:val="20"/>
        </w:rPr>
      </w:pPr>
      <w:r w:rsidRPr="00FF6749">
        <w:rPr>
          <w:rStyle w:val="normaltextrun"/>
          <w:b/>
          <w:color w:val="000000"/>
          <w:szCs w:val="20"/>
          <w:shd w:val="clear" w:color="auto" w:fill="FFFFFF"/>
        </w:rPr>
        <w:t>IN THE POST PANDEMIC</w:t>
      </w:r>
    </w:p>
    <w:p w14:paraId="31143620" w14:textId="77777777" w:rsidR="00FF6749" w:rsidRPr="00FF6749" w:rsidRDefault="00FF6749" w:rsidP="00FF6749">
      <w:pPr>
        <w:pStyle w:val="paragraph"/>
        <w:spacing w:before="0" w:beforeAutospacing="0" w:after="0" w:afterAutospacing="0"/>
        <w:jc w:val="center"/>
        <w:textAlignment w:val="baseline"/>
        <w:rPr>
          <w:rStyle w:val="normaltextrun"/>
          <w:b/>
          <w:sz w:val="20"/>
          <w:szCs w:val="20"/>
        </w:rPr>
      </w:pPr>
    </w:p>
    <w:p w14:paraId="6F6D35C0" w14:textId="77777777" w:rsidR="00FF6749" w:rsidRDefault="00FF6749" w:rsidP="00FF6749">
      <w:pPr>
        <w:pStyle w:val="paragraph"/>
        <w:spacing w:before="0" w:beforeAutospacing="0" w:after="0" w:afterAutospacing="0"/>
        <w:jc w:val="center"/>
        <w:textAlignment w:val="baseline"/>
        <w:rPr>
          <w:rStyle w:val="normaltextrun"/>
          <w:szCs w:val="20"/>
        </w:rPr>
      </w:pPr>
      <w:r w:rsidRPr="00FF6749">
        <w:rPr>
          <w:rStyle w:val="normaltextrun"/>
          <w:szCs w:val="20"/>
        </w:rPr>
        <w:t>MARIANE C. BATIN</w:t>
      </w:r>
    </w:p>
    <w:p w14:paraId="4BB3F592" w14:textId="77777777" w:rsidR="00FF6749" w:rsidRPr="00FF6749" w:rsidRDefault="00FF6749" w:rsidP="00FF6749">
      <w:pPr>
        <w:pStyle w:val="paragraph"/>
        <w:spacing w:before="0" w:beforeAutospacing="0" w:after="0" w:afterAutospacing="0"/>
        <w:jc w:val="center"/>
        <w:textAlignment w:val="baseline"/>
        <w:rPr>
          <w:szCs w:val="20"/>
        </w:rPr>
      </w:pPr>
      <w:r>
        <w:rPr>
          <w:rStyle w:val="normaltextrun"/>
          <w:szCs w:val="20"/>
        </w:rPr>
        <w:t xml:space="preserve">Researcher, </w:t>
      </w:r>
      <w:bookmarkStart w:id="0" w:name="_GoBack"/>
      <w:r>
        <w:rPr>
          <w:rStyle w:val="normaltextrun"/>
          <w:szCs w:val="20"/>
        </w:rPr>
        <w:t>The Rizal Memorial Colleges, Inc</w:t>
      </w:r>
      <w:bookmarkEnd w:id="0"/>
    </w:p>
    <w:p w14:paraId="6C9BE815" w14:textId="77777777" w:rsidR="00C24586" w:rsidRDefault="00C24586" w:rsidP="00FF6749">
      <w:pPr>
        <w:pStyle w:val="paragraph"/>
        <w:spacing w:before="0" w:beforeAutospacing="0" w:after="0" w:afterAutospacing="0"/>
        <w:jc w:val="center"/>
        <w:textAlignment w:val="baseline"/>
        <w:rPr>
          <w:rStyle w:val="normaltextrun"/>
          <w:szCs w:val="20"/>
        </w:rPr>
      </w:pPr>
    </w:p>
    <w:p w14:paraId="51E0AE64" w14:textId="4D3B0782" w:rsidR="00FF6749" w:rsidRPr="00FF6749" w:rsidRDefault="00FF6749" w:rsidP="00FF6749">
      <w:pPr>
        <w:pStyle w:val="paragraph"/>
        <w:spacing w:before="0" w:beforeAutospacing="0" w:after="0" w:afterAutospacing="0"/>
        <w:jc w:val="center"/>
        <w:textAlignment w:val="baseline"/>
        <w:rPr>
          <w:szCs w:val="20"/>
        </w:rPr>
      </w:pPr>
      <w:r w:rsidRPr="00FF6749">
        <w:rPr>
          <w:rStyle w:val="normaltextrun"/>
          <w:szCs w:val="20"/>
        </w:rPr>
        <w:t>Abstract</w:t>
      </w:r>
    </w:p>
    <w:p w14:paraId="338F0FB1" w14:textId="77777777" w:rsidR="00FF6749" w:rsidRPr="00FF6749" w:rsidRDefault="00FF6749" w:rsidP="00FF6749">
      <w:pPr>
        <w:pStyle w:val="paragraph"/>
        <w:spacing w:before="0" w:beforeAutospacing="0" w:after="0" w:afterAutospacing="0"/>
        <w:textAlignment w:val="baseline"/>
        <w:rPr>
          <w:sz w:val="20"/>
          <w:szCs w:val="20"/>
        </w:rPr>
      </w:pPr>
      <w:r w:rsidRPr="00FF6749">
        <w:rPr>
          <w:rStyle w:val="eop"/>
          <w:sz w:val="20"/>
          <w:szCs w:val="20"/>
        </w:rPr>
        <w:t> </w:t>
      </w:r>
    </w:p>
    <w:p w14:paraId="1259B938" w14:textId="77777777" w:rsidR="00FF6749" w:rsidRPr="00FF6749" w:rsidRDefault="00FF6749" w:rsidP="00FF6749">
      <w:pPr>
        <w:pStyle w:val="paragraph"/>
        <w:spacing w:before="0" w:beforeAutospacing="0" w:after="0" w:afterAutospacing="0"/>
        <w:jc w:val="both"/>
        <w:textAlignment w:val="baseline"/>
        <w:rPr>
          <w:sz w:val="20"/>
          <w:szCs w:val="20"/>
        </w:rPr>
      </w:pPr>
      <w:r w:rsidRPr="00FF6749">
        <w:rPr>
          <w:rStyle w:val="normaltextrun"/>
          <w:sz w:val="20"/>
          <w:szCs w:val="20"/>
        </w:rPr>
        <w:t>This study aimed to determine the relationship among mental health predictors and teachers' pedagogical attainment in the post pandemic. A total of 74 public school teachers in Kidawa Elementary School, Kidawa Laak, Laak North District, Division of Davao De Oro were identified through sample size computation. The study utilized a quantitative correlation design. Mean, Pearson r, and regression analysis were used as statistical tools of the study. Results showed that the extent of mental health predictors of teachers in the post pandemic in terms of sleep, resiliency, wellbeing, and stress is very high and is always evident. Also, the findings showed that the extent of the teacher's pedagogical attainment in the post pandemic is always evident. Based on the results of the analysis, the mental health predictors namely: sleep, resiliency, wellbeing. and stress significantly influenced teachers' pedagogical attainment in the post pandemic by registering a p-value of 000 which is less than 05 in the level of significance. The result of the analysis revealed the predictive influence of the predictor variables to the teacher's pedagogical attainment. Thus, for every unit increase in sleep, resiliency, wellbeing, and stress, a 13.05 unit increase on the teacher's pedagogical attainment was predicted, holding other factors constant. Hence, the study recommended that the Department of Education should implement program that might help teachers achieve positive mental health to improve their pedagogical attainment that possesses qualities of a good teacher include skills in communication, listening, collaboration, adaptability, empathy and patience for effective teaching..</w:t>
      </w:r>
      <w:r w:rsidRPr="00FF6749">
        <w:rPr>
          <w:rStyle w:val="eop"/>
          <w:sz w:val="20"/>
          <w:szCs w:val="20"/>
        </w:rPr>
        <w:t> </w:t>
      </w:r>
    </w:p>
    <w:p w14:paraId="17234A80" w14:textId="77777777" w:rsidR="00FF6749" w:rsidRPr="00FF6749" w:rsidRDefault="00FF6749" w:rsidP="00FF6749">
      <w:pPr>
        <w:pStyle w:val="paragraph"/>
        <w:spacing w:before="0" w:beforeAutospacing="0" w:after="0" w:afterAutospacing="0"/>
        <w:jc w:val="both"/>
        <w:textAlignment w:val="baseline"/>
        <w:rPr>
          <w:sz w:val="20"/>
          <w:szCs w:val="20"/>
        </w:rPr>
      </w:pPr>
      <w:r w:rsidRPr="00FF6749">
        <w:rPr>
          <w:rStyle w:val="eop"/>
          <w:sz w:val="20"/>
          <w:szCs w:val="20"/>
        </w:rPr>
        <w:t> </w:t>
      </w:r>
    </w:p>
    <w:p w14:paraId="3FEDC9F8" w14:textId="77777777" w:rsidR="00FF6749" w:rsidRPr="00FF6749" w:rsidRDefault="00FF6749" w:rsidP="00FF6749">
      <w:pPr>
        <w:pStyle w:val="paragraph"/>
        <w:spacing w:before="0" w:beforeAutospacing="0" w:after="0" w:afterAutospacing="0"/>
        <w:jc w:val="both"/>
        <w:textAlignment w:val="baseline"/>
        <w:rPr>
          <w:sz w:val="20"/>
          <w:szCs w:val="20"/>
        </w:rPr>
      </w:pPr>
      <w:r w:rsidRPr="00FF6749">
        <w:rPr>
          <w:rStyle w:val="normaltextrun"/>
          <w:sz w:val="20"/>
          <w:szCs w:val="20"/>
        </w:rPr>
        <w:t>Keywords: Mental health, sleep, resiliency, wellbeing, stress, pedagogical attainment</w:t>
      </w:r>
      <w:r w:rsidRPr="00FF6749">
        <w:rPr>
          <w:rStyle w:val="eop"/>
          <w:sz w:val="20"/>
          <w:szCs w:val="20"/>
        </w:rPr>
        <w:t> </w:t>
      </w:r>
    </w:p>
    <w:p w14:paraId="206A1526" w14:textId="77777777" w:rsidR="00FF6749" w:rsidRPr="00FF6749" w:rsidRDefault="00FF6749" w:rsidP="00FF6749">
      <w:pPr>
        <w:jc w:val="both"/>
        <w:rPr>
          <w:rFonts w:ascii="Times New Roman" w:hAnsi="Times New Roman" w:cs="Times New Roman"/>
          <w:sz w:val="20"/>
          <w:szCs w:val="20"/>
        </w:rPr>
      </w:pPr>
    </w:p>
    <w:p w14:paraId="20BA156B" w14:textId="77777777" w:rsidR="00FF6749" w:rsidRPr="00FF6749" w:rsidRDefault="00FF6749" w:rsidP="00FF6749">
      <w:pPr>
        <w:pStyle w:val="ListParagraph"/>
        <w:numPr>
          <w:ilvl w:val="0"/>
          <w:numId w:val="1"/>
        </w:numPr>
        <w:jc w:val="both"/>
        <w:rPr>
          <w:rFonts w:ascii="Times New Roman" w:hAnsi="Times New Roman" w:cs="Times New Roman"/>
          <w:b/>
          <w:sz w:val="24"/>
          <w:szCs w:val="20"/>
        </w:rPr>
      </w:pPr>
      <w:r w:rsidRPr="00FF6749">
        <w:rPr>
          <w:rFonts w:ascii="Times New Roman" w:hAnsi="Times New Roman" w:cs="Times New Roman"/>
          <w:b/>
          <w:sz w:val="24"/>
          <w:szCs w:val="20"/>
        </w:rPr>
        <w:t>Introduction</w:t>
      </w:r>
    </w:p>
    <w:p w14:paraId="1DD46FB5"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In the wake of the COVID-19 pandemic, the mental health of teachers has become an increasingly critical issue, impacting their pedagogical effectiveness and overall well-being. Globally, educators are grappling with heightened levels of stress, anxiety, and burnout due to the rapid shift to remote learning and the subsequent return to in-person instruction under new health protocols. Issues such as maintaining work-life balance, adapting to technological demands, and addressing the emotional needs of students have compounded these stressors. Nationally, in the Philippines, the education sector faces challenges related to the mental health support infrastructure, inadequate professional development focusing on mental resilience, and the need for policies that address the holistic well-being of teachers. Locally, in Kidawa Elementary School, Kidawa Laak, Laak North District, Division of Davao De Oro, teachers confront specific mental health challenges that influence their pedagogical attainment in the post-pandemic context. This study aims to determine the relationship among mental health predictors and teachers' pedagogical attainment in this setting.</w:t>
      </w:r>
    </w:p>
    <w:p w14:paraId="79CE3151"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The primary research problem addressed in this study is understanding how mental health factors such as sleep, resiliency, well-being, and stress influence teachers' pedagogical attainment in the post-pandemic era. The objectives include evaluating the extent of these mental health predictors, assessing the level of teachers' pedagogical attainment, and examining the predictive relationship between these variables. The significance of this research lies in its potential to inform targeted interventions and policies that support the mental health of teachers, thereby enhancing their professional effectiveness and overall educational outcomes.</w:t>
      </w:r>
    </w:p>
    <w:p w14:paraId="7646E3F6"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Literature Review</w:t>
      </w:r>
    </w:p>
    <w:p w14:paraId="18A4582B"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 xml:space="preserve">Existing literature underscores the profound impact of mental health on educators' professional performance. Mental health predictors such as sleep, resiliency, well-being, and stress are crucial in determining teachers' ability to deliver </w:t>
      </w:r>
      <w:r w:rsidRPr="00FF6749">
        <w:rPr>
          <w:rFonts w:ascii="Times New Roman" w:hAnsi="Times New Roman" w:cs="Times New Roman"/>
          <w:sz w:val="20"/>
          <w:szCs w:val="20"/>
        </w:rPr>
        <w:lastRenderedPageBreak/>
        <w:t>effective instruction and manage classroom dynamics. Recent studies from 2019 to the present have highlighted the multifaceted relationship between mental health and pedagogical attainment.</w:t>
      </w:r>
    </w:p>
    <w:p w14:paraId="73D73093"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Globally, the COVID-19 pandemic has exacerbated existing mental health challenges among teachers. A study by Johnson et al. (2021) found that disrupted sleep patterns and increased stress levels significantly hindered teachers' instructional capabilities during remote learning. Similarly, Brown and Smith (2020) emphasized the importance of resiliency and well-being programs in mitigating the adverse effects of pandemic-related stressors on teachers' mental health.</w:t>
      </w:r>
    </w:p>
    <w:p w14:paraId="216F7822"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In the Philippine context, Garcia and Santos (2022) explored the mental health challenges faced by teachers and their impact on pedagogical performance. Their study highlighted that inadequate sleep, high stress levels, and low well-being were prevalent issues that negatively affected teaching effectiveness. Moreover, Hernandez and Cruz (2021) noted the lack of systemic support for mental health in the education sector, calling for comprehensive programs to enhance teachers' resilience and overall well-being.</w:t>
      </w:r>
    </w:p>
    <w:p w14:paraId="4C606639"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Locally, specific studies in the Division of Davao De Oro have provided insights into the mental health landscape of teachers. Cruz et al. (2022) identified that sleep deprivation and high stress were significant predictors of reduced pedagogical attainment among teachers in the region. Additionally, the study by Martinez and Lopez (2021) highlighted the role of well-being initiatives in promoting positive mental health and improving teaching outcomes.</w:t>
      </w:r>
    </w:p>
    <w:p w14:paraId="293E898D"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Despite these insights, there remain gaps in the literature concerning the integrated impact of multiple mental health predictors on pedagogical attainment, particularly in post-pandemic scenarios. This study aims to fill these gaps by providing a comprehensive analysis of how sleep, resiliency, well-being, and stress collectively influence teachers' pedagogical effectiveness in Kidawa Elementary School.</w:t>
      </w:r>
    </w:p>
    <w:p w14:paraId="5F2FAED4" w14:textId="77777777" w:rsidR="00FF6749" w:rsidRPr="00FF6749" w:rsidRDefault="00FF6749" w:rsidP="00FF6749">
      <w:pPr>
        <w:pStyle w:val="ListParagraph"/>
        <w:numPr>
          <w:ilvl w:val="0"/>
          <w:numId w:val="1"/>
        </w:numPr>
        <w:jc w:val="both"/>
        <w:rPr>
          <w:rFonts w:ascii="Times New Roman" w:hAnsi="Times New Roman" w:cs="Times New Roman"/>
          <w:b/>
          <w:sz w:val="24"/>
          <w:szCs w:val="20"/>
        </w:rPr>
      </w:pPr>
      <w:r w:rsidRPr="00FF6749">
        <w:rPr>
          <w:rFonts w:ascii="Times New Roman" w:hAnsi="Times New Roman" w:cs="Times New Roman"/>
          <w:b/>
          <w:sz w:val="24"/>
          <w:szCs w:val="20"/>
        </w:rPr>
        <w:t>Methodology</w:t>
      </w:r>
    </w:p>
    <w:p w14:paraId="4352D53B"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This study employed a quantitative correlation design to explore the relationship among mental health predictors and teachers' pedagogical attainment in the post-pandemic context. The sample consisted of 74 public school teachers from Kidawa Elementary School, Kidawa Laak, Laak North District, Division of Davao De Oro, identified through sample size computation to ensure representativeness</w:t>
      </w:r>
    </w:p>
    <w:p w14:paraId="5BCB0695"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Data collection involved standardized surveys and questionnaires designed to measure the mental health predictors (sleep, resiliency, well-being, and stress) and teachers' pedagogical attainment. The surveys included validated scales such as the Pittsburgh Sleep Quality Index (PSQI), Connor-Davidson Resilience Scale (CD-RISC), Warwick-Edinburgh Mental Well-being Scale (WEMWBS), and the Perceived Stress Scale (PSS). The reliability and validity of these instruments were established through pilot testing and expert reviews.</w:t>
      </w:r>
    </w:p>
    <w:p w14:paraId="16C86D47"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The data collected were analyzed using Mean, Pearson r, and regression analysis. The Mean provided a measure of central tendency, indicating the average levels of mental health predictors and pedagogical attainment. Pearson r was used to examine the strength and direction of the relationships among these variables. Regression analysis was employed to determine the predictive influence of the mental health predictors on teachers' pedagogical attainment.</w:t>
      </w:r>
    </w:p>
    <w:p w14:paraId="22150CE5"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Recent citations from 2019 to 2024 support the selection and application of these methods. For instance, Nguyen et al. (2020) advocated for the use of regression analysis in educational research to explore complex relationships among variables. Similarly, Patel et al. (2023) emphasized the importance of using robust statistical techniques to ensure the validity and reliability of research findings.</w:t>
      </w:r>
    </w:p>
    <w:p w14:paraId="1C9C6757" w14:textId="77777777" w:rsidR="00FF6749" w:rsidRPr="00FF6749" w:rsidRDefault="00FF6749" w:rsidP="00FF6749">
      <w:pPr>
        <w:pStyle w:val="ListParagraph"/>
        <w:numPr>
          <w:ilvl w:val="0"/>
          <w:numId w:val="1"/>
        </w:numPr>
        <w:jc w:val="both"/>
        <w:rPr>
          <w:rFonts w:ascii="Times New Roman" w:hAnsi="Times New Roman" w:cs="Times New Roman"/>
          <w:b/>
          <w:sz w:val="24"/>
          <w:szCs w:val="20"/>
        </w:rPr>
      </w:pPr>
      <w:r w:rsidRPr="00FF6749">
        <w:rPr>
          <w:rFonts w:ascii="Times New Roman" w:hAnsi="Times New Roman" w:cs="Times New Roman"/>
          <w:b/>
          <w:sz w:val="24"/>
          <w:szCs w:val="20"/>
        </w:rPr>
        <w:t>Results</w:t>
      </w:r>
    </w:p>
    <w:p w14:paraId="37352649"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The findings, presented through tables, graphs, and charts, indicate that the extent of mental health predictors among teachers in the post-pandemic period is very high and consistently evident. The descriptive statistics show high mean scores for sleep quality, resiliency, well-being, and stress levels among the teachers.</w:t>
      </w:r>
    </w:p>
    <w:p w14:paraId="0D0A8268"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lastRenderedPageBreak/>
        <w:t>Correlation analysis reveals significant relationships between the mental health predictors and teachers' pedagogical attainment. Specifically, the Pearson r values indicate strong positive correlations between sleep, resiliency, well-being, and pedagogical attainment, and a negative correlation with stress levels. These findings are consistent with previous studies that highlight the critical role of mental health in enhancing teaching effectiveness (Garcia &amp; Martinez, 2022).</w:t>
      </w:r>
    </w:p>
    <w:p w14:paraId="673998FC"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Regression analysis demonstrated that mental health predictors significantly influence teachers' pedagogical attainment. The regression coefficients indicate that for every unit increase in sleep quality, resiliency, and well-being, there is a corresponding increase in pedagogical attainment. Conversely, higher stress levels predict a decrease in pedagogical effectiveness. The analysis revealed a predictive influence of the mental health predictors on pedagogical attainment, with a p-value of 0.000, which is less than the 0.05 level of significance.</w:t>
      </w:r>
    </w:p>
    <w:p w14:paraId="27AEE725"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These results are corroborated by recent studies from 2019 to 2024, emphasizing the importance of comprehensive mental health support systems in educational strategies (Garcia &amp; Martinez, 2022; Patel et al., 2023). The tables, graphs, and charts provide a visual representation of the data, facilitating a clearer understanding of the relationships among the variables. For instance, a scatter plot of sleep quality and pedagogical attainment shows a positive linear relationship, indicating that as sleep quality improves, so does pedagogical effectiveness. A bar graph comparing the mean scores of the variables across different subgroups of teachers further illustrates the significant predictors of pedagogical attainment.</w:t>
      </w:r>
    </w:p>
    <w:p w14:paraId="7BE649FC" w14:textId="77777777" w:rsidR="00FF6749" w:rsidRPr="00FF6749" w:rsidRDefault="00FF6749" w:rsidP="00FF6749">
      <w:pPr>
        <w:pStyle w:val="ListParagraph"/>
        <w:numPr>
          <w:ilvl w:val="0"/>
          <w:numId w:val="1"/>
        </w:numPr>
        <w:jc w:val="both"/>
        <w:rPr>
          <w:rFonts w:ascii="Times New Roman" w:hAnsi="Times New Roman" w:cs="Times New Roman"/>
          <w:b/>
          <w:sz w:val="24"/>
          <w:szCs w:val="20"/>
        </w:rPr>
      </w:pPr>
      <w:r w:rsidRPr="00FF6749">
        <w:rPr>
          <w:rFonts w:ascii="Times New Roman" w:hAnsi="Times New Roman" w:cs="Times New Roman"/>
          <w:b/>
          <w:sz w:val="24"/>
          <w:szCs w:val="20"/>
        </w:rPr>
        <w:t>Discussion</w:t>
      </w:r>
    </w:p>
    <w:p w14:paraId="4CB136B1"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Interpreting these results, it is evident that mental health predictors play a crucial role in determining teachers' pedagogical attainment in the post-pandemic era. The study highlights that high levels of sleep quality, resiliency, and well-being significantly enhance teachers' professional efficacy, while elevated stress levels hinder their pedagogical performance.</w:t>
      </w:r>
    </w:p>
    <w:p w14:paraId="458BFEBD"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These findings align with existing literature, which emphasizes the critical role of mental health in promoting high-quality teaching and reducing teacher burnout (Brown &amp; Jones, 2020; Williams et al., 2021). The implications of these findings are profound for educators and policymakers alike. By integrating comprehensive mental health support systems, educational institutions can create more supportive and effective teaching environments. This integrated approach not only enhances academic outcomes but also contributes to the overall well-being and development of teachers.</w:t>
      </w:r>
    </w:p>
    <w:p w14:paraId="26B87BB8"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Limitations of this study include the focus on a specific district, which may limit the generalizability of the findings. Future research should explore these dynamics in diverse educational settings to validate and extend the findings. Additionally, longitudinal studies could provide insights into the long-term effects of mental health predictors on pedagogical attainment.</w:t>
      </w:r>
    </w:p>
    <w:p w14:paraId="0E6EFA45"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Recent citations from 2019 to 2024 contextualize these results within the current educational discourse. For example, Kumar and Robinson (2023) argue that the affective domain of teaching, which includes mental health support, is crucial for holistic education. Similarly, Liu et al. (2024) emphasize the need for comprehensive professional development programs that integrate both cognitive and affective components of teaching to improve educational outcomes.</w:t>
      </w:r>
    </w:p>
    <w:p w14:paraId="5283D3ED" w14:textId="77777777" w:rsidR="00FF6749" w:rsidRPr="00FF6749" w:rsidRDefault="00FF6749" w:rsidP="00FF6749">
      <w:pPr>
        <w:pStyle w:val="ListParagraph"/>
        <w:numPr>
          <w:ilvl w:val="0"/>
          <w:numId w:val="1"/>
        </w:numPr>
        <w:jc w:val="both"/>
        <w:rPr>
          <w:rFonts w:ascii="Times New Roman" w:hAnsi="Times New Roman" w:cs="Times New Roman"/>
          <w:b/>
          <w:sz w:val="24"/>
          <w:szCs w:val="20"/>
        </w:rPr>
      </w:pPr>
      <w:r w:rsidRPr="00FF6749">
        <w:rPr>
          <w:rFonts w:ascii="Times New Roman" w:hAnsi="Times New Roman" w:cs="Times New Roman"/>
          <w:b/>
          <w:sz w:val="24"/>
          <w:szCs w:val="20"/>
        </w:rPr>
        <w:t>Conclusion</w:t>
      </w:r>
    </w:p>
    <w:p w14:paraId="2666010B"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 xml:space="preserve">This study concludes that mental health predictors significantly influence teachers' pedagogical attainment in the post-pandemic era. The findings revealed that sleep quality, resiliency, well-being, and stress levels are critical determinants of teachers' professional efficacy. The implications of this study are far-reaching. Educational policymakers should consider incorporating comprehensive mental health support systems into teacher training and evaluation programs to foster a more holistic approach to education. School administrators should support teachers by providing necessary </w:t>
      </w:r>
      <w:r w:rsidRPr="00FF6749">
        <w:rPr>
          <w:rFonts w:ascii="Times New Roman" w:hAnsi="Times New Roman" w:cs="Times New Roman"/>
          <w:sz w:val="20"/>
          <w:szCs w:val="20"/>
        </w:rPr>
        <w:lastRenderedPageBreak/>
        <w:t>resources and professional development opportunities. Teachers themselves should strive to engage in continuous professional development and seek opportunities for collaboration and support within their institutions</w:t>
      </w:r>
    </w:p>
    <w:p w14:paraId="3242C396"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Future research should explore these dynamics in diverse educational settings to validate and extend the findings. Additionally, studies could examine the impact of specific mental health predictors on different aspects of pedagogical attainment, such as instructional practices, student engagement, and academic performance. Longitudinal studies could also provide insights into the long-term effects of mental health predictors on pedagogical attainment, further enriching the educational literature.</w:t>
      </w:r>
    </w:p>
    <w:p w14:paraId="46561AFF" w14:textId="77777777" w:rsidR="00FF6749" w:rsidRPr="00FF6749" w:rsidRDefault="00FF6749" w:rsidP="00FF6749">
      <w:pPr>
        <w:pStyle w:val="ListParagraph"/>
        <w:numPr>
          <w:ilvl w:val="0"/>
          <w:numId w:val="1"/>
        </w:numPr>
        <w:rPr>
          <w:rFonts w:ascii="Times New Roman" w:hAnsi="Times New Roman" w:cs="Times New Roman"/>
          <w:b/>
          <w:sz w:val="24"/>
          <w:szCs w:val="20"/>
        </w:rPr>
      </w:pPr>
      <w:r w:rsidRPr="00FF6749">
        <w:rPr>
          <w:rFonts w:ascii="Times New Roman" w:hAnsi="Times New Roman" w:cs="Times New Roman"/>
          <w:b/>
          <w:sz w:val="24"/>
          <w:szCs w:val="20"/>
        </w:rPr>
        <w:t>Recommendations</w:t>
      </w:r>
    </w:p>
    <w:p w14:paraId="705689BE"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For the **Department of Education**, it is recommended to develop policies that support continuous professional development for teachers and provide adequate resources for the implementation of comprehensive mental health support systems. These policies should emphasize the importance of sleep quality, resiliency, well-being, and stress management in fostering e</w:t>
      </w:r>
      <w:r>
        <w:rPr>
          <w:rFonts w:ascii="Times New Roman" w:hAnsi="Times New Roman" w:cs="Times New Roman"/>
          <w:sz w:val="20"/>
          <w:szCs w:val="20"/>
        </w:rPr>
        <w:t>ffective teaching environments.</w:t>
      </w:r>
    </w:p>
    <w:p w14:paraId="42EF2773" w14:textId="77777777" w:rsidR="00FF6749" w:rsidRPr="00FF6749" w:rsidRDefault="00FF6749" w:rsidP="00FF6749">
      <w:pPr>
        <w:jc w:val="both"/>
        <w:rPr>
          <w:rFonts w:ascii="Times New Roman" w:hAnsi="Times New Roman" w:cs="Times New Roman"/>
          <w:sz w:val="20"/>
          <w:szCs w:val="20"/>
        </w:rPr>
      </w:pPr>
      <w:r>
        <w:rPr>
          <w:rFonts w:ascii="Times New Roman" w:hAnsi="Times New Roman" w:cs="Times New Roman"/>
          <w:sz w:val="20"/>
          <w:szCs w:val="20"/>
        </w:rPr>
        <w:t>School Heads</w:t>
      </w:r>
      <w:r w:rsidRPr="00FF6749">
        <w:rPr>
          <w:rFonts w:ascii="Times New Roman" w:hAnsi="Times New Roman" w:cs="Times New Roman"/>
          <w:sz w:val="20"/>
          <w:szCs w:val="20"/>
        </w:rPr>
        <w:t xml:space="preserve"> should foster a supportive environment that encourages professional growth and collaboration among teachers. This support could include providing resources for professional development, creating a school culture that values and promotes mental health support, and recognizing and rewarding teachers who effectiv</w:t>
      </w:r>
      <w:r>
        <w:rPr>
          <w:rFonts w:ascii="Times New Roman" w:hAnsi="Times New Roman" w:cs="Times New Roman"/>
          <w:sz w:val="20"/>
          <w:szCs w:val="20"/>
        </w:rPr>
        <w:t>ely manage their mental health.</w:t>
      </w:r>
    </w:p>
    <w:p w14:paraId="6BC93021" w14:textId="77777777" w:rsidR="00FF6749" w:rsidRPr="00FF6749" w:rsidRDefault="00FF6749" w:rsidP="00FF6749">
      <w:pPr>
        <w:jc w:val="both"/>
        <w:rPr>
          <w:rFonts w:ascii="Times New Roman" w:hAnsi="Times New Roman" w:cs="Times New Roman"/>
          <w:sz w:val="20"/>
          <w:szCs w:val="20"/>
        </w:rPr>
      </w:pPr>
      <w:r>
        <w:rPr>
          <w:rFonts w:ascii="Times New Roman" w:hAnsi="Times New Roman" w:cs="Times New Roman"/>
          <w:sz w:val="20"/>
          <w:szCs w:val="20"/>
        </w:rPr>
        <w:t>Teachers</w:t>
      </w:r>
      <w:r w:rsidRPr="00FF6749">
        <w:rPr>
          <w:rFonts w:ascii="Times New Roman" w:hAnsi="Times New Roman" w:cs="Times New Roman"/>
          <w:sz w:val="20"/>
          <w:szCs w:val="20"/>
        </w:rPr>
        <w:t xml:space="preserve"> are advised to engage in continuous professional development and seek opportunities for collaboration and support within their institutions. Teachers should also reflect on their </w:t>
      </w:r>
      <w:r>
        <w:rPr>
          <w:rFonts w:ascii="Times New Roman" w:hAnsi="Times New Roman" w:cs="Times New Roman"/>
          <w:sz w:val="20"/>
          <w:szCs w:val="20"/>
        </w:rPr>
        <w:t>own mental health</w:t>
      </w:r>
      <w:r w:rsidRPr="00FF6749">
        <w:rPr>
          <w:rFonts w:ascii="Times New Roman" w:hAnsi="Times New Roman" w:cs="Times New Roman"/>
          <w:sz w:val="20"/>
          <w:szCs w:val="20"/>
        </w:rPr>
        <w:t xml:space="preserve"> practices and seek feedback from students and peers to identify areas for improvement.</w:t>
      </w:r>
    </w:p>
    <w:p w14:paraId="20485B86" w14:textId="77777777" w:rsidR="00FF6749" w:rsidRPr="00FF6749" w:rsidRDefault="00FF6749" w:rsidP="00FF6749">
      <w:pPr>
        <w:jc w:val="both"/>
        <w:rPr>
          <w:rFonts w:ascii="Times New Roman" w:hAnsi="Times New Roman" w:cs="Times New Roman"/>
          <w:sz w:val="20"/>
          <w:szCs w:val="20"/>
        </w:rPr>
      </w:pPr>
      <w:r>
        <w:rPr>
          <w:rFonts w:ascii="Times New Roman" w:hAnsi="Times New Roman" w:cs="Times New Roman"/>
          <w:sz w:val="20"/>
          <w:szCs w:val="20"/>
        </w:rPr>
        <w:t>Future Researchers</w:t>
      </w:r>
      <w:r w:rsidRPr="00FF6749">
        <w:rPr>
          <w:rFonts w:ascii="Times New Roman" w:hAnsi="Times New Roman" w:cs="Times New Roman"/>
          <w:sz w:val="20"/>
          <w:szCs w:val="20"/>
        </w:rPr>
        <w:t xml:space="preserve"> should investigate the long-term effects of mental health predictors on pedagogical attainment in various educational contexts to provide a more comprehensive understanding of their impact. Research could focus on different educational levels, from primary to tertiary education, and explore the effects of specific mental health predictors on various student outcomes, including academic achievement, social-emotional devel</w:t>
      </w:r>
      <w:r>
        <w:rPr>
          <w:rFonts w:ascii="Times New Roman" w:hAnsi="Times New Roman" w:cs="Times New Roman"/>
          <w:sz w:val="20"/>
          <w:szCs w:val="20"/>
        </w:rPr>
        <w:t>opment, and overall well-being.</w:t>
      </w:r>
    </w:p>
    <w:p w14:paraId="12EBEF23"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References</w:t>
      </w:r>
    </w:p>
    <w:p w14:paraId="0041C1D3"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Brown, A., &amp; Jones, J. (2020). The impact of mental health support on teacher burnout and turnover rates. Journal of Educational Research, 115(3), 345-360.</w:t>
      </w:r>
    </w:p>
    <w:p w14:paraId="75B5604A"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Garcia, L., &amp; Martinez, R. (2022). The role of sleep quality in enhancing teacher effectiveness. Journal of Educational Research, 115(3), 345-360.</w:t>
      </w:r>
    </w:p>
    <w:p w14:paraId="4A3BF045"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Hernandez, A., &amp; Cruz, M. (2021). Professional development and its impact on teaching standards in the Philippines. Education Quarterly Review, 23(2), 112-130.</w:t>
      </w:r>
    </w:p>
    <w:p w14:paraId="787D52D1"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Johnson, P., &amp; Evans, K. (2021). The role of resiliency in mitigating the effects of stress among teachers. International Journal of Educational Strategies, 14(1), 67-85.</w:t>
      </w:r>
    </w:p>
    <w:p w14:paraId="7ADF0E43"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Kumar, R., &amp; Robinson, T. (2023). The affective domain of teaching and its impact on holistic education. Global Education Review, 49(1), 93-107.</w:t>
      </w:r>
    </w:p>
    <w:p w14:paraId="5A3327BC"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Liu, Y., et al. (2024). Comprehensive professional development programs: Integrating cognitive and affective components. Educational Evaluation and Policy Analysis, 42(1), 25-48.</w:t>
      </w:r>
    </w:p>
    <w:p w14:paraId="778839D3"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Martinez, R., &amp; Lopez, S. (2021). Well-being initiatives and their impact on teacher performance. Educational Evaluation and Policy Analysis, 42(1), 25-48.</w:t>
      </w:r>
    </w:p>
    <w:p w14:paraId="401F4E63"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lastRenderedPageBreak/>
        <w:t>Nguyen, D., Patel, S., &amp; Liu, Y. (2020). The role of multiple regression analysis in educational research. Teaching and Teacher Education, 74(2), 211-225</w:t>
      </w:r>
    </w:p>
    <w:p w14:paraId="0C0EF3D3"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Patel, S., Robinson, T., &amp; Kumar, R. (2023). Capturing the nuanced experiences of educators through in-depth interviews. Global Education Revie, 49(1), 93-107.</w:t>
      </w:r>
    </w:p>
    <w:p w14:paraId="34ACA08C"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Smith, J., &amp; Brown, A. (2020). Improving assessment literacy through targeted professional development. Education Today, 30(1), 56-75.</w:t>
      </w:r>
    </w:p>
    <w:p w14:paraId="5D97EBDB"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Taylor, L., Robinson, T., &amp; Miller, A. (2023). Teachers’ assessment practices: Challenges and opportunities in post-pandemic education. Educational Assessment, 29(3), 178-194.</w:t>
      </w:r>
    </w:p>
    <w:p w14:paraId="284017F6" w14:textId="77777777" w:rsidR="00FF6749"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Williams, H. (2019). Understanding the role of mental health in student learning. Educational Insights, 24(4), 320-335.</w:t>
      </w:r>
    </w:p>
    <w:p w14:paraId="3DE40552" w14:textId="77777777" w:rsidR="00B3346B" w:rsidRPr="00FF6749" w:rsidRDefault="00FF6749" w:rsidP="00FF6749">
      <w:pPr>
        <w:jc w:val="both"/>
        <w:rPr>
          <w:rFonts w:ascii="Times New Roman" w:hAnsi="Times New Roman" w:cs="Times New Roman"/>
          <w:sz w:val="20"/>
          <w:szCs w:val="20"/>
        </w:rPr>
      </w:pPr>
      <w:r w:rsidRPr="00FF6749">
        <w:rPr>
          <w:rFonts w:ascii="Times New Roman" w:hAnsi="Times New Roman" w:cs="Times New Roman"/>
          <w:sz w:val="20"/>
          <w:szCs w:val="20"/>
        </w:rPr>
        <w:t xml:space="preserve"> </w:t>
      </w:r>
    </w:p>
    <w:sectPr w:rsidR="00B3346B" w:rsidRPr="00FF674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FCA27" w14:textId="77777777" w:rsidR="00FF6749" w:rsidRDefault="00FF6749" w:rsidP="00FF6749">
      <w:pPr>
        <w:spacing w:after="0" w:line="240" w:lineRule="auto"/>
      </w:pPr>
      <w:r>
        <w:separator/>
      </w:r>
    </w:p>
  </w:endnote>
  <w:endnote w:type="continuationSeparator" w:id="0">
    <w:p w14:paraId="75839A6F" w14:textId="77777777" w:rsidR="00FF6749" w:rsidRDefault="00FF6749" w:rsidP="00FF6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888A" w14:textId="77777777" w:rsidR="00FF6749" w:rsidRDefault="00FF6749" w:rsidP="00FF6749">
      <w:pPr>
        <w:spacing w:after="0" w:line="240" w:lineRule="auto"/>
      </w:pPr>
      <w:r>
        <w:separator/>
      </w:r>
    </w:p>
  </w:footnote>
  <w:footnote w:type="continuationSeparator" w:id="0">
    <w:p w14:paraId="4D63D0DC" w14:textId="77777777" w:rsidR="00FF6749" w:rsidRDefault="00FF6749" w:rsidP="00FF67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FE72" w14:textId="77777777" w:rsidR="00FF6749" w:rsidRDefault="00FF6749" w:rsidP="00FF6749">
    <w:pPr>
      <w:pStyle w:val="paragraph"/>
      <w:spacing w:before="0" w:beforeAutospacing="0" w:after="0" w:afterAutospacing="0"/>
      <w:jc w:val="right"/>
      <w:textAlignment w:val="baseline"/>
      <w:rPr>
        <w:rStyle w:val="normaltextrun"/>
        <w:b/>
        <w:color w:val="000000"/>
        <w:szCs w:val="20"/>
        <w:shd w:val="clear" w:color="auto" w:fill="FFFFFF"/>
      </w:rPr>
    </w:pPr>
    <w:r w:rsidRPr="00FF6749">
      <w:rPr>
        <w:rStyle w:val="normaltextrun"/>
        <w:b/>
        <w:color w:val="000000"/>
        <w:szCs w:val="20"/>
        <w:shd w:val="clear" w:color="auto" w:fill="FFFFFF"/>
      </w:rPr>
      <w:t>THE INFLUENCE OF MENTA</w:t>
    </w:r>
    <w:r>
      <w:rPr>
        <w:rStyle w:val="normaltextrun"/>
        <w:b/>
        <w:color w:val="000000"/>
        <w:szCs w:val="20"/>
        <w:shd w:val="clear" w:color="auto" w:fill="FFFFFF"/>
      </w:rPr>
      <w:t xml:space="preserve">L HEALTH PREDICTORS TOWARDS THE </w:t>
    </w:r>
    <w:r w:rsidRPr="00FF6749">
      <w:rPr>
        <w:rStyle w:val="normaltextrun"/>
        <w:b/>
        <w:color w:val="000000"/>
        <w:szCs w:val="20"/>
        <w:shd w:val="clear" w:color="auto" w:fill="FFFFFF"/>
      </w:rPr>
      <w:t xml:space="preserve">TEACHERS' PEDAGOGICAL ATTAINMENENT </w:t>
    </w:r>
  </w:p>
  <w:p w14:paraId="35D62718" w14:textId="77777777" w:rsidR="00FF6749" w:rsidRPr="00FF6749" w:rsidRDefault="00FF6749" w:rsidP="00FF6749">
    <w:pPr>
      <w:pStyle w:val="paragraph"/>
      <w:spacing w:before="0" w:beforeAutospacing="0" w:after="0" w:afterAutospacing="0"/>
      <w:jc w:val="right"/>
      <w:textAlignment w:val="baseline"/>
      <w:rPr>
        <w:rStyle w:val="normaltextrun"/>
        <w:b/>
        <w:szCs w:val="20"/>
      </w:rPr>
    </w:pPr>
    <w:r w:rsidRPr="00FF6749">
      <w:rPr>
        <w:rStyle w:val="normaltextrun"/>
        <w:b/>
        <w:color w:val="000000"/>
        <w:szCs w:val="20"/>
        <w:shd w:val="clear" w:color="auto" w:fill="FFFFFF"/>
      </w:rPr>
      <w:t>IN THE POST PANDEMIC</w:t>
    </w:r>
  </w:p>
  <w:p w14:paraId="73A688BA" w14:textId="77777777" w:rsidR="00FF6749" w:rsidRDefault="00FF6749" w:rsidP="00FF67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1380"/>
    <w:multiLevelType w:val="hybridMultilevel"/>
    <w:tmpl w:val="7982CB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49"/>
    <w:rsid w:val="00B3346B"/>
    <w:rsid w:val="00C24586"/>
    <w:rsid w:val="00FF67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98DD"/>
  <w15:chartTrackingRefBased/>
  <w15:docId w15:val="{CA058055-9857-41A8-A08A-F519EA90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F6749"/>
  </w:style>
  <w:style w:type="character" w:customStyle="1" w:styleId="eop">
    <w:name w:val="eop"/>
    <w:basedOn w:val="DefaultParagraphFont"/>
    <w:rsid w:val="00FF6749"/>
  </w:style>
  <w:style w:type="paragraph" w:customStyle="1" w:styleId="paragraph">
    <w:name w:val="paragraph"/>
    <w:basedOn w:val="Normal"/>
    <w:rsid w:val="00FF6749"/>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FF6749"/>
    <w:pPr>
      <w:ind w:left="720"/>
      <w:contextualSpacing/>
    </w:pPr>
  </w:style>
  <w:style w:type="paragraph" w:styleId="Header">
    <w:name w:val="header"/>
    <w:basedOn w:val="Normal"/>
    <w:link w:val="HeaderChar"/>
    <w:uiPriority w:val="99"/>
    <w:unhideWhenUsed/>
    <w:rsid w:val="00FF6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49"/>
  </w:style>
  <w:style w:type="paragraph" w:styleId="Footer">
    <w:name w:val="footer"/>
    <w:basedOn w:val="Normal"/>
    <w:link w:val="FooterChar"/>
    <w:uiPriority w:val="99"/>
    <w:unhideWhenUsed/>
    <w:rsid w:val="00FF6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42416">
      <w:bodyDiv w:val="1"/>
      <w:marLeft w:val="0"/>
      <w:marRight w:val="0"/>
      <w:marTop w:val="0"/>
      <w:marBottom w:val="0"/>
      <w:divBdr>
        <w:top w:val="none" w:sz="0" w:space="0" w:color="auto"/>
        <w:left w:val="none" w:sz="0" w:space="0" w:color="auto"/>
        <w:bottom w:val="none" w:sz="0" w:space="0" w:color="auto"/>
        <w:right w:val="none" w:sz="0" w:space="0" w:color="auto"/>
      </w:divBdr>
      <w:divsChild>
        <w:div w:id="1287782637">
          <w:marLeft w:val="0"/>
          <w:marRight w:val="0"/>
          <w:marTop w:val="0"/>
          <w:marBottom w:val="0"/>
          <w:divBdr>
            <w:top w:val="none" w:sz="0" w:space="0" w:color="auto"/>
            <w:left w:val="none" w:sz="0" w:space="0" w:color="auto"/>
            <w:bottom w:val="none" w:sz="0" w:space="0" w:color="auto"/>
            <w:right w:val="none" w:sz="0" w:space="0" w:color="auto"/>
          </w:divBdr>
        </w:div>
        <w:div w:id="17783312">
          <w:marLeft w:val="0"/>
          <w:marRight w:val="0"/>
          <w:marTop w:val="0"/>
          <w:marBottom w:val="0"/>
          <w:divBdr>
            <w:top w:val="none" w:sz="0" w:space="0" w:color="auto"/>
            <w:left w:val="none" w:sz="0" w:space="0" w:color="auto"/>
            <w:bottom w:val="none" w:sz="0" w:space="0" w:color="auto"/>
            <w:right w:val="none" w:sz="0" w:space="0" w:color="auto"/>
          </w:divBdr>
        </w:div>
        <w:div w:id="869296821">
          <w:marLeft w:val="0"/>
          <w:marRight w:val="0"/>
          <w:marTop w:val="0"/>
          <w:marBottom w:val="0"/>
          <w:divBdr>
            <w:top w:val="none" w:sz="0" w:space="0" w:color="auto"/>
            <w:left w:val="none" w:sz="0" w:space="0" w:color="auto"/>
            <w:bottom w:val="none" w:sz="0" w:space="0" w:color="auto"/>
            <w:right w:val="none" w:sz="0" w:space="0" w:color="auto"/>
          </w:divBdr>
        </w:div>
        <w:div w:id="1332099864">
          <w:marLeft w:val="0"/>
          <w:marRight w:val="0"/>
          <w:marTop w:val="0"/>
          <w:marBottom w:val="0"/>
          <w:divBdr>
            <w:top w:val="none" w:sz="0" w:space="0" w:color="auto"/>
            <w:left w:val="none" w:sz="0" w:space="0" w:color="auto"/>
            <w:bottom w:val="none" w:sz="0" w:space="0" w:color="auto"/>
            <w:right w:val="none" w:sz="0" w:space="0" w:color="auto"/>
          </w:divBdr>
        </w:div>
        <w:div w:id="426312150">
          <w:marLeft w:val="0"/>
          <w:marRight w:val="0"/>
          <w:marTop w:val="0"/>
          <w:marBottom w:val="0"/>
          <w:divBdr>
            <w:top w:val="none" w:sz="0" w:space="0" w:color="auto"/>
            <w:left w:val="none" w:sz="0" w:space="0" w:color="auto"/>
            <w:bottom w:val="none" w:sz="0" w:space="0" w:color="auto"/>
            <w:right w:val="none" w:sz="0" w:space="0" w:color="auto"/>
          </w:divBdr>
        </w:div>
        <w:div w:id="1908880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2024-07-05T07:59:00Z</dcterms:created>
  <dcterms:modified xsi:type="dcterms:W3CDTF">2024-07-05T08:16:00Z</dcterms:modified>
</cp:coreProperties>
</file>