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B1CAB" w14:textId="2A0E9933" w:rsidR="007E45A8" w:rsidRPr="00D92F18" w:rsidRDefault="00283B02" w:rsidP="00421499">
      <w:pPr>
        <w:jc w:val="center"/>
        <w:rPr>
          <w:rFonts w:ascii="Times New Roman" w:hAnsi="Times New Roman" w:cs="Times New Roman"/>
          <w:b/>
          <w:bCs/>
          <w:sz w:val="32"/>
          <w:szCs w:val="32"/>
          <w:lang w:val="en-US"/>
        </w:rPr>
      </w:pPr>
      <w:r w:rsidRPr="00D92F18">
        <w:rPr>
          <w:rFonts w:ascii="Times New Roman" w:hAnsi="Times New Roman" w:cs="Times New Roman"/>
          <w:b/>
          <w:bCs/>
          <w:sz w:val="32"/>
          <w:szCs w:val="32"/>
          <w:lang w:val="en-US"/>
        </w:rPr>
        <w:t>Review of Linezolid</w:t>
      </w:r>
    </w:p>
    <w:p w14:paraId="155546AA" w14:textId="77777777" w:rsidR="00283B02" w:rsidRPr="00D92F18" w:rsidRDefault="00283B02" w:rsidP="00D92F18">
      <w:pPr>
        <w:rPr>
          <w:rFonts w:ascii="Times New Roman" w:hAnsi="Times New Roman" w:cs="Times New Roman"/>
          <w:sz w:val="24"/>
          <w:szCs w:val="24"/>
          <w:lang w:val="en-US"/>
        </w:rPr>
      </w:pPr>
    </w:p>
    <w:p w14:paraId="1FCA1F5C" w14:textId="3ED8AC15" w:rsidR="00437B93" w:rsidRPr="00441372" w:rsidRDefault="00283B02" w:rsidP="00D92F18">
      <w:pPr>
        <w:rPr>
          <w:rFonts w:ascii="Times New Roman" w:eastAsia="Times New Roman" w:hAnsi="Times New Roman" w:cs="Times New Roman"/>
          <w:kern w:val="0"/>
          <w:sz w:val="24"/>
          <w:szCs w:val="24"/>
          <w:lang w:eastAsia="en-IN"/>
          <w14:ligatures w14:val="none"/>
        </w:rPr>
      </w:pPr>
      <w:proofErr w:type="gramStart"/>
      <w:r w:rsidRPr="00D92F18">
        <w:rPr>
          <w:rFonts w:ascii="Times New Roman" w:hAnsi="Times New Roman" w:cs="Times New Roman"/>
          <w:b/>
          <w:bCs/>
          <w:sz w:val="24"/>
          <w:szCs w:val="24"/>
          <w:lang w:val="en-US"/>
        </w:rPr>
        <w:t>Abstract :</w:t>
      </w:r>
      <w:proofErr w:type="gramEnd"/>
      <w:r w:rsidR="00AE40B5" w:rsidRPr="00D92F18">
        <w:rPr>
          <w:rFonts w:ascii="Times New Roman" w:eastAsia="Times New Roman" w:hAnsi="Times New Roman" w:cs="Times New Roman"/>
          <w:kern w:val="0"/>
          <w:sz w:val="24"/>
          <w:szCs w:val="24"/>
          <w:lang w:eastAsia="en-IN"/>
          <w14:ligatures w14:val="none"/>
        </w:rPr>
        <w:t xml:space="preserve"> Linezolid may have been the first antibiotic in the class of oxazolidinone antibiotics.</w:t>
      </w:r>
      <w:r w:rsidR="00437B93" w:rsidRPr="00D92F18">
        <w:rPr>
          <w:rFonts w:ascii="Times New Roman" w:eastAsia="Times New Roman" w:hAnsi="Times New Roman" w:cs="Times New Roman"/>
          <w:kern w:val="0"/>
          <w:sz w:val="24"/>
          <w:szCs w:val="24"/>
          <w:lang w:eastAsia="en-IN"/>
          <w14:ligatures w14:val="none"/>
        </w:rPr>
        <w:t xml:space="preserve"> This substance is a synthetic antibiotic that binds to rRNA to prevent bacteria from synthesising proteins. Additionally, it suppresses the initiation complex's formation during protein synthesis, which can shorten formed peptide chains and slow down the rate at which translation elongation occurs.</w:t>
      </w:r>
      <w:r w:rsidR="000B6FD2" w:rsidRPr="00D92F18">
        <w:rPr>
          <w:rFonts w:ascii="Times New Roman" w:hAnsi="Times New Roman" w:cs="Times New Roman"/>
        </w:rPr>
        <w:t xml:space="preserve"> </w:t>
      </w:r>
      <w:r w:rsidR="000B6FD2" w:rsidRPr="00D92F18">
        <w:rPr>
          <w:rFonts w:ascii="Times New Roman" w:eastAsia="Times New Roman" w:hAnsi="Times New Roman" w:cs="Times New Roman"/>
          <w:kern w:val="0"/>
          <w:sz w:val="24"/>
          <w:szCs w:val="24"/>
          <w:lang w:eastAsia="en-IN"/>
          <w14:ligatures w14:val="none"/>
        </w:rPr>
        <w:t>Linezolid has been shown to bind a deep cleft of the 50S ribosomal subunit that is surrounded by 23S rRNA nucleotides through analysis of high-resolution structures of the drug. It has been demonstrated that 23S rRNA mutations cause linezolid resistance.</w:t>
      </w:r>
      <w:r w:rsidR="000B6FD2" w:rsidRPr="00D92F18">
        <w:rPr>
          <w:rFonts w:ascii="Times New Roman" w:hAnsi="Times New Roman" w:cs="Times New Roman"/>
        </w:rPr>
        <w:t xml:space="preserve"> </w:t>
      </w:r>
      <w:r w:rsidR="000B6FD2" w:rsidRPr="00D92F18">
        <w:rPr>
          <w:rFonts w:ascii="Times New Roman" w:eastAsia="Times New Roman" w:hAnsi="Times New Roman" w:cs="Times New Roman"/>
          <w:kern w:val="0"/>
          <w:sz w:val="24"/>
          <w:szCs w:val="24"/>
          <w:lang w:eastAsia="en-IN"/>
          <w14:ligatures w14:val="none"/>
        </w:rPr>
        <w:t>More recent antibiotics that target resistant Gram-positive bacteria include linezolid, a synthetic oxazolidinone. Since 2000, linezolid has been widely accessible for the treatment of Gram-positive infections and is effective against a variety of Gram-positive bacteria.</w:t>
      </w:r>
    </w:p>
    <w:p w14:paraId="35EC644A" w14:textId="1D64644F" w:rsidR="00437B93" w:rsidRPr="00D92F18" w:rsidRDefault="00283B02" w:rsidP="00D92F18">
      <w:pPr>
        <w:rPr>
          <w:rFonts w:ascii="Times New Roman" w:eastAsia="Times New Roman" w:hAnsi="Times New Roman" w:cs="Times New Roman"/>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 xml:space="preserve">Key </w:t>
      </w:r>
      <w:proofErr w:type="gramStart"/>
      <w:r w:rsidRPr="00D92F18">
        <w:rPr>
          <w:rFonts w:ascii="Times New Roman" w:eastAsia="Times New Roman" w:hAnsi="Times New Roman" w:cs="Times New Roman"/>
          <w:b/>
          <w:bCs/>
          <w:kern w:val="0"/>
          <w:sz w:val="24"/>
          <w:szCs w:val="24"/>
          <w:lang w:eastAsia="en-IN"/>
          <w14:ligatures w14:val="none"/>
        </w:rPr>
        <w:t>words :</w:t>
      </w:r>
      <w:proofErr w:type="gramEnd"/>
      <w:r w:rsidRPr="00D92F18">
        <w:rPr>
          <w:rFonts w:ascii="Times New Roman" w:eastAsia="Times New Roman" w:hAnsi="Times New Roman" w:cs="Times New Roman"/>
          <w:kern w:val="0"/>
          <w:sz w:val="24"/>
          <w:szCs w:val="24"/>
          <w:lang w:eastAsia="en-IN"/>
          <w14:ligatures w14:val="none"/>
        </w:rPr>
        <w:t xml:space="preserve"> Linezolid,</w:t>
      </w:r>
      <w:r w:rsidR="00437B93" w:rsidRPr="00D92F18">
        <w:rPr>
          <w:rFonts w:ascii="Times New Roman" w:eastAsia="Times New Roman" w:hAnsi="Times New Roman" w:cs="Times New Roman"/>
          <w:kern w:val="0"/>
          <w:sz w:val="24"/>
          <w:szCs w:val="24"/>
          <w:lang w:eastAsia="en-IN"/>
          <w14:ligatures w14:val="none"/>
        </w:rPr>
        <w:t xml:space="preserve"> Mode of action,</w:t>
      </w:r>
      <w:r w:rsidR="00AE40B5" w:rsidRPr="00D92F18">
        <w:rPr>
          <w:rFonts w:ascii="Times New Roman" w:eastAsia="Times New Roman" w:hAnsi="Times New Roman" w:cs="Times New Roman"/>
          <w:kern w:val="0"/>
          <w:sz w:val="24"/>
          <w:szCs w:val="24"/>
          <w:lang w:eastAsia="en-IN"/>
          <w14:ligatures w14:val="none"/>
        </w:rPr>
        <w:t xml:space="preserve"> </w:t>
      </w:r>
      <w:r w:rsidR="00437B93" w:rsidRPr="00D92F18">
        <w:rPr>
          <w:rFonts w:ascii="Times New Roman" w:eastAsia="Times New Roman" w:hAnsi="Times New Roman" w:cs="Times New Roman"/>
          <w:kern w:val="0"/>
          <w:sz w:val="24"/>
          <w:szCs w:val="24"/>
          <w:lang w:eastAsia="en-IN"/>
          <w14:ligatures w14:val="none"/>
        </w:rPr>
        <w:t>Pharmacokinetic, Drug interactions, Microbiological activity,</w:t>
      </w:r>
      <w:r w:rsidR="009A2BE6">
        <w:rPr>
          <w:rFonts w:ascii="Times New Roman" w:eastAsia="Times New Roman" w:hAnsi="Times New Roman" w:cs="Times New Roman"/>
          <w:kern w:val="0"/>
          <w:sz w:val="24"/>
          <w:szCs w:val="24"/>
          <w:lang w:eastAsia="en-IN"/>
          <w14:ligatures w14:val="none"/>
        </w:rPr>
        <w:t xml:space="preserve"> Administration  </w:t>
      </w:r>
    </w:p>
    <w:p w14:paraId="3F8AD2BB" w14:textId="77777777" w:rsidR="00283B02" w:rsidRPr="00D92F18" w:rsidRDefault="00283B02" w:rsidP="00D92F18">
      <w:pPr>
        <w:rPr>
          <w:rFonts w:ascii="Times New Roman" w:eastAsia="Times New Roman" w:hAnsi="Times New Roman" w:cs="Times New Roman"/>
          <w:kern w:val="0"/>
          <w:sz w:val="24"/>
          <w:szCs w:val="24"/>
          <w:lang w:eastAsia="en-IN"/>
          <w14:ligatures w14:val="none"/>
        </w:rPr>
      </w:pPr>
    </w:p>
    <w:p w14:paraId="62D776F7" w14:textId="77777777" w:rsidR="00283B02" w:rsidRPr="00D92F18" w:rsidRDefault="00283B02" w:rsidP="00D92F18">
      <w:pPr>
        <w:rPr>
          <w:rFonts w:ascii="Times New Roman" w:eastAsia="Times New Roman" w:hAnsi="Times New Roman" w:cs="Times New Roman"/>
          <w:b/>
          <w:bCs/>
          <w:kern w:val="0"/>
          <w:sz w:val="24"/>
          <w:szCs w:val="24"/>
          <w:lang w:eastAsia="en-IN"/>
          <w14:ligatures w14:val="none"/>
        </w:rPr>
      </w:pPr>
      <w:proofErr w:type="gramStart"/>
      <w:r w:rsidRPr="00D92F18">
        <w:rPr>
          <w:rFonts w:ascii="Times New Roman" w:eastAsia="Times New Roman" w:hAnsi="Times New Roman" w:cs="Times New Roman"/>
          <w:b/>
          <w:bCs/>
          <w:kern w:val="0"/>
          <w:sz w:val="24"/>
          <w:szCs w:val="24"/>
          <w:lang w:eastAsia="en-IN"/>
          <w14:ligatures w14:val="none"/>
        </w:rPr>
        <w:t>Introduction :</w:t>
      </w:r>
      <w:proofErr w:type="gramEnd"/>
    </w:p>
    <w:p w14:paraId="1A121800" w14:textId="608C4435" w:rsidR="00283B02" w:rsidRPr="00D92F18" w:rsidRDefault="003D7004" w:rsidP="00D92F18">
      <w:pPr>
        <w:spacing w:after="0" w:line="240" w:lineRule="auto"/>
        <w:rPr>
          <w:rFonts w:ascii="Times New Roman" w:eastAsia="Times New Roman" w:hAnsi="Times New Roman" w:cs="Times New Roman"/>
          <w:kern w:val="0"/>
          <w:sz w:val="24"/>
          <w:szCs w:val="24"/>
          <w:lang w:eastAsia="en-IN"/>
          <w14:ligatures w14:val="none"/>
        </w:rPr>
      </w:pPr>
      <w:r w:rsidRPr="003D7004">
        <w:rPr>
          <w:rFonts w:ascii="Times New Roman" w:eastAsia="Times New Roman" w:hAnsi="Times New Roman" w:cs="Times New Roman"/>
          <w:kern w:val="0"/>
          <w:sz w:val="24"/>
          <w:szCs w:val="24"/>
          <w:lang w:eastAsia="en-IN"/>
          <w14:ligatures w14:val="none"/>
        </w:rPr>
        <w:t>Among the oxazolidinone antibiotic class, linezolid is regarded as the pioneer member. Because of their efficacy in managing plant diseases, oxazolidinones were initially introduced in 1978. It was discovered six years later that these compounds have antibacterial qualities that were noticeably better than those of their parent compounds.</w:t>
      </w:r>
      <w:r w:rsidRPr="00D92F18">
        <w:rPr>
          <w:rFonts w:ascii="Times New Roman" w:eastAsia="Times New Roman" w:hAnsi="Times New Roman" w:cs="Times New Roman"/>
          <w:kern w:val="0"/>
          <w:sz w:val="24"/>
          <w:szCs w:val="24"/>
          <w:vertAlign w:val="superscript"/>
          <w:lang w:eastAsia="en-IN"/>
          <w14:ligatures w14:val="none"/>
        </w:rPr>
        <w:t>1</w:t>
      </w:r>
      <w:r w:rsidRPr="003D7004">
        <w:rPr>
          <w:rFonts w:ascii="Times New Roman" w:eastAsia="Times New Roman" w:hAnsi="Times New Roman" w:cs="Times New Roman"/>
          <w:kern w:val="0"/>
          <w:sz w:val="24"/>
          <w:szCs w:val="24"/>
          <w:lang w:eastAsia="en-IN"/>
          <w14:ligatures w14:val="none"/>
        </w:rPr>
        <w:t xml:space="preserve"> Known as the first genuine lead compounds in the oxazolidinone family, these oxazolidinone compounds.</w:t>
      </w:r>
    </w:p>
    <w:p w14:paraId="2299706C" w14:textId="77777777" w:rsidR="00E63010" w:rsidRPr="00D92F18" w:rsidRDefault="00E63010" w:rsidP="00D92F18">
      <w:pPr>
        <w:spacing w:after="0" w:line="240" w:lineRule="auto"/>
        <w:rPr>
          <w:rFonts w:ascii="Times New Roman" w:eastAsia="Times New Roman" w:hAnsi="Times New Roman" w:cs="Times New Roman"/>
          <w:kern w:val="0"/>
          <w:sz w:val="24"/>
          <w:szCs w:val="24"/>
          <w:lang w:eastAsia="en-IN"/>
          <w14:ligatures w14:val="none"/>
        </w:rPr>
      </w:pPr>
    </w:p>
    <w:p w14:paraId="4E2BAAB9" w14:textId="35F058D2" w:rsidR="003D7004" w:rsidRPr="003D7004" w:rsidRDefault="003D7004" w:rsidP="00D92F18">
      <w:pPr>
        <w:spacing w:after="0" w:line="240" w:lineRule="auto"/>
        <w:rPr>
          <w:rFonts w:ascii="Times New Roman" w:eastAsia="Times New Roman" w:hAnsi="Times New Roman" w:cs="Times New Roman"/>
          <w:kern w:val="0"/>
          <w:sz w:val="24"/>
          <w:szCs w:val="24"/>
          <w:vertAlign w:val="superscript"/>
          <w:lang w:eastAsia="en-IN"/>
          <w14:ligatures w14:val="none"/>
        </w:rPr>
      </w:pPr>
      <w:r w:rsidRPr="003D7004">
        <w:rPr>
          <w:rFonts w:ascii="Times New Roman" w:eastAsia="Times New Roman" w:hAnsi="Times New Roman" w:cs="Times New Roman"/>
          <w:kern w:val="0"/>
          <w:sz w:val="24"/>
          <w:szCs w:val="24"/>
          <w:lang w:eastAsia="en-IN"/>
          <w14:ligatures w14:val="none"/>
        </w:rPr>
        <w:t>A chemical that exhibits pharmacological characteristics that suggest the compound's potential as a foundational material for therapeutic development is known as a lead compound.</w:t>
      </w:r>
      <w:r w:rsidRPr="00D92F18">
        <w:rPr>
          <w:rFonts w:ascii="Times New Roman" w:eastAsia="Times New Roman" w:hAnsi="Times New Roman" w:cs="Times New Roman"/>
          <w:kern w:val="0"/>
          <w:sz w:val="24"/>
          <w:szCs w:val="24"/>
          <w:vertAlign w:val="superscript"/>
          <w:lang w:eastAsia="en-IN"/>
          <w14:ligatures w14:val="none"/>
        </w:rPr>
        <w:t>2</w:t>
      </w:r>
      <w:r w:rsidRPr="003D7004">
        <w:rPr>
          <w:rFonts w:ascii="Times New Roman" w:eastAsia="Times New Roman" w:hAnsi="Times New Roman" w:cs="Times New Roman"/>
          <w:kern w:val="0"/>
          <w:sz w:val="24"/>
          <w:szCs w:val="24"/>
          <w:lang w:eastAsia="en-IN"/>
          <w14:ligatures w14:val="none"/>
        </w:rPr>
        <w:t xml:space="preserve">According to research by </w:t>
      </w:r>
      <w:proofErr w:type="spellStart"/>
      <w:r w:rsidRPr="003D7004">
        <w:rPr>
          <w:rFonts w:ascii="Times New Roman" w:eastAsia="Times New Roman" w:hAnsi="Times New Roman" w:cs="Times New Roman"/>
          <w:kern w:val="0"/>
          <w:sz w:val="24"/>
          <w:szCs w:val="24"/>
          <w:lang w:eastAsia="en-IN"/>
          <w14:ligatures w14:val="none"/>
        </w:rPr>
        <w:t>Barbachyn</w:t>
      </w:r>
      <w:proofErr w:type="spellEnd"/>
      <w:r w:rsidRPr="003D7004">
        <w:rPr>
          <w:rFonts w:ascii="Times New Roman" w:eastAsia="Times New Roman" w:hAnsi="Times New Roman" w:cs="Times New Roman"/>
          <w:kern w:val="0"/>
          <w:sz w:val="24"/>
          <w:szCs w:val="24"/>
          <w:lang w:eastAsia="en-IN"/>
          <w14:ligatures w14:val="none"/>
        </w:rPr>
        <w:t xml:space="preserve"> et al., additional structural debate resulted in the creation of piperazine derivatives utilising lead compounds.</w:t>
      </w:r>
      <w:r w:rsidRPr="00D92F18">
        <w:rPr>
          <w:rFonts w:ascii="Times New Roman" w:eastAsia="Times New Roman" w:hAnsi="Times New Roman" w:cs="Times New Roman"/>
          <w:kern w:val="0"/>
          <w:sz w:val="24"/>
          <w:szCs w:val="24"/>
          <w:vertAlign w:val="superscript"/>
          <w:lang w:eastAsia="en-IN"/>
          <w14:ligatures w14:val="none"/>
        </w:rPr>
        <w:t>2</w:t>
      </w:r>
      <w:r w:rsidRPr="003D7004">
        <w:rPr>
          <w:rFonts w:ascii="Times New Roman" w:eastAsia="Times New Roman" w:hAnsi="Times New Roman" w:cs="Times New Roman"/>
          <w:kern w:val="0"/>
          <w:sz w:val="24"/>
          <w:szCs w:val="24"/>
          <w:lang w:eastAsia="en-IN"/>
          <w14:ligatures w14:val="none"/>
        </w:rPr>
        <w:t xml:space="preserve"> Due to their exceptional antibacterial activity and acceptable safety profile, these compounds were chosen for additional modification. Linezolid was first made available in 1996 after thorough testing at Pharmacia</w:t>
      </w:r>
      <w:r w:rsidR="00E63010" w:rsidRPr="00D92F18">
        <w:rPr>
          <w:rFonts w:ascii="Times New Roman" w:eastAsia="Times New Roman" w:hAnsi="Times New Roman" w:cs="Times New Roman"/>
          <w:kern w:val="0"/>
          <w:sz w:val="24"/>
          <w:szCs w:val="24"/>
          <w:vertAlign w:val="superscript"/>
          <w:lang w:eastAsia="en-IN"/>
          <w14:ligatures w14:val="none"/>
        </w:rPr>
        <w:t>3</w:t>
      </w:r>
      <w:r w:rsidRPr="003D7004">
        <w:rPr>
          <w:rFonts w:ascii="Times New Roman" w:eastAsia="Times New Roman" w:hAnsi="Times New Roman" w:cs="Times New Roman"/>
          <w:kern w:val="0"/>
          <w:sz w:val="24"/>
          <w:szCs w:val="24"/>
          <w:lang w:eastAsia="en-IN"/>
          <w14:ligatures w14:val="none"/>
        </w:rPr>
        <w:t>, where it was later shown to be a lead compound. In 2000, the US Food and Drug Administration authorised linezolid. Over the past forty years, oxazolidinones—which are being utilised in clinics—have gained attention as a genuinely novel class of antibiotics.</w:t>
      </w:r>
      <w:r w:rsidR="00E63010" w:rsidRPr="00D92F18">
        <w:rPr>
          <w:rFonts w:ascii="Times New Roman" w:eastAsia="Times New Roman" w:hAnsi="Times New Roman" w:cs="Times New Roman"/>
          <w:kern w:val="0"/>
          <w:sz w:val="24"/>
          <w:szCs w:val="24"/>
          <w:vertAlign w:val="superscript"/>
          <w:lang w:eastAsia="en-IN"/>
          <w14:ligatures w14:val="none"/>
        </w:rPr>
        <w:t>4</w:t>
      </w:r>
    </w:p>
    <w:p w14:paraId="45ADB2E0" w14:textId="77777777" w:rsidR="00E63010" w:rsidRPr="00D92F18" w:rsidRDefault="00E63010" w:rsidP="00D92F18">
      <w:pPr>
        <w:rPr>
          <w:rFonts w:ascii="Times New Roman" w:eastAsia="Times New Roman" w:hAnsi="Times New Roman" w:cs="Times New Roman"/>
          <w:kern w:val="0"/>
          <w:sz w:val="24"/>
          <w:szCs w:val="24"/>
          <w:lang w:eastAsia="en-IN"/>
          <w14:ligatures w14:val="none"/>
        </w:rPr>
      </w:pPr>
    </w:p>
    <w:p w14:paraId="2F6CD77D" w14:textId="220CFDAA" w:rsidR="00E63010" w:rsidRPr="00D92F18" w:rsidRDefault="00E63010" w:rsidP="00D92F18">
      <w:pP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 xml:space="preserve">Structure–activity relationship of </w:t>
      </w:r>
      <w:proofErr w:type="spellStart"/>
      <w:r w:rsidRPr="00D92F18">
        <w:rPr>
          <w:rFonts w:ascii="Times New Roman" w:eastAsia="Times New Roman" w:hAnsi="Times New Roman" w:cs="Times New Roman"/>
          <w:b/>
          <w:bCs/>
          <w:kern w:val="0"/>
          <w:sz w:val="24"/>
          <w:szCs w:val="24"/>
          <w:lang w:eastAsia="en-IN"/>
          <w14:ligatures w14:val="none"/>
        </w:rPr>
        <w:t>Linezoild</w:t>
      </w:r>
      <w:proofErr w:type="spellEnd"/>
    </w:p>
    <w:p w14:paraId="481D41D5" w14:textId="58476CAD" w:rsidR="00E63010" w:rsidRPr="00D92F18" w:rsidRDefault="00E63010" w:rsidP="00D92F18">
      <w:pPr>
        <w:spacing w:after="0" w:line="240" w:lineRule="auto"/>
        <w:rPr>
          <w:rFonts w:ascii="Times New Roman" w:eastAsia="Times New Roman" w:hAnsi="Times New Roman" w:cs="Times New Roman"/>
          <w:kern w:val="0"/>
          <w:sz w:val="24"/>
          <w:szCs w:val="24"/>
          <w:vertAlign w:val="superscript"/>
          <w:lang w:eastAsia="en-IN"/>
          <w14:ligatures w14:val="none"/>
        </w:rPr>
      </w:pPr>
      <w:r w:rsidRPr="00E63010">
        <w:rPr>
          <w:rFonts w:ascii="Times New Roman" w:eastAsia="Times New Roman" w:hAnsi="Times New Roman" w:cs="Times New Roman"/>
          <w:kern w:val="0"/>
          <w:sz w:val="24"/>
          <w:szCs w:val="24"/>
          <w:lang w:eastAsia="en-IN"/>
          <w14:ligatures w14:val="none"/>
        </w:rPr>
        <w:t>Studies on the link between structure and activity in oxazolidinones showed that the 5-S configuration and N-aryl group are critical to the activity. The action is due to the 5-acylaminomethyl group. It has been demonstrated that the aryl ring's electron-withdrawing group increases activity. While additional substituents on the proximal aromatic ring can alter solubility and pharmacokinetics, they have no effect on antibacterial efficacy.</w:t>
      </w:r>
      <w:r w:rsidRPr="00D92F18">
        <w:rPr>
          <w:rFonts w:ascii="Times New Roman" w:eastAsia="Times New Roman" w:hAnsi="Times New Roman" w:cs="Times New Roman"/>
          <w:kern w:val="0"/>
          <w:sz w:val="24"/>
          <w:szCs w:val="24"/>
          <w:vertAlign w:val="superscript"/>
          <w:lang w:eastAsia="en-IN"/>
          <w14:ligatures w14:val="none"/>
        </w:rPr>
        <w:t>5</w:t>
      </w:r>
    </w:p>
    <w:p w14:paraId="5C33E049" w14:textId="77777777" w:rsidR="00E63010" w:rsidRPr="00D92F18" w:rsidRDefault="00E63010" w:rsidP="00D92F18">
      <w:pPr>
        <w:spacing w:after="0" w:line="240" w:lineRule="auto"/>
        <w:rPr>
          <w:rFonts w:ascii="Times New Roman" w:eastAsia="Times New Roman" w:hAnsi="Times New Roman" w:cs="Times New Roman"/>
          <w:kern w:val="0"/>
          <w:sz w:val="24"/>
          <w:szCs w:val="24"/>
          <w:lang w:eastAsia="en-IN"/>
          <w14:ligatures w14:val="none"/>
        </w:rPr>
      </w:pPr>
    </w:p>
    <w:p w14:paraId="523B56E3" w14:textId="77777777" w:rsidR="00E63010" w:rsidRPr="00E63010" w:rsidRDefault="00E63010" w:rsidP="00D92F18">
      <w:pPr>
        <w:spacing w:after="0" w:line="240" w:lineRule="auto"/>
        <w:rPr>
          <w:rFonts w:ascii="Times New Roman" w:eastAsia="Times New Roman" w:hAnsi="Times New Roman" w:cs="Times New Roman"/>
          <w:kern w:val="0"/>
          <w:sz w:val="24"/>
          <w:szCs w:val="24"/>
          <w:lang w:eastAsia="en-IN"/>
          <w14:ligatures w14:val="none"/>
        </w:rPr>
      </w:pPr>
    </w:p>
    <w:p w14:paraId="7296B11D" w14:textId="78BA6165" w:rsidR="00283B02" w:rsidRPr="00D92F18" w:rsidRDefault="00DB5754" w:rsidP="00D92F18">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 xml:space="preserve">                         </w:t>
      </w:r>
      <w:r w:rsidR="00E63010" w:rsidRPr="00D92F18">
        <w:rPr>
          <w:rFonts w:ascii="Times New Roman" w:eastAsia="Times New Roman" w:hAnsi="Times New Roman" w:cs="Times New Roman"/>
          <w:noProof/>
          <w:kern w:val="0"/>
          <w:sz w:val="24"/>
          <w:szCs w:val="24"/>
          <w:lang w:eastAsia="en-IN"/>
          <w14:ligatures w14:val="none"/>
        </w:rPr>
        <w:drawing>
          <wp:inline distT="0" distB="0" distL="0" distR="0" wp14:anchorId="1CC7479C" wp14:editId="3C4C703B">
            <wp:extent cx="3977512" cy="2012950"/>
            <wp:effectExtent l="0" t="0" r="4445" b="6350"/>
            <wp:docPr id="61229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8739" cy="2018632"/>
                    </a:xfrm>
                    <a:prstGeom prst="rect">
                      <a:avLst/>
                    </a:prstGeom>
                    <a:noFill/>
                  </pic:spPr>
                </pic:pic>
              </a:graphicData>
            </a:graphic>
          </wp:inline>
        </w:drawing>
      </w:r>
    </w:p>
    <w:p w14:paraId="4B5337AE" w14:textId="77777777" w:rsidR="00283B02" w:rsidRPr="00D92F18" w:rsidRDefault="00283B02" w:rsidP="00D92F18">
      <w:pPr>
        <w:rPr>
          <w:rFonts w:ascii="Times New Roman" w:eastAsia="Times New Roman" w:hAnsi="Times New Roman" w:cs="Times New Roman"/>
          <w:kern w:val="0"/>
          <w:sz w:val="24"/>
          <w:szCs w:val="24"/>
          <w:lang w:eastAsia="en-IN"/>
          <w14:ligatures w14:val="none"/>
        </w:rPr>
      </w:pPr>
    </w:p>
    <w:p w14:paraId="5D57A0A0" w14:textId="138A7440" w:rsidR="00283B02" w:rsidRPr="00D92F18" w:rsidRDefault="00E63010" w:rsidP="00DB5754">
      <w:pPr>
        <w:jc w:val="cente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Fig</w:t>
      </w:r>
      <w:r w:rsidR="00AE40B5" w:rsidRPr="00D92F18">
        <w:rPr>
          <w:rFonts w:ascii="Times New Roman" w:eastAsia="Times New Roman" w:hAnsi="Times New Roman" w:cs="Times New Roman"/>
          <w:b/>
          <w:bCs/>
          <w:kern w:val="0"/>
          <w:sz w:val="24"/>
          <w:szCs w:val="24"/>
          <w:lang w:eastAsia="en-IN"/>
          <w14:ligatures w14:val="none"/>
        </w:rPr>
        <w:t xml:space="preserve"> 1</w:t>
      </w:r>
      <w:r w:rsidRPr="00D92F18">
        <w:rPr>
          <w:rFonts w:ascii="Times New Roman" w:eastAsia="Times New Roman" w:hAnsi="Times New Roman" w:cs="Times New Roman"/>
          <w:b/>
          <w:bCs/>
          <w:kern w:val="0"/>
          <w:sz w:val="24"/>
          <w:szCs w:val="24"/>
          <w:lang w:eastAsia="en-IN"/>
          <w14:ligatures w14:val="none"/>
        </w:rPr>
        <w:t>: Structure of Linezolid</w:t>
      </w:r>
    </w:p>
    <w:p w14:paraId="07FCA282" w14:textId="77777777" w:rsidR="00566AB6" w:rsidRPr="00D92F18" w:rsidRDefault="00566AB6" w:rsidP="00D92F18">
      <w:pPr>
        <w:rPr>
          <w:rFonts w:ascii="Times New Roman" w:eastAsia="Times New Roman" w:hAnsi="Times New Roman" w:cs="Times New Roman"/>
          <w:b/>
          <w:bCs/>
          <w:kern w:val="0"/>
          <w:sz w:val="24"/>
          <w:szCs w:val="24"/>
          <w:lang w:eastAsia="en-IN"/>
          <w14:ligatures w14:val="none"/>
        </w:rPr>
      </w:pPr>
    </w:p>
    <w:p w14:paraId="668488D1" w14:textId="77777777" w:rsidR="00566AB6" w:rsidRPr="00D92F18" w:rsidRDefault="00566AB6" w:rsidP="00D92F18">
      <w:pPr>
        <w:rPr>
          <w:rFonts w:ascii="Times New Roman" w:eastAsia="Times New Roman" w:hAnsi="Times New Roman" w:cs="Times New Roman"/>
          <w:b/>
          <w:bCs/>
          <w:kern w:val="0"/>
          <w:sz w:val="24"/>
          <w:szCs w:val="24"/>
          <w:lang w:eastAsia="en-IN"/>
          <w14:ligatures w14:val="none"/>
        </w:rPr>
      </w:pPr>
    </w:p>
    <w:p w14:paraId="79F8E5C4" w14:textId="2D7841CA" w:rsidR="00E63010" w:rsidRPr="00D92F18" w:rsidRDefault="008D7C05" w:rsidP="00D92F18">
      <w:pP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Mode of action</w:t>
      </w:r>
    </w:p>
    <w:p w14:paraId="0040A36F" w14:textId="112CC0EC" w:rsidR="006B341E" w:rsidRPr="00D92F18" w:rsidRDefault="00566AB6" w:rsidP="00D92F18">
      <w:pPr>
        <w:rPr>
          <w:rFonts w:ascii="Times New Roman" w:eastAsia="Times New Roman" w:hAnsi="Times New Roman" w:cs="Times New Roman"/>
          <w:kern w:val="0"/>
          <w:sz w:val="24"/>
          <w:szCs w:val="24"/>
          <w:lang w:eastAsia="en-IN"/>
          <w14:ligatures w14:val="none"/>
        </w:rPr>
      </w:pPr>
      <w:r w:rsidRPr="00566AB6">
        <w:rPr>
          <w:rFonts w:ascii="Times New Roman" w:eastAsia="Times New Roman" w:hAnsi="Times New Roman" w:cs="Times New Roman"/>
          <w:kern w:val="0"/>
          <w:sz w:val="24"/>
          <w:szCs w:val="24"/>
          <w:lang w:eastAsia="en-IN"/>
          <w14:ligatures w14:val="none"/>
        </w:rPr>
        <w:t>According to Figure 2, oxazolidinones attach to the bacterial ribosome's 50S subunit and stop it from complexing with mRNA, initiation factors, 30S subunit, and formylmethionyl-tRNA.</w:t>
      </w:r>
      <w:r w:rsidRPr="00D92F18">
        <w:rPr>
          <w:rFonts w:ascii="Times New Roman" w:eastAsia="Times New Roman" w:hAnsi="Times New Roman" w:cs="Times New Roman"/>
          <w:kern w:val="0"/>
          <w:sz w:val="24"/>
          <w:szCs w:val="24"/>
          <w:vertAlign w:val="superscript"/>
          <w:lang w:eastAsia="en-IN"/>
          <w14:ligatures w14:val="none"/>
        </w:rPr>
        <w:t>6.7</w:t>
      </w:r>
      <w:r w:rsidRPr="00566AB6">
        <w:rPr>
          <w:rFonts w:ascii="Times New Roman" w:eastAsia="Times New Roman" w:hAnsi="Times New Roman" w:cs="Times New Roman"/>
          <w:kern w:val="0"/>
          <w:sz w:val="24"/>
          <w:szCs w:val="24"/>
          <w:lang w:eastAsia="en-IN"/>
          <w14:ligatures w14:val="none"/>
        </w:rPr>
        <w:t xml:space="preserve"> As a result, translation of the mRNA is inhibited by blocking the assembly of a functional initiation complex for protein synthesis. The current class of protein synthesis inhibitors, which include macrolides, </w:t>
      </w:r>
      <w:proofErr w:type="spellStart"/>
      <w:r w:rsidRPr="00566AB6">
        <w:rPr>
          <w:rFonts w:ascii="Times New Roman" w:eastAsia="Times New Roman" w:hAnsi="Times New Roman" w:cs="Times New Roman"/>
          <w:kern w:val="0"/>
          <w:sz w:val="24"/>
          <w:szCs w:val="24"/>
          <w:lang w:eastAsia="en-IN"/>
          <w14:ligatures w14:val="none"/>
        </w:rPr>
        <w:t>lincosamides</w:t>
      </w:r>
      <w:proofErr w:type="spellEnd"/>
      <w:r w:rsidRPr="00566AB6">
        <w:rPr>
          <w:rFonts w:ascii="Times New Roman" w:eastAsia="Times New Roman" w:hAnsi="Times New Roman" w:cs="Times New Roman"/>
          <w:kern w:val="0"/>
          <w:sz w:val="24"/>
          <w:szCs w:val="24"/>
          <w:lang w:eastAsia="en-IN"/>
          <w14:ligatures w14:val="none"/>
        </w:rPr>
        <w:t xml:space="preserve">, tetracyclines, and chloramphenicol, permits mRNA translation to start but inhibits peptide elongation, has a different mechanism of action than this one. Although this difference might appear intellectual, it could be important in two ways. Because of this mode of action, clotting factors, </w:t>
      </w:r>
      <w:proofErr w:type="spellStart"/>
      <w:r w:rsidRPr="00566AB6">
        <w:rPr>
          <w:rFonts w:ascii="Times New Roman" w:eastAsia="Times New Roman" w:hAnsi="Times New Roman" w:cs="Times New Roman"/>
          <w:kern w:val="0"/>
          <w:sz w:val="24"/>
          <w:szCs w:val="24"/>
          <w:lang w:eastAsia="en-IN"/>
          <w14:ligatures w14:val="none"/>
        </w:rPr>
        <w:t>hemolysins</w:t>
      </w:r>
      <w:proofErr w:type="spellEnd"/>
      <w:r w:rsidRPr="00566AB6">
        <w:rPr>
          <w:rFonts w:ascii="Times New Roman" w:eastAsia="Times New Roman" w:hAnsi="Times New Roman" w:cs="Times New Roman"/>
          <w:kern w:val="0"/>
          <w:sz w:val="24"/>
          <w:szCs w:val="24"/>
          <w:lang w:eastAsia="en-IN"/>
          <w14:ligatures w14:val="none"/>
        </w:rPr>
        <w:t>, and protein A are examples of staphylococcal and streptococcal virulence factors that appear to be particularly effective in blocking the production of linezolid.</w:t>
      </w:r>
      <w:r w:rsidRPr="00D92F18">
        <w:rPr>
          <w:rFonts w:ascii="Times New Roman" w:eastAsia="Times New Roman" w:hAnsi="Times New Roman" w:cs="Times New Roman"/>
          <w:kern w:val="0"/>
          <w:sz w:val="24"/>
          <w:szCs w:val="24"/>
          <w:vertAlign w:val="superscript"/>
          <w:lang w:eastAsia="en-IN"/>
          <w14:ligatures w14:val="none"/>
        </w:rPr>
        <w:t xml:space="preserve">8 </w:t>
      </w:r>
      <w:r w:rsidRPr="00D92F18">
        <w:rPr>
          <w:rFonts w:ascii="Times New Roman" w:eastAsia="Times New Roman" w:hAnsi="Times New Roman" w:cs="Times New Roman"/>
          <w:kern w:val="0"/>
          <w:sz w:val="24"/>
          <w:szCs w:val="24"/>
          <w:lang w:eastAsia="en-IN"/>
          <w14:ligatures w14:val="none"/>
        </w:rPr>
        <w:t>Second, the target of linezolid does not overlap with that of the currently available inhibitors of protein synthesis; as a result, the rRNA methylases that alter 23S rRNA to prevent the binding of macrolides, clindamycin, and group B streptogramins do not influence linezolid's efficacy.</w:t>
      </w:r>
    </w:p>
    <w:p w14:paraId="4195F768" w14:textId="4B80398D" w:rsidR="006B341E" w:rsidRPr="006B341E" w:rsidRDefault="006B341E" w:rsidP="00D92F18">
      <w:pPr>
        <w:spacing w:after="0" w:line="240" w:lineRule="auto"/>
        <w:rPr>
          <w:rFonts w:ascii="Times New Roman" w:eastAsia="Times New Roman" w:hAnsi="Times New Roman" w:cs="Times New Roman"/>
          <w:kern w:val="0"/>
          <w:sz w:val="24"/>
          <w:szCs w:val="24"/>
          <w:vertAlign w:val="superscript"/>
          <w:lang w:eastAsia="en-IN"/>
          <w14:ligatures w14:val="none"/>
        </w:rPr>
      </w:pPr>
      <w:r w:rsidRPr="006B341E">
        <w:rPr>
          <w:rFonts w:ascii="Times New Roman" w:eastAsia="Times New Roman" w:hAnsi="Times New Roman" w:cs="Times New Roman"/>
          <w:kern w:val="0"/>
          <w:sz w:val="24"/>
          <w:szCs w:val="24"/>
          <w:lang w:eastAsia="en-IN"/>
          <w14:ligatures w14:val="none"/>
        </w:rPr>
        <w:t>Preventing peptide elongation is not intrinsically more deadly than preventing the start of protein synthesis. As a result, linezolid shares many bacteriostatic properties with clindamycin, macrolides, tetracyclines, and chloramphenicol. The aminoglycosides are the only protein synthesis inhibitors that exhibit potent bactericidal activity. They work by misreading mRNA, which results in the creation of faulty proteins that, among other things, destabilise the membrane structure and allow cell contents to seep out. While the ribosomes of Gram-positive cocci are equally sensitive to linezolid, Gram-negative bacteria exhibit resistance to oxazolidinones, with a few minor exceptions listed below. This resistance is likely due to the recognition and excretion of oxazolidinones by endogenous efflux pumps.</w:t>
      </w:r>
      <w:r w:rsidRPr="00D92F18">
        <w:rPr>
          <w:rFonts w:ascii="Times New Roman" w:eastAsia="Times New Roman" w:hAnsi="Times New Roman" w:cs="Times New Roman"/>
          <w:kern w:val="0"/>
          <w:sz w:val="24"/>
          <w:szCs w:val="24"/>
          <w:vertAlign w:val="superscript"/>
          <w:lang w:eastAsia="en-IN"/>
          <w14:ligatures w14:val="none"/>
        </w:rPr>
        <w:t>6</w:t>
      </w:r>
    </w:p>
    <w:p w14:paraId="54AB6720" w14:textId="77777777" w:rsidR="006B341E" w:rsidRPr="00D92F18" w:rsidRDefault="006B341E" w:rsidP="00D92F18">
      <w:pPr>
        <w:rPr>
          <w:rFonts w:ascii="Times New Roman" w:eastAsia="Times New Roman" w:hAnsi="Times New Roman" w:cs="Times New Roman"/>
          <w:kern w:val="0"/>
          <w:sz w:val="24"/>
          <w:szCs w:val="24"/>
          <w:lang w:eastAsia="en-IN"/>
          <w14:ligatures w14:val="none"/>
        </w:rPr>
      </w:pPr>
    </w:p>
    <w:p w14:paraId="0404E1BB" w14:textId="257D69C0" w:rsidR="00566AB6" w:rsidRPr="00D92F18" w:rsidRDefault="00566AB6" w:rsidP="00D92F18">
      <w:pPr>
        <w:rPr>
          <w:rFonts w:ascii="Times New Roman" w:eastAsia="Times New Roman" w:hAnsi="Times New Roman" w:cs="Times New Roman"/>
          <w:kern w:val="0"/>
          <w:sz w:val="24"/>
          <w:szCs w:val="24"/>
          <w:lang w:eastAsia="en-IN"/>
          <w14:ligatures w14:val="none"/>
        </w:rPr>
      </w:pPr>
      <w:r w:rsidRPr="00D92F18">
        <w:rPr>
          <w:rFonts w:ascii="Times New Roman" w:eastAsia="Times New Roman" w:hAnsi="Times New Roman" w:cs="Times New Roman"/>
          <w:noProof/>
          <w:kern w:val="0"/>
          <w:sz w:val="24"/>
          <w:szCs w:val="24"/>
          <w:lang w:eastAsia="en-IN"/>
        </w:rPr>
        <w:lastRenderedPageBreak/>
        <w:drawing>
          <wp:inline distT="0" distB="0" distL="0" distR="0" wp14:anchorId="574EA891" wp14:editId="0F6D3BBD">
            <wp:extent cx="5389245" cy="3041073"/>
            <wp:effectExtent l="0" t="0" r="0" b="0"/>
            <wp:docPr id="280883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8322" name="Picture 28088322"/>
                    <pic:cNvPicPr/>
                  </pic:nvPicPr>
                  <pic:blipFill rotWithShape="1">
                    <a:blip r:embed="rId6">
                      <a:extLst>
                        <a:ext uri="{28A0092B-C50C-407E-A947-70E740481C1C}">
                          <a14:useLocalDpi xmlns:a14="http://schemas.microsoft.com/office/drawing/2010/main" val="0"/>
                        </a:ext>
                      </a:extLst>
                    </a:blip>
                    <a:srcRect l="12448" t="4464"/>
                    <a:stretch/>
                  </pic:blipFill>
                  <pic:spPr bwMode="auto">
                    <a:xfrm>
                      <a:off x="0" y="0"/>
                      <a:ext cx="5425887" cy="3061749"/>
                    </a:xfrm>
                    <a:prstGeom prst="rect">
                      <a:avLst/>
                    </a:prstGeom>
                    <a:ln>
                      <a:noFill/>
                    </a:ln>
                    <a:extLst>
                      <a:ext uri="{53640926-AAD7-44D8-BBD7-CCE9431645EC}">
                        <a14:shadowObscured xmlns:a14="http://schemas.microsoft.com/office/drawing/2010/main"/>
                      </a:ext>
                    </a:extLst>
                  </pic:spPr>
                </pic:pic>
              </a:graphicData>
            </a:graphic>
          </wp:inline>
        </w:drawing>
      </w:r>
    </w:p>
    <w:p w14:paraId="66CF06B2" w14:textId="7FC040B3" w:rsidR="00566AB6" w:rsidRPr="00566AB6" w:rsidRDefault="00566AB6" w:rsidP="00D92F18">
      <w:pPr>
        <w:spacing w:after="0" w:line="240" w:lineRule="auto"/>
        <w:rPr>
          <w:rFonts w:ascii="Times New Roman" w:eastAsia="Times New Roman" w:hAnsi="Times New Roman" w:cs="Times New Roman"/>
          <w:kern w:val="0"/>
          <w:sz w:val="24"/>
          <w:szCs w:val="24"/>
          <w:lang w:eastAsia="en-IN"/>
          <w14:ligatures w14:val="none"/>
        </w:rPr>
      </w:pPr>
    </w:p>
    <w:p w14:paraId="5E39DB30" w14:textId="77777777" w:rsidR="00566AB6" w:rsidRPr="00D92F18" w:rsidRDefault="00566AB6" w:rsidP="00D92F18">
      <w:pPr>
        <w:rPr>
          <w:rFonts w:ascii="Times New Roman" w:eastAsia="Times New Roman" w:hAnsi="Times New Roman" w:cs="Times New Roman"/>
          <w:kern w:val="0"/>
          <w:sz w:val="24"/>
          <w:szCs w:val="24"/>
          <w:lang w:eastAsia="en-IN"/>
          <w14:ligatures w14:val="none"/>
        </w:rPr>
      </w:pPr>
    </w:p>
    <w:p w14:paraId="20660227" w14:textId="5E76E499" w:rsidR="00E63010" w:rsidRPr="00D92F18" w:rsidRDefault="00566AB6" w:rsidP="00DB5754">
      <w:pPr>
        <w:jc w:val="cente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Fig.2: Mode of action of the oxazolidinones</w:t>
      </w:r>
    </w:p>
    <w:p w14:paraId="73120EB3" w14:textId="77777777" w:rsidR="00E63010" w:rsidRPr="00D92F18" w:rsidRDefault="00E63010" w:rsidP="00D92F18">
      <w:pPr>
        <w:rPr>
          <w:rFonts w:ascii="Times New Roman" w:eastAsia="Times New Roman" w:hAnsi="Times New Roman" w:cs="Times New Roman"/>
          <w:kern w:val="0"/>
          <w:sz w:val="24"/>
          <w:szCs w:val="24"/>
          <w:lang w:eastAsia="en-IN"/>
          <w14:ligatures w14:val="none"/>
        </w:rPr>
      </w:pPr>
    </w:p>
    <w:p w14:paraId="008AB7CF" w14:textId="5647F3F2" w:rsidR="00E63010" w:rsidRPr="00D92F18" w:rsidRDefault="00481923" w:rsidP="00D92F18">
      <w:pPr>
        <w:rPr>
          <w:rFonts w:ascii="Times New Roman" w:eastAsia="Times New Roman" w:hAnsi="Times New Roman" w:cs="Times New Roman"/>
          <w:kern w:val="0"/>
          <w:sz w:val="24"/>
          <w:szCs w:val="24"/>
          <w:lang w:eastAsia="en-IN"/>
          <w14:ligatures w14:val="none"/>
        </w:rPr>
      </w:pPr>
      <w:r w:rsidRPr="00D92F18">
        <w:rPr>
          <w:rFonts w:ascii="Times New Roman" w:hAnsi="Times New Roman" w:cs="Times New Roman"/>
          <w:b/>
          <w:bCs/>
          <w:color w:val="000000"/>
          <w:sz w:val="24"/>
          <w:szCs w:val="24"/>
          <w:shd w:val="clear" w:color="auto" w:fill="FFFFFF"/>
        </w:rPr>
        <w:t>Pharmacokinetics</w:t>
      </w:r>
    </w:p>
    <w:p w14:paraId="0975B85A" w14:textId="4F655A51" w:rsidR="00481923" w:rsidRPr="00D92F18" w:rsidRDefault="00481923" w:rsidP="00D92F18">
      <w:pPr>
        <w:rPr>
          <w:rFonts w:ascii="Times New Roman" w:eastAsia="Times New Roman" w:hAnsi="Times New Roman" w:cs="Times New Roman"/>
          <w:kern w:val="0"/>
          <w:sz w:val="24"/>
          <w:szCs w:val="24"/>
          <w:lang w:eastAsia="en-IN"/>
          <w14:ligatures w14:val="none"/>
        </w:rPr>
      </w:pPr>
      <w:r w:rsidRPr="00D92F18">
        <w:rPr>
          <w:rFonts w:ascii="Times New Roman" w:hAnsi="Times New Roman" w:cs="Times New Roman"/>
          <w:b/>
          <w:bCs/>
          <w:color w:val="000000"/>
          <w:sz w:val="24"/>
          <w:szCs w:val="24"/>
        </w:rPr>
        <w:t>Absorption:</w:t>
      </w:r>
      <w:r w:rsidRPr="00D92F18">
        <w:rPr>
          <w:rFonts w:ascii="Times New Roman" w:hAnsi="Times New Roman" w:cs="Times New Roman"/>
          <w:color w:val="000000"/>
          <w:sz w:val="24"/>
          <w:szCs w:val="24"/>
        </w:rPr>
        <w:t> </w:t>
      </w:r>
      <w:r w:rsidRPr="00D92F18">
        <w:rPr>
          <w:rFonts w:ascii="Times New Roman" w:eastAsia="Times New Roman" w:hAnsi="Times New Roman" w:cs="Times New Roman"/>
          <w:kern w:val="0"/>
          <w:sz w:val="24"/>
          <w:szCs w:val="24"/>
          <w:lang w:eastAsia="en-IN"/>
          <w14:ligatures w14:val="none"/>
        </w:rPr>
        <w:t>With an absolute bioavailability of almost 100%, linezolid is well absorbed when taken orally. Food delays the rate but not the extent of oral absorption, therefore the medication can be given orally or intravenously without requiring a change in dosage.</w:t>
      </w:r>
      <w:r w:rsidRPr="00D92F18">
        <w:rPr>
          <w:rFonts w:ascii="Times New Roman" w:hAnsi="Times New Roman" w:cs="Times New Roman"/>
          <w:color w:val="000000"/>
          <w:sz w:val="24"/>
          <w:szCs w:val="24"/>
          <w:vertAlign w:val="superscript"/>
        </w:rPr>
        <w:t>7</w:t>
      </w:r>
      <w:r w:rsidRPr="00D92F18">
        <w:rPr>
          <w:rFonts w:ascii="Times New Roman" w:hAnsi="Times New Roman" w:cs="Times New Roman"/>
          <w:color w:val="000000"/>
          <w:sz w:val="24"/>
          <w:szCs w:val="24"/>
        </w:rPr>
        <w:t xml:space="preserve"> </w:t>
      </w:r>
    </w:p>
    <w:p w14:paraId="042E0002" w14:textId="11E70B54" w:rsidR="00481923" w:rsidRPr="00D92F18" w:rsidRDefault="00481923" w:rsidP="00D92F18">
      <w:pPr>
        <w:rPr>
          <w:rFonts w:ascii="Times New Roman" w:eastAsia="Times New Roman" w:hAnsi="Times New Roman" w:cs="Times New Roman"/>
          <w:kern w:val="0"/>
          <w:sz w:val="24"/>
          <w:szCs w:val="24"/>
          <w:lang w:eastAsia="en-IN"/>
          <w14:ligatures w14:val="none"/>
        </w:rPr>
      </w:pPr>
      <w:r w:rsidRPr="00D92F18">
        <w:rPr>
          <w:rFonts w:ascii="Times New Roman" w:hAnsi="Times New Roman" w:cs="Times New Roman"/>
          <w:b/>
          <w:bCs/>
          <w:color w:val="000000"/>
          <w:sz w:val="24"/>
          <w:szCs w:val="24"/>
        </w:rPr>
        <w:t>Distribution:</w:t>
      </w:r>
      <w:r w:rsidRPr="00D92F18">
        <w:rPr>
          <w:rFonts w:ascii="Times New Roman" w:hAnsi="Times New Roman" w:cs="Times New Roman"/>
          <w:color w:val="000000"/>
          <w:sz w:val="24"/>
          <w:szCs w:val="24"/>
        </w:rPr>
        <w:t> </w:t>
      </w:r>
      <w:r w:rsidR="009159CB" w:rsidRPr="00D92F18">
        <w:rPr>
          <w:rFonts w:ascii="Times New Roman" w:eastAsia="Times New Roman" w:hAnsi="Times New Roman" w:cs="Times New Roman"/>
          <w:kern w:val="0"/>
          <w:sz w:val="24"/>
          <w:szCs w:val="24"/>
          <w:lang w:eastAsia="en-IN"/>
          <w14:ligatures w14:val="none"/>
        </w:rPr>
        <w:t>With a roughly 31% plasma protein binding, linezolid spreads easily to well-perfused tissues. In healthy adults, the volume of distribution (</w:t>
      </w:r>
      <w:proofErr w:type="spellStart"/>
      <w:r w:rsidR="009159CB" w:rsidRPr="00D92F18">
        <w:rPr>
          <w:rFonts w:ascii="Times New Roman" w:eastAsia="Times New Roman" w:hAnsi="Times New Roman" w:cs="Times New Roman"/>
          <w:kern w:val="0"/>
          <w:sz w:val="24"/>
          <w:szCs w:val="24"/>
          <w:lang w:eastAsia="en-IN"/>
          <w14:ligatures w14:val="none"/>
        </w:rPr>
        <w:t>Vd</w:t>
      </w:r>
      <w:proofErr w:type="spellEnd"/>
      <w:r w:rsidR="009159CB" w:rsidRPr="00D92F18">
        <w:rPr>
          <w:rFonts w:ascii="Times New Roman" w:eastAsia="Times New Roman" w:hAnsi="Times New Roman" w:cs="Times New Roman"/>
          <w:kern w:val="0"/>
          <w:sz w:val="24"/>
          <w:szCs w:val="24"/>
          <w:lang w:eastAsia="en-IN"/>
          <w14:ligatures w14:val="none"/>
        </w:rPr>
        <w:t>) at steady-state is roughly 40 to 50 litres. Because it may penetrate the blood-brain barrier, linezolid is a great treatment for MRSA-caused CNS infections.</w:t>
      </w:r>
      <w:r w:rsidRPr="00D92F18">
        <w:rPr>
          <w:rFonts w:ascii="Times New Roman" w:hAnsi="Times New Roman" w:cs="Times New Roman"/>
          <w:color w:val="000000"/>
          <w:sz w:val="24"/>
          <w:szCs w:val="24"/>
          <w:vertAlign w:val="superscript"/>
        </w:rPr>
        <w:t>8</w:t>
      </w:r>
      <w:r w:rsidRPr="00D92F18">
        <w:rPr>
          <w:rFonts w:ascii="Times New Roman" w:hAnsi="Times New Roman" w:cs="Times New Roman"/>
          <w:color w:val="000000"/>
          <w:sz w:val="24"/>
          <w:szCs w:val="24"/>
        </w:rPr>
        <w:t> </w:t>
      </w:r>
      <w:r w:rsidRPr="00D92F18">
        <w:rPr>
          <w:rFonts w:ascii="Times New Roman" w:eastAsia="Times New Roman" w:hAnsi="Times New Roman" w:cs="Times New Roman"/>
          <w:kern w:val="0"/>
          <w:sz w:val="24"/>
          <w:szCs w:val="24"/>
          <w:lang w:eastAsia="en-IN"/>
          <w14:ligatures w14:val="none"/>
        </w:rPr>
        <w:t>The research discovered that in nearly all patients with drug-resistant tuberculosis, linezolid concentrations in the lung remained above the minimum inhibitory concentration (MIC) and mutation prevention concentration (MPC) values, even if these concentrations were lower in the lung than in the serum</w:t>
      </w:r>
      <w:r w:rsidRPr="00D92F18">
        <w:rPr>
          <w:rFonts w:ascii="Times New Roman" w:hAnsi="Times New Roman" w:cs="Times New Roman"/>
          <w:color w:val="000000"/>
          <w:sz w:val="24"/>
          <w:szCs w:val="24"/>
        </w:rPr>
        <w:t>.</w:t>
      </w:r>
      <w:r w:rsidRPr="00D92F18">
        <w:rPr>
          <w:rFonts w:ascii="Times New Roman" w:hAnsi="Times New Roman" w:cs="Times New Roman"/>
          <w:color w:val="000000"/>
          <w:sz w:val="24"/>
          <w:szCs w:val="24"/>
          <w:vertAlign w:val="superscript"/>
        </w:rPr>
        <w:t>9</w:t>
      </w:r>
      <w:r w:rsidRPr="00D92F18">
        <w:rPr>
          <w:rFonts w:ascii="Times New Roman" w:hAnsi="Times New Roman" w:cs="Times New Roman"/>
          <w:color w:val="000000"/>
          <w:sz w:val="24"/>
          <w:szCs w:val="24"/>
        </w:rPr>
        <w:t xml:space="preserve"> </w:t>
      </w:r>
    </w:p>
    <w:p w14:paraId="73C2FFC0" w14:textId="52C3E6F2" w:rsidR="00481923" w:rsidRPr="00D92F18" w:rsidRDefault="00481923" w:rsidP="00D92F18">
      <w:pPr>
        <w:rPr>
          <w:rFonts w:ascii="Times New Roman" w:eastAsia="Times New Roman" w:hAnsi="Times New Roman" w:cs="Times New Roman"/>
          <w:kern w:val="0"/>
          <w:sz w:val="24"/>
          <w:szCs w:val="24"/>
          <w:lang w:eastAsia="en-IN"/>
          <w14:ligatures w14:val="none"/>
        </w:rPr>
      </w:pPr>
      <w:r w:rsidRPr="00D92F18">
        <w:rPr>
          <w:rFonts w:ascii="Times New Roman" w:hAnsi="Times New Roman" w:cs="Times New Roman"/>
          <w:b/>
          <w:bCs/>
          <w:color w:val="000000"/>
          <w:sz w:val="24"/>
          <w:szCs w:val="24"/>
        </w:rPr>
        <w:t>Metabolism:</w:t>
      </w:r>
      <w:r w:rsidRPr="00D92F18">
        <w:rPr>
          <w:rFonts w:ascii="Times New Roman" w:hAnsi="Times New Roman" w:cs="Times New Roman"/>
          <w:color w:val="000000"/>
          <w:sz w:val="24"/>
          <w:szCs w:val="24"/>
        </w:rPr>
        <w:t> </w:t>
      </w:r>
      <w:r w:rsidR="00726BF5" w:rsidRPr="00D92F18">
        <w:rPr>
          <w:rFonts w:ascii="Times New Roman" w:eastAsia="Times New Roman" w:hAnsi="Times New Roman" w:cs="Times New Roman"/>
          <w:kern w:val="0"/>
          <w:sz w:val="24"/>
          <w:szCs w:val="24"/>
          <w:lang w:eastAsia="en-IN"/>
          <w14:ligatures w14:val="none"/>
        </w:rPr>
        <w:t>The morpholine ring of linezolid is oxidised, producing two inactive carboxylic acid metabolites (A and B). Metabolite B is created via a non-enzymatic chemical oxidation process, whereas metabolite A is synthesised enzymatically.</w:t>
      </w:r>
    </w:p>
    <w:p w14:paraId="1ADA5D57" w14:textId="3C822826" w:rsidR="00481923" w:rsidRPr="00D92F18" w:rsidRDefault="00481923" w:rsidP="00D92F18">
      <w:pPr>
        <w:rPr>
          <w:rFonts w:ascii="Times New Roman" w:hAnsi="Times New Roman" w:cs="Times New Roman"/>
          <w:color w:val="000000"/>
          <w:sz w:val="24"/>
          <w:szCs w:val="24"/>
        </w:rPr>
      </w:pPr>
      <w:r w:rsidRPr="00D92F18">
        <w:rPr>
          <w:rFonts w:ascii="Times New Roman" w:hAnsi="Times New Roman" w:cs="Times New Roman"/>
          <w:b/>
          <w:bCs/>
          <w:color w:val="000000"/>
          <w:sz w:val="24"/>
          <w:szCs w:val="24"/>
        </w:rPr>
        <w:t>Excretion:</w:t>
      </w:r>
      <w:r w:rsidRPr="00D92F18">
        <w:rPr>
          <w:rFonts w:ascii="Times New Roman" w:hAnsi="Times New Roman" w:cs="Times New Roman"/>
          <w:color w:val="000000"/>
          <w:sz w:val="24"/>
          <w:szCs w:val="24"/>
        </w:rPr>
        <w:t> </w:t>
      </w:r>
      <w:r w:rsidR="00726BF5" w:rsidRPr="00D92F18">
        <w:rPr>
          <w:rFonts w:ascii="Times New Roman" w:eastAsia="Times New Roman" w:hAnsi="Times New Roman" w:cs="Times New Roman"/>
          <w:kern w:val="0"/>
          <w:sz w:val="24"/>
          <w:szCs w:val="24"/>
          <w:lang w:eastAsia="en-IN"/>
          <w14:ligatures w14:val="none"/>
        </w:rPr>
        <w:t>About 40 mL/min of renal clearance indicates tubular reabsorption. About 30% of the dose is excreted in the urine as linezolid under steady-state circumstances, and the remaining 40% and 10% are removed as metabolites A and B, respectively. Patients with renal impairment may have an accumulation of linezolid metabolites.</w:t>
      </w:r>
      <w:r w:rsidRPr="00D92F18">
        <w:rPr>
          <w:rFonts w:ascii="Times New Roman" w:hAnsi="Times New Roman" w:cs="Times New Roman"/>
          <w:color w:val="000000"/>
          <w:sz w:val="24"/>
          <w:szCs w:val="24"/>
          <w:vertAlign w:val="superscript"/>
        </w:rPr>
        <w:t xml:space="preserve">10 </w:t>
      </w:r>
      <w:r w:rsidRPr="00D92F18">
        <w:rPr>
          <w:rFonts w:ascii="Times New Roman" w:hAnsi="Times New Roman" w:cs="Times New Roman"/>
          <w:color w:val="000000"/>
          <w:sz w:val="24"/>
          <w:szCs w:val="24"/>
        </w:rPr>
        <w:t xml:space="preserve"> </w:t>
      </w:r>
    </w:p>
    <w:p w14:paraId="72FC7AAA" w14:textId="77777777" w:rsidR="00726BF5" w:rsidRPr="00D92F18" w:rsidRDefault="00726BF5" w:rsidP="00D92F18">
      <w:pPr>
        <w:rPr>
          <w:rFonts w:ascii="Times New Roman" w:hAnsi="Times New Roman" w:cs="Times New Roman"/>
          <w:color w:val="000000"/>
          <w:sz w:val="24"/>
          <w:szCs w:val="24"/>
        </w:rPr>
      </w:pPr>
    </w:p>
    <w:p w14:paraId="716AED34" w14:textId="77777777" w:rsidR="00441372" w:rsidRDefault="00441372" w:rsidP="00D92F18">
      <w:pPr>
        <w:rPr>
          <w:rFonts w:ascii="Times New Roman" w:eastAsia="Times New Roman" w:hAnsi="Times New Roman" w:cs="Times New Roman"/>
          <w:kern w:val="0"/>
          <w:sz w:val="24"/>
          <w:szCs w:val="24"/>
          <w:lang w:eastAsia="en-IN"/>
          <w14:ligatures w14:val="none"/>
        </w:rPr>
      </w:pPr>
    </w:p>
    <w:p w14:paraId="00BD1327" w14:textId="194E71A8" w:rsidR="00726BF5" w:rsidRPr="00D92F18" w:rsidRDefault="00726BF5" w:rsidP="00D92F18">
      <w:pP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lastRenderedPageBreak/>
        <w:t>Drug interactions</w:t>
      </w:r>
    </w:p>
    <w:p w14:paraId="75A3EFC8" w14:textId="15C82C63" w:rsidR="00726BF5" w:rsidRPr="00D92F18" w:rsidRDefault="00726BF5" w:rsidP="00D92F18">
      <w:pPr>
        <w:spacing w:after="0" w:line="240" w:lineRule="auto"/>
        <w:rPr>
          <w:rFonts w:ascii="Times New Roman" w:eastAsia="Times New Roman" w:hAnsi="Times New Roman" w:cs="Times New Roman"/>
          <w:kern w:val="0"/>
          <w:sz w:val="24"/>
          <w:szCs w:val="24"/>
          <w:lang w:eastAsia="en-IN"/>
          <w14:ligatures w14:val="none"/>
        </w:rPr>
      </w:pPr>
      <w:r w:rsidRPr="00726BF5">
        <w:rPr>
          <w:rFonts w:ascii="Times New Roman" w:eastAsia="Times New Roman" w:hAnsi="Times New Roman" w:cs="Times New Roman"/>
          <w:kern w:val="0"/>
          <w:sz w:val="24"/>
          <w:szCs w:val="24"/>
          <w:lang w:eastAsia="en-IN"/>
          <w14:ligatures w14:val="none"/>
        </w:rPr>
        <w:t>The body may respond differently to a medication when it is given in combination with another medication. Such an interaction could have negative effects or delay, reduce, or raise the absorption of one or both medications.</w:t>
      </w:r>
      <w:r w:rsidRPr="00D92F18">
        <w:rPr>
          <w:rFonts w:ascii="Times New Roman" w:eastAsia="Times New Roman" w:hAnsi="Times New Roman" w:cs="Times New Roman"/>
          <w:kern w:val="0"/>
          <w:sz w:val="24"/>
          <w:szCs w:val="24"/>
          <w:vertAlign w:val="superscript"/>
          <w:lang w:eastAsia="en-IN"/>
          <w14:ligatures w14:val="none"/>
        </w:rPr>
        <w:t>11–13</w:t>
      </w:r>
    </w:p>
    <w:p w14:paraId="416B559F" w14:textId="5B7C374A" w:rsidR="00726BF5" w:rsidRPr="00726BF5" w:rsidRDefault="00726BF5" w:rsidP="00D92F18">
      <w:pPr>
        <w:spacing w:after="0" w:line="240" w:lineRule="auto"/>
        <w:rPr>
          <w:rFonts w:ascii="Times New Roman" w:eastAsia="Times New Roman" w:hAnsi="Times New Roman" w:cs="Times New Roman"/>
          <w:kern w:val="0"/>
          <w:sz w:val="24"/>
          <w:szCs w:val="24"/>
          <w:vertAlign w:val="superscript"/>
          <w:lang w:eastAsia="en-IN"/>
          <w14:ligatures w14:val="none"/>
        </w:rPr>
      </w:pPr>
      <w:r w:rsidRPr="00726BF5">
        <w:rPr>
          <w:rFonts w:ascii="Times New Roman" w:eastAsia="Times New Roman" w:hAnsi="Times New Roman" w:cs="Times New Roman"/>
          <w:kern w:val="0"/>
          <w:sz w:val="24"/>
          <w:szCs w:val="24"/>
          <w:lang w:eastAsia="en-IN"/>
          <w14:ligatures w14:val="none"/>
        </w:rPr>
        <w:t xml:space="preserve">It is safe to combine linezolid with aztreonam; however, there is insufficient data to determine how linezolid and </w:t>
      </w:r>
      <w:proofErr w:type="spellStart"/>
      <w:r w:rsidRPr="00726BF5">
        <w:rPr>
          <w:rFonts w:ascii="Times New Roman" w:eastAsia="Times New Roman" w:hAnsi="Times New Roman" w:cs="Times New Roman"/>
          <w:kern w:val="0"/>
          <w:sz w:val="24"/>
          <w:szCs w:val="24"/>
          <w:lang w:eastAsia="en-IN"/>
          <w14:ligatures w14:val="none"/>
        </w:rPr>
        <w:t>rifampin</w:t>
      </w:r>
      <w:proofErr w:type="spellEnd"/>
      <w:r w:rsidRPr="00726BF5">
        <w:rPr>
          <w:rFonts w:ascii="Times New Roman" w:eastAsia="Times New Roman" w:hAnsi="Times New Roman" w:cs="Times New Roman"/>
          <w:kern w:val="0"/>
          <w:sz w:val="24"/>
          <w:szCs w:val="24"/>
          <w:lang w:eastAsia="en-IN"/>
          <w14:ligatures w14:val="none"/>
        </w:rPr>
        <w:t xml:space="preserve"> interact.</w:t>
      </w:r>
      <w:r w:rsidRPr="00D92F18">
        <w:rPr>
          <w:rFonts w:ascii="Times New Roman" w:eastAsia="Times New Roman" w:hAnsi="Times New Roman" w:cs="Times New Roman"/>
          <w:kern w:val="0"/>
          <w:sz w:val="24"/>
          <w:szCs w:val="24"/>
          <w:vertAlign w:val="superscript"/>
          <w:lang w:eastAsia="en-IN"/>
          <w14:ligatures w14:val="none"/>
        </w:rPr>
        <w:t>14</w:t>
      </w:r>
      <w:r w:rsidRPr="00726BF5">
        <w:rPr>
          <w:rFonts w:ascii="Times New Roman" w:eastAsia="Times New Roman" w:hAnsi="Times New Roman" w:cs="Times New Roman"/>
          <w:kern w:val="0"/>
          <w:sz w:val="24"/>
          <w:szCs w:val="24"/>
          <w:lang w:eastAsia="en-IN"/>
          <w14:ligatures w14:val="none"/>
        </w:rPr>
        <w:t xml:space="preserve"> There were no harmful effects from co-administration of ceftazidime, ciprofloxacin, meropenem, and gentamicin with Gram-negative antibiotics. Furthermore, the sufficiency of antifungal medications such as aminoglycosides, β-lactams, amphotericin B and azoles, fluoroquinolones, and</w:t>
      </w:r>
      <w:r w:rsidRPr="00D92F18">
        <w:rPr>
          <w:rFonts w:ascii="Times New Roman" w:eastAsia="Times New Roman" w:hAnsi="Times New Roman" w:cs="Times New Roman"/>
          <w:kern w:val="0"/>
          <w:sz w:val="24"/>
          <w:szCs w:val="24"/>
          <w:lang w:eastAsia="en-IN"/>
          <w14:ligatures w14:val="none"/>
        </w:rPr>
        <w:t xml:space="preserve"> </w:t>
      </w:r>
      <w:r w:rsidRPr="00726BF5">
        <w:rPr>
          <w:rFonts w:ascii="Times New Roman" w:eastAsia="Times New Roman" w:hAnsi="Times New Roman" w:cs="Times New Roman"/>
          <w:kern w:val="0"/>
          <w:sz w:val="24"/>
          <w:szCs w:val="24"/>
          <w:lang w:eastAsia="en-IN"/>
          <w14:ligatures w14:val="none"/>
        </w:rPr>
        <w:t>aminoglycosides was not affected by the use of linezolid in combination with them. Thus, it appears that there will be no interactions when using linezolid with other antimicrobials.</w:t>
      </w:r>
      <w:r w:rsidRPr="00D92F18">
        <w:rPr>
          <w:rFonts w:ascii="Times New Roman" w:eastAsia="Times New Roman" w:hAnsi="Times New Roman" w:cs="Times New Roman"/>
          <w:kern w:val="0"/>
          <w:sz w:val="24"/>
          <w:szCs w:val="24"/>
          <w:vertAlign w:val="superscript"/>
          <w:lang w:eastAsia="en-IN"/>
          <w14:ligatures w14:val="none"/>
        </w:rPr>
        <w:t>14</w:t>
      </w:r>
    </w:p>
    <w:p w14:paraId="69A8D01F" w14:textId="216D2FF5" w:rsidR="00726BF5" w:rsidRPr="00726BF5" w:rsidRDefault="00726BF5" w:rsidP="00D92F18">
      <w:pPr>
        <w:spacing w:after="0" w:line="240" w:lineRule="auto"/>
        <w:rPr>
          <w:rFonts w:ascii="Times New Roman" w:eastAsia="Times New Roman" w:hAnsi="Times New Roman" w:cs="Times New Roman"/>
          <w:kern w:val="0"/>
          <w:sz w:val="24"/>
          <w:szCs w:val="24"/>
          <w:vertAlign w:val="superscript"/>
          <w:lang w:eastAsia="en-IN"/>
          <w14:ligatures w14:val="none"/>
        </w:rPr>
      </w:pPr>
      <w:r w:rsidRPr="00726BF5">
        <w:rPr>
          <w:rFonts w:ascii="Times New Roman" w:eastAsia="Times New Roman" w:hAnsi="Times New Roman" w:cs="Times New Roman"/>
          <w:kern w:val="0"/>
          <w:sz w:val="24"/>
          <w:szCs w:val="24"/>
          <w:lang w:eastAsia="en-IN"/>
          <w14:ligatures w14:val="none"/>
        </w:rPr>
        <w:t>Due to its nonspecific inhibition of monoamine oxidase, linezolid when coupled with serotonin reuptake inhibitors might result in potentially fatal serotonin poisoning.</w:t>
      </w:r>
      <w:r w:rsidRPr="00D92F18">
        <w:rPr>
          <w:rFonts w:ascii="Times New Roman" w:eastAsia="Times New Roman" w:hAnsi="Times New Roman" w:cs="Times New Roman"/>
          <w:kern w:val="0"/>
          <w:sz w:val="24"/>
          <w:szCs w:val="24"/>
          <w:vertAlign w:val="superscript"/>
          <w:lang w:eastAsia="en-IN"/>
          <w14:ligatures w14:val="none"/>
        </w:rPr>
        <w:t>15,16</w:t>
      </w:r>
      <w:r w:rsidRPr="00726BF5">
        <w:rPr>
          <w:rFonts w:ascii="Times New Roman" w:eastAsia="Times New Roman" w:hAnsi="Times New Roman" w:cs="Times New Roman"/>
          <w:kern w:val="0"/>
          <w:sz w:val="24"/>
          <w:szCs w:val="24"/>
          <w:lang w:eastAsia="en-IN"/>
          <w14:ligatures w14:val="none"/>
        </w:rPr>
        <w:t xml:space="preserve"> Findings suggest that linezolid is not contraindicated in this condition, however clinicians should be aware of this potentially serious interaction and closely monitor patients who are given linezolid in combination with serotonergic therapies.</w:t>
      </w:r>
      <w:r w:rsidRPr="00D92F18">
        <w:rPr>
          <w:rFonts w:ascii="Times New Roman" w:eastAsia="Times New Roman" w:hAnsi="Times New Roman" w:cs="Times New Roman"/>
          <w:kern w:val="0"/>
          <w:sz w:val="24"/>
          <w:szCs w:val="24"/>
          <w:vertAlign w:val="superscript"/>
          <w:lang w:eastAsia="en-IN"/>
          <w14:ligatures w14:val="none"/>
        </w:rPr>
        <w:t>17</w:t>
      </w:r>
    </w:p>
    <w:p w14:paraId="7D5470F8" w14:textId="77777777" w:rsidR="0000776B" w:rsidRPr="00D92F18" w:rsidRDefault="0000776B" w:rsidP="00D92F18">
      <w:pPr>
        <w:rPr>
          <w:rFonts w:ascii="Times New Roman" w:eastAsia="Times New Roman" w:hAnsi="Times New Roman" w:cs="Times New Roman"/>
          <w:kern w:val="0"/>
          <w:sz w:val="24"/>
          <w:szCs w:val="24"/>
          <w:lang w:eastAsia="en-IN"/>
          <w14:ligatures w14:val="none"/>
        </w:rPr>
      </w:pPr>
    </w:p>
    <w:p w14:paraId="7DCDF402" w14:textId="77777777" w:rsidR="00B0122F" w:rsidRPr="00D92F18" w:rsidRDefault="00B0122F" w:rsidP="00D92F18">
      <w:pP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Microbiological activity</w:t>
      </w:r>
    </w:p>
    <w:p w14:paraId="051336B1" w14:textId="675B32D7" w:rsidR="00B0122F" w:rsidRPr="00B0122F" w:rsidRDefault="00B0122F" w:rsidP="00D92F18">
      <w:pPr>
        <w:spacing w:after="0" w:line="240" w:lineRule="auto"/>
        <w:rPr>
          <w:rFonts w:ascii="Times New Roman" w:eastAsia="Times New Roman" w:hAnsi="Times New Roman" w:cs="Times New Roman"/>
          <w:kern w:val="0"/>
          <w:sz w:val="24"/>
          <w:szCs w:val="24"/>
          <w:lang w:eastAsia="en-IN"/>
          <w14:ligatures w14:val="none"/>
        </w:rPr>
      </w:pPr>
      <w:r w:rsidRPr="00B0122F">
        <w:rPr>
          <w:rFonts w:ascii="Times New Roman" w:eastAsia="Times New Roman" w:hAnsi="Times New Roman" w:cs="Times New Roman"/>
          <w:kern w:val="0"/>
          <w:sz w:val="24"/>
          <w:szCs w:val="24"/>
          <w:lang w:eastAsia="en-IN"/>
          <w14:ligatures w14:val="none"/>
        </w:rPr>
        <w:t>A variety of Gram-positive aerobic bacteria</w:t>
      </w:r>
      <w:r w:rsidRPr="00D92F18">
        <w:rPr>
          <w:rFonts w:ascii="Times New Roman" w:eastAsia="Times New Roman" w:hAnsi="Times New Roman" w:cs="Times New Roman"/>
          <w:kern w:val="0"/>
          <w:sz w:val="24"/>
          <w:szCs w:val="24"/>
          <w:vertAlign w:val="superscript"/>
          <w:lang w:eastAsia="en-IN"/>
          <w14:ligatures w14:val="none"/>
        </w:rPr>
        <w:t>18</w:t>
      </w:r>
      <w:r w:rsidRPr="00B0122F">
        <w:rPr>
          <w:rFonts w:ascii="Times New Roman" w:eastAsia="Times New Roman" w:hAnsi="Times New Roman" w:cs="Times New Roman"/>
          <w:kern w:val="0"/>
          <w:sz w:val="24"/>
          <w:szCs w:val="24"/>
          <w:lang w:eastAsia="en-IN"/>
          <w14:ligatures w14:val="none"/>
        </w:rPr>
        <w:t xml:space="preserve"> and certain Gram-positive anaerobes, such as Actinomyces spp., are susceptible to the action of linezolid. Additionally, it has the ability to combat several Mycobacterial species, some Gram-negative anaerobic bacteria, and Nocardia spp.</w:t>
      </w:r>
    </w:p>
    <w:p w14:paraId="57000BC8" w14:textId="77777777" w:rsidR="00B0122F" w:rsidRPr="00D92F18" w:rsidRDefault="00B0122F" w:rsidP="00D92F18">
      <w:pP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Gram-positive aerobic bacteria</w:t>
      </w:r>
    </w:p>
    <w:p w14:paraId="2D630B73" w14:textId="0A54EFF6" w:rsidR="00034AB8" w:rsidRPr="00034AB8" w:rsidRDefault="00034AB8" w:rsidP="00D92F18">
      <w:pPr>
        <w:spacing w:after="0" w:line="240" w:lineRule="auto"/>
        <w:rPr>
          <w:rFonts w:ascii="Times New Roman" w:eastAsia="Times New Roman" w:hAnsi="Times New Roman" w:cs="Times New Roman"/>
          <w:kern w:val="0"/>
          <w:sz w:val="24"/>
          <w:szCs w:val="24"/>
          <w:lang w:eastAsia="en-IN"/>
          <w14:ligatures w14:val="none"/>
        </w:rPr>
      </w:pPr>
      <w:r w:rsidRPr="00034AB8">
        <w:rPr>
          <w:rFonts w:ascii="Times New Roman" w:eastAsia="Times New Roman" w:hAnsi="Times New Roman" w:cs="Times New Roman"/>
          <w:kern w:val="0"/>
          <w:sz w:val="24"/>
          <w:szCs w:val="24"/>
          <w:lang w:eastAsia="en-IN"/>
          <w14:ligatures w14:val="none"/>
        </w:rPr>
        <w:t>Penicillin-resistant pneumococci (PRP), vancomycin-resistant enterococci (VRE), and other resistant strains of many types of Gram-positive anaerobic bacteria are among the many bacteria that linezolid effectively combats.</w:t>
      </w:r>
      <w:r w:rsidRPr="00034AB8">
        <w:rPr>
          <w:rFonts w:ascii="Times New Roman" w:eastAsia="Times New Roman" w:hAnsi="Times New Roman" w:cs="Times New Roman"/>
          <w:kern w:val="0"/>
          <w:sz w:val="24"/>
          <w:szCs w:val="24"/>
          <w:lang w:eastAsia="en-IN"/>
          <w14:ligatures w14:val="none"/>
        </w:rPr>
        <w:br/>
        <w:t>Compared to S. aureus species, the minimum inhibitory concentrations (MICs) of coagulase-negative staphylococci (</w:t>
      </w:r>
      <w:proofErr w:type="spellStart"/>
      <w:r w:rsidRPr="00034AB8">
        <w:rPr>
          <w:rFonts w:ascii="Times New Roman" w:eastAsia="Times New Roman" w:hAnsi="Times New Roman" w:cs="Times New Roman"/>
          <w:kern w:val="0"/>
          <w:sz w:val="24"/>
          <w:szCs w:val="24"/>
          <w:lang w:eastAsia="en-IN"/>
          <w14:ligatures w14:val="none"/>
        </w:rPr>
        <w:t>CoNS</w:t>
      </w:r>
      <w:proofErr w:type="spellEnd"/>
      <w:r w:rsidRPr="00034AB8">
        <w:rPr>
          <w:rFonts w:ascii="Times New Roman" w:eastAsia="Times New Roman" w:hAnsi="Times New Roman" w:cs="Times New Roman"/>
          <w:kern w:val="0"/>
          <w:sz w:val="24"/>
          <w:szCs w:val="24"/>
          <w:lang w:eastAsia="en-IN"/>
          <w14:ligatures w14:val="none"/>
        </w:rPr>
        <w:t xml:space="preserve">) to linezolid are often </w:t>
      </w:r>
      <w:proofErr w:type="spellStart"/>
      <w:r w:rsidRPr="00034AB8">
        <w:rPr>
          <w:rFonts w:ascii="Times New Roman" w:eastAsia="Times New Roman" w:hAnsi="Times New Roman" w:cs="Times New Roman"/>
          <w:kern w:val="0"/>
          <w:sz w:val="24"/>
          <w:szCs w:val="24"/>
          <w:lang w:eastAsia="en-IN"/>
          <w14:ligatures w14:val="none"/>
        </w:rPr>
        <w:t>lower.Whether</w:t>
      </w:r>
      <w:proofErr w:type="spellEnd"/>
      <w:r w:rsidRPr="00034AB8">
        <w:rPr>
          <w:rFonts w:ascii="Times New Roman" w:eastAsia="Times New Roman" w:hAnsi="Times New Roman" w:cs="Times New Roman"/>
          <w:kern w:val="0"/>
          <w:sz w:val="24"/>
          <w:szCs w:val="24"/>
          <w:lang w:eastAsia="en-IN"/>
          <w14:ligatures w14:val="none"/>
        </w:rPr>
        <w:t xml:space="preserve"> a strain of S. aureus or </w:t>
      </w:r>
      <w:proofErr w:type="spellStart"/>
      <w:r w:rsidRPr="00034AB8">
        <w:rPr>
          <w:rFonts w:ascii="Times New Roman" w:eastAsia="Times New Roman" w:hAnsi="Times New Roman" w:cs="Times New Roman"/>
          <w:kern w:val="0"/>
          <w:sz w:val="24"/>
          <w:szCs w:val="24"/>
          <w:lang w:eastAsia="en-IN"/>
          <w14:ligatures w14:val="none"/>
        </w:rPr>
        <w:t>CoNS</w:t>
      </w:r>
      <w:proofErr w:type="spellEnd"/>
      <w:r w:rsidRPr="00034AB8">
        <w:rPr>
          <w:rFonts w:ascii="Times New Roman" w:eastAsia="Times New Roman" w:hAnsi="Times New Roman" w:cs="Times New Roman"/>
          <w:kern w:val="0"/>
          <w:sz w:val="24"/>
          <w:szCs w:val="24"/>
          <w:lang w:eastAsia="en-IN"/>
          <w14:ligatures w14:val="none"/>
        </w:rPr>
        <w:t xml:space="preserve"> is resistant or sensitive to methicillin has no effect on its </w:t>
      </w:r>
      <w:r w:rsidRPr="00526E74">
        <w:rPr>
          <w:rFonts w:ascii="Times New Roman" w:eastAsia="Times New Roman" w:hAnsi="Times New Roman" w:cs="Times New Roman"/>
          <w:kern w:val="0"/>
          <w:sz w:val="24"/>
          <w:szCs w:val="24"/>
          <w:vertAlign w:val="superscript"/>
          <w:lang w:eastAsia="en-IN"/>
          <w14:ligatures w14:val="none"/>
        </w:rPr>
        <w:t xml:space="preserve">19 </w:t>
      </w:r>
      <w:r w:rsidRPr="00034AB8">
        <w:rPr>
          <w:rFonts w:ascii="Times New Roman" w:eastAsia="Times New Roman" w:hAnsi="Times New Roman" w:cs="Times New Roman"/>
          <w:kern w:val="0"/>
          <w:sz w:val="24"/>
          <w:szCs w:val="24"/>
          <w:lang w:eastAsia="en-IN"/>
          <w14:ligatures w14:val="none"/>
        </w:rPr>
        <w:t>MICs to linezolid:</w:t>
      </w:r>
      <w:r w:rsidRPr="00D92F18">
        <w:rPr>
          <w:rFonts w:ascii="Times New Roman" w:eastAsia="Times New Roman" w:hAnsi="Times New Roman" w:cs="Times New Roman"/>
          <w:kern w:val="0"/>
          <w:sz w:val="24"/>
          <w:szCs w:val="24"/>
          <w:lang w:eastAsia="en-IN"/>
          <w14:ligatures w14:val="none"/>
        </w:rPr>
        <w:t>20</w:t>
      </w:r>
      <w:r w:rsidRPr="00034AB8">
        <w:rPr>
          <w:rFonts w:ascii="Times New Roman" w:eastAsia="Times New Roman" w:hAnsi="Times New Roman" w:cs="Times New Roman"/>
          <w:kern w:val="0"/>
          <w:sz w:val="24"/>
          <w:szCs w:val="24"/>
          <w:lang w:eastAsia="en-IN"/>
          <w14:ligatures w14:val="none"/>
        </w:rPr>
        <w:t xml:space="preserve"> There is no correlation between staphylococcal species' reduced susceptibility to linezolid and vancomycin.</w:t>
      </w:r>
      <w:r w:rsidRPr="00526E74">
        <w:rPr>
          <w:rFonts w:ascii="Times New Roman" w:eastAsia="Times New Roman" w:hAnsi="Times New Roman" w:cs="Times New Roman"/>
          <w:kern w:val="0"/>
          <w:sz w:val="24"/>
          <w:szCs w:val="24"/>
          <w:vertAlign w:val="superscript"/>
          <w:lang w:eastAsia="en-IN"/>
          <w14:ligatures w14:val="none"/>
        </w:rPr>
        <w:t>21</w:t>
      </w:r>
    </w:p>
    <w:p w14:paraId="55729483" w14:textId="1644165E" w:rsidR="00B0122F" w:rsidRPr="00D92F18" w:rsidRDefault="00034AB8" w:rsidP="00D92F18">
      <w:pPr>
        <w:spacing w:after="0" w:line="240" w:lineRule="auto"/>
        <w:rPr>
          <w:rFonts w:ascii="Times New Roman" w:eastAsia="Times New Roman" w:hAnsi="Times New Roman" w:cs="Times New Roman"/>
          <w:kern w:val="0"/>
          <w:sz w:val="24"/>
          <w:szCs w:val="24"/>
          <w:lang w:eastAsia="en-IN"/>
          <w14:ligatures w14:val="none"/>
        </w:rPr>
      </w:pPr>
      <w:r w:rsidRPr="00034AB8">
        <w:rPr>
          <w:rFonts w:ascii="Times New Roman" w:eastAsia="Times New Roman" w:hAnsi="Times New Roman" w:cs="Times New Roman"/>
          <w:kern w:val="0"/>
          <w:sz w:val="24"/>
          <w:szCs w:val="24"/>
          <w:lang w:eastAsia="en-IN"/>
          <w14:ligatures w14:val="none"/>
        </w:rPr>
        <w:t xml:space="preserve">Many streptococci, such as </w:t>
      </w:r>
      <w:proofErr w:type="spellStart"/>
      <w:r w:rsidRPr="00034AB8">
        <w:rPr>
          <w:rFonts w:ascii="Times New Roman" w:eastAsia="Times New Roman" w:hAnsi="Times New Roman" w:cs="Times New Roman"/>
          <w:kern w:val="0"/>
          <w:sz w:val="24"/>
          <w:szCs w:val="24"/>
          <w:lang w:eastAsia="en-IN"/>
          <w14:ligatures w14:val="none"/>
        </w:rPr>
        <w:t>entrococci</w:t>
      </w:r>
      <w:proofErr w:type="spellEnd"/>
      <w:r w:rsidRPr="00034AB8">
        <w:rPr>
          <w:rFonts w:ascii="Times New Roman" w:eastAsia="Times New Roman" w:hAnsi="Times New Roman" w:cs="Times New Roman"/>
          <w:kern w:val="0"/>
          <w:sz w:val="24"/>
          <w:szCs w:val="24"/>
          <w:lang w:eastAsia="en-IN"/>
          <w14:ligatures w14:val="none"/>
        </w:rPr>
        <w:t>, viridians streptococci, and group A, B, C, F, and G β-</w:t>
      </w:r>
      <w:proofErr w:type="spellStart"/>
      <w:r w:rsidRPr="00034AB8">
        <w:rPr>
          <w:rFonts w:ascii="Times New Roman" w:eastAsia="Times New Roman" w:hAnsi="Times New Roman" w:cs="Times New Roman"/>
          <w:kern w:val="0"/>
          <w:sz w:val="24"/>
          <w:szCs w:val="24"/>
          <w:lang w:eastAsia="en-IN"/>
          <w14:ligatures w14:val="none"/>
        </w:rPr>
        <w:t>hemolytic</w:t>
      </w:r>
      <w:proofErr w:type="spellEnd"/>
      <w:r w:rsidRPr="00034AB8">
        <w:rPr>
          <w:rFonts w:ascii="Times New Roman" w:eastAsia="Times New Roman" w:hAnsi="Times New Roman" w:cs="Times New Roman"/>
          <w:kern w:val="0"/>
          <w:sz w:val="24"/>
          <w:szCs w:val="24"/>
          <w:lang w:eastAsia="en-IN"/>
          <w14:ligatures w14:val="none"/>
        </w:rPr>
        <w:t xml:space="preserve"> streptococci, are active against linezolid.</w:t>
      </w:r>
      <w:r w:rsidRPr="00526E74">
        <w:rPr>
          <w:rFonts w:ascii="Times New Roman" w:eastAsia="Times New Roman" w:hAnsi="Times New Roman" w:cs="Times New Roman"/>
          <w:kern w:val="0"/>
          <w:sz w:val="24"/>
          <w:szCs w:val="24"/>
          <w:vertAlign w:val="superscript"/>
          <w:lang w:eastAsia="en-IN"/>
          <w14:ligatures w14:val="none"/>
        </w:rPr>
        <w:t>22-24</w:t>
      </w:r>
      <w:r w:rsidRPr="00034AB8">
        <w:rPr>
          <w:rFonts w:ascii="Times New Roman" w:eastAsia="Times New Roman" w:hAnsi="Times New Roman" w:cs="Times New Roman"/>
          <w:kern w:val="0"/>
          <w:sz w:val="24"/>
          <w:szCs w:val="24"/>
          <w:lang w:eastAsia="en-IN"/>
          <w14:ligatures w14:val="none"/>
        </w:rPr>
        <w:t xml:space="preserve"> The majority of streptococci have MICs of up to 2 mcg/mL, while some strains of viridians and group A streptococci have been reported to have MICs of up to 4 mcg/mL</w:t>
      </w:r>
      <w:r w:rsidR="009C497B" w:rsidRPr="00D92F18">
        <w:rPr>
          <w:rFonts w:ascii="Times New Roman" w:eastAsia="Times New Roman" w:hAnsi="Times New Roman" w:cs="Times New Roman"/>
          <w:kern w:val="0"/>
          <w:sz w:val="24"/>
          <w:szCs w:val="24"/>
          <w:lang w:eastAsia="en-IN"/>
          <w14:ligatures w14:val="none"/>
        </w:rPr>
        <w:t>25</w:t>
      </w:r>
      <w:r w:rsidRPr="00034AB8">
        <w:rPr>
          <w:rFonts w:ascii="Times New Roman" w:eastAsia="Times New Roman" w:hAnsi="Times New Roman" w:cs="Times New Roman"/>
          <w:kern w:val="0"/>
          <w:sz w:val="24"/>
          <w:szCs w:val="24"/>
          <w:lang w:eastAsia="en-IN"/>
          <w14:ligatures w14:val="none"/>
        </w:rPr>
        <w:t xml:space="preserve"> PRP are still vulnerable to linezolid.</w:t>
      </w:r>
      <w:r w:rsidR="009C497B" w:rsidRPr="00526E74">
        <w:rPr>
          <w:rFonts w:ascii="Times New Roman" w:eastAsia="Times New Roman" w:hAnsi="Times New Roman" w:cs="Times New Roman"/>
          <w:kern w:val="0"/>
          <w:sz w:val="24"/>
          <w:szCs w:val="24"/>
          <w:vertAlign w:val="superscript"/>
          <w:lang w:eastAsia="en-IN"/>
          <w14:ligatures w14:val="none"/>
        </w:rPr>
        <w:t>26</w:t>
      </w:r>
      <w:r w:rsidRPr="00526E74">
        <w:rPr>
          <w:rFonts w:ascii="Times New Roman" w:eastAsia="Times New Roman" w:hAnsi="Times New Roman" w:cs="Times New Roman"/>
          <w:kern w:val="0"/>
          <w:sz w:val="24"/>
          <w:szCs w:val="24"/>
          <w:vertAlign w:val="superscript"/>
          <w:lang w:eastAsia="en-IN"/>
          <w14:ligatures w14:val="none"/>
        </w:rPr>
        <w:t xml:space="preserve"> </w:t>
      </w:r>
      <w:r w:rsidRPr="00034AB8">
        <w:rPr>
          <w:rFonts w:ascii="Times New Roman" w:eastAsia="Times New Roman" w:hAnsi="Times New Roman" w:cs="Times New Roman"/>
          <w:kern w:val="0"/>
          <w:sz w:val="24"/>
          <w:szCs w:val="24"/>
          <w:lang w:eastAsia="en-IN"/>
          <w14:ligatures w14:val="none"/>
        </w:rPr>
        <w:t xml:space="preserve">VRE and enterococci susceptible to vancomycin share MICs with </w:t>
      </w:r>
      <w:proofErr w:type="spellStart"/>
      <w:r w:rsidRPr="00034AB8">
        <w:rPr>
          <w:rFonts w:ascii="Times New Roman" w:eastAsia="Times New Roman" w:hAnsi="Times New Roman" w:cs="Times New Roman"/>
          <w:kern w:val="0"/>
          <w:sz w:val="24"/>
          <w:szCs w:val="24"/>
          <w:lang w:eastAsia="en-IN"/>
          <w14:ligatures w14:val="none"/>
        </w:rPr>
        <w:t>linezolid.Linezolid</w:t>
      </w:r>
      <w:proofErr w:type="spellEnd"/>
      <w:r w:rsidRPr="00034AB8">
        <w:rPr>
          <w:rFonts w:ascii="Times New Roman" w:eastAsia="Times New Roman" w:hAnsi="Times New Roman" w:cs="Times New Roman"/>
          <w:kern w:val="0"/>
          <w:sz w:val="24"/>
          <w:szCs w:val="24"/>
          <w:lang w:eastAsia="en-IN"/>
          <w14:ligatures w14:val="none"/>
        </w:rPr>
        <w:t xml:space="preserve"> is effective against </w:t>
      </w:r>
      <w:r w:rsidR="009C497B" w:rsidRPr="00526E74">
        <w:rPr>
          <w:rFonts w:ascii="Times New Roman" w:eastAsia="Times New Roman" w:hAnsi="Times New Roman" w:cs="Times New Roman"/>
          <w:kern w:val="0"/>
          <w:sz w:val="24"/>
          <w:szCs w:val="24"/>
          <w:vertAlign w:val="superscript"/>
          <w:lang w:eastAsia="en-IN"/>
          <w14:ligatures w14:val="none"/>
        </w:rPr>
        <w:t>19,20</w:t>
      </w:r>
      <w:r w:rsidR="00526E74" w:rsidRPr="00526E74">
        <w:rPr>
          <w:rFonts w:ascii="Times New Roman" w:eastAsia="Times New Roman" w:hAnsi="Times New Roman" w:cs="Times New Roman"/>
          <w:kern w:val="0"/>
          <w:sz w:val="24"/>
          <w:szCs w:val="24"/>
          <w:vertAlign w:val="superscript"/>
          <w:lang w:eastAsia="en-IN"/>
          <w14:ligatures w14:val="none"/>
        </w:rPr>
        <w:t xml:space="preserve"> </w:t>
      </w:r>
      <w:r w:rsidRPr="00034AB8">
        <w:rPr>
          <w:rFonts w:ascii="Times New Roman" w:eastAsia="Times New Roman" w:hAnsi="Times New Roman" w:cs="Times New Roman"/>
          <w:kern w:val="0"/>
          <w:sz w:val="24"/>
          <w:szCs w:val="24"/>
          <w:lang w:eastAsia="en-IN"/>
          <w14:ligatures w14:val="none"/>
        </w:rPr>
        <w:t xml:space="preserve">Corynebacterium species, Listeria monocytogenes, Bacillus species, </w:t>
      </w:r>
      <w:proofErr w:type="spellStart"/>
      <w:r w:rsidRPr="00034AB8">
        <w:rPr>
          <w:rFonts w:ascii="Times New Roman" w:eastAsia="Times New Roman" w:hAnsi="Times New Roman" w:cs="Times New Roman"/>
          <w:kern w:val="0"/>
          <w:sz w:val="24"/>
          <w:szCs w:val="24"/>
          <w:lang w:eastAsia="en-IN"/>
          <w14:ligatures w14:val="none"/>
        </w:rPr>
        <w:t>Rhodococcus</w:t>
      </w:r>
      <w:proofErr w:type="spellEnd"/>
      <w:r w:rsidRPr="00034AB8">
        <w:rPr>
          <w:rFonts w:ascii="Times New Roman" w:eastAsia="Times New Roman" w:hAnsi="Times New Roman" w:cs="Times New Roman"/>
          <w:kern w:val="0"/>
          <w:sz w:val="24"/>
          <w:szCs w:val="24"/>
          <w:lang w:eastAsia="en-IN"/>
          <w14:ligatures w14:val="none"/>
        </w:rPr>
        <w:t xml:space="preserve"> </w:t>
      </w:r>
      <w:proofErr w:type="spellStart"/>
      <w:r w:rsidRPr="00034AB8">
        <w:rPr>
          <w:rFonts w:ascii="Times New Roman" w:eastAsia="Times New Roman" w:hAnsi="Times New Roman" w:cs="Times New Roman"/>
          <w:kern w:val="0"/>
          <w:sz w:val="24"/>
          <w:szCs w:val="24"/>
          <w:lang w:eastAsia="en-IN"/>
          <w14:ligatures w14:val="none"/>
        </w:rPr>
        <w:t>equi</w:t>
      </w:r>
      <w:proofErr w:type="spellEnd"/>
      <w:r w:rsidRPr="00034AB8">
        <w:rPr>
          <w:rFonts w:ascii="Times New Roman" w:eastAsia="Times New Roman" w:hAnsi="Times New Roman" w:cs="Times New Roman"/>
          <w:kern w:val="0"/>
          <w:sz w:val="24"/>
          <w:szCs w:val="24"/>
          <w:lang w:eastAsia="en-IN"/>
          <w14:ligatures w14:val="none"/>
        </w:rPr>
        <w:t>, Nocardia species, and many Lactobacillus species.</w:t>
      </w:r>
      <w:r w:rsidRPr="00526E74">
        <w:rPr>
          <w:rFonts w:ascii="Times New Roman" w:eastAsia="Times New Roman" w:hAnsi="Times New Roman" w:cs="Times New Roman"/>
          <w:kern w:val="0"/>
          <w:sz w:val="24"/>
          <w:szCs w:val="24"/>
          <w:vertAlign w:val="superscript"/>
          <w:lang w:eastAsia="en-IN"/>
          <w14:ligatures w14:val="none"/>
        </w:rPr>
        <w:t xml:space="preserve">23, </w:t>
      </w:r>
      <w:r w:rsidR="009C497B" w:rsidRPr="00526E74">
        <w:rPr>
          <w:rFonts w:ascii="Times New Roman" w:eastAsia="Times New Roman" w:hAnsi="Times New Roman" w:cs="Times New Roman"/>
          <w:kern w:val="0"/>
          <w:sz w:val="24"/>
          <w:szCs w:val="24"/>
          <w:vertAlign w:val="superscript"/>
          <w:lang w:eastAsia="en-IN"/>
          <w14:ligatures w14:val="none"/>
        </w:rPr>
        <w:t>27-30</w:t>
      </w:r>
    </w:p>
    <w:p w14:paraId="27B8468D" w14:textId="77777777" w:rsidR="00B0122F" w:rsidRPr="00D92F18" w:rsidRDefault="00B0122F" w:rsidP="00D92F18">
      <w:pP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Anaerobic bacteria</w:t>
      </w:r>
    </w:p>
    <w:p w14:paraId="5E97A9CB" w14:textId="27024728" w:rsidR="00034AB8" w:rsidRPr="00034AB8" w:rsidRDefault="00034AB8" w:rsidP="00D92F18">
      <w:pPr>
        <w:spacing w:after="0" w:line="240" w:lineRule="auto"/>
        <w:rPr>
          <w:rFonts w:ascii="Times New Roman" w:eastAsia="Times New Roman" w:hAnsi="Times New Roman" w:cs="Times New Roman"/>
          <w:kern w:val="0"/>
          <w:sz w:val="24"/>
          <w:szCs w:val="24"/>
          <w:lang w:eastAsia="en-IN"/>
          <w14:ligatures w14:val="none"/>
        </w:rPr>
      </w:pPr>
      <w:r w:rsidRPr="00034AB8">
        <w:rPr>
          <w:rFonts w:ascii="Times New Roman" w:eastAsia="Times New Roman" w:hAnsi="Times New Roman" w:cs="Times New Roman"/>
          <w:kern w:val="0"/>
          <w:sz w:val="24"/>
          <w:szCs w:val="24"/>
          <w:lang w:eastAsia="en-IN"/>
          <w14:ligatures w14:val="none"/>
        </w:rPr>
        <w:t>Linezolid is effective against a number of Gram-positive and Gram-negative anaerobic bacteria, such as numerous strains of Clostridium difficile</w:t>
      </w:r>
      <w:r w:rsidR="009C497B" w:rsidRPr="00D92F18">
        <w:rPr>
          <w:rFonts w:ascii="Times New Roman" w:eastAsia="Times New Roman" w:hAnsi="Times New Roman" w:cs="Times New Roman"/>
          <w:kern w:val="0"/>
          <w:sz w:val="24"/>
          <w:szCs w:val="24"/>
          <w:lang w:eastAsia="en-IN"/>
          <w14:ligatures w14:val="none"/>
        </w:rPr>
        <w:t>,</w:t>
      </w:r>
      <w:r w:rsidR="009C497B" w:rsidRPr="00526E74">
        <w:rPr>
          <w:rFonts w:ascii="Times New Roman" w:eastAsia="Times New Roman" w:hAnsi="Times New Roman" w:cs="Times New Roman"/>
          <w:kern w:val="0"/>
          <w:sz w:val="24"/>
          <w:szCs w:val="24"/>
          <w:vertAlign w:val="superscript"/>
          <w:lang w:eastAsia="en-IN"/>
          <w14:ligatures w14:val="none"/>
        </w:rPr>
        <w:t>31,32</w:t>
      </w:r>
      <w:r w:rsidRPr="00034AB8">
        <w:rPr>
          <w:rFonts w:ascii="Times New Roman" w:eastAsia="Times New Roman" w:hAnsi="Times New Roman" w:cs="Times New Roman"/>
          <w:kern w:val="0"/>
          <w:sz w:val="24"/>
          <w:szCs w:val="24"/>
          <w:lang w:eastAsia="en-IN"/>
          <w14:ligatures w14:val="none"/>
        </w:rPr>
        <w:t xml:space="preserve"> Fusobacterium spp.</w:t>
      </w:r>
      <w:r w:rsidRPr="00526E74">
        <w:rPr>
          <w:rFonts w:ascii="Times New Roman" w:eastAsia="Times New Roman" w:hAnsi="Times New Roman" w:cs="Times New Roman"/>
          <w:kern w:val="0"/>
          <w:sz w:val="24"/>
          <w:szCs w:val="24"/>
          <w:vertAlign w:val="superscript"/>
          <w:lang w:eastAsia="en-IN"/>
          <w14:ligatures w14:val="none"/>
        </w:rPr>
        <w:t>,</w:t>
      </w:r>
      <w:r w:rsidR="009C497B" w:rsidRPr="00526E74">
        <w:rPr>
          <w:rFonts w:ascii="Times New Roman" w:eastAsia="Times New Roman" w:hAnsi="Times New Roman" w:cs="Times New Roman"/>
          <w:kern w:val="0"/>
          <w:sz w:val="24"/>
          <w:szCs w:val="24"/>
          <w:vertAlign w:val="superscript"/>
          <w:lang w:eastAsia="en-IN"/>
          <w14:ligatures w14:val="none"/>
        </w:rPr>
        <w:t>33</w:t>
      </w:r>
      <w:r w:rsidRPr="00034AB8">
        <w:rPr>
          <w:rFonts w:ascii="Times New Roman" w:eastAsia="Times New Roman" w:hAnsi="Times New Roman" w:cs="Times New Roman"/>
          <w:kern w:val="0"/>
          <w:sz w:val="24"/>
          <w:szCs w:val="24"/>
          <w:lang w:eastAsia="en-IN"/>
          <w14:ligatures w14:val="none"/>
        </w:rPr>
        <w:t xml:space="preserve"> </w:t>
      </w:r>
      <w:proofErr w:type="spellStart"/>
      <w:r w:rsidRPr="00034AB8">
        <w:rPr>
          <w:rFonts w:ascii="Times New Roman" w:eastAsia="Times New Roman" w:hAnsi="Times New Roman" w:cs="Times New Roman"/>
          <w:kern w:val="0"/>
          <w:sz w:val="24"/>
          <w:szCs w:val="24"/>
          <w:lang w:eastAsia="en-IN"/>
          <w14:ligatures w14:val="none"/>
        </w:rPr>
        <w:t>Prevotella</w:t>
      </w:r>
      <w:proofErr w:type="spellEnd"/>
      <w:r w:rsidRPr="00034AB8">
        <w:rPr>
          <w:rFonts w:ascii="Times New Roman" w:eastAsia="Times New Roman" w:hAnsi="Times New Roman" w:cs="Times New Roman"/>
          <w:kern w:val="0"/>
          <w:sz w:val="24"/>
          <w:szCs w:val="24"/>
          <w:lang w:eastAsia="en-IN"/>
          <w14:ligatures w14:val="none"/>
        </w:rPr>
        <w:t xml:space="preserve"> spp.,</w:t>
      </w:r>
      <w:r w:rsidR="009C497B" w:rsidRPr="00526E74">
        <w:rPr>
          <w:rFonts w:ascii="Times New Roman" w:eastAsia="Times New Roman" w:hAnsi="Times New Roman" w:cs="Times New Roman"/>
          <w:kern w:val="0"/>
          <w:sz w:val="24"/>
          <w:szCs w:val="24"/>
          <w:vertAlign w:val="superscript"/>
          <w:lang w:eastAsia="en-IN"/>
          <w14:ligatures w14:val="none"/>
        </w:rPr>
        <w:t>34</w:t>
      </w:r>
      <w:r w:rsidRPr="00034AB8">
        <w:rPr>
          <w:rFonts w:ascii="Times New Roman" w:eastAsia="Times New Roman" w:hAnsi="Times New Roman" w:cs="Times New Roman"/>
          <w:kern w:val="0"/>
          <w:sz w:val="24"/>
          <w:szCs w:val="24"/>
          <w:lang w:eastAsia="en-IN"/>
          <w14:ligatures w14:val="none"/>
        </w:rPr>
        <w:t xml:space="preserve"> and Bacteroides spp. </w:t>
      </w:r>
      <w:r w:rsidR="009C497B" w:rsidRPr="00D92F18">
        <w:rPr>
          <w:rFonts w:ascii="Times New Roman" w:eastAsia="Times New Roman" w:hAnsi="Times New Roman" w:cs="Times New Roman"/>
          <w:kern w:val="0"/>
          <w:sz w:val="24"/>
          <w:szCs w:val="24"/>
          <w:lang w:eastAsia="en-IN"/>
          <w14:ligatures w14:val="none"/>
        </w:rPr>
        <w:t>35</w:t>
      </w:r>
      <w:r w:rsidRPr="00034AB8">
        <w:rPr>
          <w:rFonts w:ascii="Times New Roman" w:eastAsia="Times New Roman" w:hAnsi="Times New Roman" w:cs="Times New Roman"/>
          <w:kern w:val="0"/>
          <w:sz w:val="24"/>
          <w:szCs w:val="24"/>
          <w:lang w:eastAsia="en-IN"/>
          <w14:ligatures w14:val="none"/>
        </w:rPr>
        <w:t>Some Actinomyces spp. strains are susceptible to the effects of linezolid.</w:t>
      </w:r>
      <w:r w:rsidR="009C497B" w:rsidRPr="00526E74">
        <w:rPr>
          <w:rFonts w:ascii="Times New Roman" w:eastAsia="Times New Roman" w:hAnsi="Times New Roman" w:cs="Times New Roman"/>
          <w:kern w:val="0"/>
          <w:sz w:val="24"/>
          <w:szCs w:val="24"/>
          <w:vertAlign w:val="superscript"/>
          <w:lang w:eastAsia="en-IN"/>
          <w14:ligatures w14:val="none"/>
        </w:rPr>
        <w:t>36</w:t>
      </w:r>
    </w:p>
    <w:p w14:paraId="777A528C" w14:textId="77777777" w:rsidR="00B0122F" w:rsidRPr="00D92F18" w:rsidRDefault="00B0122F" w:rsidP="00D92F18">
      <w:pP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Mycobacteria</w:t>
      </w:r>
    </w:p>
    <w:p w14:paraId="7C25576B" w14:textId="0760F5A5" w:rsidR="00034AB8" w:rsidRPr="00D92F18" w:rsidRDefault="00034AB8" w:rsidP="00D92F18">
      <w:pPr>
        <w:spacing w:after="0" w:line="240" w:lineRule="auto"/>
        <w:rPr>
          <w:rFonts w:ascii="Times New Roman" w:eastAsia="Times New Roman" w:hAnsi="Times New Roman" w:cs="Times New Roman"/>
          <w:kern w:val="0"/>
          <w:sz w:val="24"/>
          <w:szCs w:val="24"/>
          <w:lang w:eastAsia="en-IN"/>
          <w14:ligatures w14:val="none"/>
        </w:rPr>
      </w:pPr>
      <w:r w:rsidRPr="00034AB8">
        <w:rPr>
          <w:rFonts w:ascii="Times New Roman" w:eastAsia="Times New Roman" w:hAnsi="Times New Roman" w:cs="Times New Roman"/>
          <w:kern w:val="0"/>
          <w:sz w:val="24"/>
          <w:szCs w:val="24"/>
          <w:lang w:eastAsia="en-IN"/>
          <w14:ligatures w14:val="none"/>
        </w:rPr>
        <w:t xml:space="preserve">Linezolid exhibits efficacy against many atypical mycobacteria and Mycobacterium tuberculosis. Linezolid can often be used to treat slow-growing mycobacteria, while some, </w:t>
      </w:r>
      <w:r w:rsidRPr="00034AB8">
        <w:rPr>
          <w:rFonts w:ascii="Times New Roman" w:eastAsia="Times New Roman" w:hAnsi="Times New Roman" w:cs="Times New Roman"/>
          <w:kern w:val="0"/>
          <w:sz w:val="24"/>
          <w:szCs w:val="24"/>
          <w:lang w:eastAsia="en-IN"/>
          <w14:ligatures w14:val="none"/>
        </w:rPr>
        <w:lastRenderedPageBreak/>
        <w:t>including M. avium Complex (MAC), are typically resistant.</w:t>
      </w:r>
      <w:r w:rsidR="009C497B" w:rsidRPr="00526E74">
        <w:rPr>
          <w:rFonts w:ascii="Times New Roman" w:eastAsia="Times New Roman" w:hAnsi="Times New Roman" w:cs="Times New Roman"/>
          <w:kern w:val="0"/>
          <w:sz w:val="24"/>
          <w:szCs w:val="24"/>
          <w:vertAlign w:val="superscript"/>
          <w:lang w:eastAsia="en-IN"/>
          <w14:ligatures w14:val="none"/>
        </w:rPr>
        <w:t>37</w:t>
      </w:r>
      <w:r w:rsidRPr="00034AB8">
        <w:rPr>
          <w:rFonts w:ascii="Times New Roman" w:eastAsia="Times New Roman" w:hAnsi="Times New Roman" w:cs="Times New Roman"/>
          <w:kern w:val="0"/>
          <w:sz w:val="24"/>
          <w:szCs w:val="24"/>
          <w:lang w:eastAsia="en-IN"/>
          <w14:ligatures w14:val="none"/>
        </w:rPr>
        <w:br/>
        <w:t>Atypical mycobacteria that grow quickly are less vulnerable, and MICs must be ascertained.</w:t>
      </w:r>
      <w:r w:rsidR="009C497B" w:rsidRPr="00526E74">
        <w:rPr>
          <w:rFonts w:ascii="Times New Roman" w:eastAsia="Times New Roman" w:hAnsi="Times New Roman" w:cs="Times New Roman"/>
          <w:kern w:val="0"/>
          <w:sz w:val="24"/>
          <w:szCs w:val="24"/>
          <w:vertAlign w:val="superscript"/>
          <w:lang w:eastAsia="en-IN"/>
          <w14:ligatures w14:val="none"/>
        </w:rPr>
        <w:t>38</w:t>
      </w:r>
    </w:p>
    <w:p w14:paraId="3129CD71" w14:textId="77777777" w:rsidR="009C497B" w:rsidRPr="00D92F18" w:rsidRDefault="009C497B" w:rsidP="00D92F18">
      <w:pPr>
        <w:spacing w:after="0" w:line="240" w:lineRule="auto"/>
        <w:rPr>
          <w:rFonts w:ascii="Times New Roman" w:eastAsia="Times New Roman" w:hAnsi="Times New Roman" w:cs="Times New Roman"/>
          <w:kern w:val="0"/>
          <w:sz w:val="24"/>
          <w:szCs w:val="24"/>
          <w:lang w:eastAsia="en-IN"/>
          <w14:ligatures w14:val="none"/>
        </w:rPr>
      </w:pPr>
    </w:p>
    <w:p w14:paraId="0F469122" w14:textId="77777777" w:rsidR="000923D8" w:rsidRPr="000923D8" w:rsidRDefault="000923D8" w:rsidP="000923D8">
      <w:pPr>
        <w:spacing w:after="0" w:line="240" w:lineRule="auto"/>
        <w:rPr>
          <w:rFonts w:ascii="Times New Roman" w:eastAsia="Times New Roman" w:hAnsi="Times New Roman" w:cs="Times New Roman"/>
          <w:b/>
          <w:bCs/>
          <w:kern w:val="0"/>
          <w:sz w:val="24"/>
          <w:szCs w:val="24"/>
          <w:lang w:eastAsia="en-IN"/>
          <w14:ligatures w14:val="none"/>
        </w:rPr>
      </w:pPr>
      <w:r w:rsidRPr="000923D8">
        <w:rPr>
          <w:rFonts w:ascii="Times New Roman" w:eastAsia="Times New Roman" w:hAnsi="Times New Roman" w:cs="Times New Roman"/>
          <w:b/>
          <w:bCs/>
          <w:kern w:val="0"/>
          <w:sz w:val="24"/>
          <w:szCs w:val="24"/>
          <w:lang w:eastAsia="en-IN"/>
          <w14:ligatures w14:val="none"/>
        </w:rPr>
        <w:t>Applications of linezolid</w:t>
      </w:r>
    </w:p>
    <w:p w14:paraId="095D9BE3" w14:textId="77777777" w:rsidR="002C5D8B"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eastAsia="Times New Roman" w:hAnsi="Times New Roman" w:cs="Times New Roman"/>
          <w:kern w:val="0"/>
          <w:sz w:val="24"/>
          <w:szCs w:val="24"/>
          <w:lang w:eastAsia="en-IN"/>
          <w14:ligatures w14:val="none"/>
        </w:rPr>
        <w:t xml:space="preserve">The Food and Drug Administration has authorised the use of linezolid in the following conditions: Hospital-acquired pneumonia </w:t>
      </w:r>
    </w:p>
    <w:p w14:paraId="04BCE32D" w14:textId="77777777" w:rsidR="002C5D8B"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eastAsia="Times New Roman" w:hAnsi="Times New Roman" w:cs="Times New Roman"/>
          <w:kern w:val="0"/>
          <w:sz w:val="24"/>
          <w:szCs w:val="24"/>
          <w:lang w:eastAsia="en-IN"/>
          <w14:ligatures w14:val="none"/>
        </w:rPr>
        <w:t xml:space="preserve">(a): caused by Streptococcus pneumoniae, including multidrug-resistant strains; </w:t>
      </w:r>
    </w:p>
    <w:p w14:paraId="5C803CFA" w14:textId="77777777" w:rsidR="002C5D8B"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eastAsia="Times New Roman" w:hAnsi="Times New Roman" w:cs="Times New Roman"/>
          <w:kern w:val="0"/>
          <w:sz w:val="24"/>
          <w:szCs w:val="24"/>
          <w:lang w:eastAsia="en-IN"/>
          <w14:ligatures w14:val="none"/>
        </w:rPr>
        <w:t xml:space="preserve">(b): vancomycin-resistant Enterococcus faecium (VREF) infections, including cases with concurrent </w:t>
      </w:r>
      <w:proofErr w:type="spellStart"/>
      <w:r w:rsidRPr="000923D8">
        <w:rPr>
          <w:rFonts w:ascii="Times New Roman" w:eastAsia="Times New Roman" w:hAnsi="Times New Roman" w:cs="Times New Roman"/>
          <w:kern w:val="0"/>
          <w:sz w:val="24"/>
          <w:szCs w:val="24"/>
          <w:lang w:eastAsia="en-IN"/>
          <w14:ligatures w14:val="none"/>
        </w:rPr>
        <w:t>bacteremia</w:t>
      </w:r>
      <w:proofErr w:type="spellEnd"/>
      <w:r w:rsidRPr="000923D8">
        <w:rPr>
          <w:rFonts w:ascii="Times New Roman" w:eastAsia="Times New Roman" w:hAnsi="Times New Roman" w:cs="Times New Roman"/>
          <w:kern w:val="0"/>
          <w:sz w:val="24"/>
          <w:szCs w:val="24"/>
          <w:lang w:eastAsia="en-IN"/>
          <w14:ligatures w14:val="none"/>
        </w:rPr>
        <w:t>;</w:t>
      </w:r>
    </w:p>
    <w:p w14:paraId="0A33586D" w14:textId="77777777" w:rsidR="002C5D8B"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eastAsia="Times New Roman" w:hAnsi="Times New Roman" w:cs="Times New Roman"/>
          <w:kern w:val="0"/>
          <w:sz w:val="24"/>
          <w:szCs w:val="24"/>
          <w:lang w:eastAsia="en-IN"/>
          <w14:ligatures w14:val="none"/>
        </w:rPr>
        <w:t xml:space="preserve"> (c): complicated skin and skin structure infections (SSSIs), including diabetic foot infections (DFIs) without concurrent osteomyelitis, caused by Streptococcus aureus (MSSA and MRSA); </w:t>
      </w:r>
    </w:p>
    <w:p w14:paraId="55DE0BB6" w14:textId="77777777" w:rsidR="002C5D8B"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eastAsia="Times New Roman" w:hAnsi="Times New Roman" w:cs="Times New Roman"/>
          <w:kern w:val="0"/>
          <w:sz w:val="24"/>
          <w:szCs w:val="24"/>
          <w:lang w:eastAsia="en-IN"/>
          <w14:ligatures w14:val="none"/>
        </w:rPr>
        <w:t xml:space="preserve">(d): caused by MSSA or S. pyogenes; </w:t>
      </w:r>
    </w:p>
    <w:p w14:paraId="7E4CD238" w14:textId="77777777" w:rsidR="002C5D8B"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eastAsia="Times New Roman" w:hAnsi="Times New Roman" w:cs="Times New Roman"/>
          <w:kern w:val="0"/>
          <w:sz w:val="24"/>
          <w:szCs w:val="24"/>
          <w:lang w:eastAsia="en-IN"/>
          <w14:ligatures w14:val="none"/>
        </w:rPr>
        <w:t xml:space="preserve">(e): community-acquired pneumoniae, including cases with simultaneous </w:t>
      </w:r>
      <w:proofErr w:type="spellStart"/>
      <w:r w:rsidRPr="000923D8">
        <w:rPr>
          <w:rFonts w:ascii="Times New Roman" w:eastAsia="Times New Roman" w:hAnsi="Times New Roman" w:cs="Times New Roman"/>
          <w:kern w:val="0"/>
          <w:sz w:val="24"/>
          <w:szCs w:val="24"/>
          <w:lang w:eastAsia="en-IN"/>
          <w14:ligatures w14:val="none"/>
        </w:rPr>
        <w:t>bacteremia</w:t>
      </w:r>
      <w:proofErr w:type="spellEnd"/>
      <w:r w:rsidRPr="000923D8">
        <w:rPr>
          <w:rFonts w:ascii="Times New Roman" w:eastAsia="Times New Roman" w:hAnsi="Times New Roman" w:cs="Times New Roman"/>
          <w:kern w:val="0"/>
          <w:sz w:val="24"/>
          <w:szCs w:val="24"/>
          <w:lang w:eastAsia="en-IN"/>
          <w14:ligatures w14:val="none"/>
        </w:rPr>
        <w:t xml:space="preserve">, or MSSA; and </w:t>
      </w:r>
    </w:p>
    <w:p w14:paraId="2D7CA547" w14:textId="42742F71" w:rsidR="000923D8"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eastAsia="Times New Roman" w:hAnsi="Times New Roman" w:cs="Times New Roman"/>
          <w:kern w:val="0"/>
          <w:sz w:val="24"/>
          <w:szCs w:val="24"/>
          <w:lang w:eastAsia="en-IN"/>
          <w14:ligatures w14:val="none"/>
        </w:rPr>
        <w:t>(f): pneumococcal meningitis caused by penicillin-resistant streptococcus aureus</w:t>
      </w:r>
    </w:p>
    <w:p w14:paraId="07C92BB0" w14:textId="77777777" w:rsidR="000923D8" w:rsidRDefault="000923D8" w:rsidP="000923D8">
      <w:pPr>
        <w:spacing w:after="0" w:line="240" w:lineRule="auto"/>
        <w:rPr>
          <w:rFonts w:ascii="Times New Roman" w:eastAsia="Times New Roman" w:hAnsi="Times New Roman" w:cs="Times New Roman"/>
          <w:kern w:val="0"/>
          <w:sz w:val="24"/>
          <w:szCs w:val="24"/>
          <w:lang w:eastAsia="en-IN"/>
          <w14:ligatures w14:val="none"/>
        </w:rPr>
      </w:pPr>
    </w:p>
    <w:p w14:paraId="4497094B" w14:textId="680661B9" w:rsidR="000923D8" w:rsidRPr="000923D8" w:rsidRDefault="000923D8" w:rsidP="000923D8">
      <w:pPr>
        <w:spacing w:after="0" w:line="240" w:lineRule="auto"/>
        <w:rPr>
          <w:rFonts w:ascii="Times New Roman" w:eastAsia="Times New Roman" w:hAnsi="Times New Roman" w:cs="Times New Roman"/>
          <w:b/>
          <w:bCs/>
          <w:kern w:val="0"/>
          <w:sz w:val="24"/>
          <w:szCs w:val="24"/>
          <w:lang w:eastAsia="en-IN"/>
          <w14:ligatures w14:val="none"/>
        </w:rPr>
      </w:pPr>
      <w:r w:rsidRPr="000923D8">
        <w:rPr>
          <w:rFonts w:ascii="Times New Roman" w:eastAsia="Times New Roman" w:hAnsi="Times New Roman" w:cs="Times New Roman"/>
          <w:b/>
          <w:bCs/>
          <w:kern w:val="0"/>
          <w:sz w:val="24"/>
          <w:szCs w:val="24"/>
          <w:lang w:eastAsia="en-IN"/>
          <w14:ligatures w14:val="none"/>
        </w:rPr>
        <w:t xml:space="preserve">Administration </w:t>
      </w:r>
    </w:p>
    <w:p w14:paraId="05A02CB1" w14:textId="21DD5F20" w:rsidR="000923D8" w:rsidRPr="000923D8"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hAnsi="Times New Roman" w:cs="Times New Roman"/>
          <w:b/>
          <w:bCs/>
          <w:color w:val="000000"/>
          <w:sz w:val="24"/>
          <w:szCs w:val="24"/>
        </w:rPr>
        <w:t>Available Dosage Forms and Strengths</w:t>
      </w:r>
    </w:p>
    <w:p w14:paraId="6CDF2BA9" w14:textId="77777777" w:rsidR="000923D8" w:rsidRDefault="000923D8" w:rsidP="000923D8">
      <w:pPr>
        <w:pStyle w:val="NormalWeb"/>
        <w:shd w:val="clear" w:color="auto" w:fill="FFFFFF"/>
        <w:spacing w:before="166" w:beforeAutospacing="0" w:after="166" w:afterAutospacing="0"/>
        <w:rPr>
          <w:color w:val="000000"/>
        </w:rPr>
      </w:pPr>
      <w:r>
        <w:rPr>
          <w:color w:val="000000"/>
        </w:rPr>
        <w:t>Linezolid is available in tablets, suspension, and injection. The dosage of intravenous (IV) and tablet formulations are interchangeable. Renal dosing is not required. Invert gently to mix before administration, and do not vigorously shake the oral suspension. Linezolid is available as an injectable solution at a concentration of 2 mg/mL, an oral suspension of 100 mg/5 mL, and tablets containing 600 mg.</w:t>
      </w:r>
    </w:p>
    <w:p w14:paraId="489AD66C" w14:textId="77777777" w:rsidR="000923D8" w:rsidRDefault="000923D8" w:rsidP="000923D8">
      <w:pPr>
        <w:pStyle w:val="NormalWeb"/>
        <w:shd w:val="clear" w:color="auto" w:fill="FFFFFF"/>
        <w:spacing w:before="166" w:beforeAutospacing="0" w:after="166" w:afterAutospacing="0"/>
        <w:rPr>
          <w:color w:val="000000"/>
        </w:rPr>
      </w:pPr>
      <w:r>
        <w:rPr>
          <w:color w:val="000000"/>
        </w:rPr>
        <w:t xml:space="preserve">Administer linezolid IV infusion over 30 to 120 minutes. Do not mix or infuse with other medications. When using the same IV line for sequential infusion, flush the line with D5W, normal saline, or lactated Ringer's solution before and after infusing linezolid. The yellow </w:t>
      </w:r>
      <w:proofErr w:type="spellStart"/>
      <w:r>
        <w:rPr>
          <w:color w:val="000000"/>
        </w:rPr>
        <w:t>color</w:t>
      </w:r>
      <w:proofErr w:type="spellEnd"/>
      <w:r>
        <w:rPr>
          <w:color w:val="000000"/>
        </w:rPr>
        <w:t xml:space="preserve"> of the injection may intensify with time without affecting potency. Linezolid use may result in a suboptimal clinical response when treating organisms with a MIC (minimum inhibitory concentration) of 4 mcg/ml or greater and warrants a complete infectious disease re-assessment and change in drug therapy.</w:t>
      </w:r>
    </w:p>
    <w:p w14:paraId="7720D9F4" w14:textId="77777777" w:rsidR="000923D8" w:rsidRDefault="000923D8" w:rsidP="000923D8">
      <w:pPr>
        <w:pStyle w:val="NormalWeb"/>
        <w:shd w:val="clear" w:color="auto" w:fill="FFFFFF"/>
        <w:spacing w:before="166" w:beforeAutospacing="0" w:after="166" w:afterAutospacing="0"/>
        <w:rPr>
          <w:color w:val="000000"/>
        </w:rPr>
      </w:pPr>
      <w:r>
        <w:rPr>
          <w:b/>
          <w:bCs/>
          <w:color w:val="000000"/>
        </w:rPr>
        <w:t>Adult Dosage</w:t>
      </w:r>
    </w:p>
    <w:p w14:paraId="425654FC" w14:textId="77777777" w:rsidR="000923D8" w:rsidRDefault="000923D8" w:rsidP="000923D8">
      <w:pPr>
        <w:pStyle w:val="NormalWeb"/>
        <w:shd w:val="clear" w:color="auto" w:fill="FFFFFF"/>
        <w:spacing w:before="166" w:beforeAutospacing="0" w:after="166" w:afterAutospacing="0"/>
        <w:rPr>
          <w:color w:val="000000"/>
        </w:rPr>
      </w:pPr>
      <w:r>
        <w:rPr>
          <w:b/>
          <w:bCs/>
          <w:color w:val="000000"/>
        </w:rPr>
        <w:t>Nosocomial pneumonia</w:t>
      </w:r>
    </w:p>
    <w:p w14:paraId="05071E65" w14:textId="77777777" w:rsidR="000923D8" w:rsidRDefault="000923D8" w:rsidP="000923D8">
      <w:pPr>
        <w:pStyle w:val="halfrhythm"/>
        <w:numPr>
          <w:ilvl w:val="0"/>
          <w:numId w:val="2"/>
        </w:numPr>
        <w:shd w:val="clear" w:color="auto" w:fill="FFFFFF"/>
        <w:spacing w:before="166" w:beforeAutospacing="0" w:after="166" w:afterAutospacing="0"/>
        <w:rPr>
          <w:color w:val="000000"/>
        </w:rPr>
      </w:pPr>
      <w:r>
        <w:rPr>
          <w:color w:val="000000"/>
        </w:rPr>
        <w:t>Dose: The recommended dose for nosocomial pneumonia is 600 mg, administered IV or orally every 12 hours.</w:t>
      </w:r>
    </w:p>
    <w:p w14:paraId="7D25A9CE" w14:textId="77777777" w:rsidR="000923D8" w:rsidRDefault="000923D8" w:rsidP="000923D8">
      <w:pPr>
        <w:pStyle w:val="halfrhythm"/>
        <w:numPr>
          <w:ilvl w:val="0"/>
          <w:numId w:val="2"/>
        </w:numPr>
        <w:shd w:val="clear" w:color="auto" w:fill="FFFFFF"/>
        <w:spacing w:before="166" w:beforeAutospacing="0" w:after="166" w:afterAutospacing="0"/>
        <w:rPr>
          <w:color w:val="000000"/>
        </w:rPr>
      </w:pPr>
      <w:r>
        <w:rPr>
          <w:color w:val="000000"/>
        </w:rPr>
        <w:t>Duration: Treatment is typically continued for 10 to 14 days.</w:t>
      </w:r>
    </w:p>
    <w:p w14:paraId="28F04EFB" w14:textId="77777777" w:rsidR="000923D8" w:rsidRDefault="000923D8" w:rsidP="000923D8">
      <w:pPr>
        <w:pStyle w:val="NormalWeb"/>
        <w:shd w:val="clear" w:color="auto" w:fill="FFFFFF"/>
        <w:spacing w:before="166" w:beforeAutospacing="0" w:after="166" w:afterAutospacing="0"/>
        <w:rPr>
          <w:color w:val="000000"/>
        </w:rPr>
      </w:pPr>
      <w:r>
        <w:rPr>
          <w:b/>
          <w:bCs/>
          <w:color w:val="000000"/>
        </w:rPr>
        <w:t xml:space="preserve">Community-acquired pneumonia with concurrent </w:t>
      </w:r>
      <w:proofErr w:type="spellStart"/>
      <w:r>
        <w:rPr>
          <w:b/>
          <w:bCs/>
          <w:color w:val="000000"/>
        </w:rPr>
        <w:t>bacteremia</w:t>
      </w:r>
      <w:proofErr w:type="spellEnd"/>
    </w:p>
    <w:p w14:paraId="2612B280" w14:textId="77777777" w:rsidR="000923D8" w:rsidRDefault="000923D8" w:rsidP="000923D8">
      <w:pPr>
        <w:pStyle w:val="halfrhythm"/>
        <w:numPr>
          <w:ilvl w:val="0"/>
          <w:numId w:val="3"/>
        </w:numPr>
        <w:shd w:val="clear" w:color="auto" w:fill="FFFFFF"/>
        <w:spacing w:before="166" w:beforeAutospacing="0" w:after="166" w:afterAutospacing="0"/>
        <w:rPr>
          <w:color w:val="000000"/>
        </w:rPr>
      </w:pPr>
      <w:r>
        <w:rPr>
          <w:color w:val="000000"/>
        </w:rPr>
        <w:t xml:space="preserve">Dose: The recommended dose of community-acquired pneumonia with concurrent </w:t>
      </w:r>
      <w:proofErr w:type="spellStart"/>
      <w:r>
        <w:rPr>
          <w:color w:val="000000"/>
        </w:rPr>
        <w:t>bacteremia</w:t>
      </w:r>
      <w:proofErr w:type="spellEnd"/>
      <w:r>
        <w:rPr>
          <w:color w:val="000000"/>
        </w:rPr>
        <w:t xml:space="preserve"> is 600 mg administered IV or orally every 12 hours.</w:t>
      </w:r>
    </w:p>
    <w:p w14:paraId="36569EA2" w14:textId="77777777" w:rsidR="000923D8" w:rsidRDefault="000923D8" w:rsidP="000923D8">
      <w:pPr>
        <w:pStyle w:val="halfrhythm"/>
        <w:numPr>
          <w:ilvl w:val="0"/>
          <w:numId w:val="3"/>
        </w:numPr>
        <w:shd w:val="clear" w:color="auto" w:fill="FFFFFF"/>
        <w:spacing w:before="166" w:beforeAutospacing="0" w:after="166" w:afterAutospacing="0"/>
        <w:rPr>
          <w:color w:val="000000"/>
        </w:rPr>
      </w:pPr>
      <w:r>
        <w:rPr>
          <w:color w:val="000000"/>
        </w:rPr>
        <w:t>Duration: Treatment usually continues for 10 to 14 days.</w:t>
      </w:r>
    </w:p>
    <w:p w14:paraId="3410874B" w14:textId="77777777" w:rsidR="000923D8" w:rsidRDefault="000923D8" w:rsidP="000923D8">
      <w:pPr>
        <w:pStyle w:val="NormalWeb"/>
        <w:shd w:val="clear" w:color="auto" w:fill="FFFFFF"/>
        <w:spacing w:before="166" w:beforeAutospacing="0" w:after="166" w:afterAutospacing="0"/>
        <w:rPr>
          <w:color w:val="000000"/>
        </w:rPr>
      </w:pPr>
      <w:r>
        <w:rPr>
          <w:b/>
          <w:bCs/>
          <w:color w:val="000000"/>
        </w:rPr>
        <w:t>Complicated skin and skin structure infections</w:t>
      </w:r>
    </w:p>
    <w:p w14:paraId="792304EF" w14:textId="77777777" w:rsidR="000923D8" w:rsidRDefault="000923D8" w:rsidP="000923D8">
      <w:pPr>
        <w:pStyle w:val="halfrhythm"/>
        <w:numPr>
          <w:ilvl w:val="0"/>
          <w:numId w:val="4"/>
        </w:numPr>
        <w:shd w:val="clear" w:color="auto" w:fill="FFFFFF"/>
        <w:spacing w:before="166" w:beforeAutospacing="0" w:after="166" w:afterAutospacing="0"/>
        <w:rPr>
          <w:color w:val="000000"/>
        </w:rPr>
      </w:pPr>
      <w:r>
        <w:rPr>
          <w:color w:val="000000"/>
        </w:rPr>
        <w:t>Dose: In complicated skin and soft tissue infections (</w:t>
      </w:r>
      <w:proofErr w:type="spellStart"/>
      <w:r>
        <w:rPr>
          <w:color w:val="000000"/>
        </w:rPr>
        <w:t>cSSTIs</w:t>
      </w:r>
      <w:proofErr w:type="spellEnd"/>
      <w:r>
        <w:rPr>
          <w:color w:val="000000"/>
        </w:rPr>
        <w:t>), the recommended linezolid dosage is 600 mg IV or orally every 12 hours.</w:t>
      </w:r>
    </w:p>
    <w:p w14:paraId="4F8149F9" w14:textId="77777777" w:rsidR="000923D8" w:rsidRDefault="000923D8" w:rsidP="000923D8">
      <w:pPr>
        <w:pStyle w:val="halfrhythm"/>
        <w:numPr>
          <w:ilvl w:val="0"/>
          <w:numId w:val="4"/>
        </w:numPr>
        <w:shd w:val="clear" w:color="auto" w:fill="FFFFFF"/>
        <w:spacing w:before="166" w:beforeAutospacing="0" w:after="166" w:afterAutospacing="0"/>
        <w:rPr>
          <w:color w:val="000000"/>
        </w:rPr>
      </w:pPr>
      <w:r>
        <w:rPr>
          <w:color w:val="000000"/>
        </w:rPr>
        <w:lastRenderedPageBreak/>
        <w:t>Duration: Treatment typically is for 10 to 14 days.</w:t>
      </w:r>
    </w:p>
    <w:p w14:paraId="2DFFA6C1" w14:textId="77777777" w:rsidR="000923D8" w:rsidRDefault="000923D8" w:rsidP="000923D8">
      <w:pPr>
        <w:pStyle w:val="NormalWeb"/>
        <w:shd w:val="clear" w:color="auto" w:fill="FFFFFF"/>
        <w:spacing w:before="166" w:beforeAutospacing="0" w:after="166" w:afterAutospacing="0"/>
        <w:rPr>
          <w:color w:val="000000"/>
        </w:rPr>
      </w:pPr>
      <w:r>
        <w:rPr>
          <w:b/>
          <w:bCs/>
          <w:color w:val="000000"/>
        </w:rPr>
        <w:t>Uncomplicated skin and skin structure infections</w:t>
      </w:r>
    </w:p>
    <w:p w14:paraId="43AD1706" w14:textId="77777777" w:rsidR="000923D8" w:rsidRDefault="000923D8" w:rsidP="000923D8">
      <w:pPr>
        <w:pStyle w:val="halfrhythm"/>
        <w:numPr>
          <w:ilvl w:val="0"/>
          <w:numId w:val="5"/>
        </w:numPr>
        <w:shd w:val="clear" w:color="auto" w:fill="FFFFFF"/>
        <w:spacing w:before="166" w:beforeAutospacing="0" w:after="166" w:afterAutospacing="0"/>
        <w:rPr>
          <w:color w:val="000000"/>
        </w:rPr>
      </w:pPr>
      <w:r>
        <w:rPr>
          <w:color w:val="000000"/>
        </w:rPr>
        <w:t>Dose: Adults should take a dose of 400 mg orally every 12 hours.</w:t>
      </w:r>
    </w:p>
    <w:p w14:paraId="62592402" w14:textId="77777777" w:rsidR="000923D8" w:rsidRDefault="000923D8" w:rsidP="000923D8">
      <w:pPr>
        <w:pStyle w:val="halfrhythm"/>
        <w:numPr>
          <w:ilvl w:val="0"/>
          <w:numId w:val="5"/>
        </w:numPr>
        <w:shd w:val="clear" w:color="auto" w:fill="FFFFFF"/>
        <w:spacing w:before="166" w:beforeAutospacing="0" w:after="166" w:afterAutospacing="0"/>
        <w:rPr>
          <w:color w:val="000000"/>
        </w:rPr>
      </w:pPr>
      <w:r>
        <w:rPr>
          <w:color w:val="000000"/>
        </w:rPr>
        <w:t>Duration: Treatment typically is for 10 to 14 days.</w:t>
      </w:r>
    </w:p>
    <w:p w14:paraId="10C750F9" w14:textId="77777777" w:rsidR="000923D8" w:rsidRDefault="000923D8" w:rsidP="000923D8">
      <w:pPr>
        <w:pStyle w:val="NormalWeb"/>
        <w:shd w:val="clear" w:color="auto" w:fill="FFFFFF"/>
        <w:spacing w:before="166" w:beforeAutospacing="0" w:after="166" w:afterAutospacing="0"/>
        <w:rPr>
          <w:color w:val="000000"/>
        </w:rPr>
      </w:pPr>
      <w:r>
        <w:rPr>
          <w:b/>
          <w:bCs/>
          <w:color w:val="000000"/>
        </w:rPr>
        <w:t>Vancomycin-resistant</w:t>
      </w:r>
      <w:r>
        <w:rPr>
          <w:b/>
          <w:bCs/>
          <w:i/>
          <w:iCs/>
          <w:color w:val="000000"/>
        </w:rPr>
        <w:t> Enterococcus faecium</w:t>
      </w:r>
      <w:r>
        <w:rPr>
          <w:b/>
          <w:bCs/>
          <w:color w:val="000000"/>
        </w:rPr>
        <w:t xml:space="preserve"> infections, including concurrent </w:t>
      </w:r>
      <w:proofErr w:type="spellStart"/>
      <w:r>
        <w:rPr>
          <w:b/>
          <w:bCs/>
          <w:color w:val="000000"/>
        </w:rPr>
        <w:t>bacteremia</w:t>
      </w:r>
      <w:proofErr w:type="spellEnd"/>
    </w:p>
    <w:p w14:paraId="497A17AE" w14:textId="77777777" w:rsidR="000923D8" w:rsidRDefault="000923D8" w:rsidP="000923D8">
      <w:pPr>
        <w:pStyle w:val="halfrhythm"/>
        <w:numPr>
          <w:ilvl w:val="0"/>
          <w:numId w:val="6"/>
        </w:numPr>
        <w:shd w:val="clear" w:color="auto" w:fill="FFFFFF"/>
        <w:spacing w:before="166" w:beforeAutospacing="0" w:after="166" w:afterAutospacing="0"/>
        <w:rPr>
          <w:color w:val="000000"/>
        </w:rPr>
      </w:pPr>
      <w:r>
        <w:rPr>
          <w:color w:val="000000"/>
        </w:rPr>
        <w:t>Dose: The recommended dose for vancomycin-resistant </w:t>
      </w:r>
      <w:r>
        <w:rPr>
          <w:i/>
          <w:iCs/>
          <w:color w:val="000000"/>
        </w:rPr>
        <w:t>Enterococcus faecium</w:t>
      </w:r>
      <w:r>
        <w:rPr>
          <w:color w:val="000000"/>
        </w:rPr>
        <w:t xml:space="preserve"> infections, including concurrent </w:t>
      </w:r>
      <w:proofErr w:type="spellStart"/>
      <w:r>
        <w:rPr>
          <w:color w:val="000000"/>
        </w:rPr>
        <w:t>bacteremia</w:t>
      </w:r>
      <w:proofErr w:type="spellEnd"/>
      <w:r>
        <w:rPr>
          <w:color w:val="000000"/>
        </w:rPr>
        <w:t>, is 600 mg administered IV or orally every 12 hours.</w:t>
      </w:r>
    </w:p>
    <w:p w14:paraId="6BEB4307" w14:textId="77777777" w:rsidR="000923D8" w:rsidRDefault="000923D8" w:rsidP="000923D8">
      <w:pPr>
        <w:pStyle w:val="halfrhythm"/>
        <w:numPr>
          <w:ilvl w:val="0"/>
          <w:numId w:val="6"/>
        </w:numPr>
        <w:shd w:val="clear" w:color="auto" w:fill="FFFFFF"/>
        <w:spacing w:before="166" w:beforeAutospacing="0" w:after="166" w:afterAutospacing="0"/>
        <w:rPr>
          <w:color w:val="000000"/>
        </w:rPr>
      </w:pPr>
      <w:r>
        <w:rPr>
          <w:color w:val="000000"/>
        </w:rPr>
        <w:t>Duration: Treatment is extended for a period of 14 to 28 days.</w:t>
      </w:r>
    </w:p>
    <w:p w14:paraId="3B77550F" w14:textId="77777777" w:rsidR="000923D8" w:rsidRDefault="000923D8" w:rsidP="000923D8">
      <w:pPr>
        <w:pStyle w:val="NormalWeb"/>
        <w:shd w:val="clear" w:color="auto" w:fill="FFFFFF"/>
        <w:spacing w:before="166" w:beforeAutospacing="0" w:after="166" w:afterAutospacing="0"/>
        <w:rPr>
          <w:color w:val="000000"/>
        </w:rPr>
      </w:pPr>
      <w:r>
        <w:rPr>
          <w:b/>
          <w:bCs/>
          <w:color w:val="000000"/>
        </w:rPr>
        <w:t>Specific Patient Populations</w:t>
      </w:r>
    </w:p>
    <w:p w14:paraId="6C07017B" w14:textId="5967BCFF" w:rsidR="000923D8" w:rsidRDefault="000923D8" w:rsidP="000923D8">
      <w:pPr>
        <w:pStyle w:val="NormalWeb"/>
        <w:shd w:val="clear" w:color="auto" w:fill="FFFFFF"/>
        <w:spacing w:before="166" w:beforeAutospacing="0" w:after="166" w:afterAutospacing="0"/>
        <w:rPr>
          <w:color w:val="000000"/>
        </w:rPr>
      </w:pPr>
      <w:r>
        <w:rPr>
          <w:b/>
          <w:bCs/>
          <w:color w:val="000000"/>
        </w:rPr>
        <w:t>Hepatic impairment</w:t>
      </w:r>
      <w:r>
        <w:rPr>
          <w:color w:val="000000"/>
        </w:rPr>
        <w:t xml:space="preserve">: Linezolid pharmacokinetics remain unchanged in mild-to-moderate hepatic impairment (Child-Pugh class A or B), and no dosage adjustment is recommended. The risk of </w:t>
      </w:r>
      <w:proofErr w:type="spellStart"/>
      <w:r>
        <w:rPr>
          <w:color w:val="000000"/>
        </w:rPr>
        <w:t>hematological</w:t>
      </w:r>
      <w:proofErr w:type="spellEnd"/>
      <w:r>
        <w:rPr>
          <w:color w:val="000000"/>
        </w:rPr>
        <w:t xml:space="preserve"> toxicity increases in patients with cirrhosis.</w:t>
      </w:r>
      <w:r w:rsidR="001E192C">
        <w:rPr>
          <w:color w:val="000000"/>
        </w:rPr>
        <w:t xml:space="preserve"> </w:t>
      </w:r>
    </w:p>
    <w:p w14:paraId="63D0AE23" w14:textId="7E84FD62" w:rsidR="000923D8" w:rsidRDefault="000923D8" w:rsidP="000923D8">
      <w:pPr>
        <w:pStyle w:val="NormalWeb"/>
        <w:shd w:val="clear" w:color="auto" w:fill="FFFFFF"/>
        <w:spacing w:before="166" w:beforeAutospacing="0" w:after="166" w:afterAutospacing="0"/>
        <w:rPr>
          <w:color w:val="000000"/>
        </w:rPr>
      </w:pPr>
      <w:r>
        <w:rPr>
          <w:b/>
          <w:bCs/>
          <w:color w:val="000000"/>
        </w:rPr>
        <w:t>Renal impairment:</w:t>
      </w:r>
      <w:r>
        <w:rPr>
          <w:color w:val="000000"/>
        </w:rPr>
        <w:t> Use linezolid with caution in renal impairment due to the risk of thrombocytopenia.</w:t>
      </w:r>
      <w:r w:rsidR="001E192C">
        <w:rPr>
          <w:color w:val="000000"/>
        </w:rPr>
        <w:t xml:space="preserve"> </w:t>
      </w:r>
    </w:p>
    <w:p w14:paraId="57B568A1" w14:textId="644EC69C" w:rsidR="000923D8" w:rsidRDefault="000923D8" w:rsidP="000923D8">
      <w:pPr>
        <w:pStyle w:val="NormalWeb"/>
        <w:shd w:val="clear" w:color="auto" w:fill="FFFFFF"/>
        <w:spacing w:before="166" w:beforeAutospacing="0" w:after="166" w:afterAutospacing="0"/>
        <w:rPr>
          <w:color w:val="000000"/>
        </w:rPr>
      </w:pPr>
      <w:r>
        <w:rPr>
          <w:b/>
          <w:bCs/>
          <w:color w:val="000000"/>
        </w:rPr>
        <w:t>Breastfeeding considerations:</w:t>
      </w:r>
      <w:r>
        <w:rPr>
          <w:color w:val="000000"/>
        </w:rPr>
        <w:t xml:space="preserve"> Linezolid is excreted into breast milk at concentrations likely to be effective against staphylococcal strains commonly found in mastitis. Limited clinical data suggest that infants would receive 6% to 9% of the standard infant dose through breast milk; thus, monitoring the infant for potential gastrointestinal effects, such as </w:t>
      </w:r>
      <w:proofErr w:type="spellStart"/>
      <w:r>
        <w:rPr>
          <w:color w:val="000000"/>
        </w:rPr>
        <w:t>diarrhea</w:t>
      </w:r>
      <w:proofErr w:type="spellEnd"/>
      <w:r>
        <w:rPr>
          <w:color w:val="000000"/>
        </w:rPr>
        <w:t xml:space="preserve"> and vomiting, is advisable. Due to limited published experience with linezolid during breastfeeding, an alternative drug may be preferred, especially when nursing a newborn or preterm infant.</w:t>
      </w:r>
      <w:r w:rsidR="001E192C">
        <w:rPr>
          <w:color w:val="000000"/>
        </w:rPr>
        <w:t xml:space="preserve"> </w:t>
      </w:r>
    </w:p>
    <w:p w14:paraId="657BC240" w14:textId="1F8BAB28" w:rsidR="000923D8" w:rsidRDefault="000923D8" w:rsidP="000923D8">
      <w:pPr>
        <w:pStyle w:val="NormalWeb"/>
        <w:shd w:val="clear" w:color="auto" w:fill="FFFFFF"/>
        <w:spacing w:before="166" w:beforeAutospacing="0" w:after="166" w:afterAutospacing="0"/>
        <w:rPr>
          <w:color w:val="000000"/>
        </w:rPr>
      </w:pPr>
      <w:r>
        <w:rPr>
          <w:b/>
          <w:bCs/>
          <w:color w:val="000000"/>
        </w:rPr>
        <w:t>Pregnancy considerations:</w:t>
      </w:r>
      <w:r>
        <w:rPr>
          <w:color w:val="000000"/>
        </w:rPr>
        <w:t xml:space="preserve"> A lack of pharmacokinetic and controlled studies of linezolid are available in pregnant women. A case report demonstrated positive maternal outcomes without </w:t>
      </w:r>
      <w:proofErr w:type="spellStart"/>
      <w:r>
        <w:rPr>
          <w:color w:val="000000"/>
        </w:rPr>
        <w:t>fetal</w:t>
      </w:r>
      <w:proofErr w:type="spellEnd"/>
      <w:r>
        <w:rPr>
          <w:color w:val="000000"/>
        </w:rPr>
        <w:t xml:space="preserve"> teratogenesis during a 4-week course of linezolid initiated at the 14th week of pregnancy. Linezolid could be used during pregnancy when the potential benefits outweigh the risks.</w:t>
      </w:r>
      <w:r w:rsidR="001E192C">
        <w:rPr>
          <w:color w:val="000000"/>
        </w:rPr>
        <w:t xml:space="preserve"> </w:t>
      </w:r>
      <w:r>
        <w:rPr>
          <w:color w:val="000000"/>
        </w:rPr>
        <w:t xml:space="preserve">Linezolid has also been used in pregnancy for multidrug resistant tuberculosis (MDR-TB); however, clinicians should monitor for adverse effects. Animal studies indicate that higher doses in mice resulted in maternal toxicity, increased embryo death, and decreased </w:t>
      </w:r>
      <w:proofErr w:type="spellStart"/>
      <w:r>
        <w:rPr>
          <w:color w:val="000000"/>
        </w:rPr>
        <w:t>fetal</w:t>
      </w:r>
      <w:proofErr w:type="spellEnd"/>
      <w:r>
        <w:rPr>
          <w:color w:val="000000"/>
        </w:rPr>
        <w:t xml:space="preserve"> body weights, with costal cartilage fusion. Reduced </w:t>
      </w:r>
      <w:proofErr w:type="spellStart"/>
      <w:r>
        <w:rPr>
          <w:color w:val="000000"/>
        </w:rPr>
        <w:t>fetal</w:t>
      </w:r>
      <w:proofErr w:type="spellEnd"/>
      <w:r>
        <w:rPr>
          <w:color w:val="000000"/>
        </w:rPr>
        <w:t xml:space="preserve"> body weights and decreased ossification of </w:t>
      </w:r>
      <w:proofErr w:type="spellStart"/>
      <w:r>
        <w:rPr>
          <w:color w:val="000000"/>
        </w:rPr>
        <w:t>sternebrae</w:t>
      </w:r>
      <w:proofErr w:type="spellEnd"/>
      <w:r>
        <w:rPr>
          <w:color w:val="000000"/>
        </w:rPr>
        <w:t xml:space="preserve"> at the higher dose were seen in rats.</w:t>
      </w:r>
    </w:p>
    <w:p w14:paraId="57D80251" w14:textId="77777777" w:rsidR="000923D8" w:rsidRDefault="000923D8" w:rsidP="000923D8">
      <w:pPr>
        <w:pStyle w:val="NormalWeb"/>
        <w:shd w:val="clear" w:color="auto" w:fill="FFFFFF"/>
        <w:spacing w:before="166" w:beforeAutospacing="0" w:after="166" w:afterAutospacing="0"/>
        <w:rPr>
          <w:color w:val="000000"/>
        </w:rPr>
      </w:pPr>
      <w:proofErr w:type="spellStart"/>
      <w:r>
        <w:rPr>
          <w:b/>
          <w:bCs/>
          <w:color w:val="000000"/>
        </w:rPr>
        <w:t>Pediatric</w:t>
      </w:r>
      <w:proofErr w:type="spellEnd"/>
      <w:r>
        <w:rPr>
          <w:b/>
          <w:bCs/>
          <w:color w:val="000000"/>
        </w:rPr>
        <w:t xml:space="preserve"> patients</w:t>
      </w:r>
    </w:p>
    <w:p w14:paraId="14DDBAF0" w14:textId="77777777" w:rsidR="000923D8" w:rsidRDefault="000923D8" w:rsidP="000923D8">
      <w:pPr>
        <w:pStyle w:val="NormalWeb"/>
        <w:shd w:val="clear" w:color="auto" w:fill="FFFFFF"/>
        <w:spacing w:before="166" w:beforeAutospacing="0" w:after="166" w:afterAutospacing="0"/>
        <w:rPr>
          <w:color w:val="000000"/>
        </w:rPr>
      </w:pPr>
      <w:r>
        <w:rPr>
          <w:b/>
          <w:bCs/>
          <w:color w:val="000000"/>
        </w:rPr>
        <w:t>Nosocomial pneumonia:</w:t>
      </w:r>
    </w:p>
    <w:p w14:paraId="1959570A" w14:textId="77777777" w:rsidR="000923D8" w:rsidRDefault="000923D8" w:rsidP="000923D8">
      <w:pPr>
        <w:pStyle w:val="halfrhythm"/>
        <w:numPr>
          <w:ilvl w:val="0"/>
          <w:numId w:val="7"/>
        </w:numPr>
        <w:shd w:val="clear" w:color="auto" w:fill="FFFFFF"/>
        <w:spacing w:before="166" w:beforeAutospacing="0" w:after="166" w:afterAutospacing="0"/>
        <w:rPr>
          <w:color w:val="000000"/>
        </w:rPr>
      </w:pPr>
      <w:r>
        <w:rPr>
          <w:color w:val="000000"/>
        </w:rPr>
        <w:t>Dose: The recommended dose for nosocomial pneumonia is 10 mg/kg IV or orally every 8 hours.</w:t>
      </w:r>
    </w:p>
    <w:p w14:paraId="136CE9E9" w14:textId="77777777" w:rsidR="000923D8" w:rsidRDefault="000923D8" w:rsidP="000923D8">
      <w:pPr>
        <w:pStyle w:val="halfrhythm"/>
        <w:numPr>
          <w:ilvl w:val="0"/>
          <w:numId w:val="7"/>
        </w:numPr>
        <w:shd w:val="clear" w:color="auto" w:fill="FFFFFF"/>
        <w:spacing w:before="166" w:beforeAutospacing="0" w:after="166" w:afterAutospacing="0"/>
        <w:rPr>
          <w:color w:val="000000"/>
        </w:rPr>
      </w:pPr>
      <w:r>
        <w:rPr>
          <w:color w:val="000000"/>
        </w:rPr>
        <w:t>Duration: Treatment is typically continued for 10 to 14 days.</w:t>
      </w:r>
    </w:p>
    <w:p w14:paraId="545649DD" w14:textId="77777777" w:rsidR="000923D8" w:rsidRDefault="000923D8" w:rsidP="000923D8">
      <w:pPr>
        <w:pStyle w:val="NormalWeb"/>
        <w:shd w:val="clear" w:color="auto" w:fill="FFFFFF"/>
        <w:spacing w:before="166" w:beforeAutospacing="0" w:after="166" w:afterAutospacing="0"/>
        <w:rPr>
          <w:color w:val="000000"/>
        </w:rPr>
      </w:pPr>
      <w:r>
        <w:rPr>
          <w:b/>
          <w:bCs/>
          <w:color w:val="000000"/>
        </w:rPr>
        <w:t xml:space="preserve">Community-acquired pneumonia with concurrent </w:t>
      </w:r>
      <w:proofErr w:type="spellStart"/>
      <w:r>
        <w:rPr>
          <w:b/>
          <w:bCs/>
          <w:color w:val="000000"/>
        </w:rPr>
        <w:t>bacteremia</w:t>
      </w:r>
      <w:proofErr w:type="spellEnd"/>
      <w:r>
        <w:rPr>
          <w:b/>
          <w:bCs/>
          <w:color w:val="000000"/>
        </w:rPr>
        <w:t>:</w:t>
      </w:r>
    </w:p>
    <w:p w14:paraId="0D5C824C" w14:textId="77777777" w:rsidR="000923D8" w:rsidRDefault="000923D8" w:rsidP="000923D8">
      <w:pPr>
        <w:pStyle w:val="halfrhythm"/>
        <w:numPr>
          <w:ilvl w:val="0"/>
          <w:numId w:val="8"/>
        </w:numPr>
        <w:shd w:val="clear" w:color="auto" w:fill="FFFFFF"/>
        <w:spacing w:before="166" w:beforeAutospacing="0" w:after="166" w:afterAutospacing="0"/>
        <w:rPr>
          <w:color w:val="000000"/>
        </w:rPr>
      </w:pPr>
      <w:r>
        <w:rPr>
          <w:color w:val="000000"/>
        </w:rPr>
        <w:t xml:space="preserve">Dose: The recommended dose for community-acquired pneumonia with concurrent </w:t>
      </w:r>
      <w:proofErr w:type="spellStart"/>
      <w:r>
        <w:rPr>
          <w:color w:val="000000"/>
        </w:rPr>
        <w:t>bacteremia</w:t>
      </w:r>
      <w:proofErr w:type="spellEnd"/>
      <w:r>
        <w:rPr>
          <w:color w:val="000000"/>
        </w:rPr>
        <w:t xml:space="preserve"> is 10 mg/kg IV or orally every 8 hours.</w:t>
      </w:r>
    </w:p>
    <w:p w14:paraId="30FF5D60" w14:textId="77777777" w:rsidR="000923D8" w:rsidRDefault="000923D8" w:rsidP="000923D8">
      <w:pPr>
        <w:pStyle w:val="halfrhythm"/>
        <w:numPr>
          <w:ilvl w:val="0"/>
          <w:numId w:val="8"/>
        </w:numPr>
        <w:shd w:val="clear" w:color="auto" w:fill="FFFFFF"/>
        <w:spacing w:before="166" w:beforeAutospacing="0" w:after="166" w:afterAutospacing="0"/>
        <w:rPr>
          <w:color w:val="000000"/>
        </w:rPr>
      </w:pPr>
      <w:r>
        <w:rPr>
          <w:color w:val="000000"/>
        </w:rPr>
        <w:lastRenderedPageBreak/>
        <w:t>Duration: Treatment usually continues for 10 to 14 days.</w:t>
      </w:r>
    </w:p>
    <w:p w14:paraId="4FADF574" w14:textId="77777777" w:rsidR="000923D8" w:rsidRDefault="000923D8" w:rsidP="000923D8">
      <w:pPr>
        <w:pStyle w:val="NormalWeb"/>
        <w:shd w:val="clear" w:color="auto" w:fill="FFFFFF"/>
        <w:spacing w:before="166" w:beforeAutospacing="0" w:after="166" w:afterAutospacing="0"/>
        <w:rPr>
          <w:color w:val="000000"/>
        </w:rPr>
      </w:pPr>
      <w:r>
        <w:rPr>
          <w:b/>
          <w:bCs/>
          <w:color w:val="000000"/>
        </w:rPr>
        <w:t>Complicated skin and skin structure infections:</w:t>
      </w:r>
    </w:p>
    <w:p w14:paraId="5FAE4B37" w14:textId="77777777" w:rsidR="000923D8" w:rsidRDefault="000923D8" w:rsidP="000923D8">
      <w:pPr>
        <w:pStyle w:val="halfrhythm"/>
        <w:numPr>
          <w:ilvl w:val="0"/>
          <w:numId w:val="9"/>
        </w:numPr>
        <w:shd w:val="clear" w:color="auto" w:fill="FFFFFF"/>
        <w:spacing w:before="166" w:beforeAutospacing="0" w:after="166" w:afterAutospacing="0"/>
        <w:rPr>
          <w:color w:val="000000"/>
        </w:rPr>
      </w:pPr>
      <w:r>
        <w:rPr>
          <w:color w:val="000000"/>
        </w:rPr>
        <w:t>Dose: In complicated skin and soft tissue infections (</w:t>
      </w:r>
      <w:proofErr w:type="spellStart"/>
      <w:r>
        <w:rPr>
          <w:color w:val="000000"/>
        </w:rPr>
        <w:t>cSSTIs</w:t>
      </w:r>
      <w:proofErr w:type="spellEnd"/>
      <w:r>
        <w:rPr>
          <w:color w:val="000000"/>
        </w:rPr>
        <w:t>), the linezolid dosage is 10 mg/kg IV or orally every 8 hours.</w:t>
      </w:r>
    </w:p>
    <w:p w14:paraId="3C886249" w14:textId="77777777" w:rsidR="000923D8" w:rsidRDefault="000923D8" w:rsidP="000923D8">
      <w:pPr>
        <w:pStyle w:val="halfrhythm"/>
        <w:numPr>
          <w:ilvl w:val="0"/>
          <w:numId w:val="9"/>
        </w:numPr>
        <w:shd w:val="clear" w:color="auto" w:fill="FFFFFF"/>
        <w:spacing w:before="166" w:beforeAutospacing="0" w:after="166" w:afterAutospacing="0"/>
        <w:rPr>
          <w:color w:val="000000"/>
        </w:rPr>
      </w:pPr>
      <w:r>
        <w:rPr>
          <w:color w:val="000000"/>
        </w:rPr>
        <w:t>Duration: Treatment typically is for 10 to 14 days.</w:t>
      </w:r>
    </w:p>
    <w:p w14:paraId="572F542C" w14:textId="77777777" w:rsidR="000923D8" w:rsidRDefault="000923D8" w:rsidP="000923D8">
      <w:pPr>
        <w:pStyle w:val="NormalWeb"/>
        <w:shd w:val="clear" w:color="auto" w:fill="FFFFFF"/>
        <w:spacing w:before="166" w:beforeAutospacing="0" w:after="166" w:afterAutospacing="0"/>
        <w:rPr>
          <w:color w:val="000000"/>
        </w:rPr>
      </w:pPr>
      <w:r>
        <w:rPr>
          <w:b/>
          <w:bCs/>
          <w:color w:val="000000"/>
        </w:rPr>
        <w:t>Uncomplicated skin and skin structure infections:</w:t>
      </w:r>
    </w:p>
    <w:p w14:paraId="4DBD0B07" w14:textId="77777777" w:rsidR="000923D8" w:rsidRDefault="000923D8" w:rsidP="000923D8">
      <w:pPr>
        <w:pStyle w:val="halfrhythm"/>
        <w:numPr>
          <w:ilvl w:val="0"/>
          <w:numId w:val="10"/>
        </w:numPr>
        <w:shd w:val="clear" w:color="auto" w:fill="FFFFFF"/>
        <w:spacing w:before="166" w:beforeAutospacing="0" w:after="166" w:afterAutospacing="0"/>
        <w:rPr>
          <w:color w:val="000000"/>
        </w:rPr>
      </w:pPr>
      <w:r>
        <w:rPr>
          <w:color w:val="000000"/>
        </w:rPr>
        <w:t>Dose: For uncomplicated skin and skin structure infections, children aged less than 5 should be prescribed 10 mg/kg orally every 8 hours. Children aged 5 to 11 should be prescribed 10 mg/kg orally every 12 hours.</w:t>
      </w:r>
    </w:p>
    <w:p w14:paraId="685CECB9" w14:textId="77777777" w:rsidR="000923D8" w:rsidRDefault="000923D8" w:rsidP="000923D8">
      <w:pPr>
        <w:pStyle w:val="halfrhythm"/>
        <w:numPr>
          <w:ilvl w:val="0"/>
          <w:numId w:val="10"/>
        </w:numPr>
        <w:shd w:val="clear" w:color="auto" w:fill="FFFFFF"/>
        <w:spacing w:before="166" w:beforeAutospacing="0" w:after="166" w:afterAutospacing="0"/>
        <w:rPr>
          <w:color w:val="000000"/>
        </w:rPr>
      </w:pPr>
      <w:r>
        <w:rPr>
          <w:color w:val="000000"/>
        </w:rPr>
        <w:t>Duration: Treatment typically is for 10 to 14 days.</w:t>
      </w:r>
    </w:p>
    <w:p w14:paraId="4FF26599" w14:textId="77777777" w:rsidR="000923D8" w:rsidRDefault="000923D8" w:rsidP="000923D8">
      <w:pPr>
        <w:pStyle w:val="NormalWeb"/>
        <w:shd w:val="clear" w:color="auto" w:fill="FFFFFF"/>
        <w:spacing w:before="166" w:beforeAutospacing="0" w:after="166" w:afterAutospacing="0"/>
        <w:rPr>
          <w:color w:val="000000"/>
        </w:rPr>
      </w:pPr>
      <w:r>
        <w:rPr>
          <w:b/>
          <w:bCs/>
          <w:color w:val="000000"/>
        </w:rPr>
        <w:t>Vancomycin-resistant</w:t>
      </w:r>
      <w:r>
        <w:rPr>
          <w:b/>
          <w:bCs/>
          <w:i/>
          <w:iCs/>
          <w:color w:val="000000"/>
        </w:rPr>
        <w:t> Enterococcus faecium</w:t>
      </w:r>
      <w:r>
        <w:rPr>
          <w:b/>
          <w:bCs/>
          <w:color w:val="000000"/>
        </w:rPr>
        <w:t xml:space="preserve"> infections, including concurrent </w:t>
      </w:r>
      <w:proofErr w:type="spellStart"/>
      <w:r>
        <w:rPr>
          <w:b/>
          <w:bCs/>
          <w:color w:val="000000"/>
        </w:rPr>
        <w:t>bacteremia</w:t>
      </w:r>
      <w:proofErr w:type="spellEnd"/>
      <w:r>
        <w:rPr>
          <w:b/>
          <w:bCs/>
          <w:color w:val="000000"/>
        </w:rPr>
        <w:t>:</w:t>
      </w:r>
    </w:p>
    <w:p w14:paraId="21308A1B" w14:textId="77777777" w:rsidR="000923D8" w:rsidRDefault="000923D8" w:rsidP="000923D8">
      <w:pPr>
        <w:pStyle w:val="halfrhythm"/>
        <w:numPr>
          <w:ilvl w:val="0"/>
          <w:numId w:val="11"/>
        </w:numPr>
        <w:shd w:val="clear" w:color="auto" w:fill="FFFFFF"/>
        <w:spacing w:before="166" w:beforeAutospacing="0" w:after="166" w:afterAutospacing="0"/>
        <w:rPr>
          <w:color w:val="000000"/>
        </w:rPr>
      </w:pPr>
      <w:r>
        <w:rPr>
          <w:color w:val="000000"/>
        </w:rPr>
        <w:t>Dose: The recommended dose for vancomycin-resistant </w:t>
      </w:r>
      <w:r>
        <w:rPr>
          <w:i/>
          <w:iCs/>
          <w:color w:val="000000"/>
        </w:rPr>
        <w:t>Enterococcus faecium</w:t>
      </w:r>
      <w:r>
        <w:rPr>
          <w:color w:val="000000"/>
        </w:rPr>
        <w:t xml:space="preserve"> infections, including concurrent </w:t>
      </w:r>
      <w:proofErr w:type="spellStart"/>
      <w:r>
        <w:rPr>
          <w:color w:val="000000"/>
        </w:rPr>
        <w:t>bacteremia</w:t>
      </w:r>
      <w:proofErr w:type="spellEnd"/>
      <w:r>
        <w:rPr>
          <w:color w:val="000000"/>
        </w:rPr>
        <w:t>, is 10 mg/kg IV or orally every 8 hours</w:t>
      </w:r>
    </w:p>
    <w:p w14:paraId="5E2EFA62" w14:textId="77777777" w:rsidR="000923D8" w:rsidRDefault="000923D8" w:rsidP="000923D8">
      <w:pPr>
        <w:pStyle w:val="halfrhythm"/>
        <w:numPr>
          <w:ilvl w:val="0"/>
          <w:numId w:val="11"/>
        </w:numPr>
        <w:shd w:val="clear" w:color="auto" w:fill="FFFFFF"/>
        <w:spacing w:before="166" w:beforeAutospacing="0" w:after="166" w:afterAutospacing="0"/>
        <w:rPr>
          <w:color w:val="000000"/>
        </w:rPr>
      </w:pPr>
      <w:r>
        <w:rPr>
          <w:color w:val="000000"/>
        </w:rPr>
        <w:t>Duration: Treatment is extended for a period of 14 to 28 days.</w:t>
      </w:r>
    </w:p>
    <w:p w14:paraId="4B4873DE" w14:textId="77777777" w:rsidR="000923D8" w:rsidRDefault="000923D8" w:rsidP="000923D8">
      <w:pPr>
        <w:pStyle w:val="NormalWeb"/>
        <w:shd w:val="clear" w:color="auto" w:fill="FFFFFF"/>
        <w:spacing w:before="166" w:beforeAutospacing="0" w:after="166" w:afterAutospacing="0"/>
        <w:rPr>
          <w:color w:val="000000"/>
        </w:rPr>
      </w:pPr>
      <w:r>
        <w:rPr>
          <w:b/>
          <w:bCs/>
          <w:color w:val="000000"/>
        </w:rPr>
        <w:t>Older patients:</w:t>
      </w:r>
      <w:r>
        <w:rPr>
          <w:color w:val="000000"/>
        </w:rPr>
        <w:t> Clinical studies did not reveal significant disparities in the safety or effectiveness of linezolid between older and younger patients. However, increased sensitivity to linezolid in older patients is possible.</w:t>
      </w:r>
    </w:p>
    <w:p w14:paraId="40949B43" w14:textId="77777777" w:rsidR="00DB5754" w:rsidRDefault="00DB5754" w:rsidP="00D92F18">
      <w:pPr>
        <w:spacing w:after="0" w:line="240" w:lineRule="auto"/>
        <w:rPr>
          <w:rFonts w:ascii="Times New Roman" w:eastAsia="Times New Roman" w:hAnsi="Times New Roman" w:cs="Times New Roman"/>
          <w:kern w:val="0"/>
          <w:sz w:val="24"/>
          <w:szCs w:val="24"/>
          <w:lang w:eastAsia="en-IN"/>
          <w14:ligatures w14:val="none"/>
        </w:rPr>
      </w:pPr>
    </w:p>
    <w:p w14:paraId="689B5A68" w14:textId="25F6F95A" w:rsidR="00DB5754" w:rsidRPr="00753EE1" w:rsidRDefault="00753EE1" w:rsidP="00D92F18">
      <w:pPr>
        <w:spacing w:after="0" w:line="240" w:lineRule="auto"/>
        <w:rPr>
          <w:rFonts w:ascii="Times New Roman" w:eastAsia="Times New Roman" w:hAnsi="Times New Roman" w:cs="Times New Roman"/>
          <w:b/>
          <w:bCs/>
          <w:kern w:val="0"/>
          <w:sz w:val="24"/>
          <w:szCs w:val="24"/>
          <w:lang w:eastAsia="en-IN"/>
          <w14:ligatures w14:val="none"/>
        </w:rPr>
      </w:pPr>
      <w:r w:rsidRPr="00753EE1">
        <w:rPr>
          <w:rFonts w:ascii="Times New Roman" w:hAnsi="Times New Roman" w:cs="Times New Roman"/>
          <w:b/>
          <w:bCs/>
          <w:color w:val="000000"/>
          <w:sz w:val="24"/>
          <w:szCs w:val="24"/>
        </w:rPr>
        <w:t>Adverse Effects</w:t>
      </w:r>
    </w:p>
    <w:p w14:paraId="1703CA5F" w14:textId="5FD02347" w:rsidR="00753EE1" w:rsidRDefault="00753EE1" w:rsidP="00753EE1">
      <w:pPr>
        <w:pStyle w:val="NormalWeb"/>
        <w:shd w:val="clear" w:color="auto" w:fill="FFFFFF"/>
        <w:spacing w:before="166" w:beforeAutospacing="0" w:after="166" w:afterAutospacing="0"/>
        <w:rPr>
          <w:color w:val="000000"/>
        </w:rPr>
      </w:pPr>
      <w:r>
        <w:rPr>
          <w:color w:val="000000"/>
        </w:rPr>
        <w:t xml:space="preserve">The most common adverse effects experienced with linezolid use include decreased platelets, </w:t>
      </w:r>
      <w:proofErr w:type="spellStart"/>
      <w:r>
        <w:rPr>
          <w:color w:val="000000"/>
        </w:rPr>
        <w:t>hemoglobin</w:t>
      </w:r>
      <w:proofErr w:type="spellEnd"/>
      <w:r>
        <w:rPr>
          <w:color w:val="000000"/>
        </w:rPr>
        <w:t xml:space="preserve">, white blood cell counts, headache, nausea, </w:t>
      </w:r>
      <w:proofErr w:type="spellStart"/>
      <w:r>
        <w:rPr>
          <w:color w:val="000000"/>
        </w:rPr>
        <w:t>diarrhea</w:t>
      </w:r>
      <w:proofErr w:type="spellEnd"/>
      <w:r>
        <w:rPr>
          <w:color w:val="000000"/>
        </w:rPr>
        <w:t xml:space="preserve">, elevated pancreatic enzymes, elevated liver function tests, and neuropathy. Warnings associated with linezolid include duration-related myelosuppression (thrombocytopenia, </w:t>
      </w:r>
      <w:proofErr w:type="spellStart"/>
      <w:r>
        <w:rPr>
          <w:color w:val="000000"/>
        </w:rPr>
        <w:t>anemia</w:t>
      </w:r>
      <w:proofErr w:type="spellEnd"/>
      <w:r>
        <w:rPr>
          <w:color w:val="000000"/>
        </w:rPr>
        <w:t xml:space="preserve">, leukopenia), serotonin syndrome, </w:t>
      </w:r>
      <w:proofErr w:type="spellStart"/>
      <w:r>
        <w:rPr>
          <w:color w:val="000000"/>
        </w:rPr>
        <w:t>hypoglycemia</w:t>
      </w:r>
      <w:proofErr w:type="spellEnd"/>
      <w:r>
        <w:rPr>
          <w:color w:val="000000"/>
        </w:rPr>
        <w:t xml:space="preserve">; caution in patients on insulin or </w:t>
      </w:r>
      <w:proofErr w:type="spellStart"/>
      <w:r>
        <w:rPr>
          <w:color w:val="000000"/>
        </w:rPr>
        <w:t>hypoglycemic</w:t>
      </w:r>
      <w:proofErr w:type="spellEnd"/>
      <w:r>
        <w:rPr>
          <w:color w:val="000000"/>
        </w:rPr>
        <w:t xml:space="preserve"> drugs, seizures, lactic acidosis, hypertension when used with adrenergic drugs, and irreversible peripheral and optic neuropathy when used for 28 days or greater. Reports exist of blurred vision in patients receiving shorter courses of linezolid. Prolonged use may result in fungal or bacterial infection, including </w:t>
      </w:r>
      <w:proofErr w:type="spellStart"/>
      <w:r>
        <w:rPr>
          <w:i/>
          <w:iCs/>
          <w:color w:val="000000"/>
        </w:rPr>
        <w:t>Clostridioides</w:t>
      </w:r>
      <w:proofErr w:type="spellEnd"/>
      <w:r>
        <w:rPr>
          <w:i/>
          <w:iCs/>
          <w:color w:val="000000"/>
        </w:rPr>
        <w:t xml:space="preserve"> difficile</w:t>
      </w:r>
      <w:r>
        <w:rPr>
          <w:color w:val="000000"/>
        </w:rPr>
        <w:t xml:space="preserve">-associated </w:t>
      </w:r>
      <w:proofErr w:type="spellStart"/>
      <w:r>
        <w:rPr>
          <w:color w:val="000000"/>
        </w:rPr>
        <w:t>diarrhea</w:t>
      </w:r>
      <w:proofErr w:type="spellEnd"/>
      <w:r>
        <w:rPr>
          <w:color w:val="000000"/>
        </w:rPr>
        <w:t xml:space="preserve"> (CDAD) and pseudomembranous colitis. CDAD can occur greater than 2 months after </w:t>
      </w:r>
      <w:proofErr w:type="spellStart"/>
      <w:r>
        <w:rPr>
          <w:color w:val="000000"/>
        </w:rPr>
        <w:t>postantibiotic</w:t>
      </w:r>
      <w:proofErr w:type="spellEnd"/>
      <w:r>
        <w:rPr>
          <w:color w:val="000000"/>
        </w:rPr>
        <w:t xml:space="preserve"> treatment. Lactic acidosis may also occur with use; evaluate patients who develop recurrent nausea and vomiting, unexplained acidosis, or low bicarbonate concentrations.</w:t>
      </w:r>
    </w:p>
    <w:p w14:paraId="07774960" w14:textId="77777777" w:rsidR="00753EE1" w:rsidRDefault="00753EE1" w:rsidP="00753EE1">
      <w:pPr>
        <w:pStyle w:val="NormalWeb"/>
        <w:shd w:val="clear" w:color="auto" w:fill="FFFFFF"/>
        <w:spacing w:before="166" w:beforeAutospacing="0" w:after="166" w:afterAutospacing="0"/>
        <w:rPr>
          <w:color w:val="000000"/>
        </w:rPr>
      </w:pPr>
      <w:r>
        <w:rPr>
          <w:b/>
          <w:bCs/>
          <w:color w:val="000000"/>
        </w:rPr>
        <w:t>Drug-Drug Interactions</w:t>
      </w:r>
    </w:p>
    <w:p w14:paraId="06469775" w14:textId="77777777" w:rsidR="00753EE1" w:rsidRDefault="00753EE1" w:rsidP="00753EE1">
      <w:pPr>
        <w:pStyle w:val="NormalWeb"/>
        <w:shd w:val="clear" w:color="auto" w:fill="FFFFFF"/>
        <w:spacing w:before="166" w:beforeAutospacing="0" w:after="166" w:afterAutospacing="0"/>
        <w:rPr>
          <w:color w:val="000000"/>
        </w:rPr>
      </w:pPr>
      <w:r>
        <w:rPr>
          <w:b/>
          <w:bCs/>
          <w:color w:val="000000"/>
        </w:rPr>
        <w:t>Adrenergic drugs:</w:t>
      </w:r>
      <w:r>
        <w:rPr>
          <w:color w:val="000000"/>
        </w:rPr>
        <w:t> Avoid using linezolid with adrenergic drugs such as pseudoephedrine, epinephrine, norepinephrine, dopamine, or dobutamine due to the risk of hypertensive crisis.</w:t>
      </w:r>
    </w:p>
    <w:p w14:paraId="5D2D2417" w14:textId="3B34EF40" w:rsidR="00753EE1" w:rsidRDefault="00753EE1" w:rsidP="00753EE1">
      <w:pPr>
        <w:pStyle w:val="NormalWeb"/>
        <w:shd w:val="clear" w:color="auto" w:fill="FFFFFF"/>
        <w:spacing w:before="166" w:beforeAutospacing="0" w:after="166" w:afterAutospacing="0"/>
        <w:rPr>
          <w:color w:val="000000"/>
        </w:rPr>
      </w:pPr>
      <w:r>
        <w:rPr>
          <w:b/>
          <w:bCs/>
          <w:color w:val="000000"/>
        </w:rPr>
        <w:t>Serotonergic drugs:</w:t>
      </w:r>
      <w:r>
        <w:rPr>
          <w:color w:val="000000"/>
        </w:rPr>
        <w:t xml:space="preserve"> Serotonin syndrome can occur when linezolid is co-administered with serotonergic agents such as SSRI. Therefore, linezolid should not be used with patients taking serotonergic antidepressants or other medications like tricyclic antidepressants, bupropion, buspirone, triptans, or meperidine unless clinically necessary and closely monitored for signs of serotonin syndrome or neuroleptic malignant syndrome. If urgent linezolid treatment is </w:t>
      </w:r>
      <w:r>
        <w:rPr>
          <w:color w:val="000000"/>
        </w:rPr>
        <w:lastRenderedPageBreak/>
        <w:t xml:space="preserve">required for patients already taking serotonergic drugs, discontinue the antidepressant and administer linezolid. Monitor for 2 weeks and up to 5 weeks with fluvoxamine. </w:t>
      </w:r>
    </w:p>
    <w:p w14:paraId="27CE763A" w14:textId="29BACF9F" w:rsidR="00753EE1" w:rsidRDefault="00753EE1" w:rsidP="00753EE1">
      <w:pPr>
        <w:pStyle w:val="NormalWeb"/>
        <w:shd w:val="clear" w:color="auto" w:fill="FFFFFF"/>
        <w:spacing w:before="166" w:beforeAutospacing="0" w:after="166" w:afterAutospacing="0"/>
        <w:rPr>
          <w:color w:val="000000"/>
        </w:rPr>
      </w:pPr>
      <w:r>
        <w:rPr>
          <w:b/>
          <w:bCs/>
          <w:color w:val="000000"/>
        </w:rPr>
        <w:t>Myelosuppressive agents:</w:t>
      </w:r>
      <w:r>
        <w:rPr>
          <w:color w:val="000000"/>
        </w:rPr>
        <w:t xml:space="preserve"> Linezolid should be cautiously used with drugs that can cause bone marrow suppression. Concurrent administration of linezolid with drugs such as clozapine and cladribine should be avoided. </w:t>
      </w:r>
    </w:p>
    <w:p w14:paraId="59065A88" w14:textId="77777777" w:rsidR="00441372" w:rsidRDefault="00441372" w:rsidP="00D92F18">
      <w:pPr>
        <w:spacing w:after="0" w:line="240" w:lineRule="auto"/>
        <w:rPr>
          <w:rFonts w:ascii="Times New Roman" w:eastAsia="Times New Roman" w:hAnsi="Times New Roman" w:cs="Times New Roman"/>
          <w:kern w:val="0"/>
          <w:sz w:val="24"/>
          <w:szCs w:val="24"/>
          <w:lang w:eastAsia="en-IN"/>
          <w14:ligatures w14:val="none"/>
        </w:rPr>
      </w:pPr>
    </w:p>
    <w:p w14:paraId="11BEAA7D" w14:textId="030081D4" w:rsidR="00C9719C" w:rsidRDefault="00C9719C" w:rsidP="00D92F18">
      <w:pPr>
        <w:spacing w:after="0" w:line="240" w:lineRule="auto"/>
        <w:rPr>
          <w:rFonts w:ascii="Times New Roman" w:eastAsia="Times New Roman" w:hAnsi="Times New Roman" w:cs="Times New Roman"/>
          <w:kern w:val="0"/>
          <w:sz w:val="24"/>
          <w:szCs w:val="24"/>
          <w:lang w:eastAsia="en-IN"/>
          <w14:ligatures w14:val="none"/>
        </w:rPr>
      </w:pPr>
    </w:p>
    <w:p w14:paraId="29BC92BD" w14:textId="77777777" w:rsidR="009C497B" w:rsidRPr="00034AB8" w:rsidRDefault="009C497B" w:rsidP="00D92F18">
      <w:pPr>
        <w:spacing w:after="0" w:line="240" w:lineRule="auto"/>
        <w:rPr>
          <w:rFonts w:ascii="Times New Roman" w:eastAsia="Times New Roman" w:hAnsi="Times New Roman" w:cs="Times New Roman"/>
          <w:kern w:val="0"/>
          <w:sz w:val="24"/>
          <w:szCs w:val="24"/>
          <w:lang w:eastAsia="en-IN"/>
          <w14:ligatures w14:val="none"/>
        </w:rPr>
      </w:pPr>
    </w:p>
    <w:p w14:paraId="4E9D6AF3" w14:textId="0609E542" w:rsidR="003D7004" w:rsidRPr="00DB5754" w:rsidRDefault="00283B02" w:rsidP="00D92F18">
      <w:pPr>
        <w:jc w:val="both"/>
        <w:rPr>
          <w:rFonts w:ascii="Times New Roman" w:hAnsi="Times New Roman" w:cs="Times New Roman"/>
          <w:b/>
          <w:bCs/>
          <w:sz w:val="24"/>
          <w:szCs w:val="24"/>
          <w:lang w:eastAsia="en-IN"/>
        </w:rPr>
      </w:pPr>
      <w:proofErr w:type="spellStart"/>
      <w:r w:rsidRPr="00DB5754">
        <w:rPr>
          <w:rFonts w:ascii="Times New Roman" w:hAnsi="Times New Roman" w:cs="Times New Roman"/>
          <w:b/>
          <w:bCs/>
          <w:sz w:val="24"/>
          <w:szCs w:val="24"/>
          <w:lang w:eastAsia="en-IN"/>
        </w:rPr>
        <w:t>Referance</w:t>
      </w:r>
      <w:proofErr w:type="spellEnd"/>
      <w:r w:rsidRPr="00DB5754">
        <w:rPr>
          <w:rFonts w:ascii="Times New Roman" w:hAnsi="Times New Roman" w:cs="Times New Roman"/>
          <w:b/>
          <w:bCs/>
          <w:sz w:val="24"/>
          <w:szCs w:val="24"/>
          <w:lang w:eastAsia="en-IN"/>
        </w:rPr>
        <w:t>:</w:t>
      </w:r>
    </w:p>
    <w:p w14:paraId="70763B13" w14:textId="4B5731BB" w:rsidR="003D7004" w:rsidRPr="00D92F18" w:rsidRDefault="00D92F18"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1.</w:t>
      </w:r>
      <w:r w:rsidR="00283B02" w:rsidRPr="00D92F18">
        <w:rPr>
          <w:rFonts w:ascii="Times New Roman" w:hAnsi="Times New Roman" w:cs="Times New Roman"/>
          <w:sz w:val="24"/>
          <w:szCs w:val="24"/>
          <w:lang w:eastAsia="en-IN"/>
        </w:rPr>
        <w:t xml:space="preserve">Ford CW, </w:t>
      </w:r>
      <w:proofErr w:type="spellStart"/>
      <w:r w:rsidR="00283B02" w:rsidRPr="00D92F18">
        <w:rPr>
          <w:rFonts w:ascii="Times New Roman" w:hAnsi="Times New Roman" w:cs="Times New Roman"/>
          <w:sz w:val="24"/>
          <w:szCs w:val="24"/>
          <w:lang w:eastAsia="en-IN"/>
        </w:rPr>
        <w:t>Zurenko</w:t>
      </w:r>
      <w:proofErr w:type="spellEnd"/>
      <w:r w:rsidR="00283B02" w:rsidRPr="00D92F18">
        <w:rPr>
          <w:rFonts w:ascii="Times New Roman" w:hAnsi="Times New Roman" w:cs="Times New Roman"/>
          <w:sz w:val="24"/>
          <w:szCs w:val="24"/>
          <w:lang w:eastAsia="en-IN"/>
        </w:rPr>
        <w:t xml:space="preserve"> GE, </w:t>
      </w:r>
      <w:proofErr w:type="spellStart"/>
      <w:r w:rsidR="00283B02" w:rsidRPr="00D92F18">
        <w:rPr>
          <w:rFonts w:ascii="Times New Roman" w:hAnsi="Times New Roman" w:cs="Times New Roman"/>
          <w:sz w:val="24"/>
          <w:szCs w:val="24"/>
          <w:lang w:eastAsia="en-IN"/>
        </w:rPr>
        <w:t>Barbachyn</w:t>
      </w:r>
      <w:proofErr w:type="spellEnd"/>
      <w:r w:rsidR="00283B02" w:rsidRPr="00D92F18">
        <w:rPr>
          <w:rFonts w:ascii="Times New Roman" w:hAnsi="Times New Roman" w:cs="Times New Roman"/>
          <w:sz w:val="24"/>
          <w:szCs w:val="24"/>
          <w:lang w:eastAsia="en-IN"/>
        </w:rPr>
        <w:t xml:space="preserve"> MR. The discovery of linezolid, the</w:t>
      </w:r>
      <w:r w:rsidR="003D7004" w:rsidRPr="00D92F18">
        <w:rPr>
          <w:rFonts w:ascii="Times New Roman" w:hAnsi="Times New Roman" w:cs="Times New Roman"/>
          <w:sz w:val="24"/>
          <w:szCs w:val="24"/>
          <w:lang w:eastAsia="en-IN"/>
        </w:rPr>
        <w:t xml:space="preserve"> </w:t>
      </w:r>
      <w:r w:rsidR="00283B02" w:rsidRPr="00D92F18">
        <w:rPr>
          <w:rFonts w:ascii="Times New Roman" w:hAnsi="Times New Roman" w:cs="Times New Roman"/>
          <w:sz w:val="24"/>
          <w:szCs w:val="24"/>
          <w:lang w:eastAsia="en-IN"/>
        </w:rPr>
        <w:t xml:space="preserve">first oxazolidinone antibacterial agent. Curr Drug Targets Infect </w:t>
      </w:r>
      <w:proofErr w:type="spellStart"/>
      <w:r w:rsidR="00283B02" w:rsidRPr="00D92F18">
        <w:rPr>
          <w:rFonts w:ascii="Times New Roman" w:hAnsi="Times New Roman" w:cs="Times New Roman"/>
          <w:sz w:val="24"/>
          <w:szCs w:val="24"/>
          <w:lang w:eastAsia="en-IN"/>
        </w:rPr>
        <w:t>Disord</w:t>
      </w:r>
      <w:proofErr w:type="spellEnd"/>
      <w:r w:rsidR="00283B02" w:rsidRPr="00D92F18">
        <w:rPr>
          <w:rFonts w:ascii="Times New Roman" w:hAnsi="Times New Roman" w:cs="Times New Roman"/>
          <w:sz w:val="24"/>
          <w:szCs w:val="24"/>
          <w:lang w:eastAsia="en-IN"/>
        </w:rPr>
        <w:t>.</w:t>
      </w:r>
      <w:r w:rsidR="003D7004" w:rsidRPr="00D92F18">
        <w:rPr>
          <w:rFonts w:ascii="Times New Roman" w:hAnsi="Times New Roman" w:cs="Times New Roman"/>
          <w:sz w:val="24"/>
          <w:szCs w:val="24"/>
          <w:lang w:eastAsia="en-IN"/>
        </w:rPr>
        <w:t xml:space="preserve"> </w:t>
      </w:r>
      <w:r w:rsidR="00283B02" w:rsidRPr="00D92F18">
        <w:rPr>
          <w:rFonts w:ascii="Times New Roman" w:hAnsi="Times New Roman" w:cs="Times New Roman"/>
          <w:sz w:val="24"/>
          <w:szCs w:val="24"/>
          <w:lang w:eastAsia="en-IN"/>
        </w:rPr>
        <w:t>2001;1(2):181–199.</w:t>
      </w:r>
    </w:p>
    <w:p w14:paraId="6A38F180" w14:textId="4F8EB742" w:rsidR="000B6FD2" w:rsidRPr="00D92F18" w:rsidRDefault="00D92F18"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w:t>
      </w:r>
      <w:r w:rsidR="003D7004" w:rsidRPr="00D92F18">
        <w:rPr>
          <w:rFonts w:ascii="Times New Roman" w:hAnsi="Times New Roman" w:cs="Times New Roman"/>
          <w:sz w:val="24"/>
          <w:szCs w:val="24"/>
          <w:lang w:eastAsia="en-IN"/>
        </w:rPr>
        <w:t>Barbachyn MR, Toops DS, Grega KC, et al. Synthesis and antibacterial</w:t>
      </w:r>
      <w:r w:rsidRPr="00D92F18">
        <w:rPr>
          <w:rFonts w:ascii="Times New Roman" w:hAnsi="Times New Roman" w:cs="Times New Roman"/>
          <w:sz w:val="24"/>
          <w:szCs w:val="24"/>
          <w:lang w:eastAsia="en-IN"/>
        </w:rPr>
        <w:t xml:space="preserve"> </w:t>
      </w:r>
      <w:r w:rsidR="003D7004" w:rsidRPr="00D92F18">
        <w:rPr>
          <w:rFonts w:ascii="Times New Roman" w:hAnsi="Times New Roman" w:cs="Times New Roman"/>
          <w:sz w:val="24"/>
          <w:szCs w:val="24"/>
          <w:lang w:eastAsia="en-IN"/>
        </w:rPr>
        <w:t xml:space="preserve">activity of new </w:t>
      </w:r>
      <w:proofErr w:type="spellStart"/>
      <w:r w:rsidR="003D7004" w:rsidRPr="00D92F18">
        <w:rPr>
          <w:rFonts w:ascii="Times New Roman" w:hAnsi="Times New Roman" w:cs="Times New Roman"/>
          <w:sz w:val="24"/>
          <w:szCs w:val="24"/>
          <w:lang w:eastAsia="en-IN"/>
        </w:rPr>
        <w:t>tropone</w:t>
      </w:r>
      <w:proofErr w:type="spellEnd"/>
      <w:r w:rsidR="003D7004" w:rsidRPr="00D92F18">
        <w:rPr>
          <w:rFonts w:ascii="Times New Roman" w:hAnsi="Times New Roman" w:cs="Times New Roman"/>
          <w:sz w:val="24"/>
          <w:szCs w:val="24"/>
          <w:lang w:eastAsia="en-IN"/>
        </w:rPr>
        <w:t xml:space="preserve">-substituted </w:t>
      </w:r>
      <w:proofErr w:type="spellStart"/>
      <w:r w:rsidR="003D7004" w:rsidRPr="00D92F18">
        <w:rPr>
          <w:rFonts w:ascii="Times New Roman" w:hAnsi="Times New Roman" w:cs="Times New Roman"/>
          <w:sz w:val="24"/>
          <w:szCs w:val="24"/>
          <w:lang w:eastAsia="en-IN"/>
        </w:rPr>
        <w:t>phenyloxazolidinone</w:t>
      </w:r>
      <w:proofErr w:type="spellEnd"/>
      <w:r w:rsidR="003D7004" w:rsidRPr="00D92F18">
        <w:rPr>
          <w:rFonts w:ascii="Times New Roman" w:hAnsi="Times New Roman" w:cs="Times New Roman"/>
          <w:sz w:val="24"/>
          <w:szCs w:val="24"/>
          <w:lang w:eastAsia="en-IN"/>
        </w:rPr>
        <w:t xml:space="preserve"> antibacterial</w:t>
      </w:r>
      <w:r w:rsidRPr="00D92F18">
        <w:rPr>
          <w:rFonts w:ascii="Times New Roman" w:hAnsi="Times New Roman" w:cs="Times New Roman"/>
          <w:sz w:val="24"/>
          <w:szCs w:val="24"/>
          <w:lang w:eastAsia="en-IN"/>
        </w:rPr>
        <w:t xml:space="preserve"> </w:t>
      </w:r>
      <w:r w:rsidR="003D7004" w:rsidRPr="00D92F18">
        <w:rPr>
          <w:rFonts w:ascii="Times New Roman" w:hAnsi="Times New Roman" w:cs="Times New Roman"/>
          <w:sz w:val="24"/>
          <w:szCs w:val="24"/>
          <w:lang w:eastAsia="en-IN"/>
        </w:rPr>
        <w:t xml:space="preserve">agents 2. Modification of the phenyl ring – the potentiating effect of fluorine substitution on in vivo activity. </w:t>
      </w:r>
      <w:proofErr w:type="spellStart"/>
      <w:r w:rsidR="003D7004" w:rsidRPr="00D92F18">
        <w:rPr>
          <w:rFonts w:ascii="Times New Roman" w:hAnsi="Times New Roman" w:cs="Times New Roman"/>
          <w:sz w:val="24"/>
          <w:szCs w:val="24"/>
          <w:lang w:eastAsia="en-IN"/>
        </w:rPr>
        <w:t>Bioorg</w:t>
      </w:r>
      <w:proofErr w:type="spellEnd"/>
      <w:r w:rsidR="003D7004" w:rsidRPr="00D92F18">
        <w:rPr>
          <w:rFonts w:ascii="Times New Roman" w:hAnsi="Times New Roman" w:cs="Times New Roman"/>
          <w:sz w:val="24"/>
          <w:szCs w:val="24"/>
          <w:lang w:eastAsia="en-IN"/>
        </w:rPr>
        <w:t xml:space="preserve"> Med Chem Lett. 1996;6(9):</w:t>
      </w:r>
      <w:r w:rsidRPr="00D92F18">
        <w:rPr>
          <w:rFonts w:ascii="Times New Roman" w:hAnsi="Times New Roman" w:cs="Times New Roman"/>
          <w:sz w:val="24"/>
          <w:szCs w:val="24"/>
          <w:lang w:eastAsia="en-IN"/>
        </w:rPr>
        <w:t xml:space="preserve"> </w:t>
      </w:r>
      <w:r w:rsidR="003D7004" w:rsidRPr="00D92F18">
        <w:rPr>
          <w:rFonts w:ascii="Times New Roman" w:hAnsi="Times New Roman" w:cs="Times New Roman"/>
          <w:sz w:val="24"/>
          <w:szCs w:val="24"/>
          <w:lang w:eastAsia="en-IN"/>
        </w:rPr>
        <w:t>1009–1014</w:t>
      </w:r>
    </w:p>
    <w:p w14:paraId="270DAAD2" w14:textId="073C878A" w:rsidR="003D7004" w:rsidRPr="00D92F18" w:rsidRDefault="000B6FD2"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 xml:space="preserve"> </w:t>
      </w:r>
      <w:r w:rsidR="003D7004" w:rsidRPr="00D92F18">
        <w:rPr>
          <w:rFonts w:ascii="Times New Roman" w:hAnsi="Times New Roman" w:cs="Times New Roman"/>
          <w:sz w:val="24"/>
          <w:szCs w:val="24"/>
          <w:lang w:eastAsia="en-IN"/>
        </w:rPr>
        <w:t xml:space="preserve">3. </w:t>
      </w:r>
      <w:proofErr w:type="spellStart"/>
      <w:r w:rsidR="003D7004" w:rsidRPr="00D92F18">
        <w:rPr>
          <w:rFonts w:ascii="Times New Roman" w:hAnsi="Times New Roman" w:cs="Times New Roman"/>
          <w:sz w:val="24"/>
          <w:szCs w:val="24"/>
          <w:lang w:eastAsia="en-IN"/>
        </w:rPr>
        <w:t>Zyvox</w:t>
      </w:r>
      <w:proofErr w:type="spellEnd"/>
      <w:r w:rsidR="003D7004" w:rsidRPr="00D92F18">
        <w:rPr>
          <w:rFonts w:ascii="Times New Roman" w:hAnsi="Times New Roman" w:cs="Times New Roman"/>
          <w:sz w:val="24"/>
          <w:szCs w:val="24"/>
          <w:lang w:eastAsia="en-IN"/>
        </w:rPr>
        <w:t xml:space="preserve"> [package insert]. Kalamazoo, MI: Pharmacia-Upjohn; 2004.</w:t>
      </w:r>
    </w:p>
    <w:p w14:paraId="5FCBDC05" w14:textId="58907362" w:rsidR="003D7004" w:rsidRPr="00D92F18" w:rsidRDefault="000B6FD2"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 xml:space="preserve"> </w:t>
      </w:r>
      <w:r w:rsidR="003D7004" w:rsidRPr="00D92F18">
        <w:rPr>
          <w:rFonts w:ascii="Times New Roman" w:hAnsi="Times New Roman" w:cs="Times New Roman"/>
          <w:sz w:val="24"/>
          <w:szCs w:val="24"/>
          <w:lang w:eastAsia="en-IN"/>
        </w:rPr>
        <w:t xml:space="preserve">4. Watkins RR, </w:t>
      </w:r>
      <w:proofErr w:type="spellStart"/>
      <w:r w:rsidR="003D7004" w:rsidRPr="00D92F18">
        <w:rPr>
          <w:rFonts w:ascii="Times New Roman" w:hAnsi="Times New Roman" w:cs="Times New Roman"/>
          <w:sz w:val="24"/>
          <w:szCs w:val="24"/>
          <w:lang w:eastAsia="en-IN"/>
        </w:rPr>
        <w:t>Lemonovich</w:t>
      </w:r>
      <w:proofErr w:type="spellEnd"/>
      <w:r w:rsidR="003D7004" w:rsidRPr="00D92F18">
        <w:rPr>
          <w:rFonts w:ascii="Times New Roman" w:hAnsi="Times New Roman" w:cs="Times New Roman"/>
          <w:sz w:val="24"/>
          <w:szCs w:val="24"/>
          <w:lang w:eastAsia="en-IN"/>
        </w:rPr>
        <w:t xml:space="preserve"> TL, File TM Jr. An evidence-based review</w:t>
      </w:r>
      <w:r w:rsidRPr="00D92F18">
        <w:rPr>
          <w:rFonts w:ascii="Times New Roman" w:hAnsi="Times New Roman" w:cs="Times New Roman"/>
          <w:sz w:val="24"/>
          <w:szCs w:val="24"/>
          <w:lang w:eastAsia="en-IN"/>
        </w:rPr>
        <w:t xml:space="preserve"> </w:t>
      </w:r>
      <w:r w:rsidR="003D7004" w:rsidRPr="00D92F18">
        <w:rPr>
          <w:rFonts w:ascii="Times New Roman" w:hAnsi="Times New Roman" w:cs="Times New Roman"/>
          <w:sz w:val="24"/>
          <w:szCs w:val="24"/>
          <w:lang w:eastAsia="en-IN"/>
        </w:rPr>
        <w:t>of linezolid for the treatment of methicillin-resistant Staphylococcus</w:t>
      </w:r>
      <w:r w:rsidRPr="00D92F18">
        <w:rPr>
          <w:rFonts w:ascii="Times New Roman" w:hAnsi="Times New Roman" w:cs="Times New Roman"/>
          <w:sz w:val="24"/>
          <w:szCs w:val="24"/>
          <w:lang w:eastAsia="en-IN"/>
        </w:rPr>
        <w:t xml:space="preserve"> </w:t>
      </w:r>
      <w:r w:rsidR="003D7004" w:rsidRPr="00D92F18">
        <w:rPr>
          <w:rFonts w:ascii="Times New Roman" w:hAnsi="Times New Roman" w:cs="Times New Roman"/>
          <w:sz w:val="24"/>
          <w:szCs w:val="24"/>
          <w:lang w:eastAsia="en-IN"/>
        </w:rPr>
        <w:t xml:space="preserve">aureus (MRSA): place in therapy. Core Evid. </w:t>
      </w:r>
      <w:proofErr w:type="gramStart"/>
      <w:r w:rsidR="003D7004" w:rsidRPr="00D92F18">
        <w:rPr>
          <w:rFonts w:ascii="Times New Roman" w:hAnsi="Times New Roman" w:cs="Times New Roman"/>
          <w:sz w:val="24"/>
          <w:szCs w:val="24"/>
          <w:lang w:eastAsia="en-IN"/>
        </w:rPr>
        <w:t>2012;7:131</w:t>
      </w:r>
      <w:proofErr w:type="gramEnd"/>
      <w:r w:rsidR="003D7004" w:rsidRPr="00D92F18">
        <w:rPr>
          <w:rFonts w:ascii="Times New Roman" w:hAnsi="Times New Roman" w:cs="Times New Roman"/>
          <w:sz w:val="24"/>
          <w:szCs w:val="24"/>
          <w:lang w:eastAsia="en-IN"/>
        </w:rPr>
        <w:t>–143</w:t>
      </w:r>
    </w:p>
    <w:p w14:paraId="30A748B5" w14:textId="4CFA4453" w:rsidR="00E63010" w:rsidRPr="00D92F18" w:rsidRDefault="00E63010"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5. Poce G, Cocozza M, Consalvi S, Biava M. SAR analysis of new anti-TB</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drugs currently in pre-clinical and clinical development. </w:t>
      </w:r>
      <w:proofErr w:type="spellStart"/>
      <w:r w:rsidRPr="00D92F18">
        <w:rPr>
          <w:rFonts w:ascii="Times New Roman" w:hAnsi="Times New Roman" w:cs="Times New Roman"/>
          <w:sz w:val="24"/>
          <w:szCs w:val="24"/>
          <w:lang w:eastAsia="en-IN"/>
        </w:rPr>
        <w:t>Eur</w:t>
      </w:r>
      <w:proofErr w:type="spellEnd"/>
      <w:r w:rsidRPr="00D92F18">
        <w:rPr>
          <w:rFonts w:ascii="Times New Roman" w:hAnsi="Times New Roman" w:cs="Times New Roman"/>
          <w:sz w:val="24"/>
          <w:szCs w:val="24"/>
          <w:lang w:eastAsia="en-IN"/>
        </w:rPr>
        <w:t xml:space="preserve"> J Med</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Chem. </w:t>
      </w:r>
      <w:proofErr w:type="gramStart"/>
      <w:r w:rsidRPr="00D92F18">
        <w:rPr>
          <w:rFonts w:ascii="Times New Roman" w:hAnsi="Times New Roman" w:cs="Times New Roman"/>
          <w:sz w:val="24"/>
          <w:szCs w:val="24"/>
          <w:lang w:eastAsia="en-IN"/>
        </w:rPr>
        <w:t>2014;86:335</w:t>
      </w:r>
      <w:proofErr w:type="gramEnd"/>
      <w:r w:rsidRPr="00D92F18">
        <w:rPr>
          <w:rFonts w:ascii="Times New Roman" w:hAnsi="Times New Roman" w:cs="Times New Roman"/>
          <w:sz w:val="24"/>
          <w:szCs w:val="24"/>
          <w:lang w:eastAsia="en-IN"/>
        </w:rPr>
        <w:t>–351.</w:t>
      </w:r>
    </w:p>
    <w:p w14:paraId="6402DD50" w14:textId="27C1AD52" w:rsidR="00566AB6" w:rsidRPr="00D92F18" w:rsidRDefault="00566AB6"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 xml:space="preserve">6. Swaney, S. M., Aoki, H., Ganoza, M. C. &amp; Shinabarger, D. </w:t>
      </w:r>
      <w:proofErr w:type="gramStart"/>
      <w:r w:rsidRPr="00D92F18">
        <w:rPr>
          <w:rFonts w:ascii="Times New Roman" w:hAnsi="Times New Roman" w:cs="Times New Roman"/>
          <w:sz w:val="24"/>
          <w:szCs w:val="24"/>
          <w:lang w:eastAsia="en-IN"/>
        </w:rPr>
        <w:t>L.(</w:t>
      </w:r>
      <w:proofErr w:type="gramEnd"/>
      <w:r w:rsidRPr="00D92F18">
        <w:rPr>
          <w:rFonts w:ascii="Times New Roman" w:hAnsi="Times New Roman" w:cs="Times New Roman"/>
          <w:sz w:val="24"/>
          <w:szCs w:val="24"/>
          <w:lang w:eastAsia="en-IN"/>
        </w:rPr>
        <w:t>1998). The</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oxazolidinone linezolid inhibits initiation of protein synthesis in bacteria.</w:t>
      </w:r>
    </w:p>
    <w:p w14:paraId="2BBD576F" w14:textId="353128CE" w:rsidR="00566AB6" w:rsidRPr="00D92F18" w:rsidRDefault="00566AB6"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Antimicrobial Agents and Chemotherapy 42,3251–5.</w:t>
      </w:r>
    </w:p>
    <w:p w14:paraId="065A2A83" w14:textId="2F4E3D70" w:rsidR="00481923" w:rsidRPr="00D92F18" w:rsidRDefault="00481923" w:rsidP="00D92F18">
      <w:pPr>
        <w:jc w:val="both"/>
        <w:rPr>
          <w:rFonts w:ascii="Times New Roman" w:hAnsi="Times New Roman" w:cs="Times New Roman"/>
          <w:color w:val="000000"/>
          <w:sz w:val="24"/>
          <w:szCs w:val="24"/>
          <w:lang w:eastAsia="en-IN"/>
        </w:rPr>
      </w:pPr>
      <w:r w:rsidRPr="00D92F18">
        <w:rPr>
          <w:rFonts w:ascii="Times New Roman" w:hAnsi="Times New Roman" w:cs="Times New Roman"/>
          <w:color w:val="000000"/>
          <w:sz w:val="24"/>
          <w:szCs w:val="24"/>
          <w:lang w:eastAsia="en-IN"/>
        </w:rPr>
        <w:t xml:space="preserve">7.Norrby R. Linezolid--a review of the first oxazolidinone. Expert </w:t>
      </w:r>
      <w:proofErr w:type="spellStart"/>
      <w:proofErr w:type="gramStart"/>
      <w:r w:rsidRPr="00D92F18">
        <w:rPr>
          <w:rFonts w:ascii="Times New Roman" w:hAnsi="Times New Roman" w:cs="Times New Roman"/>
          <w:color w:val="000000"/>
          <w:sz w:val="24"/>
          <w:szCs w:val="24"/>
          <w:lang w:eastAsia="en-IN"/>
        </w:rPr>
        <w:t>Opin</w:t>
      </w:r>
      <w:proofErr w:type="spellEnd"/>
      <w:r w:rsidR="000B6FD2" w:rsidRPr="00D92F18">
        <w:rPr>
          <w:rFonts w:ascii="Times New Roman" w:hAnsi="Times New Roman" w:cs="Times New Roman"/>
          <w:color w:val="000000"/>
          <w:sz w:val="24"/>
          <w:szCs w:val="24"/>
          <w:lang w:eastAsia="en-IN"/>
        </w:rPr>
        <w:t xml:space="preserve">  </w:t>
      </w:r>
      <w:proofErr w:type="spellStart"/>
      <w:r w:rsidRPr="00D92F18">
        <w:rPr>
          <w:rFonts w:ascii="Times New Roman" w:hAnsi="Times New Roman" w:cs="Times New Roman"/>
          <w:color w:val="000000"/>
          <w:sz w:val="24"/>
          <w:szCs w:val="24"/>
          <w:lang w:eastAsia="en-IN"/>
        </w:rPr>
        <w:t>Pharmacother</w:t>
      </w:r>
      <w:proofErr w:type="spellEnd"/>
      <w:proofErr w:type="gramEnd"/>
      <w:r w:rsidRPr="00D92F18">
        <w:rPr>
          <w:rFonts w:ascii="Times New Roman" w:hAnsi="Times New Roman" w:cs="Times New Roman"/>
          <w:color w:val="000000"/>
          <w:sz w:val="24"/>
          <w:szCs w:val="24"/>
          <w:lang w:eastAsia="en-IN"/>
        </w:rPr>
        <w:t>. 2001 Feb;2(2):293-302.</w:t>
      </w:r>
    </w:p>
    <w:p w14:paraId="28A33D0B" w14:textId="3125F7C0" w:rsidR="00481923" w:rsidRPr="00D92F18" w:rsidRDefault="00481923" w:rsidP="00D92F18">
      <w:pPr>
        <w:jc w:val="both"/>
        <w:rPr>
          <w:rFonts w:ascii="Times New Roman" w:hAnsi="Times New Roman" w:cs="Times New Roman"/>
          <w:color w:val="000000"/>
          <w:sz w:val="24"/>
          <w:szCs w:val="24"/>
          <w:lang w:eastAsia="en-IN"/>
        </w:rPr>
      </w:pPr>
      <w:r w:rsidRPr="00D92F18">
        <w:rPr>
          <w:rFonts w:ascii="Times New Roman" w:hAnsi="Times New Roman" w:cs="Times New Roman"/>
          <w:color w:val="000000"/>
          <w:sz w:val="24"/>
          <w:szCs w:val="24"/>
          <w:lang w:eastAsia="en-IN"/>
        </w:rPr>
        <w:t xml:space="preserve">8.Chen HA, Yang CJ, Tsai MS, Liao CH, Lee CH. Linezolid as salvage therapy for central nervous system infections due to methicillin-resistant Staphylococcus aureus at two medical </w:t>
      </w:r>
      <w:proofErr w:type="spellStart"/>
      <w:r w:rsidRPr="00D92F18">
        <w:rPr>
          <w:rFonts w:ascii="Times New Roman" w:hAnsi="Times New Roman" w:cs="Times New Roman"/>
          <w:color w:val="000000"/>
          <w:sz w:val="24"/>
          <w:szCs w:val="24"/>
          <w:lang w:eastAsia="en-IN"/>
        </w:rPr>
        <w:t>centers</w:t>
      </w:r>
      <w:proofErr w:type="spellEnd"/>
      <w:r w:rsidRPr="00D92F18">
        <w:rPr>
          <w:rFonts w:ascii="Times New Roman" w:hAnsi="Times New Roman" w:cs="Times New Roman"/>
          <w:color w:val="000000"/>
          <w:sz w:val="24"/>
          <w:szCs w:val="24"/>
          <w:lang w:eastAsia="en-IN"/>
        </w:rPr>
        <w:t xml:space="preserve"> in Taiwan. J </w:t>
      </w:r>
      <w:proofErr w:type="spellStart"/>
      <w:r w:rsidRPr="00D92F18">
        <w:rPr>
          <w:rFonts w:ascii="Times New Roman" w:hAnsi="Times New Roman" w:cs="Times New Roman"/>
          <w:color w:val="000000"/>
          <w:sz w:val="24"/>
          <w:szCs w:val="24"/>
          <w:lang w:eastAsia="en-IN"/>
        </w:rPr>
        <w:t>Microbiol</w:t>
      </w:r>
      <w:proofErr w:type="spellEnd"/>
      <w:r w:rsidRPr="00D92F18">
        <w:rPr>
          <w:rFonts w:ascii="Times New Roman" w:hAnsi="Times New Roman" w:cs="Times New Roman"/>
          <w:color w:val="000000"/>
          <w:sz w:val="24"/>
          <w:szCs w:val="24"/>
          <w:lang w:eastAsia="en-IN"/>
        </w:rPr>
        <w:t xml:space="preserve"> Immunol Infect. 2020 Dec;53(6):909-915.</w:t>
      </w:r>
    </w:p>
    <w:p w14:paraId="04E0D288" w14:textId="189E3B92" w:rsidR="00481923" w:rsidRPr="00D92F18" w:rsidRDefault="00481923" w:rsidP="00D92F18">
      <w:pPr>
        <w:jc w:val="both"/>
        <w:rPr>
          <w:rFonts w:ascii="Times New Roman" w:hAnsi="Times New Roman" w:cs="Times New Roman"/>
          <w:color w:val="000000"/>
          <w:sz w:val="24"/>
          <w:szCs w:val="24"/>
          <w:lang w:eastAsia="en-IN"/>
        </w:rPr>
      </w:pPr>
      <w:r w:rsidRPr="00D92F18">
        <w:rPr>
          <w:rFonts w:ascii="Times New Roman" w:hAnsi="Times New Roman" w:cs="Times New Roman"/>
          <w:color w:val="000000"/>
          <w:sz w:val="24"/>
          <w:szCs w:val="24"/>
          <w:lang w:eastAsia="en-IN"/>
        </w:rPr>
        <w:t xml:space="preserve">9.Kempker RR, Heinrichs MT, Nikolaishvili K, </w:t>
      </w:r>
      <w:proofErr w:type="spellStart"/>
      <w:r w:rsidRPr="00D92F18">
        <w:rPr>
          <w:rFonts w:ascii="Times New Roman" w:hAnsi="Times New Roman" w:cs="Times New Roman"/>
          <w:color w:val="000000"/>
          <w:sz w:val="24"/>
          <w:szCs w:val="24"/>
          <w:lang w:eastAsia="en-IN"/>
        </w:rPr>
        <w:t>Sabulua</w:t>
      </w:r>
      <w:proofErr w:type="spellEnd"/>
      <w:r w:rsidRPr="00D92F18">
        <w:rPr>
          <w:rFonts w:ascii="Times New Roman" w:hAnsi="Times New Roman" w:cs="Times New Roman"/>
          <w:color w:val="000000"/>
          <w:sz w:val="24"/>
          <w:szCs w:val="24"/>
          <w:lang w:eastAsia="en-IN"/>
        </w:rPr>
        <w:t xml:space="preserve"> I, </w:t>
      </w:r>
      <w:proofErr w:type="spellStart"/>
      <w:r w:rsidRPr="00D92F18">
        <w:rPr>
          <w:rFonts w:ascii="Times New Roman" w:hAnsi="Times New Roman" w:cs="Times New Roman"/>
          <w:color w:val="000000"/>
          <w:sz w:val="24"/>
          <w:szCs w:val="24"/>
          <w:lang w:eastAsia="en-IN"/>
        </w:rPr>
        <w:t>Bablishvili</w:t>
      </w:r>
      <w:proofErr w:type="spellEnd"/>
      <w:r w:rsidRPr="00D92F18">
        <w:rPr>
          <w:rFonts w:ascii="Times New Roman" w:hAnsi="Times New Roman" w:cs="Times New Roman"/>
          <w:color w:val="000000"/>
          <w:sz w:val="24"/>
          <w:szCs w:val="24"/>
          <w:lang w:eastAsia="en-IN"/>
        </w:rPr>
        <w:t xml:space="preserve"> N, Gogishvili S, Avaliani Z, Little BP, Bernheim A, </w:t>
      </w:r>
      <w:proofErr w:type="spellStart"/>
      <w:r w:rsidRPr="00D92F18">
        <w:rPr>
          <w:rFonts w:ascii="Times New Roman" w:hAnsi="Times New Roman" w:cs="Times New Roman"/>
          <w:color w:val="000000"/>
          <w:sz w:val="24"/>
          <w:szCs w:val="24"/>
          <w:lang w:eastAsia="en-IN"/>
        </w:rPr>
        <w:t>Derendorf</w:t>
      </w:r>
      <w:proofErr w:type="spellEnd"/>
      <w:r w:rsidRPr="00D92F18">
        <w:rPr>
          <w:rFonts w:ascii="Times New Roman" w:hAnsi="Times New Roman" w:cs="Times New Roman"/>
          <w:color w:val="000000"/>
          <w:sz w:val="24"/>
          <w:szCs w:val="24"/>
          <w:lang w:eastAsia="en-IN"/>
        </w:rPr>
        <w:t xml:space="preserve"> H, Blumberg HM, Vashakidze S, Peloquin CA. A comparison of linezolid lung tissue concentrations among patients with drug-resistant tuberculosis. </w:t>
      </w:r>
      <w:proofErr w:type="spellStart"/>
      <w:r w:rsidRPr="00D92F18">
        <w:rPr>
          <w:rFonts w:ascii="Times New Roman" w:hAnsi="Times New Roman" w:cs="Times New Roman"/>
          <w:color w:val="000000"/>
          <w:sz w:val="24"/>
          <w:szCs w:val="24"/>
          <w:lang w:eastAsia="en-IN"/>
        </w:rPr>
        <w:t>Eur</w:t>
      </w:r>
      <w:proofErr w:type="spellEnd"/>
      <w:r w:rsidRPr="00D92F18">
        <w:rPr>
          <w:rFonts w:ascii="Times New Roman" w:hAnsi="Times New Roman" w:cs="Times New Roman"/>
          <w:color w:val="000000"/>
          <w:sz w:val="24"/>
          <w:szCs w:val="24"/>
          <w:lang w:eastAsia="en-IN"/>
        </w:rPr>
        <w:t xml:space="preserve"> Respir J. 2018 Feb;51(2)</w:t>
      </w:r>
    </w:p>
    <w:p w14:paraId="26B1B1EE" w14:textId="4880C87C" w:rsidR="00726BF5" w:rsidRPr="00D92F18" w:rsidRDefault="00481923" w:rsidP="00D92F18">
      <w:pPr>
        <w:jc w:val="both"/>
        <w:rPr>
          <w:rFonts w:ascii="Times New Roman" w:hAnsi="Times New Roman" w:cs="Times New Roman"/>
          <w:color w:val="000000"/>
          <w:sz w:val="24"/>
          <w:szCs w:val="24"/>
          <w:lang w:eastAsia="en-IN"/>
        </w:rPr>
      </w:pPr>
      <w:r w:rsidRPr="00D92F18">
        <w:rPr>
          <w:rFonts w:ascii="Times New Roman" w:hAnsi="Times New Roman" w:cs="Times New Roman"/>
          <w:color w:val="000000"/>
          <w:sz w:val="24"/>
          <w:szCs w:val="24"/>
          <w:lang w:eastAsia="en-IN"/>
        </w:rPr>
        <w:t xml:space="preserve">10.Dryden MS. Linezolid pharmacokinetics and pharmacodynamics in clinical treatment. J </w:t>
      </w:r>
      <w:proofErr w:type="spellStart"/>
      <w:r w:rsidRPr="00D92F18">
        <w:rPr>
          <w:rFonts w:ascii="Times New Roman" w:hAnsi="Times New Roman" w:cs="Times New Roman"/>
          <w:color w:val="000000"/>
          <w:sz w:val="24"/>
          <w:szCs w:val="24"/>
          <w:lang w:eastAsia="en-IN"/>
        </w:rPr>
        <w:t>Antimicrob</w:t>
      </w:r>
      <w:proofErr w:type="spellEnd"/>
      <w:r w:rsidRPr="00D92F18">
        <w:rPr>
          <w:rFonts w:ascii="Times New Roman" w:hAnsi="Times New Roman" w:cs="Times New Roman"/>
          <w:color w:val="000000"/>
          <w:sz w:val="24"/>
          <w:szCs w:val="24"/>
          <w:lang w:eastAsia="en-IN"/>
        </w:rPr>
        <w:t xml:space="preserve"> </w:t>
      </w:r>
      <w:proofErr w:type="spellStart"/>
      <w:r w:rsidRPr="00D92F18">
        <w:rPr>
          <w:rFonts w:ascii="Times New Roman" w:hAnsi="Times New Roman" w:cs="Times New Roman"/>
          <w:color w:val="000000"/>
          <w:sz w:val="24"/>
          <w:szCs w:val="24"/>
          <w:lang w:eastAsia="en-IN"/>
        </w:rPr>
        <w:t>Chemother</w:t>
      </w:r>
      <w:proofErr w:type="spellEnd"/>
      <w:r w:rsidRPr="00D92F18">
        <w:rPr>
          <w:rFonts w:ascii="Times New Roman" w:hAnsi="Times New Roman" w:cs="Times New Roman"/>
          <w:color w:val="000000"/>
          <w:sz w:val="24"/>
          <w:szCs w:val="24"/>
          <w:lang w:eastAsia="en-IN"/>
        </w:rPr>
        <w:t xml:space="preserve">. 2011 May;66 </w:t>
      </w:r>
      <w:proofErr w:type="spellStart"/>
      <w:r w:rsidRPr="00D92F18">
        <w:rPr>
          <w:rFonts w:ascii="Times New Roman" w:hAnsi="Times New Roman" w:cs="Times New Roman"/>
          <w:color w:val="000000"/>
          <w:sz w:val="24"/>
          <w:szCs w:val="24"/>
          <w:lang w:eastAsia="en-IN"/>
        </w:rPr>
        <w:t>Suppl</w:t>
      </w:r>
      <w:proofErr w:type="spellEnd"/>
      <w:r w:rsidRPr="00D92F18">
        <w:rPr>
          <w:rFonts w:ascii="Times New Roman" w:hAnsi="Times New Roman" w:cs="Times New Roman"/>
          <w:color w:val="000000"/>
          <w:sz w:val="24"/>
          <w:szCs w:val="24"/>
          <w:lang w:eastAsia="en-IN"/>
        </w:rPr>
        <w:t xml:space="preserve"> </w:t>
      </w:r>
      <w:proofErr w:type="gramStart"/>
      <w:r w:rsidRPr="00D92F18">
        <w:rPr>
          <w:rFonts w:ascii="Times New Roman" w:hAnsi="Times New Roman" w:cs="Times New Roman"/>
          <w:color w:val="000000"/>
          <w:sz w:val="24"/>
          <w:szCs w:val="24"/>
          <w:lang w:eastAsia="en-IN"/>
        </w:rPr>
        <w:t>4:iv</w:t>
      </w:r>
      <w:proofErr w:type="gramEnd"/>
      <w:r w:rsidRPr="00D92F18">
        <w:rPr>
          <w:rFonts w:ascii="Times New Roman" w:hAnsi="Times New Roman" w:cs="Times New Roman"/>
          <w:color w:val="000000"/>
          <w:sz w:val="24"/>
          <w:szCs w:val="24"/>
          <w:lang w:eastAsia="en-IN"/>
        </w:rPr>
        <w:t>7-iv15.</w:t>
      </w:r>
    </w:p>
    <w:p w14:paraId="23129AA2" w14:textId="02657CDE" w:rsidR="00726BF5" w:rsidRPr="00D92F18" w:rsidRDefault="00726BF5"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 xml:space="preserve">11. Farhadi T. In silico designing of peptide inhibitors against </w:t>
      </w:r>
      <w:proofErr w:type="spellStart"/>
      <w:r w:rsidRPr="00D92F18">
        <w:rPr>
          <w:rFonts w:ascii="Times New Roman" w:hAnsi="Times New Roman" w:cs="Times New Roman"/>
          <w:sz w:val="24"/>
          <w:szCs w:val="24"/>
          <w:lang w:eastAsia="en-IN"/>
        </w:rPr>
        <w:t>pregnane</w:t>
      </w:r>
      <w:proofErr w:type="spellEnd"/>
      <w:r w:rsidRPr="00D92F18">
        <w:rPr>
          <w:rFonts w:ascii="Times New Roman" w:hAnsi="Times New Roman" w:cs="Times New Roman"/>
          <w:sz w:val="24"/>
          <w:szCs w:val="24"/>
          <w:lang w:eastAsia="en-IN"/>
        </w:rPr>
        <w:t xml:space="preserve"> X</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receptor: the novel candidates to control drug metabolism. Int J </w:t>
      </w:r>
      <w:proofErr w:type="spellStart"/>
      <w:r w:rsidRPr="00D92F18">
        <w:rPr>
          <w:rFonts w:ascii="Times New Roman" w:hAnsi="Times New Roman" w:cs="Times New Roman"/>
          <w:sz w:val="24"/>
          <w:szCs w:val="24"/>
          <w:lang w:eastAsia="en-IN"/>
        </w:rPr>
        <w:t>Pept</w:t>
      </w:r>
      <w:proofErr w:type="spellEnd"/>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Res Ther. </w:t>
      </w:r>
      <w:proofErr w:type="spellStart"/>
      <w:r w:rsidRPr="00D92F18">
        <w:rPr>
          <w:rFonts w:ascii="Times New Roman" w:hAnsi="Times New Roman" w:cs="Times New Roman"/>
          <w:sz w:val="24"/>
          <w:szCs w:val="24"/>
          <w:lang w:eastAsia="en-IN"/>
        </w:rPr>
        <w:t>Epub</w:t>
      </w:r>
      <w:proofErr w:type="spellEnd"/>
      <w:r w:rsidRPr="00D92F18">
        <w:rPr>
          <w:rFonts w:ascii="Times New Roman" w:hAnsi="Times New Roman" w:cs="Times New Roman"/>
          <w:sz w:val="24"/>
          <w:szCs w:val="24"/>
          <w:lang w:eastAsia="en-IN"/>
        </w:rPr>
        <w:t xml:space="preserve"> 2017 Aug 31.</w:t>
      </w:r>
    </w:p>
    <w:p w14:paraId="43C157D1" w14:textId="6924D10B" w:rsidR="00726BF5" w:rsidRPr="00D92F18" w:rsidRDefault="00726BF5"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 xml:space="preserve">12. Farhadi T, </w:t>
      </w:r>
      <w:proofErr w:type="spellStart"/>
      <w:r w:rsidRPr="00D92F18">
        <w:rPr>
          <w:rFonts w:ascii="Times New Roman" w:hAnsi="Times New Roman" w:cs="Times New Roman"/>
          <w:sz w:val="24"/>
          <w:szCs w:val="24"/>
          <w:lang w:eastAsia="en-IN"/>
        </w:rPr>
        <w:t>Fakharian</w:t>
      </w:r>
      <w:proofErr w:type="spellEnd"/>
      <w:r w:rsidRPr="00D92F18">
        <w:rPr>
          <w:rFonts w:ascii="Times New Roman" w:hAnsi="Times New Roman" w:cs="Times New Roman"/>
          <w:sz w:val="24"/>
          <w:szCs w:val="24"/>
          <w:lang w:eastAsia="en-IN"/>
        </w:rPr>
        <w:t xml:space="preserve"> A, Ovchinnikov RS. Virtual screening for potential</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inhibitors of CTX-M-15 protein of Klebsiella pneumoniae. </w:t>
      </w:r>
      <w:proofErr w:type="spellStart"/>
      <w:r w:rsidRPr="00D92F18">
        <w:rPr>
          <w:rFonts w:ascii="Times New Roman" w:hAnsi="Times New Roman" w:cs="Times New Roman"/>
          <w:sz w:val="24"/>
          <w:szCs w:val="24"/>
          <w:lang w:eastAsia="en-IN"/>
        </w:rPr>
        <w:t>Interdiscip</w:t>
      </w:r>
      <w:proofErr w:type="spellEnd"/>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Sci. </w:t>
      </w:r>
      <w:proofErr w:type="spellStart"/>
      <w:r w:rsidRPr="00D92F18">
        <w:rPr>
          <w:rFonts w:ascii="Times New Roman" w:hAnsi="Times New Roman" w:cs="Times New Roman"/>
          <w:sz w:val="24"/>
          <w:szCs w:val="24"/>
          <w:lang w:eastAsia="en-IN"/>
        </w:rPr>
        <w:t>Epub</w:t>
      </w:r>
      <w:proofErr w:type="spellEnd"/>
      <w:r w:rsidRPr="00D92F18">
        <w:rPr>
          <w:rFonts w:ascii="Times New Roman" w:hAnsi="Times New Roman" w:cs="Times New Roman"/>
          <w:sz w:val="24"/>
          <w:szCs w:val="24"/>
          <w:lang w:eastAsia="en-IN"/>
        </w:rPr>
        <w:t xml:space="preserve"> 2017 Apr 3.</w:t>
      </w:r>
    </w:p>
    <w:p w14:paraId="6AF378FA" w14:textId="3D537581" w:rsidR="00481923" w:rsidRPr="00D92F18" w:rsidRDefault="00726BF5"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lastRenderedPageBreak/>
        <w:t>13. Wankhade G, Kamble S, Deshmukh S, Jena L, Waghmare P, Harinath BC.</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Inhibition of mycobacterial CYP125 enzyme by </w:t>
      </w:r>
      <w:proofErr w:type="spellStart"/>
      <w:r w:rsidRPr="00D92F18">
        <w:rPr>
          <w:rFonts w:ascii="Times New Roman" w:hAnsi="Times New Roman" w:cs="Times New Roman"/>
          <w:sz w:val="24"/>
          <w:szCs w:val="24"/>
          <w:lang w:eastAsia="en-IN"/>
        </w:rPr>
        <w:t>sesamin</w:t>
      </w:r>
      <w:proofErr w:type="spellEnd"/>
      <w:r w:rsidRPr="00D92F18">
        <w:rPr>
          <w:rFonts w:ascii="Times New Roman" w:hAnsi="Times New Roman" w:cs="Times New Roman"/>
          <w:sz w:val="24"/>
          <w:szCs w:val="24"/>
          <w:lang w:eastAsia="en-IN"/>
        </w:rPr>
        <w:t xml:space="preserve"> and β-</w:t>
      </w:r>
      <w:proofErr w:type="spellStart"/>
      <w:r w:rsidRPr="00D92F18">
        <w:rPr>
          <w:rFonts w:ascii="Times New Roman" w:hAnsi="Times New Roman" w:cs="Times New Roman"/>
          <w:sz w:val="24"/>
          <w:szCs w:val="24"/>
          <w:lang w:eastAsia="en-IN"/>
        </w:rPr>
        <w:t>sitosterol:an</w:t>
      </w:r>
      <w:proofErr w:type="spellEnd"/>
      <w:r w:rsidRPr="00D92F18">
        <w:rPr>
          <w:rFonts w:ascii="Times New Roman" w:hAnsi="Times New Roman" w:cs="Times New Roman"/>
          <w:sz w:val="24"/>
          <w:szCs w:val="24"/>
          <w:lang w:eastAsia="en-IN"/>
        </w:rPr>
        <w:t xml:space="preserve"> in silico and in vitro study. Biomed </w:t>
      </w:r>
      <w:proofErr w:type="spellStart"/>
      <w:r w:rsidRPr="00D92F18">
        <w:rPr>
          <w:rFonts w:ascii="Times New Roman" w:hAnsi="Times New Roman" w:cs="Times New Roman"/>
          <w:sz w:val="24"/>
          <w:szCs w:val="24"/>
          <w:lang w:eastAsia="en-IN"/>
        </w:rPr>
        <w:t>Biotechnol</w:t>
      </w:r>
      <w:proofErr w:type="spellEnd"/>
      <w:r w:rsidRPr="00D92F18">
        <w:rPr>
          <w:rFonts w:ascii="Times New Roman" w:hAnsi="Times New Roman" w:cs="Times New Roman"/>
          <w:sz w:val="24"/>
          <w:szCs w:val="24"/>
          <w:lang w:eastAsia="en-IN"/>
        </w:rPr>
        <w:t xml:space="preserve"> Res J. </w:t>
      </w:r>
      <w:proofErr w:type="gramStart"/>
      <w:r w:rsidRPr="00D92F18">
        <w:rPr>
          <w:rFonts w:ascii="Times New Roman" w:hAnsi="Times New Roman" w:cs="Times New Roman"/>
          <w:sz w:val="24"/>
          <w:szCs w:val="24"/>
          <w:lang w:eastAsia="en-IN"/>
        </w:rPr>
        <w:t>2017;1:49</w:t>
      </w:r>
      <w:proofErr w:type="gramEnd"/>
      <w:r w:rsidRPr="00D92F18">
        <w:rPr>
          <w:rFonts w:ascii="Times New Roman" w:hAnsi="Times New Roman" w:cs="Times New Roman"/>
          <w:sz w:val="24"/>
          <w:szCs w:val="24"/>
          <w:lang w:eastAsia="en-IN"/>
        </w:rPr>
        <w:t>–54.</w:t>
      </w:r>
    </w:p>
    <w:p w14:paraId="6E702C7D" w14:textId="4BCAFB9B" w:rsidR="00726BF5" w:rsidRPr="00D92F18" w:rsidRDefault="00726BF5"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14. Vinh DC, Rubinstein E. Linezolid: a review of safety and tolerability.</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J Infect. 2009;59 </w:t>
      </w:r>
      <w:proofErr w:type="spellStart"/>
      <w:r w:rsidRPr="00D92F18">
        <w:rPr>
          <w:rFonts w:ascii="Times New Roman" w:hAnsi="Times New Roman" w:cs="Times New Roman"/>
          <w:sz w:val="24"/>
          <w:szCs w:val="24"/>
          <w:lang w:eastAsia="en-IN"/>
        </w:rPr>
        <w:t>Suppl</w:t>
      </w:r>
      <w:proofErr w:type="spellEnd"/>
      <w:r w:rsidRPr="00D92F18">
        <w:rPr>
          <w:rFonts w:ascii="Times New Roman" w:hAnsi="Times New Roman" w:cs="Times New Roman"/>
          <w:sz w:val="24"/>
          <w:szCs w:val="24"/>
          <w:lang w:eastAsia="en-IN"/>
        </w:rPr>
        <w:t xml:space="preserve"> </w:t>
      </w:r>
      <w:proofErr w:type="gramStart"/>
      <w:r w:rsidRPr="00D92F18">
        <w:rPr>
          <w:rFonts w:ascii="Times New Roman" w:hAnsi="Times New Roman" w:cs="Times New Roman"/>
          <w:sz w:val="24"/>
          <w:szCs w:val="24"/>
          <w:lang w:eastAsia="en-IN"/>
        </w:rPr>
        <w:t>1:S</w:t>
      </w:r>
      <w:proofErr w:type="gramEnd"/>
      <w:r w:rsidRPr="00D92F18">
        <w:rPr>
          <w:rFonts w:ascii="Times New Roman" w:hAnsi="Times New Roman" w:cs="Times New Roman"/>
          <w:sz w:val="24"/>
          <w:szCs w:val="24"/>
          <w:lang w:eastAsia="en-IN"/>
        </w:rPr>
        <w:t>59–S74.</w:t>
      </w:r>
    </w:p>
    <w:p w14:paraId="41BA8DCD" w14:textId="74863DF7" w:rsidR="00726BF5" w:rsidRPr="00D92F18" w:rsidRDefault="00726BF5"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15. Gillman PK. Monoamine oxidase inhibitors, opioid analgesics and</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serotonin toxicity. Br J </w:t>
      </w:r>
      <w:proofErr w:type="spellStart"/>
      <w:r w:rsidRPr="00D92F18">
        <w:rPr>
          <w:rFonts w:ascii="Times New Roman" w:hAnsi="Times New Roman" w:cs="Times New Roman"/>
          <w:sz w:val="24"/>
          <w:szCs w:val="24"/>
          <w:lang w:eastAsia="en-IN"/>
        </w:rPr>
        <w:t>Anaesth</w:t>
      </w:r>
      <w:proofErr w:type="spellEnd"/>
      <w:r w:rsidRPr="00D92F18">
        <w:rPr>
          <w:rFonts w:ascii="Times New Roman" w:hAnsi="Times New Roman" w:cs="Times New Roman"/>
          <w:sz w:val="24"/>
          <w:szCs w:val="24"/>
          <w:lang w:eastAsia="en-IN"/>
        </w:rPr>
        <w:t>. 2005;95(4):434–441.</w:t>
      </w:r>
    </w:p>
    <w:p w14:paraId="4FEF972D" w14:textId="47E8CC7E" w:rsidR="00726BF5" w:rsidRPr="00D92F18" w:rsidRDefault="00726BF5"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 xml:space="preserve">16. </w:t>
      </w:r>
      <w:proofErr w:type="spellStart"/>
      <w:r w:rsidRPr="00D92F18">
        <w:rPr>
          <w:rFonts w:ascii="Times New Roman" w:hAnsi="Times New Roman" w:cs="Times New Roman"/>
          <w:sz w:val="24"/>
          <w:szCs w:val="24"/>
          <w:lang w:eastAsia="en-IN"/>
        </w:rPr>
        <w:t>Frykberg</w:t>
      </w:r>
      <w:proofErr w:type="spellEnd"/>
      <w:r w:rsidRPr="00D92F18">
        <w:rPr>
          <w:rFonts w:ascii="Times New Roman" w:hAnsi="Times New Roman" w:cs="Times New Roman"/>
          <w:sz w:val="24"/>
          <w:szCs w:val="24"/>
          <w:lang w:eastAsia="en-IN"/>
        </w:rPr>
        <w:t xml:space="preserve"> RG, Gordon S, Tierney E, Banks J. Linezolid-associated</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serotonin syndrome. A report of two cases. J Am </w:t>
      </w:r>
      <w:proofErr w:type="spellStart"/>
      <w:r w:rsidRPr="00D92F18">
        <w:rPr>
          <w:rFonts w:ascii="Times New Roman" w:hAnsi="Times New Roman" w:cs="Times New Roman"/>
          <w:sz w:val="24"/>
          <w:szCs w:val="24"/>
          <w:lang w:eastAsia="en-IN"/>
        </w:rPr>
        <w:t>Podiatr</w:t>
      </w:r>
      <w:proofErr w:type="spellEnd"/>
      <w:r w:rsidRPr="00D92F18">
        <w:rPr>
          <w:rFonts w:ascii="Times New Roman" w:hAnsi="Times New Roman" w:cs="Times New Roman"/>
          <w:sz w:val="24"/>
          <w:szCs w:val="24"/>
          <w:lang w:eastAsia="en-IN"/>
        </w:rPr>
        <w:t xml:space="preserve"> Med Assoc.</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2015;105(3):244–248.</w:t>
      </w:r>
    </w:p>
    <w:p w14:paraId="3136110A" w14:textId="3327DB57" w:rsidR="00726BF5" w:rsidRPr="00D92F18" w:rsidRDefault="00726BF5"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 xml:space="preserve">17. </w:t>
      </w:r>
      <w:proofErr w:type="spellStart"/>
      <w:r w:rsidRPr="00D92F18">
        <w:rPr>
          <w:rFonts w:ascii="Times New Roman" w:hAnsi="Times New Roman" w:cs="Times New Roman"/>
          <w:sz w:val="24"/>
          <w:szCs w:val="24"/>
          <w:lang w:eastAsia="en-IN"/>
        </w:rPr>
        <w:t>Woytowish</w:t>
      </w:r>
      <w:proofErr w:type="spellEnd"/>
      <w:r w:rsidRPr="00D92F18">
        <w:rPr>
          <w:rFonts w:ascii="Times New Roman" w:hAnsi="Times New Roman" w:cs="Times New Roman"/>
          <w:sz w:val="24"/>
          <w:szCs w:val="24"/>
          <w:lang w:eastAsia="en-IN"/>
        </w:rPr>
        <w:t xml:space="preserve"> MR, Maynor LM. Clinical relevance of linezolid-associated</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serotonin toxicity. Ann </w:t>
      </w:r>
      <w:proofErr w:type="spellStart"/>
      <w:r w:rsidRPr="00D92F18">
        <w:rPr>
          <w:rFonts w:ascii="Times New Roman" w:hAnsi="Times New Roman" w:cs="Times New Roman"/>
          <w:sz w:val="24"/>
          <w:szCs w:val="24"/>
          <w:lang w:eastAsia="en-IN"/>
        </w:rPr>
        <w:t>Pharmacother</w:t>
      </w:r>
      <w:proofErr w:type="spellEnd"/>
      <w:r w:rsidRPr="00D92F18">
        <w:rPr>
          <w:rFonts w:ascii="Times New Roman" w:hAnsi="Times New Roman" w:cs="Times New Roman"/>
          <w:sz w:val="24"/>
          <w:szCs w:val="24"/>
          <w:lang w:eastAsia="en-IN"/>
        </w:rPr>
        <w:t>. 2013;47(3):388–397</w:t>
      </w:r>
    </w:p>
    <w:p w14:paraId="578F6357" w14:textId="212471E0" w:rsidR="00B0122F" w:rsidRPr="00D92F18" w:rsidRDefault="00B0122F"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1</w:t>
      </w:r>
      <w:r w:rsidR="009C497B" w:rsidRPr="00D92F18">
        <w:rPr>
          <w:rFonts w:ascii="Times New Roman" w:hAnsi="Times New Roman" w:cs="Times New Roman"/>
          <w:sz w:val="24"/>
          <w:szCs w:val="24"/>
          <w:lang w:eastAsia="en-IN"/>
        </w:rPr>
        <w:t>8</w:t>
      </w:r>
      <w:r w:rsidRPr="00D92F18">
        <w:rPr>
          <w:rFonts w:ascii="Times New Roman" w:hAnsi="Times New Roman" w:cs="Times New Roman"/>
          <w:sz w:val="24"/>
          <w:szCs w:val="24"/>
          <w:lang w:eastAsia="en-IN"/>
        </w:rPr>
        <w:t xml:space="preserve">. Mouton JW, Jansz AR. The DUEL </w:t>
      </w:r>
      <w:proofErr w:type="spellStart"/>
      <w:proofErr w:type="gramStart"/>
      <w:r w:rsidRPr="00D92F18">
        <w:rPr>
          <w:rFonts w:ascii="Times New Roman" w:hAnsi="Times New Roman" w:cs="Times New Roman"/>
          <w:sz w:val="24"/>
          <w:szCs w:val="24"/>
          <w:lang w:eastAsia="en-IN"/>
        </w:rPr>
        <w:t>study:a</w:t>
      </w:r>
      <w:proofErr w:type="spellEnd"/>
      <w:proofErr w:type="gramEnd"/>
      <w:r w:rsidRPr="00D92F18">
        <w:rPr>
          <w:rFonts w:ascii="Times New Roman" w:hAnsi="Times New Roman" w:cs="Times New Roman"/>
          <w:sz w:val="24"/>
          <w:szCs w:val="24"/>
          <w:lang w:eastAsia="en-IN"/>
        </w:rPr>
        <w:t xml:space="preserve"> multi-</w:t>
      </w:r>
      <w:proofErr w:type="spellStart"/>
      <w:r w:rsidRPr="00D92F18">
        <w:rPr>
          <w:rFonts w:ascii="Times New Roman" w:hAnsi="Times New Roman" w:cs="Times New Roman"/>
          <w:sz w:val="24"/>
          <w:szCs w:val="24"/>
          <w:lang w:eastAsia="en-IN"/>
        </w:rPr>
        <w:t>center</w:t>
      </w:r>
      <w:proofErr w:type="spellEnd"/>
      <w:r w:rsidRPr="00D92F18">
        <w:rPr>
          <w:rFonts w:ascii="Times New Roman" w:hAnsi="Times New Roman" w:cs="Times New Roman"/>
          <w:sz w:val="24"/>
          <w:szCs w:val="24"/>
          <w:lang w:eastAsia="en-IN"/>
        </w:rPr>
        <w:t xml:space="preserve"> in vitro evaluation</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of Linezolid compared with other antibiotics in The Netherlands. Clin</w:t>
      </w:r>
      <w:r w:rsidR="000B6FD2" w:rsidRPr="00D92F18">
        <w:rPr>
          <w:rFonts w:ascii="Times New Roman" w:hAnsi="Times New Roman" w:cs="Times New Roman"/>
          <w:sz w:val="24"/>
          <w:szCs w:val="24"/>
          <w:lang w:eastAsia="en-IN"/>
        </w:rPr>
        <w:t xml:space="preserve"> </w:t>
      </w:r>
      <w:proofErr w:type="spellStart"/>
      <w:r w:rsidRPr="00D92F18">
        <w:rPr>
          <w:rFonts w:ascii="Times New Roman" w:hAnsi="Times New Roman" w:cs="Times New Roman"/>
          <w:sz w:val="24"/>
          <w:szCs w:val="24"/>
          <w:lang w:eastAsia="en-IN"/>
        </w:rPr>
        <w:t>Microbiol</w:t>
      </w:r>
      <w:proofErr w:type="spellEnd"/>
      <w:r w:rsidRPr="00D92F18">
        <w:rPr>
          <w:rFonts w:ascii="Times New Roman" w:hAnsi="Times New Roman" w:cs="Times New Roman"/>
          <w:sz w:val="24"/>
          <w:szCs w:val="24"/>
          <w:lang w:eastAsia="en-IN"/>
        </w:rPr>
        <w:t xml:space="preserve"> Infect. 2001;7(9):486–491.</w:t>
      </w:r>
    </w:p>
    <w:p w14:paraId="0D71D8CA" w14:textId="2A293DF2"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19</w:t>
      </w:r>
      <w:r w:rsidR="00B0122F" w:rsidRPr="00D92F18">
        <w:rPr>
          <w:rFonts w:ascii="Times New Roman" w:hAnsi="Times New Roman" w:cs="Times New Roman"/>
          <w:sz w:val="24"/>
          <w:szCs w:val="24"/>
          <w:lang w:eastAsia="en-IN"/>
        </w:rPr>
        <w:t xml:space="preserve">. Draghi DC, Sheehan DJ, Hogan P, </w:t>
      </w:r>
      <w:proofErr w:type="spellStart"/>
      <w:r w:rsidR="00B0122F" w:rsidRPr="00D92F18">
        <w:rPr>
          <w:rFonts w:ascii="Times New Roman" w:hAnsi="Times New Roman" w:cs="Times New Roman"/>
          <w:sz w:val="24"/>
          <w:szCs w:val="24"/>
          <w:lang w:eastAsia="en-IN"/>
        </w:rPr>
        <w:t>Sahm</w:t>
      </w:r>
      <w:proofErr w:type="spellEnd"/>
      <w:r w:rsidR="00B0122F" w:rsidRPr="00D92F18">
        <w:rPr>
          <w:rFonts w:ascii="Times New Roman" w:hAnsi="Times New Roman" w:cs="Times New Roman"/>
          <w:sz w:val="24"/>
          <w:szCs w:val="24"/>
          <w:lang w:eastAsia="en-IN"/>
        </w:rPr>
        <w:t xml:space="preserve"> DF. In vitro activity of linezolid</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against key gram-positive organisms isolated in the united </w:t>
      </w:r>
      <w:proofErr w:type="spellStart"/>
      <w:proofErr w:type="gramStart"/>
      <w:r w:rsidR="00B0122F" w:rsidRPr="00D92F18">
        <w:rPr>
          <w:rFonts w:ascii="Times New Roman" w:hAnsi="Times New Roman" w:cs="Times New Roman"/>
          <w:sz w:val="24"/>
          <w:szCs w:val="24"/>
          <w:lang w:eastAsia="en-IN"/>
        </w:rPr>
        <w:t>states:results</w:t>
      </w:r>
      <w:proofErr w:type="spellEnd"/>
      <w:proofErr w:type="gramEnd"/>
      <w:r w:rsidR="00B0122F" w:rsidRPr="00D92F18">
        <w:rPr>
          <w:rFonts w:ascii="Times New Roman" w:hAnsi="Times New Roman" w:cs="Times New Roman"/>
          <w:sz w:val="24"/>
          <w:szCs w:val="24"/>
          <w:lang w:eastAsia="en-IN"/>
        </w:rPr>
        <w:t xml:space="preserve"> of the LEADER 2004 surveillance program.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w:t>
      </w:r>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2005;49(12):5024–5032.</w:t>
      </w:r>
    </w:p>
    <w:p w14:paraId="43EC59A1" w14:textId="262B6F5C"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20</w:t>
      </w:r>
      <w:r w:rsidR="00B0122F" w:rsidRPr="00D92F18">
        <w:rPr>
          <w:rFonts w:ascii="Times New Roman" w:hAnsi="Times New Roman" w:cs="Times New Roman"/>
          <w:sz w:val="24"/>
          <w:szCs w:val="24"/>
          <w:lang w:eastAsia="en-IN"/>
        </w:rPr>
        <w:t>. Mutnick AH, Biedenbach DJ, Turnidge JD, Jones RN. Spectrum and</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potency evaluation of a new oxazolidinone, linezolid: report from the</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SENTRY Antimicrobial Surveillance Program, 1998–2000. </w:t>
      </w:r>
      <w:proofErr w:type="spellStart"/>
      <w:r w:rsidR="00B0122F" w:rsidRPr="00D92F18">
        <w:rPr>
          <w:rFonts w:ascii="Times New Roman" w:hAnsi="Times New Roman" w:cs="Times New Roman"/>
          <w:sz w:val="24"/>
          <w:szCs w:val="24"/>
          <w:lang w:eastAsia="en-IN"/>
        </w:rPr>
        <w:t>Diagn</w:t>
      </w:r>
      <w:proofErr w:type="spellEnd"/>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Microbiol</w:t>
      </w:r>
      <w:proofErr w:type="spellEnd"/>
      <w:r w:rsidR="00B0122F" w:rsidRPr="00D92F18">
        <w:rPr>
          <w:rFonts w:ascii="Times New Roman" w:hAnsi="Times New Roman" w:cs="Times New Roman"/>
          <w:sz w:val="24"/>
          <w:szCs w:val="24"/>
          <w:lang w:eastAsia="en-IN"/>
        </w:rPr>
        <w:t xml:space="preserve"> Infect Dis. 2002;43(1):65–73.</w:t>
      </w:r>
    </w:p>
    <w:p w14:paraId="554066EB" w14:textId="4534E0BB"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21</w:t>
      </w:r>
      <w:r w:rsidR="00B0122F"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Jevitt</w:t>
      </w:r>
      <w:proofErr w:type="spellEnd"/>
      <w:r w:rsidR="00B0122F" w:rsidRPr="00D92F18">
        <w:rPr>
          <w:rFonts w:ascii="Times New Roman" w:hAnsi="Times New Roman" w:cs="Times New Roman"/>
          <w:sz w:val="24"/>
          <w:szCs w:val="24"/>
          <w:lang w:eastAsia="en-IN"/>
        </w:rPr>
        <w:t xml:space="preserve"> LA, Smith AJ, Williams PP, Raney PM, McGowan JE Jr,</w:t>
      </w:r>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Tenover</w:t>
      </w:r>
      <w:proofErr w:type="spellEnd"/>
      <w:r w:rsidR="00B0122F" w:rsidRPr="00D92F18">
        <w:rPr>
          <w:rFonts w:ascii="Times New Roman" w:hAnsi="Times New Roman" w:cs="Times New Roman"/>
          <w:sz w:val="24"/>
          <w:szCs w:val="24"/>
          <w:lang w:eastAsia="en-IN"/>
        </w:rPr>
        <w:t xml:space="preserve"> FC. In vitro activities of Daptomycin, Linezolid, and</w:t>
      </w:r>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Quinupristin-Dalfopristin</w:t>
      </w:r>
      <w:proofErr w:type="spellEnd"/>
      <w:r w:rsidR="00B0122F" w:rsidRPr="00D92F18">
        <w:rPr>
          <w:rFonts w:ascii="Times New Roman" w:hAnsi="Times New Roman" w:cs="Times New Roman"/>
          <w:sz w:val="24"/>
          <w:szCs w:val="24"/>
          <w:lang w:eastAsia="en-IN"/>
        </w:rPr>
        <w:t xml:space="preserve"> against a challenge panel of Staphylococci</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and Enterococci, including vancomycin-intermediate staphylococcus</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aureus and vancomycin-resistant Enterococcus faecium. </w:t>
      </w:r>
      <w:proofErr w:type="spellStart"/>
      <w:r w:rsidR="00B0122F" w:rsidRPr="00D92F18">
        <w:rPr>
          <w:rFonts w:ascii="Times New Roman" w:hAnsi="Times New Roman" w:cs="Times New Roman"/>
          <w:sz w:val="24"/>
          <w:szCs w:val="24"/>
          <w:lang w:eastAsia="en-IN"/>
        </w:rPr>
        <w:t>Microb</w:t>
      </w:r>
      <w:proofErr w:type="spellEnd"/>
      <w:r w:rsidR="00B0122F" w:rsidRPr="00D92F18">
        <w:rPr>
          <w:rFonts w:ascii="Times New Roman" w:hAnsi="Times New Roman" w:cs="Times New Roman"/>
          <w:sz w:val="24"/>
          <w:szCs w:val="24"/>
          <w:lang w:eastAsia="en-IN"/>
        </w:rPr>
        <w:t xml:space="preserve"> Drug</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Resist. 2003;9(4):389–393.</w:t>
      </w:r>
    </w:p>
    <w:p w14:paraId="6B07383E" w14:textId="49329F93"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22</w:t>
      </w:r>
      <w:r w:rsidR="00B0122F" w:rsidRPr="00D92F18">
        <w:rPr>
          <w:rFonts w:ascii="Times New Roman" w:hAnsi="Times New Roman" w:cs="Times New Roman"/>
          <w:sz w:val="24"/>
          <w:szCs w:val="24"/>
          <w:lang w:eastAsia="en-IN"/>
        </w:rPr>
        <w:t>. Fluegge K, Supper S, Siedler A, Berner R. Antibiotic susceptibility</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in neonatal invasive isolates of Streptococcus agalactiae in a 2-year</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nationwide surveillance study in Germany.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w:t>
      </w:r>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2004;48(11):4444–4446.</w:t>
      </w:r>
    </w:p>
    <w:p w14:paraId="3A607A92" w14:textId="43E90A49"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23</w:t>
      </w:r>
      <w:r w:rsidR="00B0122F" w:rsidRPr="00D92F18">
        <w:rPr>
          <w:rFonts w:ascii="Times New Roman" w:hAnsi="Times New Roman" w:cs="Times New Roman"/>
          <w:sz w:val="24"/>
          <w:szCs w:val="24"/>
          <w:lang w:eastAsia="en-IN"/>
        </w:rPr>
        <w:t>. Jones RN, Stilwell MG, Hogan PA, Sheehan DJ. Activity of linezolid</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against 3,251 strains of uncommonly isolated gram-positive organisms:</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report from the SENTRY Antimicrobial Surveillance Program.</w:t>
      </w:r>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2007;51(4):1491–1493.</w:t>
      </w:r>
    </w:p>
    <w:p w14:paraId="50739432" w14:textId="2B2523EB"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24</w:t>
      </w:r>
      <w:r w:rsidR="00B0122F" w:rsidRPr="00D92F18">
        <w:rPr>
          <w:rFonts w:ascii="Times New Roman" w:hAnsi="Times New Roman" w:cs="Times New Roman"/>
          <w:sz w:val="24"/>
          <w:szCs w:val="24"/>
          <w:lang w:eastAsia="en-IN"/>
        </w:rPr>
        <w:t>. Betriu C, Redondo M, Palau ML, et al. Comparative in vitro activities</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of linezolid, </w:t>
      </w:r>
      <w:proofErr w:type="spellStart"/>
      <w:r w:rsidR="000B6FD2" w:rsidRPr="00D92F18">
        <w:rPr>
          <w:rFonts w:ascii="Times New Roman" w:hAnsi="Times New Roman" w:cs="Times New Roman"/>
          <w:sz w:val="24"/>
          <w:szCs w:val="24"/>
          <w:lang w:eastAsia="en-IN"/>
        </w:rPr>
        <w:t>quinupristin</w:t>
      </w:r>
      <w:proofErr w:type="spellEnd"/>
      <w:r w:rsidR="000B6FD2" w:rsidRPr="00D92F18">
        <w:rPr>
          <w:rFonts w:ascii="Times New Roman" w:hAnsi="Times New Roman" w:cs="Times New Roman"/>
          <w:sz w:val="24"/>
          <w:szCs w:val="24"/>
          <w:lang w:eastAsia="en-IN"/>
        </w:rPr>
        <w:t xml:space="preserve"> </w:t>
      </w:r>
      <w:proofErr w:type="spellStart"/>
      <w:r w:rsidR="000B6FD2" w:rsidRPr="00D92F18">
        <w:rPr>
          <w:rFonts w:ascii="Times New Roman" w:hAnsi="Times New Roman" w:cs="Times New Roman"/>
          <w:sz w:val="24"/>
          <w:szCs w:val="24"/>
          <w:lang w:eastAsia="en-IN"/>
        </w:rPr>
        <w:t>dalfopristin</w:t>
      </w:r>
      <w:proofErr w:type="spellEnd"/>
      <w:r w:rsidR="00B0122F" w:rsidRPr="00D92F18">
        <w:rPr>
          <w:rFonts w:ascii="Times New Roman" w:hAnsi="Times New Roman" w:cs="Times New Roman"/>
          <w:sz w:val="24"/>
          <w:szCs w:val="24"/>
          <w:lang w:eastAsia="en-IN"/>
        </w:rPr>
        <w:t>, moxifloxacin, and trovafloxacin</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against erythromycin-susceptible and -resistant streptococci. </w:t>
      </w:r>
      <w:proofErr w:type="spellStart"/>
      <w:r w:rsidR="00B0122F" w:rsidRPr="00D92F18">
        <w:rPr>
          <w:rFonts w:ascii="Times New Roman" w:hAnsi="Times New Roman" w:cs="Times New Roman"/>
          <w:sz w:val="24"/>
          <w:szCs w:val="24"/>
          <w:lang w:eastAsia="en-IN"/>
        </w:rPr>
        <w:t>Antimicrob</w:t>
      </w:r>
      <w:proofErr w:type="spellEnd"/>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Agents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2000;44(7):1838–1841.</w:t>
      </w:r>
    </w:p>
    <w:p w14:paraId="17A437A9" w14:textId="4FB9712A"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25</w:t>
      </w:r>
      <w:r w:rsidR="00B0122F" w:rsidRPr="00D92F18">
        <w:rPr>
          <w:rFonts w:ascii="Times New Roman" w:hAnsi="Times New Roman" w:cs="Times New Roman"/>
          <w:sz w:val="24"/>
          <w:szCs w:val="24"/>
          <w:lang w:eastAsia="en-IN"/>
        </w:rPr>
        <w:t>. Kosowska-Shick K, Smith K, Bogdanovich T, Ednie LM, Jones RN,</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Appelbaum</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PC. Activity of DX-619 compared to other agents against</w:t>
      </w:r>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viridans</w:t>
      </w:r>
      <w:proofErr w:type="spellEnd"/>
      <w:r w:rsidR="00B0122F" w:rsidRPr="00D92F18">
        <w:rPr>
          <w:rFonts w:ascii="Times New Roman" w:hAnsi="Times New Roman" w:cs="Times New Roman"/>
          <w:sz w:val="24"/>
          <w:szCs w:val="24"/>
          <w:lang w:eastAsia="en-IN"/>
        </w:rPr>
        <w:t xml:space="preserve"> group streptococci, Streptococcus </w:t>
      </w:r>
      <w:proofErr w:type="spellStart"/>
      <w:r w:rsidR="00B0122F" w:rsidRPr="00D92F18">
        <w:rPr>
          <w:rFonts w:ascii="Times New Roman" w:hAnsi="Times New Roman" w:cs="Times New Roman"/>
          <w:sz w:val="24"/>
          <w:szCs w:val="24"/>
          <w:lang w:eastAsia="en-IN"/>
        </w:rPr>
        <w:t>bovis</w:t>
      </w:r>
      <w:proofErr w:type="spellEnd"/>
      <w:r w:rsidR="00B0122F" w:rsidRPr="00D92F18">
        <w:rPr>
          <w:rFonts w:ascii="Times New Roman" w:hAnsi="Times New Roman" w:cs="Times New Roman"/>
          <w:sz w:val="24"/>
          <w:szCs w:val="24"/>
          <w:lang w:eastAsia="en-IN"/>
        </w:rPr>
        <w:t xml:space="preserve">, and </w:t>
      </w:r>
      <w:proofErr w:type="spellStart"/>
      <w:r w:rsidR="00B0122F" w:rsidRPr="00D92F18">
        <w:rPr>
          <w:rFonts w:ascii="Times New Roman" w:hAnsi="Times New Roman" w:cs="Times New Roman"/>
          <w:sz w:val="24"/>
          <w:szCs w:val="24"/>
          <w:lang w:eastAsia="en-IN"/>
        </w:rPr>
        <w:t>Cardiobacterium</w:t>
      </w:r>
      <w:proofErr w:type="spellEnd"/>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hominis.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2006;50(12):4191–4194.</w:t>
      </w:r>
    </w:p>
    <w:p w14:paraId="009D2DD2" w14:textId="19C0CE03"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26</w:t>
      </w:r>
      <w:r w:rsidR="00B0122F" w:rsidRPr="00D92F18">
        <w:rPr>
          <w:rFonts w:ascii="Times New Roman" w:hAnsi="Times New Roman" w:cs="Times New Roman"/>
          <w:sz w:val="24"/>
          <w:szCs w:val="24"/>
          <w:lang w:eastAsia="en-IN"/>
        </w:rPr>
        <w:t xml:space="preserve">. Zhanel GG, </w:t>
      </w:r>
      <w:proofErr w:type="spellStart"/>
      <w:r w:rsidR="00B0122F" w:rsidRPr="00D92F18">
        <w:rPr>
          <w:rFonts w:ascii="Times New Roman" w:hAnsi="Times New Roman" w:cs="Times New Roman"/>
          <w:sz w:val="24"/>
          <w:szCs w:val="24"/>
          <w:lang w:eastAsia="en-IN"/>
        </w:rPr>
        <w:t>Palatnick</w:t>
      </w:r>
      <w:proofErr w:type="spellEnd"/>
      <w:r w:rsidR="00B0122F" w:rsidRPr="00D92F18">
        <w:rPr>
          <w:rFonts w:ascii="Times New Roman" w:hAnsi="Times New Roman" w:cs="Times New Roman"/>
          <w:sz w:val="24"/>
          <w:szCs w:val="24"/>
          <w:lang w:eastAsia="en-IN"/>
        </w:rPr>
        <w:t xml:space="preserve"> L, Nichol KA, </w:t>
      </w:r>
      <w:proofErr w:type="spellStart"/>
      <w:r w:rsidR="00B0122F" w:rsidRPr="00D92F18">
        <w:rPr>
          <w:rFonts w:ascii="Times New Roman" w:hAnsi="Times New Roman" w:cs="Times New Roman"/>
          <w:sz w:val="24"/>
          <w:szCs w:val="24"/>
          <w:lang w:eastAsia="en-IN"/>
        </w:rPr>
        <w:t>Bellyou</w:t>
      </w:r>
      <w:proofErr w:type="spellEnd"/>
      <w:r w:rsidR="00B0122F" w:rsidRPr="00D92F18">
        <w:rPr>
          <w:rFonts w:ascii="Times New Roman" w:hAnsi="Times New Roman" w:cs="Times New Roman"/>
          <w:sz w:val="24"/>
          <w:szCs w:val="24"/>
          <w:lang w:eastAsia="en-IN"/>
        </w:rPr>
        <w:t xml:space="preserve"> T, Low DE, Hoban DJ.</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Antimicrobial resistance in respiratory tract Streptococcus pneumoniae</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isolates: results of the Canadian </w:t>
      </w:r>
      <w:r w:rsidR="00B0122F" w:rsidRPr="00D92F18">
        <w:rPr>
          <w:rFonts w:ascii="Times New Roman" w:hAnsi="Times New Roman" w:cs="Times New Roman"/>
          <w:sz w:val="24"/>
          <w:szCs w:val="24"/>
          <w:lang w:eastAsia="en-IN"/>
        </w:rPr>
        <w:lastRenderedPageBreak/>
        <w:t>Respiratory Organism Susceptibility</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Study, 1997 to 2002.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2003;47(6):1867–1874.</w:t>
      </w:r>
    </w:p>
    <w:p w14:paraId="482C2892" w14:textId="26D434C5"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27</w:t>
      </w:r>
      <w:r w:rsidR="00B0122F" w:rsidRPr="00D92F18">
        <w:rPr>
          <w:rFonts w:ascii="Times New Roman" w:hAnsi="Times New Roman" w:cs="Times New Roman"/>
          <w:sz w:val="24"/>
          <w:szCs w:val="24"/>
          <w:lang w:eastAsia="en-IN"/>
        </w:rPr>
        <w:t xml:space="preserve">. Funke G, </w:t>
      </w:r>
      <w:proofErr w:type="spellStart"/>
      <w:r w:rsidR="00B0122F" w:rsidRPr="00D92F18">
        <w:rPr>
          <w:rFonts w:ascii="Times New Roman" w:hAnsi="Times New Roman" w:cs="Times New Roman"/>
          <w:sz w:val="24"/>
          <w:szCs w:val="24"/>
          <w:lang w:eastAsia="en-IN"/>
        </w:rPr>
        <w:t>Nietznik</w:t>
      </w:r>
      <w:proofErr w:type="spellEnd"/>
      <w:r w:rsidR="00B0122F" w:rsidRPr="00D92F18">
        <w:rPr>
          <w:rFonts w:ascii="Times New Roman" w:hAnsi="Times New Roman" w:cs="Times New Roman"/>
          <w:sz w:val="24"/>
          <w:szCs w:val="24"/>
          <w:lang w:eastAsia="en-IN"/>
        </w:rPr>
        <w:t xml:space="preserve"> C. Minimal inhibitory concentrations of linezolid</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against clinical isolates of coryneform bacteria. </w:t>
      </w:r>
      <w:proofErr w:type="spellStart"/>
      <w:r w:rsidR="00B0122F" w:rsidRPr="00D92F18">
        <w:rPr>
          <w:rFonts w:ascii="Times New Roman" w:hAnsi="Times New Roman" w:cs="Times New Roman"/>
          <w:sz w:val="24"/>
          <w:szCs w:val="24"/>
          <w:lang w:eastAsia="en-IN"/>
        </w:rPr>
        <w:t>Eur</w:t>
      </w:r>
      <w:proofErr w:type="spellEnd"/>
      <w:r w:rsidR="00B0122F" w:rsidRPr="00D92F18">
        <w:rPr>
          <w:rFonts w:ascii="Times New Roman" w:hAnsi="Times New Roman" w:cs="Times New Roman"/>
          <w:sz w:val="24"/>
          <w:szCs w:val="24"/>
          <w:lang w:eastAsia="en-IN"/>
        </w:rPr>
        <w:t xml:space="preserve"> J Clin </w:t>
      </w:r>
      <w:proofErr w:type="spellStart"/>
      <w:r w:rsidR="00B0122F" w:rsidRPr="00D92F18">
        <w:rPr>
          <w:rFonts w:ascii="Times New Roman" w:hAnsi="Times New Roman" w:cs="Times New Roman"/>
          <w:sz w:val="24"/>
          <w:szCs w:val="24"/>
          <w:lang w:eastAsia="en-IN"/>
        </w:rPr>
        <w:t>Microbiol</w:t>
      </w:r>
      <w:proofErr w:type="spellEnd"/>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Infect Dis. 2005;24(9):612–614.</w:t>
      </w:r>
    </w:p>
    <w:p w14:paraId="5F130E12" w14:textId="3F28DE94"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28</w:t>
      </w:r>
      <w:r w:rsidR="00B0122F" w:rsidRPr="00D92F18">
        <w:rPr>
          <w:rFonts w:ascii="Times New Roman" w:hAnsi="Times New Roman" w:cs="Times New Roman"/>
          <w:sz w:val="24"/>
          <w:szCs w:val="24"/>
          <w:lang w:eastAsia="en-IN"/>
        </w:rPr>
        <w:t xml:space="preserve">. Klare I, </w:t>
      </w:r>
      <w:proofErr w:type="spellStart"/>
      <w:r w:rsidR="00B0122F" w:rsidRPr="00D92F18">
        <w:rPr>
          <w:rFonts w:ascii="Times New Roman" w:hAnsi="Times New Roman" w:cs="Times New Roman"/>
          <w:sz w:val="24"/>
          <w:szCs w:val="24"/>
          <w:lang w:eastAsia="en-IN"/>
        </w:rPr>
        <w:t>Konstabel</w:t>
      </w:r>
      <w:proofErr w:type="spellEnd"/>
      <w:r w:rsidR="00B0122F" w:rsidRPr="00D92F18">
        <w:rPr>
          <w:rFonts w:ascii="Times New Roman" w:hAnsi="Times New Roman" w:cs="Times New Roman"/>
          <w:sz w:val="24"/>
          <w:szCs w:val="24"/>
          <w:lang w:eastAsia="en-IN"/>
        </w:rPr>
        <w:t xml:space="preserve"> C, Werner G, et al. Antimicrobial </w:t>
      </w:r>
      <w:proofErr w:type="spellStart"/>
      <w:r w:rsidR="00B0122F" w:rsidRPr="00D92F18">
        <w:rPr>
          <w:rFonts w:ascii="Times New Roman" w:hAnsi="Times New Roman" w:cs="Times New Roman"/>
          <w:sz w:val="24"/>
          <w:szCs w:val="24"/>
          <w:lang w:eastAsia="en-IN"/>
        </w:rPr>
        <w:t>susceptibilitiesof</w:t>
      </w:r>
      <w:proofErr w:type="spellEnd"/>
      <w:r w:rsidR="00B0122F" w:rsidRPr="00D92F18">
        <w:rPr>
          <w:rFonts w:ascii="Times New Roman" w:hAnsi="Times New Roman" w:cs="Times New Roman"/>
          <w:sz w:val="24"/>
          <w:szCs w:val="24"/>
          <w:lang w:eastAsia="en-IN"/>
        </w:rPr>
        <w:t xml:space="preserve"> Lactobacillus, </w:t>
      </w:r>
      <w:proofErr w:type="spellStart"/>
      <w:r w:rsidR="00B0122F" w:rsidRPr="00D92F18">
        <w:rPr>
          <w:rFonts w:ascii="Times New Roman" w:hAnsi="Times New Roman" w:cs="Times New Roman"/>
          <w:sz w:val="24"/>
          <w:szCs w:val="24"/>
          <w:lang w:eastAsia="en-IN"/>
        </w:rPr>
        <w:t>Pediococcus</w:t>
      </w:r>
      <w:proofErr w:type="spellEnd"/>
      <w:r w:rsidR="00B0122F" w:rsidRPr="00D92F18">
        <w:rPr>
          <w:rFonts w:ascii="Times New Roman" w:hAnsi="Times New Roman" w:cs="Times New Roman"/>
          <w:sz w:val="24"/>
          <w:szCs w:val="24"/>
          <w:lang w:eastAsia="en-IN"/>
        </w:rPr>
        <w:t xml:space="preserve"> and Lactococcus human isolates</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and cultures intended for probiotic or nutritional use. J </w:t>
      </w:r>
      <w:proofErr w:type="spellStart"/>
      <w:r w:rsidR="00B0122F" w:rsidRPr="00D92F18">
        <w:rPr>
          <w:rFonts w:ascii="Times New Roman" w:hAnsi="Times New Roman" w:cs="Times New Roman"/>
          <w:sz w:val="24"/>
          <w:szCs w:val="24"/>
          <w:lang w:eastAsia="en-IN"/>
        </w:rPr>
        <w:t>Antimicrob</w:t>
      </w:r>
      <w:proofErr w:type="spellEnd"/>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2007;59(5):900–912.</w:t>
      </w:r>
    </w:p>
    <w:p w14:paraId="39D2A5A4" w14:textId="1D53E90D" w:rsidR="00B0122F" w:rsidRPr="00D92F18" w:rsidRDefault="00B0122F"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w:t>
      </w:r>
      <w:r w:rsidR="009C497B" w:rsidRPr="00D92F18">
        <w:rPr>
          <w:rFonts w:ascii="Times New Roman" w:hAnsi="Times New Roman" w:cs="Times New Roman"/>
          <w:sz w:val="24"/>
          <w:szCs w:val="24"/>
          <w:lang w:eastAsia="en-IN"/>
        </w:rPr>
        <w:t>9</w:t>
      </w:r>
      <w:r w:rsidRPr="00D92F18">
        <w:rPr>
          <w:rFonts w:ascii="Times New Roman" w:hAnsi="Times New Roman" w:cs="Times New Roman"/>
          <w:sz w:val="24"/>
          <w:szCs w:val="24"/>
          <w:lang w:eastAsia="en-IN"/>
        </w:rPr>
        <w:t>. Bowersock TL, Salmon SA, Portis ES, et al. MICs of oxazolidinones</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for </w:t>
      </w:r>
      <w:proofErr w:type="spellStart"/>
      <w:r w:rsidRPr="00D92F18">
        <w:rPr>
          <w:rFonts w:ascii="Times New Roman" w:hAnsi="Times New Roman" w:cs="Times New Roman"/>
          <w:sz w:val="24"/>
          <w:szCs w:val="24"/>
          <w:lang w:eastAsia="en-IN"/>
        </w:rPr>
        <w:t>Rhodococcus</w:t>
      </w:r>
      <w:proofErr w:type="spellEnd"/>
      <w:r w:rsidRPr="00D92F18">
        <w:rPr>
          <w:rFonts w:ascii="Times New Roman" w:hAnsi="Times New Roman" w:cs="Times New Roman"/>
          <w:sz w:val="24"/>
          <w:szCs w:val="24"/>
          <w:lang w:eastAsia="en-IN"/>
        </w:rPr>
        <w:t xml:space="preserve"> </w:t>
      </w:r>
      <w:proofErr w:type="spellStart"/>
      <w:r w:rsidRPr="00D92F18">
        <w:rPr>
          <w:rFonts w:ascii="Times New Roman" w:hAnsi="Times New Roman" w:cs="Times New Roman"/>
          <w:sz w:val="24"/>
          <w:szCs w:val="24"/>
          <w:lang w:eastAsia="en-IN"/>
        </w:rPr>
        <w:t>equi</w:t>
      </w:r>
      <w:proofErr w:type="spellEnd"/>
      <w:r w:rsidRPr="00D92F18">
        <w:rPr>
          <w:rFonts w:ascii="Times New Roman" w:hAnsi="Times New Roman" w:cs="Times New Roman"/>
          <w:sz w:val="24"/>
          <w:szCs w:val="24"/>
          <w:lang w:eastAsia="en-IN"/>
        </w:rPr>
        <w:t xml:space="preserve"> strains isolated from humans and animals.</w:t>
      </w:r>
      <w:r w:rsidR="000B6FD2" w:rsidRPr="00D92F18">
        <w:rPr>
          <w:rFonts w:ascii="Times New Roman" w:hAnsi="Times New Roman" w:cs="Times New Roman"/>
          <w:sz w:val="24"/>
          <w:szCs w:val="24"/>
          <w:lang w:eastAsia="en-IN"/>
        </w:rPr>
        <w:t xml:space="preserve"> </w:t>
      </w:r>
      <w:proofErr w:type="spellStart"/>
      <w:r w:rsidRPr="00D92F18">
        <w:rPr>
          <w:rFonts w:ascii="Times New Roman" w:hAnsi="Times New Roman" w:cs="Times New Roman"/>
          <w:sz w:val="24"/>
          <w:szCs w:val="24"/>
          <w:lang w:eastAsia="en-IN"/>
        </w:rPr>
        <w:t>Antimicrob</w:t>
      </w:r>
      <w:proofErr w:type="spellEnd"/>
      <w:r w:rsidRPr="00D92F18">
        <w:rPr>
          <w:rFonts w:ascii="Times New Roman" w:hAnsi="Times New Roman" w:cs="Times New Roman"/>
          <w:sz w:val="24"/>
          <w:szCs w:val="24"/>
          <w:lang w:eastAsia="en-IN"/>
        </w:rPr>
        <w:t xml:space="preserve"> Agents </w:t>
      </w:r>
      <w:proofErr w:type="spellStart"/>
      <w:r w:rsidRPr="00D92F18">
        <w:rPr>
          <w:rFonts w:ascii="Times New Roman" w:hAnsi="Times New Roman" w:cs="Times New Roman"/>
          <w:sz w:val="24"/>
          <w:szCs w:val="24"/>
          <w:lang w:eastAsia="en-IN"/>
        </w:rPr>
        <w:t>Chemother</w:t>
      </w:r>
      <w:proofErr w:type="spellEnd"/>
      <w:r w:rsidRPr="00D92F18">
        <w:rPr>
          <w:rFonts w:ascii="Times New Roman" w:hAnsi="Times New Roman" w:cs="Times New Roman"/>
          <w:sz w:val="24"/>
          <w:szCs w:val="24"/>
          <w:lang w:eastAsia="en-IN"/>
        </w:rPr>
        <w:t>. 2000;44(5):1367–1369.</w:t>
      </w:r>
    </w:p>
    <w:p w14:paraId="785596AF" w14:textId="7319FA94" w:rsidR="00B0122F" w:rsidRPr="00D92F18" w:rsidRDefault="00B0122F"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w:t>
      </w:r>
      <w:r w:rsidR="009C497B" w:rsidRPr="00D92F18">
        <w:rPr>
          <w:rFonts w:ascii="Times New Roman" w:hAnsi="Times New Roman" w:cs="Times New Roman"/>
          <w:sz w:val="24"/>
          <w:szCs w:val="24"/>
          <w:lang w:eastAsia="en-IN"/>
        </w:rPr>
        <w:t>0</w:t>
      </w:r>
      <w:r w:rsidRPr="00D92F18">
        <w:rPr>
          <w:rFonts w:ascii="Times New Roman" w:hAnsi="Times New Roman" w:cs="Times New Roman"/>
          <w:sz w:val="24"/>
          <w:szCs w:val="24"/>
          <w:lang w:eastAsia="en-IN"/>
        </w:rPr>
        <w:t>. Brown-Elliott BA, Ward SC, Crist CJ, Mann LB, Wilson RW,</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Wallace RJ Jr. In vitro activities of linezolid against multiple Nocardia</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species. </w:t>
      </w:r>
      <w:proofErr w:type="spellStart"/>
      <w:r w:rsidRPr="00D92F18">
        <w:rPr>
          <w:rFonts w:ascii="Times New Roman" w:hAnsi="Times New Roman" w:cs="Times New Roman"/>
          <w:sz w:val="24"/>
          <w:szCs w:val="24"/>
          <w:lang w:eastAsia="en-IN"/>
        </w:rPr>
        <w:t>Antimicrob</w:t>
      </w:r>
      <w:proofErr w:type="spellEnd"/>
      <w:r w:rsidRPr="00D92F18">
        <w:rPr>
          <w:rFonts w:ascii="Times New Roman" w:hAnsi="Times New Roman" w:cs="Times New Roman"/>
          <w:sz w:val="24"/>
          <w:szCs w:val="24"/>
          <w:lang w:eastAsia="en-IN"/>
        </w:rPr>
        <w:t xml:space="preserve"> Agents </w:t>
      </w:r>
      <w:proofErr w:type="spellStart"/>
      <w:r w:rsidRPr="00D92F18">
        <w:rPr>
          <w:rFonts w:ascii="Times New Roman" w:hAnsi="Times New Roman" w:cs="Times New Roman"/>
          <w:sz w:val="24"/>
          <w:szCs w:val="24"/>
          <w:lang w:eastAsia="en-IN"/>
        </w:rPr>
        <w:t>Chemother</w:t>
      </w:r>
      <w:proofErr w:type="spellEnd"/>
      <w:r w:rsidRPr="00D92F18">
        <w:rPr>
          <w:rFonts w:ascii="Times New Roman" w:hAnsi="Times New Roman" w:cs="Times New Roman"/>
          <w:sz w:val="24"/>
          <w:szCs w:val="24"/>
          <w:lang w:eastAsia="en-IN"/>
        </w:rPr>
        <w:t>. 2001;45(4):1295–1297.</w:t>
      </w:r>
    </w:p>
    <w:p w14:paraId="5E7B0E5A" w14:textId="4325B8D6"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31</w:t>
      </w:r>
      <w:r w:rsidR="00B0122F" w:rsidRPr="00D92F18">
        <w:rPr>
          <w:rFonts w:ascii="Times New Roman" w:hAnsi="Times New Roman" w:cs="Times New Roman"/>
          <w:sz w:val="24"/>
          <w:szCs w:val="24"/>
          <w:lang w:eastAsia="en-IN"/>
        </w:rPr>
        <w:t xml:space="preserve">. Ackermann G, Adler D, </w:t>
      </w:r>
      <w:proofErr w:type="spellStart"/>
      <w:r w:rsidR="00B0122F" w:rsidRPr="00D92F18">
        <w:rPr>
          <w:rFonts w:ascii="Times New Roman" w:hAnsi="Times New Roman" w:cs="Times New Roman"/>
          <w:sz w:val="24"/>
          <w:szCs w:val="24"/>
          <w:lang w:eastAsia="en-IN"/>
        </w:rPr>
        <w:t>Rodloff</w:t>
      </w:r>
      <w:proofErr w:type="spellEnd"/>
      <w:r w:rsidR="00B0122F" w:rsidRPr="00D92F18">
        <w:rPr>
          <w:rFonts w:ascii="Times New Roman" w:hAnsi="Times New Roman" w:cs="Times New Roman"/>
          <w:sz w:val="24"/>
          <w:szCs w:val="24"/>
          <w:lang w:eastAsia="en-IN"/>
        </w:rPr>
        <w:t xml:space="preserve"> AC. In vitro activity of linezolid against</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Clostridium difficile. J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2003;51(3):743–745.</w:t>
      </w:r>
    </w:p>
    <w:p w14:paraId="2C0F225F" w14:textId="1B0AC0A9"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32</w:t>
      </w:r>
      <w:r w:rsidR="00B0122F" w:rsidRPr="00D92F18">
        <w:rPr>
          <w:rFonts w:ascii="Times New Roman" w:hAnsi="Times New Roman" w:cs="Times New Roman"/>
          <w:sz w:val="24"/>
          <w:szCs w:val="24"/>
          <w:lang w:eastAsia="en-IN"/>
        </w:rPr>
        <w:t>. Baines SD, Noel AR, Huscroft GS, et al. Evaluation of linezolid for</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the treatment of Clostridium difficile infection caused by epidemic</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strains using an in vitro human gut model. J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2011;66(7):1537–1546.</w:t>
      </w:r>
    </w:p>
    <w:p w14:paraId="6996D886" w14:textId="6C75DC4B"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33</w:t>
      </w:r>
      <w:r w:rsidR="00B0122F"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Daeschlein</w:t>
      </w:r>
      <w:proofErr w:type="spellEnd"/>
      <w:r w:rsidR="00B0122F" w:rsidRPr="00D92F18">
        <w:rPr>
          <w:rFonts w:ascii="Times New Roman" w:hAnsi="Times New Roman" w:cs="Times New Roman"/>
          <w:sz w:val="24"/>
          <w:szCs w:val="24"/>
          <w:lang w:eastAsia="en-IN"/>
        </w:rPr>
        <w:t xml:space="preserve"> G, Hoehne C, </w:t>
      </w:r>
      <w:proofErr w:type="spellStart"/>
      <w:r w:rsidR="00B0122F" w:rsidRPr="00D92F18">
        <w:rPr>
          <w:rFonts w:ascii="Times New Roman" w:hAnsi="Times New Roman" w:cs="Times New Roman"/>
          <w:sz w:val="24"/>
          <w:szCs w:val="24"/>
          <w:lang w:eastAsia="en-IN"/>
        </w:rPr>
        <w:t>Assadian</w:t>
      </w:r>
      <w:proofErr w:type="spellEnd"/>
      <w:r w:rsidR="00B0122F" w:rsidRPr="00D92F18">
        <w:rPr>
          <w:rFonts w:ascii="Times New Roman" w:hAnsi="Times New Roman" w:cs="Times New Roman"/>
          <w:sz w:val="24"/>
          <w:szCs w:val="24"/>
          <w:lang w:eastAsia="en-IN"/>
        </w:rPr>
        <w:t xml:space="preserve"> O, et al. In vitro activity of linezolid</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against clinical isolates of Fusobacterium spp. J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2006;58(4):789–793.</w:t>
      </w:r>
    </w:p>
    <w:p w14:paraId="7EAB0364" w14:textId="48EA2E09"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34</w:t>
      </w:r>
      <w:r w:rsidR="00B0122F" w:rsidRPr="00D92F18">
        <w:rPr>
          <w:rFonts w:ascii="Times New Roman" w:hAnsi="Times New Roman" w:cs="Times New Roman"/>
          <w:sz w:val="24"/>
          <w:szCs w:val="24"/>
          <w:lang w:eastAsia="en-IN"/>
        </w:rPr>
        <w:t>. Citron DM, Merriam CV, Tyrrell KL, Warren YA, Fernandez H,</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Goldstein EJ. In vitro activities of </w:t>
      </w:r>
      <w:proofErr w:type="spellStart"/>
      <w:r w:rsidR="00B0122F" w:rsidRPr="00D92F18">
        <w:rPr>
          <w:rFonts w:ascii="Times New Roman" w:hAnsi="Times New Roman" w:cs="Times New Roman"/>
          <w:sz w:val="24"/>
          <w:szCs w:val="24"/>
          <w:lang w:eastAsia="en-IN"/>
        </w:rPr>
        <w:t>ramoplanin</w:t>
      </w:r>
      <w:proofErr w:type="spellEnd"/>
      <w:r w:rsidR="00B0122F" w:rsidRPr="00D92F18">
        <w:rPr>
          <w:rFonts w:ascii="Times New Roman" w:hAnsi="Times New Roman" w:cs="Times New Roman"/>
          <w:sz w:val="24"/>
          <w:szCs w:val="24"/>
          <w:lang w:eastAsia="en-IN"/>
        </w:rPr>
        <w:t>, teicoplanin,</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vancomycin, linezolid, bacitracin, and four other antimicrobials against</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intestinal anaerobic bacteria.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2003;47(7):2334–2338.</w:t>
      </w:r>
    </w:p>
    <w:p w14:paraId="7BD06BA8" w14:textId="4BA4FD1C"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35</w:t>
      </w:r>
      <w:r w:rsidR="00B0122F" w:rsidRPr="00D92F18">
        <w:rPr>
          <w:rFonts w:ascii="Times New Roman" w:hAnsi="Times New Roman" w:cs="Times New Roman"/>
          <w:sz w:val="24"/>
          <w:szCs w:val="24"/>
          <w:lang w:eastAsia="en-IN"/>
        </w:rPr>
        <w:t>. Molitoris D, Väisänen ML, Bolaños M, Finegold SM. In vitro activities</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of DX-619 and four comparator agents against 376 anaerobic bacterial</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isolates.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2006;50(5):1887–1889.</w:t>
      </w:r>
    </w:p>
    <w:p w14:paraId="4BB148FD" w14:textId="078BBDEB"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36</w:t>
      </w:r>
      <w:r w:rsidR="00B0122F" w:rsidRPr="00D92F18">
        <w:rPr>
          <w:rFonts w:ascii="Times New Roman" w:hAnsi="Times New Roman" w:cs="Times New Roman"/>
          <w:sz w:val="24"/>
          <w:szCs w:val="24"/>
          <w:lang w:eastAsia="en-IN"/>
        </w:rPr>
        <w:t>. Smith AJ, Hall V, Thakker B, Gemmell CG. Antimicrobial susceptibility</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testing of Actinomyces species with 12 antimicrobial agents.</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J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2005;56(2):407–409.</w:t>
      </w:r>
    </w:p>
    <w:p w14:paraId="5F9293F4" w14:textId="415A1708"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37</w:t>
      </w:r>
      <w:r w:rsidR="00B0122F" w:rsidRPr="00D92F18">
        <w:rPr>
          <w:rFonts w:ascii="Times New Roman" w:hAnsi="Times New Roman" w:cs="Times New Roman"/>
          <w:sz w:val="24"/>
          <w:szCs w:val="24"/>
          <w:lang w:eastAsia="en-IN"/>
        </w:rPr>
        <w:t>. Brown-Elliott BA, Crist CJ, Mann LB, Wilson RW, Wallace RJ Jr.</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In vitro activity of linezolid against slowly growing nontuberculous</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Mycobacteria.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2003;47(5):</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1736–1738.</w:t>
      </w:r>
    </w:p>
    <w:p w14:paraId="63894CCA" w14:textId="6A40FF62" w:rsidR="00753EE1" w:rsidRDefault="009C497B" w:rsidP="00D92F18">
      <w:pPr>
        <w:jc w:val="both"/>
        <w:rPr>
          <w:rFonts w:ascii="Times New Roman" w:hAnsi="Times New Roman" w:cs="Times New Roman"/>
          <w:lang w:eastAsia="en-IN"/>
        </w:rPr>
      </w:pPr>
      <w:r w:rsidRPr="00D92F18">
        <w:rPr>
          <w:rFonts w:ascii="Times New Roman" w:hAnsi="Times New Roman" w:cs="Times New Roman"/>
          <w:sz w:val="24"/>
          <w:szCs w:val="24"/>
          <w:lang w:eastAsia="en-IN"/>
        </w:rPr>
        <w:t>38</w:t>
      </w:r>
      <w:r w:rsidR="00B0122F" w:rsidRPr="00D92F18">
        <w:rPr>
          <w:rFonts w:ascii="Times New Roman" w:hAnsi="Times New Roman" w:cs="Times New Roman"/>
          <w:sz w:val="24"/>
          <w:szCs w:val="24"/>
          <w:lang w:eastAsia="en-IN"/>
        </w:rPr>
        <w:t>. Yang SC, Hsueh PR, Lai HC, et al. High prevalence of antimicrobial</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resistance in rapidly growing myco</w:t>
      </w:r>
      <w:r w:rsidR="00B0122F" w:rsidRPr="00D92F18">
        <w:rPr>
          <w:rFonts w:ascii="Times New Roman" w:hAnsi="Times New Roman" w:cs="Times New Roman"/>
          <w:lang w:eastAsia="en-IN"/>
        </w:rPr>
        <w:t xml:space="preserve">bacteria in Taiwan. </w:t>
      </w:r>
      <w:proofErr w:type="spellStart"/>
      <w:r w:rsidR="00B0122F" w:rsidRPr="00D92F18">
        <w:rPr>
          <w:rFonts w:ascii="Times New Roman" w:hAnsi="Times New Roman" w:cs="Times New Roman"/>
          <w:lang w:eastAsia="en-IN"/>
        </w:rPr>
        <w:t>Antimicrob</w:t>
      </w:r>
      <w:proofErr w:type="spellEnd"/>
      <w:r w:rsidR="005B3C50" w:rsidRPr="00D92F18">
        <w:rPr>
          <w:rFonts w:ascii="Times New Roman" w:hAnsi="Times New Roman" w:cs="Times New Roman"/>
          <w:lang w:eastAsia="en-IN"/>
        </w:rPr>
        <w:t xml:space="preserve"> </w:t>
      </w:r>
      <w:r w:rsidR="00B0122F" w:rsidRPr="00D92F18">
        <w:rPr>
          <w:rFonts w:ascii="Times New Roman" w:hAnsi="Times New Roman" w:cs="Times New Roman"/>
          <w:lang w:eastAsia="en-IN"/>
        </w:rPr>
        <w:t xml:space="preserve">Agents </w:t>
      </w:r>
      <w:proofErr w:type="spellStart"/>
      <w:r w:rsidR="00B0122F" w:rsidRPr="00D92F18">
        <w:rPr>
          <w:rFonts w:ascii="Times New Roman" w:hAnsi="Times New Roman" w:cs="Times New Roman"/>
          <w:lang w:eastAsia="en-IN"/>
        </w:rPr>
        <w:t>Chemother</w:t>
      </w:r>
      <w:proofErr w:type="spellEnd"/>
      <w:r w:rsidR="00B0122F" w:rsidRPr="00D92F18">
        <w:rPr>
          <w:rFonts w:ascii="Times New Roman" w:hAnsi="Times New Roman" w:cs="Times New Roman"/>
          <w:lang w:eastAsia="en-IN"/>
        </w:rPr>
        <w:t>. 2003;47(6):1958–1962.</w:t>
      </w:r>
    </w:p>
    <w:p w14:paraId="35BF9137" w14:textId="4ADA921B" w:rsidR="00753EE1" w:rsidRPr="001E192C" w:rsidRDefault="00753EE1" w:rsidP="00D92F18">
      <w:pPr>
        <w:jc w:val="both"/>
        <w:rPr>
          <w:rFonts w:ascii="Times New Roman" w:hAnsi="Times New Roman" w:cs="Times New Roman"/>
          <w:sz w:val="24"/>
          <w:szCs w:val="24"/>
          <w:lang w:eastAsia="en-IN"/>
        </w:rPr>
      </w:pPr>
      <w:r w:rsidRPr="001E192C">
        <w:rPr>
          <w:rFonts w:ascii="Times New Roman" w:hAnsi="Times New Roman" w:cs="Times New Roman"/>
          <w:sz w:val="24"/>
          <w:szCs w:val="24"/>
          <w:lang w:eastAsia="en-IN"/>
        </w:rPr>
        <w:t xml:space="preserve">39. </w:t>
      </w:r>
      <w:r w:rsidRPr="001E192C">
        <w:rPr>
          <w:rFonts w:ascii="Times New Roman" w:hAnsi="Times New Roman" w:cs="Times New Roman"/>
          <w:color w:val="000000"/>
          <w:sz w:val="24"/>
          <w:szCs w:val="24"/>
          <w:shd w:val="clear" w:color="auto" w:fill="FFFFFF"/>
        </w:rPr>
        <w:t>Angela Azzouz; Charles V. Preuss,</w:t>
      </w:r>
      <w:r w:rsidR="00D027A8" w:rsidRPr="001E192C">
        <w:rPr>
          <w:rFonts w:ascii="Times New Roman" w:hAnsi="Times New Roman" w:cs="Times New Roman"/>
          <w:color w:val="000000"/>
          <w:sz w:val="24"/>
          <w:szCs w:val="24"/>
          <w:shd w:val="clear" w:color="auto" w:fill="FFFFFF"/>
        </w:rPr>
        <w:t xml:space="preserve"> National </w:t>
      </w:r>
      <w:r w:rsidR="00060FA3" w:rsidRPr="001E192C">
        <w:rPr>
          <w:rFonts w:ascii="Times New Roman" w:hAnsi="Times New Roman" w:cs="Times New Roman"/>
          <w:color w:val="000000"/>
          <w:sz w:val="24"/>
          <w:szCs w:val="24"/>
          <w:shd w:val="clear" w:color="auto" w:fill="FFFFFF"/>
        </w:rPr>
        <w:t xml:space="preserve">library of </w:t>
      </w:r>
      <w:proofErr w:type="gramStart"/>
      <w:r w:rsidR="00060FA3" w:rsidRPr="001E192C">
        <w:rPr>
          <w:rFonts w:ascii="Times New Roman" w:hAnsi="Times New Roman" w:cs="Times New Roman"/>
          <w:color w:val="000000"/>
          <w:sz w:val="24"/>
          <w:szCs w:val="24"/>
          <w:shd w:val="clear" w:color="auto" w:fill="FFFFFF"/>
        </w:rPr>
        <w:t>Medicine ,</w:t>
      </w:r>
      <w:proofErr w:type="gramEnd"/>
      <w:r w:rsidR="00060FA3" w:rsidRPr="001E192C">
        <w:rPr>
          <w:rFonts w:ascii="Times New Roman" w:hAnsi="Times New Roman" w:cs="Times New Roman"/>
          <w:color w:val="000000"/>
          <w:sz w:val="24"/>
          <w:szCs w:val="24"/>
          <w:shd w:val="clear" w:color="auto" w:fill="FFFFFF"/>
        </w:rPr>
        <w:t xml:space="preserve"> 2024</w:t>
      </w:r>
    </w:p>
    <w:sectPr w:rsidR="00753EE1" w:rsidRPr="001E1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B31"/>
    <w:multiLevelType w:val="multilevel"/>
    <w:tmpl w:val="455C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F11B4"/>
    <w:multiLevelType w:val="multilevel"/>
    <w:tmpl w:val="BF48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72386"/>
    <w:multiLevelType w:val="multilevel"/>
    <w:tmpl w:val="E50C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065AE"/>
    <w:multiLevelType w:val="multilevel"/>
    <w:tmpl w:val="1848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03AF5"/>
    <w:multiLevelType w:val="multilevel"/>
    <w:tmpl w:val="13D4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078C3"/>
    <w:multiLevelType w:val="hybridMultilevel"/>
    <w:tmpl w:val="C7A833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784B80"/>
    <w:multiLevelType w:val="multilevel"/>
    <w:tmpl w:val="43DE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80CAF"/>
    <w:multiLevelType w:val="multilevel"/>
    <w:tmpl w:val="AABC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C535F"/>
    <w:multiLevelType w:val="multilevel"/>
    <w:tmpl w:val="616A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C6082"/>
    <w:multiLevelType w:val="multilevel"/>
    <w:tmpl w:val="6ACA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32565C"/>
    <w:multiLevelType w:val="multilevel"/>
    <w:tmpl w:val="BD16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184519">
    <w:abstractNumId w:val="5"/>
  </w:num>
  <w:num w:numId="2" w16cid:durableId="2040857583">
    <w:abstractNumId w:val="8"/>
  </w:num>
  <w:num w:numId="3" w16cid:durableId="454372719">
    <w:abstractNumId w:val="2"/>
  </w:num>
  <w:num w:numId="4" w16cid:durableId="1381713327">
    <w:abstractNumId w:val="7"/>
  </w:num>
  <w:num w:numId="5" w16cid:durableId="186142273">
    <w:abstractNumId w:val="0"/>
  </w:num>
  <w:num w:numId="6" w16cid:durableId="889922689">
    <w:abstractNumId w:val="4"/>
  </w:num>
  <w:num w:numId="7" w16cid:durableId="1004280048">
    <w:abstractNumId w:val="1"/>
  </w:num>
  <w:num w:numId="8" w16cid:durableId="878662991">
    <w:abstractNumId w:val="9"/>
  </w:num>
  <w:num w:numId="9" w16cid:durableId="443304903">
    <w:abstractNumId w:val="3"/>
  </w:num>
  <w:num w:numId="10" w16cid:durableId="1795640235">
    <w:abstractNumId w:val="10"/>
  </w:num>
  <w:num w:numId="11" w16cid:durableId="1150363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02"/>
    <w:rsid w:val="0000776B"/>
    <w:rsid w:val="00034AB8"/>
    <w:rsid w:val="00060FA3"/>
    <w:rsid w:val="000923D8"/>
    <w:rsid w:val="000B6FD2"/>
    <w:rsid w:val="001A01F8"/>
    <w:rsid w:val="001E192C"/>
    <w:rsid w:val="00283B02"/>
    <w:rsid w:val="002C5D8B"/>
    <w:rsid w:val="00364650"/>
    <w:rsid w:val="003D7004"/>
    <w:rsid w:val="00421499"/>
    <w:rsid w:val="00437B93"/>
    <w:rsid w:val="00441372"/>
    <w:rsid w:val="00481923"/>
    <w:rsid w:val="00526E74"/>
    <w:rsid w:val="00566AB6"/>
    <w:rsid w:val="005B3C50"/>
    <w:rsid w:val="00622AFA"/>
    <w:rsid w:val="006B341E"/>
    <w:rsid w:val="00726BF5"/>
    <w:rsid w:val="00753EE1"/>
    <w:rsid w:val="007E45A8"/>
    <w:rsid w:val="00823C05"/>
    <w:rsid w:val="008D7C05"/>
    <w:rsid w:val="009159CB"/>
    <w:rsid w:val="0092495B"/>
    <w:rsid w:val="0096249D"/>
    <w:rsid w:val="009A2BE6"/>
    <w:rsid w:val="009C497B"/>
    <w:rsid w:val="00AE40B5"/>
    <w:rsid w:val="00B0122F"/>
    <w:rsid w:val="00C9719C"/>
    <w:rsid w:val="00D027A8"/>
    <w:rsid w:val="00D92F18"/>
    <w:rsid w:val="00DB5754"/>
    <w:rsid w:val="00E63010"/>
    <w:rsid w:val="00F407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1B202"/>
  <w15:chartTrackingRefBased/>
  <w15:docId w15:val="{E9EDA580-D977-4A2C-9AE9-8DA53943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923D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004"/>
    <w:pPr>
      <w:ind w:left="720"/>
      <w:contextualSpacing/>
    </w:pPr>
  </w:style>
  <w:style w:type="paragraph" w:styleId="NormalWeb">
    <w:name w:val="Normal (Web)"/>
    <w:basedOn w:val="Normal"/>
    <w:uiPriority w:val="99"/>
    <w:semiHidden/>
    <w:unhideWhenUsed/>
    <w:rsid w:val="00481923"/>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semiHidden/>
    <w:unhideWhenUsed/>
    <w:rsid w:val="00481923"/>
    <w:rPr>
      <w:color w:val="0000FF"/>
      <w:u w:val="single"/>
    </w:rPr>
  </w:style>
  <w:style w:type="character" w:customStyle="1" w:styleId="ref-journal">
    <w:name w:val="ref-journal"/>
    <w:basedOn w:val="DefaultParagraphFont"/>
    <w:rsid w:val="00481923"/>
  </w:style>
  <w:style w:type="character" w:customStyle="1" w:styleId="ref-vol">
    <w:name w:val="ref-vol"/>
    <w:basedOn w:val="DefaultParagraphFont"/>
    <w:rsid w:val="00481923"/>
  </w:style>
  <w:style w:type="paragraph" w:styleId="NoSpacing">
    <w:name w:val="No Spacing"/>
    <w:uiPriority w:val="1"/>
    <w:qFormat/>
    <w:rsid w:val="000B6FD2"/>
    <w:pPr>
      <w:spacing w:after="0" w:line="240" w:lineRule="auto"/>
    </w:pPr>
  </w:style>
  <w:style w:type="character" w:customStyle="1" w:styleId="Heading2Char">
    <w:name w:val="Heading 2 Char"/>
    <w:basedOn w:val="DefaultParagraphFont"/>
    <w:link w:val="Heading2"/>
    <w:uiPriority w:val="9"/>
    <w:rsid w:val="000923D8"/>
    <w:rPr>
      <w:rFonts w:ascii="Times New Roman" w:eastAsia="Times New Roman" w:hAnsi="Times New Roman" w:cs="Times New Roman"/>
      <w:b/>
      <w:bCs/>
      <w:kern w:val="0"/>
      <w:sz w:val="36"/>
      <w:szCs w:val="36"/>
      <w:lang w:eastAsia="en-IN"/>
      <w14:ligatures w14:val="none"/>
    </w:rPr>
  </w:style>
  <w:style w:type="paragraph" w:customStyle="1" w:styleId="halfrhythm">
    <w:name w:val="half_rhythm"/>
    <w:basedOn w:val="Normal"/>
    <w:rsid w:val="000923D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5996">
      <w:bodyDiv w:val="1"/>
      <w:marLeft w:val="0"/>
      <w:marRight w:val="0"/>
      <w:marTop w:val="0"/>
      <w:marBottom w:val="0"/>
      <w:divBdr>
        <w:top w:val="none" w:sz="0" w:space="0" w:color="auto"/>
        <w:left w:val="none" w:sz="0" w:space="0" w:color="auto"/>
        <w:bottom w:val="none" w:sz="0" w:space="0" w:color="auto"/>
        <w:right w:val="none" w:sz="0" w:space="0" w:color="auto"/>
      </w:divBdr>
    </w:div>
    <w:div w:id="36659752">
      <w:bodyDiv w:val="1"/>
      <w:marLeft w:val="0"/>
      <w:marRight w:val="0"/>
      <w:marTop w:val="0"/>
      <w:marBottom w:val="0"/>
      <w:divBdr>
        <w:top w:val="none" w:sz="0" w:space="0" w:color="auto"/>
        <w:left w:val="none" w:sz="0" w:space="0" w:color="auto"/>
        <w:bottom w:val="none" w:sz="0" w:space="0" w:color="auto"/>
        <w:right w:val="none" w:sz="0" w:space="0" w:color="auto"/>
      </w:divBdr>
      <w:divsChild>
        <w:div w:id="676931814">
          <w:marLeft w:val="0"/>
          <w:marRight w:val="0"/>
          <w:marTop w:val="0"/>
          <w:marBottom w:val="0"/>
          <w:divBdr>
            <w:top w:val="none" w:sz="0" w:space="0" w:color="auto"/>
            <w:left w:val="none" w:sz="0" w:space="0" w:color="auto"/>
            <w:bottom w:val="none" w:sz="0" w:space="0" w:color="auto"/>
            <w:right w:val="none" w:sz="0" w:space="0" w:color="auto"/>
          </w:divBdr>
        </w:div>
        <w:div w:id="125899150">
          <w:marLeft w:val="0"/>
          <w:marRight w:val="0"/>
          <w:marTop w:val="0"/>
          <w:marBottom w:val="0"/>
          <w:divBdr>
            <w:top w:val="none" w:sz="0" w:space="0" w:color="auto"/>
            <w:left w:val="none" w:sz="0" w:space="0" w:color="auto"/>
            <w:bottom w:val="none" w:sz="0" w:space="0" w:color="auto"/>
            <w:right w:val="none" w:sz="0" w:space="0" w:color="auto"/>
          </w:divBdr>
        </w:div>
        <w:div w:id="915751478">
          <w:marLeft w:val="0"/>
          <w:marRight w:val="0"/>
          <w:marTop w:val="0"/>
          <w:marBottom w:val="0"/>
          <w:divBdr>
            <w:top w:val="none" w:sz="0" w:space="0" w:color="auto"/>
            <w:left w:val="none" w:sz="0" w:space="0" w:color="auto"/>
            <w:bottom w:val="none" w:sz="0" w:space="0" w:color="auto"/>
            <w:right w:val="none" w:sz="0" w:space="0" w:color="auto"/>
          </w:divBdr>
        </w:div>
        <w:div w:id="521287285">
          <w:marLeft w:val="0"/>
          <w:marRight w:val="0"/>
          <w:marTop w:val="0"/>
          <w:marBottom w:val="0"/>
          <w:divBdr>
            <w:top w:val="none" w:sz="0" w:space="0" w:color="auto"/>
            <w:left w:val="none" w:sz="0" w:space="0" w:color="auto"/>
            <w:bottom w:val="none" w:sz="0" w:space="0" w:color="auto"/>
            <w:right w:val="none" w:sz="0" w:space="0" w:color="auto"/>
          </w:divBdr>
        </w:div>
        <w:div w:id="173157415">
          <w:marLeft w:val="0"/>
          <w:marRight w:val="0"/>
          <w:marTop w:val="0"/>
          <w:marBottom w:val="0"/>
          <w:divBdr>
            <w:top w:val="none" w:sz="0" w:space="0" w:color="auto"/>
            <w:left w:val="none" w:sz="0" w:space="0" w:color="auto"/>
            <w:bottom w:val="none" w:sz="0" w:space="0" w:color="auto"/>
            <w:right w:val="none" w:sz="0" w:space="0" w:color="auto"/>
          </w:divBdr>
        </w:div>
        <w:div w:id="1823503889">
          <w:marLeft w:val="0"/>
          <w:marRight w:val="0"/>
          <w:marTop w:val="0"/>
          <w:marBottom w:val="0"/>
          <w:divBdr>
            <w:top w:val="none" w:sz="0" w:space="0" w:color="auto"/>
            <w:left w:val="none" w:sz="0" w:space="0" w:color="auto"/>
            <w:bottom w:val="none" w:sz="0" w:space="0" w:color="auto"/>
            <w:right w:val="none" w:sz="0" w:space="0" w:color="auto"/>
          </w:divBdr>
        </w:div>
        <w:div w:id="1620523315">
          <w:marLeft w:val="0"/>
          <w:marRight w:val="0"/>
          <w:marTop w:val="0"/>
          <w:marBottom w:val="0"/>
          <w:divBdr>
            <w:top w:val="none" w:sz="0" w:space="0" w:color="auto"/>
            <w:left w:val="none" w:sz="0" w:space="0" w:color="auto"/>
            <w:bottom w:val="none" w:sz="0" w:space="0" w:color="auto"/>
            <w:right w:val="none" w:sz="0" w:space="0" w:color="auto"/>
          </w:divBdr>
        </w:div>
        <w:div w:id="1617179175">
          <w:marLeft w:val="0"/>
          <w:marRight w:val="0"/>
          <w:marTop w:val="0"/>
          <w:marBottom w:val="0"/>
          <w:divBdr>
            <w:top w:val="none" w:sz="0" w:space="0" w:color="auto"/>
            <w:left w:val="none" w:sz="0" w:space="0" w:color="auto"/>
            <w:bottom w:val="none" w:sz="0" w:space="0" w:color="auto"/>
            <w:right w:val="none" w:sz="0" w:space="0" w:color="auto"/>
          </w:divBdr>
        </w:div>
        <w:div w:id="498350134">
          <w:marLeft w:val="0"/>
          <w:marRight w:val="0"/>
          <w:marTop w:val="0"/>
          <w:marBottom w:val="0"/>
          <w:divBdr>
            <w:top w:val="none" w:sz="0" w:space="0" w:color="auto"/>
            <w:left w:val="none" w:sz="0" w:space="0" w:color="auto"/>
            <w:bottom w:val="none" w:sz="0" w:space="0" w:color="auto"/>
            <w:right w:val="none" w:sz="0" w:space="0" w:color="auto"/>
          </w:divBdr>
        </w:div>
        <w:div w:id="347801614">
          <w:marLeft w:val="0"/>
          <w:marRight w:val="0"/>
          <w:marTop w:val="0"/>
          <w:marBottom w:val="0"/>
          <w:divBdr>
            <w:top w:val="none" w:sz="0" w:space="0" w:color="auto"/>
            <w:left w:val="none" w:sz="0" w:space="0" w:color="auto"/>
            <w:bottom w:val="none" w:sz="0" w:space="0" w:color="auto"/>
            <w:right w:val="none" w:sz="0" w:space="0" w:color="auto"/>
          </w:divBdr>
        </w:div>
        <w:div w:id="1890653369">
          <w:marLeft w:val="0"/>
          <w:marRight w:val="0"/>
          <w:marTop w:val="0"/>
          <w:marBottom w:val="0"/>
          <w:divBdr>
            <w:top w:val="none" w:sz="0" w:space="0" w:color="auto"/>
            <w:left w:val="none" w:sz="0" w:space="0" w:color="auto"/>
            <w:bottom w:val="none" w:sz="0" w:space="0" w:color="auto"/>
            <w:right w:val="none" w:sz="0" w:space="0" w:color="auto"/>
          </w:divBdr>
        </w:div>
        <w:div w:id="90905117">
          <w:marLeft w:val="0"/>
          <w:marRight w:val="0"/>
          <w:marTop w:val="0"/>
          <w:marBottom w:val="0"/>
          <w:divBdr>
            <w:top w:val="none" w:sz="0" w:space="0" w:color="auto"/>
            <w:left w:val="none" w:sz="0" w:space="0" w:color="auto"/>
            <w:bottom w:val="none" w:sz="0" w:space="0" w:color="auto"/>
            <w:right w:val="none" w:sz="0" w:space="0" w:color="auto"/>
          </w:divBdr>
        </w:div>
        <w:div w:id="1993480899">
          <w:marLeft w:val="0"/>
          <w:marRight w:val="0"/>
          <w:marTop w:val="0"/>
          <w:marBottom w:val="0"/>
          <w:divBdr>
            <w:top w:val="none" w:sz="0" w:space="0" w:color="auto"/>
            <w:left w:val="none" w:sz="0" w:space="0" w:color="auto"/>
            <w:bottom w:val="none" w:sz="0" w:space="0" w:color="auto"/>
            <w:right w:val="none" w:sz="0" w:space="0" w:color="auto"/>
          </w:divBdr>
        </w:div>
        <w:div w:id="1274552653">
          <w:marLeft w:val="0"/>
          <w:marRight w:val="0"/>
          <w:marTop w:val="0"/>
          <w:marBottom w:val="0"/>
          <w:divBdr>
            <w:top w:val="none" w:sz="0" w:space="0" w:color="auto"/>
            <w:left w:val="none" w:sz="0" w:space="0" w:color="auto"/>
            <w:bottom w:val="none" w:sz="0" w:space="0" w:color="auto"/>
            <w:right w:val="none" w:sz="0" w:space="0" w:color="auto"/>
          </w:divBdr>
        </w:div>
        <w:div w:id="1462501876">
          <w:marLeft w:val="0"/>
          <w:marRight w:val="0"/>
          <w:marTop w:val="0"/>
          <w:marBottom w:val="0"/>
          <w:divBdr>
            <w:top w:val="none" w:sz="0" w:space="0" w:color="auto"/>
            <w:left w:val="none" w:sz="0" w:space="0" w:color="auto"/>
            <w:bottom w:val="none" w:sz="0" w:space="0" w:color="auto"/>
            <w:right w:val="none" w:sz="0" w:space="0" w:color="auto"/>
          </w:divBdr>
        </w:div>
        <w:div w:id="1707221227">
          <w:marLeft w:val="0"/>
          <w:marRight w:val="0"/>
          <w:marTop w:val="0"/>
          <w:marBottom w:val="0"/>
          <w:divBdr>
            <w:top w:val="none" w:sz="0" w:space="0" w:color="auto"/>
            <w:left w:val="none" w:sz="0" w:space="0" w:color="auto"/>
            <w:bottom w:val="none" w:sz="0" w:space="0" w:color="auto"/>
            <w:right w:val="none" w:sz="0" w:space="0" w:color="auto"/>
          </w:divBdr>
        </w:div>
        <w:div w:id="676034753">
          <w:marLeft w:val="0"/>
          <w:marRight w:val="0"/>
          <w:marTop w:val="0"/>
          <w:marBottom w:val="0"/>
          <w:divBdr>
            <w:top w:val="none" w:sz="0" w:space="0" w:color="auto"/>
            <w:left w:val="none" w:sz="0" w:space="0" w:color="auto"/>
            <w:bottom w:val="none" w:sz="0" w:space="0" w:color="auto"/>
            <w:right w:val="none" w:sz="0" w:space="0" w:color="auto"/>
          </w:divBdr>
        </w:div>
        <w:div w:id="964190866">
          <w:marLeft w:val="0"/>
          <w:marRight w:val="0"/>
          <w:marTop w:val="0"/>
          <w:marBottom w:val="0"/>
          <w:divBdr>
            <w:top w:val="none" w:sz="0" w:space="0" w:color="auto"/>
            <w:left w:val="none" w:sz="0" w:space="0" w:color="auto"/>
            <w:bottom w:val="none" w:sz="0" w:space="0" w:color="auto"/>
            <w:right w:val="none" w:sz="0" w:space="0" w:color="auto"/>
          </w:divBdr>
        </w:div>
        <w:div w:id="1314067645">
          <w:marLeft w:val="0"/>
          <w:marRight w:val="0"/>
          <w:marTop w:val="0"/>
          <w:marBottom w:val="0"/>
          <w:divBdr>
            <w:top w:val="none" w:sz="0" w:space="0" w:color="auto"/>
            <w:left w:val="none" w:sz="0" w:space="0" w:color="auto"/>
            <w:bottom w:val="none" w:sz="0" w:space="0" w:color="auto"/>
            <w:right w:val="none" w:sz="0" w:space="0" w:color="auto"/>
          </w:divBdr>
        </w:div>
        <w:div w:id="647199809">
          <w:marLeft w:val="0"/>
          <w:marRight w:val="0"/>
          <w:marTop w:val="0"/>
          <w:marBottom w:val="0"/>
          <w:divBdr>
            <w:top w:val="none" w:sz="0" w:space="0" w:color="auto"/>
            <w:left w:val="none" w:sz="0" w:space="0" w:color="auto"/>
            <w:bottom w:val="none" w:sz="0" w:space="0" w:color="auto"/>
            <w:right w:val="none" w:sz="0" w:space="0" w:color="auto"/>
          </w:divBdr>
        </w:div>
      </w:divsChild>
    </w:div>
    <w:div w:id="39398932">
      <w:bodyDiv w:val="1"/>
      <w:marLeft w:val="0"/>
      <w:marRight w:val="0"/>
      <w:marTop w:val="0"/>
      <w:marBottom w:val="0"/>
      <w:divBdr>
        <w:top w:val="none" w:sz="0" w:space="0" w:color="auto"/>
        <w:left w:val="none" w:sz="0" w:space="0" w:color="auto"/>
        <w:bottom w:val="none" w:sz="0" w:space="0" w:color="auto"/>
        <w:right w:val="none" w:sz="0" w:space="0" w:color="auto"/>
      </w:divBdr>
    </w:div>
    <w:div w:id="81148746">
      <w:bodyDiv w:val="1"/>
      <w:marLeft w:val="0"/>
      <w:marRight w:val="0"/>
      <w:marTop w:val="0"/>
      <w:marBottom w:val="0"/>
      <w:divBdr>
        <w:top w:val="none" w:sz="0" w:space="0" w:color="auto"/>
        <w:left w:val="none" w:sz="0" w:space="0" w:color="auto"/>
        <w:bottom w:val="none" w:sz="0" w:space="0" w:color="auto"/>
        <w:right w:val="none" w:sz="0" w:space="0" w:color="auto"/>
      </w:divBdr>
    </w:div>
    <w:div w:id="159471915">
      <w:bodyDiv w:val="1"/>
      <w:marLeft w:val="0"/>
      <w:marRight w:val="0"/>
      <w:marTop w:val="0"/>
      <w:marBottom w:val="0"/>
      <w:divBdr>
        <w:top w:val="none" w:sz="0" w:space="0" w:color="auto"/>
        <w:left w:val="none" w:sz="0" w:space="0" w:color="auto"/>
        <w:bottom w:val="none" w:sz="0" w:space="0" w:color="auto"/>
        <w:right w:val="none" w:sz="0" w:space="0" w:color="auto"/>
      </w:divBdr>
    </w:div>
    <w:div w:id="259293120">
      <w:bodyDiv w:val="1"/>
      <w:marLeft w:val="0"/>
      <w:marRight w:val="0"/>
      <w:marTop w:val="0"/>
      <w:marBottom w:val="0"/>
      <w:divBdr>
        <w:top w:val="none" w:sz="0" w:space="0" w:color="auto"/>
        <w:left w:val="none" w:sz="0" w:space="0" w:color="auto"/>
        <w:bottom w:val="none" w:sz="0" w:space="0" w:color="auto"/>
        <w:right w:val="none" w:sz="0" w:space="0" w:color="auto"/>
      </w:divBdr>
    </w:div>
    <w:div w:id="348263650">
      <w:bodyDiv w:val="1"/>
      <w:marLeft w:val="0"/>
      <w:marRight w:val="0"/>
      <w:marTop w:val="0"/>
      <w:marBottom w:val="0"/>
      <w:divBdr>
        <w:top w:val="none" w:sz="0" w:space="0" w:color="auto"/>
        <w:left w:val="none" w:sz="0" w:space="0" w:color="auto"/>
        <w:bottom w:val="none" w:sz="0" w:space="0" w:color="auto"/>
        <w:right w:val="none" w:sz="0" w:space="0" w:color="auto"/>
      </w:divBdr>
    </w:div>
    <w:div w:id="376901636">
      <w:bodyDiv w:val="1"/>
      <w:marLeft w:val="0"/>
      <w:marRight w:val="0"/>
      <w:marTop w:val="0"/>
      <w:marBottom w:val="0"/>
      <w:divBdr>
        <w:top w:val="none" w:sz="0" w:space="0" w:color="auto"/>
        <w:left w:val="none" w:sz="0" w:space="0" w:color="auto"/>
        <w:bottom w:val="none" w:sz="0" w:space="0" w:color="auto"/>
        <w:right w:val="none" w:sz="0" w:space="0" w:color="auto"/>
      </w:divBdr>
    </w:div>
    <w:div w:id="465973214">
      <w:bodyDiv w:val="1"/>
      <w:marLeft w:val="0"/>
      <w:marRight w:val="0"/>
      <w:marTop w:val="0"/>
      <w:marBottom w:val="0"/>
      <w:divBdr>
        <w:top w:val="none" w:sz="0" w:space="0" w:color="auto"/>
        <w:left w:val="none" w:sz="0" w:space="0" w:color="auto"/>
        <w:bottom w:val="none" w:sz="0" w:space="0" w:color="auto"/>
        <w:right w:val="none" w:sz="0" w:space="0" w:color="auto"/>
      </w:divBdr>
    </w:div>
    <w:div w:id="484509708">
      <w:bodyDiv w:val="1"/>
      <w:marLeft w:val="0"/>
      <w:marRight w:val="0"/>
      <w:marTop w:val="0"/>
      <w:marBottom w:val="0"/>
      <w:divBdr>
        <w:top w:val="none" w:sz="0" w:space="0" w:color="auto"/>
        <w:left w:val="none" w:sz="0" w:space="0" w:color="auto"/>
        <w:bottom w:val="none" w:sz="0" w:space="0" w:color="auto"/>
        <w:right w:val="none" w:sz="0" w:space="0" w:color="auto"/>
      </w:divBdr>
      <w:divsChild>
        <w:div w:id="1083793790">
          <w:marLeft w:val="0"/>
          <w:marRight w:val="0"/>
          <w:marTop w:val="0"/>
          <w:marBottom w:val="0"/>
          <w:divBdr>
            <w:top w:val="none" w:sz="0" w:space="0" w:color="auto"/>
            <w:left w:val="none" w:sz="0" w:space="0" w:color="auto"/>
            <w:bottom w:val="none" w:sz="0" w:space="0" w:color="auto"/>
            <w:right w:val="none" w:sz="0" w:space="0" w:color="auto"/>
          </w:divBdr>
        </w:div>
        <w:div w:id="1224951241">
          <w:marLeft w:val="0"/>
          <w:marRight w:val="0"/>
          <w:marTop w:val="0"/>
          <w:marBottom w:val="0"/>
          <w:divBdr>
            <w:top w:val="none" w:sz="0" w:space="0" w:color="auto"/>
            <w:left w:val="none" w:sz="0" w:space="0" w:color="auto"/>
            <w:bottom w:val="none" w:sz="0" w:space="0" w:color="auto"/>
            <w:right w:val="none" w:sz="0" w:space="0" w:color="auto"/>
          </w:divBdr>
        </w:div>
        <w:div w:id="1526207400">
          <w:marLeft w:val="0"/>
          <w:marRight w:val="0"/>
          <w:marTop w:val="0"/>
          <w:marBottom w:val="0"/>
          <w:divBdr>
            <w:top w:val="none" w:sz="0" w:space="0" w:color="auto"/>
            <w:left w:val="none" w:sz="0" w:space="0" w:color="auto"/>
            <w:bottom w:val="none" w:sz="0" w:space="0" w:color="auto"/>
            <w:right w:val="none" w:sz="0" w:space="0" w:color="auto"/>
          </w:divBdr>
        </w:div>
        <w:div w:id="808667245">
          <w:marLeft w:val="0"/>
          <w:marRight w:val="0"/>
          <w:marTop w:val="0"/>
          <w:marBottom w:val="0"/>
          <w:divBdr>
            <w:top w:val="none" w:sz="0" w:space="0" w:color="auto"/>
            <w:left w:val="none" w:sz="0" w:space="0" w:color="auto"/>
            <w:bottom w:val="none" w:sz="0" w:space="0" w:color="auto"/>
            <w:right w:val="none" w:sz="0" w:space="0" w:color="auto"/>
          </w:divBdr>
        </w:div>
      </w:divsChild>
    </w:div>
    <w:div w:id="506096774">
      <w:bodyDiv w:val="1"/>
      <w:marLeft w:val="0"/>
      <w:marRight w:val="0"/>
      <w:marTop w:val="0"/>
      <w:marBottom w:val="0"/>
      <w:divBdr>
        <w:top w:val="none" w:sz="0" w:space="0" w:color="auto"/>
        <w:left w:val="none" w:sz="0" w:space="0" w:color="auto"/>
        <w:bottom w:val="none" w:sz="0" w:space="0" w:color="auto"/>
        <w:right w:val="none" w:sz="0" w:space="0" w:color="auto"/>
      </w:divBdr>
    </w:div>
    <w:div w:id="510722680">
      <w:bodyDiv w:val="1"/>
      <w:marLeft w:val="0"/>
      <w:marRight w:val="0"/>
      <w:marTop w:val="0"/>
      <w:marBottom w:val="0"/>
      <w:divBdr>
        <w:top w:val="none" w:sz="0" w:space="0" w:color="auto"/>
        <w:left w:val="none" w:sz="0" w:space="0" w:color="auto"/>
        <w:bottom w:val="none" w:sz="0" w:space="0" w:color="auto"/>
        <w:right w:val="none" w:sz="0" w:space="0" w:color="auto"/>
      </w:divBdr>
    </w:div>
    <w:div w:id="556360815">
      <w:bodyDiv w:val="1"/>
      <w:marLeft w:val="0"/>
      <w:marRight w:val="0"/>
      <w:marTop w:val="0"/>
      <w:marBottom w:val="0"/>
      <w:divBdr>
        <w:top w:val="none" w:sz="0" w:space="0" w:color="auto"/>
        <w:left w:val="none" w:sz="0" w:space="0" w:color="auto"/>
        <w:bottom w:val="none" w:sz="0" w:space="0" w:color="auto"/>
        <w:right w:val="none" w:sz="0" w:space="0" w:color="auto"/>
      </w:divBdr>
    </w:div>
    <w:div w:id="587622627">
      <w:bodyDiv w:val="1"/>
      <w:marLeft w:val="0"/>
      <w:marRight w:val="0"/>
      <w:marTop w:val="0"/>
      <w:marBottom w:val="0"/>
      <w:divBdr>
        <w:top w:val="none" w:sz="0" w:space="0" w:color="auto"/>
        <w:left w:val="none" w:sz="0" w:space="0" w:color="auto"/>
        <w:bottom w:val="none" w:sz="0" w:space="0" w:color="auto"/>
        <w:right w:val="none" w:sz="0" w:space="0" w:color="auto"/>
      </w:divBdr>
    </w:div>
    <w:div w:id="645478709">
      <w:bodyDiv w:val="1"/>
      <w:marLeft w:val="0"/>
      <w:marRight w:val="0"/>
      <w:marTop w:val="0"/>
      <w:marBottom w:val="0"/>
      <w:divBdr>
        <w:top w:val="none" w:sz="0" w:space="0" w:color="auto"/>
        <w:left w:val="none" w:sz="0" w:space="0" w:color="auto"/>
        <w:bottom w:val="none" w:sz="0" w:space="0" w:color="auto"/>
        <w:right w:val="none" w:sz="0" w:space="0" w:color="auto"/>
      </w:divBdr>
    </w:div>
    <w:div w:id="668212058">
      <w:bodyDiv w:val="1"/>
      <w:marLeft w:val="0"/>
      <w:marRight w:val="0"/>
      <w:marTop w:val="0"/>
      <w:marBottom w:val="0"/>
      <w:divBdr>
        <w:top w:val="none" w:sz="0" w:space="0" w:color="auto"/>
        <w:left w:val="none" w:sz="0" w:space="0" w:color="auto"/>
        <w:bottom w:val="none" w:sz="0" w:space="0" w:color="auto"/>
        <w:right w:val="none" w:sz="0" w:space="0" w:color="auto"/>
      </w:divBdr>
    </w:div>
    <w:div w:id="683433383">
      <w:bodyDiv w:val="1"/>
      <w:marLeft w:val="0"/>
      <w:marRight w:val="0"/>
      <w:marTop w:val="0"/>
      <w:marBottom w:val="0"/>
      <w:divBdr>
        <w:top w:val="none" w:sz="0" w:space="0" w:color="auto"/>
        <w:left w:val="none" w:sz="0" w:space="0" w:color="auto"/>
        <w:bottom w:val="none" w:sz="0" w:space="0" w:color="auto"/>
        <w:right w:val="none" w:sz="0" w:space="0" w:color="auto"/>
      </w:divBdr>
    </w:div>
    <w:div w:id="686100142">
      <w:bodyDiv w:val="1"/>
      <w:marLeft w:val="0"/>
      <w:marRight w:val="0"/>
      <w:marTop w:val="0"/>
      <w:marBottom w:val="0"/>
      <w:divBdr>
        <w:top w:val="none" w:sz="0" w:space="0" w:color="auto"/>
        <w:left w:val="none" w:sz="0" w:space="0" w:color="auto"/>
        <w:bottom w:val="none" w:sz="0" w:space="0" w:color="auto"/>
        <w:right w:val="none" w:sz="0" w:space="0" w:color="auto"/>
      </w:divBdr>
    </w:div>
    <w:div w:id="953903430">
      <w:bodyDiv w:val="1"/>
      <w:marLeft w:val="0"/>
      <w:marRight w:val="0"/>
      <w:marTop w:val="0"/>
      <w:marBottom w:val="0"/>
      <w:divBdr>
        <w:top w:val="none" w:sz="0" w:space="0" w:color="auto"/>
        <w:left w:val="none" w:sz="0" w:space="0" w:color="auto"/>
        <w:bottom w:val="none" w:sz="0" w:space="0" w:color="auto"/>
        <w:right w:val="none" w:sz="0" w:space="0" w:color="auto"/>
      </w:divBdr>
    </w:div>
    <w:div w:id="1132752693">
      <w:bodyDiv w:val="1"/>
      <w:marLeft w:val="0"/>
      <w:marRight w:val="0"/>
      <w:marTop w:val="0"/>
      <w:marBottom w:val="0"/>
      <w:divBdr>
        <w:top w:val="none" w:sz="0" w:space="0" w:color="auto"/>
        <w:left w:val="none" w:sz="0" w:space="0" w:color="auto"/>
        <w:bottom w:val="none" w:sz="0" w:space="0" w:color="auto"/>
        <w:right w:val="none" w:sz="0" w:space="0" w:color="auto"/>
      </w:divBdr>
    </w:div>
    <w:div w:id="1139148233">
      <w:bodyDiv w:val="1"/>
      <w:marLeft w:val="0"/>
      <w:marRight w:val="0"/>
      <w:marTop w:val="0"/>
      <w:marBottom w:val="0"/>
      <w:divBdr>
        <w:top w:val="none" w:sz="0" w:space="0" w:color="auto"/>
        <w:left w:val="none" w:sz="0" w:space="0" w:color="auto"/>
        <w:bottom w:val="none" w:sz="0" w:space="0" w:color="auto"/>
        <w:right w:val="none" w:sz="0" w:space="0" w:color="auto"/>
      </w:divBdr>
    </w:div>
    <w:div w:id="1219509307">
      <w:bodyDiv w:val="1"/>
      <w:marLeft w:val="0"/>
      <w:marRight w:val="0"/>
      <w:marTop w:val="0"/>
      <w:marBottom w:val="0"/>
      <w:divBdr>
        <w:top w:val="none" w:sz="0" w:space="0" w:color="auto"/>
        <w:left w:val="none" w:sz="0" w:space="0" w:color="auto"/>
        <w:bottom w:val="none" w:sz="0" w:space="0" w:color="auto"/>
        <w:right w:val="none" w:sz="0" w:space="0" w:color="auto"/>
      </w:divBdr>
    </w:div>
    <w:div w:id="1271544096">
      <w:bodyDiv w:val="1"/>
      <w:marLeft w:val="0"/>
      <w:marRight w:val="0"/>
      <w:marTop w:val="0"/>
      <w:marBottom w:val="0"/>
      <w:divBdr>
        <w:top w:val="none" w:sz="0" w:space="0" w:color="auto"/>
        <w:left w:val="none" w:sz="0" w:space="0" w:color="auto"/>
        <w:bottom w:val="none" w:sz="0" w:space="0" w:color="auto"/>
        <w:right w:val="none" w:sz="0" w:space="0" w:color="auto"/>
      </w:divBdr>
    </w:div>
    <w:div w:id="1303927213">
      <w:bodyDiv w:val="1"/>
      <w:marLeft w:val="0"/>
      <w:marRight w:val="0"/>
      <w:marTop w:val="0"/>
      <w:marBottom w:val="0"/>
      <w:divBdr>
        <w:top w:val="none" w:sz="0" w:space="0" w:color="auto"/>
        <w:left w:val="none" w:sz="0" w:space="0" w:color="auto"/>
        <w:bottom w:val="none" w:sz="0" w:space="0" w:color="auto"/>
        <w:right w:val="none" w:sz="0" w:space="0" w:color="auto"/>
      </w:divBdr>
      <w:divsChild>
        <w:div w:id="575630911">
          <w:marLeft w:val="0"/>
          <w:marRight w:val="0"/>
          <w:marTop w:val="0"/>
          <w:marBottom w:val="0"/>
          <w:divBdr>
            <w:top w:val="none" w:sz="0" w:space="0" w:color="auto"/>
            <w:left w:val="none" w:sz="0" w:space="0" w:color="auto"/>
            <w:bottom w:val="none" w:sz="0" w:space="0" w:color="auto"/>
            <w:right w:val="none" w:sz="0" w:space="0" w:color="auto"/>
          </w:divBdr>
        </w:div>
        <w:div w:id="480654993">
          <w:marLeft w:val="0"/>
          <w:marRight w:val="0"/>
          <w:marTop w:val="0"/>
          <w:marBottom w:val="0"/>
          <w:divBdr>
            <w:top w:val="none" w:sz="0" w:space="0" w:color="auto"/>
            <w:left w:val="none" w:sz="0" w:space="0" w:color="auto"/>
            <w:bottom w:val="none" w:sz="0" w:space="0" w:color="auto"/>
            <w:right w:val="none" w:sz="0" w:space="0" w:color="auto"/>
          </w:divBdr>
        </w:div>
        <w:div w:id="1585995150">
          <w:marLeft w:val="0"/>
          <w:marRight w:val="0"/>
          <w:marTop w:val="0"/>
          <w:marBottom w:val="0"/>
          <w:divBdr>
            <w:top w:val="none" w:sz="0" w:space="0" w:color="auto"/>
            <w:left w:val="none" w:sz="0" w:space="0" w:color="auto"/>
            <w:bottom w:val="none" w:sz="0" w:space="0" w:color="auto"/>
            <w:right w:val="none" w:sz="0" w:space="0" w:color="auto"/>
          </w:divBdr>
        </w:div>
        <w:div w:id="622425171">
          <w:marLeft w:val="0"/>
          <w:marRight w:val="0"/>
          <w:marTop w:val="0"/>
          <w:marBottom w:val="0"/>
          <w:divBdr>
            <w:top w:val="none" w:sz="0" w:space="0" w:color="auto"/>
            <w:left w:val="none" w:sz="0" w:space="0" w:color="auto"/>
            <w:bottom w:val="none" w:sz="0" w:space="0" w:color="auto"/>
            <w:right w:val="none" w:sz="0" w:space="0" w:color="auto"/>
          </w:divBdr>
        </w:div>
        <w:div w:id="1082021946">
          <w:marLeft w:val="0"/>
          <w:marRight w:val="0"/>
          <w:marTop w:val="0"/>
          <w:marBottom w:val="0"/>
          <w:divBdr>
            <w:top w:val="none" w:sz="0" w:space="0" w:color="auto"/>
            <w:left w:val="none" w:sz="0" w:space="0" w:color="auto"/>
            <w:bottom w:val="none" w:sz="0" w:space="0" w:color="auto"/>
            <w:right w:val="none" w:sz="0" w:space="0" w:color="auto"/>
          </w:divBdr>
        </w:div>
      </w:divsChild>
    </w:div>
    <w:div w:id="1377512022">
      <w:bodyDiv w:val="1"/>
      <w:marLeft w:val="0"/>
      <w:marRight w:val="0"/>
      <w:marTop w:val="0"/>
      <w:marBottom w:val="0"/>
      <w:divBdr>
        <w:top w:val="none" w:sz="0" w:space="0" w:color="auto"/>
        <w:left w:val="none" w:sz="0" w:space="0" w:color="auto"/>
        <w:bottom w:val="none" w:sz="0" w:space="0" w:color="auto"/>
        <w:right w:val="none" w:sz="0" w:space="0" w:color="auto"/>
      </w:divBdr>
    </w:div>
    <w:div w:id="1425031889">
      <w:bodyDiv w:val="1"/>
      <w:marLeft w:val="0"/>
      <w:marRight w:val="0"/>
      <w:marTop w:val="0"/>
      <w:marBottom w:val="0"/>
      <w:divBdr>
        <w:top w:val="none" w:sz="0" w:space="0" w:color="auto"/>
        <w:left w:val="none" w:sz="0" w:space="0" w:color="auto"/>
        <w:bottom w:val="none" w:sz="0" w:space="0" w:color="auto"/>
        <w:right w:val="none" w:sz="0" w:space="0" w:color="auto"/>
      </w:divBdr>
    </w:div>
    <w:div w:id="1458796737">
      <w:bodyDiv w:val="1"/>
      <w:marLeft w:val="0"/>
      <w:marRight w:val="0"/>
      <w:marTop w:val="0"/>
      <w:marBottom w:val="0"/>
      <w:divBdr>
        <w:top w:val="none" w:sz="0" w:space="0" w:color="auto"/>
        <w:left w:val="none" w:sz="0" w:space="0" w:color="auto"/>
        <w:bottom w:val="none" w:sz="0" w:space="0" w:color="auto"/>
        <w:right w:val="none" w:sz="0" w:space="0" w:color="auto"/>
      </w:divBdr>
    </w:div>
    <w:div w:id="1549339883">
      <w:bodyDiv w:val="1"/>
      <w:marLeft w:val="0"/>
      <w:marRight w:val="0"/>
      <w:marTop w:val="0"/>
      <w:marBottom w:val="0"/>
      <w:divBdr>
        <w:top w:val="none" w:sz="0" w:space="0" w:color="auto"/>
        <w:left w:val="none" w:sz="0" w:space="0" w:color="auto"/>
        <w:bottom w:val="none" w:sz="0" w:space="0" w:color="auto"/>
        <w:right w:val="none" w:sz="0" w:space="0" w:color="auto"/>
      </w:divBdr>
    </w:div>
    <w:div w:id="1620069847">
      <w:bodyDiv w:val="1"/>
      <w:marLeft w:val="0"/>
      <w:marRight w:val="0"/>
      <w:marTop w:val="0"/>
      <w:marBottom w:val="0"/>
      <w:divBdr>
        <w:top w:val="none" w:sz="0" w:space="0" w:color="auto"/>
        <w:left w:val="none" w:sz="0" w:space="0" w:color="auto"/>
        <w:bottom w:val="none" w:sz="0" w:space="0" w:color="auto"/>
        <w:right w:val="none" w:sz="0" w:space="0" w:color="auto"/>
      </w:divBdr>
    </w:div>
    <w:div w:id="1651404677">
      <w:bodyDiv w:val="1"/>
      <w:marLeft w:val="0"/>
      <w:marRight w:val="0"/>
      <w:marTop w:val="0"/>
      <w:marBottom w:val="0"/>
      <w:divBdr>
        <w:top w:val="none" w:sz="0" w:space="0" w:color="auto"/>
        <w:left w:val="none" w:sz="0" w:space="0" w:color="auto"/>
        <w:bottom w:val="none" w:sz="0" w:space="0" w:color="auto"/>
        <w:right w:val="none" w:sz="0" w:space="0" w:color="auto"/>
      </w:divBdr>
    </w:div>
    <w:div w:id="1814061187">
      <w:bodyDiv w:val="1"/>
      <w:marLeft w:val="0"/>
      <w:marRight w:val="0"/>
      <w:marTop w:val="0"/>
      <w:marBottom w:val="0"/>
      <w:divBdr>
        <w:top w:val="none" w:sz="0" w:space="0" w:color="auto"/>
        <w:left w:val="none" w:sz="0" w:space="0" w:color="auto"/>
        <w:bottom w:val="none" w:sz="0" w:space="0" w:color="auto"/>
        <w:right w:val="none" w:sz="0" w:space="0" w:color="auto"/>
      </w:divBdr>
    </w:div>
    <w:div w:id="1932422174">
      <w:bodyDiv w:val="1"/>
      <w:marLeft w:val="0"/>
      <w:marRight w:val="0"/>
      <w:marTop w:val="0"/>
      <w:marBottom w:val="0"/>
      <w:divBdr>
        <w:top w:val="none" w:sz="0" w:space="0" w:color="auto"/>
        <w:left w:val="none" w:sz="0" w:space="0" w:color="auto"/>
        <w:bottom w:val="none" w:sz="0" w:space="0" w:color="auto"/>
        <w:right w:val="none" w:sz="0" w:space="0" w:color="auto"/>
      </w:divBdr>
    </w:div>
    <w:div w:id="2006661556">
      <w:bodyDiv w:val="1"/>
      <w:marLeft w:val="0"/>
      <w:marRight w:val="0"/>
      <w:marTop w:val="0"/>
      <w:marBottom w:val="0"/>
      <w:divBdr>
        <w:top w:val="none" w:sz="0" w:space="0" w:color="auto"/>
        <w:left w:val="none" w:sz="0" w:space="0" w:color="auto"/>
        <w:bottom w:val="none" w:sz="0" w:space="0" w:color="auto"/>
        <w:right w:val="none" w:sz="0" w:space="0" w:color="auto"/>
      </w:divBdr>
    </w:div>
    <w:div w:id="2092584190">
      <w:bodyDiv w:val="1"/>
      <w:marLeft w:val="0"/>
      <w:marRight w:val="0"/>
      <w:marTop w:val="0"/>
      <w:marBottom w:val="0"/>
      <w:divBdr>
        <w:top w:val="none" w:sz="0" w:space="0" w:color="auto"/>
        <w:left w:val="none" w:sz="0" w:space="0" w:color="auto"/>
        <w:bottom w:val="none" w:sz="0" w:space="0" w:color="auto"/>
        <w:right w:val="none" w:sz="0" w:space="0" w:color="auto"/>
      </w:divBdr>
    </w:div>
    <w:div w:id="21298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10</Pages>
  <Words>3577</Words>
  <Characters>22355</Characters>
  <Application>Microsoft Office Word</Application>
  <DocSecurity>0</DocSecurity>
  <Lines>378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Ruchita Pawar</dc:creator>
  <cp:keywords/>
  <dc:description/>
  <cp:lastModifiedBy>Ruchita Pawar</cp:lastModifiedBy>
  <cp:revision>11</cp:revision>
  <dcterms:created xsi:type="dcterms:W3CDTF">2024-07-01T05:18:00Z</dcterms:created>
  <dcterms:modified xsi:type="dcterms:W3CDTF">2024-07-04T05:55:00Z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6fd1ebd8-14df-4a2c-a5e3-96e88b501964</vt:lpwstr>
  </property>
</Properties>
</file>