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2686D" w14:textId="622E1046" w:rsidR="00126198" w:rsidRDefault="00950903" w:rsidP="00950903">
      <w:pPr>
        <w:spacing w:after="0"/>
        <w:ind w:firstLine="720"/>
        <w:jc w:val="both"/>
        <w:rPr>
          <w:rFonts w:ascii="Times New Roman" w:eastAsia="SimSun" w:hAnsi="Times New Roman"/>
          <w:b/>
          <w:iCs/>
          <w:color w:val="000000"/>
          <w:sz w:val="20"/>
          <w:szCs w:val="20"/>
          <w:lang w:val="en-US"/>
        </w:rPr>
      </w:pPr>
      <w:r>
        <w:rPr>
          <w:rFonts w:ascii="Times New Roman" w:eastAsia="SimSun" w:hAnsi="Times New Roman"/>
          <w:b/>
          <w:iCs/>
          <w:color w:val="000000"/>
          <w:sz w:val="20"/>
          <w:szCs w:val="20"/>
          <w:lang w:val="en-US"/>
        </w:rPr>
        <w:t xml:space="preserve">STRENGTH PERFORMANCE OF CONCRETE </w:t>
      </w:r>
      <w:r w:rsidR="001369E4">
        <w:rPr>
          <w:rFonts w:ascii="Times New Roman" w:eastAsia="SimSun" w:hAnsi="Times New Roman"/>
          <w:b/>
          <w:iCs/>
          <w:color w:val="000000"/>
          <w:sz w:val="20"/>
          <w:szCs w:val="20"/>
          <w:lang w:val="en-US"/>
        </w:rPr>
        <w:t>MODIFIED</w:t>
      </w:r>
      <w:r>
        <w:rPr>
          <w:rFonts w:ascii="Times New Roman" w:eastAsia="SimSun" w:hAnsi="Times New Roman"/>
          <w:b/>
          <w:iCs/>
          <w:color w:val="000000"/>
          <w:sz w:val="20"/>
          <w:szCs w:val="20"/>
          <w:lang w:val="en-US"/>
        </w:rPr>
        <w:t xml:space="preserve"> WASTE CERAMIC TILES</w:t>
      </w:r>
    </w:p>
    <w:p w14:paraId="356CF4BD" w14:textId="77777777" w:rsidR="00196A74" w:rsidRDefault="00196A74">
      <w:pPr>
        <w:spacing w:after="0"/>
        <w:ind w:firstLine="720"/>
        <w:jc w:val="both"/>
        <w:rPr>
          <w:rFonts w:ascii="Times New Roman" w:eastAsia="SimSun" w:hAnsi="Times New Roman"/>
          <w:b/>
          <w:iCs/>
          <w:color w:val="000000"/>
          <w:sz w:val="20"/>
          <w:szCs w:val="20"/>
          <w:lang w:val="en-US"/>
        </w:rPr>
      </w:pPr>
      <w:r>
        <w:rPr>
          <w:rFonts w:ascii="Times New Roman" w:eastAsia="SimSun" w:hAnsi="Times New Roman"/>
          <w:b/>
          <w:iCs/>
          <w:color w:val="000000"/>
          <w:sz w:val="20"/>
          <w:szCs w:val="20"/>
          <w:lang w:val="en-US"/>
        </w:rPr>
        <w:t xml:space="preserve"> </w:t>
      </w:r>
      <w:r>
        <w:rPr>
          <w:rFonts w:ascii="Times New Roman" w:eastAsia="SimSun" w:hAnsi="Times New Roman"/>
          <w:b/>
          <w:iCs/>
          <w:color w:val="000000"/>
          <w:sz w:val="20"/>
          <w:szCs w:val="20"/>
          <w:lang w:val="en-US"/>
        </w:rPr>
        <w:tab/>
      </w:r>
      <w:r>
        <w:rPr>
          <w:rFonts w:ascii="Times New Roman" w:eastAsia="SimSun" w:hAnsi="Times New Roman"/>
          <w:b/>
          <w:iCs/>
          <w:color w:val="000000"/>
          <w:sz w:val="20"/>
          <w:szCs w:val="20"/>
          <w:lang w:val="en-US"/>
        </w:rPr>
        <w:tab/>
      </w:r>
    </w:p>
    <w:p w14:paraId="2FF5DA04" w14:textId="0B09AA12" w:rsidR="00126198" w:rsidRDefault="00196A74" w:rsidP="00196A74">
      <w:pPr>
        <w:spacing w:after="0"/>
        <w:ind w:left="1440"/>
        <w:jc w:val="both"/>
        <w:rPr>
          <w:rFonts w:ascii="Times New Roman" w:eastAsia="SimSun" w:hAnsi="Times New Roman"/>
          <w:b/>
          <w:iCs/>
          <w:color w:val="000000"/>
          <w:sz w:val="20"/>
          <w:szCs w:val="20"/>
          <w:lang w:val="en-US"/>
        </w:rPr>
      </w:pPr>
      <w:r>
        <w:rPr>
          <w:rFonts w:ascii="Times New Roman" w:eastAsia="SimSun" w:hAnsi="Times New Roman"/>
          <w:b/>
          <w:iCs/>
          <w:color w:val="000000"/>
          <w:sz w:val="20"/>
          <w:szCs w:val="20"/>
          <w:lang w:val="en-US"/>
        </w:rPr>
        <w:t>ADEALA A</w:t>
      </w:r>
      <w:r w:rsidR="009D1296">
        <w:rPr>
          <w:rFonts w:ascii="Times New Roman" w:eastAsia="SimSun" w:hAnsi="Times New Roman"/>
          <w:b/>
          <w:iCs/>
          <w:color w:val="000000"/>
          <w:sz w:val="20"/>
          <w:szCs w:val="20"/>
          <w:lang w:val="en-US"/>
        </w:rPr>
        <w:t>deniran</w:t>
      </w:r>
      <w:r>
        <w:rPr>
          <w:rFonts w:ascii="Times New Roman" w:eastAsia="SimSun" w:hAnsi="Times New Roman"/>
          <w:b/>
          <w:iCs/>
          <w:color w:val="000000"/>
          <w:sz w:val="20"/>
          <w:szCs w:val="20"/>
          <w:lang w:val="en-US"/>
        </w:rPr>
        <w:t xml:space="preserve"> J</w:t>
      </w:r>
      <w:r w:rsidR="009D1296">
        <w:rPr>
          <w:rFonts w:ascii="Times New Roman" w:eastAsia="SimSun" w:hAnsi="Times New Roman"/>
          <w:b/>
          <w:iCs/>
          <w:color w:val="000000"/>
          <w:sz w:val="20"/>
          <w:szCs w:val="20"/>
          <w:lang w:val="en-US"/>
        </w:rPr>
        <w:t>olaade</w:t>
      </w:r>
      <w:r>
        <w:rPr>
          <w:rFonts w:ascii="Times New Roman" w:eastAsia="SimSun" w:hAnsi="Times New Roman"/>
          <w:b/>
          <w:iCs/>
          <w:color w:val="000000"/>
          <w:sz w:val="20"/>
          <w:szCs w:val="20"/>
          <w:lang w:val="en-US"/>
        </w:rPr>
        <w:t xml:space="preserve"> &amp; OLAOYE J</w:t>
      </w:r>
      <w:r w:rsidR="009D1296">
        <w:rPr>
          <w:rFonts w:ascii="Times New Roman" w:eastAsia="SimSun" w:hAnsi="Times New Roman"/>
          <w:b/>
          <w:iCs/>
          <w:color w:val="000000"/>
          <w:sz w:val="20"/>
          <w:szCs w:val="20"/>
          <w:lang w:val="en-US"/>
        </w:rPr>
        <w:t>oseph</w:t>
      </w:r>
      <w:r>
        <w:rPr>
          <w:rFonts w:ascii="Times New Roman" w:eastAsia="SimSun" w:hAnsi="Times New Roman"/>
          <w:b/>
          <w:iCs/>
          <w:color w:val="000000"/>
          <w:sz w:val="20"/>
          <w:szCs w:val="20"/>
          <w:lang w:val="en-US"/>
        </w:rPr>
        <w:t xml:space="preserve"> O</w:t>
      </w:r>
      <w:r w:rsidR="009D1296">
        <w:rPr>
          <w:rFonts w:ascii="Times New Roman" w:eastAsia="SimSun" w:hAnsi="Times New Roman"/>
          <w:b/>
          <w:iCs/>
          <w:color w:val="000000"/>
          <w:sz w:val="20"/>
          <w:szCs w:val="20"/>
          <w:lang w:val="en-US"/>
        </w:rPr>
        <w:t>ladapo</w:t>
      </w:r>
    </w:p>
    <w:p w14:paraId="2B079CE3" w14:textId="36D5C9C3" w:rsidR="009D1296" w:rsidRDefault="009D1296" w:rsidP="009D1296">
      <w:pPr>
        <w:spacing w:after="0"/>
        <w:ind w:left="1440" w:firstLine="720"/>
        <w:jc w:val="both"/>
        <w:rPr>
          <w:rFonts w:ascii="Times New Roman" w:eastAsia="SimSun" w:hAnsi="Times New Roman"/>
          <w:b/>
          <w:iCs/>
          <w:color w:val="000000"/>
          <w:sz w:val="20"/>
          <w:szCs w:val="20"/>
          <w:lang w:val="en-US"/>
        </w:rPr>
      </w:pPr>
      <w:r>
        <w:rPr>
          <w:rFonts w:ascii="Times New Roman" w:eastAsia="SimSun" w:hAnsi="Times New Roman"/>
          <w:b/>
          <w:iCs/>
          <w:color w:val="000000"/>
          <w:sz w:val="20"/>
          <w:szCs w:val="20"/>
          <w:lang w:val="en-US"/>
        </w:rPr>
        <w:t>Department of civil Engineering</w:t>
      </w:r>
    </w:p>
    <w:p w14:paraId="10C39D4F" w14:textId="3A2F8489" w:rsidR="009D5DE5" w:rsidRDefault="009D5DE5" w:rsidP="009D1296">
      <w:pPr>
        <w:spacing w:after="0"/>
        <w:ind w:left="1440" w:firstLine="720"/>
        <w:jc w:val="both"/>
        <w:rPr>
          <w:rFonts w:ascii="Times New Roman" w:eastAsia="SimSun" w:hAnsi="Times New Roman"/>
          <w:b/>
          <w:iCs/>
          <w:color w:val="000000"/>
          <w:sz w:val="20"/>
          <w:szCs w:val="20"/>
          <w:lang w:val="en-US"/>
        </w:rPr>
      </w:pPr>
      <w:r>
        <w:rPr>
          <w:rFonts w:ascii="Times New Roman" w:eastAsia="SimSun" w:hAnsi="Times New Roman"/>
          <w:b/>
          <w:iCs/>
          <w:color w:val="000000"/>
          <w:sz w:val="20"/>
          <w:szCs w:val="20"/>
          <w:lang w:val="en-US"/>
        </w:rPr>
        <w:t>T</w:t>
      </w:r>
      <w:r w:rsidR="009D1296">
        <w:rPr>
          <w:rFonts w:ascii="Times New Roman" w:eastAsia="SimSun" w:hAnsi="Times New Roman"/>
          <w:b/>
          <w:iCs/>
          <w:color w:val="000000"/>
          <w:sz w:val="20"/>
          <w:szCs w:val="20"/>
          <w:lang w:val="en-US"/>
        </w:rPr>
        <w:t>he</w:t>
      </w:r>
      <w:r>
        <w:rPr>
          <w:rFonts w:ascii="Times New Roman" w:eastAsia="SimSun" w:hAnsi="Times New Roman"/>
          <w:b/>
          <w:iCs/>
          <w:color w:val="000000"/>
          <w:sz w:val="20"/>
          <w:szCs w:val="20"/>
          <w:lang w:val="en-US"/>
        </w:rPr>
        <w:t xml:space="preserve"> F</w:t>
      </w:r>
      <w:r w:rsidR="009D1296">
        <w:rPr>
          <w:rFonts w:ascii="Times New Roman" w:eastAsia="SimSun" w:hAnsi="Times New Roman"/>
          <w:b/>
          <w:iCs/>
          <w:color w:val="000000"/>
          <w:sz w:val="20"/>
          <w:szCs w:val="20"/>
          <w:lang w:val="en-US"/>
        </w:rPr>
        <w:t>ederal</w:t>
      </w:r>
      <w:r>
        <w:rPr>
          <w:rFonts w:ascii="Times New Roman" w:eastAsia="SimSun" w:hAnsi="Times New Roman"/>
          <w:b/>
          <w:iCs/>
          <w:color w:val="000000"/>
          <w:sz w:val="20"/>
          <w:szCs w:val="20"/>
          <w:lang w:val="en-US"/>
        </w:rPr>
        <w:t xml:space="preserve"> P</w:t>
      </w:r>
      <w:r w:rsidR="009D1296">
        <w:rPr>
          <w:rFonts w:ascii="Times New Roman" w:eastAsia="SimSun" w:hAnsi="Times New Roman"/>
          <w:b/>
          <w:iCs/>
          <w:color w:val="000000"/>
          <w:sz w:val="20"/>
          <w:szCs w:val="20"/>
          <w:lang w:val="en-US"/>
        </w:rPr>
        <w:t>olytechnic</w:t>
      </w:r>
      <w:r>
        <w:rPr>
          <w:rFonts w:ascii="Times New Roman" w:eastAsia="SimSun" w:hAnsi="Times New Roman"/>
          <w:b/>
          <w:iCs/>
          <w:color w:val="000000"/>
          <w:sz w:val="20"/>
          <w:szCs w:val="20"/>
          <w:lang w:val="en-US"/>
        </w:rPr>
        <w:t xml:space="preserve">, </w:t>
      </w:r>
      <w:r w:rsidR="009D1296">
        <w:rPr>
          <w:rFonts w:ascii="Times New Roman" w:eastAsia="SimSun" w:hAnsi="Times New Roman"/>
          <w:b/>
          <w:iCs/>
          <w:color w:val="000000"/>
          <w:sz w:val="20"/>
          <w:szCs w:val="20"/>
          <w:lang w:val="en-US"/>
        </w:rPr>
        <w:t>Ilaro, Ogun</w:t>
      </w:r>
      <w:r>
        <w:rPr>
          <w:rFonts w:ascii="Times New Roman" w:eastAsia="SimSun" w:hAnsi="Times New Roman"/>
          <w:b/>
          <w:iCs/>
          <w:color w:val="000000"/>
          <w:sz w:val="20"/>
          <w:szCs w:val="20"/>
          <w:lang w:val="en-US"/>
        </w:rPr>
        <w:t xml:space="preserve"> S</w:t>
      </w:r>
      <w:r w:rsidR="009D1296">
        <w:rPr>
          <w:rFonts w:ascii="Times New Roman" w:eastAsia="SimSun" w:hAnsi="Times New Roman"/>
          <w:b/>
          <w:iCs/>
          <w:color w:val="000000"/>
          <w:sz w:val="20"/>
          <w:szCs w:val="20"/>
          <w:lang w:val="en-US"/>
        </w:rPr>
        <w:t>tate</w:t>
      </w:r>
      <w:r>
        <w:rPr>
          <w:rFonts w:ascii="Times New Roman" w:eastAsia="SimSun" w:hAnsi="Times New Roman"/>
          <w:b/>
          <w:iCs/>
          <w:color w:val="000000"/>
          <w:sz w:val="20"/>
          <w:szCs w:val="20"/>
          <w:lang w:val="en-US"/>
        </w:rPr>
        <w:t>.</w:t>
      </w:r>
    </w:p>
    <w:p w14:paraId="26CCE63C" w14:textId="5725F3B6" w:rsidR="009D1296" w:rsidRDefault="009D1296" w:rsidP="00196A74">
      <w:pPr>
        <w:spacing w:after="0"/>
        <w:ind w:left="1440"/>
        <w:jc w:val="both"/>
        <w:rPr>
          <w:rFonts w:ascii="Times New Roman" w:eastAsia="SimSun" w:hAnsi="Times New Roman"/>
          <w:b/>
          <w:iCs/>
          <w:color w:val="000000"/>
          <w:sz w:val="20"/>
          <w:szCs w:val="20"/>
          <w:lang w:val="en-US"/>
        </w:rPr>
      </w:pPr>
      <w:r>
        <w:rPr>
          <w:rFonts w:ascii="Times New Roman" w:eastAsia="SimSun" w:hAnsi="Times New Roman"/>
          <w:b/>
          <w:iCs/>
          <w:color w:val="000000"/>
          <w:sz w:val="20"/>
          <w:szCs w:val="20"/>
          <w:lang w:val="en-US"/>
        </w:rPr>
        <w:t xml:space="preserve">                    adeala.adeniran@gmail.com</w:t>
      </w:r>
    </w:p>
    <w:p w14:paraId="05B99FC0" w14:textId="77777777" w:rsidR="00126198" w:rsidRDefault="00126198">
      <w:pPr>
        <w:jc w:val="both"/>
        <w:rPr>
          <w:rFonts w:ascii="Times New Roman" w:hAnsi="Times New Roman"/>
          <w:b/>
          <w:bCs/>
          <w:color w:val="000000"/>
          <w:sz w:val="20"/>
          <w:szCs w:val="20"/>
        </w:rPr>
      </w:pPr>
      <w:r>
        <w:rPr>
          <w:rFonts w:ascii="Times New Roman" w:hAnsi="Times New Roman"/>
          <w:b/>
          <w:bCs/>
          <w:color w:val="000000"/>
          <w:sz w:val="20"/>
          <w:szCs w:val="20"/>
        </w:rPr>
        <w:t>Abstract</w:t>
      </w:r>
    </w:p>
    <w:p w14:paraId="3D32497D" w14:textId="77777777" w:rsidR="00F05409" w:rsidRDefault="00F05409">
      <w:pPr>
        <w:jc w:val="both"/>
        <w:rPr>
          <w:rFonts w:ascii="Times New Roman" w:hAnsi="Times New Roman"/>
          <w:i/>
          <w:iCs/>
          <w:color w:val="000000"/>
          <w:sz w:val="20"/>
          <w:szCs w:val="20"/>
        </w:rPr>
      </w:pPr>
      <w:r w:rsidRPr="00F05409">
        <w:rPr>
          <w:rFonts w:ascii="Times New Roman" w:hAnsi="Times New Roman"/>
          <w:i/>
          <w:iCs/>
          <w:color w:val="000000"/>
          <w:sz w:val="20"/>
          <w:szCs w:val="20"/>
        </w:rPr>
        <w:t>A sizeable unit of broken ceramic tiles that were employed as finishing on a construction site are now rubbish and are usually left alone. The goal of this experiment is to replace some of the cement and coarse particles in concrete with recycled ceramic tiles. To replace cement and fine aggregates, respectively, ceramic tiles were ground into powdery and cushed-fine forms and broken into coarse form to replace coarse aggregates in proportions ranging from 0 to 30% at intervals of 5%. For each replacement (0-30%), concrete cubes with a water cement ratio (W/C) of 0.4 were cast and allowed to cure for 7, 14, and 28 days, respectively. This investigation, which was conducted in compliance with British Standard, concentrated on the compressive strength of both normal and ceramically treated concrete. In comparison to the control (25.77 N/mm2), the compressive strengths of the modified concrete (5-30%) at 28 days were 14.57/mm2, 14.27N/mm2, 13.95N/mm2, 13.56N/mm2, 13.16N/mm2, and 12..96N/mm2, respectively. It may be established that ceramic tiles in powdery and coarse forms, respectively, cannot replace the combined cement and coarse aggregates with the same percentage of substitution.</w:t>
      </w:r>
    </w:p>
    <w:p w14:paraId="4D3A17DA" w14:textId="77777777" w:rsidR="00126198" w:rsidRDefault="00126198">
      <w:pPr>
        <w:jc w:val="both"/>
        <w:rPr>
          <w:rFonts w:ascii="Times New Roman" w:hAnsi="Times New Roman"/>
          <w:b/>
          <w:bCs/>
          <w:color w:val="000000"/>
          <w:sz w:val="20"/>
          <w:szCs w:val="20"/>
        </w:rPr>
      </w:pPr>
      <w:r>
        <w:rPr>
          <w:rFonts w:ascii="Times New Roman" w:hAnsi="Times New Roman"/>
          <w:b/>
          <w:bCs/>
          <w:color w:val="000000"/>
          <w:sz w:val="20"/>
          <w:szCs w:val="20"/>
        </w:rPr>
        <w:t>Keywords: Aggregate, Compressive Strength, Concrete, Ceramic tiles, Reuse</w:t>
      </w:r>
    </w:p>
    <w:p w14:paraId="48B1DF0F" w14:textId="77777777" w:rsidR="00126198" w:rsidRPr="009C0477" w:rsidRDefault="0090757B" w:rsidP="0090757B">
      <w:pPr>
        <w:numPr>
          <w:ilvl w:val="0"/>
          <w:numId w:val="3"/>
        </w:numPr>
        <w:autoSpaceDE w:val="0"/>
        <w:autoSpaceDN w:val="0"/>
        <w:adjustRightInd w:val="0"/>
        <w:spacing w:after="0"/>
        <w:jc w:val="both"/>
        <w:rPr>
          <w:rFonts w:ascii="Times New Roman" w:hAnsi="Times New Roman"/>
          <w:sz w:val="20"/>
          <w:szCs w:val="20"/>
          <w:lang w:val="en-US"/>
        </w:rPr>
      </w:pPr>
      <w:r w:rsidRPr="009C0477">
        <w:rPr>
          <w:rFonts w:ascii="Times New Roman" w:hAnsi="Times New Roman"/>
          <w:b/>
          <w:sz w:val="20"/>
          <w:szCs w:val="20"/>
        </w:rPr>
        <w:t>INTRODUCTION</w:t>
      </w:r>
    </w:p>
    <w:p w14:paraId="6AC72C9F" w14:textId="2B239317" w:rsidR="00F41988" w:rsidRPr="00F41988" w:rsidRDefault="004974A2" w:rsidP="00F41988">
      <w:pPr>
        <w:pStyle w:val="Default"/>
        <w:jc w:val="both"/>
        <w:rPr>
          <w:rFonts w:ascii="Times New Roman" w:hAnsi="Times New Roman"/>
          <w:sz w:val="20"/>
          <w:szCs w:val="20"/>
        </w:rPr>
      </w:pPr>
      <w:r w:rsidRPr="004974A2">
        <w:rPr>
          <w:rFonts w:ascii="Times New Roman" w:hAnsi="Times New Roman" w:cs="Times New Roman"/>
          <w:sz w:val="20"/>
          <w:szCs w:val="20"/>
        </w:rPr>
        <w:t xml:space="preserve">The second most commonly used material on the globe, after water, is concrete, which serves to shape the built environment. Additionally, it can be used as aggregate. An estimated 33 billion tons of concrete are produced worldwide each year. This equals more than 1.7 billion truckloads annually, 6.4 million truckloads daily, or more than 3.8 tons per person annually. In comparison to all other building materials combined, such as wood, steel, plastic, and aluminum, concrete is used in construction twice as often. </w:t>
      </w:r>
      <w:r w:rsidR="007D5F2F" w:rsidRPr="007D5F2F">
        <w:rPr>
          <w:rFonts w:ascii="Times New Roman" w:hAnsi="Times New Roman" w:cs="Times New Roman"/>
          <w:sz w:val="20"/>
          <w:szCs w:val="20"/>
        </w:rPr>
        <w:t xml:space="preserve">Utilizing wastes is one of the most urgent issues of our time, which has prompted the need for specific actions to reduce waste </w:t>
      </w:r>
      <w:r w:rsidR="001369E4" w:rsidRPr="007D5F2F">
        <w:rPr>
          <w:rFonts w:ascii="Times New Roman" w:hAnsi="Times New Roman" w:cs="Times New Roman"/>
          <w:sz w:val="20"/>
          <w:szCs w:val="20"/>
        </w:rPr>
        <w:t>generation</w:t>
      </w:r>
      <w:r w:rsidR="001369E4">
        <w:rPr>
          <w:rFonts w:ascii="Times New Roman" w:hAnsi="Times New Roman" w:cs="Times New Roman"/>
          <w:sz w:val="20"/>
          <w:szCs w:val="20"/>
        </w:rPr>
        <w:t>.</w:t>
      </w:r>
      <w:r w:rsidR="001369E4" w:rsidRPr="00DC7B48">
        <w:rPr>
          <w:rFonts w:ascii="Times New Roman" w:hAnsi="Times New Roman" w:cs="Times New Roman"/>
          <w:sz w:val="20"/>
          <w:szCs w:val="20"/>
        </w:rPr>
        <w:t xml:space="preserve"> Promoting</w:t>
      </w:r>
      <w:r w:rsidR="00DC7B48" w:rsidRPr="00DC7B48">
        <w:rPr>
          <w:rFonts w:ascii="Times New Roman" w:hAnsi="Times New Roman" w:cs="Times New Roman"/>
          <w:sz w:val="20"/>
          <w:szCs w:val="20"/>
        </w:rPr>
        <w:t xml:space="preserve"> resource recovery systems (reuse, recycling, and waste-to-energy systems) as a strategy to use the resources contained in waste that would otherwise be wasted, minimizing environmental damage, is one of these </w:t>
      </w:r>
      <w:r w:rsidR="001369E4" w:rsidRPr="00DC7B48">
        <w:rPr>
          <w:rFonts w:ascii="Times New Roman" w:hAnsi="Times New Roman" w:cs="Times New Roman"/>
          <w:sz w:val="20"/>
          <w:szCs w:val="20"/>
        </w:rPr>
        <w:t>actions.</w:t>
      </w:r>
      <w:r w:rsidR="001369E4" w:rsidRPr="004974A2">
        <w:rPr>
          <w:rFonts w:ascii="Times New Roman" w:hAnsi="Times New Roman" w:cs="Times New Roman"/>
          <w:sz w:val="20"/>
          <w:szCs w:val="20"/>
        </w:rPr>
        <w:t xml:space="preserve"> Pumice</w:t>
      </w:r>
      <w:r w:rsidRPr="004974A2">
        <w:rPr>
          <w:rFonts w:ascii="Times New Roman" w:hAnsi="Times New Roman" w:cs="Times New Roman"/>
          <w:sz w:val="20"/>
          <w:szCs w:val="20"/>
        </w:rPr>
        <w:t xml:space="preserve"> stone and crushed ceramic waste were employed in mortar and concrete production by Binici (2007) as partial replacements for fine aggregate. The results showed that the completed product had great resistance to chloride attack, good compressive strength, and abrasion resistance. Aruna et al. (2015) studied the replacement of coarse aggregates in tile waste-based concrete with 20mm downsizing at waste levels of 0%, 5%, 10%, 15%, 20%, and 25%. </w:t>
      </w:r>
      <w:r w:rsidR="001837D2" w:rsidRPr="001837D2">
        <w:rPr>
          <w:rFonts w:ascii="Times New Roman" w:hAnsi="Times New Roman" w:cs="Times New Roman"/>
          <w:sz w:val="20"/>
          <w:szCs w:val="20"/>
        </w:rPr>
        <w:t>Fly ash was also used</w:t>
      </w:r>
      <w:r w:rsidR="007D1766">
        <w:rPr>
          <w:rFonts w:ascii="Times New Roman" w:hAnsi="Times New Roman" w:cs="Times New Roman"/>
          <w:sz w:val="20"/>
          <w:szCs w:val="20"/>
        </w:rPr>
        <w:t xml:space="preserve"> to replace some of the </w:t>
      </w:r>
      <w:r w:rsidR="00CC3E9B">
        <w:rPr>
          <w:rFonts w:ascii="Times New Roman" w:hAnsi="Times New Roman" w:cs="Times New Roman"/>
          <w:sz w:val="20"/>
          <w:szCs w:val="20"/>
        </w:rPr>
        <w:t>cement.</w:t>
      </w:r>
      <w:r w:rsidR="00CC3E9B" w:rsidRPr="007D1766">
        <w:rPr>
          <w:rFonts w:ascii="Times New Roman" w:hAnsi="Times New Roman" w:cs="Times New Roman"/>
          <w:sz w:val="20"/>
          <w:szCs w:val="20"/>
        </w:rPr>
        <w:t xml:space="preserve"> At</w:t>
      </w:r>
      <w:r w:rsidR="007D1766" w:rsidRPr="007D1766">
        <w:rPr>
          <w:rFonts w:ascii="Times New Roman" w:hAnsi="Times New Roman" w:cs="Times New Roman"/>
          <w:sz w:val="20"/>
          <w:szCs w:val="20"/>
        </w:rPr>
        <w:t xml:space="preserve"> a replacement rate of 25%, the roof tile aggregate concrete's average maximum com</w:t>
      </w:r>
      <w:r w:rsidR="007D1766">
        <w:rPr>
          <w:rFonts w:ascii="Times New Roman" w:hAnsi="Times New Roman" w:cs="Times New Roman"/>
          <w:sz w:val="20"/>
          <w:szCs w:val="20"/>
        </w:rPr>
        <w:t xml:space="preserve">pressive strength was </w:t>
      </w:r>
      <w:r w:rsidR="00CC3E9B">
        <w:rPr>
          <w:rFonts w:ascii="Times New Roman" w:hAnsi="Times New Roman" w:cs="Times New Roman"/>
          <w:sz w:val="20"/>
          <w:szCs w:val="20"/>
        </w:rPr>
        <w:t>obtained.</w:t>
      </w:r>
      <w:r w:rsidR="00CC3E9B" w:rsidRPr="001837D2">
        <w:rPr>
          <w:rFonts w:ascii="Times New Roman" w:hAnsi="Times New Roman" w:cs="Times New Roman"/>
          <w:sz w:val="20"/>
          <w:szCs w:val="20"/>
        </w:rPr>
        <w:t xml:space="preserve"> When</w:t>
      </w:r>
      <w:r w:rsidR="001837D2" w:rsidRPr="001837D2">
        <w:rPr>
          <w:rFonts w:ascii="Times New Roman" w:hAnsi="Times New Roman" w:cs="Times New Roman"/>
          <w:sz w:val="20"/>
          <w:szCs w:val="20"/>
        </w:rPr>
        <w:t xml:space="preserve"> compared to ordinary concrete, a strength loss of 10-15% is observed after 25% replacement of the aggregate from roof tiles. Modified concrete constructed from roof tiles had a fair amount of workability. For simple constructions, the modified concrete was determined to be enough. Topçu and Canbaz (2010) claim that the tile waste produced is sufficient to be used as concrete's alternative for coarse aggregate. Both the environment and business profit from the use of leftover ceramic tile. When tile aggregate is utilized, the self-weight of concrete is reduced by around 4%, increasing the cost-</w:t>
      </w:r>
      <w:r w:rsidR="001837D2">
        <w:rPr>
          <w:rFonts w:ascii="Times New Roman" w:hAnsi="Times New Roman" w:cs="Times New Roman"/>
          <w:sz w:val="20"/>
          <w:szCs w:val="20"/>
        </w:rPr>
        <w:t>effectiveness of the structure.</w:t>
      </w:r>
      <w:r w:rsidR="00F41988" w:rsidRPr="00F41988">
        <w:t xml:space="preserve"> </w:t>
      </w:r>
      <w:r w:rsidR="00F41988" w:rsidRPr="00F41988">
        <w:rPr>
          <w:rFonts w:ascii="Times New Roman" w:hAnsi="Times New Roman"/>
          <w:sz w:val="20"/>
          <w:szCs w:val="20"/>
        </w:rPr>
        <w:t xml:space="preserve">The strength of concrete is affected negatively by replacing the aggregate with tile, both in terms of compressive strength and split tensile strength. The study focused on the largest proportions of tile waste, which could be divided into smaller proportions and used to produce concrete with desirable properties. </w:t>
      </w:r>
    </w:p>
    <w:p w14:paraId="7607B85C" w14:textId="77777777" w:rsidR="00F41988" w:rsidRPr="00F41988" w:rsidRDefault="00F41988" w:rsidP="00F41988">
      <w:pPr>
        <w:pStyle w:val="Default"/>
        <w:jc w:val="both"/>
        <w:rPr>
          <w:rFonts w:ascii="Times New Roman" w:hAnsi="Times New Roman" w:cs="Times New Roman"/>
          <w:sz w:val="20"/>
          <w:szCs w:val="20"/>
        </w:rPr>
      </w:pPr>
      <w:r w:rsidRPr="00F41988">
        <w:rPr>
          <w:rFonts w:ascii="Times New Roman" w:hAnsi="Times New Roman"/>
          <w:sz w:val="20"/>
          <w:szCs w:val="20"/>
        </w:rPr>
        <w:t xml:space="preserve">In 2013, </w:t>
      </w:r>
      <w:r w:rsidR="00D37DDA" w:rsidRPr="00D37DDA">
        <w:rPr>
          <w:rFonts w:ascii="Times New Roman" w:hAnsi="Times New Roman"/>
          <w:sz w:val="20"/>
          <w:szCs w:val="20"/>
        </w:rPr>
        <w:t xml:space="preserve">Ceramic tile use in concrete was looked into by Tavakoli D. et al. Instead, coarse aggregate is used in the range of 0 to 40%. </w:t>
      </w:r>
      <w:r w:rsidR="00D73148" w:rsidRPr="00D73148">
        <w:rPr>
          <w:rFonts w:ascii="Times New Roman" w:hAnsi="Times New Roman"/>
          <w:sz w:val="20"/>
          <w:szCs w:val="20"/>
        </w:rPr>
        <w:t>Compressive strength rises by 5.13 percent with a 10% substitution, although slump, water absorption, and unit weight fall by 10%, 0.1 percent, and 2.29 percent, respectively.</w:t>
      </w:r>
      <w:r w:rsidR="00D73148" w:rsidRPr="00D37DDA">
        <w:rPr>
          <w:rFonts w:ascii="Times New Roman" w:hAnsi="Times New Roman"/>
          <w:sz w:val="20"/>
          <w:szCs w:val="20"/>
        </w:rPr>
        <w:t xml:space="preserve"> </w:t>
      </w:r>
      <w:r w:rsidR="00D73148" w:rsidRPr="00D73148">
        <w:rPr>
          <w:rFonts w:ascii="Times New Roman" w:hAnsi="Times New Roman"/>
          <w:sz w:val="20"/>
          <w:szCs w:val="20"/>
        </w:rPr>
        <w:t xml:space="preserve">Spain carried out a study on the concentration of industrial ceramic waste, the recycled ceramic aggregates complied with all technical requirements set forth by current Spanish law, and the concrete was made in accordance </w:t>
      </w:r>
      <w:r w:rsidR="00D73148">
        <w:rPr>
          <w:rFonts w:ascii="Times New Roman" w:hAnsi="Times New Roman"/>
          <w:sz w:val="20"/>
          <w:szCs w:val="20"/>
        </w:rPr>
        <w:t>with the Spanish concrete code.</w:t>
      </w:r>
      <w:r w:rsidR="00D37DDA" w:rsidRPr="00D37DDA">
        <w:rPr>
          <w:rFonts w:ascii="Times New Roman" w:hAnsi="Times New Roman"/>
          <w:sz w:val="20"/>
          <w:szCs w:val="20"/>
        </w:rPr>
        <w:t xml:space="preserve">100% of coarse aggregate has been replaced with ceramic aggregate. </w:t>
      </w:r>
      <w:r w:rsidRPr="00F41988">
        <w:rPr>
          <w:rFonts w:ascii="Times New Roman" w:hAnsi="Times New Roman" w:cs="Times New Roman"/>
          <w:sz w:val="20"/>
          <w:szCs w:val="20"/>
        </w:rPr>
        <w:t xml:space="preserve">The mechanical properties of the novel concrete and conventional concrete were compared using the right tests. Concrete properties of the ceramic ware aggregate concrete were similar to those of regular gravel concrete. </w:t>
      </w:r>
    </w:p>
    <w:p w14:paraId="21389124" w14:textId="5BF19535" w:rsidR="00E61AA8" w:rsidRPr="00E61AA8" w:rsidRDefault="00F41988" w:rsidP="00E61AA8">
      <w:pPr>
        <w:pStyle w:val="Default"/>
        <w:jc w:val="both"/>
        <w:rPr>
          <w:rFonts w:ascii="Times New Roman" w:hAnsi="Times New Roman"/>
          <w:sz w:val="20"/>
          <w:szCs w:val="20"/>
        </w:rPr>
      </w:pPr>
      <w:r w:rsidRPr="00F41988">
        <w:rPr>
          <w:rFonts w:ascii="Times New Roman" w:hAnsi="Times New Roman" w:cs="Times New Roman"/>
          <w:sz w:val="20"/>
          <w:szCs w:val="20"/>
        </w:rPr>
        <w:lastRenderedPageBreak/>
        <w:t xml:space="preserve">Ceramic waste from industry was explored by Parminder and Rakesh (2015) as a potential partial replacement for coarse aggregate. Three different grades of concrete have been created and put to the test. It is advised that ceramic tile aggregate be used in concrete, despite the fact that the results did not match the expectations. </w:t>
      </w:r>
      <w:r w:rsidR="00350BC3" w:rsidRPr="00350BC3">
        <w:rPr>
          <w:rFonts w:ascii="Times New Roman" w:hAnsi="Times New Roman"/>
          <w:sz w:val="20"/>
          <w:szCs w:val="20"/>
        </w:rPr>
        <w:t xml:space="preserve">It was ultimately decided that the appropriate percentage of ceramic tile in M20 grade concrete is around 20%. </w:t>
      </w:r>
      <w:r w:rsidR="007C3AEB" w:rsidRPr="007C3AEB">
        <w:rPr>
          <w:rFonts w:ascii="Times New Roman" w:hAnsi="Times New Roman"/>
          <w:sz w:val="20"/>
          <w:szCs w:val="20"/>
        </w:rPr>
        <w:t>In a study on the use of ceramic tiles in concrete published in 2016, Awoyera et al. substituted varied amounts of ceramic fine and coarse aggregates from building si</w:t>
      </w:r>
      <w:r w:rsidR="007C3AEB">
        <w:rPr>
          <w:rFonts w:ascii="Times New Roman" w:hAnsi="Times New Roman"/>
          <w:sz w:val="20"/>
          <w:szCs w:val="20"/>
        </w:rPr>
        <w:t>tes in Ota, Lagos, and Nigeria.</w:t>
      </w:r>
      <w:r w:rsidR="004D24B5" w:rsidRPr="004D24B5">
        <w:t xml:space="preserve"> </w:t>
      </w:r>
      <w:r w:rsidR="004D24B5" w:rsidRPr="004D24B5">
        <w:rPr>
          <w:rFonts w:ascii="Times New Roman" w:hAnsi="Times New Roman"/>
          <w:sz w:val="20"/>
          <w:szCs w:val="20"/>
        </w:rPr>
        <w:t>The strength characteristics of conventional concrete are tested when ceramic cement particles are used in place of fine and coarse cement particles. Last but not least, it was asserted that cement strengthened significantly more with ceramic waste added than without.</w:t>
      </w:r>
      <w:r w:rsidR="00350BC3" w:rsidRPr="00350BC3">
        <w:rPr>
          <w:rFonts w:ascii="Times New Roman" w:hAnsi="Times New Roman"/>
          <w:sz w:val="20"/>
          <w:szCs w:val="20"/>
        </w:rPr>
        <w:t xml:space="preserve"> </w:t>
      </w:r>
      <w:r w:rsidR="0042557A" w:rsidRPr="0042557A">
        <w:rPr>
          <w:rFonts w:ascii="Times New Roman" w:hAnsi="Times New Roman"/>
          <w:sz w:val="20"/>
          <w:szCs w:val="20"/>
        </w:rPr>
        <w:t>According to Rajalakshmi P et al (2016), the use of ceramic waste will be an efficient step in the improvement of concrete quality</w:t>
      </w:r>
      <w:r w:rsidR="0042557A">
        <w:rPr>
          <w:rFonts w:ascii="Times New Roman" w:hAnsi="Times New Roman"/>
          <w:sz w:val="20"/>
          <w:szCs w:val="20"/>
        </w:rPr>
        <w:t xml:space="preserve"> </w:t>
      </w:r>
      <w:r w:rsidR="00274A9A">
        <w:rPr>
          <w:rFonts w:ascii="Times New Roman" w:hAnsi="Times New Roman"/>
          <w:sz w:val="20"/>
          <w:szCs w:val="20"/>
        </w:rPr>
        <w:t>and environmental preservation.</w:t>
      </w:r>
      <w:r w:rsidR="006B7413">
        <w:rPr>
          <w:rFonts w:ascii="Times New Roman" w:hAnsi="Times New Roman"/>
          <w:sz w:val="20"/>
          <w:szCs w:val="20"/>
        </w:rPr>
        <w:t xml:space="preserve"> </w:t>
      </w:r>
      <w:r w:rsidR="00274A9A" w:rsidRPr="00274A9A">
        <w:rPr>
          <w:rFonts w:ascii="Times New Roman" w:hAnsi="Times New Roman"/>
          <w:sz w:val="20"/>
          <w:szCs w:val="20"/>
        </w:rPr>
        <w:t xml:space="preserve">Considering that the ceramic tile industry wastes roughly 30% of its output, substituting ceramic waste for aggregates in concrete would have significant environmental benefits. </w:t>
      </w:r>
      <w:r w:rsidR="00350BC3" w:rsidRPr="00350BC3">
        <w:rPr>
          <w:rFonts w:ascii="Times New Roman" w:hAnsi="Times New Roman"/>
          <w:sz w:val="20"/>
          <w:szCs w:val="20"/>
        </w:rPr>
        <w:t>They contend that compared to conventional coarse aggregate, ceramic waste aggregate is more resilient and durable. The study examined replacing 10% or more of the fine aggregate with ceramic tiles and 30%, 60%, or 100% of the coarse aggregate with ceramic tiles when using M-30 grade concrete.</w:t>
      </w:r>
      <w:r w:rsidR="00126198" w:rsidRPr="009C0477">
        <w:rPr>
          <w:rFonts w:ascii="Times New Roman" w:hAnsi="Times New Roman"/>
          <w:sz w:val="20"/>
          <w:szCs w:val="20"/>
        </w:rPr>
        <w:t xml:space="preserve"> </w:t>
      </w:r>
      <w:r w:rsidR="00350BC3" w:rsidRPr="00350BC3">
        <w:rPr>
          <w:rFonts w:ascii="Times New Roman" w:hAnsi="Times New Roman"/>
          <w:sz w:val="20"/>
          <w:szCs w:val="20"/>
        </w:rPr>
        <w:t>Regardless of the type of concrete used, the research reveals that leftover ceramic tiles can be used as a substitute</w:t>
      </w:r>
      <w:r w:rsidR="005E7CDA">
        <w:rPr>
          <w:rFonts w:ascii="Times New Roman" w:hAnsi="Times New Roman"/>
          <w:sz w:val="20"/>
          <w:szCs w:val="20"/>
        </w:rPr>
        <w:t xml:space="preserve"> for coarse and fine aggregate.</w:t>
      </w:r>
      <w:r w:rsidR="006B7413">
        <w:rPr>
          <w:rFonts w:ascii="Times New Roman" w:hAnsi="Times New Roman"/>
          <w:sz w:val="20"/>
          <w:szCs w:val="20"/>
        </w:rPr>
        <w:t xml:space="preserve"> </w:t>
      </w:r>
      <w:r w:rsidR="005E7CDA" w:rsidRPr="005E7CDA">
        <w:rPr>
          <w:rFonts w:ascii="Times New Roman" w:hAnsi="Times New Roman"/>
          <w:sz w:val="20"/>
          <w:szCs w:val="20"/>
        </w:rPr>
        <w:t>Used ceramic tiles have good strength, with a maximum CFA and CCA strength of 10% and 60%, respectively</w:t>
      </w:r>
      <w:r w:rsidR="006B7413">
        <w:rPr>
          <w:rFonts w:ascii="Times New Roman" w:hAnsi="Times New Roman"/>
          <w:sz w:val="20"/>
          <w:szCs w:val="20"/>
        </w:rPr>
        <w:t xml:space="preserve"> </w:t>
      </w:r>
      <w:r w:rsidR="00BE4CDB" w:rsidRPr="00BE4CDB">
        <w:rPr>
          <w:rFonts w:ascii="Times New Roman" w:hAnsi="Times New Roman"/>
          <w:sz w:val="20"/>
          <w:szCs w:val="20"/>
        </w:rPr>
        <w:t xml:space="preserve">Shruthi H. et al. (2016) claimed that pollution is caused by waste ceramic tile that is taken from manufacturing facilities, construction sites, and demolition sites. </w:t>
      </w:r>
      <w:r w:rsidR="00350BC3" w:rsidRPr="00350BC3">
        <w:rPr>
          <w:rFonts w:ascii="Times New Roman" w:hAnsi="Times New Roman"/>
          <w:sz w:val="20"/>
          <w:szCs w:val="20"/>
        </w:rPr>
        <w:t xml:space="preserve">However, they asserted that using crushed tile in place of coarse aggregate in concrete would also be economically advantageous. In the study, M20 grade concrete was used, and ceramic tile waste was used as a substitute </w:t>
      </w:r>
      <w:r w:rsidR="00AC02D4" w:rsidRPr="00AC02D4">
        <w:rPr>
          <w:rFonts w:ascii="Times New Roman" w:hAnsi="Times New Roman"/>
          <w:sz w:val="20"/>
          <w:szCs w:val="20"/>
        </w:rPr>
        <w:t xml:space="preserve">intended for natural coarse aggregate </w:t>
      </w:r>
      <w:r w:rsidR="00350BC3" w:rsidRPr="00350BC3">
        <w:rPr>
          <w:rFonts w:ascii="Times New Roman" w:hAnsi="Times New Roman"/>
          <w:sz w:val="20"/>
          <w:szCs w:val="20"/>
        </w:rPr>
        <w:t>in concrete with 0%,</w:t>
      </w:r>
      <w:r w:rsidR="006713DD">
        <w:rPr>
          <w:rFonts w:ascii="Times New Roman" w:hAnsi="Times New Roman"/>
          <w:sz w:val="20"/>
          <w:szCs w:val="20"/>
        </w:rPr>
        <w:t xml:space="preserve"> 10%, 20%, and 30% substitutes.</w:t>
      </w:r>
      <w:r w:rsidR="006713DD" w:rsidRPr="006713DD">
        <w:t xml:space="preserve"> </w:t>
      </w:r>
      <w:r w:rsidR="006713DD" w:rsidRPr="006713DD">
        <w:rPr>
          <w:rFonts w:ascii="Times New Roman" w:hAnsi="Times New Roman"/>
          <w:sz w:val="20"/>
          <w:szCs w:val="20"/>
        </w:rPr>
        <w:t>After 3, 7, and 28 days of curing, the concrete cast's compressive and split tensile strengths</w:t>
      </w:r>
      <w:r w:rsidR="006713DD">
        <w:rPr>
          <w:rFonts w:ascii="Times New Roman" w:hAnsi="Times New Roman"/>
          <w:sz w:val="20"/>
          <w:szCs w:val="20"/>
        </w:rPr>
        <w:t xml:space="preserve"> were evaluated. </w:t>
      </w:r>
      <w:r w:rsidR="00350BC3" w:rsidRPr="00350BC3">
        <w:rPr>
          <w:rFonts w:ascii="Times New Roman" w:hAnsi="Times New Roman"/>
          <w:sz w:val="20"/>
          <w:szCs w:val="20"/>
        </w:rPr>
        <w:t xml:space="preserve">According to the findings, the best compressive strength is obtained when natural coarse aggregate is used to replace 30% of the ceramic tile aggregate. In order to partially substitute fine aggregate, Saswat and Vikas (2016) employed ceramic and demolition debris for building stiff pavement. </w:t>
      </w:r>
      <w:r w:rsidR="007D44F2" w:rsidRPr="007D44F2">
        <w:rPr>
          <w:rFonts w:ascii="Times New Roman" w:hAnsi="Times New Roman"/>
          <w:sz w:val="20"/>
          <w:szCs w:val="20"/>
        </w:rPr>
        <w:t>They discovered that utilizing ceramic and demolition debris to make stiff pavement could help conserve</w:t>
      </w:r>
      <w:r w:rsidR="00306AF6">
        <w:rPr>
          <w:rFonts w:ascii="Times New Roman" w:hAnsi="Times New Roman"/>
          <w:sz w:val="20"/>
          <w:szCs w:val="20"/>
        </w:rPr>
        <w:t xml:space="preserve"> 40% of natural fine aggregate.</w:t>
      </w:r>
      <w:r w:rsidR="006B7413">
        <w:rPr>
          <w:rFonts w:ascii="Times New Roman" w:hAnsi="Times New Roman"/>
          <w:sz w:val="20"/>
          <w:szCs w:val="20"/>
        </w:rPr>
        <w:t xml:space="preserve"> </w:t>
      </w:r>
      <w:r w:rsidR="00542868" w:rsidRPr="00542868">
        <w:rPr>
          <w:rFonts w:ascii="Times New Roman" w:hAnsi="Times New Roman"/>
          <w:sz w:val="20"/>
          <w:szCs w:val="20"/>
        </w:rPr>
        <w:t>Additionally, it was demonstrated that the compressive strength of waste materials was enhanced when up to 20% demolition debris and 20% ceramic waste were utilized instead of concrete as a reference.</w:t>
      </w:r>
      <w:r w:rsidR="00350BC3" w:rsidRPr="00350BC3">
        <w:rPr>
          <w:rFonts w:ascii="Times New Roman" w:hAnsi="Times New Roman"/>
          <w:sz w:val="20"/>
          <w:szCs w:val="20"/>
        </w:rPr>
        <w:t xml:space="preserve"> </w:t>
      </w:r>
      <w:r w:rsidR="00E61AA8" w:rsidRPr="00E61AA8">
        <w:rPr>
          <w:rFonts w:ascii="Times New Roman" w:hAnsi="Times New Roman"/>
          <w:sz w:val="20"/>
          <w:szCs w:val="20"/>
        </w:rPr>
        <w:t>Additionally, it was found through testing that 30% ceramic waste powder may replace fine aggregate in concrete without weakening the material's compressive strength. Additionally, they found that just about 1% of the split tensile strength is lost when compared to regular concrete.</w:t>
      </w:r>
    </w:p>
    <w:p w14:paraId="1224E554" w14:textId="77777777" w:rsidR="00E61AA8" w:rsidRPr="00E61AA8" w:rsidRDefault="00E61AA8" w:rsidP="00E61AA8">
      <w:pPr>
        <w:pStyle w:val="Default"/>
        <w:jc w:val="both"/>
        <w:rPr>
          <w:rFonts w:ascii="Times New Roman" w:hAnsi="Times New Roman"/>
          <w:sz w:val="20"/>
          <w:szCs w:val="20"/>
        </w:rPr>
      </w:pPr>
    </w:p>
    <w:p w14:paraId="2C7E736D" w14:textId="77777777" w:rsidR="00126198" w:rsidRPr="009C0477" w:rsidRDefault="00E61AA8" w:rsidP="00E61AA8">
      <w:pPr>
        <w:pStyle w:val="Default"/>
        <w:spacing w:line="276" w:lineRule="auto"/>
        <w:jc w:val="both"/>
        <w:rPr>
          <w:rFonts w:ascii="Times New Roman" w:hAnsi="Times New Roman"/>
          <w:sz w:val="20"/>
          <w:szCs w:val="20"/>
        </w:rPr>
      </w:pPr>
      <w:r w:rsidRPr="00E61AA8">
        <w:rPr>
          <w:rFonts w:ascii="Times New Roman" w:hAnsi="Times New Roman"/>
          <w:sz w:val="20"/>
          <w:szCs w:val="20"/>
        </w:rPr>
        <w:t xml:space="preserve">The use of used ceramic tiles as a partial replacement for coarse and fine aggregate in concrete was investigated by Hemanth, K.C. et al. in 2015. In the trial, 10% and 20% of the fine and coarse aggregates were replaced with waste crushed tiles, respectively. </w:t>
      </w:r>
      <w:r w:rsidR="007F0A95" w:rsidRPr="007F0A95">
        <w:rPr>
          <w:rFonts w:ascii="Times New Roman" w:hAnsi="Times New Roman"/>
          <w:sz w:val="20"/>
          <w:szCs w:val="20"/>
        </w:rPr>
        <w:t>They found that 10% of coarse material that could be replaced by cracked tiles was the appropriate proportion. The influence of ceramic waste as coarse aggregate on concrete strength qualities by Ikponmwosa and Ehikhuenmen (2017) maintained that while ceramic waste could be used for both structural and non-structural purposes, it should not be used in concrete constructions where high strength is the main consideration</w:t>
      </w:r>
      <w:r w:rsidR="00665913" w:rsidRPr="00665913">
        <w:rPr>
          <w:rFonts w:ascii="Times New Roman" w:hAnsi="Times New Roman"/>
          <w:sz w:val="20"/>
          <w:szCs w:val="20"/>
        </w:rPr>
        <w:t xml:space="preserve"> Reddy and Reddy (2007) claim that it has been demonstrated that ceramic scrap may replace 10% and 20% of the conventional coarse aggregates without sacrificing structural integrity.</w:t>
      </w:r>
    </w:p>
    <w:p w14:paraId="0A1EE103" w14:textId="77777777" w:rsidR="001334A6" w:rsidRDefault="00096BE6" w:rsidP="001334A6">
      <w:pPr>
        <w:spacing w:line="240" w:lineRule="auto"/>
        <w:jc w:val="both"/>
        <w:rPr>
          <w:rFonts w:ascii="Times New Roman" w:hAnsi="Times New Roman"/>
          <w:sz w:val="20"/>
          <w:szCs w:val="20"/>
        </w:rPr>
      </w:pPr>
      <w:r w:rsidRPr="00096BE6">
        <w:rPr>
          <w:rFonts w:ascii="Times New Roman" w:hAnsi="Times New Roman"/>
          <w:sz w:val="20"/>
          <w:szCs w:val="20"/>
        </w:rPr>
        <w:t xml:space="preserve">Adeala and Omisande (2016) also discovered that all freshly treated concrete has a droop between 1mm and 2mm. After 28 days, modified concrete with 5% to 20% replacement showed compressive strengths more than 25N/mm2 compared to normal concrete with the same 1:2:4 mix design ratio. This implies that the potential for changed concrete that contains broken tiles is larger. The behavior was identical to that of conventional concrete, and the density varied between 2300 and 2500 kg/m3. According to the maritime regulation BS 6349, water absorption of modified concrete ranges from 0.89 to 3%, and should not be higher than 3% or 2% in critical situations, such as particularly severe chloride or freeze-thaw exposure. </w:t>
      </w:r>
    </w:p>
    <w:p w14:paraId="5DAADD58" w14:textId="77777777" w:rsidR="00126198" w:rsidRPr="00AE1FAB" w:rsidRDefault="00452B00" w:rsidP="001334A6">
      <w:pPr>
        <w:spacing w:line="240" w:lineRule="auto"/>
        <w:jc w:val="both"/>
        <w:rPr>
          <w:rFonts w:ascii="Times New Roman" w:hAnsi="Times New Roman"/>
          <w:sz w:val="20"/>
          <w:szCs w:val="20"/>
        </w:rPr>
      </w:pPr>
      <w:r>
        <w:rPr>
          <w:rFonts w:ascii="Times New Roman" w:hAnsi="Times New Roman"/>
          <w:b/>
          <w:sz w:val="20"/>
          <w:szCs w:val="20"/>
        </w:rPr>
        <w:t>MATERIALS &amp;</w:t>
      </w:r>
      <w:r w:rsidR="00126198" w:rsidRPr="009C0477">
        <w:rPr>
          <w:rFonts w:ascii="Times New Roman" w:hAnsi="Times New Roman"/>
          <w:b/>
          <w:sz w:val="20"/>
          <w:szCs w:val="20"/>
        </w:rPr>
        <w:t>METHODS</w:t>
      </w:r>
    </w:p>
    <w:p w14:paraId="7EFA6E14" w14:textId="77777777" w:rsidR="00AE1FAB" w:rsidRDefault="00D219AF">
      <w:pPr>
        <w:jc w:val="both"/>
        <w:rPr>
          <w:rFonts w:ascii="Times New Roman" w:hAnsi="Times New Roman"/>
          <w:sz w:val="20"/>
          <w:szCs w:val="20"/>
        </w:rPr>
      </w:pPr>
      <w:r w:rsidRPr="00D219AF">
        <w:rPr>
          <w:rFonts w:ascii="Times New Roman" w:hAnsi="Times New Roman"/>
          <w:sz w:val="20"/>
          <w:szCs w:val="20"/>
        </w:rPr>
        <w:t>The Federal Polytechnic Ilaro's rehabilitation of several building blocks provided the resources for this project, which were broken waste ceramic tiles that were salvaged (Figure 1) and further reduced into smaller, usable pieces using a hand-held hammer. Using a power milling machine, some of the broken ceramic tiles were ground up into a fine powder, as seen in (Figure 2).</w:t>
      </w:r>
    </w:p>
    <w:p w14:paraId="685DF1CB" w14:textId="51996633" w:rsidR="00126198" w:rsidRPr="009C0477" w:rsidRDefault="00DB6CB5" w:rsidP="00AE1FAB">
      <w:pPr>
        <w:jc w:val="both"/>
        <w:rPr>
          <w:rFonts w:ascii="Times New Roman" w:hAnsi="Times New Roman"/>
          <w:sz w:val="20"/>
          <w:szCs w:val="20"/>
        </w:rPr>
      </w:pPr>
      <w:r>
        <w:rPr>
          <w:rFonts w:ascii="Times New Roman" w:hAnsi="Times New Roman"/>
          <w:noProof/>
          <w:sz w:val="20"/>
          <w:szCs w:val="20"/>
          <w:lang w:val="en-US"/>
        </w:rPr>
        <w:lastRenderedPageBreak/>
        <w:drawing>
          <wp:anchor distT="0" distB="0" distL="114300" distR="114300" simplePos="0" relativeHeight="251656192" behindDoc="0" locked="0" layoutInCell="1" allowOverlap="1" wp14:anchorId="02FB52B0" wp14:editId="34485864">
            <wp:simplePos x="0" y="0"/>
            <wp:positionH relativeFrom="margin">
              <wp:posOffset>2943225</wp:posOffset>
            </wp:positionH>
            <wp:positionV relativeFrom="paragraph">
              <wp:posOffset>0</wp:posOffset>
            </wp:positionV>
            <wp:extent cx="2743200" cy="1304925"/>
            <wp:effectExtent l="0" t="0" r="0" b="9525"/>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43200" cy="13049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lang w:val="en-US"/>
        </w:rPr>
        <w:drawing>
          <wp:anchor distT="0" distB="0" distL="114300" distR="114300" simplePos="0" relativeHeight="251659264" behindDoc="0" locked="0" layoutInCell="1" allowOverlap="1" wp14:anchorId="7E9FC941" wp14:editId="6966EBB9">
            <wp:simplePos x="0" y="0"/>
            <wp:positionH relativeFrom="column">
              <wp:posOffset>161925</wp:posOffset>
            </wp:positionH>
            <wp:positionV relativeFrom="paragraph">
              <wp:posOffset>-457200</wp:posOffset>
            </wp:positionV>
            <wp:extent cx="2676525" cy="1390650"/>
            <wp:effectExtent l="0" t="0" r="0" b="0"/>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6525" cy="1390650"/>
                    </a:xfrm>
                    <a:prstGeom prst="rect">
                      <a:avLst/>
                    </a:prstGeom>
                    <a:noFill/>
                  </pic:spPr>
                </pic:pic>
              </a:graphicData>
            </a:graphic>
            <wp14:sizeRelH relativeFrom="page">
              <wp14:pctWidth>0</wp14:pctWidth>
            </wp14:sizeRelH>
            <wp14:sizeRelV relativeFrom="page">
              <wp14:pctHeight>0</wp14:pctHeight>
            </wp14:sizeRelV>
          </wp:anchor>
        </w:drawing>
      </w:r>
      <w:r w:rsidR="00AE1FAB">
        <w:rPr>
          <w:rFonts w:ascii="Times New Roman" w:hAnsi="Times New Roman"/>
          <w:sz w:val="20"/>
          <w:szCs w:val="20"/>
        </w:rPr>
        <w:t xml:space="preserve">         </w:t>
      </w:r>
      <w:r w:rsidR="002D38BF" w:rsidRPr="009C0477">
        <w:rPr>
          <w:rFonts w:ascii="Times New Roman" w:hAnsi="Times New Roman"/>
          <w:sz w:val="20"/>
          <w:szCs w:val="20"/>
        </w:rPr>
        <w:t xml:space="preserve"> </w:t>
      </w:r>
      <w:r w:rsidR="00126198" w:rsidRPr="009C0477">
        <w:rPr>
          <w:rFonts w:ascii="Times New Roman" w:hAnsi="Times New Roman"/>
          <w:sz w:val="20"/>
          <w:szCs w:val="20"/>
        </w:rPr>
        <w:t>Fig</w:t>
      </w:r>
      <w:r w:rsidR="006E677E" w:rsidRPr="009C0477">
        <w:rPr>
          <w:rFonts w:ascii="Times New Roman" w:hAnsi="Times New Roman"/>
          <w:sz w:val="20"/>
          <w:szCs w:val="20"/>
        </w:rPr>
        <w:t>ure</w:t>
      </w:r>
      <w:r w:rsidR="00126198" w:rsidRPr="009C0477">
        <w:rPr>
          <w:rFonts w:ascii="Times New Roman" w:hAnsi="Times New Roman"/>
          <w:sz w:val="20"/>
          <w:szCs w:val="20"/>
        </w:rPr>
        <w:t xml:space="preserve"> </w:t>
      </w:r>
      <w:r w:rsidR="006B7413">
        <w:rPr>
          <w:rFonts w:ascii="Times New Roman" w:hAnsi="Times New Roman"/>
          <w:sz w:val="20"/>
          <w:szCs w:val="20"/>
        </w:rPr>
        <w:t>2</w:t>
      </w:r>
      <w:r w:rsidR="00126198" w:rsidRPr="009C0477">
        <w:rPr>
          <w:rFonts w:ascii="Times New Roman" w:hAnsi="Times New Roman"/>
          <w:sz w:val="20"/>
          <w:szCs w:val="20"/>
        </w:rPr>
        <w:t xml:space="preserve">: </w:t>
      </w:r>
      <w:r w:rsidR="006B7413">
        <w:rPr>
          <w:rFonts w:ascii="Times New Roman" w:hAnsi="Times New Roman"/>
          <w:sz w:val="20"/>
          <w:szCs w:val="20"/>
        </w:rPr>
        <w:t>Crushed Fine</w:t>
      </w:r>
      <w:r w:rsidR="00126198" w:rsidRPr="009C0477">
        <w:rPr>
          <w:rFonts w:ascii="Times New Roman" w:hAnsi="Times New Roman"/>
          <w:sz w:val="20"/>
          <w:szCs w:val="20"/>
        </w:rPr>
        <w:t xml:space="preserve"> Ceramic Tiles         </w:t>
      </w:r>
      <w:r w:rsidR="00126198" w:rsidRPr="009C0477">
        <w:rPr>
          <w:rFonts w:ascii="Times New Roman" w:hAnsi="Times New Roman"/>
          <w:sz w:val="20"/>
          <w:szCs w:val="20"/>
        </w:rPr>
        <w:tab/>
        <w:t xml:space="preserve">          </w:t>
      </w:r>
      <w:r w:rsidR="002D38BF" w:rsidRPr="009C0477">
        <w:rPr>
          <w:rFonts w:ascii="Times New Roman" w:hAnsi="Times New Roman"/>
          <w:sz w:val="20"/>
          <w:szCs w:val="20"/>
        </w:rPr>
        <w:t xml:space="preserve">            </w:t>
      </w:r>
      <w:r w:rsidR="006B7413" w:rsidRPr="009C0477">
        <w:rPr>
          <w:rFonts w:ascii="Times New Roman" w:hAnsi="Times New Roman"/>
          <w:sz w:val="20"/>
          <w:szCs w:val="20"/>
        </w:rPr>
        <w:t>Figure</w:t>
      </w:r>
      <w:r w:rsidR="006B7413">
        <w:rPr>
          <w:rFonts w:ascii="Times New Roman" w:hAnsi="Times New Roman"/>
          <w:sz w:val="20"/>
          <w:szCs w:val="20"/>
        </w:rPr>
        <w:t xml:space="preserve"> 1: Broken</w:t>
      </w:r>
      <w:r w:rsidR="006B7413" w:rsidRPr="009C0477">
        <w:rPr>
          <w:rFonts w:ascii="Times New Roman" w:hAnsi="Times New Roman"/>
          <w:sz w:val="20"/>
          <w:szCs w:val="20"/>
        </w:rPr>
        <w:t xml:space="preserve"> Ceramic Tiles</w:t>
      </w:r>
    </w:p>
    <w:p w14:paraId="5CFB6186" w14:textId="77777777" w:rsidR="006B7413" w:rsidRDefault="006B7413" w:rsidP="00A32C59">
      <w:pPr>
        <w:jc w:val="both"/>
        <w:rPr>
          <w:rFonts w:ascii="Times New Roman" w:hAnsi="Times New Roman"/>
          <w:sz w:val="20"/>
          <w:szCs w:val="20"/>
        </w:rPr>
      </w:pPr>
    </w:p>
    <w:p w14:paraId="7711F4C0" w14:textId="35ECEAE0" w:rsidR="00126198" w:rsidRPr="009C0477" w:rsidRDefault="00A32C59" w:rsidP="00A32C59">
      <w:pPr>
        <w:jc w:val="both"/>
        <w:rPr>
          <w:rFonts w:ascii="Times New Roman" w:hAnsi="Times New Roman"/>
          <w:sz w:val="20"/>
          <w:szCs w:val="20"/>
        </w:rPr>
      </w:pPr>
      <w:r w:rsidRPr="00A32C59">
        <w:rPr>
          <w:rFonts w:ascii="Times New Roman" w:hAnsi="Times New Roman"/>
          <w:sz w:val="20"/>
          <w:szCs w:val="20"/>
        </w:rPr>
        <w:t xml:space="preserve">Broken ceramic tiles passed through a 150-millimeter filter were utilized as a partial replacement for cement, while powdery ceramic tiles were passed through a 75-millimeter sieve. Cement was also purchased from a Dangote cement retail outlet in Ilaro. Coarse aggregates with a maximum size of 19mm and fine aggregates were purchased in Ilaro, Ogun State. The Federal Polytechnic Ilaro's Material Testing Laboratory provided portable water. Both coarse and aggregate sizes underwent sieve examination. For cement and coarse aggregates, respectively, powdery ceramic tiles and crushed ceramic tiles were substituted at 5%, 10%, 15%, 20%, 25%, and 30%. According to Fig. 4, a </w:t>
      </w:r>
      <w:r w:rsidR="00FD66A0">
        <w:rPr>
          <w:rFonts w:ascii="Times New Roman" w:hAnsi="Times New Roman"/>
          <w:sz w:val="20"/>
          <w:szCs w:val="20"/>
        </w:rPr>
        <w:t>total of 72 cubes were cast at a 0.4</w:t>
      </w:r>
      <w:r w:rsidRPr="00A32C59">
        <w:rPr>
          <w:rFonts w:ascii="Times New Roman" w:hAnsi="Times New Roman"/>
          <w:sz w:val="20"/>
          <w:szCs w:val="20"/>
        </w:rPr>
        <w:t xml:space="preserve"> w</w:t>
      </w:r>
      <w:r w:rsidR="00FD66A0">
        <w:rPr>
          <w:rFonts w:ascii="Times New Roman" w:hAnsi="Times New Roman"/>
          <w:sz w:val="20"/>
          <w:szCs w:val="20"/>
        </w:rPr>
        <w:t xml:space="preserve">ater cement-ratio </w:t>
      </w:r>
      <w:r w:rsidRPr="00A32C59">
        <w:rPr>
          <w:rFonts w:ascii="Times New Roman" w:hAnsi="Times New Roman"/>
          <w:sz w:val="20"/>
          <w:szCs w:val="20"/>
        </w:rPr>
        <w:t>and submerged in water for 7, 14, 21, and 28 days before being crushed. British European Standards were followed when conducting engineering testing on the specimen.</w:t>
      </w:r>
    </w:p>
    <w:p w14:paraId="06E75B32" w14:textId="1788CE37" w:rsidR="00126198" w:rsidRPr="009C0477" w:rsidRDefault="00DB6CB5">
      <w:pPr>
        <w:rPr>
          <w:rFonts w:ascii="Times New Roman" w:hAnsi="Times New Roman"/>
          <w:sz w:val="20"/>
          <w:szCs w:val="20"/>
        </w:rPr>
      </w:pPr>
      <w:r>
        <w:rPr>
          <w:rFonts w:ascii="Times New Roman" w:hAnsi="Times New Roman"/>
          <w:noProof/>
          <w:sz w:val="20"/>
          <w:szCs w:val="20"/>
          <w:lang w:val="en-US"/>
        </w:rPr>
        <w:drawing>
          <wp:anchor distT="0" distB="0" distL="114300" distR="114300" simplePos="0" relativeHeight="251658240" behindDoc="0" locked="0" layoutInCell="1" allowOverlap="1" wp14:anchorId="52F8BFF8" wp14:editId="1E3CA4BE">
            <wp:simplePos x="0" y="0"/>
            <wp:positionH relativeFrom="column">
              <wp:posOffset>390525</wp:posOffset>
            </wp:positionH>
            <wp:positionV relativeFrom="paragraph">
              <wp:posOffset>95885</wp:posOffset>
            </wp:positionV>
            <wp:extent cx="2400300" cy="1466850"/>
            <wp:effectExtent l="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00300" cy="14668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sz w:val="20"/>
          <w:szCs w:val="20"/>
          <w:lang w:val="en-US"/>
        </w:rPr>
        <w:drawing>
          <wp:anchor distT="0" distB="0" distL="114300" distR="114300" simplePos="0" relativeHeight="251657216" behindDoc="0" locked="0" layoutInCell="1" allowOverlap="1" wp14:anchorId="2BE97984" wp14:editId="3F0525D9">
            <wp:simplePos x="0" y="0"/>
            <wp:positionH relativeFrom="column">
              <wp:posOffset>2790825</wp:posOffset>
            </wp:positionH>
            <wp:positionV relativeFrom="paragraph">
              <wp:posOffset>153035</wp:posOffset>
            </wp:positionV>
            <wp:extent cx="2428875" cy="1409700"/>
            <wp:effectExtent l="0" t="0" r="0" b="0"/>
            <wp:wrapSquare wrapText="bothSides"/>
            <wp:docPr id="2" name="Picture 3" descr="WhatsApp Image 2021-11-16 at 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1-11-16 at 0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8875" cy="1409700"/>
                    </a:xfrm>
                    <a:prstGeom prst="rect">
                      <a:avLst/>
                    </a:prstGeom>
                    <a:noFill/>
                  </pic:spPr>
                </pic:pic>
              </a:graphicData>
            </a:graphic>
            <wp14:sizeRelH relativeFrom="page">
              <wp14:pctWidth>0</wp14:pctWidth>
            </wp14:sizeRelH>
            <wp14:sizeRelV relativeFrom="page">
              <wp14:pctHeight>0</wp14:pctHeight>
            </wp14:sizeRelV>
          </wp:anchor>
        </w:drawing>
      </w:r>
      <w:r w:rsidR="00126198" w:rsidRPr="009C0477">
        <w:rPr>
          <w:rFonts w:ascii="Times New Roman" w:hAnsi="Times New Roman"/>
          <w:sz w:val="20"/>
          <w:szCs w:val="20"/>
        </w:rPr>
        <w:tab/>
      </w:r>
      <w:r w:rsidR="00126198" w:rsidRPr="009C0477">
        <w:rPr>
          <w:rFonts w:ascii="Times New Roman" w:hAnsi="Times New Roman"/>
          <w:sz w:val="20"/>
          <w:szCs w:val="20"/>
        </w:rPr>
        <w:tab/>
      </w:r>
      <w:r w:rsidR="00126198" w:rsidRPr="009C0477">
        <w:rPr>
          <w:rFonts w:ascii="Times New Roman" w:hAnsi="Times New Roman"/>
          <w:sz w:val="20"/>
          <w:szCs w:val="20"/>
        </w:rPr>
        <w:tab/>
      </w:r>
      <w:r w:rsidR="00126198" w:rsidRPr="009C0477">
        <w:rPr>
          <w:rFonts w:ascii="Times New Roman" w:hAnsi="Times New Roman"/>
          <w:sz w:val="20"/>
          <w:szCs w:val="20"/>
        </w:rPr>
        <w:tab/>
      </w:r>
    </w:p>
    <w:p w14:paraId="74A240F0" w14:textId="77777777" w:rsidR="00126198" w:rsidRPr="009C0477" w:rsidRDefault="00126198">
      <w:pPr>
        <w:rPr>
          <w:rFonts w:ascii="Times New Roman" w:hAnsi="Times New Roman"/>
          <w:sz w:val="20"/>
          <w:szCs w:val="20"/>
        </w:rPr>
      </w:pPr>
    </w:p>
    <w:p w14:paraId="0FA224BC" w14:textId="77777777" w:rsidR="00126198" w:rsidRPr="009C0477" w:rsidRDefault="00126198">
      <w:pPr>
        <w:rPr>
          <w:rFonts w:ascii="Times New Roman" w:hAnsi="Times New Roman"/>
          <w:sz w:val="20"/>
          <w:szCs w:val="20"/>
        </w:rPr>
      </w:pPr>
    </w:p>
    <w:p w14:paraId="5A68095A" w14:textId="77777777" w:rsidR="00A32C59" w:rsidRDefault="00FA29C2">
      <w:pPr>
        <w:rPr>
          <w:rFonts w:ascii="Times New Roman" w:hAnsi="Times New Roman"/>
          <w:sz w:val="20"/>
          <w:szCs w:val="20"/>
        </w:rPr>
      </w:pPr>
      <w:r w:rsidRPr="009C0477">
        <w:rPr>
          <w:rFonts w:ascii="Times New Roman" w:hAnsi="Times New Roman"/>
          <w:sz w:val="20"/>
          <w:szCs w:val="20"/>
        </w:rPr>
        <w:t xml:space="preserve">      </w:t>
      </w:r>
    </w:p>
    <w:p w14:paraId="0472B1B0" w14:textId="77777777" w:rsidR="001B3ECF" w:rsidRDefault="00FA29C2" w:rsidP="00F75E97">
      <w:pPr>
        <w:ind w:firstLine="720"/>
        <w:rPr>
          <w:rFonts w:ascii="Times New Roman" w:hAnsi="Times New Roman"/>
          <w:sz w:val="20"/>
          <w:szCs w:val="20"/>
        </w:rPr>
      </w:pPr>
      <w:r w:rsidRPr="009C0477">
        <w:rPr>
          <w:rFonts w:ascii="Times New Roman" w:hAnsi="Times New Roman"/>
          <w:sz w:val="20"/>
          <w:szCs w:val="20"/>
        </w:rPr>
        <w:t xml:space="preserve"> </w:t>
      </w:r>
    </w:p>
    <w:p w14:paraId="643B9F5B" w14:textId="3A59071D" w:rsidR="00126198" w:rsidRPr="009C0477" w:rsidRDefault="00FA29C2" w:rsidP="00F75E97">
      <w:pPr>
        <w:ind w:firstLine="720"/>
        <w:rPr>
          <w:rFonts w:ascii="Times New Roman" w:hAnsi="Times New Roman"/>
          <w:sz w:val="20"/>
          <w:szCs w:val="20"/>
        </w:rPr>
      </w:pPr>
      <w:r w:rsidRPr="009C0477">
        <w:rPr>
          <w:rFonts w:ascii="Times New Roman" w:hAnsi="Times New Roman"/>
          <w:sz w:val="20"/>
          <w:szCs w:val="20"/>
        </w:rPr>
        <w:t xml:space="preserve">Figure </w:t>
      </w:r>
      <w:r w:rsidR="00126198" w:rsidRPr="009C0477">
        <w:rPr>
          <w:rFonts w:ascii="Times New Roman" w:hAnsi="Times New Roman"/>
          <w:sz w:val="20"/>
          <w:szCs w:val="20"/>
        </w:rPr>
        <w:t>3: Powdery Ceramic Ti</w:t>
      </w:r>
      <w:r w:rsidRPr="009C0477">
        <w:rPr>
          <w:rFonts w:ascii="Times New Roman" w:hAnsi="Times New Roman"/>
          <w:sz w:val="20"/>
          <w:szCs w:val="20"/>
        </w:rPr>
        <w:t xml:space="preserve">les during sieving          Figure </w:t>
      </w:r>
      <w:r w:rsidR="00126198" w:rsidRPr="009C0477">
        <w:rPr>
          <w:rFonts w:ascii="Times New Roman" w:hAnsi="Times New Roman"/>
          <w:sz w:val="20"/>
          <w:szCs w:val="20"/>
        </w:rPr>
        <w:t>4: Mixing and casting of concrete</w:t>
      </w:r>
    </w:p>
    <w:p w14:paraId="5E5D41D8" w14:textId="77777777" w:rsidR="00126198" w:rsidRPr="006330E3" w:rsidRDefault="00276FAF" w:rsidP="001B4900">
      <w:pPr>
        <w:spacing w:line="240" w:lineRule="auto"/>
        <w:jc w:val="both"/>
        <w:rPr>
          <w:rFonts w:ascii="Times New Roman" w:hAnsi="Times New Roman"/>
          <w:b/>
          <w:sz w:val="20"/>
          <w:szCs w:val="20"/>
        </w:rPr>
      </w:pPr>
      <w:r w:rsidRPr="009C0477">
        <w:rPr>
          <w:rFonts w:ascii="Times New Roman" w:hAnsi="Times New Roman"/>
          <w:b/>
          <w:sz w:val="20"/>
          <w:szCs w:val="20"/>
        </w:rPr>
        <w:t xml:space="preserve">                                </w:t>
      </w:r>
      <w:r w:rsidR="00126198" w:rsidRPr="009C0477">
        <w:rPr>
          <w:rFonts w:ascii="Times New Roman" w:hAnsi="Times New Roman"/>
          <w:b/>
          <w:sz w:val="20"/>
          <w:szCs w:val="20"/>
        </w:rPr>
        <w:t>Table 1</w:t>
      </w:r>
      <w:r w:rsidR="00126198" w:rsidRPr="009C0477">
        <w:rPr>
          <w:rFonts w:ascii="Times New Roman" w:hAnsi="Times New Roman"/>
          <w:sz w:val="20"/>
          <w:szCs w:val="20"/>
        </w:rPr>
        <w:t xml:space="preserve">: </w:t>
      </w:r>
      <w:r w:rsidR="00E26BFC" w:rsidRPr="00E26BFC">
        <w:rPr>
          <w:rFonts w:ascii="Times New Roman" w:hAnsi="Times New Roman"/>
          <w:sz w:val="20"/>
          <w:szCs w:val="20"/>
        </w:rPr>
        <w:t>Materials batch weight in kilograms with a 0.4 water-to-cement ratio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72"/>
        <w:gridCol w:w="666"/>
        <w:gridCol w:w="666"/>
        <w:gridCol w:w="666"/>
        <w:gridCol w:w="666"/>
        <w:gridCol w:w="2376"/>
      </w:tblGrid>
      <w:tr w:rsidR="00126198" w:rsidRPr="009C0477" w14:paraId="46E5F546" w14:textId="77777777">
        <w:trPr>
          <w:jc w:val="center"/>
        </w:trPr>
        <w:tc>
          <w:tcPr>
            <w:tcW w:w="0" w:type="auto"/>
            <w:tcBorders>
              <w:top w:val="single" w:sz="4" w:space="0" w:color="auto"/>
              <w:left w:val="nil"/>
              <w:bottom w:val="single" w:sz="4" w:space="0" w:color="auto"/>
              <w:right w:val="nil"/>
            </w:tcBorders>
          </w:tcPr>
          <w:p w14:paraId="3AB3E8DD"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Materials</w:t>
            </w:r>
          </w:p>
        </w:tc>
        <w:tc>
          <w:tcPr>
            <w:tcW w:w="0" w:type="auto"/>
            <w:tcBorders>
              <w:top w:val="single" w:sz="4" w:space="0" w:color="auto"/>
              <w:left w:val="nil"/>
              <w:bottom w:val="single" w:sz="4" w:space="0" w:color="auto"/>
              <w:right w:val="nil"/>
            </w:tcBorders>
          </w:tcPr>
          <w:p w14:paraId="22F9479E"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0%</w:t>
            </w:r>
          </w:p>
        </w:tc>
        <w:tc>
          <w:tcPr>
            <w:tcW w:w="0" w:type="auto"/>
            <w:tcBorders>
              <w:top w:val="single" w:sz="4" w:space="0" w:color="auto"/>
              <w:left w:val="nil"/>
              <w:bottom w:val="single" w:sz="4" w:space="0" w:color="auto"/>
              <w:right w:val="nil"/>
            </w:tcBorders>
          </w:tcPr>
          <w:p w14:paraId="503D505D"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5%</w:t>
            </w:r>
          </w:p>
        </w:tc>
        <w:tc>
          <w:tcPr>
            <w:tcW w:w="0" w:type="auto"/>
            <w:tcBorders>
              <w:top w:val="single" w:sz="4" w:space="0" w:color="auto"/>
              <w:left w:val="nil"/>
              <w:bottom w:val="single" w:sz="4" w:space="0" w:color="auto"/>
              <w:right w:val="nil"/>
            </w:tcBorders>
          </w:tcPr>
          <w:p w14:paraId="5B40E310"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10%</w:t>
            </w:r>
          </w:p>
        </w:tc>
        <w:tc>
          <w:tcPr>
            <w:tcW w:w="0" w:type="auto"/>
            <w:tcBorders>
              <w:top w:val="single" w:sz="4" w:space="0" w:color="auto"/>
              <w:left w:val="nil"/>
              <w:bottom w:val="single" w:sz="4" w:space="0" w:color="auto"/>
              <w:right w:val="nil"/>
            </w:tcBorders>
          </w:tcPr>
          <w:p w14:paraId="6353D080"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15%</w:t>
            </w:r>
          </w:p>
        </w:tc>
        <w:tc>
          <w:tcPr>
            <w:tcW w:w="0" w:type="auto"/>
            <w:tcBorders>
              <w:top w:val="single" w:sz="4" w:space="0" w:color="auto"/>
              <w:left w:val="nil"/>
              <w:bottom w:val="single" w:sz="4" w:space="0" w:color="auto"/>
              <w:right w:val="nil"/>
            </w:tcBorders>
          </w:tcPr>
          <w:p w14:paraId="2172A9B9"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20%</w:t>
            </w:r>
            <w:r w:rsidR="001B700B"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 xml:space="preserve">  </w:t>
            </w:r>
            <w:r w:rsidR="001B700B" w:rsidRPr="009C0477">
              <w:rPr>
                <w:rFonts w:ascii="Times New Roman" w:hAnsi="Times New Roman"/>
                <w:color w:val="000000"/>
                <w:sz w:val="20"/>
                <w:szCs w:val="20"/>
              </w:rPr>
              <w:t>25%</w:t>
            </w:r>
            <w:r w:rsidR="00C66B16" w:rsidRPr="009C0477">
              <w:rPr>
                <w:rFonts w:ascii="Times New Roman" w:hAnsi="Times New Roman"/>
                <w:color w:val="000000"/>
                <w:sz w:val="20"/>
                <w:szCs w:val="20"/>
              </w:rPr>
              <w:t xml:space="preserve">   30%</w:t>
            </w:r>
          </w:p>
        </w:tc>
      </w:tr>
      <w:tr w:rsidR="00126198" w:rsidRPr="009C0477" w14:paraId="3B153C3C" w14:textId="77777777">
        <w:trPr>
          <w:jc w:val="center"/>
        </w:trPr>
        <w:tc>
          <w:tcPr>
            <w:tcW w:w="0" w:type="auto"/>
            <w:tcBorders>
              <w:top w:val="single" w:sz="4" w:space="0" w:color="auto"/>
              <w:left w:val="nil"/>
              <w:bottom w:val="nil"/>
              <w:right w:val="nil"/>
            </w:tcBorders>
          </w:tcPr>
          <w:p w14:paraId="7EFF5AD0"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Cement</w:t>
            </w:r>
          </w:p>
        </w:tc>
        <w:tc>
          <w:tcPr>
            <w:tcW w:w="0" w:type="auto"/>
            <w:tcBorders>
              <w:top w:val="single" w:sz="4" w:space="0" w:color="auto"/>
              <w:left w:val="nil"/>
              <w:bottom w:val="nil"/>
              <w:right w:val="nil"/>
            </w:tcBorders>
          </w:tcPr>
          <w:p w14:paraId="254BDC58"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11</w:t>
            </w:r>
            <w:r w:rsidR="00C66B16" w:rsidRPr="009C0477">
              <w:rPr>
                <w:rFonts w:ascii="Times New Roman" w:hAnsi="Times New Roman"/>
                <w:color w:val="000000"/>
                <w:sz w:val="20"/>
                <w:szCs w:val="20"/>
              </w:rPr>
              <w:t>.00</w:t>
            </w:r>
          </w:p>
        </w:tc>
        <w:tc>
          <w:tcPr>
            <w:tcW w:w="0" w:type="auto"/>
            <w:tcBorders>
              <w:top w:val="single" w:sz="4" w:space="0" w:color="auto"/>
              <w:left w:val="nil"/>
              <w:bottom w:val="nil"/>
              <w:right w:val="nil"/>
            </w:tcBorders>
          </w:tcPr>
          <w:p w14:paraId="6A50DC54"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10.45</w:t>
            </w:r>
          </w:p>
        </w:tc>
        <w:tc>
          <w:tcPr>
            <w:tcW w:w="0" w:type="auto"/>
            <w:tcBorders>
              <w:top w:val="single" w:sz="4" w:space="0" w:color="auto"/>
              <w:left w:val="nil"/>
              <w:bottom w:val="nil"/>
              <w:right w:val="nil"/>
            </w:tcBorders>
          </w:tcPr>
          <w:p w14:paraId="3B2183D8"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9.90</w:t>
            </w:r>
          </w:p>
        </w:tc>
        <w:tc>
          <w:tcPr>
            <w:tcW w:w="0" w:type="auto"/>
            <w:tcBorders>
              <w:top w:val="single" w:sz="4" w:space="0" w:color="auto"/>
              <w:left w:val="nil"/>
              <w:bottom w:val="nil"/>
              <w:right w:val="nil"/>
            </w:tcBorders>
          </w:tcPr>
          <w:p w14:paraId="0FCBBC94"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9.35</w:t>
            </w:r>
          </w:p>
        </w:tc>
        <w:tc>
          <w:tcPr>
            <w:tcW w:w="0" w:type="auto"/>
            <w:tcBorders>
              <w:top w:val="single" w:sz="4" w:space="0" w:color="auto"/>
              <w:left w:val="nil"/>
              <w:bottom w:val="nil"/>
              <w:right w:val="nil"/>
            </w:tcBorders>
          </w:tcPr>
          <w:p w14:paraId="160E3BB5"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8.80</w:t>
            </w:r>
            <w:r w:rsidR="001B700B"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 xml:space="preserve">  </w:t>
            </w:r>
            <w:r w:rsidR="001B700B" w:rsidRPr="009C0477">
              <w:rPr>
                <w:rFonts w:ascii="Times New Roman" w:hAnsi="Times New Roman"/>
                <w:color w:val="000000"/>
                <w:sz w:val="20"/>
                <w:szCs w:val="20"/>
              </w:rPr>
              <w:t xml:space="preserve"> </w:t>
            </w:r>
            <w:r w:rsidR="00E714C6" w:rsidRPr="009C0477">
              <w:rPr>
                <w:rFonts w:ascii="Times New Roman" w:hAnsi="Times New Roman"/>
                <w:color w:val="000000"/>
                <w:sz w:val="20"/>
                <w:szCs w:val="20"/>
              </w:rPr>
              <w:t xml:space="preserve">  </w:t>
            </w:r>
            <w:r w:rsidR="001B700B" w:rsidRPr="009C0477">
              <w:rPr>
                <w:rFonts w:ascii="Times New Roman" w:hAnsi="Times New Roman"/>
                <w:color w:val="000000"/>
                <w:sz w:val="20"/>
                <w:szCs w:val="20"/>
              </w:rPr>
              <w:t>8.25</w:t>
            </w:r>
            <w:r w:rsidR="00C66B16" w:rsidRPr="009C0477">
              <w:rPr>
                <w:rFonts w:ascii="Times New Roman" w:hAnsi="Times New Roman"/>
                <w:color w:val="000000"/>
                <w:sz w:val="20"/>
                <w:szCs w:val="20"/>
              </w:rPr>
              <w:t xml:space="preserve">  </w:t>
            </w:r>
            <w:r w:rsidR="003D05E2">
              <w:rPr>
                <w:rFonts w:ascii="Times New Roman" w:hAnsi="Times New Roman"/>
                <w:color w:val="000000"/>
                <w:sz w:val="20"/>
                <w:szCs w:val="20"/>
              </w:rPr>
              <w:t xml:space="preserve">  </w:t>
            </w:r>
            <w:r w:rsidR="00C66B16" w:rsidRPr="009C0477">
              <w:rPr>
                <w:rFonts w:ascii="Times New Roman" w:hAnsi="Times New Roman"/>
                <w:color w:val="000000"/>
                <w:sz w:val="20"/>
                <w:szCs w:val="20"/>
              </w:rPr>
              <w:t>7.70</w:t>
            </w:r>
          </w:p>
        </w:tc>
      </w:tr>
      <w:tr w:rsidR="00126198" w:rsidRPr="009C0477" w14:paraId="4BFF314A" w14:textId="77777777">
        <w:trPr>
          <w:jc w:val="center"/>
        </w:trPr>
        <w:tc>
          <w:tcPr>
            <w:tcW w:w="0" w:type="auto"/>
            <w:tcBorders>
              <w:top w:val="nil"/>
              <w:left w:val="nil"/>
              <w:bottom w:val="nil"/>
              <w:right w:val="nil"/>
            </w:tcBorders>
          </w:tcPr>
          <w:p w14:paraId="38B4AD74"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F.A</w:t>
            </w:r>
          </w:p>
        </w:tc>
        <w:tc>
          <w:tcPr>
            <w:tcW w:w="0" w:type="auto"/>
            <w:tcBorders>
              <w:top w:val="nil"/>
              <w:left w:val="nil"/>
              <w:bottom w:val="nil"/>
              <w:right w:val="nil"/>
            </w:tcBorders>
          </w:tcPr>
          <w:p w14:paraId="066F04F3"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22</w:t>
            </w:r>
            <w:r w:rsidR="00C66B16" w:rsidRPr="009C0477">
              <w:rPr>
                <w:rFonts w:ascii="Times New Roman" w:hAnsi="Times New Roman"/>
                <w:color w:val="000000"/>
                <w:sz w:val="20"/>
                <w:szCs w:val="20"/>
              </w:rPr>
              <w:t>.00</w:t>
            </w:r>
          </w:p>
        </w:tc>
        <w:tc>
          <w:tcPr>
            <w:tcW w:w="0" w:type="auto"/>
            <w:tcBorders>
              <w:top w:val="nil"/>
              <w:left w:val="nil"/>
              <w:bottom w:val="nil"/>
              <w:right w:val="nil"/>
            </w:tcBorders>
          </w:tcPr>
          <w:p w14:paraId="6C1D8E87" w14:textId="77777777" w:rsidR="00126198"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20.90</w:t>
            </w:r>
          </w:p>
        </w:tc>
        <w:tc>
          <w:tcPr>
            <w:tcW w:w="0" w:type="auto"/>
            <w:tcBorders>
              <w:top w:val="nil"/>
              <w:left w:val="nil"/>
              <w:bottom w:val="nil"/>
              <w:right w:val="nil"/>
            </w:tcBorders>
          </w:tcPr>
          <w:p w14:paraId="44F1D059" w14:textId="77777777" w:rsidR="00126198"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19.80</w:t>
            </w:r>
          </w:p>
        </w:tc>
        <w:tc>
          <w:tcPr>
            <w:tcW w:w="0" w:type="auto"/>
            <w:tcBorders>
              <w:top w:val="nil"/>
              <w:left w:val="nil"/>
              <w:bottom w:val="nil"/>
              <w:right w:val="nil"/>
            </w:tcBorders>
          </w:tcPr>
          <w:p w14:paraId="0BD2B130" w14:textId="77777777" w:rsidR="00126198"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18.70</w:t>
            </w:r>
          </w:p>
        </w:tc>
        <w:tc>
          <w:tcPr>
            <w:tcW w:w="0" w:type="auto"/>
            <w:tcBorders>
              <w:top w:val="nil"/>
              <w:left w:val="nil"/>
              <w:bottom w:val="nil"/>
              <w:right w:val="nil"/>
            </w:tcBorders>
          </w:tcPr>
          <w:p w14:paraId="2CE44386" w14:textId="77777777" w:rsidR="00126198"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17.60</w:t>
            </w:r>
            <w:r w:rsidR="00AF4DC6">
              <w:rPr>
                <w:rFonts w:ascii="Times New Roman" w:hAnsi="Times New Roman"/>
                <w:color w:val="000000"/>
                <w:sz w:val="20"/>
                <w:szCs w:val="20"/>
              </w:rPr>
              <w:t xml:space="preserve"> </w:t>
            </w:r>
            <w:r>
              <w:rPr>
                <w:rFonts w:ascii="Times New Roman" w:hAnsi="Times New Roman"/>
                <w:color w:val="000000"/>
                <w:sz w:val="20"/>
                <w:szCs w:val="20"/>
              </w:rPr>
              <w:t xml:space="preserve"> 16.50</w:t>
            </w:r>
            <w:r w:rsidR="00AF4DC6">
              <w:rPr>
                <w:rFonts w:ascii="Times New Roman" w:hAnsi="Times New Roman"/>
                <w:color w:val="000000"/>
                <w:sz w:val="20"/>
                <w:szCs w:val="20"/>
              </w:rPr>
              <w:t xml:space="preserve">  </w:t>
            </w:r>
            <w:r>
              <w:rPr>
                <w:rFonts w:ascii="Times New Roman" w:hAnsi="Times New Roman"/>
                <w:color w:val="000000"/>
                <w:sz w:val="20"/>
                <w:szCs w:val="20"/>
              </w:rPr>
              <w:t>15.40</w:t>
            </w:r>
          </w:p>
        </w:tc>
      </w:tr>
      <w:tr w:rsidR="00126198" w:rsidRPr="009C0477" w14:paraId="414C8B14" w14:textId="77777777">
        <w:trPr>
          <w:jc w:val="center"/>
        </w:trPr>
        <w:tc>
          <w:tcPr>
            <w:tcW w:w="0" w:type="auto"/>
            <w:tcBorders>
              <w:top w:val="nil"/>
              <w:left w:val="nil"/>
              <w:bottom w:val="nil"/>
              <w:right w:val="nil"/>
            </w:tcBorders>
          </w:tcPr>
          <w:p w14:paraId="1812B3E9"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C.A</w:t>
            </w:r>
          </w:p>
        </w:tc>
        <w:tc>
          <w:tcPr>
            <w:tcW w:w="0" w:type="auto"/>
            <w:tcBorders>
              <w:top w:val="nil"/>
              <w:left w:val="nil"/>
              <w:bottom w:val="nil"/>
              <w:right w:val="nil"/>
            </w:tcBorders>
          </w:tcPr>
          <w:p w14:paraId="208CA4D3"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44</w:t>
            </w:r>
          </w:p>
        </w:tc>
        <w:tc>
          <w:tcPr>
            <w:tcW w:w="0" w:type="auto"/>
            <w:tcBorders>
              <w:top w:val="nil"/>
              <w:left w:val="nil"/>
              <w:bottom w:val="nil"/>
              <w:right w:val="nil"/>
            </w:tcBorders>
          </w:tcPr>
          <w:p w14:paraId="4E9BE873"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41.8</w:t>
            </w:r>
          </w:p>
        </w:tc>
        <w:tc>
          <w:tcPr>
            <w:tcW w:w="0" w:type="auto"/>
            <w:tcBorders>
              <w:top w:val="nil"/>
              <w:left w:val="nil"/>
              <w:bottom w:val="nil"/>
              <w:right w:val="nil"/>
            </w:tcBorders>
          </w:tcPr>
          <w:p w14:paraId="4E316DA7"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39.6</w:t>
            </w:r>
          </w:p>
        </w:tc>
        <w:tc>
          <w:tcPr>
            <w:tcW w:w="0" w:type="auto"/>
            <w:tcBorders>
              <w:top w:val="nil"/>
              <w:left w:val="nil"/>
              <w:bottom w:val="nil"/>
              <w:right w:val="nil"/>
            </w:tcBorders>
          </w:tcPr>
          <w:p w14:paraId="59486C65"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37.4</w:t>
            </w:r>
          </w:p>
        </w:tc>
        <w:tc>
          <w:tcPr>
            <w:tcW w:w="0" w:type="auto"/>
            <w:tcBorders>
              <w:top w:val="nil"/>
              <w:left w:val="nil"/>
              <w:bottom w:val="nil"/>
              <w:right w:val="nil"/>
            </w:tcBorders>
          </w:tcPr>
          <w:p w14:paraId="4A733888"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35.2</w:t>
            </w:r>
            <w:r w:rsidR="001B700B"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 xml:space="preserve">   </w:t>
            </w:r>
            <w:r w:rsidR="001B700B" w:rsidRPr="009C0477">
              <w:rPr>
                <w:rFonts w:ascii="Times New Roman" w:hAnsi="Times New Roman"/>
                <w:color w:val="000000"/>
                <w:sz w:val="20"/>
                <w:szCs w:val="20"/>
              </w:rPr>
              <w:t xml:space="preserve"> 33</w:t>
            </w:r>
            <w:r w:rsidR="00C66B16" w:rsidRPr="009C0477">
              <w:rPr>
                <w:rFonts w:ascii="Times New Roman" w:hAnsi="Times New Roman"/>
                <w:color w:val="000000"/>
                <w:sz w:val="20"/>
                <w:szCs w:val="20"/>
              </w:rPr>
              <w:t>.00</w:t>
            </w:r>
            <w:r w:rsidR="00E714C6"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30.8</w:t>
            </w:r>
            <w:r w:rsidR="00E714C6" w:rsidRPr="009C0477">
              <w:rPr>
                <w:rFonts w:ascii="Times New Roman" w:hAnsi="Times New Roman"/>
                <w:color w:val="000000"/>
                <w:sz w:val="20"/>
                <w:szCs w:val="20"/>
              </w:rPr>
              <w:t>0</w:t>
            </w:r>
          </w:p>
        </w:tc>
      </w:tr>
      <w:tr w:rsidR="00126198" w:rsidRPr="009C0477" w14:paraId="72A9D967" w14:textId="77777777">
        <w:trPr>
          <w:jc w:val="center"/>
        </w:trPr>
        <w:tc>
          <w:tcPr>
            <w:tcW w:w="0" w:type="auto"/>
            <w:tcBorders>
              <w:top w:val="nil"/>
              <w:left w:val="nil"/>
              <w:bottom w:val="nil"/>
              <w:right w:val="nil"/>
            </w:tcBorders>
          </w:tcPr>
          <w:p w14:paraId="308057A8" w14:textId="77777777" w:rsidR="00126198"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PCT</w:t>
            </w:r>
          </w:p>
          <w:p w14:paraId="46AF9642" w14:textId="77777777" w:rsidR="00DB3101" w:rsidRPr="009C0477" w:rsidRDefault="008B53A8">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C</w:t>
            </w:r>
            <w:r w:rsidR="00C51BCC">
              <w:rPr>
                <w:rFonts w:ascii="Times New Roman" w:hAnsi="Times New Roman"/>
                <w:color w:val="000000"/>
                <w:sz w:val="20"/>
                <w:szCs w:val="20"/>
              </w:rPr>
              <w:t>FCT</w:t>
            </w:r>
          </w:p>
        </w:tc>
        <w:tc>
          <w:tcPr>
            <w:tcW w:w="0" w:type="auto"/>
            <w:tcBorders>
              <w:top w:val="nil"/>
              <w:left w:val="nil"/>
              <w:bottom w:val="nil"/>
              <w:right w:val="nil"/>
            </w:tcBorders>
          </w:tcPr>
          <w:p w14:paraId="59242DBA" w14:textId="77777777" w:rsidR="00126198"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0</w:t>
            </w:r>
          </w:p>
          <w:p w14:paraId="5BFB2AE9" w14:textId="77777777" w:rsidR="00216F50"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0</w:t>
            </w:r>
          </w:p>
        </w:tc>
        <w:tc>
          <w:tcPr>
            <w:tcW w:w="0" w:type="auto"/>
            <w:tcBorders>
              <w:top w:val="nil"/>
              <w:left w:val="nil"/>
              <w:bottom w:val="nil"/>
              <w:right w:val="nil"/>
            </w:tcBorders>
          </w:tcPr>
          <w:p w14:paraId="4DAA0D87" w14:textId="77777777" w:rsidR="00126198"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0.55</w:t>
            </w:r>
          </w:p>
          <w:p w14:paraId="0FD5C891" w14:textId="77777777" w:rsidR="00216F50"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1.10</w:t>
            </w:r>
          </w:p>
        </w:tc>
        <w:tc>
          <w:tcPr>
            <w:tcW w:w="0" w:type="auto"/>
            <w:tcBorders>
              <w:top w:val="nil"/>
              <w:left w:val="nil"/>
              <w:bottom w:val="nil"/>
              <w:right w:val="nil"/>
            </w:tcBorders>
          </w:tcPr>
          <w:p w14:paraId="177C11F5" w14:textId="77777777" w:rsidR="00126198"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1.10</w:t>
            </w:r>
          </w:p>
          <w:p w14:paraId="0DC9AF16" w14:textId="77777777" w:rsidR="00216F50"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2.20</w:t>
            </w:r>
          </w:p>
        </w:tc>
        <w:tc>
          <w:tcPr>
            <w:tcW w:w="0" w:type="auto"/>
            <w:tcBorders>
              <w:top w:val="nil"/>
              <w:left w:val="nil"/>
              <w:bottom w:val="nil"/>
              <w:right w:val="nil"/>
            </w:tcBorders>
          </w:tcPr>
          <w:p w14:paraId="0D4E929F" w14:textId="77777777" w:rsidR="00126198"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1.65</w:t>
            </w:r>
          </w:p>
          <w:p w14:paraId="1A5B9702" w14:textId="77777777" w:rsidR="00216F50" w:rsidRPr="009C0477" w:rsidRDefault="00C51BCC">
            <w:pPr>
              <w:widowControl w:val="0"/>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3.30</w:t>
            </w:r>
          </w:p>
        </w:tc>
        <w:tc>
          <w:tcPr>
            <w:tcW w:w="0" w:type="auto"/>
            <w:tcBorders>
              <w:top w:val="nil"/>
              <w:left w:val="nil"/>
              <w:bottom w:val="nil"/>
              <w:right w:val="nil"/>
            </w:tcBorders>
          </w:tcPr>
          <w:p w14:paraId="46BCF8E0" w14:textId="77777777" w:rsidR="00216F50" w:rsidRDefault="00126198" w:rsidP="00AF4DC6">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2.20</w:t>
            </w:r>
            <w:r w:rsidR="00C66B16" w:rsidRPr="009C0477">
              <w:rPr>
                <w:rFonts w:ascii="Times New Roman" w:hAnsi="Times New Roman"/>
                <w:color w:val="000000"/>
                <w:sz w:val="20"/>
                <w:szCs w:val="20"/>
              </w:rPr>
              <w:t xml:space="preserve"> </w:t>
            </w:r>
            <w:r w:rsidR="00E714C6"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 xml:space="preserve"> 2.75  </w:t>
            </w:r>
            <w:r w:rsidR="00E714C6" w:rsidRPr="009C0477">
              <w:rPr>
                <w:rFonts w:ascii="Times New Roman" w:hAnsi="Times New Roman"/>
                <w:color w:val="000000"/>
                <w:sz w:val="20"/>
                <w:szCs w:val="20"/>
              </w:rPr>
              <w:t xml:space="preserve">  </w:t>
            </w:r>
            <w:r w:rsidR="00DB3101">
              <w:rPr>
                <w:rFonts w:ascii="Times New Roman" w:hAnsi="Times New Roman"/>
                <w:color w:val="000000"/>
                <w:sz w:val="20"/>
                <w:szCs w:val="20"/>
              </w:rPr>
              <w:t xml:space="preserve"> </w:t>
            </w:r>
            <w:r w:rsidR="00C66B16" w:rsidRPr="009C0477">
              <w:rPr>
                <w:rFonts w:ascii="Times New Roman" w:hAnsi="Times New Roman"/>
                <w:color w:val="000000"/>
                <w:sz w:val="20"/>
                <w:szCs w:val="20"/>
              </w:rPr>
              <w:t>3.3</w:t>
            </w:r>
            <w:r w:rsidR="00E714C6" w:rsidRPr="009C0477">
              <w:rPr>
                <w:rFonts w:ascii="Times New Roman" w:hAnsi="Times New Roman"/>
                <w:color w:val="000000"/>
                <w:sz w:val="20"/>
                <w:szCs w:val="20"/>
              </w:rPr>
              <w:t>0</w:t>
            </w:r>
          </w:p>
          <w:p w14:paraId="5AA47859" w14:textId="77777777" w:rsidR="00AF4DC6" w:rsidRPr="009C0477" w:rsidRDefault="00C51BCC" w:rsidP="00C51BCC">
            <w:pPr>
              <w:widowControl w:val="0"/>
              <w:tabs>
                <w:tab w:val="left" w:pos="900"/>
              </w:tabs>
              <w:autoSpaceDE w:val="0"/>
              <w:autoSpaceDN w:val="0"/>
              <w:adjustRightInd w:val="0"/>
              <w:spacing w:after="0"/>
              <w:jc w:val="both"/>
              <w:rPr>
                <w:rFonts w:ascii="Times New Roman" w:hAnsi="Times New Roman"/>
                <w:color w:val="000000"/>
                <w:sz w:val="20"/>
                <w:szCs w:val="20"/>
              </w:rPr>
            </w:pPr>
            <w:r>
              <w:rPr>
                <w:rFonts w:ascii="Times New Roman" w:hAnsi="Times New Roman"/>
                <w:color w:val="000000"/>
                <w:sz w:val="20"/>
                <w:szCs w:val="20"/>
              </w:rPr>
              <w:t>4.40      5.50    6.60</w:t>
            </w:r>
            <w:r>
              <w:rPr>
                <w:rFonts w:ascii="Times New Roman" w:hAnsi="Times New Roman"/>
                <w:color w:val="000000"/>
                <w:sz w:val="20"/>
                <w:szCs w:val="20"/>
              </w:rPr>
              <w:tab/>
            </w:r>
          </w:p>
        </w:tc>
      </w:tr>
      <w:tr w:rsidR="00126198" w:rsidRPr="009C0477" w14:paraId="42A5B0E7" w14:textId="77777777" w:rsidTr="00266EF6">
        <w:trPr>
          <w:trHeight w:val="80"/>
          <w:jc w:val="center"/>
        </w:trPr>
        <w:tc>
          <w:tcPr>
            <w:tcW w:w="0" w:type="auto"/>
            <w:tcBorders>
              <w:top w:val="nil"/>
              <w:left w:val="nil"/>
              <w:bottom w:val="single" w:sz="4" w:space="0" w:color="auto"/>
              <w:right w:val="nil"/>
            </w:tcBorders>
          </w:tcPr>
          <w:p w14:paraId="790633E8"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C</w:t>
            </w:r>
            <w:r w:rsidR="00DB3101">
              <w:rPr>
                <w:rFonts w:ascii="Times New Roman" w:hAnsi="Times New Roman"/>
                <w:color w:val="000000"/>
                <w:sz w:val="20"/>
                <w:szCs w:val="20"/>
              </w:rPr>
              <w:t>C</w:t>
            </w:r>
            <w:r w:rsidRPr="009C0477">
              <w:rPr>
                <w:rFonts w:ascii="Times New Roman" w:hAnsi="Times New Roman"/>
                <w:color w:val="000000"/>
                <w:sz w:val="20"/>
                <w:szCs w:val="20"/>
              </w:rPr>
              <w:t>CT</w:t>
            </w:r>
          </w:p>
        </w:tc>
        <w:tc>
          <w:tcPr>
            <w:tcW w:w="0" w:type="auto"/>
            <w:tcBorders>
              <w:top w:val="nil"/>
              <w:left w:val="nil"/>
              <w:bottom w:val="single" w:sz="4" w:space="0" w:color="auto"/>
              <w:right w:val="nil"/>
            </w:tcBorders>
          </w:tcPr>
          <w:p w14:paraId="7E025645"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0</w:t>
            </w:r>
          </w:p>
        </w:tc>
        <w:tc>
          <w:tcPr>
            <w:tcW w:w="0" w:type="auto"/>
            <w:tcBorders>
              <w:top w:val="nil"/>
              <w:left w:val="nil"/>
              <w:bottom w:val="single" w:sz="4" w:space="0" w:color="auto"/>
              <w:right w:val="nil"/>
            </w:tcBorders>
          </w:tcPr>
          <w:p w14:paraId="3AB4932C"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2.20</w:t>
            </w:r>
          </w:p>
        </w:tc>
        <w:tc>
          <w:tcPr>
            <w:tcW w:w="0" w:type="auto"/>
            <w:tcBorders>
              <w:top w:val="nil"/>
              <w:left w:val="nil"/>
              <w:bottom w:val="single" w:sz="4" w:space="0" w:color="auto"/>
              <w:right w:val="nil"/>
            </w:tcBorders>
          </w:tcPr>
          <w:p w14:paraId="3C7ECD6F"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4.40</w:t>
            </w:r>
          </w:p>
        </w:tc>
        <w:tc>
          <w:tcPr>
            <w:tcW w:w="0" w:type="auto"/>
            <w:tcBorders>
              <w:top w:val="nil"/>
              <w:left w:val="nil"/>
              <w:bottom w:val="single" w:sz="4" w:space="0" w:color="auto"/>
              <w:right w:val="nil"/>
            </w:tcBorders>
          </w:tcPr>
          <w:p w14:paraId="679BFBFB"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6.60</w:t>
            </w:r>
          </w:p>
        </w:tc>
        <w:tc>
          <w:tcPr>
            <w:tcW w:w="0" w:type="auto"/>
            <w:tcBorders>
              <w:top w:val="nil"/>
              <w:left w:val="nil"/>
              <w:bottom w:val="single" w:sz="4" w:space="0" w:color="auto"/>
              <w:right w:val="nil"/>
            </w:tcBorders>
          </w:tcPr>
          <w:p w14:paraId="661EB229" w14:textId="77777777" w:rsidR="00126198" w:rsidRPr="009C0477" w:rsidRDefault="00126198">
            <w:pPr>
              <w:widowControl w:val="0"/>
              <w:autoSpaceDE w:val="0"/>
              <w:autoSpaceDN w:val="0"/>
              <w:adjustRightInd w:val="0"/>
              <w:spacing w:after="0"/>
              <w:jc w:val="both"/>
              <w:rPr>
                <w:rFonts w:ascii="Times New Roman" w:hAnsi="Times New Roman"/>
                <w:color w:val="000000"/>
                <w:sz w:val="20"/>
                <w:szCs w:val="20"/>
              </w:rPr>
            </w:pPr>
            <w:r w:rsidRPr="009C0477">
              <w:rPr>
                <w:rFonts w:ascii="Times New Roman" w:hAnsi="Times New Roman"/>
                <w:color w:val="000000"/>
                <w:sz w:val="20"/>
                <w:szCs w:val="20"/>
              </w:rPr>
              <w:t>8.80</w:t>
            </w:r>
            <w:r w:rsidR="00C66B16" w:rsidRPr="009C0477">
              <w:rPr>
                <w:rFonts w:ascii="Times New Roman" w:hAnsi="Times New Roman"/>
                <w:color w:val="000000"/>
                <w:sz w:val="20"/>
                <w:szCs w:val="20"/>
              </w:rPr>
              <w:t xml:space="preserve">  </w:t>
            </w:r>
            <w:r w:rsidR="00E714C6"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 xml:space="preserve">11.00 </w:t>
            </w:r>
            <w:r w:rsidR="00E714C6" w:rsidRPr="009C0477">
              <w:rPr>
                <w:rFonts w:ascii="Times New Roman" w:hAnsi="Times New Roman"/>
                <w:color w:val="000000"/>
                <w:sz w:val="20"/>
                <w:szCs w:val="20"/>
              </w:rPr>
              <w:t xml:space="preserve">   </w:t>
            </w:r>
            <w:r w:rsidR="00C66B16" w:rsidRPr="009C0477">
              <w:rPr>
                <w:rFonts w:ascii="Times New Roman" w:hAnsi="Times New Roman"/>
                <w:color w:val="000000"/>
                <w:sz w:val="20"/>
                <w:szCs w:val="20"/>
              </w:rPr>
              <w:t>13.20</w:t>
            </w:r>
          </w:p>
        </w:tc>
      </w:tr>
    </w:tbl>
    <w:p w14:paraId="698057DF" w14:textId="77777777" w:rsidR="00126198" w:rsidRPr="009C0477" w:rsidRDefault="00126198">
      <w:pPr>
        <w:spacing w:after="0"/>
        <w:jc w:val="both"/>
        <w:rPr>
          <w:rFonts w:ascii="Times New Roman" w:hAnsi="Times New Roman"/>
          <w:color w:val="000000"/>
          <w:sz w:val="20"/>
          <w:szCs w:val="20"/>
          <w:shd w:val="clear" w:color="auto" w:fill="FFFFFF"/>
        </w:rPr>
      </w:pPr>
    </w:p>
    <w:p w14:paraId="7BB7EA90" w14:textId="77777777" w:rsidR="00126198" w:rsidRPr="009C0477" w:rsidRDefault="00126198">
      <w:pPr>
        <w:spacing w:after="0"/>
        <w:jc w:val="both"/>
        <w:rPr>
          <w:rFonts w:ascii="Times New Roman" w:hAnsi="Times New Roman"/>
          <w:color w:val="000000"/>
          <w:sz w:val="20"/>
          <w:szCs w:val="20"/>
          <w:shd w:val="clear" w:color="auto" w:fill="FFFFFF"/>
        </w:rPr>
      </w:pPr>
      <w:r w:rsidRPr="009C0477">
        <w:rPr>
          <w:rFonts w:ascii="Times New Roman" w:hAnsi="Times New Roman"/>
          <w:color w:val="000000"/>
          <w:sz w:val="20"/>
          <w:szCs w:val="20"/>
          <w:shd w:val="clear" w:color="auto" w:fill="FFFFFF"/>
        </w:rPr>
        <w:t>Table 1 above shows batch weights of materials used for the research work. The percentages of the substitutes both</w:t>
      </w:r>
      <w:r w:rsidR="00DB3101">
        <w:rPr>
          <w:rFonts w:ascii="Times New Roman" w:hAnsi="Times New Roman"/>
          <w:color w:val="000000"/>
          <w:sz w:val="20"/>
          <w:szCs w:val="20"/>
          <w:shd w:val="clear" w:color="auto" w:fill="FFFFFF"/>
        </w:rPr>
        <w:t xml:space="preserve"> Powdery ceramic tiles (PCT) and</w:t>
      </w:r>
      <w:r w:rsidRPr="009C0477">
        <w:rPr>
          <w:rFonts w:ascii="Times New Roman" w:hAnsi="Times New Roman"/>
          <w:color w:val="000000"/>
          <w:sz w:val="20"/>
          <w:szCs w:val="20"/>
          <w:shd w:val="clear" w:color="auto" w:fill="FFFFFF"/>
        </w:rPr>
        <w:t xml:space="preserve"> crushed</w:t>
      </w:r>
      <w:r w:rsidR="00B611FB">
        <w:rPr>
          <w:rFonts w:ascii="Times New Roman" w:hAnsi="Times New Roman"/>
          <w:color w:val="000000"/>
          <w:sz w:val="20"/>
          <w:szCs w:val="20"/>
          <w:shd w:val="clear" w:color="auto" w:fill="FFFFFF"/>
        </w:rPr>
        <w:t xml:space="preserve"> fine and</w:t>
      </w:r>
      <w:r w:rsidRPr="009C0477">
        <w:rPr>
          <w:rFonts w:ascii="Times New Roman" w:hAnsi="Times New Roman"/>
          <w:color w:val="000000"/>
          <w:sz w:val="20"/>
          <w:szCs w:val="20"/>
          <w:shd w:val="clear" w:color="auto" w:fill="FFFFFF"/>
        </w:rPr>
        <w:t xml:space="preserve"> </w:t>
      </w:r>
      <w:r w:rsidR="00DB3101">
        <w:rPr>
          <w:rFonts w:ascii="Times New Roman" w:hAnsi="Times New Roman"/>
          <w:color w:val="000000"/>
          <w:sz w:val="20"/>
          <w:szCs w:val="20"/>
          <w:shd w:val="clear" w:color="auto" w:fill="FFFFFF"/>
        </w:rPr>
        <w:t xml:space="preserve">coarse </w:t>
      </w:r>
      <w:r w:rsidRPr="009C0477">
        <w:rPr>
          <w:rFonts w:ascii="Times New Roman" w:hAnsi="Times New Roman"/>
          <w:color w:val="000000"/>
          <w:sz w:val="20"/>
          <w:szCs w:val="20"/>
          <w:shd w:val="clear" w:color="auto" w:fill="FFFFFF"/>
        </w:rPr>
        <w:t>ceramic tiles</w:t>
      </w:r>
      <w:r w:rsidR="00B611FB">
        <w:rPr>
          <w:rFonts w:ascii="Times New Roman" w:hAnsi="Times New Roman"/>
          <w:color w:val="000000"/>
          <w:sz w:val="20"/>
          <w:szCs w:val="20"/>
          <w:shd w:val="clear" w:color="auto" w:fill="FFFFFF"/>
        </w:rPr>
        <w:t xml:space="preserve"> (CFTC) &amp;</w:t>
      </w:r>
      <w:r w:rsidRPr="009C0477">
        <w:rPr>
          <w:rFonts w:ascii="Times New Roman" w:hAnsi="Times New Roman"/>
          <w:color w:val="000000"/>
          <w:sz w:val="20"/>
          <w:szCs w:val="20"/>
          <w:shd w:val="clear" w:color="auto" w:fill="FFFFFF"/>
        </w:rPr>
        <w:t xml:space="preserve"> (</w:t>
      </w:r>
      <w:r w:rsidR="00DB3101">
        <w:rPr>
          <w:rFonts w:ascii="Times New Roman" w:hAnsi="Times New Roman"/>
          <w:color w:val="000000"/>
          <w:sz w:val="20"/>
          <w:szCs w:val="20"/>
          <w:shd w:val="clear" w:color="auto" w:fill="FFFFFF"/>
        </w:rPr>
        <w:t>C</w:t>
      </w:r>
      <w:r w:rsidR="00C37E88">
        <w:rPr>
          <w:rFonts w:ascii="Times New Roman" w:hAnsi="Times New Roman"/>
          <w:color w:val="000000"/>
          <w:sz w:val="20"/>
          <w:szCs w:val="20"/>
          <w:shd w:val="clear" w:color="auto" w:fill="FFFFFF"/>
        </w:rPr>
        <w:t>CCT) were as shown.</w:t>
      </w:r>
    </w:p>
    <w:p w14:paraId="59AE8D5F" w14:textId="17FC9480" w:rsidR="00126198" w:rsidRDefault="00126198" w:rsidP="005C0839">
      <w:pPr>
        <w:pStyle w:val="Default"/>
        <w:spacing w:line="276" w:lineRule="auto"/>
        <w:rPr>
          <w:rFonts w:ascii="Times New Roman" w:hAnsi="Times New Roman" w:cs="Times New Roman"/>
          <w:b/>
          <w:sz w:val="20"/>
          <w:szCs w:val="20"/>
        </w:rPr>
      </w:pPr>
    </w:p>
    <w:p w14:paraId="4FD9AE98" w14:textId="6D0BCA9E" w:rsidR="00E46FAF" w:rsidRDefault="00E46FAF" w:rsidP="005C0839">
      <w:pPr>
        <w:pStyle w:val="Default"/>
        <w:spacing w:line="276" w:lineRule="auto"/>
        <w:rPr>
          <w:rFonts w:ascii="Times New Roman" w:hAnsi="Times New Roman" w:cs="Times New Roman"/>
          <w:b/>
          <w:sz w:val="20"/>
          <w:szCs w:val="20"/>
        </w:rPr>
      </w:pPr>
    </w:p>
    <w:p w14:paraId="78690196" w14:textId="6F6ED0CC" w:rsidR="00E46FAF" w:rsidRDefault="00E46FAF" w:rsidP="005C0839">
      <w:pPr>
        <w:pStyle w:val="Default"/>
        <w:spacing w:line="276" w:lineRule="auto"/>
        <w:rPr>
          <w:rFonts w:ascii="Times New Roman" w:hAnsi="Times New Roman" w:cs="Times New Roman"/>
          <w:b/>
          <w:sz w:val="20"/>
          <w:szCs w:val="20"/>
        </w:rPr>
      </w:pPr>
    </w:p>
    <w:p w14:paraId="094D2550" w14:textId="6F9D23A2" w:rsidR="00E46FAF" w:rsidRDefault="00E46FAF" w:rsidP="005C0839">
      <w:pPr>
        <w:pStyle w:val="Default"/>
        <w:spacing w:line="276" w:lineRule="auto"/>
        <w:rPr>
          <w:rFonts w:ascii="Times New Roman" w:hAnsi="Times New Roman" w:cs="Times New Roman"/>
          <w:b/>
          <w:sz w:val="20"/>
          <w:szCs w:val="20"/>
        </w:rPr>
      </w:pPr>
    </w:p>
    <w:p w14:paraId="7A6CF92E" w14:textId="77777777" w:rsidR="00E46FAF" w:rsidRPr="009C0477" w:rsidRDefault="00E46FAF" w:rsidP="005C0839">
      <w:pPr>
        <w:pStyle w:val="Default"/>
        <w:spacing w:line="276" w:lineRule="auto"/>
        <w:rPr>
          <w:rFonts w:ascii="Times New Roman" w:hAnsi="Times New Roman" w:cs="Times New Roman"/>
          <w:b/>
          <w:sz w:val="20"/>
          <w:szCs w:val="20"/>
        </w:rPr>
      </w:pPr>
    </w:p>
    <w:p w14:paraId="1872677B" w14:textId="77777777" w:rsidR="00126198" w:rsidRPr="009C0477" w:rsidRDefault="00126198" w:rsidP="0090757B">
      <w:pPr>
        <w:pStyle w:val="Default"/>
        <w:numPr>
          <w:ilvl w:val="0"/>
          <w:numId w:val="3"/>
        </w:numPr>
        <w:spacing w:line="276" w:lineRule="auto"/>
        <w:rPr>
          <w:rFonts w:ascii="Times New Roman" w:hAnsi="Times New Roman" w:cs="Times New Roman"/>
          <w:b/>
          <w:sz w:val="20"/>
          <w:szCs w:val="20"/>
        </w:rPr>
      </w:pPr>
      <w:r w:rsidRPr="009C0477">
        <w:rPr>
          <w:rFonts w:ascii="Times New Roman" w:hAnsi="Times New Roman" w:cs="Times New Roman"/>
          <w:b/>
          <w:sz w:val="20"/>
          <w:szCs w:val="20"/>
        </w:rPr>
        <w:lastRenderedPageBreak/>
        <w:t>RESULTS &amp; DISCUSSIONS</w:t>
      </w:r>
    </w:p>
    <w:p w14:paraId="77F897B9" w14:textId="2A5C3240" w:rsidR="00C55F9F" w:rsidRPr="00C55F9F" w:rsidRDefault="00C55F9F" w:rsidP="00C55F9F">
      <w:pPr>
        <w:numPr>
          <w:ilvl w:val="0"/>
          <w:numId w:val="2"/>
        </w:numPr>
        <w:spacing w:line="360" w:lineRule="auto"/>
        <w:jc w:val="both"/>
        <w:rPr>
          <w:rFonts w:ascii="Times New Roman" w:hAnsi="Times New Roman"/>
          <w:b/>
          <w:sz w:val="20"/>
          <w:szCs w:val="20"/>
        </w:rPr>
      </w:pPr>
      <w:r w:rsidRPr="00C55F9F">
        <w:rPr>
          <w:rFonts w:ascii="Times New Roman" w:hAnsi="Times New Roman"/>
          <w:b/>
          <w:sz w:val="20"/>
          <w:szCs w:val="20"/>
        </w:rPr>
        <w:t xml:space="preserve">Particle Size </w:t>
      </w:r>
      <w:r w:rsidR="00493BA9" w:rsidRPr="00C55F9F">
        <w:rPr>
          <w:rFonts w:ascii="Times New Roman" w:hAnsi="Times New Roman"/>
          <w:b/>
          <w:sz w:val="20"/>
          <w:szCs w:val="20"/>
        </w:rPr>
        <w:t>Distribution</w:t>
      </w:r>
      <w:r w:rsidR="00493BA9">
        <w:rPr>
          <w:rFonts w:ascii="Times New Roman" w:hAnsi="Times New Roman"/>
          <w:b/>
          <w:sz w:val="20"/>
          <w:szCs w:val="20"/>
        </w:rPr>
        <w:t xml:space="preserve"> Fine</w:t>
      </w:r>
      <w:r w:rsidR="0031724D">
        <w:rPr>
          <w:rFonts w:ascii="Times New Roman" w:hAnsi="Times New Roman"/>
          <w:b/>
          <w:sz w:val="20"/>
          <w:szCs w:val="20"/>
        </w:rPr>
        <w:t xml:space="preserve"> and Coarse Aggregates</w:t>
      </w:r>
    </w:p>
    <w:p w14:paraId="16E17D56" w14:textId="1D5502F6" w:rsidR="00126198" w:rsidRPr="009C0477" w:rsidRDefault="00126198">
      <w:pPr>
        <w:spacing w:line="360" w:lineRule="auto"/>
        <w:jc w:val="both"/>
        <w:rPr>
          <w:rFonts w:ascii="Times New Roman" w:hAnsi="Times New Roman"/>
          <w:color w:val="000000"/>
          <w:sz w:val="20"/>
          <w:szCs w:val="20"/>
          <w:shd w:val="clear" w:color="auto" w:fill="FFFFFF"/>
        </w:rPr>
      </w:pPr>
      <w:r w:rsidRPr="009C0477">
        <w:rPr>
          <w:rFonts w:ascii="Times New Roman" w:hAnsi="Times New Roman"/>
          <w:sz w:val="20"/>
          <w:szCs w:val="20"/>
        </w:rPr>
        <w:t>The result of the sieve analysis carried out in accordance to BS 1377 on the coarse agg</w:t>
      </w:r>
      <w:r w:rsidR="00EC1B29" w:rsidRPr="009C0477">
        <w:rPr>
          <w:rFonts w:ascii="Times New Roman" w:hAnsi="Times New Roman"/>
          <w:sz w:val="20"/>
          <w:szCs w:val="20"/>
        </w:rPr>
        <w:t>regates is as depicted in Fig. 5</w:t>
      </w:r>
      <w:r w:rsidRPr="009C0477">
        <w:rPr>
          <w:rFonts w:ascii="Times New Roman" w:hAnsi="Times New Roman"/>
          <w:sz w:val="20"/>
          <w:szCs w:val="20"/>
        </w:rPr>
        <w:t xml:space="preserve">. The Cu of the aggregates lies between 1 and 3 while the finesse moduli are between 2 and 4 for both coarse (conventional and </w:t>
      </w:r>
      <w:r w:rsidR="00493BA9" w:rsidRPr="009C0477">
        <w:rPr>
          <w:rFonts w:ascii="Times New Roman" w:hAnsi="Times New Roman"/>
          <w:sz w:val="20"/>
          <w:szCs w:val="20"/>
        </w:rPr>
        <w:t>modified) and</w:t>
      </w:r>
      <w:r w:rsidRPr="009C0477">
        <w:rPr>
          <w:rFonts w:ascii="Times New Roman" w:hAnsi="Times New Roman"/>
          <w:sz w:val="20"/>
          <w:szCs w:val="20"/>
        </w:rPr>
        <w:t xml:space="preserve"> f</w:t>
      </w:r>
      <w:r w:rsidR="00EC1B29" w:rsidRPr="009C0477">
        <w:rPr>
          <w:rFonts w:ascii="Times New Roman" w:hAnsi="Times New Roman"/>
          <w:sz w:val="20"/>
          <w:szCs w:val="20"/>
        </w:rPr>
        <w:t>ine aggregates as shown in fig.5 and fig.6</w:t>
      </w:r>
      <w:r w:rsidRPr="009C0477">
        <w:rPr>
          <w:rFonts w:ascii="Times New Roman" w:hAnsi="Times New Roman"/>
          <w:sz w:val="20"/>
          <w:szCs w:val="20"/>
        </w:rPr>
        <w:t xml:space="preserve"> below.</w:t>
      </w:r>
    </w:p>
    <w:p w14:paraId="6391F9B9" w14:textId="77777777" w:rsidR="00126198" w:rsidRPr="009C0477" w:rsidRDefault="006330E3">
      <w:pPr>
        <w:jc w:val="both"/>
        <w:rPr>
          <w:rFonts w:ascii="Times New Roman" w:hAnsi="Times New Roman"/>
          <w:sz w:val="20"/>
          <w:szCs w:val="20"/>
        </w:rPr>
      </w:pPr>
      <w:r>
        <w:rPr>
          <w:rFonts w:ascii="Times New Roman" w:hAnsi="Times New Roman"/>
          <w:noProof/>
          <w:sz w:val="20"/>
          <w:szCs w:val="20"/>
          <w:lang w:val="en-US"/>
        </w:rPr>
        <w:drawing>
          <wp:inline distT="0" distB="0" distL="0" distR="0" wp14:anchorId="36E7906D" wp14:editId="6C9C6669">
            <wp:extent cx="4876810" cy="2374261"/>
            <wp:effectExtent l="4443" t="3853" r="14597" b="12661"/>
            <wp:docPr id="8" name="Picture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22611DC" w14:textId="77777777" w:rsidR="00126198" w:rsidRPr="009C0477" w:rsidRDefault="00EC1B29" w:rsidP="006330E3">
      <w:pPr>
        <w:rPr>
          <w:rFonts w:ascii="Times New Roman" w:eastAsia="BookAntiqua-Identity-H" w:hAnsi="Times New Roman"/>
          <w:color w:val="000000"/>
          <w:sz w:val="20"/>
          <w:szCs w:val="20"/>
        </w:rPr>
      </w:pPr>
      <w:r w:rsidRPr="009C0477">
        <w:rPr>
          <w:rFonts w:ascii="Times New Roman" w:eastAsia="BookAntiqua-Identity-H" w:hAnsi="Times New Roman"/>
          <w:color w:val="000000"/>
          <w:sz w:val="20"/>
          <w:szCs w:val="20"/>
        </w:rPr>
        <w:t>Figure 5</w:t>
      </w:r>
      <w:r w:rsidR="00126198" w:rsidRPr="009C0477">
        <w:rPr>
          <w:rFonts w:ascii="Times New Roman" w:eastAsia="BookAntiqua-Identity-H" w:hAnsi="Times New Roman"/>
          <w:color w:val="000000"/>
          <w:sz w:val="20"/>
          <w:szCs w:val="20"/>
        </w:rPr>
        <w:t>: Grading Curves for conventional and modified coarse Aggregates</w:t>
      </w:r>
    </w:p>
    <w:p w14:paraId="39881517" w14:textId="77777777" w:rsidR="00126198" w:rsidRPr="009C0477" w:rsidRDefault="00126198">
      <w:pPr>
        <w:jc w:val="center"/>
        <w:rPr>
          <w:rFonts w:ascii="Times New Roman" w:eastAsia="BookAntiqua-Identity-H" w:hAnsi="Times New Roman"/>
          <w:color w:val="000000"/>
          <w:sz w:val="20"/>
          <w:szCs w:val="20"/>
        </w:rPr>
      </w:pPr>
      <w:r w:rsidRPr="009C0477">
        <w:rPr>
          <w:rFonts w:ascii="Times New Roman" w:eastAsia="BookAntiqua-Identity-H" w:hAnsi="Times New Roman"/>
          <w:color w:val="000000"/>
          <w:sz w:val="20"/>
          <w:szCs w:val="20"/>
        </w:rPr>
        <w:t>It was observed that both conventional and modified coarse aggregates are well graded in accordance with BS 1377, 2: 1990</w:t>
      </w:r>
    </w:p>
    <w:p w14:paraId="349DEA0C" w14:textId="77777777" w:rsidR="005E0C90" w:rsidRDefault="005E0C90" w:rsidP="006330E3">
      <w:pPr>
        <w:rPr>
          <w:rFonts w:ascii="Times New Roman" w:eastAsia="BookAntiqua-Identity-H" w:hAnsi="Times New Roman"/>
          <w:color w:val="000000"/>
          <w:sz w:val="20"/>
          <w:szCs w:val="20"/>
        </w:rPr>
      </w:pPr>
    </w:p>
    <w:p w14:paraId="2928AE45" w14:textId="77777777" w:rsidR="00126198" w:rsidRPr="009C0477" w:rsidRDefault="005E0C90" w:rsidP="006330E3">
      <w:pPr>
        <w:rPr>
          <w:rFonts w:ascii="Times New Roman" w:eastAsia="BookAntiqua-Identity-H" w:hAnsi="Times New Roman"/>
          <w:color w:val="000000"/>
          <w:sz w:val="20"/>
          <w:szCs w:val="20"/>
        </w:rPr>
      </w:pPr>
      <w:r w:rsidRPr="005E0C90">
        <w:rPr>
          <w:rFonts w:ascii="Times New Roman" w:eastAsia="BookAntiqua-Identity-H" w:hAnsi="Times New Roman"/>
          <w:noProof/>
          <w:color w:val="000000"/>
          <w:sz w:val="20"/>
          <w:szCs w:val="20"/>
          <w:lang w:val="en-US"/>
        </w:rPr>
        <w:drawing>
          <wp:inline distT="0" distB="0" distL="0" distR="0" wp14:anchorId="4711A88E" wp14:editId="0B7C2455">
            <wp:extent cx="4584065" cy="2755265"/>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065" cy="2755265"/>
                    </a:xfrm>
                    <a:prstGeom prst="rect">
                      <a:avLst/>
                    </a:prstGeom>
                    <a:noFill/>
                    <a:ln>
                      <a:noFill/>
                    </a:ln>
                  </pic:spPr>
                </pic:pic>
              </a:graphicData>
            </a:graphic>
          </wp:inline>
        </w:drawing>
      </w:r>
      <w:r w:rsidR="00126198" w:rsidRPr="009C0477">
        <w:rPr>
          <w:rFonts w:ascii="Times New Roman" w:eastAsia="BookAntiqua-Identity-H" w:hAnsi="Times New Roman"/>
          <w:color w:val="000000"/>
          <w:sz w:val="20"/>
          <w:szCs w:val="20"/>
        </w:rPr>
        <w:tab/>
      </w:r>
    </w:p>
    <w:p w14:paraId="18B253BA" w14:textId="77777777" w:rsidR="00126198" w:rsidRDefault="00EC1B29" w:rsidP="006330E3">
      <w:pPr>
        <w:rPr>
          <w:rFonts w:ascii="Times New Roman" w:eastAsia="BookAntiqua-Identity-H" w:hAnsi="Times New Roman"/>
          <w:color w:val="000000"/>
          <w:sz w:val="20"/>
          <w:szCs w:val="20"/>
        </w:rPr>
      </w:pPr>
      <w:r w:rsidRPr="009C0477">
        <w:rPr>
          <w:rFonts w:ascii="Times New Roman" w:eastAsia="BookAntiqua-Identity-H" w:hAnsi="Times New Roman"/>
          <w:color w:val="000000"/>
          <w:sz w:val="20"/>
          <w:szCs w:val="20"/>
        </w:rPr>
        <w:t>Figure</w:t>
      </w:r>
      <w:r w:rsidR="004766CF" w:rsidRPr="009C0477">
        <w:rPr>
          <w:rFonts w:ascii="Times New Roman" w:eastAsia="BookAntiqua-Identity-H" w:hAnsi="Times New Roman"/>
          <w:color w:val="000000"/>
          <w:sz w:val="20"/>
          <w:szCs w:val="20"/>
        </w:rPr>
        <w:t xml:space="preserve"> 6</w:t>
      </w:r>
      <w:r w:rsidR="00126198" w:rsidRPr="009C0477">
        <w:rPr>
          <w:rFonts w:ascii="Times New Roman" w:eastAsia="BookAntiqua-Identity-H" w:hAnsi="Times New Roman"/>
          <w:color w:val="000000"/>
          <w:sz w:val="20"/>
          <w:szCs w:val="20"/>
        </w:rPr>
        <w:t>: Grading Curve for fine Aggregates</w:t>
      </w:r>
      <w:r w:rsidR="005E0C90">
        <w:rPr>
          <w:rFonts w:ascii="Times New Roman" w:eastAsia="BookAntiqua-Identity-H" w:hAnsi="Times New Roman"/>
          <w:color w:val="000000"/>
          <w:sz w:val="20"/>
          <w:szCs w:val="20"/>
        </w:rPr>
        <w:t xml:space="preserve"> and </w:t>
      </w:r>
      <w:r w:rsidR="008B53A8">
        <w:rPr>
          <w:rFonts w:ascii="Times New Roman" w:eastAsia="BookAntiqua-Identity-H" w:hAnsi="Times New Roman"/>
          <w:color w:val="000000"/>
          <w:sz w:val="20"/>
          <w:szCs w:val="20"/>
        </w:rPr>
        <w:t xml:space="preserve">crushed </w:t>
      </w:r>
      <w:r w:rsidR="005E0C90">
        <w:rPr>
          <w:rFonts w:ascii="Times New Roman" w:eastAsia="BookAntiqua-Identity-H" w:hAnsi="Times New Roman"/>
          <w:color w:val="000000"/>
          <w:sz w:val="20"/>
          <w:szCs w:val="20"/>
        </w:rPr>
        <w:t>fine ceramic tiles (</w:t>
      </w:r>
      <w:r w:rsidR="008B53A8">
        <w:rPr>
          <w:rFonts w:ascii="Times New Roman" w:eastAsia="BookAntiqua-Identity-H" w:hAnsi="Times New Roman"/>
          <w:color w:val="000000"/>
          <w:sz w:val="20"/>
          <w:szCs w:val="20"/>
        </w:rPr>
        <w:t>C</w:t>
      </w:r>
      <w:r w:rsidR="005E0C90">
        <w:rPr>
          <w:rFonts w:ascii="Times New Roman" w:eastAsia="BookAntiqua-Identity-H" w:hAnsi="Times New Roman"/>
          <w:color w:val="000000"/>
          <w:sz w:val="20"/>
          <w:szCs w:val="20"/>
        </w:rPr>
        <w:t>FCT)</w:t>
      </w:r>
    </w:p>
    <w:p w14:paraId="0C42C510" w14:textId="0548BC78" w:rsidR="005E0C90" w:rsidRPr="009C0477" w:rsidRDefault="005E0C90" w:rsidP="006330E3">
      <w:pPr>
        <w:rPr>
          <w:rFonts w:ascii="Times New Roman" w:eastAsia="BookAntiqua-Identity-H" w:hAnsi="Times New Roman"/>
          <w:color w:val="000000"/>
          <w:sz w:val="20"/>
          <w:szCs w:val="20"/>
        </w:rPr>
      </w:pPr>
      <w:r>
        <w:rPr>
          <w:rFonts w:ascii="Times New Roman" w:eastAsia="BookAntiqua-Identity-H" w:hAnsi="Times New Roman"/>
          <w:color w:val="000000"/>
          <w:sz w:val="20"/>
          <w:szCs w:val="20"/>
        </w:rPr>
        <w:lastRenderedPageBreak/>
        <w:t xml:space="preserve">It was observed that both fine and modified fine </w:t>
      </w:r>
      <w:r w:rsidR="00493BA9">
        <w:rPr>
          <w:rFonts w:ascii="Times New Roman" w:eastAsia="BookAntiqua-Identity-H" w:hAnsi="Times New Roman"/>
          <w:color w:val="000000"/>
          <w:sz w:val="20"/>
          <w:szCs w:val="20"/>
        </w:rPr>
        <w:t>aggregates</w:t>
      </w:r>
      <w:r>
        <w:rPr>
          <w:rFonts w:ascii="Times New Roman" w:eastAsia="BookAntiqua-Identity-H" w:hAnsi="Times New Roman"/>
          <w:color w:val="000000"/>
          <w:sz w:val="20"/>
          <w:szCs w:val="20"/>
        </w:rPr>
        <w:t xml:space="preserve"> are well graded in accordance to </w:t>
      </w:r>
      <w:bookmarkStart w:id="0" w:name="_Hlk168066289"/>
      <w:r>
        <w:rPr>
          <w:rFonts w:ascii="Times New Roman" w:eastAsia="BookAntiqua-Identity-H" w:hAnsi="Times New Roman"/>
          <w:color w:val="000000"/>
          <w:sz w:val="20"/>
          <w:szCs w:val="20"/>
        </w:rPr>
        <w:t>BS 1377,2 : 1990</w:t>
      </w:r>
      <w:bookmarkEnd w:id="0"/>
    </w:p>
    <w:p w14:paraId="788EBD04" w14:textId="77777777" w:rsidR="00D2622E" w:rsidRPr="009C0477" w:rsidRDefault="00D2622E" w:rsidP="00C55F9F">
      <w:pPr>
        <w:numPr>
          <w:ilvl w:val="0"/>
          <w:numId w:val="2"/>
        </w:numPr>
        <w:spacing w:after="0" w:line="240" w:lineRule="auto"/>
        <w:rPr>
          <w:rFonts w:ascii="Times New Roman" w:hAnsi="Times New Roman"/>
          <w:sz w:val="20"/>
          <w:szCs w:val="20"/>
        </w:rPr>
      </w:pPr>
      <w:r w:rsidRPr="009C0477">
        <w:rPr>
          <w:rFonts w:ascii="Times New Roman" w:hAnsi="Times New Roman"/>
          <w:b/>
          <w:sz w:val="20"/>
          <w:szCs w:val="20"/>
        </w:rPr>
        <w:t>Specific gravity</w:t>
      </w:r>
    </w:p>
    <w:p w14:paraId="4AA36D5D" w14:textId="6D62654E" w:rsidR="005E09C5" w:rsidRPr="00E46FAF" w:rsidRDefault="006539A3" w:rsidP="006539A3">
      <w:pPr>
        <w:spacing w:after="0" w:line="240" w:lineRule="auto"/>
        <w:rPr>
          <w:rFonts w:ascii="Times New Roman" w:hAnsi="Times New Roman"/>
          <w:sz w:val="20"/>
          <w:szCs w:val="20"/>
        </w:rPr>
      </w:pPr>
      <w:r w:rsidRPr="009C0477">
        <w:rPr>
          <w:rFonts w:ascii="Times New Roman" w:hAnsi="Times New Roman"/>
          <w:sz w:val="20"/>
          <w:szCs w:val="20"/>
        </w:rPr>
        <w:t>Specific gravity is a measure</w:t>
      </w:r>
      <w:r w:rsidR="00B05F4E" w:rsidRPr="009C0477">
        <w:rPr>
          <w:rFonts w:ascii="Times New Roman" w:hAnsi="Times New Roman"/>
          <w:sz w:val="20"/>
          <w:szCs w:val="20"/>
        </w:rPr>
        <w:t xml:space="preserve"> of ratio</w:t>
      </w:r>
      <w:r w:rsidRPr="009C0477">
        <w:rPr>
          <w:rFonts w:ascii="Times New Roman" w:hAnsi="Times New Roman"/>
          <w:sz w:val="20"/>
          <w:szCs w:val="20"/>
        </w:rPr>
        <w:t xml:space="preserve"> of </w:t>
      </w:r>
      <w:r w:rsidR="00B05F4E" w:rsidRPr="009C0477">
        <w:rPr>
          <w:rFonts w:ascii="Times New Roman" w:hAnsi="Times New Roman"/>
          <w:sz w:val="20"/>
          <w:szCs w:val="20"/>
        </w:rPr>
        <w:t xml:space="preserve">unit weight of </w:t>
      </w:r>
      <w:r w:rsidR="00266EF6">
        <w:rPr>
          <w:rFonts w:ascii="Times New Roman" w:hAnsi="Times New Roman"/>
          <w:sz w:val="20"/>
          <w:szCs w:val="20"/>
        </w:rPr>
        <w:t xml:space="preserve">a </w:t>
      </w:r>
      <w:r w:rsidR="005D4236">
        <w:rPr>
          <w:rFonts w:ascii="Times New Roman" w:hAnsi="Times New Roman"/>
          <w:sz w:val="20"/>
          <w:szCs w:val="20"/>
        </w:rPr>
        <w:t xml:space="preserve">substance </w:t>
      </w:r>
      <w:r w:rsidR="005D4236" w:rsidRPr="009C0477">
        <w:rPr>
          <w:rFonts w:ascii="Times New Roman" w:hAnsi="Times New Roman"/>
          <w:sz w:val="20"/>
          <w:szCs w:val="20"/>
        </w:rPr>
        <w:t>to</w:t>
      </w:r>
      <w:r w:rsidRPr="009C0477">
        <w:rPr>
          <w:rFonts w:ascii="Times New Roman" w:hAnsi="Times New Roman"/>
          <w:sz w:val="20"/>
          <w:szCs w:val="20"/>
        </w:rPr>
        <w:t xml:space="preserve"> u</w:t>
      </w:r>
      <w:r w:rsidR="00B05F4E" w:rsidRPr="009C0477">
        <w:rPr>
          <w:rFonts w:ascii="Times New Roman" w:hAnsi="Times New Roman"/>
          <w:sz w:val="20"/>
          <w:szCs w:val="20"/>
        </w:rPr>
        <w:t xml:space="preserve">nit </w:t>
      </w:r>
      <w:r w:rsidRPr="009C0477">
        <w:rPr>
          <w:rFonts w:ascii="Times New Roman" w:hAnsi="Times New Roman"/>
          <w:sz w:val="20"/>
          <w:szCs w:val="20"/>
        </w:rPr>
        <w:t>wei</w:t>
      </w:r>
      <w:r w:rsidR="00B05F4E" w:rsidRPr="009C0477">
        <w:rPr>
          <w:rFonts w:ascii="Times New Roman" w:hAnsi="Times New Roman"/>
          <w:sz w:val="20"/>
          <w:szCs w:val="20"/>
        </w:rPr>
        <w:t>ght of standard liquid (water).</w:t>
      </w:r>
      <w:r w:rsidR="00266EF6">
        <w:rPr>
          <w:rFonts w:ascii="Times New Roman" w:hAnsi="Times New Roman"/>
          <w:sz w:val="20"/>
          <w:szCs w:val="20"/>
        </w:rPr>
        <w:t xml:space="preserve"> </w:t>
      </w:r>
      <w:r w:rsidR="007E3D53" w:rsidRPr="007E3D53">
        <w:rPr>
          <w:rFonts w:ascii="Times New Roman" w:hAnsi="Times New Roman"/>
          <w:sz w:val="20"/>
          <w:szCs w:val="20"/>
        </w:rPr>
        <w:t>The fine aggregate's specific gravity was measured in order to determine whether it could be used to make concrete.</w:t>
      </w:r>
      <w:r w:rsidR="005E09C5">
        <w:rPr>
          <w:rFonts w:ascii="Times New Roman" w:hAnsi="Times New Roman"/>
          <w:sz w:val="20"/>
          <w:szCs w:val="20"/>
        </w:rPr>
        <w:tab/>
      </w:r>
    </w:p>
    <w:p w14:paraId="7AA7559F" w14:textId="77777777" w:rsidR="005E09C5" w:rsidRDefault="005E09C5" w:rsidP="006539A3">
      <w:pPr>
        <w:spacing w:after="0" w:line="240" w:lineRule="auto"/>
        <w:rPr>
          <w:rFonts w:ascii="Times New Roman" w:hAnsi="Times New Roman"/>
          <w:b/>
          <w:sz w:val="20"/>
          <w:szCs w:val="20"/>
        </w:rPr>
      </w:pPr>
    </w:p>
    <w:p w14:paraId="008CAC34" w14:textId="77777777" w:rsidR="006539A3" w:rsidRPr="00266EF6" w:rsidRDefault="00F96994" w:rsidP="006539A3">
      <w:pPr>
        <w:spacing w:after="0" w:line="240" w:lineRule="auto"/>
        <w:rPr>
          <w:rFonts w:ascii="Times New Roman" w:hAnsi="Times New Roman"/>
          <w:b/>
          <w:sz w:val="20"/>
          <w:szCs w:val="20"/>
        </w:rPr>
      </w:pPr>
      <w:r w:rsidRPr="00F96994">
        <w:rPr>
          <w:rFonts w:ascii="Times New Roman" w:hAnsi="Times New Roman"/>
          <w:b/>
          <w:sz w:val="20"/>
          <w:szCs w:val="20"/>
        </w:rPr>
        <w:t>Table 2: Cement and modified cement specific gravities.</w:t>
      </w:r>
    </w:p>
    <w:tbl>
      <w:tblPr>
        <w:tblStyle w:val="TableGrid"/>
        <w:tblW w:w="0" w:type="auto"/>
        <w:tblLook w:val="04A0" w:firstRow="1" w:lastRow="0" w:firstColumn="1" w:lastColumn="0" w:noHBand="0" w:noVBand="1"/>
      </w:tblPr>
      <w:tblGrid>
        <w:gridCol w:w="1790"/>
        <w:gridCol w:w="1459"/>
      </w:tblGrid>
      <w:tr w:rsidR="00030FBD" w:rsidRPr="009C0477" w14:paraId="5C8EF3FB" w14:textId="77777777" w:rsidTr="006C795A">
        <w:tc>
          <w:tcPr>
            <w:tcW w:w="1790" w:type="dxa"/>
          </w:tcPr>
          <w:p w14:paraId="2FB6E8AF" w14:textId="013CDDAE" w:rsidR="00030FBD" w:rsidRPr="00030FBD" w:rsidRDefault="00493BA9" w:rsidP="00030FBD">
            <w:pPr>
              <w:spacing w:after="0" w:line="240" w:lineRule="auto"/>
              <w:jc w:val="center"/>
              <w:rPr>
                <w:rFonts w:ascii="Times New Roman" w:hAnsi="Times New Roman"/>
                <w:b/>
                <w:sz w:val="20"/>
                <w:szCs w:val="20"/>
              </w:rPr>
            </w:pPr>
            <w:r w:rsidRPr="00030FBD">
              <w:rPr>
                <w:rFonts w:ascii="Times New Roman" w:hAnsi="Times New Roman"/>
                <w:b/>
                <w:sz w:val="20"/>
                <w:szCs w:val="20"/>
              </w:rPr>
              <w:t>% Replacement</w:t>
            </w:r>
          </w:p>
        </w:tc>
        <w:tc>
          <w:tcPr>
            <w:tcW w:w="1459" w:type="dxa"/>
          </w:tcPr>
          <w:p w14:paraId="17095858" w14:textId="77777777" w:rsidR="00030FBD" w:rsidRPr="00030FBD" w:rsidRDefault="00030FBD" w:rsidP="006C795A">
            <w:pPr>
              <w:spacing w:after="0" w:line="240" w:lineRule="auto"/>
              <w:rPr>
                <w:rFonts w:ascii="Times New Roman" w:hAnsi="Times New Roman"/>
                <w:b/>
                <w:sz w:val="20"/>
                <w:szCs w:val="20"/>
              </w:rPr>
            </w:pPr>
            <w:r w:rsidRPr="00030FBD">
              <w:rPr>
                <w:rFonts w:ascii="Times New Roman" w:hAnsi="Times New Roman"/>
                <w:b/>
                <w:sz w:val="20"/>
                <w:szCs w:val="20"/>
              </w:rPr>
              <w:t>Specific Gravity</w:t>
            </w:r>
          </w:p>
        </w:tc>
      </w:tr>
      <w:tr w:rsidR="00030FBD" w:rsidRPr="009C0477" w14:paraId="6F7DBF4B" w14:textId="77777777" w:rsidTr="006C795A">
        <w:tc>
          <w:tcPr>
            <w:tcW w:w="1790" w:type="dxa"/>
          </w:tcPr>
          <w:p w14:paraId="7332DBBB"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0</w:t>
            </w:r>
          </w:p>
        </w:tc>
        <w:tc>
          <w:tcPr>
            <w:tcW w:w="1459" w:type="dxa"/>
          </w:tcPr>
          <w:p w14:paraId="01247A8A"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2.43</w:t>
            </w:r>
          </w:p>
        </w:tc>
      </w:tr>
      <w:tr w:rsidR="00030FBD" w:rsidRPr="009C0477" w14:paraId="15C3295E" w14:textId="77777777" w:rsidTr="006C795A">
        <w:tc>
          <w:tcPr>
            <w:tcW w:w="1790" w:type="dxa"/>
          </w:tcPr>
          <w:p w14:paraId="4620A52C"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5</w:t>
            </w:r>
          </w:p>
        </w:tc>
        <w:tc>
          <w:tcPr>
            <w:tcW w:w="1459" w:type="dxa"/>
          </w:tcPr>
          <w:p w14:paraId="6D6D50D7"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2.35</w:t>
            </w:r>
          </w:p>
        </w:tc>
      </w:tr>
      <w:tr w:rsidR="00030FBD" w:rsidRPr="009C0477" w14:paraId="2B07CD55" w14:textId="77777777" w:rsidTr="006C795A">
        <w:tc>
          <w:tcPr>
            <w:tcW w:w="1790" w:type="dxa"/>
          </w:tcPr>
          <w:p w14:paraId="7B16A5EE"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10</w:t>
            </w:r>
          </w:p>
        </w:tc>
        <w:tc>
          <w:tcPr>
            <w:tcW w:w="1459" w:type="dxa"/>
          </w:tcPr>
          <w:p w14:paraId="2EE890CD"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2.60</w:t>
            </w:r>
          </w:p>
        </w:tc>
      </w:tr>
      <w:tr w:rsidR="00030FBD" w:rsidRPr="009C0477" w14:paraId="029B6E64" w14:textId="77777777" w:rsidTr="006C795A">
        <w:tc>
          <w:tcPr>
            <w:tcW w:w="1790" w:type="dxa"/>
          </w:tcPr>
          <w:p w14:paraId="655D0CF2"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15</w:t>
            </w:r>
          </w:p>
        </w:tc>
        <w:tc>
          <w:tcPr>
            <w:tcW w:w="1459" w:type="dxa"/>
          </w:tcPr>
          <w:p w14:paraId="3DC67C4D"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2.12</w:t>
            </w:r>
          </w:p>
        </w:tc>
      </w:tr>
      <w:tr w:rsidR="00030FBD" w:rsidRPr="009C0477" w14:paraId="7C570DCF" w14:textId="77777777" w:rsidTr="006C795A">
        <w:tc>
          <w:tcPr>
            <w:tcW w:w="1790" w:type="dxa"/>
          </w:tcPr>
          <w:p w14:paraId="1FE6B2B2"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20</w:t>
            </w:r>
          </w:p>
        </w:tc>
        <w:tc>
          <w:tcPr>
            <w:tcW w:w="1459" w:type="dxa"/>
          </w:tcPr>
          <w:p w14:paraId="70620B43"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2.58</w:t>
            </w:r>
          </w:p>
        </w:tc>
      </w:tr>
      <w:tr w:rsidR="00030FBD" w:rsidRPr="009C0477" w14:paraId="60E6BEBE" w14:textId="77777777" w:rsidTr="006C795A">
        <w:tc>
          <w:tcPr>
            <w:tcW w:w="1790" w:type="dxa"/>
          </w:tcPr>
          <w:p w14:paraId="32B9C3CC"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25</w:t>
            </w:r>
          </w:p>
        </w:tc>
        <w:tc>
          <w:tcPr>
            <w:tcW w:w="1459" w:type="dxa"/>
          </w:tcPr>
          <w:p w14:paraId="1B993DDB"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2.05</w:t>
            </w:r>
          </w:p>
        </w:tc>
      </w:tr>
      <w:tr w:rsidR="00030FBD" w:rsidRPr="009C0477" w14:paraId="2F8A86FF" w14:textId="77777777" w:rsidTr="006C795A">
        <w:tc>
          <w:tcPr>
            <w:tcW w:w="1790" w:type="dxa"/>
          </w:tcPr>
          <w:p w14:paraId="0F30641B" w14:textId="77777777" w:rsidR="00030FBD" w:rsidRPr="009C0477" w:rsidRDefault="00030FBD" w:rsidP="006C795A">
            <w:pPr>
              <w:spacing w:after="0" w:line="240" w:lineRule="auto"/>
              <w:jc w:val="center"/>
              <w:rPr>
                <w:rFonts w:ascii="Times New Roman" w:hAnsi="Times New Roman"/>
                <w:sz w:val="20"/>
                <w:szCs w:val="20"/>
              </w:rPr>
            </w:pPr>
            <w:r w:rsidRPr="009C0477">
              <w:rPr>
                <w:rFonts w:ascii="Times New Roman" w:hAnsi="Times New Roman"/>
                <w:sz w:val="20"/>
                <w:szCs w:val="20"/>
              </w:rPr>
              <w:t>30</w:t>
            </w:r>
          </w:p>
        </w:tc>
        <w:tc>
          <w:tcPr>
            <w:tcW w:w="1459" w:type="dxa"/>
          </w:tcPr>
          <w:p w14:paraId="4E7D148F" w14:textId="77777777" w:rsidR="00030FBD" w:rsidRPr="009C0477" w:rsidRDefault="00030FBD" w:rsidP="006C795A">
            <w:pPr>
              <w:spacing w:after="0" w:line="240" w:lineRule="auto"/>
              <w:rPr>
                <w:rFonts w:ascii="Times New Roman" w:hAnsi="Times New Roman"/>
                <w:sz w:val="20"/>
                <w:szCs w:val="20"/>
              </w:rPr>
            </w:pPr>
            <w:r w:rsidRPr="009C0477">
              <w:rPr>
                <w:rFonts w:ascii="Times New Roman" w:hAnsi="Times New Roman"/>
                <w:sz w:val="20"/>
                <w:szCs w:val="20"/>
              </w:rPr>
              <w:t>3.01</w:t>
            </w:r>
          </w:p>
        </w:tc>
      </w:tr>
    </w:tbl>
    <w:p w14:paraId="70699E54" w14:textId="77777777" w:rsidR="006539A3" w:rsidRDefault="006539A3" w:rsidP="006539A3">
      <w:pPr>
        <w:spacing w:after="0" w:line="240" w:lineRule="auto"/>
        <w:rPr>
          <w:rFonts w:ascii="Times New Roman" w:hAnsi="Times New Roman"/>
          <w:sz w:val="20"/>
          <w:szCs w:val="20"/>
        </w:rPr>
      </w:pPr>
    </w:p>
    <w:p w14:paraId="1EEBF77A" w14:textId="66E89331" w:rsidR="00B453CC" w:rsidRPr="009C0477" w:rsidRDefault="00B453CC" w:rsidP="006539A3">
      <w:pPr>
        <w:spacing w:after="0" w:line="240" w:lineRule="auto"/>
        <w:rPr>
          <w:rFonts w:ascii="Times New Roman" w:hAnsi="Times New Roman"/>
          <w:sz w:val="20"/>
          <w:szCs w:val="20"/>
        </w:rPr>
      </w:pPr>
      <w:r>
        <w:rPr>
          <w:rFonts w:ascii="Times New Roman" w:hAnsi="Times New Roman"/>
          <w:sz w:val="20"/>
          <w:szCs w:val="20"/>
        </w:rPr>
        <w:t>At 0% it was observed that specific grav</w:t>
      </w:r>
      <w:r w:rsidR="00D16C67">
        <w:rPr>
          <w:rFonts w:ascii="Times New Roman" w:hAnsi="Times New Roman"/>
          <w:sz w:val="20"/>
          <w:szCs w:val="20"/>
        </w:rPr>
        <w:t xml:space="preserve">ity was 2.43, at 5% </w:t>
      </w:r>
      <w:r w:rsidR="00493BA9">
        <w:rPr>
          <w:rFonts w:ascii="Times New Roman" w:hAnsi="Times New Roman"/>
          <w:sz w:val="20"/>
          <w:szCs w:val="20"/>
        </w:rPr>
        <w:t>substitute, specific</w:t>
      </w:r>
      <w:r>
        <w:rPr>
          <w:rFonts w:ascii="Times New Roman" w:hAnsi="Times New Roman"/>
          <w:sz w:val="20"/>
          <w:szCs w:val="20"/>
        </w:rPr>
        <w:t xml:space="preserve"> gravity dropped to </w:t>
      </w:r>
      <w:r w:rsidR="00493BA9">
        <w:rPr>
          <w:rFonts w:ascii="Times New Roman" w:hAnsi="Times New Roman"/>
          <w:sz w:val="20"/>
          <w:szCs w:val="20"/>
        </w:rPr>
        <w:t>2.35, on</w:t>
      </w:r>
      <w:r>
        <w:rPr>
          <w:rFonts w:ascii="Times New Roman" w:hAnsi="Times New Roman"/>
          <w:sz w:val="20"/>
          <w:szCs w:val="20"/>
        </w:rPr>
        <w:t xml:space="preserve"> getting to 10% replacement it increased to 10%. At 15% its specific gravity reduced to 2.12 then at 20% it increased to 2.58 while at 25% it retarded to 2.05 and finally increased to 3.01 at 30% substitute.</w:t>
      </w:r>
    </w:p>
    <w:p w14:paraId="5D81B9A4" w14:textId="77777777" w:rsidR="002E3150" w:rsidRDefault="002E3150" w:rsidP="002E3150">
      <w:pPr>
        <w:numPr>
          <w:ilvl w:val="0"/>
          <w:numId w:val="2"/>
        </w:numPr>
        <w:spacing w:after="0" w:line="360" w:lineRule="auto"/>
        <w:jc w:val="both"/>
        <w:rPr>
          <w:rFonts w:ascii="Times New Roman" w:eastAsia="Times New Roman" w:hAnsi="Times New Roman"/>
          <w:b/>
          <w:sz w:val="20"/>
          <w:szCs w:val="20"/>
        </w:rPr>
      </w:pPr>
      <w:r w:rsidRPr="002E3150">
        <w:rPr>
          <w:rFonts w:ascii="Times New Roman" w:eastAsia="Times New Roman" w:hAnsi="Times New Roman"/>
          <w:b/>
          <w:sz w:val="20"/>
          <w:szCs w:val="20"/>
        </w:rPr>
        <w:t>The initial and final setting times for cement paste.</w:t>
      </w:r>
    </w:p>
    <w:p w14:paraId="54BBBCDE" w14:textId="77777777" w:rsidR="00D05CED" w:rsidRPr="009C0477" w:rsidRDefault="00D05CED" w:rsidP="002E3150">
      <w:pPr>
        <w:spacing w:after="0" w:line="360" w:lineRule="auto"/>
        <w:jc w:val="both"/>
        <w:rPr>
          <w:rFonts w:ascii="Times New Roman" w:eastAsia="Times New Roman" w:hAnsi="Times New Roman"/>
          <w:sz w:val="20"/>
          <w:szCs w:val="20"/>
        </w:rPr>
      </w:pPr>
      <w:r w:rsidRPr="009C0477">
        <w:rPr>
          <w:rFonts w:ascii="Times New Roman" w:eastAsia="Times New Roman" w:hAnsi="Times New Roman"/>
          <w:sz w:val="20"/>
          <w:szCs w:val="20"/>
        </w:rPr>
        <w:t xml:space="preserve">The initial and final setting time </w:t>
      </w:r>
      <w:r w:rsidR="00F242E5">
        <w:rPr>
          <w:rFonts w:ascii="Times New Roman" w:eastAsia="Times New Roman" w:hAnsi="Times New Roman"/>
          <w:sz w:val="20"/>
          <w:szCs w:val="20"/>
        </w:rPr>
        <w:t xml:space="preserve">tests </w:t>
      </w:r>
      <w:r w:rsidR="00F242E5" w:rsidRPr="009C0477">
        <w:rPr>
          <w:rFonts w:ascii="Times New Roman" w:eastAsia="Times New Roman" w:hAnsi="Times New Roman"/>
          <w:sz w:val="20"/>
          <w:szCs w:val="20"/>
        </w:rPr>
        <w:t>of a cement paste were</w:t>
      </w:r>
      <w:r w:rsidR="004C66E7">
        <w:rPr>
          <w:rFonts w:ascii="Times New Roman" w:eastAsia="Times New Roman" w:hAnsi="Times New Roman"/>
          <w:sz w:val="20"/>
          <w:szCs w:val="20"/>
        </w:rPr>
        <w:t xml:space="preserve"> </w:t>
      </w:r>
      <w:r w:rsidRPr="009C0477">
        <w:rPr>
          <w:rFonts w:ascii="Times New Roman" w:eastAsia="Times New Roman" w:hAnsi="Times New Roman"/>
          <w:sz w:val="20"/>
          <w:szCs w:val="20"/>
        </w:rPr>
        <w:t>carried</w:t>
      </w:r>
      <w:r w:rsidR="00074DF6">
        <w:rPr>
          <w:rFonts w:ascii="Times New Roman" w:eastAsia="Times New Roman" w:hAnsi="Times New Roman"/>
          <w:sz w:val="20"/>
          <w:szCs w:val="20"/>
        </w:rPr>
        <w:t xml:space="preserve"> out</w:t>
      </w:r>
      <w:r w:rsidRPr="009C0477">
        <w:rPr>
          <w:rFonts w:ascii="Times New Roman" w:eastAsia="Times New Roman" w:hAnsi="Times New Roman"/>
          <w:sz w:val="20"/>
          <w:szCs w:val="20"/>
        </w:rPr>
        <w:t xml:space="preserve"> in accordance to BS 12,</w:t>
      </w:r>
      <w:r w:rsidR="001E546D" w:rsidRPr="009C0477">
        <w:rPr>
          <w:rFonts w:ascii="Times New Roman" w:eastAsia="Times New Roman" w:hAnsi="Times New Roman"/>
          <w:sz w:val="20"/>
          <w:szCs w:val="20"/>
        </w:rPr>
        <w:t xml:space="preserve"> </w:t>
      </w:r>
      <w:r w:rsidRPr="009C0477">
        <w:rPr>
          <w:rFonts w:ascii="Times New Roman" w:eastAsia="Times New Roman" w:hAnsi="Times New Roman"/>
          <w:sz w:val="20"/>
          <w:szCs w:val="20"/>
        </w:rPr>
        <w:t>1978.</w:t>
      </w:r>
    </w:p>
    <w:p w14:paraId="414966E4" w14:textId="77777777" w:rsidR="00DE072E" w:rsidRPr="009C0477" w:rsidRDefault="00DE072E" w:rsidP="00D05CED">
      <w:pPr>
        <w:spacing w:after="0" w:line="360" w:lineRule="auto"/>
        <w:jc w:val="both"/>
        <w:rPr>
          <w:rFonts w:ascii="Times New Roman" w:eastAsia="Times New Roman" w:hAnsi="Times New Roman"/>
          <w:b/>
          <w:sz w:val="20"/>
          <w:szCs w:val="20"/>
        </w:rPr>
      </w:pPr>
      <w:r w:rsidRPr="00FA7732">
        <w:rPr>
          <w:rFonts w:ascii="Times New Roman" w:eastAsia="Times New Roman" w:hAnsi="Times New Roman"/>
          <w:b/>
          <w:sz w:val="20"/>
          <w:szCs w:val="20"/>
        </w:rPr>
        <w:t>Table</w:t>
      </w:r>
      <w:r w:rsidR="00C33452" w:rsidRPr="00FA7732">
        <w:rPr>
          <w:rFonts w:ascii="Times New Roman" w:eastAsia="Times New Roman" w:hAnsi="Times New Roman"/>
          <w:b/>
          <w:sz w:val="20"/>
          <w:szCs w:val="20"/>
        </w:rPr>
        <w:t xml:space="preserve"> </w:t>
      </w:r>
      <w:r w:rsidR="00154FD5" w:rsidRPr="00FA7732">
        <w:rPr>
          <w:rFonts w:ascii="Times New Roman" w:eastAsia="Times New Roman" w:hAnsi="Times New Roman"/>
          <w:b/>
          <w:sz w:val="20"/>
          <w:szCs w:val="20"/>
        </w:rPr>
        <w:t>3</w:t>
      </w:r>
      <w:r w:rsidR="00154FD5" w:rsidRPr="009C0477">
        <w:rPr>
          <w:rFonts w:ascii="Times New Roman" w:eastAsia="Times New Roman" w:hAnsi="Times New Roman"/>
          <w:sz w:val="20"/>
          <w:szCs w:val="20"/>
        </w:rPr>
        <w:t>:</w:t>
      </w:r>
      <w:r w:rsidR="00C33452" w:rsidRPr="009C0477">
        <w:rPr>
          <w:rFonts w:ascii="Times New Roman" w:eastAsia="Times New Roman" w:hAnsi="Times New Roman"/>
          <w:sz w:val="20"/>
          <w:szCs w:val="20"/>
        </w:rPr>
        <w:t xml:space="preserve"> Setting time of cement paste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2"/>
        <w:gridCol w:w="3205"/>
        <w:gridCol w:w="3116"/>
      </w:tblGrid>
      <w:tr w:rsidR="00630699" w:rsidRPr="009C0477" w14:paraId="7F142809" w14:textId="77777777" w:rsidTr="0048152D">
        <w:tc>
          <w:tcPr>
            <w:tcW w:w="0" w:type="auto"/>
            <w:shd w:val="clear" w:color="auto" w:fill="auto"/>
          </w:tcPr>
          <w:p w14:paraId="37FD154A"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Sample</w:t>
            </w:r>
            <w:r w:rsidR="00630699">
              <w:rPr>
                <w:rFonts w:ascii="Times New Roman" w:hAnsi="Times New Roman"/>
                <w:sz w:val="20"/>
                <w:szCs w:val="20"/>
              </w:rPr>
              <w:t xml:space="preserve"> composition</w:t>
            </w:r>
          </w:p>
        </w:tc>
        <w:tc>
          <w:tcPr>
            <w:tcW w:w="0" w:type="auto"/>
            <w:shd w:val="clear" w:color="auto" w:fill="auto"/>
          </w:tcPr>
          <w:p w14:paraId="03269745" w14:textId="77777777" w:rsidR="00DE072E" w:rsidRPr="009C0477" w:rsidRDefault="00630699" w:rsidP="006C795A">
            <w:pPr>
              <w:spacing w:after="0" w:line="360" w:lineRule="auto"/>
              <w:jc w:val="both"/>
              <w:rPr>
                <w:rFonts w:ascii="Times New Roman" w:hAnsi="Times New Roman"/>
                <w:sz w:val="20"/>
                <w:szCs w:val="20"/>
              </w:rPr>
            </w:pPr>
            <w:r>
              <w:rPr>
                <w:rFonts w:ascii="Times New Roman" w:hAnsi="Times New Roman"/>
                <w:sz w:val="20"/>
                <w:szCs w:val="20"/>
              </w:rPr>
              <w:t>T</w:t>
            </w:r>
            <w:r w:rsidR="00DE072E" w:rsidRPr="009C0477">
              <w:rPr>
                <w:rFonts w:ascii="Times New Roman" w:hAnsi="Times New Roman"/>
                <w:sz w:val="20"/>
                <w:szCs w:val="20"/>
              </w:rPr>
              <w:t>ime</w:t>
            </w:r>
            <w:r>
              <w:rPr>
                <w:rFonts w:ascii="Times New Roman" w:hAnsi="Times New Roman"/>
                <w:sz w:val="20"/>
                <w:szCs w:val="20"/>
              </w:rPr>
              <w:t xml:space="preserve"> of initial setting time of cement</w:t>
            </w:r>
          </w:p>
        </w:tc>
        <w:tc>
          <w:tcPr>
            <w:tcW w:w="0" w:type="auto"/>
            <w:shd w:val="clear" w:color="auto" w:fill="auto"/>
          </w:tcPr>
          <w:p w14:paraId="7A85EE4E" w14:textId="77777777" w:rsidR="00DE072E" w:rsidRPr="009C0477" w:rsidRDefault="00630699" w:rsidP="006C795A">
            <w:pPr>
              <w:spacing w:after="0" w:line="360" w:lineRule="auto"/>
              <w:jc w:val="both"/>
              <w:rPr>
                <w:rFonts w:ascii="Times New Roman" w:hAnsi="Times New Roman"/>
                <w:sz w:val="20"/>
                <w:szCs w:val="20"/>
              </w:rPr>
            </w:pPr>
            <w:r>
              <w:rPr>
                <w:rFonts w:ascii="Times New Roman" w:hAnsi="Times New Roman"/>
                <w:sz w:val="20"/>
                <w:szCs w:val="20"/>
              </w:rPr>
              <w:t>T</w:t>
            </w:r>
            <w:r w:rsidRPr="009C0477">
              <w:rPr>
                <w:rFonts w:ascii="Times New Roman" w:hAnsi="Times New Roman"/>
                <w:sz w:val="20"/>
                <w:szCs w:val="20"/>
              </w:rPr>
              <w:t>ime</w:t>
            </w:r>
            <w:r>
              <w:rPr>
                <w:rFonts w:ascii="Times New Roman" w:hAnsi="Times New Roman"/>
                <w:sz w:val="20"/>
                <w:szCs w:val="20"/>
              </w:rPr>
              <w:t xml:space="preserve"> of final setting time of cemenr</w:t>
            </w:r>
          </w:p>
        </w:tc>
      </w:tr>
      <w:tr w:rsidR="00630699" w:rsidRPr="009C0477" w14:paraId="68E4B6E1" w14:textId="77777777" w:rsidTr="0048152D">
        <w:tc>
          <w:tcPr>
            <w:tcW w:w="0" w:type="auto"/>
            <w:shd w:val="clear" w:color="auto" w:fill="auto"/>
          </w:tcPr>
          <w:p w14:paraId="4350E239"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Cement</w:t>
            </w:r>
            <w:r w:rsidR="007F30E8">
              <w:rPr>
                <w:rFonts w:ascii="Times New Roman" w:hAnsi="Times New Roman"/>
                <w:sz w:val="20"/>
                <w:szCs w:val="20"/>
              </w:rPr>
              <w:t xml:space="preserve"> paste</w:t>
            </w:r>
          </w:p>
        </w:tc>
        <w:tc>
          <w:tcPr>
            <w:tcW w:w="0" w:type="auto"/>
            <w:shd w:val="clear" w:color="auto" w:fill="auto"/>
          </w:tcPr>
          <w:p w14:paraId="11036F6A"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9</w:t>
            </w:r>
            <w:r w:rsidR="00DE072E" w:rsidRPr="009C0477">
              <w:rPr>
                <w:rFonts w:ascii="Times New Roman" w:hAnsi="Times New Roman"/>
                <w:sz w:val="20"/>
                <w:szCs w:val="20"/>
              </w:rPr>
              <w:t>0mins</w:t>
            </w:r>
          </w:p>
        </w:tc>
        <w:tc>
          <w:tcPr>
            <w:tcW w:w="0" w:type="auto"/>
            <w:shd w:val="clear" w:color="auto" w:fill="auto"/>
          </w:tcPr>
          <w:p w14:paraId="4BD5ECA8"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16</w:t>
            </w:r>
            <w:r w:rsidR="00DE072E" w:rsidRPr="009C0477">
              <w:rPr>
                <w:rFonts w:ascii="Times New Roman" w:hAnsi="Times New Roman"/>
                <w:sz w:val="20"/>
                <w:szCs w:val="20"/>
              </w:rPr>
              <w:t>5mins</w:t>
            </w:r>
          </w:p>
        </w:tc>
      </w:tr>
      <w:tr w:rsidR="00630699" w:rsidRPr="009C0477" w14:paraId="5C5884B7" w14:textId="77777777" w:rsidTr="0048152D">
        <w:tc>
          <w:tcPr>
            <w:tcW w:w="0" w:type="auto"/>
            <w:shd w:val="clear" w:color="auto" w:fill="auto"/>
          </w:tcPr>
          <w:p w14:paraId="2948CB61"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5%</w:t>
            </w:r>
            <w:r w:rsidR="007F30E8">
              <w:rPr>
                <w:rFonts w:ascii="Times New Roman" w:hAnsi="Times New Roman"/>
                <w:sz w:val="20"/>
                <w:szCs w:val="20"/>
              </w:rPr>
              <w:t xml:space="preserve"> PCT+95% Cement paste</w:t>
            </w:r>
          </w:p>
        </w:tc>
        <w:tc>
          <w:tcPr>
            <w:tcW w:w="0" w:type="auto"/>
            <w:shd w:val="clear" w:color="auto" w:fill="auto"/>
          </w:tcPr>
          <w:p w14:paraId="68AF0275"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14</w:t>
            </w:r>
            <w:r w:rsidR="00DE072E" w:rsidRPr="009C0477">
              <w:rPr>
                <w:rFonts w:ascii="Times New Roman" w:hAnsi="Times New Roman"/>
                <w:sz w:val="20"/>
                <w:szCs w:val="20"/>
              </w:rPr>
              <w:t>5mins</w:t>
            </w:r>
          </w:p>
        </w:tc>
        <w:tc>
          <w:tcPr>
            <w:tcW w:w="0" w:type="auto"/>
            <w:shd w:val="clear" w:color="auto" w:fill="auto"/>
          </w:tcPr>
          <w:p w14:paraId="1CFE2184"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180 mins</w:t>
            </w:r>
          </w:p>
        </w:tc>
      </w:tr>
      <w:tr w:rsidR="00630699" w:rsidRPr="009C0477" w14:paraId="70CCDB04" w14:textId="77777777" w:rsidTr="0048152D">
        <w:tc>
          <w:tcPr>
            <w:tcW w:w="0" w:type="auto"/>
            <w:shd w:val="clear" w:color="auto" w:fill="auto"/>
          </w:tcPr>
          <w:p w14:paraId="4AE8506C"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10%</w:t>
            </w:r>
            <w:r w:rsidR="007F30E8">
              <w:rPr>
                <w:rFonts w:ascii="Times New Roman" w:hAnsi="Times New Roman"/>
                <w:sz w:val="20"/>
                <w:szCs w:val="20"/>
              </w:rPr>
              <w:t xml:space="preserve"> PCT +90% Cement paste</w:t>
            </w:r>
          </w:p>
        </w:tc>
        <w:tc>
          <w:tcPr>
            <w:tcW w:w="0" w:type="auto"/>
            <w:shd w:val="clear" w:color="auto" w:fill="auto"/>
          </w:tcPr>
          <w:p w14:paraId="4D62274F"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157</w:t>
            </w:r>
            <w:r w:rsidR="00DE072E" w:rsidRPr="009C0477">
              <w:rPr>
                <w:rFonts w:ascii="Times New Roman" w:hAnsi="Times New Roman"/>
                <w:sz w:val="20"/>
                <w:szCs w:val="20"/>
              </w:rPr>
              <w:t>mins</w:t>
            </w:r>
          </w:p>
        </w:tc>
        <w:tc>
          <w:tcPr>
            <w:tcW w:w="0" w:type="auto"/>
            <w:shd w:val="clear" w:color="auto" w:fill="auto"/>
          </w:tcPr>
          <w:p w14:paraId="498AE701"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19</w:t>
            </w:r>
            <w:r w:rsidR="00DE072E" w:rsidRPr="009C0477">
              <w:rPr>
                <w:rFonts w:ascii="Times New Roman" w:hAnsi="Times New Roman"/>
                <w:sz w:val="20"/>
                <w:szCs w:val="20"/>
              </w:rPr>
              <w:t>5mins</w:t>
            </w:r>
          </w:p>
        </w:tc>
      </w:tr>
      <w:tr w:rsidR="00630699" w:rsidRPr="009C0477" w14:paraId="4F9C3C19" w14:textId="77777777" w:rsidTr="0048152D">
        <w:tc>
          <w:tcPr>
            <w:tcW w:w="0" w:type="auto"/>
            <w:shd w:val="clear" w:color="auto" w:fill="auto"/>
          </w:tcPr>
          <w:p w14:paraId="7DFB177E"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15%</w:t>
            </w:r>
            <w:r w:rsidR="007F30E8">
              <w:rPr>
                <w:rFonts w:ascii="Times New Roman" w:hAnsi="Times New Roman"/>
                <w:sz w:val="20"/>
                <w:szCs w:val="20"/>
              </w:rPr>
              <w:t xml:space="preserve"> PCT +85% Cement paste</w:t>
            </w:r>
          </w:p>
        </w:tc>
        <w:tc>
          <w:tcPr>
            <w:tcW w:w="0" w:type="auto"/>
            <w:shd w:val="clear" w:color="auto" w:fill="auto"/>
          </w:tcPr>
          <w:p w14:paraId="24C14478"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165</w:t>
            </w:r>
            <w:r w:rsidR="00DE072E" w:rsidRPr="009C0477">
              <w:rPr>
                <w:rFonts w:ascii="Times New Roman" w:hAnsi="Times New Roman"/>
                <w:sz w:val="20"/>
                <w:szCs w:val="20"/>
              </w:rPr>
              <w:t>mins</w:t>
            </w:r>
          </w:p>
        </w:tc>
        <w:tc>
          <w:tcPr>
            <w:tcW w:w="0" w:type="auto"/>
            <w:shd w:val="clear" w:color="auto" w:fill="auto"/>
          </w:tcPr>
          <w:p w14:paraId="256C87A3"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 xml:space="preserve"> 26</w:t>
            </w:r>
            <w:r w:rsidR="00DE072E" w:rsidRPr="009C0477">
              <w:rPr>
                <w:rFonts w:ascii="Times New Roman" w:hAnsi="Times New Roman"/>
                <w:sz w:val="20"/>
                <w:szCs w:val="20"/>
              </w:rPr>
              <w:t>2mins</w:t>
            </w:r>
          </w:p>
        </w:tc>
      </w:tr>
      <w:tr w:rsidR="00630699" w:rsidRPr="009C0477" w14:paraId="06A06F04" w14:textId="77777777" w:rsidTr="0048152D">
        <w:tc>
          <w:tcPr>
            <w:tcW w:w="0" w:type="auto"/>
            <w:shd w:val="clear" w:color="auto" w:fill="auto"/>
          </w:tcPr>
          <w:p w14:paraId="37BA7AA7"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20%</w:t>
            </w:r>
            <w:r w:rsidR="007F30E8">
              <w:rPr>
                <w:rFonts w:ascii="Times New Roman" w:hAnsi="Times New Roman"/>
                <w:sz w:val="20"/>
                <w:szCs w:val="20"/>
              </w:rPr>
              <w:t xml:space="preserve"> PCT +80% Cement paste</w:t>
            </w:r>
          </w:p>
        </w:tc>
        <w:tc>
          <w:tcPr>
            <w:tcW w:w="0" w:type="auto"/>
            <w:shd w:val="clear" w:color="auto" w:fill="auto"/>
          </w:tcPr>
          <w:p w14:paraId="08001DE8"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175</w:t>
            </w:r>
            <w:r w:rsidR="00DE072E" w:rsidRPr="009C0477">
              <w:rPr>
                <w:rFonts w:ascii="Times New Roman" w:hAnsi="Times New Roman"/>
                <w:sz w:val="20"/>
                <w:szCs w:val="20"/>
              </w:rPr>
              <w:t>mins</w:t>
            </w:r>
          </w:p>
        </w:tc>
        <w:tc>
          <w:tcPr>
            <w:tcW w:w="0" w:type="auto"/>
            <w:shd w:val="clear" w:color="auto" w:fill="auto"/>
          </w:tcPr>
          <w:p w14:paraId="0787FA77"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26</w:t>
            </w:r>
            <w:r w:rsidR="00DE072E" w:rsidRPr="009C0477">
              <w:rPr>
                <w:rFonts w:ascii="Times New Roman" w:hAnsi="Times New Roman"/>
                <w:sz w:val="20"/>
                <w:szCs w:val="20"/>
              </w:rPr>
              <w:t>8mins</w:t>
            </w:r>
          </w:p>
        </w:tc>
      </w:tr>
      <w:tr w:rsidR="00630699" w:rsidRPr="009C0477" w14:paraId="3B212C77" w14:textId="77777777" w:rsidTr="0048152D">
        <w:tc>
          <w:tcPr>
            <w:tcW w:w="0" w:type="auto"/>
            <w:shd w:val="clear" w:color="auto" w:fill="auto"/>
          </w:tcPr>
          <w:p w14:paraId="53CFA061"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25%</w:t>
            </w:r>
            <w:r w:rsidR="007F30E8">
              <w:rPr>
                <w:rFonts w:ascii="Times New Roman" w:hAnsi="Times New Roman"/>
                <w:sz w:val="20"/>
                <w:szCs w:val="20"/>
              </w:rPr>
              <w:t xml:space="preserve"> PCT +75% Cement paste</w:t>
            </w:r>
          </w:p>
        </w:tc>
        <w:tc>
          <w:tcPr>
            <w:tcW w:w="0" w:type="auto"/>
            <w:shd w:val="clear" w:color="auto" w:fill="auto"/>
          </w:tcPr>
          <w:p w14:paraId="5F487E5B"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184</w:t>
            </w:r>
            <w:r w:rsidR="00DE072E" w:rsidRPr="009C0477">
              <w:rPr>
                <w:rFonts w:ascii="Times New Roman" w:hAnsi="Times New Roman"/>
                <w:sz w:val="20"/>
                <w:szCs w:val="20"/>
              </w:rPr>
              <w:t>mins</w:t>
            </w:r>
          </w:p>
        </w:tc>
        <w:tc>
          <w:tcPr>
            <w:tcW w:w="0" w:type="auto"/>
            <w:shd w:val="clear" w:color="auto" w:fill="auto"/>
          </w:tcPr>
          <w:p w14:paraId="7B245015"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27</w:t>
            </w:r>
            <w:r w:rsidR="00DE072E" w:rsidRPr="009C0477">
              <w:rPr>
                <w:rFonts w:ascii="Times New Roman" w:hAnsi="Times New Roman"/>
                <w:sz w:val="20"/>
                <w:szCs w:val="20"/>
              </w:rPr>
              <w:t>5mins</w:t>
            </w:r>
          </w:p>
        </w:tc>
      </w:tr>
      <w:tr w:rsidR="00630699" w:rsidRPr="009C0477" w14:paraId="2A4982E1" w14:textId="77777777" w:rsidTr="0048152D">
        <w:tc>
          <w:tcPr>
            <w:tcW w:w="0" w:type="auto"/>
            <w:shd w:val="clear" w:color="auto" w:fill="auto"/>
          </w:tcPr>
          <w:p w14:paraId="02B3AE5F" w14:textId="77777777" w:rsidR="00DE072E" w:rsidRPr="009C0477" w:rsidRDefault="00DE072E" w:rsidP="006C795A">
            <w:pPr>
              <w:spacing w:after="0" w:line="360" w:lineRule="auto"/>
              <w:jc w:val="both"/>
              <w:rPr>
                <w:rFonts w:ascii="Times New Roman" w:hAnsi="Times New Roman"/>
                <w:sz w:val="20"/>
                <w:szCs w:val="20"/>
              </w:rPr>
            </w:pPr>
            <w:r w:rsidRPr="009C0477">
              <w:rPr>
                <w:rFonts w:ascii="Times New Roman" w:hAnsi="Times New Roman"/>
                <w:sz w:val="20"/>
                <w:szCs w:val="20"/>
              </w:rPr>
              <w:t>30%</w:t>
            </w:r>
            <w:r w:rsidR="007F30E8">
              <w:rPr>
                <w:rFonts w:ascii="Times New Roman" w:hAnsi="Times New Roman"/>
                <w:sz w:val="20"/>
                <w:szCs w:val="20"/>
              </w:rPr>
              <w:t xml:space="preserve"> PCT +95% Cement paste</w:t>
            </w:r>
          </w:p>
        </w:tc>
        <w:tc>
          <w:tcPr>
            <w:tcW w:w="0" w:type="auto"/>
            <w:shd w:val="clear" w:color="auto" w:fill="auto"/>
          </w:tcPr>
          <w:p w14:paraId="42351D85" w14:textId="77777777" w:rsidR="00DE072E" w:rsidRPr="009C0477" w:rsidRDefault="009079E7" w:rsidP="006C795A">
            <w:pPr>
              <w:spacing w:after="0" w:line="360" w:lineRule="auto"/>
              <w:jc w:val="both"/>
              <w:rPr>
                <w:rFonts w:ascii="Times New Roman" w:hAnsi="Times New Roman"/>
                <w:sz w:val="20"/>
                <w:szCs w:val="20"/>
              </w:rPr>
            </w:pPr>
            <w:r>
              <w:rPr>
                <w:rFonts w:ascii="Times New Roman" w:hAnsi="Times New Roman"/>
                <w:sz w:val="20"/>
                <w:szCs w:val="20"/>
              </w:rPr>
              <w:t>202</w:t>
            </w:r>
            <w:r w:rsidR="00DE072E" w:rsidRPr="009C0477">
              <w:rPr>
                <w:rFonts w:ascii="Times New Roman" w:hAnsi="Times New Roman"/>
                <w:sz w:val="20"/>
                <w:szCs w:val="20"/>
              </w:rPr>
              <w:t>mins</w:t>
            </w:r>
          </w:p>
        </w:tc>
        <w:tc>
          <w:tcPr>
            <w:tcW w:w="0" w:type="auto"/>
            <w:shd w:val="clear" w:color="auto" w:fill="auto"/>
          </w:tcPr>
          <w:p w14:paraId="0ABA5B34" w14:textId="77777777" w:rsidR="00DE072E" w:rsidRPr="009C0477" w:rsidRDefault="0077404B" w:rsidP="006C795A">
            <w:pPr>
              <w:spacing w:after="0" w:line="360" w:lineRule="auto"/>
              <w:jc w:val="both"/>
              <w:rPr>
                <w:rFonts w:ascii="Times New Roman" w:hAnsi="Times New Roman"/>
                <w:sz w:val="20"/>
                <w:szCs w:val="20"/>
              </w:rPr>
            </w:pPr>
            <w:r>
              <w:rPr>
                <w:rFonts w:ascii="Times New Roman" w:hAnsi="Times New Roman"/>
                <w:sz w:val="20"/>
                <w:szCs w:val="20"/>
              </w:rPr>
              <w:t>28</w:t>
            </w:r>
            <w:r w:rsidR="00DE072E" w:rsidRPr="009C0477">
              <w:rPr>
                <w:rFonts w:ascii="Times New Roman" w:hAnsi="Times New Roman"/>
                <w:sz w:val="20"/>
                <w:szCs w:val="20"/>
              </w:rPr>
              <w:t>5mins</w:t>
            </w:r>
          </w:p>
        </w:tc>
      </w:tr>
    </w:tbl>
    <w:p w14:paraId="612EB2ED" w14:textId="77777777" w:rsidR="006539A3" w:rsidRPr="009C0477" w:rsidRDefault="006539A3" w:rsidP="006539A3">
      <w:pPr>
        <w:spacing w:after="0" w:line="240" w:lineRule="auto"/>
        <w:rPr>
          <w:rFonts w:ascii="Times New Roman" w:hAnsi="Times New Roman"/>
          <w:sz w:val="20"/>
          <w:szCs w:val="20"/>
        </w:rPr>
      </w:pPr>
    </w:p>
    <w:p w14:paraId="579308FC" w14:textId="77777777" w:rsidR="00E16F1F" w:rsidRDefault="00E16F1F" w:rsidP="00E16F1F">
      <w:pPr>
        <w:spacing w:after="0" w:line="360" w:lineRule="auto"/>
        <w:jc w:val="both"/>
        <w:rPr>
          <w:rFonts w:ascii="Times New Roman" w:hAnsi="Times New Roman"/>
          <w:sz w:val="20"/>
          <w:szCs w:val="20"/>
        </w:rPr>
      </w:pPr>
      <w:r w:rsidRPr="00E16F1F">
        <w:rPr>
          <w:rFonts w:ascii="Times New Roman" w:hAnsi="Times New Roman"/>
          <w:sz w:val="20"/>
          <w:szCs w:val="20"/>
        </w:rPr>
        <w:t>According to BS 12 recommendations, which state that the initial and final setting times should be between 45 minutes and 10 hours, it is acceptable</w:t>
      </w:r>
    </w:p>
    <w:p w14:paraId="3ECC920D" w14:textId="77777777" w:rsidR="00390864" w:rsidRPr="00E16F1F" w:rsidRDefault="00390864" w:rsidP="00E16F1F">
      <w:pPr>
        <w:numPr>
          <w:ilvl w:val="0"/>
          <w:numId w:val="2"/>
        </w:numPr>
        <w:spacing w:after="0" w:line="360" w:lineRule="auto"/>
        <w:jc w:val="both"/>
        <w:rPr>
          <w:rFonts w:ascii="Times New Roman" w:hAnsi="Times New Roman"/>
          <w:sz w:val="20"/>
          <w:szCs w:val="20"/>
        </w:rPr>
      </w:pPr>
      <w:r w:rsidRPr="009C0477">
        <w:rPr>
          <w:rFonts w:ascii="Times New Roman" w:hAnsi="Times New Roman"/>
          <w:b/>
          <w:sz w:val="20"/>
          <w:szCs w:val="20"/>
        </w:rPr>
        <w:t>Workability</w:t>
      </w:r>
    </w:p>
    <w:p w14:paraId="490BC2C8" w14:textId="57457112" w:rsidR="006539A3" w:rsidRPr="009C0477" w:rsidRDefault="001A5928" w:rsidP="00172E0F">
      <w:pPr>
        <w:spacing w:after="0" w:line="240" w:lineRule="auto"/>
        <w:jc w:val="both"/>
        <w:rPr>
          <w:rFonts w:ascii="Times New Roman" w:hAnsi="Times New Roman"/>
          <w:sz w:val="20"/>
          <w:szCs w:val="20"/>
        </w:rPr>
      </w:pPr>
      <w:r w:rsidRPr="001A5928">
        <w:rPr>
          <w:rFonts w:ascii="Times New Roman" w:hAnsi="Times New Roman"/>
          <w:sz w:val="20"/>
          <w:szCs w:val="20"/>
        </w:rPr>
        <w:t xml:space="preserve">Slump is a gauge of how easily freshly mixed concrete can be shaped. It is done in compliance with </w:t>
      </w:r>
      <w:r w:rsidR="00647E84" w:rsidRPr="001B4C22">
        <w:rPr>
          <w:rFonts w:ascii="Times New Roman" w:eastAsia="BookAntiqua-Identity-H" w:hAnsi="Times New Roman"/>
          <w:color w:val="000000"/>
          <w:sz w:val="20"/>
          <w:szCs w:val="20"/>
        </w:rPr>
        <w:t>BS 1881-102</w:t>
      </w:r>
      <w:r w:rsidRPr="001A5928">
        <w:rPr>
          <w:rFonts w:ascii="Times New Roman" w:hAnsi="Times New Roman"/>
          <w:sz w:val="20"/>
          <w:szCs w:val="20"/>
        </w:rPr>
        <w:t xml:space="preserve">. </w:t>
      </w:r>
      <w:r w:rsidR="00A824F2" w:rsidRPr="009C0477">
        <w:rPr>
          <w:rFonts w:ascii="Times New Roman" w:hAnsi="Times New Roman"/>
          <w:sz w:val="20"/>
          <w:szCs w:val="20"/>
        </w:rPr>
        <w:t>At 0</w:t>
      </w:r>
      <w:r w:rsidR="00FB77B1" w:rsidRPr="009C0477">
        <w:rPr>
          <w:rFonts w:ascii="Times New Roman" w:hAnsi="Times New Roman"/>
          <w:sz w:val="20"/>
          <w:szCs w:val="20"/>
        </w:rPr>
        <w:t>% replacement the slump height wa</w:t>
      </w:r>
      <w:r w:rsidR="00A824F2" w:rsidRPr="009C0477">
        <w:rPr>
          <w:rFonts w:ascii="Times New Roman" w:hAnsi="Times New Roman"/>
          <w:sz w:val="20"/>
          <w:szCs w:val="20"/>
        </w:rPr>
        <w:t>s 4mm and decrease</w:t>
      </w:r>
      <w:r w:rsidR="00172E0F" w:rsidRPr="009C0477">
        <w:rPr>
          <w:rFonts w:ascii="Times New Roman" w:hAnsi="Times New Roman"/>
          <w:sz w:val="20"/>
          <w:szCs w:val="20"/>
        </w:rPr>
        <w:t>d</w:t>
      </w:r>
      <w:r w:rsidR="00A824F2" w:rsidRPr="009C0477">
        <w:rPr>
          <w:rFonts w:ascii="Times New Roman" w:hAnsi="Times New Roman"/>
          <w:sz w:val="20"/>
          <w:szCs w:val="20"/>
        </w:rPr>
        <w:t xml:space="preserve"> to 2mm and at 10</w:t>
      </w:r>
      <w:r w:rsidR="00647E84" w:rsidRPr="009C0477">
        <w:rPr>
          <w:rFonts w:ascii="Times New Roman" w:hAnsi="Times New Roman"/>
          <w:sz w:val="20"/>
          <w:szCs w:val="20"/>
        </w:rPr>
        <w:t xml:space="preserve">% </w:t>
      </w:r>
      <w:r w:rsidR="00647E84">
        <w:rPr>
          <w:rFonts w:ascii="Times New Roman" w:hAnsi="Times New Roman"/>
          <w:sz w:val="20"/>
          <w:szCs w:val="20"/>
        </w:rPr>
        <w:t>replacement</w:t>
      </w:r>
      <w:r w:rsidR="00E60564">
        <w:rPr>
          <w:rFonts w:ascii="Times New Roman" w:hAnsi="Times New Roman"/>
          <w:sz w:val="20"/>
          <w:szCs w:val="20"/>
        </w:rPr>
        <w:t xml:space="preserve"> </w:t>
      </w:r>
      <w:r w:rsidR="00A824F2" w:rsidRPr="009C0477">
        <w:rPr>
          <w:rFonts w:ascii="Times New Roman" w:hAnsi="Times New Roman"/>
          <w:sz w:val="20"/>
          <w:szCs w:val="20"/>
        </w:rPr>
        <w:t xml:space="preserve">it was </w:t>
      </w:r>
      <w:r w:rsidR="00E60564">
        <w:rPr>
          <w:rFonts w:ascii="Times New Roman" w:hAnsi="Times New Roman"/>
          <w:sz w:val="20"/>
          <w:szCs w:val="20"/>
        </w:rPr>
        <w:t>at</w:t>
      </w:r>
      <w:r w:rsidR="00A824F2" w:rsidRPr="009C0477">
        <w:rPr>
          <w:rFonts w:ascii="Times New Roman" w:hAnsi="Times New Roman"/>
          <w:sz w:val="20"/>
          <w:szCs w:val="20"/>
        </w:rPr>
        <w:t xml:space="preserve"> 5mm then later increased by difference of 1mm at 15%. It was observed that at 20%</w:t>
      </w:r>
      <w:r w:rsidR="00523051" w:rsidRPr="009C0477">
        <w:rPr>
          <w:rFonts w:ascii="Times New Roman" w:hAnsi="Times New Roman"/>
          <w:sz w:val="20"/>
          <w:szCs w:val="20"/>
        </w:rPr>
        <w:t xml:space="preserve"> measured 4mm slump and increased to 6mm at 25% and decreased drastically to 0mm at 30% substitute.</w:t>
      </w:r>
    </w:p>
    <w:p w14:paraId="633C4620" w14:textId="77777777" w:rsidR="00241100" w:rsidRPr="009C0477" w:rsidRDefault="00241100" w:rsidP="00172E0F">
      <w:pPr>
        <w:spacing w:after="0" w:line="240" w:lineRule="auto"/>
        <w:jc w:val="both"/>
        <w:rPr>
          <w:rFonts w:ascii="Times New Roman" w:hAnsi="Times New Roman"/>
          <w:sz w:val="20"/>
          <w:szCs w:val="20"/>
        </w:rPr>
      </w:pPr>
    </w:p>
    <w:p w14:paraId="1A5B20CE" w14:textId="77777777" w:rsidR="00241100" w:rsidRPr="009C0477" w:rsidRDefault="00B96C03" w:rsidP="00172E0F">
      <w:pPr>
        <w:spacing w:after="0" w:line="240" w:lineRule="auto"/>
        <w:jc w:val="both"/>
        <w:rPr>
          <w:rFonts w:ascii="Times New Roman" w:hAnsi="Times New Roman"/>
          <w:sz w:val="20"/>
          <w:szCs w:val="20"/>
        </w:rPr>
      </w:pPr>
      <w:r>
        <w:rPr>
          <w:rFonts w:ascii="Times New Roman" w:hAnsi="Times New Roman"/>
          <w:noProof/>
          <w:sz w:val="20"/>
          <w:szCs w:val="20"/>
          <w:lang w:val="en-US"/>
        </w:rPr>
        <w:lastRenderedPageBreak/>
        <w:drawing>
          <wp:anchor distT="0" distB="0" distL="114300" distR="114300" simplePos="0" relativeHeight="251660288" behindDoc="0" locked="0" layoutInCell="1" allowOverlap="1" wp14:anchorId="348A9511" wp14:editId="43856BE4">
            <wp:simplePos x="0" y="0"/>
            <wp:positionH relativeFrom="column">
              <wp:posOffset>933450</wp:posOffset>
            </wp:positionH>
            <wp:positionV relativeFrom="paragraph">
              <wp:posOffset>22860</wp:posOffset>
            </wp:positionV>
            <wp:extent cx="3571875" cy="1857375"/>
            <wp:effectExtent l="1905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71875" cy="1857375"/>
                    </a:xfrm>
                    <a:prstGeom prst="rect">
                      <a:avLst/>
                    </a:prstGeom>
                    <a:noFill/>
                    <a:ln>
                      <a:noFill/>
                    </a:ln>
                  </pic:spPr>
                </pic:pic>
              </a:graphicData>
            </a:graphic>
          </wp:anchor>
        </w:drawing>
      </w:r>
    </w:p>
    <w:p w14:paraId="350636E2" w14:textId="77777777" w:rsidR="00241100" w:rsidRPr="009C0477" w:rsidRDefault="00241100" w:rsidP="00172E0F">
      <w:pPr>
        <w:spacing w:after="0" w:line="240" w:lineRule="auto"/>
        <w:jc w:val="both"/>
        <w:rPr>
          <w:rFonts w:ascii="Times New Roman" w:hAnsi="Times New Roman"/>
          <w:sz w:val="20"/>
          <w:szCs w:val="20"/>
        </w:rPr>
      </w:pPr>
    </w:p>
    <w:p w14:paraId="4A7450D8" w14:textId="77777777" w:rsidR="00241100" w:rsidRPr="009C0477" w:rsidRDefault="00241100" w:rsidP="00172E0F">
      <w:pPr>
        <w:spacing w:after="0" w:line="240" w:lineRule="auto"/>
        <w:jc w:val="both"/>
        <w:rPr>
          <w:rFonts w:ascii="Times New Roman" w:hAnsi="Times New Roman"/>
          <w:sz w:val="20"/>
          <w:szCs w:val="20"/>
        </w:rPr>
      </w:pPr>
    </w:p>
    <w:p w14:paraId="6B4E5904" w14:textId="77777777" w:rsidR="00241100" w:rsidRPr="009C0477" w:rsidRDefault="00241100" w:rsidP="00172E0F">
      <w:pPr>
        <w:spacing w:after="0" w:line="240" w:lineRule="auto"/>
        <w:jc w:val="both"/>
        <w:rPr>
          <w:rFonts w:ascii="Times New Roman" w:hAnsi="Times New Roman"/>
          <w:sz w:val="20"/>
          <w:szCs w:val="20"/>
        </w:rPr>
      </w:pPr>
    </w:p>
    <w:p w14:paraId="37B9D388" w14:textId="77777777" w:rsidR="00241100" w:rsidRPr="009C0477" w:rsidRDefault="00241100" w:rsidP="00172E0F">
      <w:pPr>
        <w:spacing w:after="0" w:line="240" w:lineRule="auto"/>
        <w:jc w:val="both"/>
        <w:rPr>
          <w:rFonts w:ascii="Times New Roman" w:hAnsi="Times New Roman"/>
          <w:sz w:val="20"/>
          <w:szCs w:val="20"/>
        </w:rPr>
      </w:pPr>
    </w:p>
    <w:p w14:paraId="6EF4E397" w14:textId="77777777" w:rsidR="00241100" w:rsidRPr="009C0477" w:rsidRDefault="00241100" w:rsidP="00172E0F">
      <w:pPr>
        <w:spacing w:after="0" w:line="240" w:lineRule="auto"/>
        <w:jc w:val="both"/>
        <w:rPr>
          <w:rFonts w:ascii="Times New Roman" w:hAnsi="Times New Roman"/>
          <w:sz w:val="20"/>
          <w:szCs w:val="20"/>
        </w:rPr>
      </w:pPr>
    </w:p>
    <w:p w14:paraId="43CC1A3B" w14:textId="77777777" w:rsidR="00241100" w:rsidRPr="009C0477" w:rsidRDefault="00241100" w:rsidP="00172E0F">
      <w:pPr>
        <w:spacing w:after="0" w:line="240" w:lineRule="auto"/>
        <w:jc w:val="both"/>
        <w:rPr>
          <w:rFonts w:ascii="Times New Roman" w:hAnsi="Times New Roman"/>
          <w:sz w:val="20"/>
          <w:szCs w:val="20"/>
        </w:rPr>
      </w:pPr>
    </w:p>
    <w:p w14:paraId="08172560" w14:textId="77777777" w:rsidR="00241100" w:rsidRPr="009C0477" w:rsidRDefault="00241100" w:rsidP="00172E0F">
      <w:pPr>
        <w:spacing w:after="0" w:line="240" w:lineRule="auto"/>
        <w:jc w:val="both"/>
        <w:rPr>
          <w:rFonts w:ascii="Times New Roman" w:hAnsi="Times New Roman"/>
          <w:sz w:val="20"/>
          <w:szCs w:val="20"/>
        </w:rPr>
      </w:pPr>
    </w:p>
    <w:p w14:paraId="7B01827A" w14:textId="77777777" w:rsidR="006539A3" w:rsidRPr="009C0477" w:rsidRDefault="006539A3" w:rsidP="00172E0F">
      <w:pPr>
        <w:spacing w:after="0" w:line="240" w:lineRule="auto"/>
        <w:jc w:val="both"/>
        <w:rPr>
          <w:rFonts w:ascii="Times New Roman" w:hAnsi="Times New Roman"/>
          <w:sz w:val="20"/>
          <w:szCs w:val="20"/>
        </w:rPr>
      </w:pPr>
    </w:p>
    <w:p w14:paraId="03F781C7" w14:textId="77777777" w:rsidR="006539A3" w:rsidRPr="009C0477" w:rsidRDefault="006539A3" w:rsidP="00172E0F">
      <w:pPr>
        <w:spacing w:after="0" w:line="240" w:lineRule="auto"/>
        <w:jc w:val="both"/>
        <w:rPr>
          <w:rFonts w:ascii="Times New Roman" w:hAnsi="Times New Roman"/>
          <w:sz w:val="20"/>
          <w:szCs w:val="20"/>
        </w:rPr>
      </w:pPr>
    </w:p>
    <w:p w14:paraId="493A61B8" w14:textId="77777777" w:rsidR="00241100" w:rsidRPr="009C0477" w:rsidRDefault="00241100" w:rsidP="00172E0F">
      <w:pPr>
        <w:spacing w:after="0" w:line="240" w:lineRule="auto"/>
        <w:jc w:val="both"/>
        <w:rPr>
          <w:rFonts w:ascii="Times New Roman" w:hAnsi="Times New Roman"/>
          <w:sz w:val="20"/>
          <w:szCs w:val="20"/>
        </w:rPr>
      </w:pPr>
    </w:p>
    <w:p w14:paraId="5FC3B30C" w14:textId="77777777" w:rsidR="00241100" w:rsidRPr="009C0477" w:rsidRDefault="00241100" w:rsidP="00172E0F">
      <w:pPr>
        <w:spacing w:after="0" w:line="240" w:lineRule="auto"/>
        <w:jc w:val="both"/>
        <w:rPr>
          <w:rFonts w:ascii="Times New Roman" w:hAnsi="Times New Roman"/>
          <w:sz w:val="20"/>
          <w:szCs w:val="20"/>
        </w:rPr>
      </w:pPr>
    </w:p>
    <w:p w14:paraId="71B8C014" w14:textId="77777777" w:rsidR="00241100" w:rsidRPr="009C0477" w:rsidRDefault="00241100" w:rsidP="00172E0F">
      <w:pPr>
        <w:spacing w:after="0" w:line="240" w:lineRule="auto"/>
        <w:jc w:val="both"/>
        <w:rPr>
          <w:rFonts w:ascii="Times New Roman" w:hAnsi="Times New Roman"/>
          <w:sz w:val="20"/>
          <w:szCs w:val="20"/>
        </w:rPr>
      </w:pPr>
    </w:p>
    <w:p w14:paraId="57ADAE9C" w14:textId="77777777" w:rsidR="006937A0" w:rsidRPr="0058331D" w:rsidRDefault="007115A4" w:rsidP="0058331D">
      <w:pPr>
        <w:spacing w:after="0"/>
        <w:ind w:left="720" w:firstLine="720"/>
        <w:rPr>
          <w:rFonts w:ascii="Times New Roman" w:hAnsi="Times New Roman"/>
          <w:sz w:val="20"/>
          <w:szCs w:val="20"/>
        </w:rPr>
      </w:pPr>
      <w:r>
        <w:rPr>
          <w:rFonts w:ascii="Times New Roman" w:hAnsi="Times New Roman"/>
          <w:sz w:val="20"/>
          <w:szCs w:val="20"/>
        </w:rPr>
        <w:t>Figure 7</w:t>
      </w:r>
      <w:r w:rsidR="00241100" w:rsidRPr="009C0477">
        <w:rPr>
          <w:rFonts w:ascii="Times New Roman" w:hAnsi="Times New Roman"/>
          <w:sz w:val="20"/>
          <w:szCs w:val="20"/>
        </w:rPr>
        <w:t xml:space="preserve">: </w:t>
      </w:r>
      <w:r w:rsidR="006937A0">
        <w:rPr>
          <w:rFonts w:ascii="Times New Roman" w:hAnsi="Times New Roman"/>
          <w:sz w:val="20"/>
          <w:szCs w:val="20"/>
        </w:rPr>
        <w:t>Concrete</w:t>
      </w:r>
      <w:r w:rsidR="00241100" w:rsidRPr="009C0477">
        <w:rPr>
          <w:rFonts w:ascii="Times New Roman" w:hAnsi="Times New Roman"/>
          <w:sz w:val="20"/>
          <w:szCs w:val="20"/>
        </w:rPr>
        <w:t xml:space="preserve"> slump </w:t>
      </w:r>
      <w:r w:rsidR="006937A0">
        <w:rPr>
          <w:rFonts w:ascii="Times New Roman" w:hAnsi="Times New Roman"/>
          <w:sz w:val="20"/>
          <w:szCs w:val="20"/>
        </w:rPr>
        <w:t>versus</w:t>
      </w:r>
      <w:r w:rsidR="00241100" w:rsidRPr="009C0477">
        <w:rPr>
          <w:rFonts w:ascii="Times New Roman" w:hAnsi="Times New Roman"/>
          <w:sz w:val="20"/>
          <w:szCs w:val="20"/>
        </w:rPr>
        <w:t xml:space="preserve"> </w:t>
      </w:r>
      <w:r w:rsidR="006937A0">
        <w:rPr>
          <w:rFonts w:ascii="Times New Roman" w:hAnsi="Times New Roman"/>
          <w:sz w:val="20"/>
          <w:szCs w:val="20"/>
        </w:rPr>
        <w:t>Ceramic Tiles</w:t>
      </w:r>
      <w:r w:rsidR="00241100" w:rsidRPr="009C0477">
        <w:rPr>
          <w:rFonts w:ascii="Times New Roman" w:hAnsi="Times New Roman"/>
          <w:sz w:val="20"/>
          <w:szCs w:val="20"/>
        </w:rPr>
        <w:t xml:space="preserve"> replacement.</w:t>
      </w:r>
    </w:p>
    <w:p w14:paraId="3D106D84" w14:textId="77777777" w:rsidR="00C90312" w:rsidRPr="00C71E26" w:rsidRDefault="00C90312" w:rsidP="00C55F9F">
      <w:pPr>
        <w:numPr>
          <w:ilvl w:val="0"/>
          <w:numId w:val="2"/>
        </w:numPr>
        <w:spacing w:after="0" w:line="360" w:lineRule="auto"/>
        <w:jc w:val="both"/>
        <w:rPr>
          <w:rFonts w:ascii="Times New Roman" w:hAnsi="Times New Roman"/>
          <w:b/>
          <w:sz w:val="20"/>
          <w:szCs w:val="20"/>
        </w:rPr>
      </w:pPr>
      <w:r w:rsidRPr="00C71E26">
        <w:rPr>
          <w:rFonts w:ascii="Times New Roman" w:hAnsi="Times New Roman"/>
          <w:b/>
          <w:sz w:val="20"/>
          <w:szCs w:val="20"/>
        </w:rPr>
        <w:t xml:space="preserve">Density </w:t>
      </w:r>
    </w:p>
    <w:p w14:paraId="3A46286F" w14:textId="3427EAC3" w:rsidR="00A2243C" w:rsidRDefault="00A2243C" w:rsidP="00C90312">
      <w:pPr>
        <w:spacing w:after="0" w:line="360" w:lineRule="auto"/>
        <w:jc w:val="both"/>
        <w:rPr>
          <w:rFonts w:ascii="Times New Roman" w:hAnsi="Times New Roman"/>
          <w:sz w:val="20"/>
          <w:szCs w:val="20"/>
        </w:rPr>
      </w:pPr>
      <w:r w:rsidRPr="00A2243C">
        <w:rPr>
          <w:rFonts w:ascii="Times New Roman" w:hAnsi="Times New Roman"/>
          <w:sz w:val="20"/>
          <w:szCs w:val="20"/>
        </w:rPr>
        <w:t>Concrete density testing was done in accordance with BS 813-</w:t>
      </w:r>
      <w:r w:rsidR="00CA0FAD">
        <w:rPr>
          <w:rFonts w:ascii="Times New Roman" w:hAnsi="Times New Roman"/>
          <w:sz w:val="20"/>
          <w:szCs w:val="20"/>
        </w:rPr>
        <w:t>114.</w:t>
      </w:r>
    </w:p>
    <w:p w14:paraId="308A0F1B" w14:textId="77777777" w:rsidR="00A2243C" w:rsidRPr="00A2243C" w:rsidRDefault="00A2243C" w:rsidP="00A2243C">
      <w:pPr>
        <w:spacing w:after="0" w:line="360" w:lineRule="auto"/>
        <w:jc w:val="both"/>
        <w:rPr>
          <w:rFonts w:ascii="Times New Roman" w:hAnsi="Times New Roman"/>
          <w:sz w:val="20"/>
          <w:szCs w:val="20"/>
        </w:rPr>
      </w:pPr>
      <w:r w:rsidRPr="00A2243C">
        <w:rPr>
          <w:rFonts w:ascii="Times New Roman" w:hAnsi="Times New Roman"/>
          <w:sz w:val="20"/>
          <w:szCs w:val="20"/>
        </w:rPr>
        <w:t>The concrete's density was assessed and contrasted with that of normal concrete.</w:t>
      </w:r>
    </w:p>
    <w:p w14:paraId="3B723E0C" w14:textId="77777777" w:rsidR="00A2243C" w:rsidRDefault="00A2243C" w:rsidP="00A2243C">
      <w:pPr>
        <w:spacing w:after="0" w:line="360" w:lineRule="auto"/>
        <w:jc w:val="both"/>
        <w:rPr>
          <w:rFonts w:ascii="Times New Roman" w:hAnsi="Times New Roman"/>
          <w:sz w:val="20"/>
          <w:szCs w:val="20"/>
        </w:rPr>
      </w:pPr>
      <w:r w:rsidRPr="00A2243C">
        <w:rPr>
          <w:rFonts w:ascii="Times New Roman" w:hAnsi="Times New Roman"/>
          <w:sz w:val="20"/>
          <w:szCs w:val="20"/>
        </w:rPr>
        <w:t>Density</w:t>
      </w:r>
      <w:r>
        <w:rPr>
          <w:rFonts w:ascii="Times New Roman" w:hAnsi="Times New Roman"/>
          <w:sz w:val="20"/>
          <w:szCs w:val="20"/>
        </w:rPr>
        <w:t xml:space="preserve"> </w:t>
      </w:r>
      <w:r w:rsidRPr="00A2243C">
        <w:rPr>
          <w:rFonts w:ascii="Times New Roman" w:hAnsi="Times New Roman"/>
          <w:sz w:val="20"/>
          <w:szCs w:val="20"/>
        </w:rPr>
        <w:t>=</w:t>
      </w:r>
      <w:r>
        <w:rPr>
          <w:rFonts w:ascii="Times New Roman" w:hAnsi="Times New Roman"/>
          <w:sz w:val="20"/>
          <w:szCs w:val="20"/>
        </w:rPr>
        <w:t xml:space="preserve"> </w:t>
      </w:r>
      <w:r w:rsidRPr="00A2243C">
        <w:rPr>
          <w:rFonts w:ascii="Times New Roman" w:hAnsi="Times New Roman"/>
          <w:sz w:val="20"/>
          <w:szCs w:val="20"/>
        </w:rPr>
        <w:t>mass/volume</w:t>
      </w:r>
    </w:p>
    <w:p w14:paraId="28C337E4" w14:textId="77777777" w:rsidR="00C90312" w:rsidRPr="00A2243C" w:rsidRDefault="00A2243C" w:rsidP="00A2243C">
      <w:pPr>
        <w:rPr>
          <w:rFonts w:ascii="Times New Roman" w:hAnsi="Times New Roman"/>
          <w:sz w:val="20"/>
          <w:szCs w:val="20"/>
        </w:rPr>
      </w:pPr>
      <w:r w:rsidRPr="00A2243C">
        <w:rPr>
          <w:rFonts w:ascii="Times New Roman" w:hAnsi="Times New Roman"/>
          <w:sz w:val="20"/>
          <w:szCs w:val="20"/>
        </w:rPr>
        <w:t>Table 5: 28-day concrete's mean density</w:t>
      </w:r>
    </w:p>
    <w:tbl>
      <w:tblPr>
        <w:tblStyle w:val="TableGrid"/>
        <w:tblW w:w="0" w:type="auto"/>
        <w:tblLook w:val="04A0" w:firstRow="1" w:lastRow="0" w:firstColumn="1" w:lastColumn="0" w:noHBand="0" w:noVBand="1"/>
      </w:tblPr>
      <w:tblGrid>
        <w:gridCol w:w="2121"/>
        <w:gridCol w:w="839"/>
      </w:tblGrid>
      <w:tr w:rsidR="00C90312" w14:paraId="605726E5" w14:textId="77777777" w:rsidTr="00C90312">
        <w:tc>
          <w:tcPr>
            <w:tcW w:w="0" w:type="auto"/>
          </w:tcPr>
          <w:p w14:paraId="6443DE06"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Percentage replacement</w:t>
            </w:r>
          </w:p>
        </w:tc>
        <w:tc>
          <w:tcPr>
            <w:tcW w:w="0" w:type="auto"/>
          </w:tcPr>
          <w:p w14:paraId="1AA96EDD"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D</w:t>
            </w:r>
            <w:r w:rsidR="00200771" w:rsidRPr="00C443A0">
              <w:rPr>
                <w:rFonts w:ascii="Times New Roman" w:hAnsi="Times New Roman"/>
                <w:sz w:val="20"/>
                <w:szCs w:val="20"/>
              </w:rPr>
              <w:t>ensity</w:t>
            </w:r>
          </w:p>
          <w:p w14:paraId="710ED03A"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kg/</w:t>
            </w:r>
            <m:oMath>
              <m:sSup>
                <m:sSupPr>
                  <m:ctrlPr>
                    <w:rPr>
                      <w:rFonts w:ascii="Cambria Math" w:hAnsi="Cambria Math"/>
                      <w:i/>
                      <w:sz w:val="20"/>
                      <w:szCs w:val="20"/>
                    </w:rPr>
                  </m:ctrlPr>
                </m:sSupPr>
                <m:e>
                  <m:r>
                    <w:rPr>
                      <w:rFonts w:ascii="Cambria Math" w:hAnsi="Cambria Math"/>
                      <w:sz w:val="20"/>
                      <w:szCs w:val="20"/>
                    </w:rPr>
                    <m:t>m</m:t>
                  </m:r>
                </m:e>
                <m:sup>
                  <m:r>
                    <w:rPr>
                      <w:rFonts w:ascii="Cambria Math" w:hAnsi="Cambria Math"/>
                      <w:sz w:val="20"/>
                      <w:szCs w:val="20"/>
                    </w:rPr>
                    <m:t>3</m:t>
                  </m:r>
                </m:sup>
              </m:sSup>
            </m:oMath>
          </w:p>
        </w:tc>
      </w:tr>
      <w:tr w:rsidR="00C90312" w14:paraId="5CEA547C" w14:textId="77777777" w:rsidTr="00C90312">
        <w:tc>
          <w:tcPr>
            <w:tcW w:w="0" w:type="auto"/>
          </w:tcPr>
          <w:p w14:paraId="0A7C19B4"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0</w:t>
            </w:r>
          </w:p>
        </w:tc>
        <w:tc>
          <w:tcPr>
            <w:tcW w:w="0" w:type="auto"/>
          </w:tcPr>
          <w:p w14:paraId="55F2C131"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2347</w:t>
            </w:r>
          </w:p>
        </w:tc>
      </w:tr>
      <w:tr w:rsidR="00C90312" w14:paraId="369D549F" w14:textId="77777777" w:rsidTr="00C90312">
        <w:tc>
          <w:tcPr>
            <w:tcW w:w="0" w:type="auto"/>
          </w:tcPr>
          <w:p w14:paraId="24B7F12A"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5</w:t>
            </w:r>
          </w:p>
        </w:tc>
        <w:tc>
          <w:tcPr>
            <w:tcW w:w="0" w:type="auto"/>
          </w:tcPr>
          <w:p w14:paraId="3FABA31D"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2316</w:t>
            </w:r>
          </w:p>
        </w:tc>
      </w:tr>
      <w:tr w:rsidR="00C90312" w14:paraId="2A20824F" w14:textId="77777777" w:rsidTr="00C90312">
        <w:tc>
          <w:tcPr>
            <w:tcW w:w="0" w:type="auto"/>
          </w:tcPr>
          <w:p w14:paraId="4CC41D5F"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10</w:t>
            </w:r>
          </w:p>
        </w:tc>
        <w:tc>
          <w:tcPr>
            <w:tcW w:w="0" w:type="auto"/>
          </w:tcPr>
          <w:p w14:paraId="1AA7958A"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2284</w:t>
            </w:r>
          </w:p>
        </w:tc>
      </w:tr>
      <w:tr w:rsidR="00C90312" w14:paraId="783C67D5" w14:textId="77777777" w:rsidTr="00C90312">
        <w:tc>
          <w:tcPr>
            <w:tcW w:w="0" w:type="auto"/>
          </w:tcPr>
          <w:p w14:paraId="3C33ECDD"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15</w:t>
            </w:r>
          </w:p>
        </w:tc>
        <w:tc>
          <w:tcPr>
            <w:tcW w:w="0" w:type="auto"/>
          </w:tcPr>
          <w:p w14:paraId="2F129DCC"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2222</w:t>
            </w:r>
          </w:p>
        </w:tc>
      </w:tr>
      <w:tr w:rsidR="00C90312" w14:paraId="71DA68BB" w14:textId="77777777" w:rsidTr="00C90312">
        <w:tc>
          <w:tcPr>
            <w:tcW w:w="0" w:type="auto"/>
          </w:tcPr>
          <w:p w14:paraId="40685695"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20</w:t>
            </w:r>
          </w:p>
        </w:tc>
        <w:tc>
          <w:tcPr>
            <w:tcW w:w="0" w:type="auto"/>
          </w:tcPr>
          <w:p w14:paraId="7DCE63DF"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2185</w:t>
            </w:r>
          </w:p>
        </w:tc>
      </w:tr>
      <w:tr w:rsidR="00C90312" w14:paraId="2F0013F8" w14:textId="77777777" w:rsidTr="00C90312">
        <w:tc>
          <w:tcPr>
            <w:tcW w:w="0" w:type="auto"/>
          </w:tcPr>
          <w:p w14:paraId="62F0BE8D" w14:textId="77777777" w:rsidR="00C90312" w:rsidRPr="00C443A0" w:rsidRDefault="00C90312" w:rsidP="00C90312">
            <w:pPr>
              <w:spacing w:after="0" w:line="360" w:lineRule="auto"/>
              <w:rPr>
                <w:rFonts w:ascii="Times New Roman" w:hAnsi="Times New Roman"/>
                <w:sz w:val="20"/>
                <w:szCs w:val="20"/>
              </w:rPr>
            </w:pPr>
            <w:r w:rsidRPr="00C443A0">
              <w:rPr>
                <w:rFonts w:ascii="Times New Roman" w:hAnsi="Times New Roman"/>
                <w:sz w:val="20"/>
                <w:szCs w:val="20"/>
              </w:rPr>
              <w:t xml:space="preserve">   </w:t>
            </w:r>
            <w:r w:rsidR="00C443A0" w:rsidRPr="00C443A0">
              <w:rPr>
                <w:rFonts w:ascii="Times New Roman" w:hAnsi="Times New Roman"/>
                <w:sz w:val="20"/>
                <w:szCs w:val="20"/>
              </w:rPr>
              <w:t xml:space="preserve">              </w:t>
            </w:r>
            <w:r w:rsidRPr="00C443A0">
              <w:rPr>
                <w:rFonts w:ascii="Times New Roman" w:hAnsi="Times New Roman"/>
                <w:sz w:val="20"/>
                <w:szCs w:val="20"/>
              </w:rPr>
              <w:t>25</w:t>
            </w:r>
          </w:p>
        </w:tc>
        <w:tc>
          <w:tcPr>
            <w:tcW w:w="0" w:type="auto"/>
          </w:tcPr>
          <w:p w14:paraId="48CB015C"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2226</w:t>
            </w:r>
          </w:p>
        </w:tc>
      </w:tr>
      <w:tr w:rsidR="00C90312" w14:paraId="0000FA3E" w14:textId="77777777" w:rsidTr="00C90312">
        <w:tc>
          <w:tcPr>
            <w:tcW w:w="0" w:type="auto"/>
          </w:tcPr>
          <w:p w14:paraId="310ADA00"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30</w:t>
            </w:r>
          </w:p>
        </w:tc>
        <w:tc>
          <w:tcPr>
            <w:tcW w:w="0" w:type="auto"/>
          </w:tcPr>
          <w:p w14:paraId="085A01BA" w14:textId="77777777" w:rsidR="00C90312" w:rsidRPr="00C443A0" w:rsidRDefault="00C90312" w:rsidP="009D02E8">
            <w:pPr>
              <w:spacing w:after="0" w:line="360" w:lineRule="auto"/>
              <w:jc w:val="center"/>
              <w:rPr>
                <w:rFonts w:ascii="Times New Roman" w:hAnsi="Times New Roman"/>
                <w:sz w:val="20"/>
                <w:szCs w:val="20"/>
              </w:rPr>
            </w:pPr>
            <w:r w:rsidRPr="00C443A0">
              <w:rPr>
                <w:rFonts w:ascii="Times New Roman" w:hAnsi="Times New Roman"/>
                <w:sz w:val="20"/>
                <w:szCs w:val="20"/>
              </w:rPr>
              <w:t>2210</w:t>
            </w:r>
          </w:p>
        </w:tc>
      </w:tr>
    </w:tbl>
    <w:p w14:paraId="408CBC71" w14:textId="77777777" w:rsidR="00C26B75" w:rsidRDefault="00C26B75" w:rsidP="00C26B75">
      <w:pPr>
        <w:spacing w:after="0" w:line="240" w:lineRule="auto"/>
        <w:jc w:val="both"/>
        <w:rPr>
          <w:rFonts w:ascii="Times New Roman" w:hAnsi="Times New Roman"/>
          <w:sz w:val="20"/>
          <w:szCs w:val="20"/>
        </w:rPr>
      </w:pPr>
      <w:r w:rsidRPr="00C26B75">
        <w:rPr>
          <w:rFonts w:ascii="Times New Roman" w:hAnsi="Times New Roman"/>
          <w:sz w:val="20"/>
          <w:szCs w:val="20"/>
        </w:rPr>
        <w:t>Only 5% of replacement falls within the range of concrete's densities, which are 2300–2500 kg/m3 for conventional concrete and 2186–2316 kg/m3 for modified concrete</w:t>
      </w:r>
    </w:p>
    <w:p w14:paraId="7226236D" w14:textId="77777777" w:rsidR="00C26B75" w:rsidRDefault="00C26B75" w:rsidP="00C26B75">
      <w:pPr>
        <w:spacing w:after="0" w:line="240" w:lineRule="auto"/>
        <w:jc w:val="both"/>
        <w:rPr>
          <w:rFonts w:ascii="Times New Roman" w:hAnsi="Times New Roman"/>
          <w:sz w:val="20"/>
          <w:szCs w:val="20"/>
        </w:rPr>
      </w:pPr>
    </w:p>
    <w:p w14:paraId="3C29F546" w14:textId="315A11F9" w:rsidR="00C71E26" w:rsidRPr="00C26B75" w:rsidRDefault="004F4F75" w:rsidP="00C26B75">
      <w:pPr>
        <w:numPr>
          <w:ilvl w:val="0"/>
          <w:numId w:val="2"/>
        </w:numPr>
        <w:spacing w:after="0" w:line="240" w:lineRule="auto"/>
        <w:jc w:val="both"/>
        <w:rPr>
          <w:rFonts w:ascii="Times New Roman" w:hAnsi="Times New Roman"/>
          <w:sz w:val="20"/>
          <w:szCs w:val="20"/>
        </w:rPr>
      </w:pPr>
      <w:r w:rsidRPr="00C26B75">
        <w:rPr>
          <w:rFonts w:ascii="Times New Roman" w:hAnsi="Times New Roman"/>
          <w:sz w:val="20"/>
          <w:szCs w:val="20"/>
        </w:rPr>
        <w:t>.</w:t>
      </w:r>
      <w:r>
        <w:rPr>
          <w:rFonts w:ascii="Times New Roman" w:hAnsi="Times New Roman"/>
          <w:b/>
          <w:sz w:val="20"/>
          <w:szCs w:val="20"/>
        </w:rPr>
        <w:t xml:space="preserve"> Water</w:t>
      </w:r>
      <w:r w:rsidR="00C71E26">
        <w:rPr>
          <w:rFonts w:ascii="Times New Roman" w:hAnsi="Times New Roman"/>
          <w:b/>
          <w:sz w:val="20"/>
          <w:szCs w:val="20"/>
        </w:rPr>
        <w:t xml:space="preserve"> Absorption</w:t>
      </w:r>
    </w:p>
    <w:p w14:paraId="30B34ED4" w14:textId="556116DC" w:rsidR="00C71E26" w:rsidRPr="009C0477" w:rsidRDefault="00C71E26" w:rsidP="00443E30">
      <w:pPr>
        <w:spacing w:line="240" w:lineRule="auto"/>
        <w:jc w:val="both"/>
        <w:rPr>
          <w:rFonts w:ascii="Times New Roman" w:hAnsi="Times New Roman"/>
          <w:b/>
          <w:sz w:val="20"/>
          <w:szCs w:val="20"/>
        </w:rPr>
      </w:pPr>
      <w:r>
        <w:rPr>
          <w:rFonts w:ascii="Times New Roman" w:hAnsi="Times New Roman"/>
          <w:sz w:val="20"/>
          <w:szCs w:val="20"/>
        </w:rPr>
        <w:t>W</w:t>
      </w:r>
      <w:r w:rsidRPr="009C0477">
        <w:rPr>
          <w:rFonts w:ascii="Times New Roman" w:hAnsi="Times New Roman"/>
          <w:sz w:val="20"/>
          <w:szCs w:val="20"/>
        </w:rPr>
        <w:t xml:space="preserve">ater absorption is quantity of water the concrete specimen takes in after 7,14,21 and 28days. This research paper focused on 28days and it was carried out in accordance to </w:t>
      </w:r>
      <w:r w:rsidRPr="005E25C1">
        <w:rPr>
          <w:rFonts w:ascii="Times New Roman" w:hAnsi="Times New Roman"/>
          <w:sz w:val="20"/>
          <w:szCs w:val="20"/>
        </w:rPr>
        <w:t>BS813</w:t>
      </w:r>
      <w:r w:rsidRPr="009C0477">
        <w:rPr>
          <w:rFonts w:ascii="Times New Roman" w:hAnsi="Times New Roman"/>
          <w:sz w:val="20"/>
          <w:szCs w:val="20"/>
        </w:rPr>
        <w:t>-2</w:t>
      </w:r>
      <w:r w:rsidR="001A318D">
        <w:rPr>
          <w:rFonts w:ascii="Times New Roman" w:hAnsi="Times New Roman"/>
          <w:sz w:val="20"/>
          <w:szCs w:val="20"/>
        </w:rPr>
        <w:t>.</w:t>
      </w:r>
    </w:p>
    <w:p w14:paraId="3F04AE28" w14:textId="77777777" w:rsidR="004F4F75" w:rsidRDefault="004F4F75" w:rsidP="007C6A88">
      <w:pPr>
        <w:spacing w:after="0"/>
        <w:jc w:val="both"/>
        <w:rPr>
          <w:rFonts w:ascii="Times New Roman" w:hAnsi="Times New Roman"/>
          <w:b/>
          <w:sz w:val="20"/>
          <w:szCs w:val="20"/>
        </w:rPr>
      </w:pPr>
    </w:p>
    <w:p w14:paraId="7F14B972" w14:textId="77777777" w:rsidR="004F4F75" w:rsidRDefault="004F4F75" w:rsidP="007C6A88">
      <w:pPr>
        <w:spacing w:after="0"/>
        <w:jc w:val="both"/>
        <w:rPr>
          <w:rFonts w:ascii="Times New Roman" w:hAnsi="Times New Roman"/>
          <w:b/>
          <w:sz w:val="20"/>
          <w:szCs w:val="20"/>
        </w:rPr>
      </w:pPr>
    </w:p>
    <w:p w14:paraId="0774BC4A" w14:textId="77777777" w:rsidR="004F4F75" w:rsidRDefault="004F4F75" w:rsidP="007C6A88">
      <w:pPr>
        <w:spacing w:after="0"/>
        <w:jc w:val="both"/>
        <w:rPr>
          <w:rFonts w:ascii="Times New Roman" w:hAnsi="Times New Roman"/>
          <w:b/>
          <w:sz w:val="20"/>
          <w:szCs w:val="20"/>
        </w:rPr>
      </w:pPr>
    </w:p>
    <w:p w14:paraId="4842B830" w14:textId="77777777" w:rsidR="004F4F75" w:rsidRDefault="004F4F75" w:rsidP="007C6A88">
      <w:pPr>
        <w:spacing w:after="0"/>
        <w:jc w:val="both"/>
        <w:rPr>
          <w:rFonts w:ascii="Times New Roman" w:hAnsi="Times New Roman"/>
          <w:b/>
          <w:sz w:val="20"/>
          <w:szCs w:val="20"/>
        </w:rPr>
      </w:pPr>
    </w:p>
    <w:p w14:paraId="3297BCD1" w14:textId="77777777" w:rsidR="004F4F75" w:rsidRDefault="004F4F75" w:rsidP="007C6A88">
      <w:pPr>
        <w:spacing w:after="0"/>
        <w:jc w:val="both"/>
        <w:rPr>
          <w:rFonts w:ascii="Times New Roman" w:hAnsi="Times New Roman"/>
          <w:b/>
          <w:sz w:val="20"/>
          <w:szCs w:val="20"/>
        </w:rPr>
      </w:pPr>
    </w:p>
    <w:p w14:paraId="0B780C86" w14:textId="77777777" w:rsidR="004F4F75" w:rsidRDefault="004F4F75" w:rsidP="007C6A88">
      <w:pPr>
        <w:spacing w:after="0"/>
        <w:jc w:val="both"/>
        <w:rPr>
          <w:rFonts w:ascii="Times New Roman" w:hAnsi="Times New Roman"/>
          <w:b/>
          <w:sz w:val="20"/>
          <w:szCs w:val="20"/>
        </w:rPr>
      </w:pPr>
    </w:p>
    <w:p w14:paraId="6CCE3868" w14:textId="77777777" w:rsidR="004F4F75" w:rsidRDefault="004F4F75" w:rsidP="007C6A88">
      <w:pPr>
        <w:spacing w:after="0"/>
        <w:jc w:val="both"/>
        <w:rPr>
          <w:rFonts w:ascii="Times New Roman" w:hAnsi="Times New Roman"/>
          <w:b/>
          <w:sz w:val="20"/>
          <w:szCs w:val="20"/>
        </w:rPr>
      </w:pPr>
    </w:p>
    <w:p w14:paraId="24D70225" w14:textId="77777777" w:rsidR="004F4F75" w:rsidRDefault="004F4F75" w:rsidP="007C6A88">
      <w:pPr>
        <w:spacing w:after="0"/>
        <w:jc w:val="both"/>
        <w:rPr>
          <w:rFonts w:ascii="Times New Roman" w:hAnsi="Times New Roman"/>
          <w:b/>
          <w:sz w:val="20"/>
          <w:szCs w:val="20"/>
        </w:rPr>
      </w:pPr>
    </w:p>
    <w:p w14:paraId="526B0633" w14:textId="77777777" w:rsidR="004F4F75" w:rsidRDefault="004F4F75" w:rsidP="007C6A88">
      <w:pPr>
        <w:spacing w:after="0"/>
        <w:jc w:val="both"/>
        <w:rPr>
          <w:rFonts w:ascii="Times New Roman" w:hAnsi="Times New Roman"/>
          <w:b/>
          <w:sz w:val="20"/>
          <w:szCs w:val="20"/>
        </w:rPr>
      </w:pPr>
    </w:p>
    <w:p w14:paraId="305A3C73" w14:textId="77777777" w:rsidR="004F4F75" w:rsidRDefault="004F4F75" w:rsidP="007C6A88">
      <w:pPr>
        <w:spacing w:after="0"/>
        <w:jc w:val="both"/>
        <w:rPr>
          <w:rFonts w:ascii="Times New Roman" w:hAnsi="Times New Roman"/>
          <w:b/>
          <w:sz w:val="20"/>
          <w:szCs w:val="20"/>
        </w:rPr>
      </w:pPr>
    </w:p>
    <w:p w14:paraId="4491C4DD" w14:textId="77777777" w:rsidR="004F4F75" w:rsidRDefault="004F4F75" w:rsidP="007C6A88">
      <w:pPr>
        <w:spacing w:after="0"/>
        <w:jc w:val="both"/>
        <w:rPr>
          <w:rFonts w:ascii="Times New Roman" w:hAnsi="Times New Roman"/>
          <w:b/>
          <w:sz w:val="20"/>
          <w:szCs w:val="20"/>
        </w:rPr>
      </w:pPr>
    </w:p>
    <w:p w14:paraId="69E3F108" w14:textId="10CDDC86" w:rsidR="007C6A88" w:rsidRPr="007C6A88" w:rsidRDefault="007C6A88" w:rsidP="007C6A88">
      <w:pPr>
        <w:spacing w:after="0"/>
        <w:jc w:val="both"/>
        <w:rPr>
          <w:rFonts w:ascii="Times New Roman" w:eastAsia="BookAntiqua-Identity-H" w:hAnsi="Times New Roman"/>
          <w:b/>
          <w:color w:val="000000"/>
          <w:sz w:val="20"/>
          <w:szCs w:val="20"/>
        </w:rPr>
      </w:pPr>
      <w:r w:rsidRPr="007C6A88">
        <w:rPr>
          <w:rFonts w:ascii="Times New Roman" w:hAnsi="Times New Roman"/>
          <w:b/>
          <w:sz w:val="20"/>
          <w:szCs w:val="20"/>
        </w:rPr>
        <w:lastRenderedPageBreak/>
        <w:t xml:space="preserve">Table </w:t>
      </w:r>
      <w:r w:rsidR="00811454">
        <w:rPr>
          <w:rFonts w:ascii="Times New Roman" w:hAnsi="Times New Roman"/>
          <w:b/>
          <w:sz w:val="20"/>
          <w:szCs w:val="20"/>
        </w:rPr>
        <w:t>6</w:t>
      </w:r>
      <w:r w:rsidRPr="007C6A88">
        <w:rPr>
          <w:rFonts w:ascii="Times New Roman" w:hAnsi="Times New Roman"/>
          <w:sz w:val="20"/>
          <w:szCs w:val="20"/>
        </w:rPr>
        <w:t xml:space="preserve">: </w:t>
      </w:r>
      <w:r w:rsidR="00FA7732" w:rsidRPr="00FA7732">
        <w:rPr>
          <w:rFonts w:ascii="Times New Roman" w:hAnsi="Times New Roman"/>
          <w:sz w:val="20"/>
          <w:szCs w:val="20"/>
        </w:rPr>
        <w:t>W</w:t>
      </w:r>
      <w:r w:rsidRPr="00FA7732">
        <w:rPr>
          <w:rFonts w:ascii="Times New Roman" w:hAnsi="Times New Roman"/>
          <w:sz w:val="20"/>
          <w:szCs w:val="20"/>
        </w:rPr>
        <w:t>ater absorption of specimen for 28days</w:t>
      </w:r>
    </w:p>
    <w:p w14:paraId="68A2ADD3" w14:textId="77777777" w:rsidR="007C6A88" w:rsidRPr="009C0477" w:rsidRDefault="007C6A88" w:rsidP="00172E0F">
      <w:pPr>
        <w:spacing w:after="0" w:line="240" w:lineRule="auto"/>
        <w:jc w:val="both"/>
        <w:rPr>
          <w:rFonts w:ascii="Times New Roman" w:hAnsi="Times New Roman"/>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63"/>
        <w:gridCol w:w="1844"/>
      </w:tblGrid>
      <w:tr w:rsidR="007C6A88" w:rsidRPr="009C0477" w14:paraId="6EAC99C1" w14:textId="77777777" w:rsidTr="0097704E">
        <w:tc>
          <w:tcPr>
            <w:tcW w:w="1796" w:type="dxa"/>
            <w:shd w:val="clear" w:color="auto" w:fill="auto"/>
          </w:tcPr>
          <w:p w14:paraId="43F36366"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W/C</w:t>
            </w:r>
          </w:p>
        </w:tc>
        <w:tc>
          <w:tcPr>
            <w:tcW w:w="1963" w:type="dxa"/>
            <w:shd w:val="clear" w:color="auto" w:fill="auto"/>
          </w:tcPr>
          <w:p w14:paraId="6B392189"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REPLACEMENT</w:t>
            </w:r>
          </w:p>
        </w:tc>
        <w:tc>
          <w:tcPr>
            <w:tcW w:w="1844" w:type="dxa"/>
            <w:shd w:val="clear" w:color="auto" w:fill="auto"/>
          </w:tcPr>
          <w:p w14:paraId="09C86AAD"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WATER ABSORPTION</w:t>
            </w:r>
          </w:p>
          <w:p w14:paraId="68B12385"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w:t>
            </w:r>
          </w:p>
        </w:tc>
      </w:tr>
      <w:tr w:rsidR="007C6A88" w:rsidRPr="009C0477" w14:paraId="4977918E" w14:textId="77777777" w:rsidTr="0097704E">
        <w:trPr>
          <w:cantSplit/>
        </w:trPr>
        <w:tc>
          <w:tcPr>
            <w:tcW w:w="1796" w:type="dxa"/>
            <w:vMerge w:val="restart"/>
            <w:shd w:val="clear" w:color="auto" w:fill="auto"/>
          </w:tcPr>
          <w:p w14:paraId="6E93654A" w14:textId="77777777" w:rsidR="007C6A88" w:rsidRPr="009C0477" w:rsidRDefault="007C6A88" w:rsidP="0097704E">
            <w:pPr>
              <w:spacing w:after="0" w:line="360" w:lineRule="auto"/>
              <w:jc w:val="both"/>
              <w:rPr>
                <w:rFonts w:ascii="Times New Roman" w:hAnsi="Times New Roman"/>
                <w:sz w:val="20"/>
                <w:szCs w:val="20"/>
              </w:rPr>
            </w:pPr>
          </w:p>
          <w:p w14:paraId="27A1C28B" w14:textId="77777777" w:rsidR="007C6A88" w:rsidRPr="009C0477" w:rsidRDefault="007C6A88" w:rsidP="0097704E">
            <w:pPr>
              <w:spacing w:after="0" w:line="360" w:lineRule="auto"/>
              <w:jc w:val="both"/>
              <w:rPr>
                <w:rFonts w:ascii="Times New Roman" w:hAnsi="Times New Roman"/>
                <w:sz w:val="20"/>
                <w:szCs w:val="20"/>
              </w:rPr>
            </w:pPr>
          </w:p>
          <w:p w14:paraId="03B10F50"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0.4</w:t>
            </w:r>
          </w:p>
        </w:tc>
        <w:tc>
          <w:tcPr>
            <w:tcW w:w="1963" w:type="dxa"/>
            <w:shd w:val="clear" w:color="auto" w:fill="auto"/>
          </w:tcPr>
          <w:p w14:paraId="3AA5281C"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0%</w:t>
            </w:r>
          </w:p>
        </w:tc>
        <w:tc>
          <w:tcPr>
            <w:tcW w:w="1844" w:type="dxa"/>
            <w:shd w:val="clear" w:color="auto" w:fill="auto"/>
          </w:tcPr>
          <w:p w14:paraId="6D008EEA"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1.09</w:t>
            </w:r>
          </w:p>
        </w:tc>
      </w:tr>
      <w:tr w:rsidR="007C6A88" w:rsidRPr="009C0477" w14:paraId="5C100A8C" w14:textId="77777777" w:rsidTr="0097704E">
        <w:trPr>
          <w:cantSplit/>
        </w:trPr>
        <w:tc>
          <w:tcPr>
            <w:tcW w:w="1796" w:type="dxa"/>
            <w:vMerge/>
            <w:shd w:val="clear" w:color="auto" w:fill="auto"/>
          </w:tcPr>
          <w:p w14:paraId="0B17D9D1" w14:textId="77777777" w:rsidR="007C6A88" w:rsidRPr="009C0477" w:rsidRDefault="007C6A88" w:rsidP="0097704E">
            <w:pPr>
              <w:spacing w:after="0" w:line="360" w:lineRule="auto"/>
              <w:jc w:val="both"/>
              <w:rPr>
                <w:rFonts w:ascii="Times New Roman" w:hAnsi="Times New Roman"/>
                <w:sz w:val="20"/>
                <w:szCs w:val="20"/>
              </w:rPr>
            </w:pPr>
          </w:p>
        </w:tc>
        <w:tc>
          <w:tcPr>
            <w:tcW w:w="1963" w:type="dxa"/>
            <w:shd w:val="clear" w:color="auto" w:fill="auto"/>
          </w:tcPr>
          <w:p w14:paraId="2D0BE99D"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5%</w:t>
            </w:r>
          </w:p>
        </w:tc>
        <w:tc>
          <w:tcPr>
            <w:tcW w:w="1844" w:type="dxa"/>
            <w:shd w:val="clear" w:color="auto" w:fill="auto"/>
          </w:tcPr>
          <w:p w14:paraId="3D0DF8D6"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0.30</w:t>
            </w:r>
          </w:p>
        </w:tc>
      </w:tr>
      <w:tr w:rsidR="007C6A88" w:rsidRPr="009C0477" w14:paraId="586C2B66" w14:textId="77777777" w:rsidTr="0097704E">
        <w:trPr>
          <w:cantSplit/>
        </w:trPr>
        <w:tc>
          <w:tcPr>
            <w:tcW w:w="1796" w:type="dxa"/>
            <w:vMerge/>
            <w:shd w:val="clear" w:color="auto" w:fill="auto"/>
          </w:tcPr>
          <w:p w14:paraId="6E7190C5" w14:textId="77777777" w:rsidR="007C6A88" w:rsidRPr="009C0477" w:rsidRDefault="007C6A88" w:rsidP="0097704E">
            <w:pPr>
              <w:spacing w:after="0" w:line="360" w:lineRule="auto"/>
              <w:jc w:val="both"/>
              <w:rPr>
                <w:rFonts w:ascii="Times New Roman" w:hAnsi="Times New Roman"/>
                <w:sz w:val="20"/>
                <w:szCs w:val="20"/>
              </w:rPr>
            </w:pPr>
          </w:p>
        </w:tc>
        <w:tc>
          <w:tcPr>
            <w:tcW w:w="1963" w:type="dxa"/>
            <w:shd w:val="clear" w:color="auto" w:fill="auto"/>
          </w:tcPr>
          <w:p w14:paraId="15CBD5B2"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10%</w:t>
            </w:r>
          </w:p>
        </w:tc>
        <w:tc>
          <w:tcPr>
            <w:tcW w:w="1844" w:type="dxa"/>
            <w:shd w:val="clear" w:color="auto" w:fill="auto"/>
          </w:tcPr>
          <w:p w14:paraId="47D1D884"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0.48</w:t>
            </w:r>
          </w:p>
        </w:tc>
      </w:tr>
      <w:tr w:rsidR="007C6A88" w:rsidRPr="009C0477" w14:paraId="0B7BBE26" w14:textId="77777777" w:rsidTr="0097704E">
        <w:trPr>
          <w:cantSplit/>
        </w:trPr>
        <w:tc>
          <w:tcPr>
            <w:tcW w:w="1796" w:type="dxa"/>
            <w:vMerge/>
            <w:shd w:val="clear" w:color="auto" w:fill="auto"/>
          </w:tcPr>
          <w:p w14:paraId="48C9D407" w14:textId="77777777" w:rsidR="007C6A88" w:rsidRPr="009C0477" w:rsidRDefault="007C6A88" w:rsidP="0097704E">
            <w:pPr>
              <w:spacing w:after="0" w:line="360" w:lineRule="auto"/>
              <w:jc w:val="both"/>
              <w:rPr>
                <w:rFonts w:ascii="Times New Roman" w:hAnsi="Times New Roman"/>
                <w:sz w:val="20"/>
                <w:szCs w:val="20"/>
              </w:rPr>
            </w:pPr>
          </w:p>
        </w:tc>
        <w:tc>
          <w:tcPr>
            <w:tcW w:w="1963" w:type="dxa"/>
            <w:shd w:val="clear" w:color="auto" w:fill="auto"/>
          </w:tcPr>
          <w:p w14:paraId="01D7E092"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15%</w:t>
            </w:r>
          </w:p>
        </w:tc>
        <w:tc>
          <w:tcPr>
            <w:tcW w:w="1844" w:type="dxa"/>
            <w:shd w:val="clear" w:color="auto" w:fill="auto"/>
          </w:tcPr>
          <w:p w14:paraId="51CEF437" w14:textId="77777777" w:rsidR="007C6A88" w:rsidRPr="009C0477" w:rsidRDefault="007C6A88" w:rsidP="0097704E">
            <w:pPr>
              <w:spacing w:after="0" w:line="480" w:lineRule="auto"/>
              <w:jc w:val="both"/>
              <w:rPr>
                <w:rFonts w:ascii="Times New Roman" w:hAnsi="Times New Roman"/>
                <w:sz w:val="20"/>
                <w:szCs w:val="20"/>
              </w:rPr>
            </w:pPr>
            <w:r w:rsidRPr="009C0477">
              <w:rPr>
                <w:rFonts w:ascii="Times New Roman" w:hAnsi="Times New Roman"/>
                <w:sz w:val="20"/>
                <w:szCs w:val="20"/>
              </w:rPr>
              <w:t>0.98</w:t>
            </w:r>
          </w:p>
        </w:tc>
      </w:tr>
      <w:tr w:rsidR="007C6A88" w:rsidRPr="009C0477" w14:paraId="1E2865D5" w14:textId="77777777" w:rsidTr="0097704E">
        <w:trPr>
          <w:cantSplit/>
        </w:trPr>
        <w:tc>
          <w:tcPr>
            <w:tcW w:w="1796" w:type="dxa"/>
            <w:vMerge/>
            <w:shd w:val="clear" w:color="auto" w:fill="auto"/>
          </w:tcPr>
          <w:p w14:paraId="253A6BF5" w14:textId="77777777" w:rsidR="007C6A88" w:rsidRPr="009C0477" w:rsidRDefault="007C6A88" w:rsidP="0097704E">
            <w:pPr>
              <w:spacing w:after="0" w:line="360" w:lineRule="auto"/>
              <w:jc w:val="both"/>
              <w:rPr>
                <w:rFonts w:ascii="Times New Roman" w:hAnsi="Times New Roman"/>
                <w:sz w:val="20"/>
                <w:szCs w:val="20"/>
              </w:rPr>
            </w:pPr>
          </w:p>
        </w:tc>
        <w:tc>
          <w:tcPr>
            <w:tcW w:w="1963" w:type="dxa"/>
            <w:shd w:val="clear" w:color="auto" w:fill="auto"/>
          </w:tcPr>
          <w:p w14:paraId="4D4C59AA"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20%</w:t>
            </w:r>
          </w:p>
        </w:tc>
        <w:tc>
          <w:tcPr>
            <w:tcW w:w="1844" w:type="dxa"/>
            <w:shd w:val="clear" w:color="auto" w:fill="auto"/>
          </w:tcPr>
          <w:p w14:paraId="0518A96D"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0.72</w:t>
            </w:r>
          </w:p>
        </w:tc>
      </w:tr>
      <w:tr w:rsidR="007C6A88" w:rsidRPr="009C0477" w14:paraId="3E6346C5" w14:textId="77777777" w:rsidTr="0097704E">
        <w:trPr>
          <w:cantSplit/>
        </w:trPr>
        <w:tc>
          <w:tcPr>
            <w:tcW w:w="1796" w:type="dxa"/>
            <w:vMerge/>
            <w:shd w:val="clear" w:color="auto" w:fill="auto"/>
          </w:tcPr>
          <w:p w14:paraId="0ED76ECE" w14:textId="77777777" w:rsidR="007C6A88" w:rsidRPr="009C0477" w:rsidRDefault="007C6A88" w:rsidP="0097704E">
            <w:pPr>
              <w:spacing w:after="0" w:line="360" w:lineRule="auto"/>
              <w:jc w:val="both"/>
              <w:rPr>
                <w:rFonts w:ascii="Times New Roman" w:hAnsi="Times New Roman"/>
                <w:sz w:val="20"/>
                <w:szCs w:val="20"/>
              </w:rPr>
            </w:pPr>
          </w:p>
        </w:tc>
        <w:tc>
          <w:tcPr>
            <w:tcW w:w="1963" w:type="dxa"/>
            <w:shd w:val="clear" w:color="auto" w:fill="auto"/>
          </w:tcPr>
          <w:p w14:paraId="79C280D1"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25%</w:t>
            </w:r>
          </w:p>
        </w:tc>
        <w:tc>
          <w:tcPr>
            <w:tcW w:w="1844" w:type="dxa"/>
            <w:shd w:val="clear" w:color="auto" w:fill="auto"/>
          </w:tcPr>
          <w:p w14:paraId="35D4C3AB"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0.50</w:t>
            </w:r>
          </w:p>
        </w:tc>
      </w:tr>
      <w:tr w:rsidR="007C6A88" w:rsidRPr="009C0477" w14:paraId="294A02D1" w14:textId="77777777" w:rsidTr="0097704E">
        <w:trPr>
          <w:cantSplit/>
        </w:trPr>
        <w:tc>
          <w:tcPr>
            <w:tcW w:w="1796" w:type="dxa"/>
            <w:vMerge/>
            <w:shd w:val="clear" w:color="auto" w:fill="auto"/>
          </w:tcPr>
          <w:p w14:paraId="019ED0A2" w14:textId="77777777" w:rsidR="007C6A88" w:rsidRPr="009C0477" w:rsidRDefault="007C6A88" w:rsidP="0097704E">
            <w:pPr>
              <w:spacing w:after="0" w:line="360" w:lineRule="auto"/>
              <w:jc w:val="both"/>
              <w:rPr>
                <w:rFonts w:ascii="Times New Roman" w:hAnsi="Times New Roman"/>
                <w:sz w:val="20"/>
                <w:szCs w:val="20"/>
              </w:rPr>
            </w:pPr>
          </w:p>
        </w:tc>
        <w:tc>
          <w:tcPr>
            <w:tcW w:w="1963" w:type="dxa"/>
            <w:shd w:val="clear" w:color="auto" w:fill="auto"/>
          </w:tcPr>
          <w:p w14:paraId="44B67AE4"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30%</w:t>
            </w:r>
          </w:p>
        </w:tc>
        <w:tc>
          <w:tcPr>
            <w:tcW w:w="1844" w:type="dxa"/>
            <w:shd w:val="clear" w:color="auto" w:fill="auto"/>
          </w:tcPr>
          <w:p w14:paraId="279564D5" w14:textId="77777777" w:rsidR="007C6A88" w:rsidRPr="009C0477" w:rsidRDefault="007C6A88" w:rsidP="0097704E">
            <w:pPr>
              <w:spacing w:after="0" w:line="360" w:lineRule="auto"/>
              <w:jc w:val="both"/>
              <w:rPr>
                <w:rFonts w:ascii="Times New Roman" w:hAnsi="Times New Roman"/>
                <w:sz w:val="20"/>
                <w:szCs w:val="20"/>
              </w:rPr>
            </w:pPr>
            <w:r w:rsidRPr="009C0477">
              <w:rPr>
                <w:rFonts w:ascii="Times New Roman" w:hAnsi="Times New Roman"/>
                <w:sz w:val="20"/>
                <w:szCs w:val="20"/>
              </w:rPr>
              <w:t>1.12</w:t>
            </w:r>
          </w:p>
        </w:tc>
      </w:tr>
    </w:tbl>
    <w:p w14:paraId="6B1CE216" w14:textId="648D4EF6" w:rsidR="001C0008" w:rsidRDefault="00A358E4" w:rsidP="001C0008">
      <w:pPr>
        <w:spacing w:after="0" w:line="240" w:lineRule="auto"/>
        <w:jc w:val="both"/>
        <w:rPr>
          <w:rFonts w:ascii="Times New Roman" w:hAnsi="Times New Roman"/>
          <w:b/>
          <w:sz w:val="20"/>
          <w:szCs w:val="20"/>
        </w:rPr>
      </w:pPr>
      <w:r w:rsidRPr="00A358E4">
        <w:rPr>
          <w:rFonts w:ascii="Times New Roman" w:hAnsi="Times New Roman"/>
          <w:sz w:val="20"/>
          <w:szCs w:val="20"/>
        </w:rPr>
        <w:t>The modified concrete will likely function better in water-logged locations since it absorbs less water than ordinary concrete, according to data on water absorption. At 0%, the water absorption yields 1.09%, which falls to 0.30 at 5%, then rises to 0.48 at 10%, then rises to 0.98 at 15%, and finally, an increase of 1.12 was observed at 30%. At 0%, the water absorption yields 1.09%, which then slightly reduces to 0.72 at 20%, then rises again to 0.5 at 25%, and finally, an increase of 0.98 was noted at 15%.</w:t>
      </w:r>
    </w:p>
    <w:p w14:paraId="4E1A48D2" w14:textId="77777777" w:rsidR="001C0008" w:rsidRDefault="001C0008" w:rsidP="001C0008">
      <w:pPr>
        <w:spacing w:after="0" w:line="240" w:lineRule="auto"/>
        <w:jc w:val="both"/>
        <w:rPr>
          <w:rFonts w:ascii="Times New Roman" w:hAnsi="Times New Roman"/>
          <w:b/>
          <w:sz w:val="20"/>
          <w:szCs w:val="20"/>
        </w:rPr>
      </w:pPr>
    </w:p>
    <w:p w14:paraId="6168909B" w14:textId="77777777" w:rsidR="00D938E7" w:rsidRPr="001C0008" w:rsidRDefault="00D938E7" w:rsidP="00172E0F">
      <w:pPr>
        <w:numPr>
          <w:ilvl w:val="0"/>
          <w:numId w:val="2"/>
        </w:numPr>
        <w:spacing w:after="0" w:line="240" w:lineRule="auto"/>
        <w:jc w:val="both"/>
        <w:rPr>
          <w:rFonts w:ascii="Times New Roman" w:hAnsi="Times New Roman"/>
          <w:sz w:val="20"/>
          <w:szCs w:val="20"/>
        </w:rPr>
      </w:pPr>
      <w:r w:rsidRPr="00D938E7">
        <w:rPr>
          <w:rFonts w:ascii="Times New Roman" w:hAnsi="Times New Roman"/>
          <w:b/>
          <w:sz w:val="20"/>
          <w:szCs w:val="20"/>
        </w:rPr>
        <w:t>Compressive Strength</w:t>
      </w:r>
    </w:p>
    <w:p w14:paraId="03806EDE" w14:textId="77777777" w:rsidR="001A136A" w:rsidRPr="009C0477" w:rsidRDefault="001A136A" w:rsidP="00172E0F">
      <w:pPr>
        <w:spacing w:after="0" w:line="240" w:lineRule="auto"/>
        <w:jc w:val="both"/>
        <w:rPr>
          <w:rFonts w:ascii="Times New Roman" w:hAnsi="Times New Roman"/>
          <w:sz w:val="20"/>
          <w:szCs w:val="20"/>
        </w:rPr>
      </w:pPr>
    </w:p>
    <w:p w14:paraId="7129E4FB" w14:textId="77777777" w:rsidR="001A136A" w:rsidRPr="009C0477" w:rsidRDefault="000D7371" w:rsidP="00172E0F">
      <w:pPr>
        <w:spacing w:after="0" w:line="240" w:lineRule="auto"/>
        <w:jc w:val="both"/>
        <w:rPr>
          <w:rFonts w:ascii="Times New Roman" w:hAnsi="Times New Roman"/>
          <w:sz w:val="20"/>
          <w:szCs w:val="20"/>
        </w:rPr>
      </w:pPr>
      <w:r>
        <w:rPr>
          <w:rFonts w:ascii="Times New Roman" w:hAnsi="Times New Roman"/>
          <w:noProof/>
          <w:sz w:val="20"/>
          <w:szCs w:val="20"/>
          <w:lang w:val="en-US"/>
        </w:rPr>
        <w:drawing>
          <wp:anchor distT="0" distB="0" distL="114300" distR="114300" simplePos="0" relativeHeight="251663360" behindDoc="0" locked="0" layoutInCell="1" allowOverlap="1" wp14:anchorId="7088E4F0" wp14:editId="4EC3C698">
            <wp:simplePos x="0" y="0"/>
            <wp:positionH relativeFrom="column">
              <wp:posOffset>9525</wp:posOffset>
            </wp:positionH>
            <wp:positionV relativeFrom="paragraph">
              <wp:posOffset>-57150</wp:posOffset>
            </wp:positionV>
            <wp:extent cx="4314825" cy="2362200"/>
            <wp:effectExtent l="1905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4825" cy="2362200"/>
                    </a:xfrm>
                    <a:prstGeom prst="rect">
                      <a:avLst/>
                    </a:prstGeom>
                    <a:noFill/>
                    <a:ln>
                      <a:noFill/>
                    </a:ln>
                  </pic:spPr>
                </pic:pic>
              </a:graphicData>
            </a:graphic>
          </wp:anchor>
        </w:drawing>
      </w:r>
    </w:p>
    <w:p w14:paraId="6F426312" w14:textId="77777777" w:rsidR="001A136A" w:rsidRPr="009C0477" w:rsidRDefault="001A136A" w:rsidP="00172E0F">
      <w:pPr>
        <w:spacing w:after="0" w:line="240" w:lineRule="auto"/>
        <w:jc w:val="both"/>
        <w:rPr>
          <w:rFonts w:ascii="Times New Roman" w:hAnsi="Times New Roman"/>
          <w:sz w:val="20"/>
          <w:szCs w:val="20"/>
        </w:rPr>
      </w:pPr>
    </w:p>
    <w:p w14:paraId="60DFAD56" w14:textId="77777777" w:rsidR="006539A3" w:rsidRPr="009C0477" w:rsidRDefault="006539A3" w:rsidP="009C7EEF">
      <w:pPr>
        <w:spacing w:after="0" w:line="240" w:lineRule="auto"/>
        <w:jc w:val="center"/>
        <w:rPr>
          <w:rFonts w:ascii="Times New Roman" w:hAnsi="Times New Roman"/>
          <w:sz w:val="20"/>
          <w:szCs w:val="20"/>
        </w:rPr>
      </w:pPr>
    </w:p>
    <w:p w14:paraId="0009A991" w14:textId="77777777" w:rsidR="006539A3" w:rsidRPr="009C0477" w:rsidRDefault="006539A3" w:rsidP="006539A3">
      <w:pPr>
        <w:spacing w:after="0" w:line="240" w:lineRule="auto"/>
        <w:rPr>
          <w:rFonts w:ascii="Times New Roman" w:hAnsi="Times New Roman"/>
          <w:sz w:val="20"/>
          <w:szCs w:val="20"/>
        </w:rPr>
      </w:pPr>
    </w:p>
    <w:p w14:paraId="0DBAD3AE" w14:textId="77777777" w:rsidR="009575BF" w:rsidRDefault="009575BF" w:rsidP="009C7EEF">
      <w:pPr>
        <w:rPr>
          <w:rFonts w:ascii="Times New Roman" w:eastAsia="BookAntiqua-Identity-H" w:hAnsi="Times New Roman"/>
          <w:color w:val="000000"/>
          <w:sz w:val="20"/>
          <w:szCs w:val="20"/>
        </w:rPr>
      </w:pPr>
    </w:p>
    <w:p w14:paraId="53576FEF" w14:textId="77777777" w:rsidR="009575BF" w:rsidRDefault="009575BF" w:rsidP="009C7EEF">
      <w:pPr>
        <w:rPr>
          <w:rFonts w:ascii="Times New Roman" w:eastAsia="BookAntiqua-Identity-H" w:hAnsi="Times New Roman"/>
          <w:color w:val="000000"/>
          <w:sz w:val="20"/>
          <w:szCs w:val="20"/>
        </w:rPr>
      </w:pPr>
    </w:p>
    <w:p w14:paraId="5C6E1462" w14:textId="77777777" w:rsidR="009575BF" w:rsidRDefault="009575BF" w:rsidP="009C7EEF">
      <w:pPr>
        <w:rPr>
          <w:rFonts w:ascii="Times New Roman" w:eastAsia="BookAntiqua-Identity-H" w:hAnsi="Times New Roman"/>
          <w:color w:val="000000"/>
          <w:sz w:val="20"/>
          <w:szCs w:val="20"/>
        </w:rPr>
      </w:pPr>
    </w:p>
    <w:p w14:paraId="0610E532" w14:textId="77777777" w:rsidR="009575BF" w:rsidRDefault="009575BF" w:rsidP="009C7EEF">
      <w:pPr>
        <w:rPr>
          <w:rFonts w:ascii="Times New Roman" w:eastAsia="BookAntiqua-Identity-H" w:hAnsi="Times New Roman"/>
          <w:color w:val="000000"/>
          <w:sz w:val="20"/>
          <w:szCs w:val="20"/>
        </w:rPr>
      </w:pPr>
    </w:p>
    <w:p w14:paraId="513570BA" w14:textId="77777777" w:rsidR="009575BF" w:rsidRDefault="009575BF" w:rsidP="009C7EEF">
      <w:pPr>
        <w:rPr>
          <w:rFonts w:ascii="Times New Roman" w:eastAsia="BookAntiqua-Identity-H" w:hAnsi="Times New Roman"/>
          <w:color w:val="000000"/>
          <w:sz w:val="20"/>
          <w:szCs w:val="20"/>
        </w:rPr>
      </w:pPr>
    </w:p>
    <w:p w14:paraId="0A3266F1" w14:textId="77777777" w:rsidR="000D7371" w:rsidRDefault="000D7371" w:rsidP="00905D33">
      <w:pPr>
        <w:rPr>
          <w:rFonts w:ascii="Times New Roman" w:eastAsia="BookAntiqua-Identity-H" w:hAnsi="Times New Roman"/>
          <w:color w:val="000000"/>
          <w:sz w:val="20"/>
          <w:szCs w:val="20"/>
        </w:rPr>
      </w:pPr>
    </w:p>
    <w:p w14:paraId="4AA3D715" w14:textId="027802D2" w:rsidR="00126198" w:rsidRDefault="00EC1B29" w:rsidP="00905D33">
      <w:pPr>
        <w:rPr>
          <w:rFonts w:ascii="Times New Roman" w:eastAsia="BookAntiqua-Identity-H" w:hAnsi="Times New Roman"/>
          <w:color w:val="000000"/>
          <w:sz w:val="20"/>
          <w:szCs w:val="20"/>
        </w:rPr>
      </w:pPr>
      <w:r w:rsidRPr="009C0477">
        <w:rPr>
          <w:rFonts w:ascii="Times New Roman" w:eastAsia="BookAntiqua-Identity-H" w:hAnsi="Times New Roman"/>
          <w:color w:val="000000"/>
          <w:sz w:val="20"/>
          <w:szCs w:val="20"/>
        </w:rPr>
        <w:t>Figure</w:t>
      </w:r>
      <w:r w:rsidR="003D113F">
        <w:rPr>
          <w:rFonts w:ascii="Times New Roman" w:eastAsia="BookAntiqua-Identity-H" w:hAnsi="Times New Roman"/>
          <w:color w:val="000000"/>
          <w:sz w:val="20"/>
          <w:szCs w:val="20"/>
        </w:rPr>
        <w:t xml:space="preserve"> 9</w:t>
      </w:r>
      <w:r w:rsidR="00126198" w:rsidRPr="009C0477">
        <w:rPr>
          <w:rFonts w:ascii="Times New Roman" w:eastAsia="BookAntiqua-Identity-H" w:hAnsi="Times New Roman"/>
          <w:color w:val="000000"/>
          <w:sz w:val="20"/>
          <w:szCs w:val="20"/>
        </w:rPr>
        <w:t>: Compressive strength development against percentage substitution</w:t>
      </w:r>
      <w:r w:rsidR="00EF709D" w:rsidRPr="009C0477">
        <w:rPr>
          <w:rFonts w:ascii="Times New Roman" w:eastAsia="BookAntiqua-Identity-H" w:hAnsi="Times New Roman"/>
          <w:color w:val="000000"/>
          <w:sz w:val="20"/>
          <w:szCs w:val="20"/>
        </w:rPr>
        <w:t>.</w:t>
      </w:r>
    </w:p>
    <w:p w14:paraId="663EA934" w14:textId="77777777" w:rsidR="00647E84" w:rsidRDefault="00647E84" w:rsidP="00647E84">
      <w:pPr>
        <w:rPr>
          <w:rFonts w:ascii="Times New Roman" w:eastAsia="BookAntiqua-Identity-H" w:hAnsi="Times New Roman"/>
          <w:color w:val="000000"/>
          <w:sz w:val="20"/>
          <w:szCs w:val="20"/>
        </w:rPr>
      </w:pPr>
      <w:r>
        <w:rPr>
          <w:rFonts w:ascii="Times New Roman" w:eastAsia="BookAntiqua-Identity-H" w:hAnsi="Times New Roman"/>
          <w:color w:val="000000"/>
          <w:sz w:val="20"/>
          <w:szCs w:val="20"/>
        </w:rPr>
        <w:t xml:space="preserve">Compressive strength of concrete was carried out in accordance to </w:t>
      </w:r>
      <w:r w:rsidRPr="001B4C22">
        <w:rPr>
          <w:rFonts w:ascii="Times New Roman" w:eastAsia="BookAntiqua-Identity-H" w:hAnsi="Times New Roman"/>
          <w:color w:val="000000"/>
          <w:sz w:val="20"/>
          <w:szCs w:val="20"/>
        </w:rPr>
        <w:t>BS 1881- 116</w:t>
      </w:r>
      <w:r>
        <w:rPr>
          <w:rFonts w:ascii="Times New Roman" w:eastAsia="BookAntiqua-Identity-H" w:hAnsi="Times New Roman"/>
          <w:color w:val="000000"/>
          <w:sz w:val="20"/>
          <w:szCs w:val="20"/>
        </w:rPr>
        <w:t>.</w:t>
      </w:r>
    </w:p>
    <w:p w14:paraId="0A7F2EED" w14:textId="206B55FC" w:rsidR="00740FCE" w:rsidRPr="00647E84" w:rsidRDefault="003332EB" w:rsidP="00647E84">
      <w:pPr>
        <w:jc w:val="both"/>
        <w:rPr>
          <w:rFonts w:ascii="Times New Roman" w:eastAsia="BookAntiqua-Identity-H" w:hAnsi="Times New Roman"/>
          <w:color w:val="000000"/>
          <w:sz w:val="20"/>
          <w:szCs w:val="20"/>
        </w:rPr>
      </w:pPr>
      <w:r w:rsidRPr="003332EB">
        <w:rPr>
          <w:rFonts w:ascii="Times New Roman" w:hAnsi="Times New Roman"/>
          <w:sz w:val="20"/>
          <w:szCs w:val="20"/>
        </w:rPr>
        <w:t xml:space="preserve">The 7-day strength significantly decreased when compared to the threshold, which is unchanged concrete with a strength of 18.125 MPa. The average compressive strength of the 30% changed concrete was the lowest at 6.344 MPa, whereas that of the 5% and 10% modified concretes was 11.2823 MPa and 10.5677 MPa, respectively. </w:t>
      </w:r>
      <w:r w:rsidR="00737533" w:rsidRPr="00737533">
        <w:rPr>
          <w:rFonts w:ascii="Times New Roman" w:hAnsi="Times New Roman"/>
          <w:sz w:val="20"/>
          <w:szCs w:val="20"/>
        </w:rPr>
        <w:t xml:space="preserve">All of the modified concretes' strengths exhibited a trend to </w:t>
      </w:r>
      <w:r w:rsidR="00647E84" w:rsidRPr="00737533">
        <w:rPr>
          <w:rFonts w:ascii="Times New Roman" w:hAnsi="Times New Roman"/>
          <w:sz w:val="20"/>
          <w:szCs w:val="20"/>
        </w:rPr>
        <w:t>deteriorate. After</w:t>
      </w:r>
      <w:r w:rsidR="00737533" w:rsidRPr="00737533">
        <w:rPr>
          <w:rFonts w:ascii="Times New Roman" w:hAnsi="Times New Roman"/>
          <w:sz w:val="20"/>
          <w:szCs w:val="20"/>
        </w:rPr>
        <w:t xml:space="preserve"> the modified concrete's maximum compressive strength was attained at 5% of the modified concrete, there was a continuous decline in strength up to 30%. </w:t>
      </w:r>
      <w:r w:rsidR="00D41986" w:rsidRPr="00D41986">
        <w:rPr>
          <w:rFonts w:ascii="Times New Roman" w:hAnsi="Times New Roman"/>
          <w:sz w:val="20"/>
          <w:szCs w:val="20"/>
        </w:rPr>
        <w:t xml:space="preserve">With the exception of the 25% and 30% modified concrete, which experienced a sharp fall in compressive strength, the 14-day compressive strength displays the same pattern as the 7-day compressive </w:t>
      </w:r>
      <w:r w:rsidR="00647E84" w:rsidRPr="00D41986">
        <w:rPr>
          <w:rFonts w:ascii="Times New Roman" w:hAnsi="Times New Roman"/>
          <w:sz w:val="20"/>
          <w:szCs w:val="20"/>
        </w:rPr>
        <w:t>strength. With</w:t>
      </w:r>
      <w:r w:rsidR="00D41986" w:rsidRPr="00D41986">
        <w:rPr>
          <w:rFonts w:ascii="Times New Roman" w:hAnsi="Times New Roman"/>
          <w:sz w:val="20"/>
          <w:szCs w:val="20"/>
        </w:rPr>
        <w:t xml:space="preserve"> the exception of the 30% modified concrete, which experiences a dramatic fall in strength, the 21-day strengths all follow the same pattern. The </w:t>
      </w:r>
      <w:r w:rsidR="00D41986" w:rsidRPr="00D41986">
        <w:rPr>
          <w:rFonts w:ascii="Times New Roman" w:hAnsi="Times New Roman"/>
          <w:sz w:val="20"/>
          <w:szCs w:val="20"/>
        </w:rPr>
        <w:lastRenderedPageBreak/>
        <w:t>28-day followed the same trend as the 7-day, but experienced a constant loss of strength. The compressive strength test reveals that due to the drastic loss in strength, modified concrete can only be utilized to create low-strength concrete, such as unreinforced plain. Concrete that has been modified cannot be used in structural elements.</w:t>
      </w:r>
      <w:r w:rsidR="00740FCE">
        <w:rPr>
          <w:rFonts w:ascii="Times New Roman" w:hAnsi="Times New Roman"/>
          <w:sz w:val="20"/>
          <w:szCs w:val="20"/>
        </w:rPr>
        <w:tab/>
      </w:r>
      <w:r w:rsidR="00740FCE">
        <w:rPr>
          <w:rFonts w:ascii="Times New Roman" w:hAnsi="Times New Roman"/>
          <w:sz w:val="20"/>
          <w:szCs w:val="20"/>
        </w:rPr>
        <w:tab/>
      </w:r>
      <w:r w:rsidR="00740FCE">
        <w:rPr>
          <w:rFonts w:ascii="Times New Roman" w:hAnsi="Times New Roman"/>
          <w:sz w:val="20"/>
          <w:szCs w:val="20"/>
        </w:rPr>
        <w:tab/>
      </w:r>
    </w:p>
    <w:p w14:paraId="4C37FBF6" w14:textId="77777777" w:rsidR="002F024F" w:rsidRDefault="002F024F" w:rsidP="008D5EF8">
      <w:pPr>
        <w:spacing w:after="0"/>
        <w:ind w:left="720"/>
        <w:jc w:val="both"/>
        <w:rPr>
          <w:rFonts w:ascii="Times New Roman" w:eastAsia="BookAntiqua-Identity-H" w:hAnsi="Times New Roman"/>
          <w:color w:val="000000"/>
          <w:sz w:val="20"/>
          <w:szCs w:val="20"/>
        </w:rPr>
      </w:pPr>
      <w:r w:rsidRPr="00740FCE">
        <w:rPr>
          <w:rFonts w:ascii="Times New Roman" w:hAnsi="Times New Roman"/>
          <w:noProof/>
          <w:sz w:val="20"/>
          <w:szCs w:val="20"/>
          <w:lang w:val="en-US"/>
        </w:rPr>
        <w:drawing>
          <wp:inline distT="0" distB="0" distL="0" distR="0" wp14:anchorId="47A6955A" wp14:editId="54ABADAB">
            <wp:extent cx="4686300" cy="2381250"/>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AC9D93F" w14:textId="77777777" w:rsidR="002F024F" w:rsidRDefault="002F024F" w:rsidP="008D5EF8">
      <w:pPr>
        <w:spacing w:after="0"/>
        <w:ind w:left="720"/>
        <w:jc w:val="both"/>
        <w:rPr>
          <w:rFonts w:ascii="Times New Roman" w:eastAsia="BookAntiqua-Identity-H" w:hAnsi="Times New Roman"/>
          <w:color w:val="000000"/>
          <w:sz w:val="20"/>
          <w:szCs w:val="20"/>
        </w:rPr>
      </w:pPr>
    </w:p>
    <w:p w14:paraId="4CA0074C" w14:textId="77777777" w:rsidR="008D5EF8" w:rsidRDefault="002F024F" w:rsidP="002F024F">
      <w:pPr>
        <w:spacing w:after="0"/>
        <w:jc w:val="both"/>
        <w:rPr>
          <w:rFonts w:ascii="Times New Roman" w:eastAsia="BookAntiqua-Identity-H" w:hAnsi="Times New Roman"/>
          <w:color w:val="000000"/>
          <w:sz w:val="20"/>
          <w:szCs w:val="20"/>
        </w:rPr>
      </w:pPr>
      <w:r w:rsidRPr="008D5EF8">
        <w:rPr>
          <w:rFonts w:ascii="Times New Roman" w:eastAsia="BookAntiqua-Identity-H" w:hAnsi="Times New Roman"/>
          <w:color w:val="000000"/>
          <w:sz w:val="20"/>
          <w:szCs w:val="20"/>
        </w:rPr>
        <w:t>Figure 9: Regressio</w:t>
      </w:r>
      <w:r>
        <w:rPr>
          <w:rFonts w:ascii="Times New Roman" w:eastAsia="BookAntiqua-Identity-H" w:hAnsi="Times New Roman"/>
          <w:color w:val="000000"/>
          <w:sz w:val="20"/>
          <w:szCs w:val="20"/>
        </w:rPr>
        <w:t>n</w:t>
      </w:r>
      <w:r w:rsidRPr="008D5EF8">
        <w:rPr>
          <w:rFonts w:ascii="Times New Roman" w:eastAsia="BookAntiqua-Identity-H" w:hAnsi="Times New Roman"/>
          <w:color w:val="000000"/>
          <w:sz w:val="20"/>
          <w:szCs w:val="20"/>
        </w:rPr>
        <w:t xml:space="preserve"> </w:t>
      </w:r>
      <w:r w:rsidR="008D5EF8" w:rsidRPr="008D5EF8">
        <w:rPr>
          <w:rFonts w:ascii="Times New Roman" w:eastAsia="BookAntiqua-Identity-H" w:hAnsi="Times New Roman"/>
          <w:color w:val="000000"/>
          <w:sz w:val="20"/>
          <w:szCs w:val="20"/>
        </w:rPr>
        <w:t>study showing the relationship between compressive strength and the 28-day replacement of cracked and powdered ceramic tiles.</w:t>
      </w:r>
    </w:p>
    <w:p w14:paraId="3244DE67" w14:textId="77777777" w:rsidR="008D5EF8" w:rsidRDefault="008D5EF8" w:rsidP="002F024F">
      <w:pPr>
        <w:spacing w:after="0"/>
        <w:jc w:val="both"/>
        <w:rPr>
          <w:rFonts w:ascii="Times New Roman" w:eastAsia="BookAntiqua-Identity-H" w:hAnsi="Times New Roman"/>
          <w:color w:val="000000"/>
          <w:sz w:val="20"/>
          <w:szCs w:val="20"/>
        </w:rPr>
      </w:pPr>
      <w:r w:rsidRPr="008D5EF8">
        <w:rPr>
          <w:rFonts w:ascii="Times New Roman" w:eastAsia="BookAntiqua-Identity-H" w:hAnsi="Times New Roman"/>
          <w:color w:val="000000"/>
          <w:sz w:val="20"/>
          <w:szCs w:val="20"/>
        </w:rPr>
        <w:t>The percentage replacement since = 0.504 and compressive strength have a reasonable relationship.</w:t>
      </w:r>
    </w:p>
    <w:p w14:paraId="1714EF8F" w14:textId="77777777" w:rsidR="008D5EF8" w:rsidRDefault="008D5EF8" w:rsidP="008D5EF8">
      <w:pPr>
        <w:spacing w:after="0"/>
        <w:ind w:left="720"/>
        <w:jc w:val="both"/>
        <w:rPr>
          <w:rFonts w:ascii="Times New Roman" w:eastAsia="BookAntiqua-Identity-H" w:hAnsi="Times New Roman"/>
          <w:color w:val="000000"/>
          <w:sz w:val="20"/>
          <w:szCs w:val="20"/>
        </w:rPr>
      </w:pPr>
    </w:p>
    <w:p w14:paraId="19370822" w14:textId="511844AF" w:rsidR="00874FE8" w:rsidRPr="005A141F" w:rsidRDefault="008E377A" w:rsidP="005A141F">
      <w:pPr>
        <w:pStyle w:val="ListParagraph"/>
        <w:numPr>
          <w:ilvl w:val="0"/>
          <w:numId w:val="2"/>
        </w:numPr>
        <w:spacing w:after="0"/>
        <w:jc w:val="both"/>
        <w:rPr>
          <w:rFonts w:ascii="Times New Roman" w:hAnsi="Times New Roman"/>
          <w:b/>
          <w:sz w:val="20"/>
          <w:szCs w:val="20"/>
        </w:rPr>
      </w:pPr>
      <w:r w:rsidRPr="005A141F">
        <w:rPr>
          <w:rFonts w:ascii="Times New Roman" w:hAnsi="Times New Roman"/>
          <w:b/>
          <w:sz w:val="20"/>
          <w:szCs w:val="20"/>
        </w:rPr>
        <w:t>Flexural Strength Predictive Mathematical M</w:t>
      </w:r>
      <w:r w:rsidR="00F82CE9" w:rsidRPr="005A141F">
        <w:rPr>
          <w:rFonts w:ascii="Times New Roman" w:hAnsi="Times New Roman"/>
          <w:b/>
          <w:sz w:val="20"/>
          <w:szCs w:val="20"/>
        </w:rPr>
        <w:t>odel</w:t>
      </w:r>
    </w:p>
    <w:p w14:paraId="6F3FC941" w14:textId="77777777" w:rsidR="000953BE" w:rsidRPr="00874FE8" w:rsidRDefault="00874FE8" w:rsidP="00874FE8">
      <w:pPr>
        <w:spacing w:after="0"/>
        <w:jc w:val="both"/>
        <w:rPr>
          <w:rFonts w:ascii="Times New Roman" w:hAnsi="Times New Roman"/>
          <w:b/>
          <w:sz w:val="20"/>
          <w:szCs w:val="20"/>
        </w:rPr>
      </w:pPr>
      <w:r w:rsidRPr="00874FE8">
        <w:rPr>
          <w:rFonts w:ascii="Times New Roman" w:hAnsi="Times New Roman"/>
          <w:sz w:val="20"/>
          <w:szCs w:val="20"/>
        </w:rPr>
        <w:t>The peak strength of changed concrete was obtained at 5% replacement, and there was a steady loss in strength up to the 30% modified concrete, according to the mathematical model of flexural strength, which showed the same trend of strength drop as the compressive strength.</w:t>
      </w:r>
      <w:r w:rsidR="00FD414E" w:rsidRPr="00FD414E">
        <w:t xml:space="preserve"> </w:t>
      </w:r>
      <w:r w:rsidR="00FD414E" w:rsidRPr="00FD414E">
        <w:rPr>
          <w:rFonts w:ascii="Times New Roman" w:hAnsi="Times New Roman"/>
          <w:sz w:val="20"/>
          <w:szCs w:val="20"/>
        </w:rPr>
        <w:t>A mathematical assertion that connected concrete's compressive strength to its flexural streng</w:t>
      </w:r>
      <w:r w:rsidR="00FD4855">
        <w:rPr>
          <w:rFonts w:ascii="Times New Roman" w:hAnsi="Times New Roman"/>
          <w:sz w:val="20"/>
          <w:szCs w:val="20"/>
        </w:rPr>
        <w:t>th served as the model's basis f</w:t>
      </w:r>
      <w:r w:rsidR="00FD4855" w:rsidRPr="00FD4855">
        <w:rPr>
          <w:rFonts w:ascii="Times New Roman" w:hAnsi="Times New Roman"/>
          <w:sz w:val="20"/>
          <w:szCs w:val="20"/>
          <w:vertAlign w:val="subscript"/>
        </w:rPr>
        <w:t>ft</w:t>
      </w:r>
      <w:r w:rsidR="00FD4855">
        <w:rPr>
          <w:rFonts w:ascii="Times New Roman" w:hAnsi="Times New Roman"/>
          <w:sz w:val="20"/>
          <w:szCs w:val="20"/>
        </w:rPr>
        <w:t xml:space="preserve"> = 0.7fck</w:t>
      </w:r>
      <w:r w:rsidR="00FD4855" w:rsidRPr="00FD4855">
        <w:rPr>
          <w:rFonts w:ascii="Times New Roman" w:hAnsi="Times New Roman"/>
          <w:sz w:val="20"/>
          <w:szCs w:val="20"/>
          <w:vertAlign w:val="superscript"/>
        </w:rPr>
        <w:t>0.5</w:t>
      </w:r>
      <w:r w:rsidR="00FD4855">
        <w:rPr>
          <w:rFonts w:ascii="Times New Roman" w:hAnsi="Times New Roman"/>
          <w:sz w:val="20"/>
          <w:szCs w:val="20"/>
        </w:rPr>
        <w:t xml:space="preserve">. </w:t>
      </w:r>
      <w:r w:rsidR="004F6B9A" w:rsidRPr="004F6B9A">
        <w:rPr>
          <w:rFonts w:ascii="Times New Roman" w:hAnsi="Times New Roman"/>
          <w:sz w:val="20"/>
          <w:szCs w:val="20"/>
        </w:rPr>
        <w:t>Figure 10 displays the specimen's flexural strength.</w:t>
      </w:r>
    </w:p>
    <w:p w14:paraId="7D18B8B2" w14:textId="77777777" w:rsidR="00811454" w:rsidRDefault="00811454" w:rsidP="000953BE">
      <w:pPr>
        <w:spacing w:after="0" w:line="240" w:lineRule="auto"/>
      </w:pPr>
    </w:p>
    <w:p w14:paraId="38728F0F" w14:textId="77777777" w:rsidR="00811454" w:rsidRDefault="00874FE8" w:rsidP="000953BE">
      <w:pPr>
        <w:spacing w:after="0" w:line="240" w:lineRule="auto"/>
      </w:pPr>
      <w:r>
        <w:rPr>
          <w:noProof/>
          <w:lang w:val="en-US"/>
        </w:rPr>
        <w:drawing>
          <wp:anchor distT="0" distB="0" distL="114300" distR="114300" simplePos="0" relativeHeight="251662336" behindDoc="0" locked="0" layoutInCell="1" allowOverlap="1" wp14:anchorId="4584B178" wp14:editId="38926DDB">
            <wp:simplePos x="0" y="0"/>
            <wp:positionH relativeFrom="column">
              <wp:posOffset>638175</wp:posOffset>
            </wp:positionH>
            <wp:positionV relativeFrom="paragraph">
              <wp:posOffset>60325</wp:posOffset>
            </wp:positionV>
            <wp:extent cx="4295775" cy="1866900"/>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95775" cy="1866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E6F8CF" w14:textId="77777777" w:rsidR="00811454" w:rsidRDefault="00811454" w:rsidP="000953BE">
      <w:pPr>
        <w:spacing w:after="0" w:line="240" w:lineRule="auto"/>
      </w:pPr>
    </w:p>
    <w:p w14:paraId="40E3E62E" w14:textId="77777777" w:rsidR="000953BE" w:rsidRDefault="000953BE" w:rsidP="005512C6">
      <w:pPr>
        <w:spacing w:after="0"/>
        <w:rPr>
          <w:rFonts w:ascii="Times New Roman" w:hAnsi="Times New Roman"/>
          <w:sz w:val="20"/>
          <w:szCs w:val="20"/>
        </w:rPr>
      </w:pPr>
    </w:p>
    <w:p w14:paraId="02024968" w14:textId="77777777" w:rsidR="000953BE" w:rsidRPr="005512C6" w:rsidRDefault="000953BE" w:rsidP="005512C6">
      <w:pPr>
        <w:spacing w:after="0"/>
        <w:rPr>
          <w:rFonts w:ascii="Times New Roman" w:hAnsi="Times New Roman"/>
          <w:sz w:val="20"/>
          <w:szCs w:val="20"/>
        </w:rPr>
      </w:pPr>
    </w:p>
    <w:p w14:paraId="2CC6D454" w14:textId="77777777" w:rsidR="00ED75D4" w:rsidRPr="005512C6" w:rsidRDefault="00ED75D4" w:rsidP="005512C6">
      <w:pPr>
        <w:jc w:val="both"/>
        <w:rPr>
          <w:rFonts w:ascii="Times New Roman" w:eastAsia="BookAntiqua-Identity-H" w:hAnsi="Times New Roman"/>
          <w:b/>
          <w:color w:val="000000"/>
          <w:sz w:val="20"/>
          <w:szCs w:val="20"/>
        </w:rPr>
      </w:pPr>
    </w:p>
    <w:p w14:paraId="62CC612C" w14:textId="77777777" w:rsidR="007803CB" w:rsidRDefault="007803CB" w:rsidP="007803CB">
      <w:pPr>
        <w:spacing w:after="0"/>
        <w:rPr>
          <w:rFonts w:ascii="Times New Roman" w:eastAsia="BookAntiqua-Identity-H" w:hAnsi="Times New Roman"/>
          <w:b/>
          <w:color w:val="000000"/>
          <w:sz w:val="20"/>
          <w:szCs w:val="20"/>
        </w:rPr>
      </w:pPr>
    </w:p>
    <w:p w14:paraId="55B8D0D7" w14:textId="77777777" w:rsidR="00874FE8" w:rsidRDefault="00874FE8" w:rsidP="007803CB">
      <w:pPr>
        <w:spacing w:after="0"/>
        <w:rPr>
          <w:rFonts w:ascii="Times New Roman" w:hAnsi="Times New Roman"/>
          <w:sz w:val="20"/>
          <w:szCs w:val="20"/>
        </w:rPr>
      </w:pPr>
    </w:p>
    <w:p w14:paraId="2E30AB9D" w14:textId="77777777" w:rsidR="00874FE8" w:rsidRDefault="00874FE8" w:rsidP="007803CB">
      <w:pPr>
        <w:spacing w:after="0"/>
        <w:rPr>
          <w:rFonts w:ascii="Times New Roman" w:hAnsi="Times New Roman"/>
          <w:sz w:val="20"/>
          <w:szCs w:val="20"/>
        </w:rPr>
      </w:pPr>
    </w:p>
    <w:p w14:paraId="3A05C94C" w14:textId="77777777" w:rsidR="00A8258D" w:rsidRDefault="00A8258D" w:rsidP="007803CB">
      <w:pPr>
        <w:spacing w:after="0"/>
        <w:rPr>
          <w:rFonts w:ascii="Times New Roman" w:hAnsi="Times New Roman"/>
          <w:sz w:val="20"/>
          <w:szCs w:val="20"/>
        </w:rPr>
      </w:pPr>
    </w:p>
    <w:p w14:paraId="7211AAF5" w14:textId="77777777" w:rsidR="005A141F" w:rsidRDefault="005A141F" w:rsidP="007803CB">
      <w:pPr>
        <w:spacing w:after="0"/>
        <w:rPr>
          <w:rFonts w:ascii="Times New Roman" w:hAnsi="Times New Roman"/>
          <w:sz w:val="20"/>
          <w:szCs w:val="20"/>
        </w:rPr>
      </w:pPr>
    </w:p>
    <w:p w14:paraId="4554D5F0" w14:textId="77777777" w:rsidR="005A141F" w:rsidRDefault="005A141F" w:rsidP="007803CB">
      <w:pPr>
        <w:spacing w:after="0"/>
        <w:rPr>
          <w:rFonts w:ascii="Times New Roman" w:hAnsi="Times New Roman"/>
          <w:sz w:val="20"/>
          <w:szCs w:val="20"/>
        </w:rPr>
      </w:pPr>
    </w:p>
    <w:p w14:paraId="1C3461E8" w14:textId="5AD8AC3F" w:rsidR="00042912" w:rsidRPr="00042912" w:rsidRDefault="00042912" w:rsidP="005A141F">
      <w:pPr>
        <w:spacing w:after="0"/>
        <w:ind w:firstLine="720"/>
        <w:rPr>
          <w:rFonts w:ascii="Times New Roman" w:hAnsi="Times New Roman"/>
          <w:sz w:val="20"/>
          <w:szCs w:val="20"/>
        </w:rPr>
      </w:pPr>
      <w:r w:rsidRPr="00042912">
        <w:rPr>
          <w:rFonts w:ascii="Times New Roman" w:hAnsi="Times New Roman"/>
          <w:sz w:val="20"/>
          <w:szCs w:val="20"/>
        </w:rPr>
        <w:t>Figure 10:</w:t>
      </w:r>
      <w:r w:rsidRPr="00042912">
        <w:rPr>
          <w:sz w:val="20"/>
          <w:szCs w:val="20"/>
        </w:rPr>
        <w:t xml:space="preserve"> </w:t>
      </w:r>
      <w:r w:rsidRPr="00042912">
        <w:rPr>
          <w:rFonts w:ascii="Times New Roman" w:hAnsi="Times New Roman"/>
          <w:sz w:val="20"/>
          <w:szCs w:val="20"/>
        </w:rPr>
        <w:t>Mathematics Predictive model of flexural strength curve</w:t>
      </w:r>
    </w:p>
    <w:p w14:paraId="209CB9C8" w14:textId="77777777" w:rsidR="007803CB" w:rsidRDefault="007803CB" w:rsidP="00DC3AA3">
      <w:pPr>
        <w:spacing w:after="0"/>
        <w:rPr>
          <w:rFonts w:ascii="Times New Roman" w:hAnsi="Times New Roman"/>
          <w:b/>
          <w:sz w:val="20"/>
          <w:szCs w:val="20"/>
        </w:rPr>
      </w:pPr>
    </w:p>
    <w:p w14:paraId="378FDF7C" w14:textId="77777777" w:rsidR="00930C26" w:rsidRDefault="00930C26" w:rsidP="005A141F">
      <w:pPr>
        <w:numPr>
          <w:ilvl w:val="0"/>
          <w:numId w:val="2"/>
        </w:numPr>
        <w:spacing w:after="0"/>
        <w:jc w:val="both"/>
        <w:rPr>
          <w:rFonts w:ascii="Times New Roman" w:hAnsi="Times New Roman"/>
          <w:b/>
          <w:sz w:val="20"/>
          <w:szCs w:val="20"/>
        </w:rPr>
      </w:pPr>
      <w:r>
        <w:rPr>
          <w:rFonts w:ascii="Times New Roman" w:hAnsi="Times New Roman"/>
          <w:b/>
          <w:sz w:val="20"/>
          <w:szCs w:val="20"/>
        </w:rPr>
        <w:t>Spilt Tensile Strength Predictive Mathematical M</w:t>
      </w:r>
      <w:r w:rsidRPr="00F82CE9">
        <w:rPr>
          <w:rFonts w:ascii="Times New Roman" w:hAnsi="Times New Roman"/>
          <w:b/>
          <w:sz w:val="20"/>
          <w:szCs w:val="20"/>
        </w:rPr>
        <w:t>odel</w:t>
      </w:r>
    </w:p>
    <w:p w14:paraId="257D69DF" w14:textId="3D4F238F" w:rsidR="008D48F7" w:rsidRDefault="007A7243" w:rsidP="007A7243">
      <w:pPr>
        <w:spacing w:after="0"/>
        <w:rPr>
          <w:rFonts w:ascii="Times New Roman" w:hAnsi="Times New Roman"/>
          <w:sz w:val="20"/>
          <w:szCs w:val="20"/>
        </w:rPr>
      </w:pPr>
      <w:r w:rsidRPr="007A7243">
        <w:rPr>
          <w:rFonts w:ascii="Times New Roman" w:hAnsi="Times New Roman"/>
          <w:sz w:val="20"/>
          <w:szCs w:val="20"/>
        </w:rPr>
        <w:t xml:space="preserve">The </w:t>
      </w:r>
      <w:r w:rsidR="004F4F75">
        <w:rPr>
          <w:rFonts w:ascii="Times New Roman" w:hAnsi="Times New Roman"/>
          <w:sz w:val="20"/>
          <w:szCs w:val="20"/>
        </w:rPr>
        <w:t>ultimate</w:t>
      </w:r>
      <w:r w:rsidRPr="007A7243">
        <w:rPr>
          <w:rFonts w:ascii="Times New Roman" w:hAnsi="Times New Roman"/>
          <w:sz w:val="20"/>
          <w:szCs w:val="20"/>
        </w:rPr>
        <w:t xml:space="preserve"> strength of </w:t>
      </w:r>
      <w:r w:rsidR="004F4F75">
        <w:rPr>
          <w:rFonts w:ascii="Times New Roman" w:hAnsi="Times New Roman"/>
          <w:sz w:val="20"/>
          <w:szCs w:val="20"/>
        </w:rPr>
        <w:t>modification</w:t>
      </w:r>
      <w:r w:rsidRPr="007A7243">
        <w:rPr>
          <w:rFonts w:ascii="Times New Roman" w:hAnsi="Times New Roman"/>
          <w:sz w:val="20"/>
          <w:szCs w:val="20"/>
        </w:rPr>
        <w:t xml:space="preserve"> concrete </w:t>
      </w:r>
      <w:r w:rsidR="004F4F75">
        <w:rPr>
          <w:rFonts w:ascii="Times New Roman" w:hAnsi="Times New Roman"/>
          <w:sz w:val="20"/>
          <w:szCs w:val="20"/>
        </w:rPr>
        <w:t xml:space="preserve">occurred </w:t>
      </w:r>
      <w:r w:rsidRPr="007A7243">
        <w:rPr>
          <w:rFonts w:ascii="Times New Roman" w:hAnsi="Times New Roman"/>
          <w:sz w:val="20"/>
          <w:szCs w:val="20"/>
        </w:rPr>
        <w:t xml:space="preserve">at 5% replacement, </w:t>
      </w:r>
      <w:r w:rsidR="004F4F75">
        <w:rPr>
          <w:rFonts w:ascii="Times New Roman" w:hAnsi="Times New Roman"/>
          <w:sz w:val="20"/>
          <w:szCs w:val="20"/>
        </w:rPr>
        <w:t>the concrete drastically reduces in</w:t>
      </w:r>
      <w:r w:rsidRPr="007A7243">
        <w:rPr>
          <w:rFonts w:ascii="Times New Roman" w:hAnsi="Times New Roman"/>
          <w:sz w:val="20"/>
          <w:szCs w:val="20"/>
        </w:rPr>
        <w:t xml:space="preserve"> strength up to the 30% modified concrete, according to the </w:t>
      </w:r>
      <w:r w:rsidR="004F4F75">
        <w:rPr>
          <w:rFonts w:ascii="Times New Roman" w:hAnsi="Times New Roman"/>
          <w:sz w:val="20"/>
          <w:szCs w:val="20"/>
        </w:rPr>
        <w:t xml:space="preserve">empirical relationship </w:t>
      </w:r>
      <w:r w:rsidR="00C3122E">
        <w:rPr>
          <w:rFonts w:ascii="Times New Roman" w:hAnsi="Times New Roman"/>
          <w:sz w:val="20"/>
          <w:szCs w:val="20"/>
        </w:rPr>
        <w:t xml:space="preserve">between </w:t>
      </w:r>
      <w:r w:rsidR="00C3122E" w:rsidRPr="007A7243">
        <w:rPr>
          <w:rFonts w:ascii="Times New Roman" w:hAnsi="Times New Roman"/>
          <w:sz w:val="20"/>
          <w:szCs w:val="20"/>
        </w:rPr>
        <w:t>compressive</w:t>
      </w:r>
      <w:r w:rsidR="003249A5">
        <w:rPr>
          <w:rFonts w:ascii="Times New Roman" w:hAnsi="Times New Roman"/>
          <w:sz w:val="20"/>
          <w:szCs w:val="20"/>
        </w:rPr>
        <w:t xml:space="preserve"> strength and spilt tensile strength</w:t>
      </w:r>
      <w:r w:rsidR="003249A5" w:rsidRPr="007A7243">
        <w:rPr>
          <w:rFonts w:ascii="Times New Roman" w:hAnsi="Times New Roman"/>
          <w:sz w:val="20"/>
          <w:szCs w:val="20"/>
        </w:rPr>
        <w:t>,</w:t>
      </w:r>
      <w:r w:rsidR="003249A5">
        <w:rPr>
          <w:rFonts w:ascii="Times New Roman" w:hAnsi="Times New Roman"/>
          <w:sz w:val="20"/>
          <w:szCs w:val="20"/>
        </w:rPr>
        <w:t xml:space="preserve"> spilt tensile</w:t>
      </w:r>
      <w:r w:rsidRPr="007A7243">
        <w:rPr>
          <w:rFonts w:ascii="Times New Roman" w:hAnsi="Times New Roman"/>
          <w:sz w:val="20"/>
          <w:szCs w:val="20"/>
        </w:rPr>
        <w:t xml:space="preserve"> strength fst=0.56fck</w:t>
      </w:r>
      <w:r w:rsidRPr="004F4F75">
        <w:rPr>
          <w:rFonts w:ascii="Times New Roman" w:hAnsi="Times New Roman"/>
          <w:sz w:val="20"/>
          <w:szCs w:val="20"/>
          <w:vertAlign w:val="superscript"/>
        </w:rPr>
        <w:t xml:space="preserve">0.5 </w:t>
      </w:r>
      <w:r w:rsidRPr="007A7243">
        <w:rPr>
          <w:rFonts w:ascii="Times New Roman" w:hAnsi="Times New Roman"/>
          <w:sz w:val="20"/>
          <w:szCs w:val="20"/>
        </w:rPr>
        <w:t>as show</w:t>
      </w:r>
      <w:r w:rsidR="004F4F75">
        <w:rPr>
          <w:rFonts w:ascii="Times New Roman" w:hAnsi="Times New Roman"/>
          <w:sz w:val="20"/>
          <w:szCs w:val="20"/>
        </w:rPr>
        <w:t>n in fig.</w:t>
      </w:r>
      <w:r w:rsidR="003249A5">
        <w:rPr>
          <w:rFonts w:ascii="Times New Roman" w:hAnsi="Times New Roman"/>
          <w:sz w:val="20"/>
          <w:szCs w:val="20"/>
        </w:rPr>
        <w:t>11</w:t>
      </w:r>
    </w:p>
    <w:p w14:paraId="575350F9" w14:textId="77777777" w:rsidR="007A7243" w:rsidRDefault="007A7243" w:rsidP="00042912">
      <w:pPr>
        <w:spacing w:after="0"/>
        <w:jc w:val="center"/>
        <w:rPr>
          <w:rFonts w:ascii="Times New Roman" w:hAnsi="Times New Roman"/>
          <w:sz w:val="20"/>
          <w:szCs w:val="20"/>
        </w:rPr>
      </w:pPr>
    </w:p>
    <w:p w14:paraId="32564CCE" w14:textId="77777777" w:rsidR="008D48F7" w:rsidRDefault="008D48F7" w:rsidP="00042912">
      <w:pPr>
        <w:spacing w:after="0"/>
        <w:jc w:val="center"/>
        <w:rPr>
          <w:rFonts w:ascii="Times New Roman" w:hAnsi="Times New Roman"/>
          <w:sz w:val="20"/>
          <w:szCs w:val="20"/>
        </w:rPr>
      </w:pPr>
      <w:r w:rsidRPr="00042912">
        <w:rPr>
          <w:rFonts w:ascii="Times New Roman" w:hAnsi="Times New Roman"/>
          <w:noProof/>
          <w:sz w:val="20"/>
          <w:szCs w:val="20"/>
          <w:lang w:val="en-US"/>
        </w:rPr>
        <w:lastRenderedPageBreak/>
        <w:drawing>
          <wp:inline distT="0" distB="0" distL="0" distR="0" wp14:anchorId="2104CDF1" wp14:editId="505D5E08">
            <wp:extent cx="4295775" cy="2057400"/>
            <wp:effectExtent l="19050" t="0" r="9525" b="0"/>
            <wp:docPr id="4"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33CD4757" w14:textId="77777777" w:rsidR="007A7243" w:rsidRDefault="007A7243" w:rsidP="004E299F">
      <w:pPr>
        <w:spacing w:after="0"/>
        <w:ind w:left="720" w:firstLine="720"/>
        <w:rPr>
          <w:rFonts w:ascii="Times New Roman" w:hAnsi="Times New Roman"/>
          <w:sz w:val="20"/>
          <w:szCs w:val="20"/>
        </w:rPr>
      </w:pPr>
    </w:p>
    <w:p w14:paraId="6536998A" w14:textId="77777777" w:rsidR="00042912" w:rsidRDefault="00042912" w:rsidP="004E299F">
      <w:pPr>
        <w:spacing w:after="0"/>
        <w:ind w:left="720" w:firstLine="720"/>
        <w:rPr>
          <w:rFonts w:ascii="Times New Roman" w:hAnsi="Times New Roman"/>
          <w:sz w:val="20"/>
          <w:szCs w:val="20"/>
        </w:rPr>
      </w:pPr>
      <w:r w:rsidRPr="00042912">
        <w:rPr>
          <w:rFonts w:ascii="Times New Roman" w:hAnsi="Times New Roman"/>
          <w:sz w:val="20"/>
          <w:szCs w:val="20"/>
        </w:rPr>
        <w:t>Figure</w:t>
      </w:r>
      <w:r>
        <w:rPr>
          <w:rFonts w:ascii="Times New Roman" w:hAnsi="Times New Roman"/>
          <w:sz w:val="20"/>
          <w:szCs w:val="20"/>
        </w:rPr>
        <w:t xml:space="preserve"> 11</w:t>
      </w:r>
      <w:r w:rsidRPr="00042912">
        <w:rPr>
          <w:rFonts w:ascii="Times New Roman" w:hAnsi="Times New Roman"/>
          <w:sz w:val="20"/>
          <w:szCs w:val="20"/>
        </w:rPr>
        <w:t>:</w:t>
      </w:r>
      <w:r w:rsidRPr="00042912">
        <w:rPr>
          <w:sz w:val="20"/>
          <w:szCs w:val="20"/>
        </w:rPr>
        <w:t xml:space="preserve"> </w:t>
      </w:r>
      <w:r w:rsidRPr="00042912">
        <w:rPr>
          <w:rFonts w:ascii="Times New Roman" w:hAnsi="Times New Roman"/>
          <w:sz w:val="20"/>
          <w:szCs w:val="20"/>
        </w:rPr>
        <w:t>Mathematics Predictive</w:t>
      </w:r>
      <w:r>
        <w:rPr>
          <w:rFonts w:ascii="Times New Roman" w:hAnsi="Times New Roman"/>
          <w:sz w:val="20"/>
          <w:szCs w:val="20"/>
        </w:rPr>
        <w:t xml:space="preserve"> model of Spilt Tensile S</w:t>
      </w:r>
      <w:r w:rsidRPr="00042912">
        <w:rPr>
          <w:rFonts w:ascii="Times New Roman" w:hAnsi="Times New Roman"/>
          <w:sz w:val="20"/>
          <w:szCs w:val="20"/>
        </w:rPr>
        <w:t>trength curve</w:t>
      </w:r>
    </w:p>
    <w:p w14:paraId="7AAD212A" w14:textId="77777777" w:rsidR="00736771" w:rsidRPr="00042912" w:rsidRDefault="00736771" w:rsidP="00514D39">
      <w:pPr>
        <w:spacing w:after="0"/>
        <w:ind w:left="720" w:firstLine="720"/>
        <w:rPr>
          <w:rFonts w:ascii="Times New Roman" w:hAnsi="Times New Roman"/>
          <w:sz w:val="20"/>
          <w:szCs w:val="20"/>
        </w:rPr>
      </w:pPr>
    </w:p>
    <w:p w14:paraId="5EDE46E3" w14:textId="1980D4D5" w:rsidR="00126198" w:rsidRDefault="00126198" w:rsidP="0090757B">
      <w:pPr>
        <w:numPr>
          <w:ilvl w:val="0"/>
          <w:numId w:val="3"/>
        </w:numPr>
        <w:jc w:val="both"/>
        <w:rPr>
          <w:rFonts w:ascii="Times New Roman" w:eastAsia="BookAntiqua-Identity-H" w:hAnsi="Times New Roman"/>
          <w:b/>
          <w:color w:val="000000"/>
          <w:sz w:val="20"/>
          <w:szCs w:val="20"/>
        </w:rPr>
      </w:pPr>
      <w:r w:rsidRPr="009C0477">
        <w:rPr>
          <w:rFonts w:ascii="Times New Roman" w:eastAsia="BookAntiqua-Identity-H" w:hAnsi="Times New Roman"/>
          <w:b/>
          <w:color w:val="000000"/>
          <w:sz w:val="20"/>
          <w:szCs w:val="20"/>
        </w:rPr>
        <w:t>CONCLUSION</w:t>
      </w:r>
    </w:p>
    <w:p w14:paraId="7ECA6733" w14:textId="77777777" w:rsidR="009D1296" w:rsidRPr="009D1296" w:rsidRDefault="009D1296" w:rsidP="009D1296">
      <w:pPr>
        <w:tabs>
          <w:tab w:val="left" w:pos="2730"/>
        </w:tabs>
        <w:jc w:val="both"/>
        <w:rPr>
          <w:rFonts w:ascii="Times New Roman" w:hAnsi="Times New Roman"/>
          <w:sz w:val="20"/>
          <w:szCs w:val="20"/>
        </w:rPr>
      </w:pPr>
      <w:r w:rsidRPr="009D1296">
        <w:rPr>
          <w:rFonts w:ascii="Times New Roman" w:hAnsi="Times New Roman"/>
          <w:sz w:val="20"/>
          <w:szCs w:val="20"/>
        </w:rPr>
        <w:t>It was found that replacing 15% of cement and coarse aggregates, respectively, with powdered ceramic tiles and shattered ceramic tiles for a period of 28 days, can produce concrete. Additionally, it was shown that the percentage substitution of powdered ceramic tiles (PCT) and broken ceramic tiles (BCT) had a substantial correlation with compressive strength. It was also observed that the three substitutes cannot be used to produce normal weight concrete but can be used to produce light weight concrete if it is used at similar percentage replacement due to its density and compressive strength which were not between 2300 and 2500kg/m3 and 20MPa respectively.</w:t>
      </w:r>
    </w:p>
    <w:p w14:paraId="40239F8F" w14:textId="77777777" w:rsidR="00E56CB7" w:rsidRDefault="00126198" w:rsidP="00E56CB7">
      <w:pPr>
        <w:tabs>
          <w:tab w:val="left" w:pos="2730"/>
        </w:tabs>
        <w:jc w:val="both"/>
        <w:rPr>
          <w:rFonts w:ascii="Times New Roman" w:hAnsi="Times New Roman"/>
          <w:b/>
          <w:sz w:val="20"/>
          <w:szCs w:val="20"/>
        </w:rPr>
      </w:pPr>
      <w:r w:rsidRPr="009C0477">
        <w:rPr>
          <w:rFonts w:ascii="Times New Roman" w:hAnsi="Times New Roman"/>
          <w:b/>
          <w:sz w:val="20"/>
          <w:szCs w:val="20"/>
        </w:rPr>
        <w:t>ACKNOWLEGDEMENT</w:t>
      </w:r>
    </w:p>
    <w:p w14:paraId="31AD156E" w14:textId="529E9CE7" w:rsidR="007A7243" w:rsidRDefault="00A74B33" w:rsidP="007A7243">
      <w:pPr>
        <w:tabs>
          <w:tab w:val="left" w:pos="2730"/>
        </w:tabs>
        <w:jc w:val="both"/>
        <w:rPr>
          <w:rFonts w:ascii="Times New Roman" w:hAnsi="Times New Roman"/>
          <w:b/>
          <w:sz w:val="20"/>
          <w:szCs w:val="20"/>
        </w:rPr>
      </w:pPr>
      <w:r w:rsidRPr="00A74B33">
        <w:rPr>
          <w:rFonts w:ascii="Times New Roman" w:hAnsi="Times New Roman"/>
          <w:sz w:val="20"/>
          <w:szCs w:val="20"/>
        </w:rPr>
        <w:t xml:space="preserve">We valued Mr. Adeyinka's technical advice from the Concrete and Material Laboratory of the Civil Engineering Department at the Federal Polytechnic in Ilaro as well as the laboratory contributions from </w:t>
      </w:r>
      <w:r w:rsidR="004F4F75">
        <w:rPr>
          <w:rFonts w:ascii="Times New Roman" w:hAnsi="Times New Roman"/>
          <w:sz w:val="20"/>
          <w:szCs w:val="20"/>
        </w:rPr>
        <w:t>Adeyemi Olaoluwa Sunday</w:t>
      </w:r>
      <w:r w:rsidRPr="00A74B33">
        <w:rPr>
          <w:rFonts w:ascii="Times New Roman" w:hAnsi="Times New Roman"/>
          <w:sz w:val="20"/>
          <w:szCs w:val="20"/>
        </w:rPr>
        <w:t xml:space="preserve">, </w:t>
      </w:r>
      <w:r w:rsidR="004F4F75">
        <w:rPr>
          <w:rFonts w:ascii="Times New Roman" w:hAnsi="Times New Roman"/>
          <w:sz w:val="20"/>
          <w:szCs w:val="20"/>
        </w:rPr>
        <w:t>Adeyemi Adekunle Mustapha</w:t>
      </w:r>
      <w:r w:rsidRPr="00A74B33">
        <w:rPr>
          <w:rFonts w:ascii="Times New Roman" w:hAnsi="Times New Roman"/>
          <w:sz w:val="20"/>
          <w:szCs w:val="20"/>
        </w:rPr>
        <w:t xml:space="preserve">, and Usman.  </w:t>
      </w:r>
    </w:p>
    <w:p w14:paraId="581BE6B0" w14:textId="77777777" w:rsidR="007A7243" w:rsidRDefault="007A7243" w:rsidP="007A7243">
      <w:pPr>
        <w:tabs>
          <w:tab w:val="left" w:pos="2730"/>
        </w:tabs>
        <w:jc w:val="both"/>
        <w:rPr>
          <w:rFonts w:ascii="Times New Roman" w:hAnsi="Times New Roman"/>
          <w:b/>
          <w:sz w:val="20"/>
          <w:szCs w:val="20"/>
        </w:rPr>
      </w:pPr>
    </w:p>
    <w:p w14:paraId="416DE3F3" w14:textId="77777777" w:rsidR="007A7243" w:rsidRDefault="007A7243" w:rsidP="007A7243">
      <w:pPr>
        <w:tabs>
          <w:tab w:val="left" w:pos="2730"/>
        </w:tabs>
        <w:jc w:val="both"/>
        <w:rPr>
          <w:rFonts w:ascii="Times New Roman" w:hAnsi="Times New Roman"/>
          <w:b/>
          <w:sz w:val="20"/>
          <w:szCs w:val="20"/>
        </w:rPr>
      </w:pPr>
    </w:p>
    <w:p w14:paraId="420BF758"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4CEA7186"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21893363"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3A83664E"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23889851"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4C72E2EE"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2582F475"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20136FCA" w14:textId="77777777" w:rsidR="00CC3E9B" w:rsidRDefault="00CC3E9B" w:rsidP="007A7243">
      <w:pPr>
        <w:tabs>
          <w:tab w:val="left" w:pos="2730"/>
        </w:tabs>
        <w:jc w:val="both"/>
        <w:rPr>
          <w:rFonts w:ascii="Times New Roman" w:eastAsia="Times New Roman" w:hAnsi="Times New Roman"/>
          <w:b/>
          <w:smallCaps/>
          <w:color w:val="000000"/>
          <w:sz w:val="20"/>
          <w:szCs w:val="20"/>
        </w:rPr>
      </w:pPr>
    </w:p>
    <w:p w14:paraId="0E856375" w14:textId="77777777" w:rsidR="005A141F" w:rsidRDefault="005A141F" w:rsidP="007A7243">
      <w:pPr>
        <w:tabs>
          <w:tab w:val="left" w:pos="2730"/>
        </w:tabs>
        <w:jc w:val="both"/>
        <w:rPr>
          <w:rFonts w:ascii="Times New Roman" w:eastAsia="Times New Roman" w:hAnsi="Times New Roman"/>
          <w:b/>
          <w:smallCaps/>
          <w:color w:val="000000"/>
          <w:sz w:val="20"/>
          <w:szCs w:val="20"/>
        </w:rPr>
      </w:pPr>
    </w:p>
    <w:p w14:paraId="2FCEBE57" w14:textId="0A0F7843" w:rsidR="00A30A9A" w:rsidRPr="007A7243" w:rsidRDefault="00A30A9A" w:rsidP="007A7243">
      <w:pPr>
        <w:tabs>
          <w:tab w:val="left" w:pos="2730"/>
        </w:tabs>
        <w:jc w:val="both"/>
        <w:rPr>
          <w:rFonts w:ascii="Times New Roman" w:hAnsi="Times New Roman"/>
          <w:b/>
          <w:sz w:val="20"/>
          <w:szCs w:val="20"/>
        </w:rPr>
      </w:pPr>
      <w:r w:rsidRPr="009C0477">
        <w:rPr>
          <w:rFonts w:ascii="Times New Roman" w:eastAsia="Times New Roman" w:hAnsi="Times New Roman"/>
          <w:b/>
          <w:smallCaps/>
          <w:color w:val="000000"/>
          <w:sz w:val="20"/>
          <w:szCs w:val="20"/>
        </w:rPr>
        <w:lastRenderedPageBreak/>
        <w:t>REFERENCES</w:t>
      </w:r>
    </w:p>
    <w:p w14:paraId="19BAF93F" w14:textId="19F5F7DD" w:rsidR="00CC3E9B" w:rsidRPr="009C0477" w:rsidRDefault="00C3122E" w:rsidP="00CC3E9B">
      <w:pPr>
        <w:pStyle w:val="Bibliography"/>
        <w:jc w:val="both"/>
        <w:rPr>
          <w:rFonts w:ascii="Times New Roman" w:hAnsi="Times New Roman"/>
          <w:noProof/>
          <w:sz w:val="20"/>
          <w:szCs w:val="20"/>
        </w:rPr>
      </w:pPr>
      <w:bookmarkStart w:id="1" w:name="_Hlk168762801"/>
      <w:r>
        <w:rPr>
          <w:rFonts w:ascii="Times New Roman" w:hAnsi="Times New Roman"/>
          <w:noProof/>
          <w:sz w:val="20"/>
          <w:szCs w:val="20"/>
        </w:rPr>
        <w:t>(1)</w:t>
      </w:r>
      <w:r w:rsidR="00CC3E9B" w:rsidRPr="009C0477">
        <w:rPr>
          <w:rFonts w:ascii="Times New Roman" w:hAnsi="Times New Roman"/>
          <w:noProof/>
          <w:sz w:val="20"/>
          <w:szCs w:val="20"/>
        </w:rPr>
        <w:t xml:space="preserve">Adeala A &amp; Omisande L.A. . (2016). The Use Of Broken Ceramic As Partial Replacement Of Coarse   Aggregates In Concrete. </w:t>
      </w:r>
      <w:r w:rsidR="00CC3E9B" w:rsidRPr="009C0477">
        <w:rPr>
          <w:rFonts w:ascii="Times New Roman" w:hAnsi="Times New Roman"/>
          <w:i/>
          <w:iCs/>
          <w:noProof/>
          <w:sz w:val="20"/>
          <w:szCs w:val="20"/>
        </w:rPr>
        <w:t>Repositioning Nigerian Techological Education In The 21st Century</w:t>
      </w:r>
      <w:r w:rsidR="00CC3E9B" w:rsidRPr="009C0477">
        <w:rPr>
          <w:rFonts w:ascii="Times New Roman" w:hAnsi="Times New Roman"/>
          <w:noProof/>
          <w:sz w:val="20"/>
          <w:szCs w:val="20"/>
        </w:rPr>
        <w:t xml:space="preserve"> , Orita,Ilaro: ASUP,The Federal Polytechnic, Ilaro Chapter, Ogun State.10-15.</w:t>
      </w:r>
    </w:p>
    <w:p w14:paraId="368066BA" w14:textId="1B5E76FE" w:rsidR="00576D37" w:rsidRPr="009C0477" w:rsidRDefault="00C3122E" w:rsidP="00C3122E">
      <w:pPr>
        <w:pStyle w:val="Bibliography"/>
        <w:spacing w:before="240"/>
        <w:jc w:val="both"/>
        <w:rPr>
          <w:rFonts w:ascii="Times New Roman" w:hAnsi="Times New Roman"/>
          <w:noProof/>
          <w:sz w:val="20"/>
          <w:szCs w:val="20"/>
        </w:rPr>
      </w:pPr>
      <w:r>
        <w:rPr>
          <w:rFonts w:ascii="Times New Roman" w:hAnsi="Times New Roman"/>
          <w:noProof/>
          <w:sz w:val="20"/>
          <w:szCs w:val="20"/>
        </w:rPr>
        <w:t>(2).</w:t>
      </w:r>
      <w:r w:rsidR="00576D37" w:rsidRPr="009C0477">
        <w:rPr>
          <w:rFonts w:ascii="Times New Roman" w:hAnsi="Times New Roman"/>
          <w:noProof/>
          <w:sz w:val="20"/>
          <w:szCs w:val="20"/>
        </w:rPr>
        <w:t xml:space="preserve">Aruna D, Rajendra P, Subhash C.Y, &amp; Katta V . (2016). Study On Usage of Potential of broken Tiles As Parial Replacement of Coarse Aggregates ceramic Waste In Concrete . </w:t>
      </w:r>
      <w:r w:rsidR="00576D37" w:rsidRPr="009C0477">
        <w:rPr>
          <w:rFonts w:ascii="Times New Roman" w:hAnsi="Times New Roman"/>
          <w:i/>
          <w:iCs/>
          <w:noProof/>
          <w:sz w:val="20"/>
          <w:szCs w:val="20"/>
        </w:rPr>
        <w:t>International of Journal Research In Technology and Engineering IJRTE</w:t>
      </w:r>
      <w:r w:rsidR="00576D37" w:rsidRPr="009C0477">
        <w:rPr>
          <w:rFonts w:ascii="Times New Roman" w:hAnsi="Times New Roman"/>
          <w:noProof/>
          <w:sz w:val="20"/>
          <w:szCs w:val="20"/>
        </w:rPr>
        <w:t xml:space="preserve"> , 110-114.</w:t>
      </w:r>
    </w:p>
    <w:p w14:paraId="76F1CBE7" w14:textId="5F4524A8" w:rsidR="00576D3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(3).</w:t>
      </w:r>
      <w:r w:rsidR="00576D37" w:rsidRPr="009C0477">
        <w:rPr>
          <w:rFonts w:ascii="Times New Roman" w:hAnsi="Times New Roman"/>
          <w:noProof/>
          <w:sz w:val="20"/>
          <w:szCs w:val="20"/>
        </w:rPr>
        <w:t xml:space="preserve">Binici, H. (2007). Effect of crushed ceramic and basaltic pumice asfine aggregates on concrete mortars properties. </w:t>
      </w:r>
      <w:r w:rsidR="00576D37" w:rsidRPr="009C0477">
        <w:rPr>
          <w:rFonts w:ascii="Times New Roman" w:hAnsi="Times New Roman"/>
          <w:i/>
          <w:iCs/>
          <w:noProof/>
          <w:sz w:val="20"/>
          <w:szCs w:val="20"/>
        </w:rPr>
        <w:t>Elsevier Construction and Building Materials.</w:t>
      </w:r>
      <w:r w:rsidR="00576D37" w:rsidRPr="009C0477">
        <w:rPr>
          <w:rFonts w:ascii="Times New Roman" w:hAnsi="Times New Roman"/>
          <w:noProof/>
          <w:sz w:val="20"/>
          <w:szCs w:val="20"/>
        </w:rPr>
        <w:t xml:space="preserve"> , 1191-1197.</w:t>
      </w:r>
    </w:p>
    <w:p w14:paraId="15BB4213" w14:textId="1B7E6F0D"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(4). </w:t>
      </w:r>
      <w:r w:rsidR="001B4C22" w:rsidRPr="001B4C22">
        <w:rPr>
          <w:rFonts w:ascii="Times New Roman" w:eastAsia="BookAntiqua-Identity-H" w:hAnsi="Times New Roman"/>
          <w:color w:val="000000"/>
          <w:sz w:val="20"/>
          <w:szCs w:val="20"/>
          <w:lang w:val="en-GB"/>
        </w:rPr>
        <w:t xml:space="preserve">BS 12. (1978). </w:t>
      </w:r>
      <w:r w:rsidR="001B4C22" w:rsidRPr="001B4C22">
        <w:rPr>
          <w:rFonts w:ascii="Times New Roman" w:eastAsia="BookAntiqua-Identity-H" w:hAnsi="Times New Roman"/>
          <w:i/>
          <w:iCs/>
          <w:color w:val="000000"/>
          <w:sz w:val="20"/>
          <w:szCs w:val="20"/>
          <w:lang w:val="en-GB"/>
        </w:rPr>
        <w:t xml:space="preserve">Ordinary and Rapid hardening Portland cement. </w:t>
      </w:r>
      <w:r w:rsidR="001B4C22" w:rsidRPr="001B4C22">
        <w:rPr>
          <w:rFonts w:ascii="Times New Roman" w:eastAsia="BookAntiqua-Identity-H" w:hAnsi="Times New Roman"/>
          <w:color w:val="000000"/>
          <w:sz w:val="20"/>
          <w:szCs w:val="20"/>
          <w:lang w:val="en-GB"/>
        </w:rPr>
        <w:t>London: British Standards Institution.</w:t>
      </w:r>
    </w:p>
    <w:p w14:paraId="4BE28F4B" w14:textId="0C4A21D9"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(5). </w:t>
      </w:r>
      <w:r w:rsidR="001B4C22" w:rsidRPr="001B4C22">
        <w:rPr>
          <w:rFonts w:ascii="Times New Roman" w:eastAsia="BookAntiqua-Identity-H" w:hAnsi="Times New Roman"/>
          <w:color w:val="000000"/>
          <w:sz w:val="20"/>
          <w:szCs w:val="20"/>
          <w:lang w:val="en-GB"/>
        </w:rPr>
        <w:t>BS 12. (1996</w:t>
      </w:r>
      <w:r w:rsidR="001B4C22" w:rsidRPr="001B4C22">
        <w:rPr>
          <w:rFonts w:ascii="Times New Roman" w:eastAsia="BookAntiqua-Identity-H" w:hAnsi="Times New Roman"/>
          <w:i/>
          <w:iCs/>
          <w:color w:val="000000"/>
          <w:sz w:val="20"/>
          <w:szCs w:val="20"/>
          <w:lang w:val="en-GB"/>
        </w:rPr>
        <w:t>). Specification for Portland cement</w:t>
      </w:r>
      <w:r w:rsidR="001B4C22" w:rsidRPr="001B4C22">
        <w:rPr>
          <w:rFonts w:ascii="Times New Roman" w:eastAsia="BookAntiqua-Identity-H" w:hAnsi="Times New Roman"/>
          <w:color w:val="000000"/>
          <w:sz w:val="20"/>
          <w:szCs w:val="20"/>
          <w:lang w:val="en-GB"/>
        </w:rPr>
        <w:t>. London: British Standards Institution.</w:t>
      </w:r>
    </w:p>
    <w:p w14:paraId="4DA01985" w14:textId="79F56FD5"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(6). </w:t>
      </w:r>
      <w:r w:rsidR="001B4C22" w:rsidRPr="001B4C22">
        <w:rPr>
          <w:rFonts w:ascii="Times New Roman" w:eastAsia="BookAntiqua-Identity-H" w:hAnsi="Times New Roman"/>
          <w:color w:val="000000"/>
          <w:sz w:val="20"/>
          <w:szCs w:val="20"/>
          <w:lang w:val="en-GB"/>
        </w:rPr>
        <w:t xml:space="preserve">BS 12. (2000). </w:t>
      </w:r>
      <w:r w:rsidR="001B4C22" w:rsidRPr="001B4C22">
        <w:rPr>
          <w:rFonts w:ascii="Times New Roman" w:eastAsia="BookAntiqua-Identity-H" w:hAnsi="Times New Roman"/>
          <w:i/>
          <w:iCs/>
          <w:color w:val="000000"/>
          <w:sz w:val="20"/>
          <w:szCs w:val="20"/>
          <w:lang w:val="en-GB"/>
        </w:rPr>
        <w:t>Specification for Portland cement</w:t>
      </w:r>
      <w:r w:rsidR="001B4C22" w:rsidRPr="001B4C22">
        <w:rPr>
          <w:rFonts w:ascii="Times New Roman" w:eastAsia="BookAntiqua-Identity-H" w:hAnsi="Times New Roman"/>
          <w:color w:val="000000"/>
          <w:sz w:val="20"/>
          <w:szCs w:val="20"/>
          <w:lang w:val="en-GB"/>
        </w:rPr>
        <w:t>. London: British Standards Institution.</w:t>
      </w:r>
    </w:p>
    <w:p w14:paraId="11FFE507" w14:textId="6133981B"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(7). </w:t>
      </w:r>
      <w:r w:rsidR="001B4C22" w:rsidRPr="001B4C22">
        <w:rPr>
          <w:rFonts w:ascii="Times New Roman" w:eastAsia="BookAntiqua-Identity-H" w:hAnsi="Times New Roman"/>
          <w:color w:val="000000"/>
          <w:sz w:val="20"/>
          <w:szCs w:val="20"/>
          <w:lang w:val="en-GB"/>
        </w:rPr>
        <w:t xml:space="preserve">BS 813-2. (1995). </w:t>
      </w:r>
      <w:r w:rsidR="001B4C22" w:rsidRPr="0039550A">
        <w:rPr>
          <w:rFonts w:ascii="Times New Roman" w:eastAsia="BookAntiqua-Identity-H" w:hAnsi="Times New Roman"/>
          <w:i/>
          <w:iCs/>
          <w:color w:val="000000"/>
          <w:sz w:val="20"/>
          <w:szCs w:val="20"/>
          <w:lang w:val="en-GB"/>
        </w:rPr>
        <w:t>Determination of water absorption of concrete</w:t>
      </w:r>
      <w:r w:rsidR="001B4C22" w:rsidRPr="001B4C22">
        <w:rPr>
          <w:rFonts w:ascii="Times New Roman" w:eastAsia="BookAntiqua-Identity-H" w:hAnsi="Times New Roman"/>
          <w:color w:val="000000"/>
          <w:sz w:val="20"/>
          <w:szCs w:val="20"/>
          <w:lang w:val="en-GB"/>
        </w:rPr>
        <w:t>. London: British Standards Institution</w:t>
      </w:r>
    </w:p>
    <w:p w14:paraId="2101EBA0" w14:textId="4C2E09A7"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(8). </w:t>
      </w:r>
      <w:r w:rsidR="001B4C22" w:rsidRPr="001B4C22">
        <w:rPr>
          <w:rFonts w:ascii="Times New Roman" w:eastAsia="BookAntiqua-Identity-H" w:hAnsi="Times New Roman"/>
          <w:color w:val="000000"/>
          <w:sz w:val="20"/>
          <w:szCs w:val="20"/>
          <w:lang w:val="en-GB"/>
        </w:rPr>
        <w:t xml:space="preserve">BS  1377-2. (1990). </w:t>
      </w:r>
      <w:r w:rsidR="001B4C22" w:rsidRPr="0039550A">
        <w:rPr>
          <w:rFonts w:ascii="Times New Roman" w:eastAsia="BookAntiqua-Identity-H" w:hAnsi="Times New Roman"/>
          <w:i/>
          <w:iCs/>
          <w:color w:val="000000"/>
          <w:sz w:val="20"/>
          <w:szCs w:val="20"/>
          <w:lang w:val="en-GB"/>
        </w:rPr>
        <w:t>Sieve analysis of dry sample.</w:t>
      </w:r>
      <w:r w:rsidR="001B4C22" w:rsidRPr="001B4C22">
        <w:rPr>
          <w:rFonts w:ascii="Times New Roman" w:eastAsia="BookAntiqua-Identity-H" w:hAnsi="Times New Roman"/>
          <w:color w:val="000000"/>
          <w:sz w:val="20"/>
          <w:szCs w:val="20"/>
          <w:lang w:val="en-GB"/>
        </w:rPr>
        <w:t xml:space="preserve"> London: British Standards Institution.</w:t>
      </w:r>
    </w:p>
    <w:p w14:paraId="61B927CC" w14:textId="2736AE3E" w:rsidR="001B4C22" w:rsidRPr="001B4C22" w:rsidRDefault="00E46FAF" w:rsidP="001B4C22">
      <w:pPr>
        <w:pStyle w:val="Bibliography"/>
        <w:jc w:val="both"/>
        <w:rPr>
          <w:rFonts w:ascii="Times New Roman" w:eastAsia="BookAntiqua-Identity-H" w:hAnsi="Times New Roman"/>
          <w:color w:val="000000"/>
          <w:sz w:val="20"/>
          <w:szCs w:val="20"/>
          <w:lang w:val="en-GB"/>
        </w:rPr>
      </w:pPr>
      <w:bookmarkStart w:id="2" w:name="_Hlk168067140"/>
      <w:r>
        <w:rPr>
          <w:rFonts w:ascii="Times New Roman" w:eastAsia="BookAntiqua-Identity-H" w:hAnsi="Times New Roman"/>
          <w:color w:val="000000"/>
          <w:sz w:val="20"/>
          <w:szCs w:val="20"/>
          <w:lang w:val="en-GB"/>
        </w:rPr>
        <w:t xml:space="preserve">(9). </w:t>
      </w:r>
      <w:r w:rsidR="001B4C22" w:rsidRPr="001B4C22">
        <w:rPr>
          <w:rFonts w:ascii="Times New Roman" w:eastAsia="BookAntiqua-Identity-H" w:hAnsi="Times New Roman"/>
          <w:color w:val="000000"/>
          <w:sz w:val="20"/>
          <w:szCs w:val="20"/>
          <w:lang w:val="en-GB"/>
        </w:rPr>
        <w:t>BS 1881-102</w:t>
      </w:r>
      <w:bookmarkEnd w:id="2"/>
      <w:r w:rsidR="001B4C22" w:rsidRPr="001B4C22">
        <w:rPr>
          <w:rFonts w:ascii="Times New Roman" w:eastAsia="BookAntiqua-Identity-H" w:hAnsi="Times New Roman"/>
          <w:color w:val="000000"/>
          <w:sz w:val="20"/>
          <w:szCs w:val="20"/>
          <w:lang w:val="en-GB"/>
        </w:rPr>
        <w:t xml:space="preserve">. (1983). </w:t>
      </w:r>
      <w:r w:rsidR="001B4C22" w:rsidRPr="0039550A">
        <w:rPr>
          <w:rFonts w:ascii="Times New Roman" w:eastAsia="BookAntiqua-Identity-H" w:hAnsi="Times New Roman"/>
          <w:i/>
          <w:iCs/>
          <w:color w:val="000000"/>
          <w:sz w:val="20"/>
          <w:szCs w:val="20"/>
          <w:lang w:val="en-GB"/>
        </w:rPr>
        <w:t>Methods of determination of Slump</w:t>
      </w:r>
      <w:r w:rsidR="001B4C22" w:rsidRPr="001B4C22">
        <w:rPr>
          <w:rFonts w:ascii="Times New Roman" w:eastAsia="BookAntiqua-Identity-H" w:hAnsi="Times New Roman"/>
          <w:color w:val="000000"/>
          <w:sz w:val="20"/>
          <w:szCs w:val="20"/>
          <w:lang w:val="en-GB"/>
        </w:rPr>
        <w:t>. London: British Standards Institution.</w:t>
      </w:r>
    </w:p>
    <w:p w14:paraId="1738B2AD" w14:textId="1AB3A3B5"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(10). </w:t>
      </w:r>
      <w:r w:rsidR="001B4C22" w:rsidRPr="001B4C22">
        <w:rPr>
          <w:rFonts w:ascii="Times New Roman" w:eastAsia="BookAntiqua-Identity-H" w:hAnsi="Times New Roman"/>
          <w:color w:val="000000"/>
          <w:sz w:val="20"/>
          <w:szCs w:val="20"/>
          <w:lang w:val="en-GB"/>
        </w:rPr>
        <w:t xml:space="preserve">BS 1881-114 :(1983). </w:t>
      </w:r>
      <w:r w:rsidR="001B4C22" w:rsidRPr="0039550A">
        <w:rPr>
          <w:rFonts w:ascii="Times New Roman" w:eastAsia="BookAntiqua-Identity-H" w:hAnsi="Times New Roman"/>
          <w:i/>
          <w:iCs/>
          <w:color w:val="000000"/>
          <w:sz w:val="20"/>
          <w:szCs w:val="20"/>
          <w:lang w:val="en-GB"/>
        </w:rPr>
        <w:t>Methods of determination of density</w:t>
      </w:r>
      <w:r w:rsidR="001B4C22" w:rsidRPr="001B4C22">
        <w:rPr>
          <w:rFonts w:ascii="Times New Roman" w:eastAsia="BookAntiqua-Identity-H" w:hAnsi="Times New Roman"/>
          <w:color w:val="000000"/>
          <w:sz w:val="20"/>
          <w:szCs w:val="20"/>
          <w:lang w:val="en-GB"/>
        </w:rPr>
        <w:t>. London: British Standards Institut</w:t>
      </w:r>
      <w:r w:rsidR="0039550A">
        <w:rPr>
          <w:rFonts w:ascii="Times New Roman" w:eastAsia="BookAntiqua-Identity-H" w:hAnsi="Times New Roman"/>
          <w:color w:val="000000"/>
          <w:sz w:val="20"/>
          <w:szCs w:val="20"/>
          <w:lang w:val="en-GB"/>
        </w:rPr>
        <w:t>ion</w:t>
      </w:r>
      <w:r w:rsidR="001B4C22" w:rsidRPr="001B4C22">
        <w:rPr>
          <w:rFonts w:ascii="Times New Roman" w:eastAsia="BookAntiqua-Identity-H" w:hAnsi="Times New Roman"/>
          <w:color w:val="000000"/>
          <w:sz w:val="20"/>
          <w:szCs w:val="20"/>
          <w:lang w:val="en-GB"/>
        </w:rPr>
        <w:t>.</w:t>
      </w:r>
    </w:p>
    <w:p w14:paraId="752B4A18" w14:textId="6A659FCB" w:rsidR="001B4C22" w:rsidRPr="001B4C22" w:rsidRDefault="00E46FAF" w:rsidP="001B4C22">
      <w:pPr>
        <w:pStyle w:val="Bibliography"/>
        <w:jc w:val="both"/>
        <w:rPr>
          <w:rFonts w:ascii="Times New Roman" w:eastAsia="BookAntiqua-Identity-H" w:hAnsi="Times New Roman"/>
          <w:color w:val="000000"/>
          <w:sz w:val="20"/>
          <w:szCs w:val="20"/>
          <w:lang w:val="en-GB"/>
        </w:rPr>
      </w:pPr>
      <w:bookmarkStart w:id="3" w:name="_Hlk168067024"/>
      <w:r>
        <w:rPr>
          <w:rFonts w:ascii="Times New Roman" w:eastAsia="BookAntiqua-Identity-H" w:hAnsi="Times New Roman"/>
          <w:color w:val="000000"/>
          <w:sz w:val="20"/>
          <w:szCs w:val="20"/>
          <w:lang w:val="en-GB"/>
        </w:rPr>
        <w:t xml:space="preserve">(11). </w:t>
      </w:r>
      <w:r w:rsidR="001B4C22" w:rsidRPr="001B4C22">
        <w:rPr>
          <w:rFonts w:ascii="Times New Roman" w:eastAsia="BookAntiqua-Identity-H" w:hAnsi="Times New Roman"/>
          <w:color w:val="000000"/>
          <w:sz w:val="20"/>
          <w:szCs w:val="20"/>
          <w:lang w:val="en-GB"/>
        </w:rPr>
        <w:t>BS 1881- 116</w:t>
      </w:r>
      <w:bookmarkEnd w:id="3"/>
      <w:r w:rsidR="001B4C22" w:rsidRPr="001B4C22">
        <w:rPr>
          <w:rFonts w:ascii="Times New Roman" w:eastAsia="BookAntiqua-Identity-H" w:hAnsi="Times New Roman"/>
          <w:color w:val="000000"/>
          <w:sz w:val="20"/>
          <w:szCs w:val="20"/>
          <w:lang w:val="en-GB"/>
        </w:rPr>
        <w:t xml:space="preserve">. (1983). </w:t>
      </w:r>
      <w:r w:rsidR="001B4C22" w:rsidRPr="0039550A">
        <w:rPr>
          <w:rFonts w:ascii="Times New Roman" w:eastAsia="BookAntiqua-Identity-H" w:hAnsi="Times New Roman"/>
          <w:i/>
          <w:iCs/>
          <w:color w:val="000000"/>
          <w:sz w:val="20"/>
          <w:szCs w:val="20"/>
          <w:lang w:val="en-GB"/>
        </w:rPr>
        <w:t>Method for Determination of Compressive Strength of Concrete</w:t>
      </w:r>
      <w:r w:rsidR="001B4C22" w:rsidRPr="001B4C22">
        <w:rPr>
          <w:rFonts w:ascii="Times New Roman" w:eastAsia="BookAntiqua-Identity-H" w:hAnsi="Times New Roman"/>
          <w:color w:val="000000"/>
          <w:sz w:val="20"/>
          <w:szCs w:val="20"/>
          <w:lang w:val="en-GB"/>
        </w:rPr>
        <w:t>. London: British Standards Institute.</w:t>
      </w:r>
    </w:p>
    <w:p w14:paraId="18C68437" w14:textId="19E4C0E0"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(12). </w:t>
      </w:r>
      <w:r w:rsidR="001B4C22" w:rsidRPr="001B4C22">
        <w:rPr>
          <w:rFonts w:ascii="Times New Roman" w:eastAsia="BookAntiqua-Identity-H" w:hAnsi="Times New Roman"/>
          <w:color w:val="000000"/>
          <w:sz w:val="20"/>
          <w:szCs w:val="20"/>
          <w:lang w:val="en-GB"/>
        </w:rPr>
        <w:t xml:space="preserve">BS 1881. (1986). </w:t>
      </w:r>
      <w:r w:rsidR="001B4C22" w:rsidRPr="0039550A">
        <w:rPr>
          <w:rFonts w:ascii="Times New Roman" w:eastAsia="BookAntiqua-Identity-H" w:hAnsi="Times New Roman"/>
          <w:i/>
          <w:iCs/>
          <w:color w:val="000000"/>
          <w:sz w:val="20"/>
          <w:szCs w:val="20"/>
          <w:lang w:val="en-GB"/>
        </w:rPr>
        <w:t>Methods of testing concrete</w:t>
      </w:r>
      <w:r w:rsidR="001B4C22" w:rsidRPr="001B4C22">
        <w:rPr>
          <w:rFonts w:ascii="Times New Roman" w:eastAsia="BookAntiqua-Identity-H" w:hAnsi="Times New Roman"/>
          <w:color w:val="000000"/>
          <w:sz w:val="20"/>
          <w:szCs w:val="20"/>
          <w:lang w:val="en-GB"/>
        </w:rPr>
        <w:t>. London: British Standards Institute.</w:t>
      </w:r>
    </w:p>
    <w:p w14:paraId="12CAF173" w14:textId="58FCDDD5"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(13). </w:t>
      </w:r>
      <w:r w:rsidR="001B4C22" w:rsidRPr="001B4C22">
        <w:rPr>
          <w:rFonts w:ascii="Times New Roman" w:eastAsia="BookAntiqua-Identity-H" w:hAnsi="Times New Roman"/>
          <w:color w:val="000000"/>
          <w:sz w:val="20"/>
          <w:szCs w:val="20"/>
          <w:lang w:val="en-GB"/>
        </w:rPr>
        <w:t xml:space="preserve">BS </w:t>
      </w:r>
      <w:r w:rsidR="0039550A" w:rsidRPr="001B4C22">
        <w:rPr>
          <w:rFonts w:ascii="Times New Roman" w:eastAsia="BookAntiqua-Identity-H" w:hAnsi="Times New Roman"/>
          <w:color w:val="000000"/>
          <w:sz w:val="20"/>
          <w:szCs w:val="20"/>
          <w:lang w:val="en-GB"/>
        </w:rPr>
        <w:t>3148. (</w:t>
      </w:r>
      <w:r w:rsidR="001B4C22" w:rsidRPr="001B4C22">
        <w:rPr>
          <w:rFonts w:ascii="Times New Roman" w:eastAsia="BookAntiqua-Identity-H" w:hAnsi="Times New Roman"/>
          <w:color w:val="000000"/>
          <w:sz w:val="20"/>
          <w:szCs w:val="20"/>
          <w:lang w:val="en-GB"/>
        </w:rPr>
        <w:t>1980</w:t>
      </w:r>
      <w:r w:rsidR="0039550A" w:rsidRPr="001B4C22">
        <w:rPr>
          <w:rFonts w:ascii="Times New Roman" w:eastAsia="BookAntiqua-Identity-H" w:hAnsi="Times New Roman"/>
          <w:color w:val="000000"/>
          <w:sz w:val="20"/>
          <w:szCs w:val="20"/>
          <w:lang w:val="en-GB"/>
        </w:rPr>
        <w:t>).</w:t>
      </w:r>
      <w:r w:rsidR="0039550A" w:rsidRPr="0039550A">
        <w:rPr>
          <w:rFonts w:ascii="Times New Roman" w:eastAsia="BookAntiqua-Identity-H" w:hAnsi="Times New Roman"/>
          <w:i/>
          <w:iCs/>
          <w:color w:val="000000"/>
          <w:sz w:val="20"/>
          <w:szCs w:val="20"/>
          <w:lang w:val="en-GB"/>
        </w:rPr>
        <w:t xml:space="preserve"> The</w:t>
      </w:r>
      <w:r w:rsidR="001B4C22" w:rsidRPr="0039550A">
        <w:rPr>
          <w:rFonts w:ascii="Times New Roman" w:eastAsia="BookAntiqua-Identity-H" w:hAnsi="Times New Roman"/>
          <w:i/>
          <w:iCs/>
          <w:color w:val="000000"/>
          <w:sz w:val="20"/>
          <w:szCs w:val="20"/>
          <w:lang w:val="en-GB"/>
        </w:rPr>
        <w:t xml:space="preserve"> requirement of water for concrete mixing</w:t>
      </w:r>
      <w:r w:rsidR="001B4C22" w:rsidRPr="001B4C22">
        <w:rPr>
          <w:rFonts w:ascii="Times New Roman" w:eastAsia="BookAntiqua-Identity-H" w:hAnsi="Times New Roman"/>
          <w:color w:val="000000"/>
          <w:sz w:val="20"/>
          <w:szCs w:val="20"/>
          <w:lang w:val="en-GB"/>
        </w:rPr>
        <w:t xml:space="preserve">. London: British standard </w:t>
      </w:r>
      <w:r w:rsidR="0039550A" w:rsidRPr="001B4C22">
        <w:rPr>
          <w:rFonts w:ascii="Times New Roman" w:eastAsia="BookAntiqua-Identity-H" w:hAnsi="Times New Roman"/>
          <w:color w:val="000000"/>
          <w:sz w:val="20"/>
          <w:szCs w:val="20"/>
          <w:lang w:val="en-GB"/>
        </w:rPr>
        <w:t>Institut</w:t>
      </w:r>
      <w:r w:rsidR="0039550A">
        <w:rPr>
          <w:rFonts w:ascii="Times New Roman" w:eastAsia="BookAntiqua-Identity-H" w:hAnsi="Times New Roman"/>
          <w:color w:val="000000"/>
          <w:sz w:val="20"/>
          <w:szCs w:val="20"/>
          <w:lang w:val="en-GB"/>
        </w:rPr>
        <w:t>ion</w:t>
      </w:r>
      <w:r w:rsidR="0039550A" w:rsidRPr="001B4C22">
        <w:rPr>
          <w:rFonts w:ascii="Times New Roman" w:eastAsia="BookAntiqua-Identity-H" w:hAnsi="Times New Roman"/>
          <w:color w:val="000000"/>
          <w:sz w:val="20"/>
          <w:szCs w:val="20"/>
          <w:lang w:val="en-GB"/>
        </w:rPr>
        <w:t>.</w:t>
      </w:r>
    </w:p>
    <w:p w14:paraId="0E9D767D" w14:textId="5E9BBC9C" w:rsidR="001B4C22" w:rsidRPr="001B4C22" w:rsidRDefault="00E46FAF" w:rsidP="001B4C22">
      <w:pPr>
        <w:pStyle w:val="Bibliography"/>
        <w:jc w:val="both"/>
        <w:rPr>
          <w:rFonts w:ascii="Times New Roman" w:eastAsia="BookAntiqua-Identity-H" w:hAnsi="Times New Roman"/>
          <w:color w:val="000000"/>
          <w:sz w:val="20"/>
          <w:szCs w:val="20"/>
          <w:lang w:val="en-GB"/>
        </w:rPr>
      </w:pPr>
      <w:r>
        <w:rPr>
          <w:rFonts w:ascii="Times New Roman" w:eastAsia="BookAntiqua-Identity-H" w:hAnsi="Times New Roman"/>
          <w:color w:val="000000"/>
          <w:sz w:val="20"/>
          <w:szCs w:val="20"/>
          <w:lang w:val="en-GB"/>
        </w:rPr>
        <w:t xml:space="preserve">(14). </w:t>
      </w:r>
      <w:r w:rsidR="001B4C22" w:rsidRPr="001B4C22">
        <w:rPr>
          <w:rFonts w:ascii="Times New Roman" w:eastAsia="BookAntiqua-Identity-H" w:hAnsi="Times New Roman"/>
          <w:color w:val="000000"/>
          <w:sz w:val="20"/>
          <w:szCs w:val="20"/>
          <w:lang w:val="en-GB"/>
        </w:rPr>
        <w:t xml:space="preserve">BS EN 197. (2000). </w:t>
      </w:r>
      <w:r w:rsidR="001B4C22" w:rsidRPr="0039550A">
        <w:rPr>
          <w:rFonts w:ascii="Times New Roman" w:eastAsia="BookAntiqua-Identity-H" w:hAnsi="Times New Roman"/>
          <w:i/>
          <w:iCs/>
          <w:color w:val="000000"/>
          <w:sz w:val="20"/>
          <w:szCs w:val="20"/>
          <w:lang w:val="en-GB"/>
        </w:rPr>
        <w:t>Specification for Portland cement</w:t>
      </w:r>
      <w:r w:rsidR="001B4C22" w:rsidRPr="001B4C22">
        <w:rPr>
          <w:rFonts w:ascii="Times New Roman" w:eastAsia="BookAntiqua-Identity-H" w:hAnsi="Times New Roman"/>
          <w:color w:val="000000"/>
          <w:sz w:val="20"/>
          <w:szCs w:val="20"/>
          <w:lang w:val="en-GB"/>
        </w:rPr>
        <w:t>. London: British Standards Institution.</w:t>
      </w:r>
    </w:p>
    <w:p w14:paraId="3528510F" w14:textId="369DA44F" w:rsidR="00576D37" w:rsidRPr="009C0477" w:rsidRDefault="00E46FAF" w:rsidP="001B4C22">
      <w:pPr>
        <w:pStyle w:val="Bibliography"/>
        <w:jc w:val="both"/>
        <w:rPr>
          <w:rFonts w:ascii="Times New Roman" w:hAnsi="Times New Roman"/>
          <w:noProof/>
          <w:sz w:val="20"/>
          <w:szCs w:val="20"/>
        </w:rPr>
      </w:pPr>
      <w:r>
        <w:rPr>
          <w:rFonts w:ascii="Times New Roman" w:eastAsia="BookAntiqua-Identity-H" w:hAnsi="Times New Roman"/>
          <w:color w:val="000000"/>
          <w:sz w:val="20"/>
          <w:szCs w:val="20"/>
          <w:lang w:val="en-GB"/>
        </w:rPr>
        <w:t xml:space="preserve">(15). </w:t>
      </w:r>
      <w:r w:rsidR="00576D37" w:rsidRPr="009C0477">
        <w:rPr>
          <w:rFonts w:ascii="Times New Roman" w:hAnsi="Times New Roman"/>
          <w:noProof/>
          <w:sz w:val="20"/>
          <w:szCs w:val="20"/>
        </w:rPr>
        <w:t xml:space="preserve">Hemanth, K. A. (2015). Effect of waste ceramic tiles as partial replacement of coarse and fine aggregate of concrete. . </w:t>
      </w:r>
      <w:r w:rsidR="00576D37" w:rsidRPr="009C0477">
        <w:rPr>
          <w:rFonts w:ascii="Times New Roman" w:hAnsi="Times New Roman"/>
          <w:i/>
          <w:iCs/>
          <w:noProof/>
          <w:sz w:val="20"/>
          <w:szCs w:val="20"/>
        </w:rPr>
        <w:t>International Advanced Research Journal in Science, Engineering</w:t>
      </w:r>
      <w:r w:rsidR="00576D37" w:rsidRPr="009C0477">
        <w:rPr>
          <w:rFonts w:ascii="Times New Roman" w:hAnsi="Times New Roman"/>
          <w:noProof/>
          <w:sz w:val="20"/>
          <w:szCs w:val="20"/>
        </w:rPr>
        <w:t xml:space="preserve"> , 13-16.</w:t>
      </w:r>
    </w:p>
    <w:p w14:paraId="66BA74E7" w14:textId="2259EED7"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(16). </w:t>
      </w:r>
      <w:r w:rsidR="00576D37" w:rsidRPr="009C0477">
        <w:rPr>
          <w:rFonts w:ascii="Times New Roman" w:hAnsi="Times New Roman"/>
          <w:noProof/>
          <w:sz w:val="20"/>
          <w:szCs w:val="20"/>
        </w:rPr>
        <w:t xml:space="preserve">Ikponmwosa, E.E.&amp; Ehikhuenmen. (2017). The effect of ceramic waste as coarse aggregate on strength properties of concrete. </w:t>
      </w:r>
      <w:r w:rsidR="00576D37" w:rsidRPr="009C0477">
        <w:rPr>
          <w:rFonts w:ascii="Times New Roman" w:hAnsi="Times New Roman"/>
          <w:i/>
          <w:iCs/>
          <w:noProof/>
          <w:sz w:val="20"/>
          <w:szCs w:val="20"/>
        </w:rPr>
        <w:t>Nigerian Journal of Technology</w:t>
      </w:r>
      <w:r w:rsidR="00576D37" w:rsidRPr="009C0477">
        <w:rPr>
          <w:rFonts w:ascii="Times New Roman" w:hAnsi="Times New Roman"/>
          <w:noProof/>
          <w:sz w:val="20"/>
          <w:szCs w:val="20"/>
        </w:rPr>
        <w:t xml:space="preserve"> , 691-696.</w:t>
      </w:r>
    </w:p>
    <w:p w14:paraId="1A23B490" w14:textId="57C01D0F"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(17). </w:t>
      </w:r>
      <w:r w:rsidR="00576D37" w:rsidRPr="009C0477">
        <w:rPr>
          <w:rFonts w:ascii="Times New Roman" w:hAnsi="Times New Roman"/>
          <w:noProof/>
          <w:sz w:val="20"/>
          <w:szCs w:val="20"/>
        </w:rPr>
        <w:t xml:space="preserve">Parminder S &amp; Rakesh kumar S. (2015). Utilization Of Waste Ceramic Tiles As Coarse Aggregate In Concrete. . </w:t>
      </w:r>
      <w:r w:rsidR="00576D37" w:rsidRPr="009C0477">
        <w:rPr>
          <w:rFonts w:ascii="Times New Roman" w:hAnsi="Times New Roman"/>
          <w:i/>
          <w:iCs/>
          <w:noProof/>
          <w:sz w:val="20"/>
          <w:szCs w:val="20"/>
        </w:rPr>
        <w:t>Journal of Multidisciplinary Engineering Science and Technology (JMEST)</w:t>
      </w:r>
      <w:r w:rsidR="00576D37" w:rsidRPr="009C0477">
        <w:rPr>
          <w:rFonts w:ascii="Times New Roman" w:hAnsi="Times New Roman"/>
          <w:noProof/>
          <w:sz w:val="20"/>
          <w:szCs w:val="20"/>
        </w:rPr>
        <w:t xml:space="preserve"> ,329 4 - 3300.</w:t>
      </w:r>
    </w:p>
    <w:p w14:paraId="66D2A857" w14:textId="25688C77"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(18). </w:t>
      </w:r>
      <w:r w:rsidR="00576D37" w:rsidRPr="009C0477">
        <w:rPr>
          <w:rFonts w:ascii="Times New Roman" w:hAnsi="Times New Roman"/>
          <w:noProof/>
          <w:sz w:val="20"/>
          <w:szCs w:val="20"/>
        </w:rPr>
        <w:t xml:space="preserve">Paul O. Awoyera, J. M. (2016). Characterization of ceramic waste aggregate concrete. </w:t>
      </w:r>
      <w:r w:rsidR="00576D37" w:rsidRPr="009C0477">
        <w:rPr>
          <w:rFonts w:ascii="Times New Roman" w:hAnsi="Times New Roman"/>
          <w:i/>
          <w:iCs/>
          <w:noProof/>
          <w:sz w:val="20"/>
          <w:szCs w:val="20"/>
        </w:rPr>
        <w:t>Housing and Building National Research Center (HBRC Journal)</w:t>
      </w:r>
      <w:r w:rsidR="00576D37" w:rsidRPr="009C0477">
        <w:rPr>
          <w:rFonts w:ascii="Times New Roman" w:hAnsi="Times New Roman"/>
          <w:noProof/>
          <w:sz w:val="20"/>
          <w:szCs w:val="20"/>
        </w:rPr>
        <w:t xml:space="preserve"> .1-6.</w:t>
      </w:r>
    </w:p>
    <w:p w14:paraId="3A90FC01" w14:textId="7C1BF8E9"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(19). </w:t>
      </w:r>
      <w:r w:rsidR="00576D37" w:rsidRPr="009C0477">
        <w:rPr>
          <w:rFonts w:ascii="Times New Roman" w:hAnsi="Times New Roman"/>
          <w:noProof/>
          <w:sz w:val="20"/>
          <w:szCs w:val="20"/>
        </w:rPr>
        <w:t xml:space="preserve">Reddy, M.V. and Reddy, C.N.V.S.(2007). An experimental study on use of Rock Flour and insulator ceramic scrap in concrete. . </w:t>
      </w:r>
      <w:r w:rsidR="00576D37" w:rsidRPr="009C0477">
        <w:rPr>
          <w:rFonts w:ascii="Times New Roman" w:hAnsi="Times New Roman"/>
          <w:i/>
          <w:iCs/>
          <w:noProof/>
          <w:sz w:val="20"/>
          <w:szCs w:val="20"/>
        </w:rPr>
        <w:t>Journal of Institution of Engineers, india</w:t>
      </w:r>
      <w:r w:rsidR="00576D37" w:rsidRPr="009C0477">
        <w:rPr>
          <w:rFonts w:ascii="Times New Roman" w:hAnsi="Times New Roman"/>
          <w:noProof/>
          <w:sz w:val="20"/>
          <w:szCs w:val="20"/>
        </w:rPr>
        <w:t xml:space="preserve"> , 47-50.</w:t>
      </w:r>
    </w:p>
    <w:p w14:paraId="67208981" w14:textId="157E5184"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lastRenderedPageBreak/>
        <w:t xml:space="preserve">(20). </w:t>
      </w:r>
      <w:r w:rsidR="00576D37" w:rsidRPr="009C0477">
        <w:rPr>
          <w:rFonts w:ascii="Times New Roman" w:hAnsi="Times New Roman"/>
          <w:noProof/>
          <w:sz w:val="20"/>
          <w:szCs w:val="20"/>
        </w:rPr>
        <w:t xml:space="preserve">Saswat, H &amp; Vikas, S. (2016). Comprehensive Literature review on partial replacement of fine aggregate with ceramic and demolition waste in rigid pavement. </w:t>
      </w:r>
      <w:r w:rsidR="00576D37" w:rsidRPr="009C0477">
        <w:rPr>
          <w:rFonts w:ascii="Times New Roman" w:hAnsi="Times New Roman"/>
          <w:i/>
          <w:iCs/>
          <w:noProof/>
          <w:sz w:val="20"/>
          <w:szCs w:val="20"/>
        </w:rPr>
        <w:t xml:space="preserve">International Journal of Innovative Research in Science Engineering and Technolgy </w:t>
      </w:r>
      <w:r w:rsidR="00576D37" w:rsidRPr="009C0477">
        <w:rPr>
          <w:rFonts w:ascii="Times New Roman" w:hAnsi="Times New Roman"/>
          <w:noProof/>
          <w:sz w:val="20"/>
          <w:szCs w:val="20"/>
        </w:rPr>
        <w:t>, 5-8.</w:t>
      </w:r>
    </w:p>
    <w:p w14:paraId="6647FD37" w14:textId="7DECF914"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(22). </w:t>
      </w:r>
      <w:r w:rsidR="00576D37" w:rsidRPr="009C0477">
        <w:rPr>
          <w:rFonts w:ascii="Times New Roman" w:hAnsi="Times New Roman"/>
          <w:noProof/>
          <w:sz w:val="20"/>
          <w:szCs w:val="20"/>
        </w:rPr>
        <w:t xml:space="preserve">Shruti, H.G., Gowtham, P.M.E. Samreen, T. &amp; Syed, R.P. . (2016.). Reuse of ceramic waste as aggregate in concrete. </w:t>
      </w:r>
      <w:r w:rsidR="00576D37" w:rsidRPr="009C0477">
        <w:rPr>
          <w:rFonts w:ascii="Times New Roman" w:hAnsi="Times New Roman"/>
          <w:i/>
          <w:iCs/>
          <w:noProof/>
          <w:sz w:val="20"/>
          <w:szCs w:val="20"/>
        </w:rPr>
        <w:t>International Research Journal of Engineering and Technology</w:t>
      </w:r>
      <w:r w:rsidR="00576D37" w:rsidRPr="009C0477">
        <w:rPr>
          <w:rFonts w:ascii="Times New Roman" w:hAnsi="Times New Roman"/>
          <w:noProof/>
          <w:sz w:val="20"/>
          <w:szCs w:val="20"/>
        </w:rPr>
        <w:t xml:space="preserve"> , 13-16.</w:t>
      </w:r>
    </w:p>
    <w:p w14:paraId="72CA21A3" w14:textId="447A03CC"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(23). </w:t>
      </w:r>
      <w:r w:rsidR="00576D37" w:rsidRPr="009C0477">
        <w:rPr>
          <w:rFonts w:ascii="Times New Roman" w:hAnsi="Times New Roman"/>
          <w:noProof/>
          <w:sz w:val="20"/>
          <w:szCs w:val="20"/>
        </w:rPr>
        <w:t xml:space="preserve">Tavakoli, D., Heidari, A.&amp; Etemadi, M. . (2011). Using tile as a pozzolan in concrete. </w:t>
      </w:r>
      <w:r w:rsidR="00576D37" w:rsidRPr="009C0477">
        <w:rPr>
          <w:rFonts w:ascii="Times New Roman" w:hAnsi="Times New Roman"/>
          <w:i/>
          <w:iCs/>
          <w:noProof/>
          <w:sz w:val="20"/>
          <w:szCs w:val="20"/>
        </w:rPr>
        <w:t>The Third National Conference on Concrete. tehran: Iran IJSER</w:t>
      </w:r>
      <w:r w:rsidR="00576D37" w:rsidRPr="009C0477">
        <w:rPr>
          <w:rFonts w:ascii="Times New Roman" w:hAnsi="Times New Roman"/>
          <w:noProof/>
          <w:sz w:val="20"/>
          <w:szCs w:val="20"/>
        </w:rPr>
        <w:t xml:space="preserve"> .1-11.</w:t>
      </w:r>
    </w:p>
    <w:p w14:paraId="4F795151" w14:textId="4FEB7BE3" w:rsidR="00576D37" w:rsidRPr="009C0477" w:rsidRDefault="00E46FAF" w:rsidP="00576D37">
      <w:pPr>
        <w:pStyle w:val="Bibliography"/>
        <w:jc w:val="both"/>
        <w:rPr>
          <w:rFonts w:ascii="Times New Roman" w:hAnsi="Times New Roman"/>
          <w:noProof/>
          <w:sz w:val="20"/>
          <w:szCs w:val="20"/>
        </w:rPr>
      </w:pPr>
      <w:r>
        <w:rPr>
          <w:rFonts w:ascii="Times New Roman" w:hAnsi="Times New Roman"/>
          <w:noProof/>
          <w:sz w:val="20"/>
          <w:szCs w:val="20"/>
        </w:rPr>
        <w:t xml:space="preserve">(24). </w:t>
      </w:r>
      <w:r w:rsidR="00576D37" w:rsidRPr="009C0477">
        <w:rPr>
          <w:rFonts w:ascii="Times New Roman" w:hAnsi="Times New Roman"/>
          <w:noProof/>
          <w:sz w:val="20"/>
          <w:szCs w:val="20"/>
        </w:rPr>
        <w:t>Topçu, I.B &amp;</w:t>
      </w:r>
      <w:r w:rsidR="00576D37" w:rsidRPr="009C0477">
        <w:rPr>
          <w:rFonts w:ascii="Times New Roman" w:hAnsi="Times New Roman"/>
          <w:sz w:val="20"/>
          <w:szCs w:val="20"/>
        </w:rPr>
        <w:t xml:space="preserve"> Canbaz, M</w:t>
      </w:r>
      <w:r w:rsidR="00576D37" w:rsidRPr="009C0477">
        <w:rPr>
          <w:rFonts w:ascii="Times New Roman" w:hAnsi="Times New Roman"/>
          <w:noProof/>
          <w:sz w:val="20"/>
          <w:szCs w:val="20"/>
        </w:rPr>
        <w:t xml:space="preserve"> (2010). Utilization of Crushed Tile as Aggregate in Concrete. </w:t>
      </w:r>
      <w:r w:rsidR="00576D37" w:rsidRPr="009C0477">
        <w:rPr>
          <w:rFonts w:ascii="Times New Roman" w:hAnsi="Times New Roman"/>
          <w:i/>
          <w:iCs/>
          <w:noProof/>
          <w:sz w:val="20"/>
          <w:szCs w:val="20"/>
        </w:rPr>
        <w:t xml:space="preserve">Iranian Journal of Science Technology, Transaction B, Engineering, Vol. 31, No. B5, </w:t>
      </w:r>
      <w:r w:rsidR="00576D37" w:rsidRPr="009C0477">
        <w:rPr>
          <w:rFonts w:ascii="Times New Roman" w:hAnsi="Times New Roman"/>
          <w:noProof/>
          <w:sz w:val="20"/>
          <w:szCs w:val="20"/>
        </w:rPr>
        <w:t>, 561-565.</w:t>
      </w:r>
    </w:p>
    <w:bookmarkEnd w:id="1"/>
    <w:p w14:paraId="2803F3EA" w14:textId="77777777" w:rsidR="00783189" w:rsidRPr="00956FC4" w:rsidRDefault="00783189" w:rsidP="00783189">
      <w:pPr>
        <w:spacing w:line="360" w:lineRule="auto"/>
        <w:jc w:val="both"/>
      </w:pPr>
    </w:p>
    <w:p w14:paraId="3AB1282F" w14:textId="77777777" w:rsidR="00126198" w:rsidRDefault="00126198">
      <w:pPr>
        <w:jc w:val="both"/>
        <w:rPr>
          <w:rFonts w:ascii="Times New Roman" w:hAnsi="Times New Roman"/>
          <w:sz w:val="20"/>
          <w:szCs w:val="20"/>
        </w:rPr>
      </w:pPr>
    </w:p>
    <w:p w14:paraId="395F5430" w14:textId="77777777" w:rsidR="00126198" w:rsidRDefault="00126198">
      <w:pPr>
        <w:pStyle w:val="NoSpacing"/>
        <w:rPr>
          <w:color w:val="FF0000"/>
          <w:sz w:val="28"/>
          <w:szCs w:val="28"/>
        </w:rPr>
      </w:pPr>
    </w:p>
    <w:p w14:paraId="192D895C" w14:textId="77777777" w:rsidR="00126198" w:rsidRDefault="00126198">
      <w:pPr>
        <w:tabs>
          <w:tab w:val="left" w:pos="2730"/>
        </w:tabs>
        <w:jc w:val="both"/>
        <w:rPr>
          <w:rFonts w:ascii="Times New Roman" w:hAnsi="Times New Roman"/>
          <w:sz w:val="20"/>
          <w:szCs w:val="20"/>
        </w:rPr>
      </w:pPr>
    </w:p>
    <w:sectPr w:rsidR="00126198" w:rsidSect="00F34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Antiqua-Identity-H">
    <w:altName w:val="MS Mincho"/>
    <w:charset w:val="80"/>
    <w:family w:val="auto"/>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01B24"/>
    <w:multiLevelType w:val="hybridMultilevel"/>
    <w:tmpl w:val="D7E27918"/>
    <w:lvl w:ilvl="0" w:tplc="3C96BF8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B57F6A"/>
    <w:multiLevelType w:val="hybridMultilevel"/>
    <w:tmpl w:val="8FA0919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3B4341"/>
    <w:multiLevelType w:val="hybridMultilevel"/>
    <w:tmpl w:val="63B0CBF6"/>
    <w:lvl w:ilvl="0" w:tplc="79FC294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D12903"/>
    <w:multiLevelType w:val="hybridMultilevel"/>
    <w:tmpl w:val="F54E605E"/>
    <w:lvl w:ilvl="0" w:tplc="38B2590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541CCC"/>
    <w:multiLevelType w:val="hybridMultilevel"/>
    <w:tmpl w:val="0DFA88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4D3702"/>
    <w:multiLevelType w:val="hybridMultilevel"/>
    <w:tmpl w:val="F2C6591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572C0C"/>
    <w:multiLevelType w:val="hybridMultilevel"/>
    <w:tmpl w:val="F93E70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2376B0"/>
    <w:multiLevelType w:val="hybridMultilevel"/>
    <w:tmpl w:val="471E98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C06CC1"/>
    <w:multiLevelType w:val="multilevel"/>
    <w:tmpl w:val="7AC06CC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31708840">
    <w:abstractNumId w:val="8"/>
  </w:num>
  <w:num w:numId="2" w16cid:durableId="889609860">
    <w:abstractNumId w:val="2"/>
  </w:num>
  <w:num w:numId="3" w16cid:durableId="1747845476">
    <w:abstractNumId w:val="7"/>
  </w:num>
  <w:num w:numId="4" w16cid:durableId="195310772">
    <w:abstractNumId w:val="6"/>
  </w:num>
  <w:num w:numId="5" w16cid:durableId="716515681">
    <w:abstractNumId w:val="4"/>
  </w:num>
  <w:num w:numId="6" w16cid:durableId="1964001853">
    <w:abstractNumId w:val="0"/>
  </w:num>
  <w:num w:numId="7" w16cid:durableId="152724899">
    <w:abstractNumId w:val="5"/>
  </w:num>
  <w:num w:numId="8" w16cid:durableId="709261281">
    <w:abstractNumId w:val="1"/>
  </w:num>
  <w:num w:numId="9" w16cid:durableId="210541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29C"/>
    <w:rsid w:val="0000321A"/>
    <w:rsid w:val="00007FE8"/>
    <w:rsid w:val="000108F3"/>
    <w:rsid w:val="000248F4"/>
    <w:rsid w:val="000255FA"/>
    <w:rsid w:val="00030003"/>
    <w:rsid w:val="00030FBD"/>
    <w:rsid w:val="000327BC"/>
    <w:rsid w:val="00033CC2"/>
    <w:rsid w:val="00036FEB"/>
    <w:rsid w:val="00041532"/>
    <w:rsid w:val="00042912"/>
    <w:rsid w:val="00051726"/>
    <w:rsid w:val="0005201C"/>
    <w:rsid w:val="00056640"/>
    <w:rsid w:val="0007174E"/>
    <w:rsid w:val="00071EE9"/>
    <w:rsid w:val="00074DF6"/>
    <w:rsid w:val="00081ABA"/>
    <w:rsid w:val="00084966"/>
    <w:rsid w:val="0009055D"/>
    <w:rsid w:val="00090C09"/>
    <w:rsid w:val="00094D0C"/>
    <w:rsid w:val="000953BE"/>
    <w:rsid w:val="00096BE6"/>
    <w:rsid w:val="000A5784"/>
    <w:rsid w:val="000A682C"/>
    <w:rsid w:val="000B2514"/>
    <w:rsid w:val="000C2372"/>
    <w:rsid w:val="000D03EB"/>
    <w:rsid w:val="000D7371"/>
    <w:rsid w:val="000E5520"/>
    <w:rsid w:val="000E76CF"/>
    <w:rsid w:val="000F0C8E"/>
    <w:rsid w:val="000F50D7"/>
    <w:rsid w:val="000F66F3"/>
    <w:rsid w:val="000F7193"/>
    <w:rsid w:val="0010023B"/>
    <w:rsid w:val="00110B3E"/>
    <w:rsid w:val="00113552"/>
    <w:rsid w:val="001204A6"/>
    <w:rsid w:val="00120690"/>
    <w:rsid w:val="00124F1E"/>
    <w:rsid w:val="001255AD"/>
    <w:rsid w:val="00126198"/>
    <w:rsid w:val="0012735D"/>
    <w:rsid w:val="00127847"/>
    <w:rsid w:val="00130602"/>
    <w:rsid w:val="001308D2"/>
    <w:rsid w:val="001334A6"/>
    <w:rsid w:val="001369E4"/>
    <w:rsid w:val="001419E6"/>
    <w:rsid w:val="00141CD8"/>
    <w:rsid w:val="00144018"/>
    <w:rsid w:val="001443E9"/>
    <w:rsid w:val="0014709A"/>
    <w:rsid w:val="00147910"/>
    <w:rsid w:val="0015119F"/>
    <w:rsid w:val="00154FD5"/>
    <w:rsid w:val="00157106"/>
    <w:rsid w:val="001627B6"/>
    <w:rsid w:val="00165EC7"/>
    <w:rsid w:val="00167499"/>
    <w:rsid w:val="001700D2"/>
    <w:rsid w:val="00172E0F"/>
    <w:rsid w:val="0017675B"/>
    <w:rsid w:val="001837D2"/>
    <w:rsid w:val="00196A74"/>
    <w:rsid w:val="001A109A"/>
    <w:rsid w:val="001A136A"/>
    <w:rsid w:val="001A318D"/>
    <w:rsid w:val="001A3E27"/>
    <w:rsid w:val="001A47AF"/>
    <w:rsid w:val="001A55A4"/>
    <w:rsid w:val="001A5928"/>
    <w:rsid w:val="001A7D32"/>
    <w:rsid w:val="001B0995"/>
    <w:rsid w:val="001B16A4"/>
    <w:rsid w:val="001B1D7E"/>
    <w:rsid w:val="001B3ECF"/>
    <w:rsid w:val="001B4900"/>
    <w:rsid w:val="001B4C22"/>
    <w:rsid w:val="001B700B"/>
    <w:rsid w:val="001C0008"/>
    <w:rsid w:val="001C1ACD"/>
    <w:rsid w:val="001C7E6F"/>
    <w:rsid w:val="001D019D"/>
    <w:rsid w:val="001D5589"/>
    <w:rsid w:val="001D6212"/>
    <w:rsid w:val="001E2774"/>
    <w:rsid w:val="001E546D"/>
    <w:rsid w:val="001F0D2B"/>
    <w:rsid w:val="001F198C"/>
    <w:rsid w:val="001F231F"/>
    <w:rsid w:val="001F6329"/>
    <w:rsid w:val="001F7704"/>
    <w:rsid w:val="0020014B"/>
    <w:rsid w:val="00200771"/>
    <w:rsid w:val="0020408F"/>
    <w:rsid w:val="00204524"/>
    <w:rsid w:val="00206058"/>
    <w:rsid w:val="00210CA7"/>
    <w:rsid w:val="00216F50"/>
    <w:rsid w:val="00224BAF"/>
    <w:rsid w:val="002311FC"/>
    <w:rsid w:val="0023374C"/>
    <w:rsid w:val="00240965"/>
    <w:rsid w:val="00241100"/>
    <w:rsid w:val="00245E78"/>
    <w:rsid w:val="00252015"/>
    <w:rsid w:val="00253BA5"/>
    <w:rsid w:val="00260647"/>
    <w:rsid w:val="0026395E"/>
    <w:rsid w:val="00266478"/>
    <w:rsid w:val="00266EF6"/>
    <w:rsid w:val="00274A9A"/>
    <w:rsid w:val="0027585B"/>
    <w:rsid w:val="00276FAF"/>
    <w:rsid w:val="002865D5"/>
    <w:rsid w:val="002A54C9"/>
    <w:rsid w:val="002A7FE7"/>
    <w:rsid w:val="002B081B"/>
    <w:rsid w:val="002B1274"/>
    <w:rsid w:val="002B749E"/>
    <w:rsid w:val="002C1269"/>
    <w:rsid w:val="002C2EFA"/>
    <w:rsid w:val="002C4B35"/>
    <w:rsid w:val="002C579D"/>
    <w:rsid w:val="002D3093"/>
    <w:rsid w:val="002D360C"/>
    <w:rsid w:val="002D38BF"/>
    <w:rsid w:val="002D5162"/>
    <w:rsid w:val="002E3150"/>
    <w:rsid w:val="002E326D"/>
    <w:rsid w:val="002E33F3"/>
    <w:rsid w:val="002E7752"/>
    <w:rsid w:val="002F024F"/>
    <w:rsid w:val="002F1C0E"/>
    <w:rsid w:val="00300B4F"/>
    <w:rsid w:val="00300BD8"/>
    <w:rsid w:val="00302F31"/>
    <w:rsid w:val="00303252"/>
    <w:rsid w:val="00304798"/>
    <w:rsid w:val="00306AF6"/>
    <w:rsid w:val="003079E2"/>
    <w:rsid w:val="00311873"/>
    <w:rsid w:val="003125ED"/>
    <w:rsid w:val="0031724D"/>
    <w:rsid w:val="00320B23"/>
    <w:rsid w:val="00322CD3"/>
    <w:rsid w:val="003249A5"/>
    <w:rsid w:val="00332952"/>
    <w:rsid w:val="00332BA9"/>
    <w:rsid w:val="003332EB"/>
    <w:rsid w:val="003346B9"/>
    <w:rsid w:val="003366A8"/>
    <w:rsid w:val="003406CF"/>
    <w:rsid w:val="003409DD"/>
    <w:rsid w:val="003446D1"/>
    <w:rsid w:val="00347FD4"/>
    <w:rsid w:val="00350BC3"/>
    <w:rsid w:val="00351615"/>
    <w:rsid w:val="003549AE"/>
    <w:rsid w:val="00356B54"/>
    <w:rsid w:val="00373ABB"/>
    <w:rsid w:val="003901BF"/>
    <w:rsid w:val="00390864"/>
    <w:rsid w:val="0039550A"/>
    <w:rsid w:val="003A722E"/>
    <w:rsid w:val="003B0D97"/>
    <w:rsid w:val="003B1D1C"/>
    <w:rsid w:val="003B37F4"/>
    <w:rsid w:val="003B4D16"/>
    <w:rsid w:val="003B6930"/>
    <w:rsid w:val="003C046B"/>
    <w:rsid w:val="003D05E2"/>
    <w:rsid w:val="003D0DEE"/>
    <w:rsid w:val="003D113F"/>
    <w:rsid w:val="003D4309"/>
    <w:rsid w:val="003E768A"/>
    <w:rsid w:val="003F2E89"/>
    <w:rsid w:val="003F521F"/>
    <w:rsid w:val="003F7A8A"/>
    <w:rsid w:val="00410A10"/>
    <w:rsid w:val="00412508"/>
    <w:rsid w:val="00414988"/>
    <w:rsid w:val="00414B95"/>
    <w:rsid w:val="00417CEE"/>
    <w:rsid w:val="004244D2"/>
    <w:rsid w:val="0042557A"/>
    <w:rsid w:val="00426890"/>
    <w:rsid w:val="00426988"/>
    <w:rsid w:val="0043423D"/>
    <w:rsid w:val="00435192"/>
    <w:rsid w:val="0044116F"/>
    <w:rsid w:val="004433C8"/>
    <w:rsid w:val="00443E30"/>
    <w:rsid w:val="00452B00"/>
    <w:rsid w:val="00455AB4"/>
    <w:rsid w:val="0046516D"/>
    <w:rsid w:val="004654F2"/>
    <w:rsid w:val="004711FB"/>
    <w:rsid w:val="00473565"/>
    <w:rsid w:val="004755D1"/>
    <w:rsid w:val="004766CF"/>
    <w:rsid w:val="0048152D"/>
    <w:rsid w:val="004827C4"/>
    <w:rsid w:val="00486484"/>
    <w:rsid w:val="00493BA9"/>
    <w:rsid w:val="00493E72"/>
    <w:rsid w:val="00493F2F"/>
    <w:rsid w:val="004943B9"/>
    <w:rsid w:val="004974A2"/>
    <w:rsid w:val="004A1EE4"/>
    <w:rsid w:val="004A270F"/>
    <w:rsid w:val="004A662A"/>
    <w:rsid w:val="004A7791"/>
    <w:rsid w:val="004B407D"/>
    <w:rsid w:val="004C3048"/>
    <w:rsid w:val="004C4DAE"/>
    <w:rsid w:val="004C66E7"/>
    <w:rsid w:val="004D24B5"/>
    <w:rsid w:val="004D2EB9"/>
    <w:rsid w:val="004D633A"/>
    <w:rsid w:val="004E299F"/>
    <w:rsid w:val="004E2C3E"/>
    <w:rsid w:val="004E7A71"/>
    <w:rsid w:val="004F3A88"/>
    <w:rsid w:val="004F4F75"/>
    <w:rsid w:val="004F6B9A"/>
    <w:rsid w:val="004F7BD0"/>
    <w:rsid w:val="00502554"/>
    <w:rsid w:val="00504E1D"/>
    <w:rsid w:val="00505E42"/>
    <w:rsid w:val="00510389"/>
    <w:rsid w:val="00514D39"/>
    <w:rsid w:val="005224B4"/>
    <w:rsid w:val="005225B9"/>
    <w:rsid w:val="00523051"/>
    <w:rsid w:val="00530B7F"/>
    <w:rsid w:val="005357E1"/>
    <w:rsid w:val="00541036"/>
    <w:rsid w:val="00542868"/>
    <w:rsid w:val="00544F35"/>
    <w:rsid w:val="005512C6"/>
    <w:rsid w:val="005518B4"/>
    <w:rsid w:val="00552D06"/>
    <w:rsid w:val="005555F4"/>
    <w:rsid w:val="0056597C"/>
    <w:rsid w:val="00573261"/>
    <w:rsid w:val="00576845"/>
    <w:rsid w:val="00576D37"/>
    <w:rsid w:val="0058331D"/>
    <w:rsid w:val="005852B9"/>
    <w:rsid w:val="005907C4"/>
    <w:rsid w:val="00591CD9"/>
    <w:rsid w:val="00595C81"/>
    <w:rsid w:val="00595CD1"/>
    <w:rsid w:val="005A141F"/>
    <w:rsid w:val="005A1979"/>
    <w:rsid w:val="005A34F4"/>
    <w:rsid w:val="005B0FD4"/>
    <w:rsid w:val="005B367F"/>
    <w:rsid w:val="005B6EF5"/>
    <w:rsid w:val="005C0839"/>
    <w:rsid w:val="005C0B3F"/>
    <w:rsid w:val="005C69E7"/>
    <w:rsid w:val="005D4236"/>
    <w:rsid w:val="005E09C5"/>
    <w:rsid w:val="005E0C90"/>
    <w:rsid w:val="005E20CD"/>
    <w:rsid w:val="005E25C1"/>
    <w:rsid w:val="005E7454"/>
    <w:rsid w:val="005E7CDA"/>
    <w:rsid w:val="005F407F"/>
    <w:rsid w:val="005F6520"/>
    <w:rsid w:val="00604114"/>
    <w:rsid w:val="006049D0"/>
    <w:rsid w:val="0060523D"/>
    <w:rsid w:val="00605E8C"/>
    <w:rsid w:val="0061143D"/>
    <w:rsid w:val="00612CAE"/>
    <w:rsid w:val="006136D4"/>
    <w:rsid w:val="006142FD"/>
    <w:rsid w:val="0061502D"/>
    <w:rsid w:val="006212A3"/>
    <w:rsid w:val="006257AD"/>
    <w:rsid w:val="00630699"/>
    <w:rsid w:val="00631FC8"/>
    <w:rsid w:val="006330E3"/>
    <w:rsid w:val="00633393"/>
    <w:rsid w:val="00634310"/>
    <w:rsid w:val="00635815"/>
    <w:rsid w:val="00637F14"/>
    <w:rsid w:val="006428B5"/>
    <w:rsid w:val="00643EDA"/>
    <w:rsid w:val="00647E84"/>
    <w:rsid w:val="006539A3"/>
    <w:rsid w:val="00665913"/>
    <w:rsid w:val="006713DD"/>
    <w:rsid w:val="00680164"/>
    <w:rsid w:val="00687261"/>
    <w:rsid w:val="006877AC"/>
    <w:rsid w:val="006937A0"/>
    <w:rsid w:val="00693B9D"/>
    <w:rsid w:val="00696EA0"/>
    <w:rsid w:val="006A029C"/>
    <w:rsid w:val="006A1761"/>
    <w:rsid w:val="006A5185"/>
    <w:rsid w:val="006B26C1"/>
    <w:rsid w:val="006B4DD2"/>
    <w:rsid w:val="006B5589"/>
    <w:rsid w:val="006B676F"/>
    <w:rsid w:val="006B7413"/>
    <w:rsid w:val="006B7A52"/>
    <w:rsid w:val="006C0BA7"/>
    <w:rsid w:val="006C2081"/>
    <w:rsid w:val="006C25B4"/>
    <w:rsid w:val="006D446C"/>
    <w:rsid w:val="006D4516"/>
    <w:rsid w:val="006E0AD2"/>
    <w:rsid w:val="006E677E"/>
    <w:rsid w:val="006E7E58"/>
    <w:rsid w:val="006F3AEB"/>
    <w:rsid w:val="006F50FA"/>
    <w:rsid w:val="006F5135"/>
    <w:rsid w:val="0070035D"/>
    <w:rsid w:val="00701D94"/>
    <w:rsid w:val="007065DC"/>
    <w:rsid w:val="00706785"/>
    <w:rsid w:val="007115A4"/>
    <w:rsid w:val="007225DF"/>
    <w:rsid w:val="00727338"/>
    <w:rsid w:val="007315BE"/>
    <w:rsid w:val="00734C8C"/>
    <w:rsid w:val="00736771"/>
    <w:rsid w:val="00737533"/>
    <w:rsid w:val="00740FCE"/>
    <w:rsid w:val="00750AD9"/>
    <w:rsid w:val="00752818"/>
    <w:rsid w:val="00756602"/>
    <w:rsid w:val="00773D2C"/>
    <w:rsid w:val="0077404B"/>
    <w:rsid w:val="007803CB"/>
    <w:rsid w:val="00783189"/>
    <w:rsid w:val="007832F4"/>
    <w:rsid w:val="00790CCB"/>
    <w:rsid w:val="007914F1"/>
    <w:rsid w:val="0079282D"/>
    <w:rsid w:val="00797F0B"/>
    <w:rsid w:val="007A3AA3"/>
    <w:rsid w:val="007A7243"/>
    <w:rsid w:val="007A7ACA"/>
    <w:rsid w:val="007B003A"/>
    <w:rsid w:val="007B20CF"/>
    <w:rsid w:val="007B2F53"/>
    <w:rsid w:val="007B47F7"/>
    <w:rsid w:val="007B72C0"/>
    <w:rsid w:val="007C31DB"/>
    <w:rsid w:val="007C3AEB"/>
    <w:rsid w:val="007C6A88"/>
    <w:rsid w:val="007C6EF6"/>
    <w:rsid w:val="007D0E03"/>
    <w:rsid w:val="007D1766"/>
    <w:rsid w:val="007D44F2"/>
    <w:rsid w:val="007D5F2F"/>
    <w:rsid w:val="007D6CAF"/>
    <w:rsid w:val="007E3D53"/>
    <w:rsid w:val="007E52C3"/>
    <w:rsid w:val="007F0A95"/>
    <w:rsid w:val="007F3050"/>
    <w:rsid w:val="007F30E8"/>
    <w:rsid w:val="007F3502"/>
    <w:rsid w:val="007F4D8D"/>
    <w:rsid w:val="007F5B75"/>
    <w:rsid w:val="007F7E66"/>
    <w:rsid w:val="007F7EC3"/>
    <w:rsid w:val="00800E82"/>
    <w:rsid w:val="008060CB"/>
    <w:rsid w:val="00811454"/>
    <w:rsid w:val="00830DFA"/>
    <w:rsid w:val="008337B9"/>
    <w:rsid w:val="00834009"/>
    <w:rsid w:val="008353D7"/>
    <w:rsid w:val="0084284F"/>
    <w:rsid w:val="008430BC"/>
    <w:rsid w:val="00843941"/>
    <w:rsid w:val="00844C94"/>
    <w:rsid w:val="00850778"/>
    <w:rsid w:val="00850EF1"/>
    <w:rsid w:val="008513E9"/>
    <w:rsid w:val="0086200A"/>
    <w:rsid w:val="00864375"/>
    <w:rsid w:val="008659C1"/>
    <w:rsid w:val="0086643A"/>
    <w:rsid w:val="00866B0D"/>
    <w:rsid w:val="00867605"/>
    <w:rsid w:val="00870197"/>
    <w:rsid w:val="00872F40"/>
    <w:rsid w:val="00874FE8"/>
    <w:rsid w:val="00875AD4"/>
    <w:rsid w:val="00875F49"/>
    <w:rsid w:val="00876937"/>
    <w:rsid w:val="00876F8D"/>
    <w:rsid w:val="0089389E"/>
    <w:rsid w:val="0089399D"/>
    <w:rsid w:val="008940FF"/>
    <w:rsid w:val="008945D6"/>
    <w:rsid w:val="00895922"/>
    <w:rsid w:val="00896C8B"/>
    <w:rsid w:val="00897E8C"/>
    <w:rsid w:val="008A037C"/>
    <w:rsid w:val="008B239D"/>
    <w:rsid w:val="008B36B8"/>
    <w:rsid w:val="008B4FD3"/>
    <w:rsid w:val="008B53A8"/>
    <w:rsid w:val="008C340F"/>
    <w:rsid w:val="008D48F7"/>
    <w:rsid w:val="008D5EF8"/>
    <w:rsid w:val="008E06E7"/>
    <w:rsid w:val="008E2646"/>
    <w:rsid w:val="008E377A"/>
    <w:rsid w:val="008F3658"/>
    <w:rsid w:val="009033E1"/>
    <w:rsid w:val="00905D33"/>
    <w:rsid w:val="0090757B"/>
    <w:rsid w:val="009079E7"/>
    <w:rsid w:val="009101BE"/>
    <w:rsid w:val="00913206"/>
    <w:rsid w:val="00914C62"/>
    <w:rsid w:val="00915133"/>
    <w:rsid w:val="0092045A"/>
    <w:rsid w:val="00930C26"/>
    <w:rsid w:val="00935F4D"/>
    <w:rsid w:val="00950903"/>
    <w:rsid w:val="0095124A"/>
    <w:rsid w:val="00951755"/>
    <w:rsid w:val="00952505"/>
    <w:rsid w:val="00952CE0"/>
    <w:rsid w:val="0095533E"/>
    <w:rsid w:val="009575BF"/>
    <w:rsid w:val="00983FF7"/>
    <w:rsid w:val="009921EA"/>
    <w:rsid w:val="009B2A49"/>
    <w:rsid w:val="009B2DE8"/>
    <w:rsid w:val="009B5557"/>
    <w:rsid w:val="009C0477"/>
    <w:rsid w:val="009C4AE2"/>
    <w:rsid w:val="009C7EEF"/>
    <w:rsid w:val="009D0C86"/>
    <w:rsid w:val="009D1296"/>
    <w:rsid w:val="009D5DE5"/>
    <w:rsid w:val="009F3584"/>
    <w:rsid w:val="009F3CA4"/>
    <w:rsid w:val="009F49C9"/>
    <w:rsid w:val="009F573B"/>
    <w:rsid w:val="009F5D00"/>
    <w:rsid w:val="00A001DF"/>
    <w:rsid w:val="00A069E5"/>
    <w:rsid w:val="00A12103"/>
    <w:rsid w:val="00A167C4"/>
    <w:rsid w:val="00A2243C"/>
    <w:rsid w:val="00A2327D"/>
    <w:rsid w:val="00A27F18"/>
    <w:rsid w:val="00A30A9A"/>
    <w:rsid w:val="00A32C59"/>
    <w:rsid w:val="00A358E4"/>
    <w:rsid w:val="00A4340C"/>
    <w:rsid w:val="00A50D96"/>
    <w:rsid w:val="00A51A23"/>
    <w:rsid w:val="00A538A4"/>
    <w:rsid w:val="00A63C26"/>
    <w:rsid w:val="00A6479D"/>
    <w:rsid w:val="00A73357"/>
    <w:rsid w:val="00A74B33"/>
    <w:rsid w:val="00A824F2"/>
    <w:rsid w:val="00A8258D"/>
    <w:rsid w:val="00A835AA"/>
    <w:rsid w:val="00A87B88"/>
    <w:rsid w:val="00A968FD"/>
    <w:rsid w:val="00A9787A"/>
    <w:rsid w:val="00AA6A52"/>
    <w:rsid w:val="00AA70FB"/>
    <w:rsid w:val="00AB01D7"/>
    <w:rsid w:val="00AC02D4"/>
    <w:rsid w:val="00AC4388"/>
    <w:rsid w:val="00AC512E"/>
    <w:rsid w:val="00AD62DF"/>
    <w:rsid w:val="00AE1FAB"/>
    <w:rsid w:val="00AF375F"/>
    <w:rsid w:val="00AF40FE"/>
    <w:rsid w:val="00AF4DC6"/>
    <w:rsid w:val="00AF6271"/>
    <w:rsid w:val="00B0138A"/>
    <w:rsid w:val="00B02905"/>
    <w:rsid w:val="00B0347A"/>
    <w:rsid w:val="00B03DBF"/>
    <w:rsid w:val="00B0475B"/>
    <w:rsid w:val="00B049F2"/>
    <w:rsid w:val="00B05F4E"/>
    <w:rsid w:val="00B064E9"/>
    <w:rsid w:val="00B071AD"/>
    <w:rsid w:val="00B109C8"/>
    <w:rsid w:val="00B12BF8"/>
    <w:rsid w:val="00B17B1F"/>
    <w:rsid w:val="00B275B4"/>
    <w:rsid w:val="00B37538"/>
    <w:rsid w:val="00B447E5"/>
    <w:rsid w:val="00B453CC"/>
    <w:rsid w:val="00B50AC3"/>
    <w:rsid w:val="00B50C21"/>
    <w:rsid w:val="00B531F7"/>
    <w:rsid w:val="00B56E3E"/>
    <w:rsid w:val="00B56F3B"/>
    <w:rsid w:val="00B6034B"/>
    <w:rsid w:val="00B611FB"/>
    <w:rsid w:val="00B6340B"/>
    <w:rsid w:val="00B766BE"/>
    <w:rsid w:val="00B766BF"/>
    <w:rsid w:val="00B8222F"/>
    <w:rsid w:val="00B921A5"/>
    <w:rsid w:val="00B94BB5"/>
    <w:rsid w:val="00B96C03"/>
    <w:rsid w:val="00B97745"/>
    <w:rsid w:val="00B97ADC"/>
    <w:rsid w:val="00BA107E"/>
    <w:rsid w:val="00BA5DF5"/>
    <w:rsid w:val="00BA6008"/>
    <w:rsid w:val="00BB62D1"/>
    <w:rsid w:val="00BC772A"/>
    <w:rsid w:val="00BC7EBE"/>
    <w:rsid w:val="00BD2AD9"/>
    <w:rsid w:val="00BE3942"/>
    <w:rsid w:val="00BE4CDB"/>
    <w:rsid w:val="00BF6AEE"/>
    <w:rsid w:val="00C0129F"/>
    <w:rsid w:val="00C036A8"/>
    <w:rsid w:val="00C045AD"/>
    <w:rsid w:val="00C117F4"/>
    <w:rsid w:val="00C226C2"/>
    <w:rsid w:val="00C24822"/>
    <w:rsid w:val="00C26B75"/>
    <w:rsid w:val="00C3122E"/>
    <w:rsid w:val="00C32226"/>
    <w:rsid w:val="00C33452"/>
    <w:rsid w:val="00C35E04"/>
    <w:rsid w:val="00C37E88"/>
    <w:rsid w:val="00C43E6D"/>
    <w:rsid w:val="00C443A0"/>
    <w:rsid w:val="00C50FBF"/>
    <w:rsid w:val="00C51BCC"/>
    <w:rsid w:val="00C5246F"/>
    <w:rsid w:val="00C530ED"/>
    <w:rsid w:val="00C55707"/>
    <w:rsid w:val="00C55F9F"/>
    <w:rsid w:val="00C619B6"/>
    <w:rsid w:val="00C64753"/>
    <w:rsid w:val="00C66B16"/>
    <w:rsid w:val="00C70BF0"/>
    <w:rsid w:val="00C71E26"/>
    <w:rsid w:val="00C74983"/>
    <w:rsid w:val="00C77A94"/>
    <w:rsid w:val="00C802A7"/>
    <w:rsid w:val="00C82F36"/>
    <w:rsid w:val="00C86B01"/>
    <w:rsid w:val="00C90312"/>
    <w:rsid w:val="00C90926"/>
    <w:rsid w:val="00C969C7"/>
    <w:rsid w:val="00CA0FAD"/>
    <w:rsid w:val="00CA2AEC"/>
    <w:rsid w:val="00CB3B3F"/>
    <w:rsid w:val="00CB42EA"/>
    <w:rsid w:val="00CB6574"/>
    <w:rsid w:val="00CC1FC4"/>
    <w:rsid w:val="00CC21E7"/>
    <w:rsid w:val="00CC3E9B"/>
    <w:rsid w:val="00CC5C46"/>
    <w:rsid w:val="00CD219E"/>
    <w:rsid w:val="00CD44A4"/>
    <w:rsid w:val="00CD7E14"/>
    <w:rsid w:val="00CE045B"/>
    <w:rsid w:val="00CE1998"/>
    <w:rsid w:val="00CF75CF"/>
    <w:rsid w:val="00D014E1"/>
    <w:rsid w:val="00D03343"/>
    <w:rsid w:val="00D045E3"/>
    <w:rsid w:val="00D04F46"/>
    <w:rsid w:val="00D05CED"/>
    <w:rsid w:val="00D16C67"/>
    <w:rsid w:val="00D20EBF"/>
    <w:rsid w:val="00D219AF"/>
    <w:rsid w:val="00D22168"/>
    <w:rsid w:val="00D24AAA"/>
    <w:rsid w:val="00D25E85"/>
    <w:rsid w:val="00D2622E"/>
    <w:rsid w:val="00D30528"/>
    <w:rsid w:val="00D3189C"/>
    <w:rsid w:val="00D37DDA"/>
    <w:rsid w:val="00D41986"/>
    <w:rsid w:val="00D5044D"/>
    <w:rsid w:val="00D576D0"/>
    <w:rsid w:val="00D617EB"/>
    <w:rsid w:val="00D63518"/>
    <w:rsid w:val="00D71CEA"/>
    <w:rsid w:val="00D73148"/>
    <w:rsid w:val="00D74064"/>
    <w:rsid w:val="00D745BB"/>
    <w:rsid w:val="00D75E4F"/>
    <w:rsid w:val="00D778B6"/>
    <w:rsid w:val="00D863EC"/>
    <w:rsid w:val="00D905AC"/>
    <w:rsid w:val="00D938E7"/>
    <w:rsid w:val="00D95985"/>
    <w:rsid w:val="00DA40CB"/>
    <w:rsid w:val="00DB16EF"/>
    <w:rsid w:val="00DB3101"/>
    <w:rsid w:val="00DB4A9B"/>
    <w:rsid w:val="00DB6CB5"/>
    <w:rsid w:val="00DB744D"/>
    <w:rsid w:val="00DC0C9C"/>
    <w:rsid w:val="00DC2B9E"/>
    <w:rsid w:val="00DC2F04"/>
    <w:rsid w:val="00DC3AA3"/>
    <w:rsid w:val="00DC7B48"/>
    <w:rsid w:val="00DD5887"/>
    <w:rsid w:val="00DE0403"/>
    <w:rsid w:val="00DE072E"/>
    <w:rsid w:val="00DE2489"/>
    <w:rsid w:val="00DE26A0"/>
    <w:rsid w:val="00DE2884"/>
    <w:rsid w:val="00DE3298"/>
    <w:rsid w:val="00DF0AC4"/>
    <w:rsid w:val="00DF1A61"/>
    <w:rsid w:val="00DF5BE2"/>
    <w:rsid w:val="00DF7D00"/>
    <w:rsid w:val="00E04BED"/>
    <w:rsid w:val="00E07014"/>
    <w:rsid w:val="00E1311F"/>
    <w:rsid w:val="00E1421E"/>
    <w:rsid w:val="00E16F1F"/>
    <w:rsid w:val="00E1790F"/>
    <w:rsid w:val="00E26BFC"/>
    <w:rsid w:val="00E31FDA"/>
    <w:rsid w:val="00E34466"/>
    <w:rsid w:val="00E44E5B"/>
    <w:rsid w:val="00E46FAF"/>
    <w:rsid w:val="00E47950"/>
    <w:rsid w:val="00E51E38"/>
    <w:rsid w:val="00E56CB7"/>
    <w:rsid w:val="00E5751A"/>
    <w:rsid w:val="00E60564"/>
    <w:rsid w:val="00E61AA8"/>
    <w:rsid w:val="00E637CC"/>
    <w:rsid w:val="00E63E49"/>
    <w:rsid w:val="00E714C6"/>
    <w:rsid w:val="00E74B72"/>
    <w:rsid w:val="00E756F3"/>
    <w:rsid w:val="00E8059B"/>
    <w:rsid w:val="00E91C8F"/>
    <w:rsid w:val="00E92D1D"/>
    <w:rsid w:val="00E934FF"/>
    <w:rsid w:val="00E946EB"/>
    <w:rsid w:val="00E94C66"/>
    <w:rsid w:val="00E97617"/>
    <w:rsid w:val="00EA0DE4"/>
    <w:rsid w:val="00EA3568"/>
    <w:rsid w:val="00EB6FBB"/>
    <w:rsid w:val="00EC1B29"/>
    <w:rsid w:val="00EC49E0"/>
    <w:rsid w:val="00EC4DFE"/>
    <w:rsid w:val="00EC5031"/>
    <w:rsid w:val="00ED4F99"/>
    <w:rsid w:val="00ED75D4"/>
    <w:rsid w:val="00EE052C"/>
    <w:rsid w:val="00EE286E"/>
    <w:rsid w:val="00EE3643"/>
    <w:rsid w:val="00EE6E43"/>
    <w:rsid w:val="00EE745D"/>
    <w:rsid w:val="00EE79F8"/>
    <w:rsid w:val="00EF0188"/>
    <w:rsid w:val="00EF4006"/>
    <w:rsid w:val="00EF4DAA"/>
    <w:rsid w:val="00EF709D"/>
    <w:rsid w:val="00F0522C"/>
    <w:rsid w:val="00F05409"/>
    <w:rsid w:val="00F12642"/>
    <w:rsid w:val="00F15899"/>
    <w:rsid w:val="00F212FF"/>
    <w:rsid w:val="00F242E5"/>
    <w:rsid w:val="00F2750B"/>
    <w:rsid w:val="00F313EB"/>
    <w:rsid w:val="00F33FAF"/>
    <w:rsid w:val="00F34E82"/>
    <w:rsid w:val="00F4097B"/>
    <w:rsid w:val="00F41988"/>
    <w:rsid w:val="00F422BD"/>
    <w:rsid w:val="00F42F72"/>
    <w:rsid w:val="00F46866"/>
    <w:rsid w:val="00F51B19"/>
    <w:rsid w:val="00F5510D"/>
    <w:rsid w:val="00F613CF"/>
    <w:rsid w:val="00F64BF7"/>
    <w:rsid w:val="00F73C58"/>
    <w:rsid w:val="00F74B54"/>
    <w:rsid w:val="00F75E97"/>
    <w:rsid w:val="00F81BCD"/>
    <w:rsid w:val="00F82CE9"/>
    <w:rsid w:val="00F858CD"/>
    <w:rsid w:val="00F902DA"/>
    <w:rsid w:val="00F915B0"/>
    <w:rsid w:val="00F9229A"/>
    <w:rsid w:val="00F92AF7"/>
    <w:rsid w:val="00F950F3"/>
    <w:rsid w:val="00F95377"/>
    <w:rsid w:val="00F967D3"/>
    <w:rsid w:val="00F96994"/>
    <w:rsid w:val="00FA1C39"/>
    <w:rsid w:val="00FA29C2"/>
    <w:rsid w:val="00FA54E7"/>
    <w:rsid w:val="00FA560D"/>
    <w:rsid w:val="00FA688E"/>
    <w:rsid w:val="00FA7732"/>
    <w:rsid w:val="00FB05A8"/>
    <w:rsid w:val="00FB27CE"/>
    <w:rsid w:val="00FB77B1"/>
    <w:rsid w:val="00FC37F8"/>
    <w:rsid w:val="00FD414E"/>
    <w:rsid w:val="00FD4855"/>
    <w:rsid w:val="00FD489F"/>
    <w:rsid w:val="00FD66A0"/>
    <w:rsid w:val="00FE19E4"/>
    <w:rsid w:val="00FE2BF9"/>
    <w:rsid w:val="00FE2E63"/>
    <w:rsid w:val="00FF0191"/>
    <w:rsid w:val="00FF2CF5"/>
    <w:rsid w:val="0D8A042F"/>
    <w:rsid w:val="490A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064482E"/>
  <w15:docId w15:val="{A63074B7-F93F-4D69-93EC-7C23C41CE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0"/>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4E82"/>
    <w:pPr>
      <w:spacing w:after="200" w:line="276" w:lineRule="auto"/>
    </w:pPr>
    <w:rPr>
      <w:sz w:val="22"/>
      <w:szCs w:val="22"/>
      <w:lang w:val="en-GB"/>
    </w:rPr>
  </w:style>
  <w:style w:type="paragraph" w:styleId="Heading1">
    <w:name w:val="heading 1"/>
    <w:basedOn w:val="Normal"/>
    <w:next w:val="Normal"/>
    <w:link w:val="Heading1Char"/>
    <w:uiPriority w:val="9"/>
    <w:qFormat/>
    <w:rsid w:val="00F34E82"/>
    <w:pPr>
      <w:keepNext/>
      <w:keepLines/>
      <w:spacing w:before="480" w:after="0"/>
      <w:outlineLvl w:val="0"/>
    </w:pPr>
    <w:rPr>
      <w:rFonts w:ascii="Cambria" w:eastAsia="SimSun" w:hAnsi="Cambria"/>
      <w:b/>
      <w:bCs/>
      <w:color w:val="3660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qFormat/>
    <w:rsid w:val="00F34E82"/>
    <w:rPr>
      <w:rFonts w:ascii="Cambria" w:eastAsia="SimSun" w:hAnsi="Cambria" w:cs="Times New Roman"/>
      <w:b/>
      <w:bCs/>
      <w:color w:val="366091"/>
      <w:sz w:val="28"/>
      <w:szCs w:val="28"/>
      <w:lang w:bidi="en-US"/>
    </w:rPr>
  </w:style>
  <w:style w:type="paragraph" w:styleId="BalloonText">
    <w:name w:val="Balloon Text"/>
    <w:basedOn w:val="Normal"/>
    <w:link w:val="BalloonTextChar"/>
    <w:uiPriority w:val="99"/>
    <w:unhideWhenUsed/>
    <w:rsid w:val="00F34E82"/>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34E82"/>
    <w:rPr>
      <w:rFonts w:ascii="Tahoma" w:hAnsi="Tahoma" w:cs="Tahoma"/>
      <w:sz w:val="16"/>
      <w:szCs w:val="16"/>
      <w:lang w:val="en-GB"/>
    </w:rPr>
  </w:style>
  <w:style w:type="paragraph" w:styleId="Footer">
    <w:name w:val="footer"/>
    <w:basedOn w:val="Normal"/>
    <w:link w:val="FooterChar"/>
    <w:uiPriority w:val="99"/>
    <w:unhideWhenUsed/>
    <w:qFormat/>
    <w:rsid w:val="00F34E82"/>
    <w:pPr>
      <w:tabs>
        <w:tab w:val="center" w:pos="4680"/>
        <w:tab w:val="right" w:pos="9360"/>
      </w:tabs>
      <w:spacing w:after="0" w:line="240" w:lineRule="auto"/>
    </w:pPr>
    <w:rPr>
      <w:sz w:val="20"/>
      <w:szCs w:val="20"/>
    </w:rPr>
  </w:style>
  <w:style w:type="character" w:customStyle="1" w:styleId="FooterChar">
    <w:name w:val="Footer Char"/>
    <w:link w:val="Footer"/>
    <w:uiPriority w:val="99"/>
    <w:semiHidden/>
    <w:qFormat/>
    <w:rsid w:val="00F34E82"/>
    <w:rPr>
      <w:lang w:val="en-GB"/>
    </w:rPr>
  </w:style>
  <w:style w:type="paragraph" w:styleId="Header">
    <w:name w:val="header"/>
    <w:basedOn w:val="Normal"/>
    <w:link w:val="HeaderChar"/>
    <w:uiPriority w:val="99"/>
    <w:unhideWhenUsed/>
    <w:rsid w:val="00F34E82"/>
    <w:pPr>
      <w:tabs>
        <w:tab w:val="center" w:pos="4680"/>
        <w:tab w:val="right" w:pos="9360"/>
      </w:tabs>
      <w:spacing w:after="0" w:line="240" w:lineRule="auto"/>
    </w:pPr>
    <w:rPr>
      <w:sz w:val="20"/>
      <w:szCs w:val="20"/>
    </w:rPr>
  </w:style>
  <w:style w:type="character" w:customStyle="1" w:styleId="HeaderChar">
    <w:name w:val="Header Char"/>
    <w:link w:val="Header"/>
    <w:uiPriority w:val="99"/>
    <w:semiHidden/>
    <w:qFormat/>
    <w:rsid w:val="00F34E82"/>
    <w:rPr>
      <w:lang w:val="en-GB"/>
    </w:rPr>
  </w:style>
  <w:style w:type="character" w:styleId="Hyperlink">
    <w:name w:val="Hyperlink"/>
    <w:uiPriority w:val="99"/>
    <w:rsid w:val="00F34E82"/>
    <w:rPr>
      <w:color w:val="0000FF"/>
      <w:u w:val="single"/>
    </w:rPr>
  </w:style>
  <w:style w:type="paragraph" w:styleId="Title">
    <w:name w:val="Title"/>
    <w:basedOn w:val="Normal"/>
    <w:next w:val="Normal"/>
    <w:link w:val="TitleChar"/>
    <w:uiPriority w:val="10"/>
    <w:qFormat/>
    <w:rsid w:val="00F34E82"/>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F34E82"/>
    <w:rPr>
      <w:rFonts w:ascii="Calibri Light" w:eastAsia="Times New Roman" w:hAnsi="Calibri Light" w:cs="Times New Roman"/>
      <w:b/>
      <w:bCs/>
      <w:kern w:val="28"/>
      <w:sz w:val="32"/>
      <w:szCs w:val="32"/>
      <w:lang w:eastAsia="en-US"/>
    </w:rPr>
  </w:style>
  <w:style w:type="paragraph" w:customStyle="1" w:styleId="Default">
    <w:name w:val="Default"/>
    <w:rsid w:val="00F34E82"/>
    <w:pPr>
      <w:autoSpaceDE w:val="0"/>
      <w:autoSpaceDN w:val="0"/>
      <w:adjustRightInd w:val="0"/>
    </w:pPr>
    <w:rPr>
      <w:rFonts w:ascii="Century Gothic" w:hAnsi="Century Gothic" w:cs="Century Gothic"/>
      <w:color w:val="000000"/>
      <w:sz w:val="24"/>
      <w:szCs w:val="24"/>
    </w:rPr>
  </w:style>
  <w:style w:type="paragraph" w:styleId="Bibliography">
    <w:name w:val="Bibliography"/>
    <w:basedOn w:val="Normal"/>
    <w:next w:val="Normal"/>
    <w:uiPriority w:val="37"/>
    <w:unhideWhenUsed/>
    <w:qFormat/>
    <w:rsid w:val="00F34E82"/>
    <w:rPr>
      <w:lang w:val="en-US"/>
    </w:rPr>
  </w:style>
  <w:style w:type="paragraph" w:styleId="NoSpacing">
    <w:name w:val="No Spacing"/>
    <w:uiPriority w:val="99"/>
    <w:qFormat/>
    <w:rsid w:val="00F34E82"/>
    <w:rPr>
      <w:sz w:val="22"/>
      <w:szCs w:val="22"/>
      <w:lang w:val="en-GB"/>
    </w:rPr>
  </w:style>
  <w:style w:type="table" w:styleId="TableGrid">
    <w:name w:val="Table Grid"/>
    <w:basedOn w:val="TableNormal"/>
    <w:rsid w:val="006539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9D1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ERSONAL%20SYSTEM\Desktop\emmanuel%20oduem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ERSONAL%20SYSTEM\Desktop\GRAPH.xlsx" TargetMode="External"/></Relationships>
</file>

<file path=word/charts/_rels/chart3.xml.rels><?xml version="1.0" encoding="UTF-8" standalone="yes"?>
<Relationships xmlns="http://schemas.openxmlformats.org/package/2006/relationships"><Relationship Id="rId2" Type="http://schemas.openxmlformats.org/officeDocument/2006/relationships/oleObject" Target="file:///C:\Users\USER\Desktop\xtreme%20proj\XTREME.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strRef>
              <c:f>Sheet1!$Q$223</c:f>
              <c:strCache>
                <c:ptCount val="1"/>
                <c:pt idx="0">
                  <c:v>0</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Sheet1!$R$223:$X$223</c:f>
              <c:numCache>
                <c:formatCode>General</c:formatCode>
                <c:ptCount val="7"/>
                <c:pt idx="0">
                  <c:v>60</c:v>
                </c:pt>
                <c:pt idx="1">
                  <c:v>15</c:v>
                </c:pt>
                <c:pt idx="2">
                  <c:v>2.5</c:v>
                </c:pt>
                <c:pt idx="3">
                  <c:v>0</c:v>
                </c:pt>
                <c:pt idx="4">
                  <c:v>0</c:v>
                </c:pt>
                <c:pt idx="5">
                  <c:v>0</c:v>
                </c:pt>
                <c:pt idx="6">
                  <c:v>0</c:v>
                </c:pt>
              </c:numCache>
            </c:numRef>
          </c:yVal>
          <c:smooth val="1"/>
          <c:extLst>
            <c:ext xmlns:c16="http://schemas.microsoft.com/office/drawing/2014/chart" uri="{C3380CC4-5D6E-409C-BE32-E72D297353CC}">
              <c16:uniqueId val="{00000000-C8C8-4277-A663-6509B3AA8E82}"/>
            </c:ext>
          </c:extLst>
        </c:ser>
        <c:ser>
          <c:idx val="1"/>
          <c:order val="1"/>
          <c:tx>
            <c:strRef>
              <c:f>Sheet1!$Q$224</c:f>
              <c:strCache>
                <c:ptCount val="1"/>
                <c:pt idx="0">
                  <c:v>5</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Sheet1!$R$224:$X$224</c:f>
              <c:numCache>
                <c:formatCode>General</c:formatCode>
                <c:ptCount val="7"/>
                <c:pt idx="0">
                  <c:v>68</c:v>
                </c:pt>
                <c:pt idx="1">
                  <c:v>29</c:v>
                </c:pt>
                <c:pt idx="2">
                  <c:v>9</c:v>
                </c:pt>
                <c:pt idx="3">
                  <c:v>5.5</c:v>
                </c:pt>
                <c:pt idx="4">
                  <c:v>2.5</c:v>
                </c:pt>
                <c:pt idx="5">
                  <c:v>1</c:v>
                </c:pt>
                <c:pt idx="6">
                  <c:v>0</c:v>
                </c:pt>
              </c:numCache>
            </c:numRef>
          </c:yVal>
          <c:smooth val="1"/>
          <c:extLst>
            <c:ext xmlns:c16="http://schemas.microsoft.com/office/drawing/2014/chart" uri="{C3380CC4-5D6E-409C-BE32-E72D297353CC}">
              <c16:uniqueId val="{00000001-C8C8-4277-A663-6509B3AA8E82}"/>
            </c:ext>
          </c:extLst>
        </c:ser>
        <c:ser>
          <c:idx val="2"/>
          <c:order val="2"/>
          <c:tx>
            <c:strRef>
              <c:f>Sheet1!$Q$225</c:f>
              <c:strCache>
                <c:ptCount val="1"/>
                <c:pt idx="0">
                  <c:v>10</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Sheet1!$R$225:$X$225</c:f>
              <c:numCache>
                <c:formatCode>General</c:formatCode>
                <c:ptCount val="7"/>
                <c:pt idx="0">
                  <c:v>70</c:v>
                </c:pt>
                <c:pt idx="1">
                  <c:v>42.5</c:v>
                </c:pt>
                <c:pt idx="2">
                  <c:v>7.5</c:v>
                </c:pt>
                <c:pt idx="3">
                  <c:v>7.5</c:v>
                </c:pt>
                <c:pt idx="4">
                  <c:v>5</c:v>
                </c:pt>
                <c:pt idx="5">
                  <c:v>2</c:v>
                </c:pt>
                <c:pt idx="6">
                  <c:v>0</c:v>
                </c:pt>
              </c:numCache>
            </c:numRef>
          </c:yVal>
          <c:smooth val="1"/>
          <c:extLst>
            <c:ext xmlns:c16="http://schemas.microsoft.com/office/drawing/2014/chart" uri="{C3380CC4-5D6E-409C-BE32-E72D297353CC}">
              <c16:uniqueId val="{00000002-C8C8-4277-A663-6509B3AA8E82}"/>
            </c:ext>
          </c:extLst>
        </c:ser>
        <c:ser>
          <c:idx val="3"/>
          <c:order val="3"/>
          <c:tx>
            <c:strRef>
              <c:f>Sheet1!$Q$226</c:f>
              <c:strCache>
                <c:ptCount val="1"/>
                <c:pt idx="0">
                  <c:v>15</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Sheet1!$R$226:$X$226</c:f>
              <c:numCache>
                <c:formatCode>General</c:formatCode>
                <c:ptCount val="7"/>
                <c:pt idx="0">
                  <c:v>66</c:v>
                </c:pt>
                <c:pt idx="1">
                  <c:v>36</c:v>
                </c:pt>
                <c:pt idx="2">
                  <c:v>8.5</c:v>
                </c:pt>
                <c:pt idx="3">
                  <c:v>5</c:v>
                </c:pt>
                <c:pt idx="4">
                  <c:v>3.5</c:v>
                </c:pt>
                <c:pt idx="5">
                  <c:v>1</c:v>
                </c:pt>
                <c:pt idx="6">
                  <c:v>0</c:v>
                </c:pt>
              </c:numCache>
            </c:numRef>
          </c:yVal>
          <c:smooth val="1"/>
          <c:extLst>
            <c:ext xmlns:c16="http://schemas.microsoft.com/office/drawing/2014/chart" uri="{C3380CC4-5D6E-409C-BE32-E72D297353CC}">
              <c16:uniqueId val="{00000003-C8C8-4277-A663-6509B3AA8E82}"/>
            </c:ext>
          </c:extLst>
        </c:ser>
        <c:ser>
          <c:idx val="4"/>
          <c:order val="4"/>
          <c:tx>
            <c:strRef>
              <c:f>Sheet1!$Q$227</c:f>
              <c:strCache>
                <c:ptCount val="1"/>
                <c:pt idx="0">
                  <c:v>20</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Sheet1!$R$227:$X$227</c:f>
              <c:numCache>
                <c:formatCode>General</c:formatCode>
                <c:ptCount val="7"/>
                <c:pt idx="0">
                  <c:v>62.5</c:v>
                </c:pt>
                <c:pt idx="1">
                  <c:v>37.5</c:v>
                </c:pt>
                <c:pt idx="2">
                  <c:v>15</c:v>
                </c:pt>
                <c:pt idx="3">
                  <c:v>10</c:v>
                </c:pt>
                <c:pt idx="4">
                  <c:v>6</c:v>
                </c:pt>
                <c:pt idx="5">
                  <c:v>2.5</c:v>
                </c:pt>
                <c:pt idx="6">
                  <c:v>0</c:v>
                </c:pt>
              </c:numCache>
            </c:numRef>
          </c:yVal>
          <c:smooth val="1"/>
          <c:extLst>
            <c:ext xmlns:c16="http://schemas.microsoft.com/office/drawing/2014/chart" uri="{C3380CC4-5D6E-409C-BE32-E72D297353CC}">
              <c16:uniqueId val="{00000004-C8C8-4277-A663-6509B3AA8E82}"/>
            </c:ext>
          </c:extLst>
        </c:ser>
        <c:ser>
          <c:idx val="5"/>
          <c:order val="5"/>
          <c:tx>
            <c:strRef>
              <c:f>Sheet1!$Q$228</c:f>
              <c:strCache>
                <c:ptCount val="1"/>
                <c:pt idx="0">
                  <c:v>25</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Sheet1!$R$228:$X$228</c:f>
              <c:numCache>
                <c:formatCode>General</c:formatCode>
                <c:ptCount val="7"/>
                <c:pt idx="0">
                  <c:v>71.5</c:v>
                </c:pt>
                <c:pt idx="1">
                  <c:v>36.5</c:v>
                </c:pt>
                <c:pt idx="2">
                  <c:v>6.5</c:v>
                </c:pt>
                <c:pt idx="3">
                  <c:v>3</c:v>
                </c:pt>
                <c:pt idx="4">
                  <c:v>2</c:v>
                </c:pt>
                <c:pt idx="5">
                  <c:v>0.5</c:v>
                </c:pt>
                <c:pt idx="6">
                  <c:v>0</c:v>
                </c:pt>
              </c:numCache>
            </c:numRef>
          </c:yVal>
          <c:smooth val="1"/>
          <c:extLst>
            <c:ext xmlns:c16="http://schemas.microsoft.com/office/drawing/2014/chart" uri="{C3380CC4-5D6E-409C-BE32-E72D297353CC}">
              <c16:uniqueId val="{00000005-C8C8-4277-A663-6509B3AA8E82}"/>
            </c:ext>
          </c:extLst>
        </c:ser>
        <c:ser>
          <c:idx val="6"/>
          <c:order val="6"/>
          <c:tx>
            <c:strRef>
              <c:f>Sheet1!$Q$229</c:f>
              <c:strCache>
                <c:ptCount val="1"/>
                <c:pt idx="0">
                  <c:v>30</c:v>
                </c:pt>
              </c:strCache>
            </c:strRef>
          </c:tx>
          <c:xVal>
            <c:numRef>
              <c:f>Sheet1!$R$222:$X$222</c:f>
              <c:numCache>
                <c:formatCode>General</c:formatCode>
                <c:ptCount val="7"/>
                <c:pt idx="0">
                  <c:v>20</c:v>
                </c:pt>
                <c:pt idx="1">
                  <c:v>16</c:v>
                </c:pt>
                <c:pt idx="2">
                  <c:v>11</c:v>
                </c:pt>
                <c:pt idx="3">
                  <c:v>10</c:v>
                </c:pt>
                <c:pt idx="4">
                  <c:v>8</c:v>
                </c:pt>
                <c:pt idx="5">
                  <c:v>4.75</c:v>
                </c:pt>
                <c:pt idx="6">
                  <c:v>0</c:v>
                </c:pt>
              </c:numCache>
            </c:numRef>
          </c:xVal>
          <c:yVal>
            <c:numRef>
              <c:f>Sheet1!$R$229:$X$229</c:f>
              <c:numCache>
                <c:formatCode>General</c:formatCode>
                <c:ptCount val="7"/>
                <c:pt idx="0">
                  <c:v>60.5</c:v>
                </c:pt>
                <c:pt idx="1">
                  <c:v>30.5</c:v>
                </c:pt>
                <c:pt idx="2">
                  <c:v>10.5</c:v>
                </c:pt>
                <c:pt idx="3">
                  <c:v>5.5</c:v>
                </c:pt>
                <c:pt idx="4">
                  <c:v>3</c:v>
                </c:pt>
                <c:pt idx="5">
                  <c:v>1.5</c:v>
                </c:pt>
                <c:pt idx="6">
                  <c:v>0</c:v>
                </c:pt>
              </c:numCache>
            </c:numRef>
          </c:yVal>
          <c:smooth val="1"/>
          <c:extLst>
            <c:ext xmlns:c16="http://schemas.microsoft.com/office/drawing/2014/chart" uri="{C3380CC4-5D6E-409C-BE32-E72D297353CC}">
              <c16:uniqueId val="{00000006-C8C8-4277-A663-6509B3AA8E82}"/>
            </c:ext>
          </c:extLst>
        </c:ser>
        <c:dLbls>
          <c:showLegendKey val="0"/>
          <c:showVal val="0"/>
          <c:showCatName val="0"/>
          <c:showSerName val="0"/>
          <c:showPercent val="0"/>
          <c:showBubbleSize val="0"/>
        </c:dLbls>
        <c:axId val="72692480"/>
        <c:axId val="72694400"/>
      </c:scatterChart>
      <c:valAx>
        <c:axId val="72692480"/>
        <c:scaling>
          <c:logBase val="10"/>
          <c:orientation val="minMax"/>
          <c:max val="100"/>
          <c:min val="1"/>
        </c:scaling>
        <c:delete val="0"/>
        <c:axPos val="b"/>
        <c:majorGridlines/>
        <c:minorGridlines/>
        <c:title>
          <c:tx>
            <c:rich>
              <a:bodyPr rot="0" spcFirstLastPara="0" vertOverflow="ellipsis" vert="horz" wrap="square" anchor="ctr" anchorCtr="1"/>
              <a:lstStyle/>
              <a:p>
                <a:pPr>
                  <a:defRPr lang="en-US" sz="1000" b="1" i="0" u="none" strike="noStrike" kern="1200" baseline="0">
                    <a:solidFill>
                      <a:srgbClr val="000000"/>
                    </a:solidFill>
                    <a:latin typeface="+mn-lt"/>
                    <a:ea typeface="+mn-ea"/>
                    <a:cs typeface="+mn-cs"/>
                  </a:defRPr>
                </a:pPr>
                <a:r>
                  <a:rPr lang="en-US"/>
                  <a:t>Sieve</a:t>
                </a:r>
                <a:r>
                  <a:rPr lang="en-US" baseline="0"/>
                  <a:t> size (mm)</a:t>
                </a:r>
                <a:endParaRPr lang="en-US"/>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mn-lt"/>
                <a:ea typeface="+mn-ea"/>
                <a:cs typeface="+mn-cs"/>
              </a:defRPr>
            </a:pPr>
            <a:endParaRPr lang="en-US"/>
          </a:p>
        </c:txPr>
        <c:crossAx val="72694400"/>
        <c:crosses val="autoZero"/>
        <c:crossBetween val="midCat"/>
        <c:majorUnit val="10"/>
        <c:minorUnit val="10"/>
      </c:valAx>
      <c:valAx>
        <c:axId val="72694400"/>
        <c:scaling>
          <c:orientation val="minMax"/>
          <c:max val="100"/>
          <c:min val="0"/>
        </c:scaling>
        <c:delete val="0"/>
        <c:axPos val="l"/>
        <c:majorGridlines/>
        <c:title>
          <c:tx>
            <c:rich>
              <a:bodyPr rot="-5400000" spcFirstLastPara="0" vertOverflow="ellipsis" vert="horz" wrap="square" anchor="ctr" anchorCtr="1"/>
              <a:lstStyle/>
              <a:p>
                <a:pPr>
                  <a:defRPr lang="en-US" sz="1000" b="1" i="0" u="none" strike="noStrike" kern="1200" baseline="0">
                    <a:solidFill>
                      <a:srgbClr val="000000"/>
                    </a:solidFill>
                    <a:latin typeface="+mn-lt"/>
                    <a:ea typeface="+mn-ea"/>
                    <a:cs typeface="+mn-cs"/>
                  </a:defRPr>
                </a:pPr>
                <a:r>
                  <a:rPr lang="en-US"/>
                  <a:t>Percentage</a:t>
                </a:r>
                <a:r>
                  <a:rPr lang="en-US" baseline="0"/>
                  <a:t> passing (%)</a:t>
                </a:r>
                <a:endParaRPr lang="en-US"/>
              </a:p>
            </c:rich>
          </c:tx>
          <c:overlay val="0"/>
        </c:title>
        <c:numFmt formatCode="General" sourceLinked="1"/>
        <c:majorTickMark val="none"/>
        <c:minorTickMark val="none"/>
        <c:tickLblPos val="nextTo"/>
        <c:txPr>
          <a:bodyPr rot="-60000000" spcFirstLastPara="0" vertOverflow="ellipsis" vert="horz" wrap="square" anchor="ctr" anchorCtr="1"/>
          <a:lstStyle/>
          <a:p>
            <a:pPr>
              <a:defRPr lang="en-US" sz="1000" b="0" i="0" u="none" strike="noStrike" kern="1200" baseline="0">
                <a:solidFill>
                  <a:srgbClr val="000000"/>
                </a:solidFill>
                <a:latin typeface="+mn-lt"/>
                <a:ea typeface="+mn-ea"/>
                <a:cs typeface="+mn-cs"/>
              </a:defRPr>
            </a:pPr>
            <a:endParaRPr lang="en-US"/>
          </a:p>
        </c:txPr>
        <c:crossAx val="72692480"/>
        <c:crosses val="autoZero"/>
        <c:crossBetween val="midCat"/>
      </c:valAx>
    </c:plotArea>
    <c:legend>
      <c:legendPos val="r"/>
      <c:overlay val="0"/>
      <c:txPr>
        <a:bodyPr rot="0" spcFirstLastPara="0" vertOverflow="ellipsis" vert="horz" wrap="square" anchor="ctr" anchorCtr="1"/>
        <a:lstStyle/>
        <a:p>
          <a:pPr>
            <a:defRPr lang="en-US" sz="1000" b="0" i="0" u="none" strike="noStrike" kern="1200" baseline="0">
              <a:solidFill>
                <a:srgbClr val="000000"/>
              </a:solidFill>
              <a:latin typeface="+mn-lt"/>
              <a:ea typeface="+mn-ea"/>
              <a:cs typeface="+mn-cs"/>
            </a:defRPr>
          </a:pPr>
          <a:endParaRPr lang="en-US"/>
        </a:p>
      </c:txPr>
    </c:legend>
    <c:plotVisOnly val="1"/>
    <c:dispBlanksAs val="gap"/>
    <c:showDLblsOverMax val="0"/>
  </c:chart>
  <c:txPr>
    <a:bodyPr/>
    <a:lstStyle/>
    <a:p>
      <a:pPr>
        <a:defRPr lang="en-US"/>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872863453043979"/>
          <c:y val="6.2993019489585078E-2"/>
          <c:w val="0.8477212299682052"/>
          <c:h val="0.75966404199475068"/>
        </c:manualLayout>
      </c:layout>
      <c:scatterChart>
        <c:scatterStyle val="lineMarker"/>
        <c:varyColors val="0"/>
        <c:ser>
          <c:idx val="0"/>
          <c:order val="0"/>
          <c:spPr>
            <a:ln w="19050">
              <a:noFill/>
            </a:ln>
          </c:spPr>
          <c:trendline>
            <c:trendlineType val="linear"/>
            <c:dispRSqr val="1"/>
            <c:dispEq val="1"/>
            <c:trendlineLbl>
              <c:numFmt formatCode="General" sourceLinked="0"/>
            </c:trendlineLbl>
          </c:trendline>
          <c:xVal>
            <c:numRef>
              <c:f>'PPA WATER ABORPTION'!$N$55:$N$61</c:f>
              <c:numCache>
                <c:formatCode>General</c:formatCode>
                <c:ptCount val="7"/>
                <c:pt idx="0">
                  <c:v>0</c:v>
                </c:pt>
                <c:pt idx="1">
                  <c:v>5</c:v>
                </c:pt>
                <c:pt idx="2">
                  <c:v>10</c:v>
                </c:pt>
                <c:pt idx="3">
                  <c:v>15</c:v>
                </c:pt>
                <c:pt idx="4">
                  <c:v>20</c:v>
                </c:pt>
                <c:pt idx="5">
                  <c:v>25</c:v>
                </c:pt>
                <c:pt idx="6">
                  <c:v>30</c:v>
                </c:pt>
              </c:numCache>
            </c:numRef>
          </c:xVal>
          <c:yVal>
            <c:numRef>
              <c:f>'PPA WATER ABORPTION'!$O$55:$O$61</c:f>
              <c:numCache>
                <c:formatCode>General</c:formatCode>
                <c:ptCount val="7"/>
                <c:pt idx="0">
                  <c:v>25.27</c:v>
                </c:pt>
                <c:pt idx="1">
                  <c:v>14.57</c:v>
                </c:pt>
                <c:pt idx="2">
                  <c:v>14.27</c:v>
                </c:pt>
                <c:pt idx="3">
                  <c:v>13.950000000000006</c:v>
                </c:pt>
                <c:pt idx="4">
                  <c:v>13.56</c:v>
                </c:pt>
                <c:pt idx="5">
                  <c:v>13.16</c:v>
                </c:pt>
                <c:pt idx="6">
                  <c:v>12.96</c:v>
                </c:pt>
              </c:numCache>
            </c:numRef>
          </c:yVal>
          <c:smooth val="0"/>
          <c:extLst>
            <c:ext xmlns:c16="http://schemas.microsoft.com/office/drawing/2014/chart" uri="{C3380CC4-5D6E-409C-BE32-E72D297353CC}">
              <c16:uniqueId val="{00000001-91C6-4AEA-B57F-20C383868787}"/>
            </c:ext>
          </c:extLst>
        </c:ser>
        <c:dLbls>
          <c:showLegendKey val="0"/>
          <c:showVal val="0"/>
          <c:showCatName val="0"/>
          <c:showSerName val="0"/>
          <c:showPercent val="0"/>
          <c:showBubbleSize val="0"/>
        </c:dLbls>
        <c:axId val="72710016"/>
        <c:axId val="72712192"/>
      </c:scatterChart>
      <c:valAx>
        <c:axId val="72710016"/>
        <c:scaling>
          <c:orientation val="minMax"/>
          <c:max val="30"/>
        </c:scaling>
        <c:delete val="0"/>
        <c:axPos val="b"/>
        <c:title>
          <c:tx>
            <c:rich>
              <a:bodyPr/>
              <a:lstStyle/>
              <a:p>
                <a:pPr>
                  <a:defRPr/>
                </a:pPr>
                <a:r>
                  <a:rPr lang="en-US"/>
                  <a:t>Percentage</a:t>
                </a:r>
                <a:r>
                  <a:rPr lang="en-US" baseline="0"/>
                  <a:t> replacement%)</a:t>
                </a:r>
                <a:endParaRPr lang="en-US"/>
              </a:p>
            </c:rich>
          </c:tx>
          <c:layout>
            <c:manualLayout>
              <c:xMode val="edge"/>
              <c:yMode val="edge"/>
              <c:x val="0.38231824680451532"/>
              <c:y val="0.90238275534707102"/>
            </c:manualLayout>
          </c:layout>
          <c:overlay val="0"/>
        </c:title>
        <c:numFmt formatCode="General" sourceLinked="1"/>
        <c:majorTickMark val="none"/>
        <c:minorTickMark val="none"/>
        <c:tickLblPos val="nextTo"/>
        <c:crossAx val="72712192"/>
        <c:crosses val="autoZero"/>
        <c:crossBetween val="midCat"/>
      </c:valAx>
      <c:valAx>
        <c:axId val="72712192"/>
        <c:scaling>
          <c:orientation val="minMax"/>
          <c:max val="30"/>
        </c:scaling>
        <c:delete val="0"/>
        <c:axPos val="l"/>
        <c:majorGridlines/>
        <c:title>
          <c:tx>
            <c:rich>
              <a:bodyPr/>
              <a:lstStyle/>
              <a:p>
                <a:pPr>
                  <a:defRPr/>
                </a:pPr>
                <a:r>
                  <a:rPr lang="en-US"/>
                  <a:t>Compressive</a:t>
                </a:r>
                <a:r>
                  <a:rPr lang="en-US" baseline="0"/>
                  <a:t> Strength (MPa)</a:t>
                </a:r>
                <a:endParaRPr lang="en-US"/>
              </a:p>
            </c:rich>
          </c:tx>
          <c:layout>
            <c:manualLayout>
              <c:xMode val="edge"/>
              <c:yMode val="edge"/>
              <c:x val="1.8970189701897018E-2"/>
              <c:y val="0.13107812587256379"/>
            </c:manualLayout>
          </c:layout>
          <c:overlay val="0"/>
        </c:title>
        <c:numFmt formatCode="General" sourceLinked="1"/>
        <c:majorTickMark val="none"/>
        <c:minorTickMark val="none"/>
        <c:tickLblPos val="nextTo"/>
        <c:crossAx val="72710016"/>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Sheet1!$C$264</c:f>
              <c:strCache>
                <c:ptCount val="1"/>
                <c:pt idx="0">
                  <c:v>7</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Sheet1!$D$263:$J$263</c:f>
              <c:numCache>
                <c:formatCode>General</c:formatCode>
                <c:ptCount val="7"/>
                <c:pt idx="0">
                  <c:v>0</c:v>
                </c:pt>
                <c:pt idx="1">
                  <c:v>5</c:v>
                </c:pt>
                <c:pt idx="2">
                  <c:v>10</c:v>
                </c:pt>
                <c:pt idx="3">
                  <c:v>15</c:v>
                </c:pt>
                <c:pt idx="4">
                  <c:v>20</c:v>
                </c:pt>
                <c:pt idx="5">
                  <c:v>25</c:v>
                </c:pt>
                <c:pt idx="6">
                  <c:v>30</c:v>
                </c:pt>
              </c:numCache>
            </c:numRef>
          </c:xVal>
          <c:yVal>
            <c:numRef>
              <c:f>Sheet1!$D$264:$J$264</c:f>
              <c:numCache>
                <c:formatCode>General</c:formatCode>
                <c:ptCount val="7"/>
                <c:pt idx="0">
                  <c:v>2.3841000000000001</c:v>
                </c:pt>
                <c:pt idx="1">
                  <c:v>1.881</c:v>
                </c:pt>
                <c:pt idx="2">
                  <c:v>1.8204</c:v>
                </c:pt>
                <c:pt idx="3">
                  <c:v>1.8188</c:v>
                </c:pt>
                <c:pt idx="4">
                  <c:v>1.7875999999999801</c:v>
                </c:pt>
                <c:pt idx="5">
                  <c:v>1.6614</c:v>
                </c:pt>
                <c:pt idx="6">
                  <c:v>1.4104999999999792</c:v>
                </c:pt>
              </c:numCache>
            </c:numRef>
          </c:yVal>
          <c:smooth val="1"/>
          <c:extLst>
            <c:ext xmlns:c16="http://schemas.microsoft.com/office/drawing/2014/chart" uri="{C3380CC4-5D6E-409C-BE32-E72D297353CC}">
              <c16:uniqueId val="{00000000-4952-4B75-80AD-86E7F9483D93}"/>
            </c:ext>
          </c:extLst>
        </c:ser>
        <c:ser>
          <c:idx val="1"/>
          <c:order val="1"/>
          <c:tx>
            <c:strRef>
              <c:f>Sheet1!$C$265</c:f>
              <c:strCache>
                <c:ptCount val="1"/>
                <c:pt idx="0">
                  <c:v>14</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Sheet1!$D$263:$J$263</c:f>
              <c:numCache>
                <c:formatCode>General</c:formatCode>
                <c:ptCount val="7"/>
                <c:pt idx="0">
                  <c:v>0</c:v>
                </c:pt>
                <c:pt idx="1">
                  <c:v>5</c:v>
                </c:pt>
                <c:pt idx="2">
                  <c:v>10</c:v>
                </c:pt>
                <c:pt idx="3">
                  <c:v>15</c:v>
                </c:pt>
                <c:pt idx="4">
                  <c:v>20</c:v>
                </c:pt>
                <c:pt idx="5">
                  <c:v>25</c:v>
                </c:pt>
                <c:pt idx="6">
                  <c:v>30</c:v>
                </c:pt>
              </c:numCache>
            </c:numRef>
          </c:xVal>
          <c:yVal>
            <c:numRef>
              <c:f>Sheet1!$D$265:$J$265</c:f>
              <c:numCache>
                <c:formatCode>General</c:formatCode>
                <c:ptCount val="7"/>
                <c:pt idx="0">
                  <c:v>2.2749000000000001</c:v>
                </c:pt>
                <c:pt idx="1">
                  <c:v>1.9233999999999978</c:v>
                </c:pt>
                <c:pt idx="2">
                  <c:v>1.8936999999999835</c:v>
                </c:pt>
                <c:pt idx="3">
                  <c:v>1.8787</c:v>
                </c:pt>
                <c:pt idx="4">
                  <c:v>1.8557999999999815</c:v>
                </c:pt>
                <c:pt idx="5">
                  <c:v>1.6480999999999999</c:v>
                </c:pt>
                <c:pt idx="6">
                  <c:v>1.6368</c:v>
                </c:pt>
              </c:numCache>
            </c:numRef>
          </c:yVal>
          <c:smooth val="1"/>
          <c:extLst>
            <c:ext xmlns:c16="http://schemas.microsoft.com/office/drawing/2014/chart" uri="{C3380CC4-5D6E-409C-BE32-E72D297353CC}">
              <c16:uniqueId val="{00000001-4952-4B75-80AD-86E7F9483D93}"/>
            </c:ext>
          </c:extLst>
        </c:ser>
        <c:ser>
          <c:idx val="2"/>
          <c:order val="2"/>
          <c:tx>
            <c:strRef>
              <c:f>Sheet1!$C$266</c:f>
              <c:strCache>
                <c:ptCount val="1"/>
                <c:pt idx="0">
                  <c:v>21</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Sheet1!$D$263:$J$263</c:f>
              <c:numCache>
                <c:formatCode>General</c:formatCode>
                <c:ptCount val="7"/>
                <c:pt idx="0">
                  <c:v>0</c:v>
                </c:pt>
                <c:pt idx="1">
                  <c:v>5</c:v>
                </c:pt>
                <c:pt idx="2">
                  <c:v>10</c:v>
                </c:pt>
                <c:pt idx="3">
                  <c:v>15</c:v>
                </c:pt>
                <c:pt idx="4">
                  <c:v>20</c:v>
                </c:pt>
                <c:pt idx="5">
                  <c:v>25</c:v>
                </c:pt>
                <c:pt idx="6">
                  <c:v>30</c:v>
                </c:pt>
              </c:numCache>
            </c:numRef>
          </c:xVal>
          <c:yVal>
            <c:numRef>
              <c:f>Sheet1!$D$266:$J$266</c:f>
              <c:numCache>
                <c:formatCode>General</c:formatCode>
                <c:ptCount val="7"/>
                <c:pt idx="0">
                  <c:v>2.6080999999999999</c:v>
                </c:pt>
                <c:pt idx="1">
                  <c:v>2.0733000000000001</c:v>
                </c:pt>
                <c:pt idx="2">
                  <c:v>2.0715999999999997</c:v>
                </c:pt>
                <c:pt idx="3">
                  <c:v>2.0625999999999998</c:v>
                </c:pt>
                <c:pt idx="4">
                  <c:v>2.0387999999999997</c:v>
                </c:pt>
                <c:pt idx="5">
                  <c:v>2.0165999999999977</c:v>
                </c:pt>
                <c:pt idx="6">
                  <c:v>1.5225</c:v>
                </c:pt>
              </c:numCache>
            </c:numRef>
          </c:yVal>
          <c:smooth val="1"/>
          <c:extLst>
            <c:ext xmlns:c16="http://schemas.microsoft.com/office/drawing/2014/chart" uri="{C3380CC4-5D6E-409C-BE32-E72D297353CC}">
              <c16:uniqueId val="{00000002-4952-4B75-80AD-86E7F9483D93}"/>
            </c:ext>
          </c:extLst>
        </c:ser>
        <c:ser>
          <c:idx val="3"/>
          <c:order val="3"/>
          <c:tx>
            <c:strRef>
              <c:f>Sheet1!$C$267</c:f>
              <c:strCache>
                <c:ptCount val="1"/>
                <c:pt idx="0">
                  <c:v>28</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Sheet1!$D$263:$J$263</c:f>
              <c:numCache>
                <c:formatCode>General</c:formatCode>
                <c:ptCount val="7"/>
                <c:pt idx="0">
                  <c:v>0</c:v>
                </c:pt>
                <c:pt idx="1">
                  <c:v>5</c:v>
                </c:pt>
                <c:pt idx="2">
                  <c:v>10</c:v>
                </c:pt>
                <c:pt idx="3">
                  <c:v>15</c:v>
                </c:pt>
                <c:pt idx="4">
                  <c:v>20</c:v>
                </c:pt>
                <c:pt idx="5">
                  <c:v>25</c:v>
                </c:pt>
                <c:pt idx="6">
                  <c:v>30</c:v>
                </c:pt>
              </c:numCache>
            </c:numRef>
          </c:xVal>
          <c:yVal>
            <c:numRef>
              <c:f>Sheet1!$D$267:$J$267</c:f>
              <c:numCache>
                <c:formatCode>General</c:formatCode>
                <c:ptCount val="7"/>
                <c:pt idx="0">
                  <c:v>2.8154999999999557</c:v>
                </c:pt>
                <c:pt idx="1">
                  <c:v>2.1379000000000001</c:v>
                </c:pt>
                <c:pt idx="2">
                  <c:v>2.1155999999999997</c:v>
                </c:pt>
                <c:pt idx="3">
                  <c:v>2.0920999999999967</c:v>
                </c:pt>
                <c:pt idx="4">
                  <c:v>2.0619000000000001</c:v>
                </c:pt>
                <c:pt idx="5">
                  <c:v>2.0311999999999997</c:v>
                </c:pt>
                <c:pt idx="6">
                  <c:v>2.0165999999999977</c:v>
                </c:pt>
              </c:numCache>
            </c:numRef>
          </c:yVal>
          <c:smooth val="1"/>
          <c:extLst>
            <c:ext xmlns:c16="http://schemas.microsoft.com/office/drawing/2014/chart" uri="{C3380CC4-5D6E-409C-BE32-E72D297353CC}">
              <c16:uniqueId val="{00000003-4952-4B75-80AD-86E7F9483D93}"/>
            </c:ext>
          </c:extLst>
        </c:ser>
        <c:dLbls>
          <c:showLegendKey val="0"/>
          <c:showVal val="0"/>
          <c:showCatName val="0"/>
          <c:showSerName val="0"/>
          <c:showPercent val="0"/>
          <c:showBubbleSize val="0"/>
        </c:dLbls>
        <c:axId val="72780032"/>
        <c:axId val="72786688"/>
      </c:scatterChart>
      <c:valAx>
        <c:axId val="72780032"/>
        <c:scaling>
          <c:orientation val="minMax"/>
          <c:max val="30"/>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REPLACEMENT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6688"/>
        <c:crosses val="autoZero"/>
        <c:crossBetween val="midCat"/>
        <c:majorUnit val="5"/>
      </c:valAx>
      <c:valAx>
        <c:axId val="72786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SPLIT</a:t>
                </a:r>
                <a:r>
                  <a:rPr lang="en-US" baseline="0"/>
                  <a:t> STRENGTH (MPA)</a:t>
                </a:r>
                <a:endParaRPr lang="en-US"/>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8003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Tav11</b:Tag>
    <b:SourceType>ConferenceProceedings</b:SourceType>
    <b:Guid>{4CDA3825-24B8-477B-A510-0F76472AEA9C}</b:Guid>
    <b:LCID>0</b:LCID>
    <b:Author>
      <b:Author>
        <b:Corporate>Tavakoli, D., Heidari, A., Etemadi, M.</b:Corporate>
      </b:Author>
    </b:Author>
    <b:Title>Using tile as a pozzolan in concrete, The Third 	National Conference on Concrete</b:Title>
    <b:Year>2011</b:Year>
    <b:City>tehran</b:City>
    <b:Publisher>Iran IJSER</b:Publisher>
    <b:RefOrder>1</b:RefOrder>
  </b:Source>
  <b:Source>
    <b:Tag>Bin07</b:Tag>
    <b:SourceType>BookSection</b:SourceType>
    <b:Guid>{866B9B82-E301-4039-BEF1-F84F234062D8}</b:Guid>
    <b:LCID>0</b:LCID>
    <b:Author>
      <b:Author>
        <b:NameList>
          <b:Person>
            <b:Last>Binici</b:Last>
            <b:First>Hanifi</b:First>
          </b:Person>
        </b:NameList>
      </b:Author>
      <b:BookAuthor>
        <b:NameList>
          <b:Person>
            <b:Last>Hanifi</b:Last>
            <b:First>Binici</b:First>
          </b:Person>
        </b:NameList>
      </b:BookAuthor>
    </b:Author>
    <b:Title>Effect of crushed ceramic and basaltic pumice asfine aggregates on concrete mortars properties Construction andBuilding Materials</b:Title>
    <b:Pages>1191-1197</b:Pages>
    <b:Year>2007</b:Year>
    <b:BookTitle>Effect of crushed ceramic and basaltic pumice asfine aggregates on concrete mortars properties Construction andBuilding Materials</b:BookTitle>
    <b:RefOrder>2</b:RefOrder>
  </b:Source>
  <b:Source>
    <b:Tag>Sas16</b:Tag>
    <b:SourceType>JournalArticle</b:SourceType>
    <b:Guid>{F6448FCA-28C5-47B9-8E78-1DF9E3BF975F}</b:Guid>
    <b:LCID>0</b:LCID>
    <b:Author>
      <b:Author>
        <b:Corporate>Saswat, H and Vikas, S.</b:Corporate>
      </b:Author>
    </b:Author>
    <b:Title>Comprehensive Literature review on partial replacement of fine aggregate with ceramic and demolition waste in rigid pavement. </b:Title>
    <b:Year>2016</b:Year>
    <b:JournalName>International Journal of Innovative Research in Science Engineering and Technolgy</b:JournalName>
    <b:RefOrder>3</b:RefOrder>
  </b:Source>
  <b:Source>
    <b:Tag>Shr16</b:Tag>
    <b:SourceType>JournalArticle</b:SourceType>
    <b:Guid>{9C6AF285-4537-4E4E-8CF6-8CBEE3EB4451}</b:Guid>
    <b:LCID>0</b:LCID>
    <b:Author>
      <b:Author>
        <b:Corporate>Shruti, H.G., Gowtham, P.M.E. Samreen, T. and Syed, R.P</b:Corporate>
      </b:Author>
    </b:Author>
    <b:Title>Reuse of ceramic waste as aggregate in concrete</b:Title>
    <b:JournalName>International Research Journal of Engineering and Technology</b:JournalName>
    <b:Year>2016</b:Year>
    <b:Pages>13-16</b:Pages>
    <b:RefOrder>4</b:RefOrder>
  </b:Source>
  <b:Source>
    <b:Tag>Hem15</b:Tag>
    <b:SourceType>JournalArticle</b:SourceType>
    <b:Guid>{85FBC4FF-8E4E-4740-BACF-8706454C3CFF}</b:Guid>
    <b:LCID>0</b:LCID>
    <b:Author>
      <b:Author>
        <b:Corporate>Hemanth, K.C., Ananda, R.K., Sateesh, B.K., Guraviaiah, T., Naveen, R.K. and Jami, S. </b:Corporate>
      </b:Author>
    </b:Author>
    <b:Title>Effect of waste ceramic tiles as partial replacement of coarse and fine aggregate of concrete</b:Title>
    <b:JournalName>International Advanced Research Journal in Science, Engineering and Technology</b:JournalName>
    <b:Year>2015</b:Year>
    <b:Pages>13-16</b:Pages>
    <b:RefOrder>5</b:RefOrder>
  </b:Source>
  <b:Source>
    <b:Tag>Ikp17</b:Tag>
    <b:SourceType>JournalArticle</b:SourceType>
    <b:Guid>{8D359794-E3B0-4D87-987C-94F3B0AA0AB6}</b:Guid>
    <b:LCID>0</b:LCID>
    <b:Author>
      <b:Author>
        <b:Corporate>Ikponmwosa, E.E. and Ehikhuenmen.</b:Corporate>
      </b:Author>
    </b:Author>
    <b:Title>The effect of ceramic waste as coarse aggregate on strength properties of concrete</b:Title>
    <b:JournalName>Nigerian Journal of Technology</b:JournalName>
    <b:Year>2017</b:Year>
    <b:Pages>691-696</b:Pages>
    <b:RefOrder>6</b:RefOrder>
  </b:Source>
  <b:Source>
    <b:Tag>Red50</b:Tag>
    <b:SourceType>JournalArticle</b:SourceType>
    <b:Guid>{DB5917D1-A5C0-4149-8F83-11A30D0FC01C}</b:Guid>
    <b:LCID>0</b:LCID>
    <b:Author>
      <b:Author>
        <b:Corporate>Reddy, M.V. and Reddy, C.N.V.S.</b:Corporate>
      </b:Author>
    </b:Author>
    <b:Title>An experimental study on use of Rock Flour and insulator ceramic scrap in concrete</b:Title>
    <b:JournalName>Journal of Institution of Engineers, india</b:JournalName>
    <b:Year>47-50</b:Year>
    <b:Pages>2007</b:Pages>
    <b:RefOrder>7</b:RefOrder>
  </b:Source>
  <b:Source>
    <b:Tag>Kar06</b:Tag>
    <b:SourceType>ConferenceProceedings</b:SourceType>
    <b:Guid>{01AC2B02-47BB-4D71-A664-7BD1F5420AB4}</b:Guid>
    <b:LCID>0</b:LCID>
    <b:Author>
      <b:Author>
        <b:Corporate>Karthikkrishman, S. and Senthamarai, R.M.</b:Corporate>
      </b:Author>
    </b:Author>
    <b:Title>Strength characteristics of concrete with ceramic bottom ash</b:Title>
    <b:Year>2006</b:Year>
    <b:ConferenceName>National Conference on recent developments in concrete technology, Government College of Technology, </b:ConferenceName>
    <b:City>coimbatore</b:City>
    <b:RefOrder>8</b:RefOrder>
  </b:Source>
  <b:Source>
    <b:Tag>Pac10</b:Tag>
    <b:SourceType>BookSection</b:SourceType>
    <b:Guid>{B3D81944-C329-4D1F-9431-8F88DE4ACEA9}</b:Guid>
    <b:LCID>0</b:LCID>
    <b:Author>
      <b:Author>
        <b:Corporate>Pacheco-Torgal, F and Jalali, S.</b:Corporate>
      </b:Author>
      <b:BookAuthor>
        <b:NameList>
          <b:Person>
            <b:Last>Pacheco-Torgal</b:Last>
            <b:First>F</b:First>
            <b:Middle>and Jalali, S.</b:Middle>
          </b:Person>
        </b:NameList>
      </b:BookAuthor>
    </b:Author>
    <b:Title>Reusing ceramic wastes in concrete</b:Title>
    <b:Pages> 832-838</b:Pages>
    <b:Year>2010</b:Year>
    <b:BookTitle> Construction and Building Materials</b:BookTitle>
    <b:RefOrder>9</b:RefOrder>
  </b:Source>
  <b:Source>
    <b:Tag>MdD15</b:Tag>
    <b:SourceType>JournalArticle</b:SourceType>
    <b:Guid>{7F3D16D2-ACD6-414F-93D4-0A654D806388}</b:Guid>
    <b:LCID>0</b:LCID>
    <b:Author>
      <b:Author>
        <b:Corporate>Md Daniyal, Shakeel Ahmad</b:Corporate>
      </b:Author>
    </b:Author>
    <b:Title>Application of Waste Ceramic Tile Aggregates in Concrete</b:Title>
    <b:Year>2015</b:Year>
    <b:JournalName>international Journal of Innovative Research in Science, Engineering and Technology</b:JournalName>
    <b:RefOrder>10</b:RefOrder>
  </b:Source>
  <b:Source>
    <b:Tag>NNa16</b:Tag>
    <b:SourceType>JournalArticle</b:SourceType>
    <b:Guid>{BB26B27C-B03E-4A0F-90A3-DDEA90D26A36}</b:Guid>
    <b:LCID>0</b:LCID>
    <b:Author>
      <b:Author>
        <b:Corporate>N.Naveen Prasad,  P.Hanitha, N.C.Anil</b:Corporate>
      </b:Author>
    </b:Author>
    <b:Title>Partial Replacement of Coarse aggregate by Crushed Tiles and Fine aggregate by Granite Powder to improve the Concrete Properties</b:Title>
    <b:JournalName>IOSR Journal of Mechanical and Civil Engineering (IOSR-JMCE)</b:JournalName>
    <b:Year>2016</b:Year>
    <b:Pages>168-176</b:Pages>
    <b:RefOrder>11</b:RefOrder>
  </b:Source>
  <b:Source>
    <b:Tag>Par15</b:Tag>
    <b:SourceType>JournalArticle</b:SourceType>
    <b:Guid>{EBE5F803-3BBC-4039-B1C6-623C6E6F0CD7}</b:Guid>
    <b:LCID>0</b:LCID>
    <b:Author>
      <b:Author>
        <b:Corporate>Parminder Singh, Dr. Rakesh Kumar Singla</b:Corporate>
      </b:Author>
    </b:Author>
    <b:Title>Utilization Of Waste Ceramic Tiles As Coarse Aggregate In Concrete</b:Title>
    <b:JournalName>Journal of Multidisciplinary Engineering Science and Technology (JMEST)</b:JournalName>
    <b:Year>2015</b:Year>
    <b:RefOrder>12</b:RefOrder>
  </b:Source>
  <b:Source>
    <b:Tag>Pau16</b:Tag>
    <b:SourceType>JournalArticle</b:SourceType>
    <b:Guid>{FBB2EBB2-7B81-48CC-9299-D02841D6CE85}</b:Guid>
    <b:LCID>0</b:LCID>
    <b:Author>
      <b:Author>
        <b:Corporate>Paul O. Awoyera , Julius M. Ndambuki , Joseph O. Akinmusuru, David O. Omole</b:Corporate>
      </b:Author>
    </b:Author>
    <b:Title>Characterization of ceramic waste aggregate concrete</b:Title>
    <b:JournalName>Housing and Building National Research Center (HBRC Journal)</b:JournalName>
    <b:Year>2016</b:Year>
    <b:RefOrder>13</b:RefOrder>
  </b:Source>
  <b:Source>
    <b:Tag>Ade16</b:Tag>
    <b:SourceType>Report</b:SourceType>
    <b:Guid>{1042D533-561F-4B28-8980-CA89FB34B135}</b:Guid>
    <b:LCID>0</b:LCID>
    <b:Author>
      <b:Author>
        <b:Corporate>Adeala A  &amp; Omisande  L.A</b:Corporate>
      </b:Author>
    </b:Author>
    <b:Title>The Use  Of Broken Ceramic As Partial  Replacement Of Coarse Aggregates In  Concrete. Repositioning  Nigerian  Techological  Education  In  The  21st</b:Title>
    <b:Year>2016</b:Year>
    <b:Publisher>K&amp;T  Commercial  Enterprises, Ilaro,Ogun State</b:Publisher>
    <b:City>Ilaro</b:City>
    <b:RefOrder>14</b:RefOrder>
  </b:Source>
  <b:Source>
    <b:Tag>Sas161</b:Tag>
    <b:SourceType>JournalArticle</b:SourceType>
    <b:Guid>{AFE68D8D-B422-41D6-B23A-5379DB9D27CE}</b:Guid>
    <b:LCID>0</b:LCID>
    <b:Author>
      <b:Author>
        <b:Corporate> Saswat  H  &amp;  Vikas  S.</b:Corporate>
      </b:Author>
    </b:Author>
    <b:Title>Partial  Replacement  of  Fine Aggregate  with  Ceramic  and  Demolition  Waste  in Rigid Pavement</b:Title>
    <b:Year>2016</b:Year>
    <b:JournalName>International  Journal  of  Innovative  Research  in Science,Engineering and Technology</b:JournalName>
    <b:Pages> 15141-15151</b:Pages>
    <b:RefOrder>15</b:RefOrder>
  </b:Source>
  <b:Source>
    <b:Tag>Hem151</b:Tag>
    <b:SourceType>JournalArticle</b:SourceType>
    <b:Guid>{2F6399C7-5F7A-4E06-994B-8BC7BD810575}</b:Guid>
    <b:LCID>0</b:LCID>
    <b:Author>
      <b:Author>
        <b:Corporate>Hemanth Kumar Ch1, Ananda Ramakrishna K,Sateesh Babu K, Guravaiah T, Naveen N and Jani Sk</b:Corporate>
      </b:Author>
    </b:Author>
    <b:Title>Effect of waste ceramic tiles in partial replacement of coarse and fine aggregate of concrete.</b:Title>
    <b:JournalName>International Advanced Research Journal of Science, Engineering and Technology</b:JournalName>
    <b:Year>2015</b:Year>
    <b:Pages>13-16</b:Pages>
    <b:RefOrder>16</b:RefOrder>
  </b:Source>
  <b:Source>
    <b:Tag>Sun14</b:Tag>
    <b:SourceType>JournalArticle</b:SourceType>
    <b:Guid>{9655C6B3-0869-42FE-8F7B-27362DA645F5}</b:Guid>
    <b:LCID>0</b:LCID>
    <b:Author>
      <b:Author>
        <b:Corporate>Sunitha M.Pujar, Dr.K.B.Prakash</b:Corporate>
      </b:Author>
    </b:Author>
    <b:Title>Effect of Replacement of Cement by Red mud on the Properties of Concrete</b:Title>
    <b:Year>2014</b:Year>
    <b:JournalName>International Journal of Scientific &amp; Engineering Research, Volume 5, Issue 9</b:JournalName>
    <b:RefOrder>13</b:RefOrder>
  </b:Source>
  <b:Source>
    <b:Tag>ErA16</b:Tag>
    <b:SourceType>JournalArticle</b:SourceType>
    <b:Guid>{EC7D2506-DB48-4DD5-8C90-AF5DEF7EEB16}</b:Guid>
    <b:LCID>0</b:LCID>
    <b:Author>
      <b:Author>
        <b:Corporate>Er. AKASH AGRAWAL, Dr. V. SRIVASTAVA, Er. A. HARISON, Dr. S. SURYAVANSHI</b:Corporate>
      </b:Author>
    </b:Author>
    <b:Title>USE OF CERAMIC AND PLASTIC WASTE IN CONCRETE: A REVIEW </b:Title>
    <b:JournalName>International Journal of Engineering Research Vol.4., Issue.3</b:JournalName>
    <b:Year>2016</b:Year>
    <b:RefOrder>14</b:RefOrder>
  </b:Source>
</b:Sources>
</file>

<file path=customXml/itemProps1.xml><?xml version="1.0" encoding="utf-8"?>
<ds:datastoreItem xmlns:ds="http://schemas.openxmlformats.org/officeDocument/2006/customXml" ds:itemID="{B740A67E-27A4-44FA-879F-0792057F6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11</Pages>
  <Words>3470</Words>
  <Characters>19781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 SYSTEM</dc:creator>
  <cp:lastModifiedBy>Adeala</cp:lastModifiedBy>
  <cp:revision>10</cp:revision>
  <dcterms:created xsi:type="dcterms:W3CDTF">2024-06-08T17:13:00Z</dcterms:created>
  <dcterms:modified xsi:type="dcterms:W3CDTF">2024-07-03T19:26:00Z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DE88934E73364DF58A9EF65467509954</vt:lpwstr>
  </property>
</Properties>
</file>