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24C02" w14:textId="1D903F27" w:rsidR="0043713E" w:rsidRDefault="0043713E" w:rsidP="0043713E">
      <w:pPr>
        <w:jc w:val="center"/>
        <w:rPr>
          <w:rFonts w:ascii="Times New Roman" w:hAnsi="Times New Roman" w:cs="Times New Roman"/>
          <w:b/>
          <w:bCs/>
          <w:sz w:val="32"/>
          <w:szCs w:val="32"/>
        </w:rPr>
      </w:pPr>
      <w:r w:rsidRPr="0043713E">
        <w:rPr>
          <w:rFonts w:ascii="Times New Roman" w:hAnsi="Times New Roman" w:cs="Times New Roman"/>
          <w:b/>
          <w:bCs/>
          <w:sz w:val="32"/>
          <w:szCs w:val="32"/>
        </w:rPr>
        <w:t xml:space="preserve">Higher Level of Employee Engagement </w:t>
      </w:r>
      <w:r w:rsidR="00F3327F">
        <w:rPr>
          <w:rFonts w:ascii="Times New Roman" w:hAnsi="Times New Roman" w:cs="Times New Roman"/>
          <w:b/>
          <w:bCs/>
          <w:sz w:val="32"/>
          <w:szCs w:val="32"/>
        </w:rPr>
        <w:t>t</w:t>
      </w:r>
      <w:r w:rsidRPr="0043713E">
        <w:rPr>
          <w:rFonts w:ascii="Times New Roman" w:hAnsi="Times New Roman" w:cs="Times New Roman"/>
          <w:b/>
          <w:bCs/>
          <w:sz w:val="32"/>
          <w:szCs w:val="32"/>
        </w:rPr>
        <w:t>hrough KPIs</w:t>
      </w:r>
    </w:p>
    <w:p w14:paraId="07F2B16C" w14:textId="7C81C22B" w:rsidR="0043713E" w:rsidRPr="0043713E" w:rsidRDefault="007C5B13" w:rsidP="0043713E">
      <w:pPr>
        <w:jc w:val="center"/>
        <w:rPr>
          <w:rFonts w:ascii="Times New Roman" w:hAnsi="Times New Roman" w:cs="Times New Roman"/>
          <w:i/>
          <w:iCs/>
          <w:sz w:val="20"/>
          <w:szCs w:val="20"/>
        </w:rPr>
      </w:pPr>
      <w:r w:rsidRPr="00E67DD1">
        <w:rPr>
          <w:rFonts w:ascii="Times New Roman" w:hAnsi="Times New Roman" w:cs="Times New Roman"/>
          <w:i/>
          <w:iCs/>
          <w:sz w:val="20"/>
          <w:szCs w:val="20"/>
        </w:rPr>
        <w:t xml:space="preserve">Lakshmi Tulasi, Student, SR </w:t>
      </w:r>
      <w:proofErr w:type="spellStart"/>
      <w:r w:rsidRPr="00E67DD1">
        <w:rPr>
          <w:rFonts w:ascii="Times New Roman" w:hAnsi="Times New Roman" w:cs="Times New Roman"/>
          <w:i/>
          <w:iCs/>
          <w:sz w:val="20"/>
          <w:szCs w:val="20"/>
        </w:rPr>
        <w:t>Gudlavalleru</w:t>
      </w:r>
      <w:proofErr w:type="spellEnd"/>
      <w:r w:rsidRPr="00E67DD1">
        <w:rPr>
          <w:rFonts w:ascii="Times New Roman" w:hAnsi="Times New Roman" w:cs="Times New Roman"/>
          <w:i/>
          <w:iCs/>
          <w:sz w:val="20"/>
          <w:szCs w:val="20"/>
        </w:rPr>
        <w:t xml:space="preserve"> Engineering College</w:t>
      </w:r>
      <w:r w:rsidR="00E67DD1" w:rsidRPr="00E67DD1">
        <w:rPr>
          <w:rFonts w:ascii="Times New Roman" w:hAnsi="Times New Roman" w:cs="Times New Roman"/>
          <w:i/>
          <w:iCs/>
          <w:sz w:val="20"/>
          <w:szCs w:val="20"/>
        </w:rPr>
        <w:t xml:space="preserve">, </w:t>
      </w:r>
      <w:proofErr w:type="spellStart"/>
      <w:r w:rsidR="00E67DD1" w:rsidRPr="00E67DD1">
        <w:rPr>
          <w:rFonts w:ascii="Times New Roman" w:hAnsi="Times New Roman" w:cs="Times New Roman"/>
          <w:i/>
          <w:iCs/>
          <w:sz w:val="20"/>
          <w:szCs w:val="20"/>
        </w:rPr>
        <w:t>Gudlavalleru</w:t>
      </w:r>
      <w:proofErr w:type="spellEnd"/>
      <w:r w:rsidR="00E67DD1" w:rsidRPr="00E67DD1">
        <w:rPr>
          <w:rFonts w:ascii="Times New Roman" w:hAnsi="Times New Roman" w:cs="Times New Roman"/>
          <w:i/>
          <w:iCs/>
          <w:sz w:val="20"/>
          <w:szCs w:val="20"/>
        </w:rPr>
        <w:t xml:space="preserve">, </w:t>
      </w:r>
      <w:hyperlink r:id="rId5" w:history="1">
        <w:r w:rsidR="00E67DD1" w:rsidRPr="00E67DD1">
          <w:rPr>
            <w:rStyle w:val="Hyperlink"/>
            <w:rFonts w:ascii="Times New Roman" w:hAnsi="Times New Roman" w:cs="Times New Roman"/>
            <w:i/>
            <w:iCs/>
            <w:sz w:val="20"/>
            <w:szCs w:val="20"/>
          </w:rPr>
          <w:t>tulasidurga327@gmail.com</w:t>
        </w:r>
      </w:hyperlink>
      <w:r w:rsidR="00E67DD1" w:rsidRPr="00E67DD1">
        <w:rPr>
          <w:rFonts w:ascii="Times New Roman" w:hAnsi="Times New Roman" w:cs="Times New Roman"/>
          <w:i/>
          <w:iCs/>
          <w:sz w:val="20"/>
          <w:szCs w:val="20"/>
        </w:rPr>
        <w:t xml:space="preserve"> </w:t>
      </w:r>
    </w:p>
    <w:p w14:paraId="6ACAB740" w14:textId="5151DCFD" w:rsidR="0043713E" w:rsidRPr="0043713E" w:rsidRDefault="00713C2D" w:rsidP="0043713E">
      <w:pPr>
        <w:jc w:val="both"/>
        <w:rPr>
          <w:rFonts w:ascii="Times New Roman" w:hAnsi="Times New Roman" w:cs="Times New Roman"/>
          <w:b/>
          <w:bCs/>
        </w:rPr>
      </w:pPr>
      <w:r w:rsidRPr="0043713E">
        <w:rPr>
          <w:rFonts w:ascii="Times New Roman" w:hAnsi="Times New Roman" w:cs="Times New Roman"/>
          <w:b/>
          <w:bCs/>
        </w:rPr>
        <w:t>Abstract</w:t>
      </w:r>
    </w:p>
    <w:p w14:paraId="7DE4F9DF" w14:textId="77777777" w:rsidR="0043713E" w:rsidRDefault="0043713E" w:rsidP="0043713E">
      <w:pPr>
        <w:jc w:val="both"/>
        <w:rPr>
          <w:rFonts w:ascii="Times New Roman" w:hAnsi="Times New Roman" w:cs="Times New Roman"/>
        </w:rPr>
      </w:pPr>
      <w:r w:rsidRPr="0043713E">
        <w:rPr>
          <w:rFonts w:ascii="Times New Roman" w:hAnsi="Times New Roman" w:cs="Times New Roman"/>
        </w:rPr>
        <w:t>This study investigates the impact of Key Performance Indicators (KPIs) on employee engagement at MSK Data Labs, a leading technology firm in Vijayawada. Employee engagement is critical for organizational success, influencing productivity, job satisfaction, and retention. The research aims to understand how the strategic implementation of KPIs can enhance engagement levels among employees. A mixed-method approach was employed, combining quantitative surveys and qualitative interviews with employees at various hierarchical levels. The findings indicate that clearly defined, achievable, and aligned KPIs significantly boost employee motivation and involvement in their roles. Furthermore, the study highlights the importance of regular feedback and recognition linked to KPI performance. The results suggest that when employees perceive KPIs as fair, relevant, and contributory to their professional growth, their engagement levels substantially increase. This research provides actionable insights for MSK Data Labs and similar organizations aiming to foster a more engaged and productive workforce through effective KPI management.</w:t>
      </w:r>
    </w:p>
    <w:p w14:paraId="2853976B" w14:textId="42527A36" w:rsidR="00F3327F" w:rsidRPr="0043713E" w:rsidRDefault="00F3327F" w:rsidP="0043713E">
      <w:pPr>
        <w:jc w:val="both"/>
        <w:rPr>
          <w:rFonts w:ascii="Times New Roman" w:hAnsi="Times New Roman" w:cs="Times New Roman"/>
        </w:rPr>
      </w:pPr>
      <w:r w:rsidRPr="00C213FC">
        <w:rPr>
          <w:rFonts w:ascii="Times New Roman" w:eastAsia="Times New Roman" w:hAnsi="Times New Roman" w:cs="Times New Roman"/>
          <w:b/>
          <w:bCs/>
          <w:i/>
          <w:iCs/>
          <w:kern w:val="0"/>
          <w:lang w:eastAsia="en-IN"/>
          <w14:ligatures w14:val="none"/>
        </w:rPr>
        <w:t>Keywords:</w:t>
      </w:r>
      <w:r w:rsidRPr="00C213FC">
        <w:rPr>
          <w:rFonts w:ascii="Times New Roman" w:eastAsia="Times New Roman" w:hAnsi="Times New Roman" w:cs="Times New Roman"/>
          <w:i/>
          <w:iCs/>
          <w:kern w:val="0"/>
          <w:lang w:eastAsia="en-IN"/>
          <w14:ligatures w14:val="none"/>
        </w:rPr>
        <w:t xml:space="preserve"> Employee Engagement, Key Performance Indicators (KPIs), HR Analytics, Employee Productivity, Employee Motivation, Employee Retention</w:t>
      </w:r>
      <w:r>
        <w:rPr>
          <w:rFonts w:ascii="Times New Roman" w:eastAsia="Times New Roman" w:hAnsi="Times New Roman" w:cs="Times New Roman"/>
          <w:i/>
          <w:iCs/>
          <w:kern w:val="0"/>
          <w:lang w:eastAsia="en-IN"/>
          <w14:ligatures w14:val="none"/>
        </w:rPr>
        <w:t>.</w:t>
      </w:r>
    </w:p>
    <w:p w14:paraId="31C5F5D0" w14:textId="77777777" w:rsidR="0043713E" w:rsidRDefault="0043713E">
      <w:pPr>
        <w:rPr>
          <w:rFonts w:ascii="Times New Roman" w:hAnsi="Times New Roman" w:cs="Times New Roman"/>
          <w:b/>
          <w:bCs/>
        </w:rPr>
      </w:pPr>
      <w:r>
        <w:rPr>
          <w:rFonts w:ascii="Times New Roman" w:hAnsi="Times New Roman" w:cs="Times New Roman"/>
          <w:b/>
          <w:bCs/>
        </w:rPr>
        <w:br w:type="page"/>
      </w:r>
    </w:p>
    <w:p w14:paraId="5452E84E" w14:textId="191145AC"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lastRenderedPageBreak/>
        <w:t>Introduction</w:t>
      </w:r>
    </w:p>
    <w:p w14:paraId="0BA6E1C3" w14:textId="33990AA4" w:rsidR="0043713E" w:rsidRPr="0043713E" w:rsidRDefault="0043713E" w:rsidP="0043713E">
      <w:pPr>
        <w:jc w:val="both"/>
        <w:rPr>
          <w:rFonts w:ascii="Times New Roman" w:hAnsi="Times New Roman" w:cs="Times New Roman"/>
        </w:rPr>
      </w:pPr>
      <w:r w:rsidRPr="0043713E">
        <w:rPr>
          <w:rFonts w:ascii="Times New Roman" w:hAnsi="Times New Roman" w:cs="Times New Roman"/>
        </w:rPr>
        <w:t xml:space="preserve">Employee engagement is a human resources (HR) concept that describes the level of enthusiasm and dedication a worker feels toward their job. Engaged employees care about their work and about the performance of the company and feel that their efforts make a difference. An engaged employee is in it for more than a </w:t>
      </w:r>
      <w:proofErr w:type="gramStart"/>
      <w:r w:rsidR="00F3327F" w:rsidRPr="0043713E">
        <w:rPr>
          <w:rFonts w:ascii="Times New Roman" w:hAnsi="Times New Roman" w:cs="Times New Roman"/>
        </w:rPr>
        <w:t>pay check</w:t>
      </w:r>
      <w:proofErr w:type="gramEnd"/>
      <w:r w:rsidRPr="0043713E">
        <w:rPr>
          <w:rFonts w:ascii="Times New Roman" w:hAnsi="Times New Roman" w:cs="Times New Roman"/>
        </w:rPr>
        <w:t xml:space="preserve"> and may consider their well-being linked to their performance, and thus instrumental to their company's success (Kahn, 1990). Employee engagement describes the level of enthusiasm and dedication a worker feels toward their job.</w:t>
      </w:r>
    </w:p>
    <w:p w14:paraId="1C2FBF1F" w14:textId="77777777" w:rsidR="0043713E" w:rsidRPr="0043713E" w:rsidRDefault="0043713E" w:rsidP="0043713E">
      <w:pPr>
        <w:numPr>
          <w:ilvl w:val="0"/>
          <w:numId w:val="1"/>
        </w:numPr>
        <w:jc w:val="both"/>
        <w:rPr>
          <w:rFonts w:ascii="Times New Roman" w:hAnsi="Times New Roman" w:cs="Times New Roman"/>
        </w:rPr>
      </w:pPr>
      <w:r w:rsidRPr="0043713E">
        <w:rPr>
          <w:rFonts w:ascii="Times New Roman" w:hAnsi="Times New Roman" w:cs="Times New Roman"/>
        </w:rPr>
        <w:t>Employee engagement can be critical to a company's success, given its links to job satisfaction and employee morale (Harter, Schmidt, &amp; Hayes, 2002; Locke &amp; Latham, 2002).</w:t>
      </w:r>
    </w:p>
    <w:p w14:paraId="6EC3D476" w14:textId="77777777" w:rsidR="0043713E" w:rsidRPr="0043713E" w:rsidRDefault="0043713E" w:rsidP="0043713E">
      <w:pPr>
        <w:numPr>
          <w:ilvl w:val="0"/>
          <w:numId w:val="1"/>
        </w:numPr>
        <w:jc w:val="both"/>
        <w:rPr>
          <w:rFonts w:ascii="Times New Roman" w:hAnsi="Times New Roman" w:cs="Times New Roman"/>
        </w:rPr>
      </w:pPr>
      <w:r w:rsidRPr="0043713E">
        <w:rPr>
          <w:rFonts w:ascii="Times New Roman" w:hAnsi="Times New Roman" w:cs="Times New Roman"/>
        </w:rPr>
        <w:t>Engaged employees are more likely to be productive and higher performing (Saks, 2006; Rich, LePine, &amp; Crawford, 2010).</w:t>
      </w:r>
    </w:p>
    <w:p w14:paraId="69BAA8A7" w14:textId="77777777" w:rsidR="0043713E" w:rsidRPr="0043713E" w:rsidRDefault="0043713E" w:rsidP="0043713E">
      <w:pPr>
        <w:numPr>
          <w:ilvl w:val="0"/>
          <w:numId w:val="1"/>
        </w:numPr>
        <w:jc w:val="both"/>
        <w:rPr>
          <w:rFonts w:ascii="Times New Roman" w:hAnsi="Times New Roman" w:cs="Times New Roman"/>
        </w:rPr>
      </w:pPr>
      <w:r w:rsidRPr="0043713E">
        <w:rPr>
          <w:rFonts w:ascii="Times New Roman" w:hAnsi="Times New Roman" w:cs="Times New Roman"/>
        </w:rPr>
        <w:t>Employers can foster employee engagement through effective communication, offering rewards, and discussing career advancement (Anitha, 2014; Gruman &amp; Saks, 2011).</w:t>
      </w:r>
    </w:p>
    <w:p w14:paraId="38E4FD30" w14:textId="77777777" w:rsidR="0043713E" w:rsidRPr="0043713E" w:rsidRDefault="0043713E" w:rsidP="0043713E">
      <w:pPr>
        <w:jc w:val="both"/>
        <w:rPr>
          <w:rFonts w:ascii="Times New Roman" w:hAnsi="Times New Roman" w:cs="Times New Roman"/>
        </w:rPr>
      </w:pPr>
      <w:r w:rsidRPr="0043713E">
        <w:rPr>
          <w:rFonts w:ascii="Times New Roman" w:hAnsi="Times New Roman" w:cs="Times New Roman"/>
        </w:rPr>
        <w:t>Communication is a critical part of creating and maintaining employee engagement. Engaged employees are more likely to be productive and higher performing. They also often display a greater commitment to a company's values and goals (Bakker &amp; Demerouti, 2008). Employers can encourage employee engagement in many ways, including communicating expectations clearly, offering rewards and promotions for excellent work, keeping employees informed about the company's performance, and providing regular feedback. Other strategies include making efforts to make employees feel valued and respected, and feeling that their ideas are being heard and understood. Engaged employees believe that their work is meaningful, believe that they are appreciated and backed by their supervisors and that they have been entrusted with the success of their company (Schaufeli et al., 2002).</w:t>
      </w:r>
    </w:p>
    <w:p w14:paraId="43D1F134" w14:textId="6E0ADCE1"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t xml:space="preserve">Objectives </w:t>
      </w:r>
      <w:r>
        <w:rPr>
          <w:rFonts w:ascii="Times New Roman" w:hAnsi="Times New Roman" w:cs="Times New Roman"/>
          <w:b/>
          <w:bCs/>
        </w:rPr>
        <w:t>f</w:t>
      </w:r>
      <w:r w:rsidRPr="0043713E">
        <w:rPr>
          <w:rFonts w:ascii="Times New Roman" w:hAnsi="Times New Roman" w:cs="Times New Roman"/>
          <w:b/>
          <w:bCs/>
        </w:rPr>
        <w:t>or Employee Engagement</w:t>
      </w:r>
    </w:p>
    <w:p w14:paraId="681F3EC4"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Increase Productivity</w:t>
      </w:r>
      <w:r w:rsidRPr="0043713E">
        <w:rPr>
          <w:rFonts w:ascii="Times New Roman" w:hAnsi="Times New Roman" w:cs="Times New Roman"/>
        </w:rPr>
        <w:t>: The more engaged employees are, the better their productivity levels. The more connected and attached employees feel to their work, the better their productivity, thus improving the overall productivity of the workplace (Harter, Schmidt, &amp; Hayes, 2002).</w:t>
      </w:r>
    </w:p>
    <w:p w14:paraId="11B7CE1B"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Better Employee Retention</w:t>
      </w:r>
      <w:r w:rsidRPr="0043713E">
        <w:rPr>
          <w:rFonts w:ascii="Times New Roman" w:hAnsi="Times New Roman" w:cs="Times New Roman"/>
        </w:rPr>
        <w:t>: With proper employee engagement, more employees would feel a sense of personal attachment and commitment toward their work, drastically lowering the employee turnover rate. This helps retain talented and experienced employees in the company (Saks, 2006; Bakker &amp; Leiter, 2010).</w:t>
      </w:r>
    </w:p>
    <w:p w14:paraId="536AA0AC"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Attracting Quality Employees</w:t>
      </w:r>
      <w:r w:rsidRPr="0043713E">
        <w:rPr>
          <w:rFonts w:ascii="Times New Roman" w:hAnsi="Times New Roman" w:cs="Times New Roman"/>
        </w:rPr>
        <w:t>: By creating a culture of employee engagement and a healthy work environment, the company can attract better, more talented recruits and provide employee satisfaction, which would reflect in the overall better performance of the company (Anitha, 2014; Harter, Schmidt, Agrawal, &amp; Plowman, 2020).</w:t>
      </w:r>
    </w:p>
    <w:p w14:paraId="3CA2CF89"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lastRenderedPageBreak/>
        <w:t>Goal Alignment</w:t>
      </w:r>
      <w:r w:rsidRPr="0043713E">
        <w:rPr>
          <w:rFonts w:ascii="Times New Roman" w:hAnsi="Times New Roman" w:cs="Times New Roman"/>
        </w:rPr>
        <w:t>: Assisting employees in understanding how their roles contribute to the attainment of organizational objectives helps align individual and organizational goals (Bakker &amp; Demerouti, 2008; Macey &amp; Schneider, 2008).</w:t>
      </w:r>
    </w:p>
    <w:p w14:paraId="4D008792"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Improved Employee Health and Wellness</w:t>
      </w:r>
      <w:r w:rsidRPr="0043713E">
        <w:rPr>
          <w:rFonts w:ascii="Times New Roman" w:hAnsi="Times New Roman" w:cs="Times New Roman"/>
        </w:rPr>
        <w:t>: Engaged employees are more productive and focused, and less stressed about work. Better health improves engagement and vice versa (Schaufeli et al., 2002; Shuck &amp; Reio, 2014).</w:t>
      </w:r>
    </w:p>
    <w:p w14:paraId="285DCCD9"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Better Teamwork</w:t>
      </w:r>
      <w:r w:rsidRPr="0043713E">
        <w:rPr>
          <w:rFonts w:ascii="Times New Roman" w:hAnsi="Times New Roman" w:cs="Times New Roman"/>
        </w:rPr>
        <w:t xml:space="preserve">: Engaged employees function well both as individuals and as a team, resulting in smoother internal communication and a sense of camaraderie (Kahn, 1990; </w:t>
      </w:r>
      <w:proofErr w:type="spellStart"/>
      <w:r w:rsidRPr="0043713E">
        <w:rPr>
          <w:rFonts w:ascii="Times New Roman" w:hAnsi="Times New Roman" w:cs="Times New Roman"/>
        </w:rPr>
        <w:t>Salanova</w:t>
      </w:r>
      <w:proofErr w:type="spellEnd"/>
      <w:r w:rsidRPr="0043713E">
        <w:rPr>
          <w:rFonts w:ascii="Times New Roman" w:hAnsi="Times New Roman" w:cs="Times New Roman"/>
        </w:rPr>
        <w:t xml:space="preserve">, Agut, &amp; </w:t>
      </w:r>
      <w:proofErr w:type="spellStart"/>
      <w:r w:rsidRPr="0043713E">
        <w:rPr>
          <w:rFonts w:ascii="Times New Roman" w:hAnsi="Times New Roman" w:cs="Times New Roman"/>
        </w:rPr>
        <w:t>Peiró</w:t>
      </w:r>
      <w:proofErr w:type="spellEnd"/>
      <w:r w:rsidRPr="0043713E">
        <w:rPr>
          <w:rFonts w:ascii="Times New Roman" w:hAnsi="Times New Roman" w:cs="Times New Roman"/>
        </w:rPr>
        <w:t>, 2005).</w:t>
      </w:r>
    </w:p>
    <w:p w14:paraId="31886E62"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Higher Sense of Belonging</w:t>
      </w:r>
      <w:r w:rsidRPr="0043713E">
        <w:rPr>
          <w:rFonts w:ascii="Times New Roman" w:hAnsi="Times New Roman" w:cs="Times New Roman"/>
        </w:rPr>
        <w:t xml:space="preserve">: Engaged employees feel heard, acknowledged, and appreciated for their hard work, believing their efforts have a larger impact on the growth of the company (Harter, Schmidt, &amp; Hayes, 2002; Robinson, Perryman, &amp; </w:t>
      </w:r>
      <w:proofErr w:type="spellStart"/>
      <w:r w:rsidRPr="0043713E">
        <w:rPr>
          <w:rFonts w:ascii="Times New Roman" w:hAnsi="Times New Roman" w:cs="Times New Roman"/>
        </w:rPr>
        <w:t>Hayday</w:t>
      </w:r>
      <w:proofErr w:type="spellEnd"/>
      <w:r w:rsidRPr="0043713E">
        <w:rPr>
          <w:rFonts w:ascii="Times New Roman" w:hAnsi="Times New Roman" w:cs="Times New Roman"/>
        </w:rPr>
        <w:t>, 2004).</w:t>
      </w:r>
    </w:p>
    <w:p w14:paraId="59FF7F5D"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Improved Presence</w:t>
      </w:r>
      <w:r w:rsidRPr="0043713E">
        <w:rPr>
          <w:rFonts w:ascii="Times New Roman" w:hAnsi="Times New Roman" w:cs="Times New Roman"/>
        </w:rPr>
        <w:t>: Engagement encourages employees to be present not only physically but also mentally, reducing absenteeism and enhancing productivity (Anitha, 2014; Bakker, Albrecht, &amp; Leiter, 2011).</w:t>
      </w:r>
    </w:p>
    <w:p w14:paraId="39C603DA"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Increased Customer Satisfaction</w:t>
      </w:r>
      <w:r w:rsidRPr="0043713E">
        <w:rPr>
          <w:rFonts w:ascii="Times New Roman" w:hAnsi="Times New Roman" w:cs="Times New Roman"/>
        </w:rPr>
        <w:t>: Engaged employees provide better assistance to customers, leading to higher customer satisfaction and retention (Saks, 2006; Gruman &amp; Saks, 2011).</w:t>
      </w:r>
    </w:p>
    <w:p w14:paraId="7C8E9FB4" w14:textId="77777777" w:rsidR="0043713E" w:rsidRPr="0043713E" w:rsidRDefault="0043713E" w:rsidP="0043713E">
      <w:pPr>
        <w:numPr>
          <w:ilvl w:val="0"/>
          <w:numId w:val="2"/>
        </w:numPr>
        <w:jc w:val="both"/>
        <w:rPr>
          <w:rFonts w:ascii="Times New Roman" w:hAnsi="Times New Roman" w:cs="Times New Roman"/>
        </w:rPr>
      </w:pPr>
      <w:r w:rsidRPr="0043713E">
        <w:rPr>
          <w:rFonts w:ascii="Times New Roman" w:hAnsi="Times New Roman" w:cs="Times New Roman"/>
          <w:b/>
          <w:bCs/>
        </w:rPr>
        <w:t>Increased Performance and Better Growth</w:t>
      </w:r>
      <w:r w:rsidRPr="0043713E">
        <w:rPr>
          <w:rFonts w:ascii="Times New Roman" w:hAnsi="Times New Roman" w:cs="Times New Roman"/>
        </w:rPr>
        <w:t>: The collective efforts and better performance of engaged employees lead to the overall growth of the company (Schaufeli et al., 2002; Harter et al., 2020).</w:t>
      </w:r>
    </w:p>
    <w:p w14:paraId="0691B09C" w14:textId="02B921C5"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t>Key Performance Indicators (K</w:t>
      </w:r>
      <w:r>
        <w:rPr>
          <w:rFonts w:ascii="Times New Roman" w:hAnsi="Times New Roman" w:cs="Times New Roman"/>
          <w:b/>
          <w:bCs/>
        </w:rPr>
        <w:t>PI</w:t>
      </w:r>
      <w:r w:rsidRPr="0043713E">
        <w:rPr>
          <w:rFonts w:ascii="Times New Roman" w:hAnsi="Times New Roman" w:cs="Times New Roman"/>
          <w:b/>
          <w:bCs/>
        </w:rPr>
        <w:t>s)</w:t>
      </w:r>
    </w:p>
    <w:p w14:paraId="1E30F9A9" w14:textId="77777777" w:rsidR="0043713E" w:rsidRPr="0043713E" w:rsidRDefault="0043713E" w:rsidP="0043713E">
      <w:pPr>
        <w:jc w:val="both"/>
        <w:rPr>
          <w:rFonts w:ascii="Times New Roman" w:hAnsi="Times New Roman" w:cs="Times New Roman"/>
        </w:rPr>
      </w:pPr>
      <w:r w:rsidRPr="0043713E">
        <w:rPr>
          <w:rFonts w:ascii="Times New Roman" w:hAnsi="Times New Roman" w:cs="Times New Roman"/>
        </w:rPr>
        <w:t>A Key Performance Indicator (KPI) is a metric that measures the performance of a particular activity or process. These measurements have become more important to HR leaders as Human Resources Departments have taken a more strategic role.</w:t>
      </w:r>
    </w:p>
    <w:p w14:paraId="57E68995" w14:textId="77777777" w:rsidR="0043713E" w:rsidRPr="0043713E" w:rsidRDefault="0043713E" w:rsidP="0043713E">
      <w:pPr>
        <w:jc w:val="both"/>
        <w:rPr>
          <w:rFonts w:ascii="Times New Roman" w:hAnsi="Times New Roman" w:cs="Times New Roman"/>
          <w:b/>
          <w:bCs/>
        </w:rPr>
      </w:pPr>
      <w:r w:rsidRPr="0043713E">
        <w:rPr>
          <w:rFonts w:ascii="Times New Roman" w:hAnsi="Times New Roman" w:cs="Times New Roman"/>
          <w:b/>
          <w:bCs/>
        </w:rPr>
        <w:t>Examples of KPIs:</w:t>
      </w:r>
    </w:p>
    <w:p w14:paraId="4238F404" w14:textId="77777777" w:rsidR="0043713E" w:rsidRPr="0043713E" w:rsidRDefault="0043713E" w:rsidP="0043713E">
      <w:pPr>
        <w:numPr>
          <w:ilvl w:val="0"/>
          <w:numId w:val="3"/>
        </w:numPr>
        <w:jc w:val="both"/>
        <w:rPr>
          <w:rFonts w:ascii="Times New Roman" w:hAnsi="Times New Roman" w:cs="Times New Roman"/>
        </w:rPr>
      </w:pPr>
      <w:r w:rsidRPr="0043713E">
        <w:rPr>
          <w:rFonts w:ascii="Times New Roman" w:hAnsi="Times New Roman" w:cs="Times New Roman"/>
        </w:rPr>
        <w:t>Employee Satisfaction Survey Scores (</w:t>
      </w:r>
      <w:proofErr w:type="spellStart"/>
      <w:r w:rsidRPr="0043713E">
        <w:rPr>
          <w:rFonts w:ascii="Times New Roman" w:hAnsi="Times New Roman" w:cs="Times New Roman"/>
        </w:rPr>
        <w:t>Nagakumari</w:t>
      </w:r>
      <w:proofErr w:type="spellEnd"/>
      <w:r w:rsidRPr="0043713E">
        <w:rPr>
          <w:rFonts w:ascii="Times New Roman" w:hAnsi="Times New Roman" w:cs="Times New Roman"/>
        </w:rPr>
        <w:t xml:space="preserve"> &amp; Pujitha, 2021)</w:t>
      </w:r>
    </w:p>
    <w:p w14:paraId="1DF623F5" w14:textId="77777777" w:rsidR="0043713E" w:rsidRPr="0043713E" w:rsidRDefault="0043713E" w:rsidP="0043713E">
      <w:pPr>
        <w:numPr>
          <w:ilvl w:val="0"/>
          <w:numId w:val="3"/>
        </w:numPr>
        <w:jc w:val="both"/>
        <w:rPr>
          <w:rFonts w:ascii="Times New Roman" w:hAnsi="Times New Roman" w:cs="Times New Roman"/>
        </w:rPr>
      </w:pPr>
      <w:r w:rsidRPr="0043713E">
        <w:rPr>
          <w:rFonts w:ascii="Times New Roman" w:hAnsi="Times New Roman" w:cs="Times New Roman"/>
        </w:rPr>
        <w:t>Early Turnover Rate (Kumar et al., 2022)</w:t>
      </w:r>
    </w:p>
    <w:p w14:paraId="06CE3411" w14:textId="77777777" w:rsidR="0043713E" w:rsidRPr="0043713E" w:rsidRDefault="0043713E" w:rsidP="0043713E">
      <w:pPr>
        <w:numPr>
          <w:ilvl w:val="0"/>
          <w:numId w:val="3"/>
        </w:numPr>
        <w:jc w:val="both"/>
        <w:rPr>
          <w:rFonts w:ascii="Times New Roman" w:hAnsi="Times New Roman" w:cs="Times New Roman"/>
        </w:rPr>
      </w:pPr>
      <w:r w:rsidRPr="0043713E">
        <w:rPr>
          <w:rFonts w:ascii="Times New Roman" w:hAnsi="Times New Roman" w:cs="Times New Roman"/>
        </w:rPr>
        <w:t>Training Participation Rate (Susmitha, Kumari, &amp; Surekha, 2021)</w:t>
      </w:r>
    </w:p>
    <w:p w14:paraId="2FB01D49" w14:textId="77777777" w:rsidR="0043713E" w:rsidRPr="0043713E" w:rsidRDefault="0043713E" w:rsidP="0043713E">
      <w:pPr>
        <w:numPr>
          <w:ilvl w:val="0"/>
          <w:numId w:val="3"/>
        </w:numPr>
        <w:jc w:val="both"/>
        <w:rPr>
          <w:rFonts w:ascii="Times New Roman" w:hAnsi="Times New Roman" w:cs="Times New Roman"/>
        </w:rPr>
      </w:pPr>
      <w:r w:rsidRPr="0043713E">
        <w:rPr>
          <w:rFonts w:ascii="Times New Roman" w:hAnsi="Times New Roman" w:cs="Times New Roman"/>
        </w:rPr>
        <w:t>Employee Net Promoter Score (</w:t>
      </w:r>
      <w:proofErr w:type="spellStart"/>
      <w:r w:rsidRPr="0043713E">
        <w:rPr>
          <w:rFonts w:ascii="Times New Roman" w:hAnsi="Times New Roman" w:cs="Times New Roman"/>
        </w:rPr>
        <w:t>eNPS</w:t>
      </w:r>
      <w:proofErr w:type="spellEnd"/>
      <w:r w:rsidRPr="0043713E">
        <w:rPr>
          <w:rFonts w:ascii="Times New Roman" w:hAnsi="Times New Roman" w:cs="Times New Roman"/>
        </w:rPr>
        <w:t>) (Mutyala et al., 2022)</w:t>
      </w:r>
    </w:p>
    <w:p w14:paraId="12603A56" w14:textId="77777777" w:rsidR="0043713E" w:rsidRPr="0043713E" w:rsidRDefault="0043713E" w:rsidP="0043713E">
      <w:pPr>
        <w:numPr>
          <w:ilvl w:val="0"/>
          <w:numId w:val="3"/>
        </w:numPr>
        <w:jc w:val="both"/>
        <w:rPr>
          <w:rFonts w:ascii="Times New Roman" w:hAnsi="Times New Roman" w:cs="Times New Roman"/>
        </w:rPr>
      </w:pPr>
      <w:r w:rsidRPr="0043713E">
        <w:rPr>
          <w:rFonts w:ascii="Times New Roman" w:hAnsi="Times New Roman" w:cs="Times New Roman"/>
        </w:rPr>
        <w:t>Percentage of Open Positions Filled Internally (Kumar et al., 2022)</w:t>
      </w:r>
    </w:p>
    <w:p w14:paraId="10AAAD4B" w14:textId="2B6E0E60" w:rsidR="0043713E" w:rsidRPr="0043713E" w:rsidRDefault="0043713E" w:rsidP="0043713E">
      <w:pPr>
        <w:jc w:val="both"/>
        <w:rPr>
          <w:rFonts w:ascii="Times New Roman" w:hAnsi="Times New Roman" w:cs="Times New Roman"/>
        </w:rPr>
      </w:pPr>
      <w:r w:rsidRPr="0043713E">
        <w:rPr>
          <w:rFonts w:ascii="Times New Roman" w:hAnsi="Times New Roman" w:cs="Times New Roman"/>
        </w:rPr>
        <w:t xml:space="preserve">The objective of a KPI for HR is to </w:t>
      </w:r>
      <w:r w:rsidR="00F3327F" w:rsidRPr="0043713E">
        <w:rPr>
          <w:rFonts w:ascii="Times New Roman" w:hAnsi="Times New Roman" w:cs="Times New Roman"/>
        </w:rPr>
        <w:t>analyse</w:t>
      </w:r>
      <w:r w:rsidRPr="0043713E">
        <w:rPr>
          <w:rFonts w:ascii="Times New Roman" w:hAnsi="Times New Roman" w:cs="Times New Roman"/>
        </w:rPr>
        <w:t xml:space="preserve"> the success rate of a project based on the objective you want to achieve. Therefore, the KPI helps determine whether the HR department has accomplished its goal. This insight facilitates better decision-making and problem-solving (Bakker &amp; Demerouti, 2008).</w:t>
      </w:r>
    </w:p>
    <w:p w14:paraId="7EC6C4A0" w14:textId="77777777" w:rsidR="0043713E" w:rsidRPr="0043713E" w:rsidRDefault="0043713E" w:rsidP="0043713E">
      <w:pPr>
        <w:jc w:val="both"/>
        <w:rPr>
          <w:rFonts w:ascii="Times New Roman" w:hAnsi="Times New Roman" w:cs="Times New Roman"/>
          <w:b/>
          <w:bCs/>
        </w:rPr>
      </w:pPr>
      <w:r w:rsidRPr="0043713E">
        <w:rPr>
          <w:rFonts w:ascii="Times New Roman" w:hAnsi="Times New Roman" w:cs="Times New Roman"/>
          <w:b/>
          <w:bCs/>
        </w:rPr>
        <w:lastRenderedPageBreak/>
        <w:t>Characteristics of Effective KPIs:</w:t>
      </w:r>
    </w:p>
    <w:p w14:paraId="2A7218AD" w14:textId="77777777" w:rsidR="0043713E" w:rsidRPr="0043713E" w:rsidRDefault="0043713E" w:rsidP="0043713E">
      <w:pPr>
        <w:numPr>
          <w:ilvl w:val="0"/>
          <w:numId w:val="4"/>
        </w:numPr>
        <w:jc w:val="both"/>
        <w:rPr>
          <w:rFonts w:ascii="Times New Roman" w:hAnsi="Times New Roman" w:cs="Times New Roman"/>
        </w:rPr>
      </w:pPr>
      <w:r w:rsidRPr="0043713E">
        <w:rPr>
          <w:rFonts w:ascii="Times New Roman" w:hAnsi="Times New Roman" w:cs="Times New Roman"/>
          <w:b/>
          <w:bCs/>
        </w:rPr>
        <w:t>Concrete</w:t>
      </w:r>
      <w:r w:rsidRPr="0043713E">
        <w:rPr>
          <w:rFonts w:ascii="Times New Roman" w:hAnsi="Times New Roman" w:cs="Times New Roman"/>
        </w:rPr>
        <w:t>: The KPI should be tangible with a specific goal (Saks, 2006).</w:t>
      </w:r>
    </w:p>
    <w:p w14:paraId="762963B6" w14:textId="77777777" w:rsidR="0043713E" w:rsidRPr="0043713E" w:rsidRDefault="0043713E" w:rsidP="0043713E">
      <w:pPr>
        <w:numPr>
          <w:ilvl w:val="0"/>
          <w:numId w:val="4"/>
        </w:numPr>
        <w:jc w:val="both"/>
        <w:rPr>
          <w:rFonts w:ascii="Times New Roman" w:hAnsi="Times New Roman" w:cs="Times New Roman"/>
        </w:rPr>
      </w:pPr>
      <w:r w:rsidRPr="0043713E">
        <w:rPr>
          <w:rFonts w:ascii="Times New Roman" w:hAnsi="Times New Roman" w:cs="Times New Roman"/>
          <w:b/>
          <w:bCs/>
        </w:rPr>
        <w:t>Measurable</w:t>
      </w:r>
      <w:r w:rsidRPr="0043713E">
        <w:rPr>
          <w:rFonts w:ascii="Times New Roman" w:hAnsi="Times New Roman" w:cs="Times New Roman"/>
        </w:rPr>
        <w:t>: If you cannot measure the KPI, it isn’t a KPI (Rich et al., 2010).</w:t>
      </w:r>
    </w:p>
    <w:p w14:paraId="2CE3262B" w14:textId="77777777" w:rsidR="0043713E" w:rsidRPr="0043713E" w:rsidRDefault="0043713E" w:rsidP="0043713E">
      <w:pPr>
        <w:numPr>
          <w:ilvl w:val="0"/>
          <w:numId w:val="4"/>
        </w:numPr>
        <w:jc w:val="both"/>
        <w:rPr>
          <w:rFonts w:ascii="Times New Roman" w:hAnsi="Times New Roman" w:cs="Times New Roman"/>
        </w:rPr>
      </w:pPr>
      <w:r w:rsidRPr="0043713E">
        <w:rPr>
          <w:rFonts w:ascii="Times New Roman" w:hAnsi="Times New Roman" w:cs="Times New Roman"/>
          <w:b/>
          <w:bCs/>
        </w:rPr>
        <w:t>Reachable</w:t>
      </w:r>
      <w:r w:rsidRPr="0043713E">
        <w:rPr>
          <w:rFonts w:ascii="Times New Roman" w:hAnsi="Times New Roman" w:cs="Times New Roman"/>
        </w:rPr>
        <w:t>: Stay realistic when defining a KPI that will determine success (Harter et al., 2002).</w:t>
      </w:r>
    </w:p>
    <w:p w14:paraId="213C0C93" w14:textId="77777777" w:rsidR="0043713E" w:rsidRPr="0043713E" w:rsidRDefault="0043713E" w:rsidP="0043713E">
      <w:pPr>
        <w:numPr>
          <w:ilvl w:val="0"/>
          <w:numId w:val="4"/>
        </w:numPr>
        <w:jc w:val="both"/>
        <w:rPr>
          <w:rFonts w:ascii="Times New Roman" w:hAnsi="Times New Roman" w:cs="Times New Roman"/>
        </w:rPr>
      </w:pPr>
      <w:r w:rsidRPr="0043713E">
        <w:rPr>
          <w:rFonts w:ascii="Times New Roman" w:hAnsi="Times New Roman" w:cs="Times New Roman"/>
          <w:b/>
          <w:bCs/>
        </w:rPr>
        <w:t>Relevant</w:t>
      </w:r>
      <w:r w:rsidRPr="0043713E">
        <w:rPr>
          <w:rFonts w:ascii="Times New Roman" w:hAnsi="Times New Roman" w:cs="Times New Roman"/>
        </w:rPr>
        <w:t>: Monitor only the indicators that contribute to your company's goals (Anitha, 2014).</w:t>
      </w:r>
    </w:p>
    <w:p w14:paraId="17BB2BC9" w14:textId="623AF888"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t xml:space="preserve">Objectives </w:t>
      </w:r>
      <w:r>
        <w:rPr>
          <w:rFonts w:ascii="Times New Roman" w:hAnsi="Times New Roman" w:cs="Times New Roman"/>
          <w:b/>
          <w:bCs/>
        </w:rPr>
        <w:t>o</w:t>
      </w:r>
      <w:r w:rsidRPr="0043713E">
        <w:rPr>
          <w:rFonts w:ascii="Times New Roman" w:hAnsi="Times New Roman" w:cs="Times New Roman"/>
          <w:b/>
          <w:bCs/>
        </w:rPr>
        <w:t xml:space="preserve">f Employee Engagement </w:t>
      </w:r>
      <w:r>
        <w:rPr>
          <w:rFonts w:ascii="Times New Roman" w:hAnsi="Times New Roman" w:cs="Times New Roman"/>
          <w:b/>
          <w:bCs/>
        </w:rPr>
        <w:t>t</w:t>
      </w:r>
      <w:r w:rsidRPr="0043713E">
        <w:rPr>
          <w:rFonts w:ascii="Times New Roman" w:hAnsi="Times New Roman" w:cs="Times New Roman"/>
          <w:b/>
          <w:bCs/>
        </w:rPr>
        <w:t>hrough K</w:t>
      </w:r>
      <w:r>
        <w:rPr>
          <w:rFonts w:ascii="Times New Roman" w:hAnsi="Times New Roman" w:cs="Times New Roman"/>
          <w:b/>
          <w:bCs/>
        </w:rPr>
        <w:t>PI</w:t>
      </w:r>
      <w:r w:rsidRPr="0043713E">
        <w:rPr>
          <w:rFonts w:ascii="Times New Roman" w:hAnsi="Times New Roman" w:cs="Times New Roman"/>
          <w:b/>
          <w:bCs/>
        </w:rPr>
        <w:t>s</w:t>
      </w:r>
    </w:p>
    <w:p w14:paraId="028B8355" w14:textId="77777777" w:rsidR="0043713E" w:rsidRPr="0043713E" w:rsidRDefault="0043713E" w:rsidP="0043713E">
      <w:pPr>
        <w:numPr>
          <w:ilvl w:val="0"/>
          <w:numId w:val="5"/>
        </w:numPr>
        <w:jc w:val="both"/>
        <w:rPr>
          <w:rFonts w:ascii="Times New Roman" w:hAnsi="Times New Roman" w:cs="Times New Roman"/>
        </w:rPr>
      </w:pPr>
      <w:r w:rsidRPr="0043713E">
        <w:rPr>
          <w:rFonts w:ascii="Times New Roman" w:hAnsi="Times New Roman" w:cs="Times New Roman"/>
        </w:rPr>
        <w:t>To understand the concept of employee engagement and its significance in organizational success.</w:t>
      </w:r>
    </w:p>
    <w:p w14:paraId="3D3A0808" w14:textId="77777777" w:rsidR="0043713E" w:rsidRPr="0043713E" w:rsidRDefault="0043713E" w:rsidP="0043713E">
      <w:pPr>
        <w:numPr>
          <w:ilvl w:val="0"/>
          <w:numId w:val="5"/>
        </w:numPr>
        <w:jc w:val="both"/>
        <w:rPr>
          <w:rFonts w:ascii="Times New Roman" w:hAnsi="Times New Roman" w:cs="Times New Roman"/>
        </w:rPr>
      </w:pPr>
      <w:r w:rsidRPr="0043713E">
        <w:rPr>
          <w:rFonts w:ascii="Times New Roman" w:hAnsi="Times New Roman" w:cs="Times New Roman"/>
        </w:rPr>
        <w:t>To explore the role of HR analytics in measuring employee engagement.</w:t>
      </w:r>
    </w:p>
    <w:p w14:paraId="7652DE91" w14:textId="77777777" w:rsidR="0043713E" w:rsidRPr="0043713E" w:rsidRDefault="0043713E" w:rsidP="0043713E">
      <w:pPr>
        <w:numPr>
          <w:ilvl w:val="0"/>
          <w:numId w:val="5"/>
        </w:numPr>
        <w:jc w:val="both"/>
        <w:rPr>
          <w:rFonts w:ascii="Times New Roman" w:hAnsi="Times New Roman" w:cs="Times New Roman"/>
        </w:rPr>
      </w:pPr>
      <w:r w:rsidRPr="0043713E">
        <w:rPr>
          <w:rFonts w:ascii="Times New Roman" w:hAnsi="Times New Roman" w:cs="Times New Roman"/>
        </w:rPr>
        <w:t>To identify relevant KPIs for measuring employee engagement.</w:t>
      </w:r>
    </w:p>
    <w:p w14:paraId="64315257" w14:textId="5B0644CD" w:rsidR="0043713E" w:rsidRPr="0043713E" w:rsidRDefault="0043713E" w:rsidP="0043713E">
      <w:pPr>
        <w:numPr>
          <w:ilvl w:val="0"/>
          <w:numId w:val="5"/>
        </w:numPr>
        <w:jc w:val="both"/>
        <w:rPr>
          <w:rFonts w:ascii="Times New Roman" w:hAnsi="Times New Roman" w:cs="Times New Roman"/>
        </w:rPr>
      </w:pPr>
      <w:r w:rsidRPr="0043713E">
        <w:rPr>
          <w:rFonts w:ascii="Times New Roman" w:hAnsi="Times New Roman" w:cs="Times New Roman"/>
        </w:rPr>
        <w:t xml:space="preserve">To </w:t>
      </w:r>
      <w:r w:rsidR="00713C2D" w:rsidRPr="0043713E">
        <w:rPr>
          <w:rFonts w:ascii="Times New Roman" w:hAnsi="Times New Roman" w:cs="Times New Roman"/>
        </w:rPr>
        <w:t>analyse</w:t>
      </w:r>
      <w:r w:rsidRPr="0043713E">
        <w:rPr>
          <w:rFonts w:ascii="Times New Roman" w:hAnsi="Times New Roman" w:cs="Times New Roman"/>
        </w:rPr>
        <w:t xml:space="preserve"> data using HR analytics techniques to derive insights into employee engagement.</w:t>
      </w:r>
    </w:p>
    <w:p w14:paraId="5330C293" w14:textId="77777777" w:rsidR="0043713E" w:rsidRPr="0043713E" w:rsidRDefault="0043713E" w:rsidP="0043713E">
      <w:pPr>
        <w:numPr>
          <w:ilvl w:val="0"/>
          <w:numId w:val="5"/>
        </w:numPr>
        <w:jc w:val="both"/>
        <w:rPr>
          <w:rFonts w:ascii="Times New Roman" w:hAnsi="Times New Roman" w:cs="Times New Roman"/>
        </w:rPr>
      </w:pPr>
      <w:r w:rsidRPr="0043713E">
        <w:rPr>
          <w:rFonts w:ascii="Times New Roman" w:hAnsi="Times New Roman" w:cs="Times New Roman"/>
        </w:rPr>
        <w:t>To propose strategies for improving employee engagement based on KPI analysis.</w:t>
      </w:r>
    </w:p>
    <w:p w14:paraId="10A55B9F" w14:textId="04EA7247"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t xml:space="preserve">Advantages </w:t>
      </w:r>
      <w:r>
        <w:rPr>
          <w:rFonts w:ascii="Times New Roman" w:hAnsi="Times New Roman" w:cs="Times New Roman"/>
          <w:b/>
          <w:bCs/>
        </w:rPr>
        <w:t>o</w:t>
      </w:r>
      <w:r w:rsidRPr="0043713E">
        <w:rPr>
          <w:rFonts w:ascii="Times New Roman" w:hAnsi="Times New Roman" w:cs="Times New Roman"/>
          <w:b/>
          <w:bCs/>
        </w:rPr>
        <w:t xml:space="preserve">f Employee Engagement </w:t>
      </w:r>
      <w:r>
        <w:rPr>
          <w:rFonts w:ascii="Times New Roman" w:hAnsi="Times New Roman" w:cs="Times New Roman"/>
          <w:b/>
          <w:bCs/>
        </w:rPr>
        <w:t>t</w:t>
      </w:r>
      <w:r w:rsidRPr="0043713E">
        <w:rPr>
          <w:rFonts w:ascii="Times New Roman" w:hAnsi="Times New Roman" w:cs="Times New Roman"/>
          <w:b/>
          <w:bCs/>
        </w:rPr>
        <w:t>hrough K</w:t>
      </w:r>
      <w:r>
        <w:rPr>
          <w:rFonts w:ascii="Times New Roman" w:hAnsi="Times New Roman" w:cs="Times New Roman"/>
          <w:b/>
          <w:bCs/>
        </w:rPr>
        <w:t>PI</w:t>
      </w:r>
      <w:r w:rsidRPr="0043713E">
        <w:rPr>
          <w:rFonts w:ascii="Times New Roman" w:hAnsi="Times New Roman" w:cs="Times New Roman"/>
          <w:b/>
          <w:bCs/>
        </w:rPr>
        <w:t>s</w:t>
      </w:r>
    </w:p>
    <w:p w14:paraId="50E1EA43" w14:textId="77777777" w:rsidR="0012000F" w:rsidRPr="0012000F" w:rsidRDefault="0012000F" w:rsidP="0012000F">
      <w:pPr>
        <w:jc w:val="both"/>
        <w:rPr>
          <w:rFonts w:ascii="Times New Roman" w:hAnsi="Times New Roman" w:cs="Times New Roman"/>
        </w:rPr>
      </w:pPr>
      <w:r w:rsidRPr="0012000F">
        <w:rPr>
          <w:rFonts w:ascii="Times New Roman" w:hAnsi="Times New Roman" w:cs="Times New Roman"/>
        </w:rPr>
        <w:t>The benefits of employee engagement are surprisingly broad, impacting areas from workplace safety to share prices. Many of these factors are interconnected, making employee engagement a powerful predictor of an organization’s success (Harter, Schmidt, &amp; Hayes, 2002). Engaged employees are more likely to remain with the organization, resulting in lower turnover rates (</w:t>
      </w:r>
      <w:proofErr w:type="spellStart"/>
      <w:r w:rsidRPr="0012000F">
        <w:rPr>
          <w:rFonts w:ascii="Times New Roman" w:hAnsi="Times New Roman" w:cs="Times New Roman"/>
        </w:rPr>
        <w:t>Nagakumari</w:t>
      </w:r>
      <w:proofErr w:type="spellEnd"/>
      <w:r w:rsidRPr="0012000F">
        <w:rPr>
          <w:rFonts w:ascii="Times New Roman" w:hAnsi="Times New Roman" w:cs="Times New Roman"/>
        </w:rPr>
        <w:t xml:space="preserve"> &amp; Pujitha, 2021). This stability fosters a more experienced workforce and reduces recruitment and training costs. Moreover, engaged employees tend to experience lower levels of burnout, which can significantly enhance their overall well-being and job satisfaction (Kumar et al., 2022).</w:t>
      </w:r>
    </w:p>
    <w:p w14:paraId="05E4FE03" w14:textId="77777777" w:rsidR="0012000F" w:rsidRPr="0012000F" w:rsidRDefault="0012000F" w:rsidP="0012000F">
      <w:pPr>
        <w:jc w:val="both"/>
        <w:rPr>
          <w:rFonts w:ascii="Times New Roman" w:hAnsi="Times New Roman" w:cs="Times New Roman"/>
        </w:rPr>
      </w:pPr>
      <w:r w:rsidRPr="0012000F">
        <w:rPr>
          <w:rFonts w:ascii="Times New Roman" w:hAnsi="Times New Roman" w:cs="Times New Roman"/>
        </w:rPr>
        <w:t>Employee engagement also leads to greater commitment, as employees feel more connected to the company’s goals and values (Susmitha, Kumari, &amp; Surekha, 2021). This increased commitment often translates into improved collaboration and teamwork, as engaged employees are more likely to work well with their colleagues (</w:t>
      </w:r>
      <w:proofErr w:type="spellStart"/>
      <w:r w:rsidRPr="0012000F">
        <w:rPr>
          <w:rFonts w:ascii="Times New Roman" w:hAnsi="Times New Roman" w:cs="Times New Roman"/>
        </w:rPr>
        <w:t>Nagakumari</w:t>
      </w:r>
      <w:proofErr w:type="spellEnd"/>
      <w:r w:rsidRPr="0012000F">
        <w:rPr>
          <w:rFonts w:ascii="Times New Roman" w:hAnsi="Times New Roman" w:cs="Times New Roman"/>
        </w:rPr>
        <w:t xml:space="preserve"> &amp; Pujitha, 2021). Furthermore, a highly engaged workforce contributes to safer workplaces, as employees are more attentive and adhere to safety protocols (Kumar et al., 2022).</w:t>
      </w:r>
    </w:p>
    <w:p w14:paraId="3CF15B42" w14:textId="77777777" w:rsidR="0012000F" w:rsidRPr="0012000F" w:rsidRDefault="0012000F" w:rsidP="0012000F">
      <w:pPr>
        <w:jc w:val="both"/>
        <w:rPr>
          <w:rFonts w:ascii="Times New Roman" w:hAnsi="Times New Roman" w:cs="Times New Roman"/>
        </w:rPr>
      </w:pPr>
      <w:r w:rsidRPr="0012000F">
        <w:rPr>
          <w:rFonts w:ascii="Times New Roman" w:hAnsi="Times New Roman" w:cs="Times New Roman"/>
        </w:rPr>
        <w:t>In terms of organizational performance, engaged employees drive increased sales and revenue (Mutyala et al., 2022). They also exhibit better health, which reduces healthcare costs and absenteeism (Kumar et al., 2022). Effective leadership is another benefit, as engaged employees are more likely to take on leadership roles and inspire others (Susmitha, Kumari, &amp; Surekha, 2021). This leadership contributes to higher productivity and efficiency within the organization (</w:t>
      </w:r>
      <w:proofErr w:type="spellStart"/>
      <w:r w:rsidRPr="0012000F">
        <w:rPr>
          <w:rFonts w:ascii="Times New Roman" w:hAnsi="Times New Roman" w:cs="Times New Roman"/>
        </w:rPr>
        <w:t>Nagakumari</w:t>
      </w:r>
      <w:proofErr w:type="spellEnd"/>
      <w:r w:rsidRPr="0012000F">
        <w:rPr>
          <w:rFonts w:ascii="Times New Roman" w:hAnsi="Times New Roman" w:cs="Times New Roman"/>
        </w:rPr>
        <w:t xml:space="preserve"> &amp; Pujitha, 2021).</w:t>
      </w:r>
    </w:p>
    <w:p w14:paraId="1246C63A" w14:textId="77777777" w:rsidR="0012000F" w:rsidRPr="0012000F" w:rsidRDefault="0012000F" w:rsidP="0012000F">
      <w:pPr>
        <w:jc w:val="both"/>
        <w:rPr>
          <w:rFonts w:ascii="Times New Roman" w:hAnsi="Times New Roman" w:cs="Times New Roman"/>
        </w:rPr>
      </w:pPr>
      <w:r w:rsidRPr="0012000F">
        <w:rPr>
          <w:rFonts w:ascii="Times New Roman" w:hAnsi="Times New Roman" w:cs="Times New Roman"/>
        </w:rPr>
        <w:lastRenderedPageBreak/>
        <w:t>Employee engagement also leads to better customer service, as motivated employees are more inclined to provide exceptional service (Mutyala et al., 2022). This improved service reduces mistakes and errors, enhancing the overall quality of the company’s output (Susmitha, Kumari, &amp; Surekha, 2021). Additionally, higher revenue and stock prices are common outcomes of an engaged workforce, as these employees drive financial performance (</w:t>
      </w:r>
      <w:proofErr w:type="spellStart"/>
      <w:r w:rsidRPr="0012000F">
        <w:rPr>
          <w:rFonts w:ascii="Times New Roman" w:hAnsi="Times New Roman" w:cs="Times New Roman"/>
        </w:rPr>
        <w:t>Nagakumari</w:t>
      </w:r>
      <w:proofErr w:type="spellEnd"/>
      <w:r w:rsidRPr="0012000F">
        <w:rPr>
          <w:rFonts w:ascii="Times New Roman" w:hAnsi="Times New Roman" w:cs="Times New Roman"/>
        </w:rPr>
        <w:t xml:space="preserve"> &amp; Pujitha, 2021; Kumar et al., 2022). Finally, a strong engagement strategy creates a robust recruiting platform, attracting top talent who are eager to join a thriving, dynamic work environment (Mutyala et al., 2022). By fostering a culture of engagement, organizations can ensure sustained growth and competitive advantage in their respective markets.</w:t>
      </w:r>
    </w:p>
    <w:p w14:paraId="6C8AA972" w14:textId="77777777" w:rsidR="0012000F" w:rsidRPr="0012000F" w:rsidRDefault="0012000F" w:rsidP="0012000F">
      <w:pPr>
        <w:jc w:val="both"/>
        <w:rPr>
          <w:rFonts w:ascii="Times New Roman" w:hAnsi="Times New Roman" w:cs="Times New Roman"/>
          <w:vanish/>
        </w:rPr>
      </w:pPr>
      <w:r w:rsidRPr="0012000F">
        <w:rPr>
          <w:rFonts w:ascii="Times New Roman" w:hAnsi="Times New Roman" w:cs="Times New Roman"/>
          <w:vanish/>
        </w:rPr>
        <w:t>Top of Form</w:t>
      </w:r>
    </w:p>
    <w:p w14:paraId="1E937779" w14:textId="77777777" w:rsidR="0012000F" w:rsidRPr="0012000F" w:rsidRDefault="0012000F" w:rsidP="0012000F">
      <w:pPr>
        <w:jc w:val="both"/>
        <w:rPr>
          <w:rFonts w:ascii="Times New Roman" w:hAnsi="Times New Roman" w:cs="Times New Roman"/>
          <w:vanish/>
        </w:rPr>
      </w:pPr>
      <w:r w:rsidRPr="0012000F">
        <w:rPr>
          <w:rFonts w:ascii="Times New Roman" w:hAnsi="Times New Roman" w:cs="Times New Roman"/>
          <w:vanish/>
        </w:rPr>
        <w:t>Bottom of Form</w:t>
      </w:r>
    </w:p>
    <w:p w14:paraId="55368BC7" w14:textId="24EE76E4"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t>Measuring Employee Engagement: Best Practices</w:t>
      </w:r>
    </w:p>
    <w:p w14:paraId="289D21F4" w14:textId="77777777" w:rsidR="0043713E" w:rsidRPr="0043713E" w:rsidRDefault="0043713E" w:rsidP="0043713E">
      <w:pPr>
        <w:jc w:val="both"/>
        <w:rPr>
          <w:rFonts w:ascii="Times New Roman" w:hAnsi="Times New Roman" w:cs="Times New Roman"/>
        </w:rPr>
      </w:pPr>
      <w:r w:rsidRPr="0043713E">
        <w:rPr>
          <w:rFonts w:ascii="Times New Roman" w:hAnsi="Times New Roman" w:cs="Times New Roman"/>
        </w:rPr>
        <w:t>To effectively measure employee engagement, organizations should follow best practices:</w:t>
      </w:r>
    </w:p>
    <w:p w14:paraId="2F2C68E8" w14:textId="77777777"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Use a Combination of KPIs</w:t>
      </w:r>
      <w:r w:rsidRPr="0043713E">
        <w:rPr>
          <w:rFonts w:ascii="Times New Roman" w:hAnsi="Times New Roman" w:cs="Times New Roman"/>
        </w:rPr>
        <w:t>: Utilize a combination of KPIs to gain a comprehensive understanding of engagement levels and identify areas for improvement (Schaufeli et al., 2002).</w:t>
      </w:r>
    </w:p>
    <w:p w14:paraId="55C148E6" w14:textId="64BB675D"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 xml:space="preserve">Regularly Collect and </w:t>
      </w:r>
      <w:r w:rsidR="00713C2D" w:rsidRPr="0043713E">
        <w:rPr>
          <w:rFonts w:ascii="Times New Roman" w:hAnsi="Times New Roman" w:cs="Times New Roman"/>
          <w:b/>
          <w:bCs/>
        </w:rPr>
        <w:t>Analyse</w:t>
      </w:r>
      <w:r w:rsidRPr="0043713E">
        <w:rPr>
          <w:rFonts w:ascii="Times New Roman" w:hAnsi="Times New Roman" w:cs="Times New Roman"/>
          <w:b/>
          <w:bCs/>
        </w:rPr>
        <w:t xml:space="preserve"> Data</w:t>
      </w:r>
      <w:r w:rsidRPr="0043713E">
        <w:rPr>
          <w:rFonts w:ascii="Times New Roman" w:hAnsi="Times New Roman" w:cs="Times New Roman"/>
        </w:rPr>
        <w:t xml:space="preserve">: Continuously collect and </w:t>
      </w:r>
      <w:r w:rsidR="00713C2D" w:rsidRPr="0043713E">
        <w:rPr>
          <w:rFonts w:ascii="Times New Roman" w:hAnsi="Times New Roman" w:cs="Times New Roman"/>
        </w:rPr>
        <w:t>analyse</w:t>
      </w:r>
      <w:r w:rsidRPr="0043713E">
        <w:rPr>
          <w:rFonts w:ascii="Times New Roman" w:hAnsi="Times New Roman" w:cs="Times New Roman"/>
        </w:rPr>
        <w:t xml:space="preserve"> data to track progress, identify trends, and make data-driven decisions. Regular surveys, feedback sessions, and performance evaluations provide valuable insights into engagement levels (Saks, 2006; Shuck &amp; Reio, 2014).</w:t>
      </w:r>
    </w:p>
    <w:p w14:paraId="7316775E" w14:textId="77777777"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Benchmark Against Industry Standards</w:t>
      </w:r>
      <w:r w:rsidRPr="0043713E">
        <w:rPr>
          <w:rFonts w:ascii="Times New Roman" w:hAnsi="Times New Roman" w:cs="Times New Roman"/>
        </w:rPr>
        <w:t>: Compare engagement metrics against industry benchmarks to gain insights into performance and identify areas for improvement (Anitha, 2014; Harter et al., 2020).</w:t>
      </w:r>
    </w:p>
    <w:p w14:paraId="3FEE4CDB" w14:textId="77777777"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Act on Feedback</w:t>
      </w:r>
      <w:r w:rsidRPr="0043713E">
        <w:rPr>
          <w:rFonts w:ascii="Times New Roman" w:hAnsi="Times New Roman" w:cs="Times New Roman"/>
        </w:rPr>
        <w:t>: Use insights from surveys and feedback sessions to implement meaningful changes that address employee concerns and enhance engagement (Kahn, 1990; Rich et al., 2010).</w:t>
      </w:r>
    </w:p>
    <w:p w14:paraId="34074334" w14:textId="77777777"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Foster a Culture of Open Communication</w:t>
      </w:r>
      <w:r w:rsidRPr="0043713E">
        <w:rPr>
          <w:rFonts w:ascii="Times New Roman" w:hAnsi="Times New Roman" w:cs="Times New Roman"/>
        </w:rPr>
        <w:t xml:space="preserve">: Encourage open and transparent communication throughout the organization. Establish channels for communication, such as regular team meetings or suggestion boxes, to facilitate engagement (Bakker &amp; Demerouti, 2008; </w:t>
      </w:r>
      <w:proofErr w:type="spellStart"/>
      <w:r w:rsidRPr="0043713E">
        <w:rPr>
          <w:rFonts w:ascii="Times New Roman" w:hAnsi="Times New Roman" w:cs="Times New Roman"/>
        </w:rPr>
        <w:t>Salanova</w:t>
      </w:r>
      <w:proofErr w:type="spellEnd"/>
      <w:r w:rsidRPr="0043713E">
        <w:rPr>
          <w:rFonts w:ascii="Times New Roman" w:hAnsi="Times New Roman" w:cs="Times New Roman"/>
        </w:rPr>
        <w:t xml:space="preserve"> et al., 2005).</w:t>
      </w:r>
    </w:p>
    <w:p w14:paraId="15A9ECF9" w14:textId="77777777"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Provide Opportunities for Growth and Development</w:t>
      </w:r>
      <w:r w:rsidRPr="0043713E">
        <w:rPr>
          <w:rFonts w:ascii="Times New Roman" w:hAnsi="Times New Roman" w:cs="Times New Roman"/>
        </w:rPr>
        <w:t>: Invest in employee development programs and provide opportunities for career advancement (Schaufeli et al., 2002; Shuck &amp; Reio, 2014).</w:t>
      </w:r>
    </w:p>
    <w:p w14:paraId="32F4C015" w14:textId="33B087BB" w:rsidR="0043713E" w:rsidRPr="0043713E" w:rsidRDefault="0043713E" w:rsidP="0043713E">
      <w:pPr>
        <w:numPr>
          <w:ilvl w:val="0"/>
          <w:numId w:val="7"/>
        </w:numPr>
        <w:jc w:val="both"/>
        <w:rPr>
          <w:rFonts w:ascii="Times New Roman" w:hAnsi="Times New Roman" w:cs="Times New Roman"/>
        </w:rPr>
      </w:pPr>
      <w:r w:rsidRPr="0043713E">
        <w:rPr>
          <w:rFonts w:ascii="Times New Roman" w:hAnsi="Times New Roman" w:cs="Times New Roman"/>
          <w:b/>
          <w:bCs/>
        </w:rPr>
        <w:t>Recognize and Reward Achievements</w:t>
      </w:r>
      <w:r w:rsidRPr="0043713E">
        <w:rPr>
          <w:rFonts w:ascii="Times New Roman" w:hAnsi="Times New Roman" w:cs="Times New Roman"/>
        </w:rPr>
        <w:t xml:space="preserve">: Celebrate accomplishments and recognize contributions. Implement a culture of recognition and provide meaningful rewards to reinforce positive </w:t>
      </w:r>
      <w:r w:rsidR="00713C2D" w:rsidRPr="0043713E">
        <w:rPr>
          <w:rFonts w:ascii="Times New Roman" w:hAnsi="Times New Roman" w:cs="Times New Roman"/>
        </w:rPr>
        <w:t>behaviours</w:t>
      </w:r>
      <w:r w:rsidRPr="0043713E">
        <w:rPr>
          <w:rFonts w:ascii="Times New Roman" w:hAnsi="Times New Roman" w:cs="Times New Roman"/>
        </w:rPr>
        <w:t xml:space="preserve"> and enhance engagement (Harter et al., 2002; Robinson et al., 2004).</w:t>
      </w:r>
    </w:p>
    <w:p w14:paraId="7279C53C" w14:textId="77777777" w:rsidR="0043713E" w:rsidRPr="0043713E" w:rsidRDefault="0043713E" w:rsidP="0043713E">
      <w:pPr>
        <w:jc w:val="both"/>
        <w:rPr>
          <w:rFonts w:ascii="Times New Roman" w:hAnsi="Times New Roman" w:cs="Times New Roman"/>
        </w:rPr>
      </w:pPr>
      <w:r w:rsidRPr="0043713E">
        <w:rPr>
          <w:rFonts w:ascii="Times New Roman" w:hAnsi="Times New Roman" w:cs="Times New Roman"/>
        </w:rPr>
        <w:t>By implementing these best practices and utilizing relevant KPIs, organizations can effectively measure and improve employee engagement, leading to increased productivity, satisfaction, and overall organizational success.</w:t>
      </w:r>
    </w:p>
    <w:p w14:paraId="4490864F" w14:textId="0693EA0B" w:rsidR="0043713E" w:rsidRPr="0043713E" w:rsidRDefault="00F3327F" w:rsidP="0012000F">
      <w:pPr>
        <w:rPr>
          <w:rFonts w:ascii="Times New Roman" w:hAnsi="Times New Roman" w:cs="Times New Roman"/>
          <w:b/>
          <w:bCs/>
        </w:rPr>
      </w:pPr>
      <w:r w:rsidRPr="0043713E">
        <w:rPr>
          <w:rFonts w:ascii="Times New Roman" w:hAnsi="Times New Roman" w:cs="Times New Roman"/>
          <w:b/>
          <w:bCs/>
        </w:rPr>
        <w:lastRenderedPageBreak/>
        <w:t>Conclusion</w:t>
      </w:r>
    </w:p>
    <w:p w14:paraId="7C1F0218" w14:textId="77777777" w:rsidR="0012000F" w:rsidRPr="0012000F" w:rsidRDefault="0012000F" w:rsidP="0012000F">
      <w:pPr>
        <w:jc w:val="both"/>
        <w:rPr>
          <w:rFonts w:ascii="Times New Roman" w:hAnsi="Times New Roman" w:cs="Times New Roman"/>
        </w:rPr>
      </w:pPr>
      <w:r w:rsidRPr="0012000F">
        <w:rPr>
          <w:rFonts w:ascii="Times New Roman" w:hAnsi="Times New Roman" w:cs="Times New Roman"/>
        </w:rPr>
        <w:t>HR analytics plays a crucial role in measuring and improving employee engagement through KPIs. By leveraging data-driven insights, organizations can develop targeted strategies to enhance employee engagement, leading to improved performance and a competitive advantage. This study underscores the significance of KPIs in fostering high levels of employee engagement by aligning employee efforts with organizational goals, enhancing motivation, commitment, and satisfaction. The research highlights the importance of regular feedback and recognition linked to KPI performance, suggesting that perceived fairness and relevance of KPIs significantly boost engagement levels.</w:t>
      </w:r>
    </w:p>
    <w:p w14:paraId="4CA04B0E" w14:textId="77777777" w:rsidR="0012000F" w:rsidRPr="0012000F" w:rsidRDefault="0012000F" w:rsidP="0012000F">
      <w:pPr>
        <w:jc w:val="both"/>
        <w:rPr>
          <w:rFonts w:ascii="Times New Roman" w:hAnsi="Times New Roman" w:cs="Times New Roman"/>
        </w:rPr>
      </w:pPr>
      <w:r w:rsidRPr="0012000F">
        <w:rPr>
          <w:rFonts w:ascii="Times New Roman" w:hAnsi="Times New Roman" w:cs="Times New Roman"/>
        </w:rPr>
        <w:t>Moreover, the study indicates that a holistic approach is required for effective employee engagement, incorporating factors such as open communication, opportunities for growth, and a supportive work environment. Organizations like MSK Data Labs can use these insights to develop strategic KPI-driven engagement strategies, leading to increased productivity, retention, and overall success. Future research could explore the long-term impact of KPI-driven engagement strategies and the role of technological advancements in creating dynamic KPI frameworks, ensuring continued high performance and motivation among employees.</w:t>
      </w:r>
    </w:p>
    <w:p w14:paraId="1E02B86E" w14:textId="5C659F64" w:rsidR="0043713E" w:rsidRPr="0043713E" w:rsidRDefault="00F3327F" w:rsidP="0043713E">
      <w:pPr>
        <w:jc w:val="both"/>
        <w:rPr>
          <w:rFonts w:ascii="Times New Roman" w:hAnsi="Times New Roman" w:cs="Times New Roman"/>
          <w:b/>
          <w:bCs/>
        </w:rPr>
      </w:pPr>
      <w:r w:rsidRPr="0043713E">
        <w:rPr>
          <w:rFonts w:ascii="Times New Roman" w:hAnsi="Times New Roman" w:cs="Times New Roman"/>
          <w:b/>
          <w:bCs/>
        </w:rPr>
        <w:t>References</w:t>
      </w:r>
    </w:p>
    <w:p w14:paraId="696A191E" w14:textId="12E1A3D1"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Anitha, J. (2014). Determinants of employee engagement and their impact on employee performance. International Journal of Productivity and Performance Management, 63(4), 308-323.</w:t>
      </w:r>
    </w:p>
    <w:p w14:paraId="265286D7" w14:textId="75564D08"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Bakker, A. B., &amp; Demerouti, E. (2008). </w:t>
      </w:r>
      <w:r w:rsidRPr="0043713E">
        <w:rPr>
          <w:rFonts w:ascii="Times New Roman" w:hAnsi="Times New Roman" w:cs="Times New Roman"/>
        </w:rPr>
        <w:t xml:space="preserve">Towards a model of work engagement. Career Development International, 13(3), 209-223. </w:t>
      </w:r>
    </w:p>
    <w:p w14:paraId="470BB202" w14:textId="0AD63062"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Bakker, A. B., Albrecht, S. L., &amp; Leiter, M. P. (2011). </w:t>
      </w:r>
      <w:r w:rsidRPr="0043713E">
        <w:rPr>
          <w:rFonts w:ascii="Times New Roman" w:hAnsi="Times New Roman" w:cs="Times New Roman"/>
        </w:rPr>
        <w:t xml:space="preserve">Key questions regarding work engagement. European Journal of Work and Organizational Psychology, 20(1), 4-28. </w:t>
      </w:r>
    </w:p>
    <w:p w14:paraId="26B8D0A4" w14:textId="7777777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Bakker, A. B., &amp; Leiter, M. P. (2010). </w:t>
      </w:r>
      <w:r w:rsidRPr="0043713E">
        <w:rPr>
          <w:rFonts w:ascii="Times New Roman" w:hAnsi="Times New Roman" w:cs="Times New Roman"/>
        </w:rPr>
        <w:t>Work engagement: A handbook of essential theory and research. Psychology Press.</w:t>
      </w:r>
    </w:p>
    <w:p w14:paraId="1B28FC39" w14:textId="560AD879"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Gruman, J. A., &amp; Saks, A. M. (2011). </w:t>
      </w:r>
      <w:r w:rsidRPr="0043713E">
        <w:rPr>
          <w:rFonts w:ascii="Times New Roman" w:hAnsi="Times New Roman" w:cs="Times New Roman"/>
        </w:rPr>
        <w:t xml:space="preserve">Performance management and employee engagement. Human Resource Management Review, 21(2), 123-136. </w:t>
      </w:r>
      <w:hyperlink r:id="rId6" w:tgtFrame="_new" w:history="1"/>
    </w:p>
    <w:p w14:paraId="0E60C59E" w14:textId="791F6E9F"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Harter, J. K., Schmidt, F. L., &amp; Hayes, T. L. (2002). </w:t>
      </w:r>
      <w:r w:rsidRPr="0043713E">
        <w:rPr>
          <w:rFonts w:ascii="Times New Roman" w:hAnsi="Times New Roman" w:cs="Times New Roman"/>
        </w:rPr>
        <w:t xml:space="preserve">Business-unit-level relationship between employee satisfaction, employee engagement, and business outcomes: a meta-analysis. Journal of Applied Psychology, 87(2), 268. </w:t>
      </w:r>
      <w:hyperlink r:id="rId7" w:tgtFrame="_new" w:history="1"/>
    </w:p>
    <w:p w14:paraId="3189E6A3" w14:textId="7777777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Harter, J. K., Schmidt, F. L., Agrawal, S., &amp; Plowman, S. K. (2020). </w:t>
      </w:r>
      <w:r w:rsidRPr="0043713E">
        <w:rPr>
          <w:rFonts w:ascii="Times New Roman" w:hAnsi="Times New Roman" w:cs="Times New Roman"/>
        </w:rPr>
        <w:t>The relationship between engagement at work and organizational outcomes: 2020 Q12® meta-analysis. Gallup.</w:t>
      </w:r>
    </w:p>
    <w:p w14:paraId="1261C373" w14:textId="45E3D3B4"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Kahn, W. A. (1990). Psychological conditions of personal engagement and disengagement at work. Academy of Management Journal, 33(4), 692-724. </w:t>
      </w:r>
    </w:p>
    <w:p w14:paraId="4B93CA26" w14:textId="503D89AA"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lastRenderedPageBreak/>
        <w:t xml:space="preserve">Locke, E. A., &amp; Latham, G. P. (2002). Building a practically useful theory of goal setting and task motivation: A 35-year odyssey. American Psychologist, 57(9), 705-717. </w:t>
      </w:r>
      <w:hyperlink r:id="rId8" w:tgtFrame="_new" w:history="1"/>
    </w:p>
    <w:p w14:paraId="7FBEF68E" w14:textId="63D72076"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lang w:val="de-DE"/>
        </w:rPr>
        <w:t xml:space="preserve">Macey, W. H., &amp; Schneider, B. (2008). </w:t>
      </w:r>
      <w:r w:rsidRPr="0043713E">
        <w:rPr>
          <w:rFonts w:ascii="Times New Roman" w:hAnsi="Times New Roman" w:cs="Times New Roman"/>
        </w:rPr>
        <w:t xml:space="preserve">The meaning of employee engagement. Industrial and Organizational Psychology, 1(1), 3-30. </w:t>
      </w:r>
    </w:p>
    <w:p w14:paraId="5C05B539" w14:textId="77777777" w:rsidR="0043713E" w:rsidRPr="0043713E" w:rsidRDefault="0043713E" w:rsidP="0043713E">
      <w:pPr>
        <w:numPr>
          <w:ilvl w:val="0"/>
          <w:numId w:val="8"/>
        </w:numPr>
        <w:jc w:val="both"/>
        <w:rPr>
          <w:rFonts w:ascii="Times New Roman" w:hAnsi="Times New Roman" w:cs="Times New Roman"/>
        </w:rPr>
      </w:pPr>
      <w:proofErr w:type="spellStart"/>
      <w:r w:rsidRPr="0043713E">
        <w:rPr>
          <w:rFonts w:ascii="Times New Roman" w:hAnsi="Times New Roman" w:cs="Times New Roman"/>
        </w:rPr>
        <w:t>Nagakumari</w:t>
      </w:r>
      <w:proofErr w:type="spellEnd"/>
      <w:r w:rsidRPr="0043713E">
        <w:rPr>
          <w:rFonts w:ascii="Times New Roman" w:hAnsi="Times New Roman" w:cs="Times New Roman"/>
        </w:rPr>
        <w:t>, M. Y., &amp; Pujitha, M. C. N. (2021). Employee Welfare Measures in Manufacturing Industry. The International Journal of Analytical and Experimental Modal Analysis, 13(8), 1153-1162.</w:t>
      </w:r>
    </w:p>
    <w:p w14:paraId="62062D7D" w14:textId="7777777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Rao, A. N. INTERRELATION BETWEEN EMPLOYEE ENGAGEMENT AND INTERNAL BRANDING AND ITS OUTCOMES (A study with reference to Employees from IT sector).</w:t>
      </w:r>
    </w:p>
    <w:p w14:paraId="220BEFD3" w14:textId="4F0549AD"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Rich, B. L., LePine, J. A., &amp; Crawford, E. R. (2010). Job engagement: Antecedents and effects on job performance. Academy of Management Journal, 53(3), 617-635. </w:t>
      </w:r>
    </w:p>
    <w:p w14:paraId="3EFC3C35" w14:textId="18E84086"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Robinson, D., Perryman, S., &amp; </w:t>
      </w:r>
      <w:proofErr w:type="spellStart"/>
      <w:r w:rsidRPr="0043713E">
        <w:rPr>
          <w:rFonts w:ascii="Times New Roman" w:hAnsi="Times New Roman" w:cs="Times New Roman"/>
        </w:rPr>
        <w:t>Hayday</w:t>
      </w:r>
      <w:proofErr w:type="spellEnd"/>
      <w:r w:rsidRPr="0043713E">
        <w:rPr>
          <w:rFonts w:ascii="Times New Roman" w:hAnsi="Times New Roman" w:cs="Times New Roman"/>
        </w:rPr>
        <w:t xml:space="preserve">, S. (2004). The drivers of employee engagement. Institute for Employment Studies, Report 408. </w:t>
      </w:r>
    </w:p>
    <w:p w14:paraId="6D9E8CD3" w14:textId="210023E2"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Saks, A. M. (2006). Antecedents and consequences of employee engagement. Journal of Managerial Psychology, 21(7), 600-619. </w:t>
      </w:r>
    </w:p>
    <w:p w14:paraId="768D771B" w14:textId="047D87D4" w:rsidR="0043713E" w:rsidRPr="0043713E" w:rsidRDefault="0043713E" w:rsidP="0043713E">
      <w:pPr>
        <w:numPr>
          <w:ilvl w:val="0"/>
          <w:numId w:val="8"/>
        </w:numPr>
        <w:jc w:val="both"/>
        <w:rPr>
          <w:rFonts w:ascii="Times New Roman" w:hAnsi="Times New Roman" w:cs="Times New Roman"/>
        </w:rPr>
      </w:pPr>
      <w:proofErr w:type="spellStart"/>
      <w:r w:rsidRPr="0043713E">
        <w:rPr>
          <w:rFonts w:ascii="Times New Roman" w:hAnsi="Times New Roman" w:cs="Times New Roman"/>
        </w:rPr>
        <w:t>Salanova</w:t>
      </w:r>
      <w:proofErr w:type="spellEnd"/>
      <w:r w:rsidRPr="0043713E">
        <w:rPr>
          <w:rFonts w:ascii="Times New Roman" w:hAnsi="Times New Roman" w:cs="Times New Roman"/>
        </w:rPr>
        <w:t xml:space="preserve">, M., Agut, S., &amp; </w:t>
      </w:r>
      <w:proofErr w:type="spellStart"/>
      <w:r w:rsidRPr="0043713E">
        <w:rPr>
          <w:rFonts w:ascii="Times New Roman" w:hAnsi="Times New Roman" w:cs="Times New Roman"/>
        </w:rPr>
        <w:t>Peiró</w:t>
      </w:r>
      <w:proofErr w:type="spellEnd"/>
      <w:r w:rsidRPr="0043713E">
        <w:rPr>
          <w:rFonts w:ascii="Times New Roman" w:hAnsi="Times New Roman" w:cs="Times New Roman"/>
        </w:rPr>
        <w:t xml:space="preserve">, J. M. (2005). </w:t>
      </w:r>
      <w:proofErr w:type="spellStart"/>
      <w:r w:rsidRPr="0043713E">
        <w:rPr>
          <w:rFonts w:ascii="Times New Roman" w:hAnsi="Times New Roman" w:cs="Times New Roman"/>
        </w:rPr>
        <w:t>ing</w:t>
      </w:r>
      <w:proofErr w:type="spellEnd"/>
      <w:r w:rsidRPr="0043713E">
        <w:rPr>
          <w:rFonts w:ascii="Times New Roman" w:hAnsi="Times New Roman" w:cs="Times New Roman"/>
        </w:rPr>
        <w:t xml:space="preserve"> organizational resources and work engagement to employee performance and customer loyalty: The mediation of service climate. Journal of Applied Psychology, 90(6), 1217. </w:t>
      </w:r>
      <w:hyperlink r:id="rId9" w:tgtFrame="_new" w:history="1"/>
    </w:p>
    <w:p w14:paraId="2C1F3BC6" w14:textId="5ED08F6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Schaufeli, W. B., </w:t>
      </w:r>
      <w:proofErr w:type="spellStart"/>
      <w:r w:rsidRPr="0043713E">
        <w:rPr>
          <w:rFonts w:ascii="Times New Roman" w:hAnsi="Times New Roman" w:cs="Times New Roman"/>
        </w:rPr>
        <w:t>Salanova</w:t>
      </w:r>
      <w:proofErr w:type="spellEnd"/>
      <w:r w:rsidRPr="0043713E">
        <w:rPr>
          <w:rFonts w:ascii="Times New Roman" w:hAnsi="Times New Roman" w:cs="Times New Roman"/>
        </w:rPr>
        <w:t>, M., González-</w:t>
      </w:r>
      <w:proofErr w:type="spellStart"/>
      <w:r w:rsidRPr="0043713E">
        <w:rPr>
          <w:rFonts w:ascii="Times New Roman" w:hAnsi="Times New Roman" w:cs="Times New Roman"/>
        </w:rPr>
        <w:t>Romá</w:t>
      </w:r>
      <w:proofErr w:type="spellEnd"/>
      <w:r w:rsidRPr="0043713E">
        <w:rPr>
          <w:rFonts w:ascii="Times New Roman" w:hAnsi="Times New Roman" w:cs="Times New Roman"/>
        </w:rPr>
        <w:t xml:space="preserve">, V., &amp; Bakker, A. B. (2002). The measurement of engagement and burnout: A </w:t>
      </w:r>
      <w:proofErr w:type="gramStart"/>
      <w:r w:rsidRPr="0043713E">
        <w:rPr>
          <w:rFonts w:ascii="Times New Roman" w:hAnsi="Times New Roman" w:cs="Times New Roman"/>
        </w:rPr>
        <w:t>two sample</w:t>
      </w:r>
      <w:proofErr w:type="gramEnd"/>
      <w:r w:rsidRPr="0043713E">
        <w:rPr>
          <w:rFonts w:ascii="Times New Roman" w:hAnsi="Times New Roman" w:cs="Times New Roman"/>
        </w:rPr>
        <w:t xml:space="preserve"> confirmatory factor analytic approach. Journal of Happiness Studies, 3(1), 71-92. </w:t>
      </w:r>
      <w:hyperlink r:id="rId10" w:tgtFrame="_new" w:history="1"/>
    </w:p>
    <w:p w14:paraId="4544E33C" w14:textId="7777777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Susmitha, K., Kumari, Y. V., &amp; Surekha, G. (2021). Training and Development Program and its Benefits to Employee and Organization. Journal of Interdisciplinary Cycle Research, 13, 712-715.</w:t>
      </w:r>
    </w:p>
    <w:p w14:paraId="7ECE597F" w14:textId="7777777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Mutyala, V., Kumari, Y. N., Kumar, T. H., Lakshmi, B. P., Manikanta, K. C., </w:t>
      </w:r>
      <w:proofErr w:type="spellStart"/>
      <w:r w:rsidRPr="0043713E">
        <w:rPr>
          <w:rFonts w:ascii="Times New Roman" w:hAnsi="Times New Roman" w:cs="Times New Roman"/>
        </w:rPr>
        <w:t>Kusumadhar</w:t>
      </w:r>
      <w:proofErr w:type="spellEnd"/>
      <w:r w:rsidRPr="0043713E">
        <w:rPr>
          <w:rFonts w:ascii="Times New Roman" w:hAnsi="Times New Roman" w:cs="Times New Roman"/>
        </w:rPr>
        <w:t xml:space="preserve">, P., &amp; Charan, G. S. (2022). A Study on Effectiveness of Training and Development in the Soft Drink Industry. </w:t>
      </w:r>
      <w:proofErr w:type="spellStart"/>
      <w:r w:rsidRPr="0043713E">
        <w:rPr>
          <w:rFonts w:ascii="Times New Roman" w:hAnsi="Times New Roman" w:cs="Times New Roman"/>
        </w:rPr>
        <w:t>NeuroQuantology</w:t>
      </w:r>
      <w:proofErr w:type="spellEnd"/>
      <w:r w:rsidRPr="0043713E">
        <w:rPr>
          <w:rFonts w:ascii="Times New Roman" w:hAnsi="Times New Roman" w:cs="Times New Roman"/>
        </w:rPr>
        <w:t>, 20(10), 1641.</w:t>
      </w:r>
    </w:p>
    <w:p w14:paraId="4D4C6222" w14:textId="77777777"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Kumar, T. H., Kumari, Y. N., Rao, A. N., Kumari, C. L. M., Janaki, G., Lakshmi, P. A., &amp; Krishna, J. S. S. (2022). HR Analytics as a Moderating Role in Effective Employee Engagement and its Outcomes. </w:t>
      </w:r>
      <w:proofErr w:type="spellStart"/>
      <w:r w:rsidRPr="0043713E">
        <w:rPr>
          <w:rFonts w:ascii="Times New Roman" w:hAnsi="Times New Roman" w:cs="Times New Roman"/>
        </w:rPr>
        <w:t>NeuroQuantology</w:t>
      </w:r>
      <w:proofErr w:type="spellEnd"/>
      <w:r w:rsidRPr="0043713E">
        <w:rPr>
          <w:rFonts w:ascii="Times New Roman" w:hAnsi="Times New Roman" w:cs="Times New Roman"/>
        </w:rPr>
        <w:t>, 20(8), 4913.</w:t>
      </w:r>
    </w:p>
    <w:p w14:paraId="065D9C14" w14:textId="021A55E3" w:rsidR="0043713E" w:rsidRPr="0043713E" w:rsidRDefault="0043713E" w:rsidP="0043713E">
      <w:pPr>
        <w:numPr>
          <w:ilvl w:val="0"/>
          <w:numId w:val="8"/>
        </w:numPr>
        <w:jc w:val="both"/>
        <w:rPr>
          <w:rFonts w:ascii="Times New Roman" w:hAnsi="Times New Roman" w:cs="Times New Roman"/>
        </w:rPr>
      </w:pPr>
      <w:r w:rsidRPr="0043713E">
        <w:rPr>
          <w:rFonts w:ascii="Times New Roman" w:hAnsi="Times New Roman" w:cs="Times New Roman"/>
        </w:rPr>
        <w:t xml:space="preserve">Shuck, B., &amp; Reio Jr, T. G. (2014). Employee engagement and well-being: A moderation model and implications for practice. Journal of Leadership &amp; Organizational Studies, 21(1), 43-58. </w:t>
      </w:r>
    </w:p>
    <w:p w14:paraId="739115C2" w14:textId="77777777" w:rsidR="005A3B2E" w:rsidRPr="0043713E" w:rsidRDefault="005A3B2E" w:rsidP="0043713E">
      <w:pPr>
        <w:jc w:val="both"/>
        <w:rPr>
          <w:rFonts w:ascii="Times New Roman" w:hAnsi="Times New Roman" w:cs="Times New Roman"/>
        </w:rPr>
      </w:pPr>
    </w:p>
    <w:sectPr w:rsidR="005A3B2E" w:rsidRPr="004371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6308"/>
    <w:multiLevelType w:val="multilevel"/>
    <w:tmpl w:val="0310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80152E"/>
    <w:multiLevelType w:val="multilevel"/>
    <w:tmpl w:val="8F262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B37A3"/>
    <w:multiLevelType w:val="multilevel"/>
    <w:tmpl w:val="607E4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49D7DC3"/>
    <w:multiLevelType w:val="multilevel"/>
    <w:tmpl w:val="F9641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D5BA0"/>
    <w:multiLevelType w:val="multilevel"/>
    <w:tmpl w:val="9540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DC4414"/>
    <w:multiLevelType w:val="multilevel"/>
    <w:tmpl w:val="01FEE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31B1475"/>
    <w:multiLevelType w:val="multilevel"/>
    <w:tmpl w:val="EE1A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0538E6"/>
    <w:multiLevelType w:val="multilevel"/>
    <w:tmpl w:val="FCF02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41989553">
    <w:abstractNumId w:val="6"/>
  </w:num>
  <w:num w:numId="2" w16cid:durableId="392049772">
    <w:abstractNumId w:val="0"/>
  </w:num>
  <w:num w:numId="3" w16cid:durableId="92288842">
    <w:abstractNumId w:val="3"/>
  </w:num>
  <w:num w:numId="4" w16cid:durableId="1451893261">
    <w:abstractNumId w:val="2"/>
  </w:num>
  <w:num w:numId="5" w16cid:durableId="1066802438">
    <w:abstractNumId w:val="7"/>
  </w:num>
  <w:num w:numId="6" w16cid:durableId="894393064">
    <w:abstractNumId w:val="1"/>
  </w:num>
  <w:num w:numId="7" w16cid:durableId="1961912399">
    <w:abstractNumId w:val="4"/>
  </w:num>
  <w:num w:numId="8" w16cid:durableId="1822624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13E"/>
    <w:rsid w:val="0012000F"/>
    <w:rsid w:val="0043713E"/>
    <w:rsid w:val="005A3B2E"/>
    <w:rsid w:val="00713C2D"/>
    <w:rsid w:val="007C5B13"/>
    <w:rsid w:val="008E40DA"/>
    <w:rsid w:val="00DE7601"/>
    <w:rsid w:val="00E67DD1"/>
    <w:rsid w:val="00F332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AA4E6"/>
  <w15:chartTrackingRefBased/>
  <w15:docId w15:val="{99A85509-C781-4800-A914-F08A7D092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7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7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71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71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71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7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7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7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7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7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71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71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71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7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7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7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713E"/>
    <w:rPr>
      <w:rFonts w:eastAsiaTheme="majorEastAsia" w:cstheme="majorBidi"/>
      <w:color w:val="272727" w:themeColor="text1" w:themeTint="D8"/>
    </w:rPr>
  </w:style>
  <w:style w:type="paragraph" w:styleId="Title">
    <w:name w:val="Title"/>
    <w:basedOn w:val="Normal"/>
    <w:next w:val="Normal"/>
    <w:link w:val="TitleChar"/>
    <w:uiPriority w:val="10"/>
    <w:qFormat/>
    <w:rsid w:val="00437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7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7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7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713E"/>
    <w:pPr>
      <w:spacing w:before="160"/>
      <w:jc w:val="center"/>
    </w:pPr>
    <w:rPr>
      <w:i/>
      <w:iCs/>
      <w:color w:val="404040" w:themeColor="text1" w:themeTint="BF"/>
    </w:rPr>
  </w:style>
  <w:style w:type="character" w:customStyle="1" w:styleId="QuoteChar">
    <w:name w:val="Quote Char"/>
    <w:basedOn w:val="DefaultParagraphFont"/>
    <w:link w:val="Quote"/>
    <w:uiPriority w:val="29"/>
    <w:rsid w:val="0043713E"/>
    <w:rPr>
      <w:i/>
      <w:iCs/>
      <w:color w:val="404040" w:themeColor="text1" w:themeTint="BF"/>
    </w:rPr>
  </w:style>
  <w:style w:type="paragraph" w:styleId="ListParagraph">
    <w:name w:val="List Paragraph"/>
    <w:basedOn w:val="Normal"/>
    <w:uiPriority w:val="34"/>
    <w:qFormat/>
    <w:rsid w:val="0043713E"/>
    <w:pPr>
      <w:ind w:left="720"/>
      <w:contextualSpacing/>
    </w:pPr>
  </w:style>
  <w:style w:type="character" w:styleId="IntenseEmphasis">
    <w:name w:val="Intense Emphasis"/>
    <w:basedOn w:val="DefaultParagraphFont"/>
    <w:uiPriority w:val="21"/>
    <w:qFormat/>
    <w:rsid w:val="0043713E"/>
    <w:rPr>
      <w:i/>
      <w:iCs/>
      <w:color w:val="0F4761" w:themeColor="accent1" w:themeShade="BF"/>
    </w:rPr>
  </w:style>
  <w:style w:type="paragraph" w:styleId="IntenseQuote">
    <w:name w:val="Intense Quote"/>
    <w:basedOn w:val="Normal"/>
    <w:next w:val="Normal"/>
    <w:link w:val="IntenseQuoteChar"/>
    <w:uiPriority w:val="30"/>
    <w:qFormat/>
    <w:rsid w:val="00437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713E"/>
    <w:rPr>
      <w:i/>
      <w:iCs/>
      <w:color w:val="0F4761" w:themeColor="accent1" w:themeShade="BF"/>
    </w:rPr>
  </w:style>
  <w:style w:type="character" w:styleId="IntenseReference">
    <w:name w:val="Intense Reference"/>
    <w:basedOn w:val="DefaultParagraphFont"/>
    <w:uiPriority w:val="32"/>
    <w:qFormat/>
    <w:rsid w:val="0043713E"/>
    <w:rPr>
      <w:b/>
      <w:bCs/>
      <w:smallCaps/>
      <w:color w:val="0F4761" w:themeColor="accent1" w:themeShade="BF"/>
      <w:spacing w:val="5"/>
    </w:rPr>
  </w:style>
  <w:style w:type="character" w:styleId="Hyperlink">
    <w:name w:val="Hyperlink"/>
    <w:basedOn w:val="DefaultParagraphFont"/>
    <w:uiPriority w:val="99"/>
    <w:unhideWhenUsed/>
    <w:rsid w:val="0043713E"/>
    <w:rPr>
      <w:color w:val="467886" w:themeColor="hyperlink"/>
      <w:u w:val="single"/>
    </w:rPr>
  </w:style>
  <w:style w:type="character" w:styleId="UnresolvedMention">
    <w:name w:val="Unresolved Mention"/>
    <w:basedOn w:val="DefaultParagraphFont"/>
    <w:uiPriority w:val="99"/>
    <w:semiHidden/>
    <w:unhideWhenUsed/>
    <w:rsid w:val="004371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940883">
      <w:bodyDiv w:val="1"/>
      <w:marLeft w:val="0"/>
      <w:marRight w:val="0"/>
      <w:marTop w:val="0"/>
      <w:marBottom w:val="0"/>
      <w:divBdr>
        <w:top w:val="none" w:sz="0" w:space="0" w:color="auto"/>
        <w:left w:val="none" w:sz="0" w:space="0" w:color="auto"/>
        <w:bottom w:val="none" w:sz="0" w:space="0" w:color="auto"/>
        <w:right w:val="none" w:sz="0" w:space="0" w:color="auto"/>
      </w:divBdr>
    </w:div>
    <w:div w:id="342705102">
      <w:bodyDiv w:val="1"/>
      <w:marLeft w:val="0"/>
      <w:marRight w:val="0"/>
      <w:marTop w:val="0"/>
      <w:marBottom w:val="0"/>
      <w:divBdr>
        <w:top w:val="none" w:sz="0" w:space="0" w:color="auto"/>
        <w:left w:val="none" w:sz="0" w:space="0" w:color="auto"/>
        <w:bottom w:val="none" w:sz="0" w:space="0" w:color="auto"/>
        <w:right w:val="none" w:sz="0" w:space="0" w:color="auto"/>
      </w:divBdr>
      <w:divsChild>
        <w:div w:id="1254243350">
          <w:marLeft w:val="0"/>
          <w:marRight w:val="0"/>
          <w:marTop w:val="0"/>
          <w:marBottom w:val="0"/>
          <w:divBdr>
            <w:top w:val="none" w:sz="0" w:space="0" w:color="auto"/>
            <w:left w:val="none" w:sz="0" w:space="0" w:color="auto"/>
            <w:bottom w:val="none" w:sz="0" w:space="0" w:color="auto"/>
            <w:right w:val="none" w:sz="0" w:space="0" w:color="auto"/>
          </w:divBdr>
          <w:divsChild>
            <w:div w:id="1329749120">
              <w:marLeft w:val="0"/>
              <w:marRight w:val="0"/>
              <w:marTop w:val="0"/>
              <w:marBottom w:val="0"/>
              <w:divBdr>
                <w:top w:val="none" w:sz="0" w:space="0" w:color="auto"/>
                <w:left w:val="none" w:sz="0" w:space="0" w:color="auto"/>
                <w:bottom w:val="none" w:sz="0" w:space="0" w:color="auto"/>
                <w:right w:val="none" w:sz="0" w:space="0" w:color="auto"/>
              </w:divBdr>
              <w:divsChild>
                <w:div w:id="554002728">
                  <w:marLeft w:val="0"/>
                  <w:marRight w:val="0"/>
                  <w:marTop w:val="0"/>
                  <w:marBottom w:val="0"/>
                  <w:divBdr>
                    <w:top w:val="none" w:sz="0" w:space="0" w:color="auto"/>
                    <w:left w:val="none" w:sz="0" w:space="0" w:color="auto"/>
                    <w:bottom w:val="none" w:sz="0" w:space="0" w:color="auto"/>
                    <w:right w:val="none" w:sz="0" w:space="0" w:color="auto"/>
                  </w:divBdr>
                  <w:divsChild>
                    <w:div w:id="441346046">
                      <w:marLeft w:val="0"/>
                      <w:marRight w:val="0"/>
                      <w:marTop w:val="0"/>
                      <w:marBottom w:val="0"/>
                      <w:divBdr>
                        <w:top w:val="none" w:sz="0" w:space="0" w:color="auto"/>
                        <w:left w:val="none" w:sz="0" w:space="0" w:color="auto"/>
                        <w:bottom w:val="none" w:sz="0" w:space="0" w:color="auto"/>
                        <w:right w:val="none" w:sz="0" w:space="0" w:color="auto"/>
                      </w:divBdr>
                      <w:divsChild>
                        <w:div w:id="1396582847">
                          <w:marLeft w:val="0"/>
                          <w:marRight w:val="0"/>
                          <w:marTop w:val="0"/>
                          <w:marBottom w:val="0"/>
                          <w:divBdr>
                            <w:top w:val="none" w:sz="0" w:space="0" w:color="auto"/>
                            <w:left w:val="none" w:sz="0" w:space="0" w:color="auto"/>
                            <w:bottom w:val="none" w:sz="0" w:space="0" w:color="auto"/>
                            <w:right w:val="none" w:sz="0" w:space="0" w:color="auto"/>
                          </w:divBdr>
                          <w:divsChild>
                            <w:div w:id="93523060">
                              <w:marLeft w:val="0"/>
                              <w:marRight w:val="0"/>
                              <w:marTop w:val="0"/>
                              <w:marBottom w:val="0"/>
                              <w:divBdr>
                                <w:top w:val="none" w:sz="0" w:space="0" w:color="auto"/>
                                <w:left w:val="none" w:sz="0" w:space="0" w:color="auto"/>
                                <w:bottom w:val="none" w:sz="0" w:space="0" w:color="auto"/>
                                <w:right w:val="none" w:sz="0" w:space="0" w:color="auto"/>
                              </w:divBdr>
                              <w:divsChild>
                                <w:div w:id="901863757">
                                  <w:marLeft w:val="0"/>
                                  <w:marRight w:val="0"/>
                                  <w:marTop w:val="0"/>
                                  <w:marBottom w:val="0"/>
                                  <w:divBdr>
                                    <w:top w:val="none" w:sz="0" w:space="0" w:color="auto"/>
                                    <w:left w:val="none" w:sz="0" w:space="0" w:color="auto"/>
                                    <w:bottom w:val="none" w:sz="0" w:space="0" w:color="auto"/>
                                    <w:right w:val="none" w:sz="0" w:space="0" w:color="auto"/>
                                  </w:divBdr>
                                  <w:divsChild>
                                    <w:div w:id="1555505879">
                                      <w:marLeft w:val="0"/>
                                      <w:marRight w:val="0"/>
                                      <w:marTop w:val="0"/>
                                      <w:marBottom w:val="0"/>
                                      <w:divBdr>
                                        <w:top w:val="none" w:sz="0" w:space="0" w:color="auto"/>
                                        <w:left w:val="none" w:sz="0" w:space="0" w:color="auto"/>
                                        <w:bottom w:val="none" w:sz="0" w:space="0" w:color="auto"/>
                                        <w:right w:val="none" w:sz="0" w:space="0" w:color="auto"/>
                                      </w:divBdr>
                                      <w:divsChild>
                                        <w:div w:id="984889924">
                                          <w:marLeft w:val="0"/>
                                          <w:marRight w:val="0"/>
                                          <w:marTop w:val="0"/>
                                          <w:marBottom w:val="0"/>
                                          <w:divBdr>
                                            <w:top w:val="none" w:sz="0" w:space="0" w:color="auto"/>
                                            <w:left w:val="none" w:sz="0" w:space="0" w:color="auto"/>
                                            <w:bottom w:val="none" w:sz="0" w:space="0" w:color="auto"/>
                                            <w:right w:val="none" w:sz="0" w:space="0" w:color="auto"/>
                                          </w:divBdr>
                                          <w:divsChild>
                                            <w:div w:id="1522628378">
                                              <w:marLeft w:val="0"/>
                                              <w:marRight w:val="0"/>
                                              <w:marTop w:val="0"/>
                                              <w:marBottom w:val="0"/>
                                              <w:divBdr>
                                                <w:top w:val="none" w:sz="0" w:space="0" w:color="auto"/>
                                                <w:left w:val="none" w:sz="0" w:space="0" w:color="auto"/>
                                                <w:bottom w:val="none" w:sz="0" w:space="0" w:color="auto"/>
                                                <w:right w:val="none" w:sz="0" w:space="0" w:color="auto"/>
                                              </w:divBdr>
                                              <w:divsChild>
                                                <w:div w:id="2142334309">
                                                  <w:marLeft w:val="0"/>
                                                  <w:marRight w:val="0"/>
                                                  <w:marTop w:val="0"/>
                                                  <w:marBottom w:val="0"/>
                                                  <w:divBdr>
                                                    <w:top w:val="none" w:sz="0" w:space="0" w:color="auto"/>
                                                    <w:left w:val="none" w:sz="0" w:space="0" w:color="auto"/>
                                                    <w:bottom w:val="none" w:sz="0" w:space="0" w:color="auto"/>
                                                    <w:right w:val="none" w:sz="0" w:space="0" w:color="auto"/>
                                                  </w:divBdr>
                                                  <w:divsChild>
                                                    <w:div w:id="1415971283">
                                                      <w:marLeft w:val="0"/>
                                                      <w:marRight w:val="0"/>
                                                      <w:marTop w:val="0"/>
                                                      <w:marBottom w:val="0"/>
                                                      <w:divBdr>
                                                        <w:top w:val="none" w:sz="0" w:space="0" w:color="auto"/>
                                                        <w:left w:val="none" w:sz="0" w:space="0" w:color="auto"/>
                                                        <w:bottom w:val="none" w:sz="0" w:space="0" w:color="auto"/>
                                                        <w:right w:val="none" w:sz="0" w:space="0" w:color="auto"/>
                                                      </w:divBdr>
                                                      <w:divsChild>
                                                        <w:div w:id="714499685">
                                                          <w:marLeft w:val="0"/>
                                                          <w:marRight w:val="0"/>
                                                          <w:marTop w:val="0"/>
                                                          <w:marBottom w:val="0"/>
                                                          <w:divBdr>
                                                            <w:top w:val="none" w:sz="0" w:space="0" w:color="auto"/>
                                                            <w:left w:val="none" w:sz="0" w:space="0" w:color="auto"/>
                                                            <w:bottom w:val="none" w:sz="0" w:space="0" w:color="auto"/>
                                                            <w:right w:val="none" w:sz="0" w:space="0" w:color="auto"/>
                                                          </w:divBdr>
                                                          <w:divsChild>
                                                            <w:div w:id="26430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8546243">
          <w:marLeft w:val="0"/>
          <w:marRight w:val="0"/>
          <w:marTop w:val="0"/>
          <w:marBottom w:val="0"/>
          <w:divBdr>
            <w:top w:val="none" w:sz="0" w:space="0" w:color="auto"/>
            <w:left w:val="none" w:sz="0" w:space="0" w:color="auto"/>
            <w:bottom w:val="none" w:sz="0" w:space="0" w:color="auto"/>
            <w:right w:val="none" w:sz="0" w:space="0" w:color="auto"/>
          </w:divBdr>
          <w:divsChild>
            <w:div w:id="164327439">
              <w:marLeft w:val="0"/>
              <w:marRight w:val="0"/>
              <w:marTop w:val="0"/>
              <w:marBottom w:val="0"/>
              <w:divBdr>
                <w:top w:val="none" w:sz="0" w:space="0" w:color="auto"/>
                <w:left w:val="none" w:sz="0" w:space="0" w:color="auto"/>
                <w:bottom w:val="none" w:sz="0" w:space="0" w:color="auto"/>
                <w:right w:val="none" w:sz="0" w:space="0" w:color="auto"/>
              </w:divBdr>
              <w:divsChild>
                <w:div w:id="89142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443810">
      <w:bodyDiv w:val="1"/>
      <w:marLeft w:val="0"/>
      <w:marRight w:val="0"/>
      <w:marTop w:val="0"/>
      <w:marBottom w:val="0"/>
      <w:divBdr>
        <w:top w:val="none" w:sz="0" w:space="0" w:color="auto"/>
        <w:left w:val="none" w:sz="0" w:space="0" w:color="auto"/>
        <w:bottom w:val="none" w:sz="0" w:space="0" w:color="auto"/>
        <w:right w:val="none" w:sz="0" w:space="0" w:color="auto"/>
      </w:divBdr>
    </w:div>
    <w:div w:id="554511426">
      <w:bodyDiv w:val="1"/>
      <w:marLeft w:val="0"/>
      <w:marRight w:val="0"/>
      <w:marTop w:val="0"/>
      <w:marBottom w:val="0"/>
      <w:divBdr>
        <w:top w:val="none" w:sz="0" w:space="0" w:color="auto"/>
        <w:left w:val="none" w:sz="0" w:space="0" w:color="auto"/>
        <w:bottom w:val="none" w:sz="0" w:space="0" w:color="auto"/>
        <w:right w:val="none" w:sz="0" w:space="0" w:color="auto"/>
      </w:divBdr>
    </w:div>
    <w:div w:id="986083111">
      <w:bodyDiv w:val="1"/>
      <w:marLeft w:val="0"/>
      <w:marRight w:val="0"/>
      <w:marTop w:val="0"/>
      <w:marBottom w:val="0"/>
      <w:divBdr>
        <w:top w:val="none" w:sz="0" w:space="0" w:color="auto"/>
        <w:left w:val="none" w:sz="0" w:space="0" w:color="auto"/>
        <w:bottom w:val="none" w:sz="0" w:space="0" w:color="auto"/>
        <w:right w:val="none" w:sz="0" w:space="0" w:color="auto"/>
      </w:divBdr>
    </w:div>
    <w:div w:id="1079597278">
      <w:bodyDiv w:val="1"/>
      <w:marLeft w:val="0"/>
      <w:marRight w:val="0"/>
      <w:marTop w:val="0"/>
      <w:marBottom w:val="0"/>
      <w:divBdr>
        <w:top w:val="none" w:sz="0" w:space="0" w:color="auto"/>
        <w:left w:val="none" w:sz="0" w:space="0" w:color="auto"/>
        <w:bottom w:val="none" w:sz="0" w:space="0" w:color="auto"/>
        <w:right w:val="none" w:sz="0" w:space="0" w:color="auto"/>
      </w:divBdr>
    </w:div>
    <w:div w:id="1199392133">
      <w:bodyDiv w:val="1"/>
      <w:marLeft w:val="0"/>
      <w:marRight w:val="0"/>
      <w:marTop w:val="0"/>
      <w:marBottom w:val="0"/>
      <w:divBdr>
        <w:top w:val="none" w:sz="0" w:space="0" w:color="auto"/>
        <w:left w:val="none" w:sz="0" w:space="0" w:color="auto"/>
        <w:bottom w:val="none" w:sz="0" w:space="0" w:color="auto"/>
        <w:right w:val="none" w:sz="0" w:space="0" w:color="auto"/>
      </w:divBdr>
      <w:divsChild>
        <w:div w:id="1981113348">
          <w:marLeft w:val="0"/>
          <w:marRight w:val="0"/>
          <w:marTop w:val="0"/>
          <w:marBottom w:val="0"/>
          <w:divBdr>
            <w:top w:val="none" w:sz="0" w:space="0" w:color="auto"/>
            <w:left w:val="none" w:sz="0" w:space="0" w:color="auto"/>
            <w:bottom w:val="none" w:sz="0" w:space="0" w:color="auto"/>
            <w:right w:val="none" w:sz="0" w:space="0" w:color="auto"/>
          </w:divBdr>
          <w:divsChild>
            <w:div w:id="1512797579">
              <w:marLeft w:val="0"/>
              <w:marRight w:val="0"/>
              <w:marTop w:val="0"/>
              <w:marBottom w:val="0"/>
              <w:divBdr>
                <w:top w:val="none" w:sz="0" w:space="0" w:color="auto"/>
                <w:left w:val="none" w:sz="0" w:space="0" w:color="auto"/>
                <w:bottom w:val="none" w:sz="0" w:space="0" w:color="auto"/>
                <w:right w:val="none" w:sz="0" w:space="0" w:color="auto"/>
              </w:divBdr>
              <w:divsChild>
                <w:div w:id="1347947700">
                  <w:marLeft w:val="0"/>
                  <w:marRight w:val="0"/>
                  <w:marTop w:val="0"/>
                  <w:marBottom w:val="0"/>
                  <w:divBdr>
                    <w:top w:val="none" w:sz="0" w:space="0" w:color="auto"/>
                    <w:left w:val="none" w:sz="0" w:space="0" w:color="auto"/>
                    <w:bottom w:val="none" w:sz="0" w:space="0" w:color="auto"/>
                    <w:right w:val="none" w:sz="0" w:space="0" w:color="auto"/>
                  </w:divBdr>
                  <w:divsChild>
                    <w:div w:id="618075723">
                      <w:marLeft w:val="0"/>
                      <w:marRight w:val="0"/>
                      <w:marTop w:val="0"/>
                      <w:marBottom w:val="0"/>
                      <w:divBdr>
                        <w:top w:val="none" w:sz="0" w:space="0" w:color="auto"/>
                        <w:left w:val="none" w:sz="0" w:space="0" w:color="auto"/>
                        <w:bottom w:val="none" w:sz="0" w:space="0" w:color="auto"/>
                        <w:right w:val="none" w:sz="0" w:space="0" w:color="auto"/>
                      </w:divBdr>
                      <w:divsChild>
                        <w:div w:id="1562669895">
                          <w:marLeft w:val="0"/>
                          <w:marRight w:val="0"/>
                          <w:marTop w:val="0"/>
                          <w:marBottom w:val="0"/>
                          <w:divBdr>
                            <w:top w:val="none" w:sz="0" w:space="0" w:color="auto"/>
                            <w:left w:val="none" w:sz="0" w:space="0" w:color="auto"/>
                            <w:bottom w:val="none" w:sz="0" w:space="0" w:color="auto"/>
                            <w:right w:val="none" w:sz="0" w:space="0" w:color="auto"/>
                          </w:divBdr>
                          <w:divsChild>
                            <w:div w:id="1726294525">
                              <w:marLeft w:val="0"/>
                              <w:marRight w:val="0"/>
                              <w:marTop w:val="0"/>
                              <w:marBottom w:val="0"/>
                              <w:divBdr>
                                <w:top w:val="none" w:sz="0" w:space="0" w:color="auto"/>
                                <w:left w:val="none" w:sz="0" w:space="0" w:color="auto"/>
                                <w:bottom w:val="none" w:sz="0" w:space="0" w:color="auto"/>
                                <w:right w:val="none" w:sz="0" w:space="0" w:color="auto"/>
                              </w:divBdr>
                              <w:divsChild>
                                <w:div w:id="1413433825">
                                  <w:marLeft w:val="0"/>
                                  <w:marRight w:val="0"/>
                                  <w:marTop w:val="0"/>
                                  <w:marBottom w:val="0"/>
                                  <w:divBdr>
                                    <w:top w:val="none" w:sz="0" w:space="0" w:color="auto"/>
                                    <w:left w:val="none" w:sz="0" w:space="0" w:color="auto"/>
                                    <w:bottom w:val="none" w:sz="0" w:space="0" w:color="auto"/>
                                    <w:right w:val="none" w:sz="0" w:space="0" w:color="auto"/>
                                  </w:divBdr>
                                  <w:divsChild>
                                    <w:div w:id="886792541">
                                      <w:marLeft w:val="0"/>
                                      <w:marRight w:val="0"/>
                                      <w:marTop w:val="0"/>
                                      <w:marBottom w:val="0"/>
                                      <w:divBdr>
                                        <w:top w:val="none" w:sz="0" w:space="0" w:color="auto"/>
                                        <w:left w:val="none" w:sz="0" w:space="0" w:color="auto"/>
                                        <w:bottom w:val="none" w:sz="0" w:space="0" w:color="auto"/>
                                        <w:right w:val="none" w:sz="0" w:space="0" w:color="auto"/>
                                      </w:divBdr>
                                      <w:divsChild>
                                        <w:div w:id="391537602">
                                          <w:marLeft w:val="0"/>
                                          <w:marRight w:val="0"/>
                                          <w:marTop w:val="0"/>
                                          <w:marBottom w:val="0"/>
                                          <w:divBdr>
                                            <w:top w:val="none" w:sz="0" w:space="0" w:color="auto"/>
                                            <w:left w:val="none" w:sz="0" w:space="0" w:color="auto"/>
                                            <w:bottom w:val="none" w:sz="0" w:space="0" w:color="auto"/>
                                            <w:right w:val="none" w:sz="0" w:space="0" w:color="auto"/>
                                          </w:divBdr>
                                          <w:divsChild>
                                            <w:div w:id="996568889">
                                              <w:marLeft w:val="0"/>
                                              <w:marRight w:val="0"/>
                                              <w:marTop w:val="0"/>
                                              <w:marBottom w:val="0"/>
                                              <w:divBdr>
                                                <w:top w:val="none" w:sz="0" w:space="0" w:color="auto"/>
                                                <w:left w:val="none" w:sz="0" w:space="0" w:color="auto"/>
                                                <w:bottom w:val="none" w:sz="0" w:space="0" w:color="auto"/>
                                                <w:right w:val="none" w:sz="0" w:space="0" w:color="auto"/>
                                              </w:divBdr>
                                              <w:divsChild>
                                                <w:div w:id="416292120">
                                                  <w:marLeft w:val="0"/>
                                                  <w:marRight w:val="0"/>
                                                  <w:marTop w:val="0"/>
                                                  <w:marBottom w:val="0"/>
                                                  <w:divBdr>
                                                    <w:top w:val="none" w:sz="0" w:space="0" w:color="auto"/>
                                                    <w:left w:val="none" w:sz="0" w:space="0" w:color="auto"/>
                                                    <w:bottom w:val="none" w:sz="0" w:space="0" w:color="auto"/>
                                                    <w:right w:val="none" w:sz="0" w:space="0" w:color="auto"/>
                                                  </w:divBdr>
                                                  <w:divsChild>
                                                    <w:div w:id="664936057">
                                                      <w:marLeft w:val="0"/>
                                                      <w:marRight w:val="0"/>
                                                      <w:marTop w:val="0"/>
                                                      <w:marBottom w:val="0"/>
                                                      <w:divBdr>
                                                        <w:top w:val="none" w:sz="0" w:space="0" w:color="auto"/>
                                                        <w:left w:val="none" w:sz="0" w:space="0" w:color="auto"/>
                                                        <w:bottom w:val="none" w:sz="0" w:space="0" w:color="auto"/>
                                                        <w:right w:val="none" w:sz="0" w:space="0" w:color="auto"/>
                                                      </w:divBdr>
                                                      <w:divsChild>
                                                        <w:div w:id="835461427">
                                                          <w:marLeft w:val="0"/>
                                                          <w:marRight w:val="0"/>
                                                          <w:marTop w:val="0"/>
                                                          <w:marBottom w:val="0"/>
                                                          <w:divBdr>
                                                            <w:top w:val="none" w:sz="0" w:space="0" w:color="auto"/>
                                                            <w:left w:val="none" w:sz="0" w:space="0" w:color="auto"/>
                                                            <w:bottom w:val="none" w:sz="0" w:space="0" w:color="auto"/>
                                                            <w:right w:val="none" w:sz="0" w:space="0" w:color="auto"/>
                                                          </w:divBdr>
                                                          <w:divsChild>
                                                            <w:div w:id="1215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2940683">
          <w:marLeft w:val="0"/>
          <w:marRight w:val="0"/>
          <w:marTop w:val="0"/>
          <w:marBottom w:val="0"/>
          <w:divBdr>
            <w:top w:val="none" w:sz="0" w:space="0" w:color="auto"/>
            <w:left w:val="none" w:sz="0" w:space="0" w:color="auto"/>
            <w:bottom w:val="none" w:sz="0" w:space="0" w:color="auto"/>
            <w:right w:val="none" w:sz="0" w:space="0" w:color="auto"/>
          </w:divBdr>
          <w:divsChild>
            <w:div w:id="1688286123">
              <w:marLeft w:val="0"/>
              <w:marRight w:val="0"/>
              <w:marTop w:val="0"/>
              <w:marBottom w:val="0"/>
              <w:divBdr>
                <w:top w:val="none" w:sz="0" w:space="0" w:color="auto"/>
                <w:left w:val="none" w:sz="0" w:space="0" w:color="auto"/>
                <w:bottom w:val="none" w:sz="0" w:space="0" w:color="auto"/>
                <w:right w:val="none" w:sz="0" w:space="0" w:color="auto"/>
              </w:divBdr>
              <w:divsChild>
                <w:div w:id="6777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953524">
      <w:bodyDiv w:val="1"/>
      <w:marLeft w:val="0"/>
      <w:marRight w:val="0"/>
      <w:marTop w:val="0"/>
      <w:marBottom w:val="0"/>
      <w:divBdr>
        <w:top w:val="none" w:sz="0" w:space="0" w:color="auto"/>
        <w:left w:val="none" w:sz="0" w:space="0" w:color="auto"/>
        <w:bottom w:val="none" w:sz="0" w:space="0" w:color="auto"/>
        <w:right w:val="none" w:sz="0" w:space="0" w:color="auto"/>
      </w:divBdr>
    </w:div>
    <w:div w:id="1376537530">
      <w:bodyDiv w:val="1"/>
      <w:marLeft w:val="0"/>
      <w:marRight w:val="0"/>
      <w:marTop w:val="0"/>
      <w:marBottom w:val="0"/>
      <w:divBdr>
        <w:top w:val="none" w:sz="0" w:space="0" w:color="auto"/>
        <w:left w:val="none" w:sz="0" w:space="0" w:color="auto"/>
        <w:bottom w:val="none" w:sz="0" w:space="0" w:color="auto"/>
        <w:right w:val="none" w:sz="0" w:space="0" w:color="auto"/>
      </w:divBdr>
    </w:div>
    <w:div w:id="1510563684">
      <w:bodyDiv w:val="1"/>
      <w:marLeft w:val="0"/>
      <w:marRight w:val="0"/>
      <w:marTop w:val="0"/>
      <w:marBottom w:val="0"/>
      <w:divBdr>
        <w:top w:val="none" w:sz="0" w:space="0" w:color="auto"/>
        <w:left w:val="none" w:sz="0" w:space="0" w:color="auto"/>
        <w:bottom w:val="none" w:sz="0" w:space="0" w:color="auto"/>
        <w:right w:val="none" w:sz="0" w:space="0" w:color="auto"/>
      </w:divBdr>
    </w:div>
    <w:div w:id="1918397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ycnet.apa.org/doi/10.1037/0003-066X.57.9.705" TargetMode="External"/><Relationship Id="rId3" Type="http://schemas.openxmlformats.org/officeDocument/2006/relationships/settings" Target="settings.xml"/><Relationship Id="rId7" Type="http://schemas.openxmlformats.org/officeDocument/2006/relationships/hyperlink" Target="https://psycnet.apa.org/doi/10.1037/0021-9010.87.2.26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abs/pii/S105348221000072X" TargetMode="External"/><Relationship Id="rId11" Type="http://schemas.openxmlformats.org/officeDocument/2006/relationships/fontTable" Target="fontTable.xml"/><Relationship Id="rId5" Type="http://schemas.openxmlformats.org/officeDocument/2006/relationships/hyperlink" Target="mailto:tulasidurga327@gmail.com" TargetMode="External"/><Relationship Id="rId10" Type="http://schemas.openxmlformats.org/officeDocument/2006/relationships/hyperlink" Target="https://link.springer.com/article/10.1023/A:1015630930326" TargetMode="External"/><Relationship Id="rId4" Type="http://schemas.openxmlformats.org/officeDocument/2006/relationships/webSettings" Target="webSettings.xml"/><Relationship Id="rId9" Type="http://schemas.openxmlformats.org/officeDocument/2006/relationships/hyperlink" Target="https://psycnet.apa.org/doi/10.1037/0021-9010.90.6.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2583</Words>
  <Characters>14729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 Tummalapalli</dc:creator>
  <cp:keywords/>
  <dc:description/>
  <cp:lastModifiedBy>Hemanth Kumar Tummalapalli</cp:lastModifiedBy>
  <cp:revision>2</cp:revision>
  <dcterms:created xsi:type="dcterms:W3CDTF">2024-07-02T16:14:00Z</dcterms:created>
  <dcterms:modified xsi:type="dcterms:W3CDTF">2024-07-02T17:02:00Z</dcterms:modified>
</cp:coreProperties>
</file>