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3E445" w14:textId="6580DB8D" w:rsidR="00AD020A" w:rsidRPr="00E5198D" w:rsidRDefault="00AD020A" w:rsidP="00845BB7">
      <w:pPr>
        <w:spacing w:line="360" w:lineRule="auto"/>
        <w:ind w:left="-57" w:right="-227"/>
        <w:jc w:val="center"/>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A COMPARISON STUDY ON NATIONALIZED BANKS AND PRIVATE BANKS     WITH RESPECT TO TUMKUR CITY</w:t>
      </w:r>
    </w:p>
    <w:p w14:paraId="6D9F5384" w14:textId="77777777" w:rsidR="00AD020A" w:rsidRPr="00E5198D" w:rsidRDefault="00AD020A" w:rsidP="00845BB7">
      <w:pPr>
        <w:spacing w:line="360" w:lineRule="auto"/>
        <w:ind w:left="-57" w:right="-227"/>
        <w:jc w:val="center"/>
        <w:rPr>
          <w:rFonts w:ascii="Times New Roman" w:hAnsi="Times New Roman" w:cs="Times New Roman"/>
          <w:b/>
          <w:bCs/>
          <w:color w:val="000000" w:themeColor="text1"/>
          <w:sz w:val="24"/>
          <w:szCs w:val="24"/>
          <w:lang w:val="en-US"/>
        </w:rPr>
      </w:pPr>
      <w:r w:rsidRPr="00E5198D">
        <w:rPr>
          <w:rFonts w:ascii="Times New Roman" w:hAnsi="Times New Roman" w:cs="Times New Roman"/>
          <w:b/>
          <w:bCs/>
          <w:color w:val="000000" w:themeColor="text1"/>
          <w:sz w:val="24"/>
          <w:szCs w:val="24"/>
          <w:lang w:val="en-US"/>
        </w:rPr>
        <w:t>Mrs. Bindu R</w:t>
      </w:r>
    </w:p>
    <w:p w14:paraId="1453D815" w14:textId="608A0B7D" w:rsidR="00AD020A" w:rsidRPr="00E5198D" w:rsidRDefault="00AD020A" w:rsidP="00845BB7">
      <w:pPr>
        <w:spacing w:line="360" w:lineRule="auto"/>
        <w:ind w:left="-57" w:right="-227"/>
        <w:jc w:val="center"/>
        <w:rPr>
          <w:rFonts w:ascii="Times New Roman" w:hAnsi="Times New Roman" w:cs="Times New Roman"/>
          <w:color w:val="000000" w:themeColor="text1"/>
          <w:sz w:val="24"/>
          <w:szCs w:val="24"/>
          <w:lang w:val="en-US"/>
        </w:rPr>
      </w:pPr>
      <w:r w:rsidRPr="00E5198D">
        <w:rPr>
          <w:rFonts w:ascii="Times New Roman" w:hAnsi="Times New Roman" w:cs="Times New Roman"/>
          <w:color w:val="000000" w:themeColor="text1"/>
          <w:sz w:val="24"/>
          <w:szCs w:val="24"/>
          <w:lang w:val="en-US"/>
        </w:rPr>
        <w:t>Assistant Professor, Department of MBA, Shridevi Institute of Engineering and Technology, Tumkur, Karnataka, India (bindu.vijayram29@gmail.com)</w:t>
      </w:r>
    </w:p>
    <w:p w14:paraId="6F954B1C" w14:textId="2D5B3C77" w:rsidR="00AD020A" w:rsidRPr="00E5198D" w:rsidRDefault="00B04158" w:rsidP="00845BB7">
      <w:pPr>
        <w:spacing w:line="360" w:lineRule="auto"/>
        <w:ind w:left="-57" w:right="-227"/>
        <w:jc w:val="center"/>
        <w:rPr>
          <w:rFonts w:ascii="Times New Roman" w:hAnsi="Times New Roman" w:cs="Times New Roman"/>
          <w:b/>
          <w:bCs/>
          <w:color w:val="000000" w:themeColor="text1"/>
          <w:sz w:val="24"/>
          <w:szCs w:val="24"/>
          <w:lang w:val="en-US"/>
        </w:rPr>
      </w:pPr>
      <w:r w:rsidRPr="00E5198D">
        <w:rPr>
          <w:rFonts w:ascii="Times New Roman" w:hAnsi="Times New Roman" w:cs="Times New Roman"/>
          <w:b/>
          <w:bCs/>
          <w:color w:val="000000" w:themeColor="text1"/>
          <w:sz w:val="24"/>
          <w:szCs w:val="24"/>
          <w:lang w:val="en-US"/>
        </w:rPr>
        <w:t>Thejaswini N</w:t>
      </w:r>
    </w:p>
    <w:p w14:paraId="4792416C" w14:textId="2AE7B55E" w:rsidR="00B04158" w:rsidRPr="00E5198D" w:rsidRDefault="00AD020A" w:rsidP="00845BB7">
      <w:pPr>
        <w:spacing w:line="360" w:lineRule="auto"/>
        <w:ind w:left="-57" w:right="-227"/>
        <w:jc w:val="center"/>
        <w:rPr>
          <w:rFonts w:ascii="Times New Roman" w:hAnsi="Times New Roman" w:cs="Times New Roman"/>
          <w:b/>
          <w:bCs/>
          <w:color w:val="000000" w:themeColor="text1"/>
          <w:sz w:val="24"/>
          <w:szCs w:val="24"/>
          <w:lang w:val="en-US"/>
        </w:rPr>
      </w:pPr>
      <w:r w:rsidRPr="00E5198D">
        <w:rPr>
          <w:rFonts w:ascii="Times New Roman" w:hAnsi="Times New Roman" w:cs="Times New Roman"/>
          <w:color w:val="000000" w:themeColor="text1"/>
          <w:sz w:val="24"/>
          <w:szCs w:val="24"/>
          <w:lang w:val="en-US"/>
        </w:rPr>
        <w:t>2</w:t>
      </w:r>
      <w:r w:rsidRPr="00E5198D">
        <w:rPr>
          <w:rFonts w:ascii="Times New Roman" w:hAnsi="Times New Roman" w:cs="Times New Roman"/>
          <w:color w:val="000000" w:themeColor="text1"/>
          <w:sz w:val="24"/>
          <w:szCs w:val="24"/>
          <w:vertAlign w:val="superscript"/>
          <w:lang w:val="en-US"/>
        </w:rPr>
        <w:t>nd</w:t>
      </w:r>
      <w:r w:rsidRPr="00E5198D">
        <w:rPr>
          <w:rFonts w:ascii="Times New Roman" w:hAnsi="Times New Roman" w:cs="Times New Roman"/>
          <w:color w:val="000000" w:themeColor="text1"/>
          <w:sz w:val="24"/>
          <w:szCs w:val="24"/>
          <w:lang w:val="en-US"/>
        </w:rPr>
        <w:t xml:space="preserve"> Year MBA Student, Department of MBA, Sridevi Institute of Engineering and Technology, Tumkur, Karnataka, India (</w:t>
      </w:r>
      <w:r w:rsidR="00B04158" w:rsidRPr="00E5198D">
        <w:rPr>
          <w:rFonts w:ascii="Times New Roman" w:hAnsi="Times New Roman" w:cs="Times New Roman"/>
          <w:color w:val="000000" w:themeColor="text1"/>
          <w:sz w:val="24"/>
          <w:szCs w:val="24"/>
          <w:lang w:val="en-US"/>
        </w:rPr>
        <w:t>thejaswininnagaraju9991</w:t>
      </w:r>
      <w:r w:rsidRPr="00E5198D">
        <w:rPr>
          <w:rFonts w:ascii="Times New Roman" w:hAnsi="Times New Roman" w:cs="Times New Roman"/>
          <w:color w:val="000000" w:themeColor="text1"/>
          <w:sz w:val="24"/>
          <w:szCs w:val="24"/>
          <w:lang w:val="en-US"/>
        </w:rPr>
        <w:t>@gmail.com)</w:t>
      </w:r>
    </w:p>
    <w:p w14:paraId="4D6F54D3" w14:textId="6F7BF04B" w:rsidR="00AD020A" w:rsidRPr="00E5198D" w:rsidRDefault="00B04158" w:rsidP="00845BB7">
      <w:pPr>
        <w:spacing w:line="360" w:lineRule="auto"/>
        <w:ind w:left="-57" w:right="-227"/>
        <w:jc w:val="both"/>
        <w:rPr>
          <w:rFonts w:ascii="Times New Roman" w:hAnsi="Times New Roman" w:cs="Times New Roman"/>
          <w:b/>
          <w:bCs/>
          <w:color w:val="000000" w:themeColor="text1"/>
          <w:sz w:val="24"/>
          <w:szCs w:val="24"/>
          <w:lang w:val="en-US"/>
        </w:rPr>
      </w:pPr>
      <w:r w:rsidRPr="00E5198D">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659264" behindDoc="0" locked="0" layoutInCell="1" allowOverlap="1" wp14:anchorId="00BE71CC" wp14:editId="54364616">
                <wp:simplePos x="0" y="0"/>
                <wp:positionH relativeFrom="column">
                  <wp:posOffset>-523875</wp:posOffset>
                </wp:positionH>
                <wp:positionV relativeFrom="paragraph">
                  <wp:posOffset>132080</wp:posOffset>
                </wp:positionV>
                <wp:extent cx="70866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7086600" cy="28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D63E3"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25pt,10.4pt" to="516.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" strokecolor="black [3213]" strokeweight=".5pt">
                <v:stroke joinstyle="miter"/>
              </v:line>
            </w:pict>
          </mc:Fallback>
        </mc:AlternateContent>
      </w:r>
      <w:r w:rsidR="00AD020A" w:rsidRPr="00E5198D">
        <w:rPr>
          <w:rFonts w:ascii="Times New Roman" w:hAnsi="Times New Roman" w:cs="Times New Roman"/>
          <w:b/>
          <w:bCs/>
          <w:color w:val="000000" w:themeColor="text1"/>
          <w:sz w:val="24"/>
          <w:szCs w:val="24"/>
          <w:lang w:val="en-US"/>
        </w:rPr>
        <w:t xml:space="preserve">                                            </w:t>
      </w:r>
    </w:p>
    <w:p w14:paraId="7F41FDA2" w14:textId="0D56A685" w:rsidR="00986C2F" w:rsidRPr="00E5198D" w:rsidRDefault="00986C2F" w:rsidP="00845BB7">
      <w:pPr>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ABSTRACT</w:t>
      </w:r>
      <w:r w:rsidR="00D6656F">
        <w:rPr>
          <w:rFonts w:ascii="Times New Roman" w:hAnsi="Times New Roman" w:cs="Times New Roman"/>
          <w:b/>
          <w:bCs/>
          <w:color w:val="000000" w:themeColor="text1"/>
          <w:sz w:val="24"/>
          <w:szCs w:val="24"/>
        </w:rPr>
        <w:t>:</w:t>
      </w:r>
    </w:p>
    <w:p w14:paraId="2AB62B55" w14:textId="2A4E18CC" w:rsidR="00B04158" w:rsidRPr="00E5198D" w:rsidRDefault="00B04158"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The similar concentrate on nationalized banks and confidential banks in Tumkur</w:t>
      </w:r>
      <w:r w:rsidR="00D002BC" w:rsidRPr="00E5198D">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 xml:space="preserve">centers around different angles, for example, bank structure, development, proficiency, capital sufficiency, resource quality, the </w:t>
      </w:r>
      <w:proofErr w:type="gramStart"/>
      <w:r w:rsidRPr="00E5198D">
        <w:rPr>
          <w:rFonts w:ascii="Times New Roman" w:hAnsi="Times New Roman" w:cs="Times New Roman"/>
          <w:color w:val="000000" w:themeColor="text1"/>
          <w:sz w:val="24"/>
          <w:szCs w:val="24"/>
        </w:rPr>
        <w:t>executives</w:t>
      </w:r>
      <w:proofErr w:type="gramEnd"/>
      <w:r w:rsidR="00175D40" w:rsidRPr="00E5198D">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quality, benefit liquidity, and nature of administration. Nationalized banks in India were laid out fully intent on extending banking administrations to rustic regions and giving monetary consideration to underserved populaces. Then again, confidential banks in India are known for their productive administrations and consumer loyalty. Research shows that public area banks succeed in credit-store proportion and venture store proportion, while private area banks lead in NPA the board, return on resources, return on value, net revenue edge, and capital sufficiency proportion. Confidential area banks are additionally noted for better ATM entrance and consumer loyalty levels contrasted with public area banks. The review stresses the significance of examining the presentation and comprehensiveness of both public and confidential area banks to guarantee a powerful financial framework in India.</w:t>
      </w:r>
    </w:p>
    <w:p w14:paraId="6A6DB121" w14:textId="503F005A" w:rsidR="00AE6D4A" w:rsidRPr="00E5198D" w:rsidRDefault="00670655" w:rsidP="00845BB7">
      <w:pPr>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INTRODUCTION</w:t>
      </w:r>
      <w:r w:rsidR="00D6656F">
        <w:rPr>
          <w:rFonts w:ascii="Times New Roman" w:hAnsi="Times New Roman" w:cs="Times New Roman"/>
          <w:b/>
          <w:bCs/>
          <w:color w:val="000000" w:themeColor="text1"/>
          <w:sz w:val="24"/>
          <w:szCs w:val="24"/>
        </w:rPr>
        <w:t>:</w:t>
      </w:r>
    </w:p>
    <w:p w14:paraId="14E2754A" w14:textId="7FEE6D69" w:rsidR="00545971" w:rsidRPr="00E5198D" w:rsidRDefault="005C35E5" w:rsidP="00E5198D">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While contrasting nationalized banks and confidential banks, understanding the major distinctions in their designs and operations is critical. Nationalized banks, otherwise called public area banks, are laid out with the essential goal of stretching out financial administrations to all segments of society, frequently with an emphasis on monetary incorporation and social government assistance. Running against the norm, confidential area banks are claimed and overseen by confidential elements or people, prompting differentiations in their administration, dynamic cycles, and administration contributions. Research has investigated the presentation of public and confidential </w:t>
      </w:r>
      <w:r w:rsidRPr="00E5198D">
        <w:rPr>
          <w:rFonts w:ascii="Times New Roman" w:hAnsi="Times New Roman" w:cs="Times New Roman"/>
          <w:color w:val="000000" w:themeColor="text1"/>
          <w:sz w:val="24"/>
          <w:szCs w:val="24"/>
        </w:rPr>
        <w:lastRenderedPageBreak/>
        <w:t xml:space="preserve">area banks through different effectiveness measurements, revealing insight into variables like development, proficiency, capital sufficiency, resource quality, the </w:t>
      </w:r>
      <w:proofErr w:type="gramStart"/>
      <w:r w:rsidRPr="00E5198D">
        <w:rPr>
          <w:rFonts w:ascii="Times New Roman" w:hAnsi="Times New Roman" w:cs="Times New Roman"/>
          <w:color w:val="000000" w:themeColor="text1"/>
          <w:sz w:val="24"/>
          <w:szCs w:val="24"/>
        </w:rPr>
        <w:t>executives</w:t>
      </w:r>
      <w:proofErr w:type="gramEnd"/>
      <w:r w:rsidRPr="00E5198D">
        <w:rPr>
          <w:rFonts w:ascii="Times New Roman" w:hAnsi="Times New Roman" w:cs="Times New Roman"/>
          <w:color w:val="000000" w:themeColor="text1"/>
          <w:sz w:val="24"/>
          <w:szCs w:val="24"/>
        </w:rPr>
        <w:t xml:space="preserve"> quality, and productivity. Moreover, studies have examined the monetary effect of nationalized and confidential area banks during monetary emergencies, giving experiences into their flexibility and commitments to the economy. These relative examinations offer important points of view on the jobs and viability of the two kinds of banks in various monetary settings.</w:t>
      </w:r>
    </w:p>
    <w:p w14:paraId="71412A50" w14:textId="0E21E697" w:rsidR="0021646E" w:rsidRPr="00E5198D" w:rsidRDefault="0021646E" w:rsidP="00E5198D">
      <w:pPr>
        <w:spacing w:after="0" w:line="360" w:lineRule="auto"/>
        <w:ind w:left="-57" w:right="-227"/>
        <w:jc w:val="both"/>
        <w:rPr>
          <w:rFonts w:ascii="Times New Roman" w:eastAsia="Times New Roman" w:hAnsi="Times New Roman" w:cs="Times New Roman"/>
          <w:color w:val="000000" w:themeColor="text1"/>
          <w:sz w:val="24"/>
          <w:szCs w:val="24"/>
          <w:lang w:eastAsia="en-IN"/>
        </w:rPr>
      </w:pPr>
    </w:p>
    <w:p w14:paraId="5B622252" w14:textId="1BFD53D7" w:rsidR="00E04742" w:rsidRPr="00E5198D" w:rsidRDefault="0021646E" w:rsidP="00845BB7">
      <w:pPr>
        <w:spacing w:after="0" w:line="360" w:lineRule="auto"/>
        <w:ind w:left="-57" w:right="-227"/>
        <w:jc w:val="both"/>
        <w:rPr>
          <w:rFonts w:ascii="Times New Roman" w:eastAsia="Times New Roman" w:hAnsi="Times New Roman" w:cs="Times New Roman"/>
          <w:b/>
          <w:bCs/>
          <w:color w:val="000000" w:themeColor="text1"/>
          <w:sz w:val="24"/>
          <w:szCs w:val="24"/>
          <w:lang w:eastAsia="en-IN"/>
        </w:rPr>
      </w:pPr>
      <w:r w:rsidRPr="00E5198D">
        <w:rPr>
          <w:rFonts w:ascii="Times New Roman" w:eastAsia="Times New Roman" w:hAnsi="Times New Roman" w:cs="Times New Roman"/>
          <w:b/>
          <w:bCs/>
          <w:color w:val="000000" w:themeColor="text1"/>
          <w:sz w:val="24"/>
          <w:szCs w:val="24"/>
          <w:lang w:eastAsia="en-IN"/>
        </w:rPr>
        <w:t>OBJECTIVES</w:t>
      </w:r>
      <w:r w:rsidR="00D6656F">
        <w:rPr>
          <w:rFonts w:ascii="Times New Roman" w:eastAsia="Times New Roman" w:hAnsi="Times New Roman" w:cs="Times New Roman"/>
          <w:b/>
          <w:bCs/>
          <w:color w:val="000000" w:themeColor="text1"/>
          <w:sz w:val="24"/>
          <w:szCs w:val="24"/>
          <w:lang w:eastAsia="en-IN"/>
        </w:rPr>
        <w:t>:</w:t>
      </w:r>
    </w:p>
    <w:p w14:paraId="71632A32" w14:textId="75BFD52D" w:rsidR="00602D57" w:rsidRPr="00E5198D" w:rsidRDefault="005A5206" w:rsidP="00E5198D">
      <w:pPr>
        <w:pStyle w:val="ListParagraph"/>
        <w:numPr>
          <w:ilvl w:val="0"/>
          <w:numId w:val="8"/>
        </w:numPr>
        <w:spacing w:after="0" w:line="360" w:lineRule="auto"/>
        <w:ind w:left="300" w:right="-227" w:hanging="357"/>
        <w:jc w:val="both"/>
        <w:rPr>
          <w:rFonts w:ascii="Times New Roman" w:eastAsia="Times New Roman" w:hAnsi="Times New Roman" w:cs="Times New Roman"/>
          <w:b/>
          <w:bCs/>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To know the opinion of respondents about Nationalized banks and Private banks.</w:t>
      </w:r>
    </w:p>
    <w:p w14:paraId="7DF07E15" w14:textId="77777777" w:rsidR="00602D57" w:rsidRPr="00E5198D" w:rsidRDefault="005A5206" w:rsidP="00E5198D">
      <w:pPr>
        <w:pStyle w:val="ListParagraph"/>
        <w:numPr>
          <w:ilvl w:val="0"/>
          <w:numId w:val="8"/>
        </w:numPr>
        <w:spacing w:after="0" w:line="360" w:lineRule="auto"/>
        <w:ind w:left="300" w:right="-227" w:hanging="35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To analyse the purpose of respondents for using Nationalized banks and Private banks.</w:t>
      </w:r>
    </w:p>
    <w:p w14:paraId="590D5A20" w14:textId="4C6947B3" w:rsidR="005A5206" w:rsidRPr="00E5198D" w:rsidRDefault="005A5206" w:rsidP="00E5198D">
      <w:pPr>
        <w:pStyle w:val="ListParagraph"/>
        <w:numPr>
          <w:ilvl w:val="0"/>
          <w:numId w:val="8"/>
        </w:numPr>
        <w:spacing w:after="0" w:line="360" w:lineRule="auto"/>
        <w:ind w:left="300" w:right="-227" w:hanging="35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To know the overall satisfaction of respondents with respect to Nationalized banks and Private banks.</w:t>
      </w:r>
    </w:p>
    <w:p w14:paraId="2630C608" w14:textId="3829E1DF" w:rsidR="00B22B6D" w:rsidRPr="00E5198D" w:rsidRDefault="00B22B6D" w:rsidP="00E5198D">
      <w:pPr>
        <w:spacing w:after="0" w:line="360" w:lineRule="auto"/>
        <w:ind w:left="-57" w:right="-227"/>
        <w:jc w:val="both"/>
        <w:rPr>
          <w:rFonts w:ascii="Times New Roman" w:eastAsia="Times New Roman" w:hAnsi="Times New Roman" w:cs="Times New Roman"/>
          <w:b/>
          <w:bCs/>
          <w:color w:val="000000" w:themeColor="text1"/>
          <w:sz w:val="24"/>
          <w:szCs w:val="24"/>
          <w:lang w:eastAsia="en-IN"/>
        </w:rPr>
      </w:pPr>
    </w:p>
    <w:p w14:paraId="51D85C96" w14:textId="60861C18" w:rsidR="0021646E" w:rsidRPr="00E5198D" w:rsidRDefault="00B22B6D" w:rsidP="00845BB7">
      <w:pPr>
        <w:spacing w:after="0" w:line="360" w:lineRule="auto"/>
        <w:ind w:left="-57" w:right="-227"/>
        <w:jc w:val="both"/>
        <w:rPr>
          <w:rFonts w:ascii="Times New Roman" w:eastAsia="Times New Roman" w:hAnsi="Times New Roman" w:cs="Times New Roman"/>
          <w:b/>
          <w:bCs/>
          <w:color w:val="000000" w:themeColor="text1"/>
          <w:sz w:val="24"/>
          <w:szCs w:val="24"/>
          <w:lang w:eastAsia="en-IN"/>
        </w:rPr>
      </w:pPr>
      <w:r w:rsidRPr="00E5198D">
        <w:rPr>
          <w:rFonts w:ascii="Times New Roman" w:eastAsia="Times New Roman" w:hAnsi="Times New Roman" w:cs="Times New Roman"/>
          <w:b/>
          <w:bCs/>
          <w:color w:val="000000" w:themeColor="text1"/>
          <w:sz w:val="24"/>
          <w:szCs w:val="24"/>
          <w:lang w:eastAsia="en-IN"/>
        </w:rPr>
        <w:t>SCOPE</w:t>
      </w:r>
      <w:r w:rsidR="00D6656F">
        <w:rPr>
          <w:rFonts w:ascii="Times New Roman" w:eastAsia="Times New Roman" w:hAnsi="Times New Roman" w:cs="Times New Roman"/>
          <w:b/>
          <w:bCs/>
          <w:color w:val="000000" w:themeColor="text1"/>
          <w:sz w:val="24"/>
          <w:szCs w:val="24"/>
          <w:lang w:eastAsia="en-IN"/>
        </w:rPr>
        <w:t>:</w:t>
      </w:r>
    </w:p>
    <w:p w14:paraId="52DBC598" w14:textId="77777777" w:rsidR="00175D40" w:rsidRPr="00E5198D" w:rsidRDefault="005C35E5" w:rsidP="00845BB7">
      <w:pPr>
        <w:spacing w:after="0" w:line="360" w:lineRule="auto"/>
        <w:ind w:left="-57" w:right="-22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 xml:space="preserve">• </w:t>
      </w:r>
      <w:r w:rsidR="00175D40" w:rsidRPr="00E5198D">
        <w:rPr>
          <w:rFonts w:ascii="Times New Roman" w:eastAsia="Times New Roman" w:hAnsi="Times New Roman" w:cs="Times New Roman"/>
          <w:color w:val="000000" w:themeColor="text1"/>
          <w:sz w:val="24"/>
          <w:szCs w:val="24"/>
          <w:lang w:eastAsia="en-IN"/>
        </w:rPr>
        <w:t>Nationalized and private area banks' productivity, benefit, and generally execution have been the subject of close examinations.</w:t>
      </w:r>
    </w:p>
    <w:p w14:paraId="3CE65230" w14:textId="77777777" w:rsidR="00E5198D" w:rsidRDefault="00175D40" w:rsidP="00845BB7">
      <w:pPr>
        <w:spacing w:after="0" w:line="360" w:lineRule="auto"/>
        <w:ind w:left="-57" w:right="-22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 xml:space="preserve">• The Financial Organizations (Securing and Move of Endeavors) Act of 1970 and the Financial Organizations (Procurement and Move of Endeavors) Act of 1980 are clear examples of nationalized banks. Then again, private region banks are selected under the Associations Act. </w:t>
      </w:r>
    </w:p>
    <w:p w14:paraId="77364F58" w14:textId="39924ED0" w:rsidR="00175D40" w:rsidRPr="00E5198D" w:rsidRDefault="00175D40" w:rsidP="00845BB7">
      <w:pPr>
        <w:spacing w:after="0" w:line="360" w:lineRule="auto"/>
        <w:ind w:left="-57" w:right="-22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 xml:space="preserve">• Nationalized and confidential area banks' financial effects during financial crises have been the subject of research, particularly in districts like Kanchipuram. </w:t>
      </w:r>
    </w:p>
    <w:p w14:paraId="584CA4EB" w14:textId="0D2FA0BE" w:rsidR="005C35E5" w:rsidRPr="00E5198D" w:rsidRDefault="00175D40" w:rsidP="00845BB7">
      <w:pPr>
        <w:spacing w:after="0" w:line="360" w:lineRule="auto"/>
        <w:ind w:left="-57" w:right="-227"/>
        <w:jc w:val="both"/>
        <w:rPr>
          <w:rFonts w:ascii="Times New Roman" w:eastAsia="Times New Roman" w:hAnsi="Times New Roman" w:cs="Times New Roman"/>
          <w:color w:val="000000" w:themeColor="text1"/>
          <w:sz w:val="24"/>
          <w:szCs w:val="24"/>
          <w:lang w:eastAsia="en-IN"/>
        </w:rPr>
      </w:pPr>
      <w:r w:rsidRPr="00E5198D">
        <w:rPr>
          <w:rFonts w:ascii="Times New Roman" w:eastAsia="Times New Roman" w:hAnsi="Times New Roman" w:cs="Times New Roman"/>
          <w:color w:val="000000" w:themeColor="text1"/>
          <w:sz w:val="24"/>
          <w:szCs w:val="24"/>
          <w:lang w:eastAsia="en-IN"/>
        </w:rPr>
        <w:t>• While private area banks may offer a broader range of services tailored to various market segments, nationalized banks typically focus on monetary incorporation and social government assistance.</w:t>
      </w:r>
    </w:p>
    <w:p w14:paraId="725DB7D2" w14:textId="77777777" w:rsidR="000F5F5C" w:rsidRPr="00E5198D" w:rsidRDefault="000F5F5C" w:rsidP="00845BB7">
      <w:pPr>
        <w:spacing w:after="0" w:line="360" w:lineRule="auto"/>
        <w:ind w:left="-57" w:right="-227"/>
        <w:jc w:val="both"/>
        <w:rPr>
          <w:rFonts w:ascii="Times New Roman" w:eastAsia="Times New Roman" w:hAnsi="Times New Roman" w:cs="Times New Roman"/>
          <w:color w:val="000000" w:themeColor="text1"/>
          <w:sz w:val="24"/>
          <w:szCs w:val="24"/>
          <w:lang w:eastAsia="en-IN"/>
        </w:rPr>
      </w:pPr>
    </w:p>
    <w:p w14:paraId="05A92A0B" w14:textId="13F0BF61" w:rsidR="00E845C9" w:rsidRPr="00E5198D" w:rsidRDefault="00095CD5" w:rsidP="00845BB7">
      <w:pPr>
        <w:spacing w:after="0" w:line="360" w:lineRule="auto"/>
        <w:ind w:left="-57" w:right="-227"/>
        <w:jc w:val="both"/>
        <w:rPr>
          <w:rFonts w:ascii="Times New Roman" w:eastAsia="Times New Roman" w:hAnsi="Times New Roman" w:cs="Times New Roman"/>
          <w:b/>
          <w:bCs/>
          <w:color w:val="000000" w:themeColor="text1"/>
          <w:sz w:val="24"/>
          <w:szCs w:val="24"/>
          <w:lang w:eastAsia="en-IN"/>
        </w:rPr>
      </w:pPr>
      <w:r w:rsidRPr="00E5198D">
        <w:rPr>
          <w:rFonts w:ascii="Times New Roman" w:eastAsia="Times New Roman" w:hAnsi="Times New Roman" w:cs="Times New Roman"/>
          <w:b/>
          <w:bCs/>
          <w:color w:val="000000" w:themeColor="text1"/>
          <w:sz w:val="24"/>
          <w:szCs w:val="24"/>
          <w:lang w:eastAsia="en-IN"/>
        </w:rPr>
        <w:t>LIMITATIONS</w:t>
      </w:r>
      <w:r w:rsidR="00D6656F">
        <w:rPr>
          <w:rFonts w:ascii="Times New Roman" w:eastAsia="Times New Roman" w:hAnsi="Times New Roman" w:cs="Times New Roman"/>
          <w:b/>
          <w:bCs/>
          <w:color w:val="000000" w:themeColor="text1"/>
          <w:sz w:val="24"/>
          <w:szCs w:val="24"/>
          <w:lang w:eastAsia="en-IN"/>
        </w:rPr>
        <w:t>:</w:t>
      </w:r>
    </w:p>
    <w:p w14:paraId="1B09FFD5" w14:textId="77777777" w:rsidR="00175D40" w:rsidRPr="00E5198D" w:rsidRDefault="00175D40"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Managerial Differences:</w:t>
      </w:r>
      <w:r w:rsidRPr="00E5198D">
        <w:rPr>
          <w:rFonts w:ascii="Times New Roman" w:hAnsi="Times New Roman" w:cs="Times New Roman"/>
          <w:color w:val="000000" w:themeColor="text1"/>
          <w:sz w:val="24"/>
          <w:szCs w:val="24"/>
        </w:rPr>
        <w:t xml:space="preserve"> Private area banks operate under the Organizations Act, whereas public area banks rely on unofficial laws. Although confidential banks should adhere to RBI regulations, they have their own determination cycle. </w:t>
      </w:r>
    </w:p>
    <w:p w14:paraId="78ED2977" w14:textId="77777777" w:rsidR="00175D40" w:rsidRPr="00E5198D" w:rsidRDefault="00175D40"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Reception of Innovation:</w:t>
      </w:r>
      <w:r w:rsidRPr="00E5198D">
        <w:rPr>
          <w:rFonts w:ascii="Times New Roman" w:hAnsi="Times New Roman" w:cs="Times New Roman"/>
          <w:color w:val="000000" w:themeColor="text1"/>
          <w:sz w:val="24"/>
          <w:szCs w:val="24"/>
        </w:rPr>
        <w:t xml:space="preserve"> When compared to private banks, public area banks are slower to adopt new technologies. Utilizing inventive innovation to improve productivity and customer service is a primary focus of confidential banks.</w:t>
      </w:r>
    </w:p>
    <w:p w14:paraId="32984ABB" w14:textId="77777777" w:rsidR="00403765" w:rsidRPr="00E5198D" w:rsidRDefault="00175D40"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lastRenderedPageBreak/>
        <w:t xml:space="preserve"> Client care:</w:t>
      </w:r>
      <w:r w:rsidRPr="00E5198D">
        <w:rPr>
          <w:rFonts w:ascii="Times New Roman" w:hAnsi="Times New Roman" w:cs="Times New Roman"/>
          <w:color w:val="000000" w:themeColor="text1"/>
          <w:sz w:val="24"/>
          <w:szCs w:val="24"/>
        </w:rPr>
        <w:t xml:space="preserve"> Public region bank laborers could require motivation to really decide client fights. Workers in the confidential area of the bank are quicker and more agile in meeting the needs of customers. </w:t>
      </w:r>
    </w:p>
    <w:p w14:paraId="6526FF12" w14:textId="77777777" w:rsidR="00403765" w:rsidRPr="00E5198D" w:rsidRDefault="00175D40"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Inclusion of Topography:</w:t>
      </w:r>
      <w:r w:rsidRPr="00E5198D">
        <w:rPr>
          <w:rFonts w:ascii="Times New Roman" w:hAnsi="Times New Roman" w:cs="Times New Roman"/>
          <w:color w:val="000000" w:themeColor="text1"/>
          <w:sz w:val="24"/>
          <w:szCs w:val="24"/>
        </w:rPr>
        <w:t xml:space="preserve"> In contrast to private banks, which focus primarily on metropolitan communities, public area banks have a more extensive branch organization, particularly in level 2 urban areas and provincial regions. </w:t>
      </w:r>
    </w:p>
    <w:p w14:paraId="7EC754AC" w14:textId="2AAEB8FA" w:rsidR="00567762" w:rsidRPr="00E5198D" w:rsidRDefault="00175D40"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Stability for employers:</w:t>
      </w:r>
      <w:r w:rsidRPr="00E5198D">
        <w:rPr>
          <w:rFonts w:ascii="Times New Roman" w:hAnsi="Times New Roman" w:cs="Times New Roman"/>
          <w:color w:val="000000" w:themeColor="text1"/>
          <w:sz w:val="24"/>
          <w:szCs w:val="24"/>
        </w:rPr>
        <w:t xml:space="preserve"> Business dependability is higher in open region banks appeared differently in relation to private region bank</w:t>
      </w:r>
      <w:r w:rsidR="00A5488C" w:rsidRPr="00E5198D">
        <w:rPr>
          <w:rFonts w:ascii="Times New Roman" w:hAnsi="Times New Roman" w:cs="Times New Roman"/>
          <w:color w:val="000000" w:themeColor="text1"/>
          <w:sz w:val="24"/>
          <w:szCs w:val="24"/>
        </w:rPr>
        <w:t>.</w:t>
      </w:r>
    </w:p>
    <w:p w14:paraId="0BFB26B7" w14:textId="77777777" w:rsidR="00A5488C" w:rsidRPr="00E5198D" w:rsidRDefault="00A5488C" w:rsidP="00845BB7">
      <w:pPr>
        <w:spacing w:before="100" w:beforeAutospacing="1" w:after="100" w:afterAutospacing="1" w:line="360" w:lineRule="auto"/>
        <w:ind w:left="-57" w:right="-227"/>
        <w:contextualSpacing/>
        <w:jc w:val="both"/>
        <w:rPr>
          <w:rFonts w:ascii="Times New Roman" w:hAnsi="Times New Roman" w:cs="Times New Roman"/>
          <w:color w:val="000000" w:themeColor="text1"/>
          <w:sz w:val="24"/>
          <w:szCs w:val="24"/>
        </w:rPr>
      </w:pPr>
    </w:p>
    <w:p w14:paraId="7B079A78" w14:textId="15EAACFB" w:rsidR="00A5488C" w:rsidRPr="00E5198D" w:rsidRDefault="00D31D29" w:rsidP="00845BB7">
      <w:pPr>
        <w:spacing w:before="100" w:beforeAutospacing="1" w:after="100" w:afterAutospacing="1"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REVIEW OF LITERATURE</w:t>
      </w:r>
      <w:r w:rsidR="00D6656F">
        <w:rPr>
          <w:rFonts w:ascii="Times New Roman" w:hAnsi="Times New Roman" w:cs="Times New Roman"/>
          <w:b/>
          <w:bCs/>
          <w:color w:val="000000" w:themeColor="text1"/>
          <w:sz w:val="24"/>
          <w:szCs w:val="24"/>
        </w:rPr>
        <w:t>:</w:t>
      </w:r>
    </w:p>
    <w:p w14:paraId="4BEC72AA" w14:textId="77777777" w:rsidR="005C35E5" w:rsidRPr="00E5198D" w:rsidRDefault="005C35E5"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Dr. Sujit S. Mishra and Dr. Sasmita Mishra (2020):</w:t>
      </w:r>
    </w:p>
    <w:p w14:paraId="6148BE3D" w14:textId="08239AF3" w:rsidR="005C35E5" w:rsidRPr="00E5198D" w:rsidRDefault="005C35E5" w:rsidP="00E5198D">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Zeroed in on contrasting the resource nature of public and confidential area banks in India.Revealed that nationalized banks confronted higher non-performing resource (NPA) proportions contrasted with private banks.</w:t>
      </w:r>
    </w:p>
    <w:p w14:paraId="3EB70D97" w14:textId="77777777" w:rsidR="005C35E5" w:rsidRPr="00E5198D" w:rsidRDefault="005C35E5"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Dr. B. K. Mehta and Ms. R. R. Dave (2019):</w:t>
      </w:r>
    </w:p>
    <w:p w14:paraId="50AFA2E1" w14:textId="58FC1A3E" w:rsidR="005C35E5" w:rsidRPr="00E5198D" w:rsidRDefault="005C35E5" w:rsidP="00E5198D">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Analyzed the monetary execution of select nationalized and confidential banks over a particular period</w:t>
      </w:r>
      <w:r w:rsidR="00D002BC" w:rsidRPr="00E5198D">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Concluded that private banks reliably beat nationalized banks with regards to productivity and resource quality.</w:t>
      </w:r>
    </w:p>
    <w:p w14:paraId="7D08698D" w14:textId="77777777" w:rsidR="005C35E5" w:rsidRPr="00E5198D" w:rsidRDefault="005C35E5"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Dr. (Mrs.) K. A. Goyal and Dr. Navneet Joshi (2017):</w:t>
      </w:r>
    </w:p>
    <w:p w14:paraId="3EDC1D1B" w14:textId="5A879EAE" w:rsidR="005C35E5" w:rsidRPr="00E5198D" w:rsidRDefault="005C35E5" w:rsidP="00E5198D">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Examined the monetary execution of nationalized and confidential banks utilizing the CAMEL model.</w:t>
      </w:r>
      <w:r w:rsidR="00D002BC" w:rsidRPr="00E5198D">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Found that nationalized banks confronted difficulties connected with resource quality and productivity contrasted with private banks.</w:t>
      </w:r>
    </w:p>
    <w:p w14:paraId="1D555FE4" w14:textId="77777777" w:rsidR="005C35E5" w:rsidRPr="00E5198D" w:rsidRDefault="005C35E5"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Dr. Arindam Gupta and Dr. B. K. Jha (2015):</w:t>
      </w:r>
    </w:p>
    <w:p w14:paraId="7526252B" w14:textId="4008382E" w:rsidR="0026153C" w:rsidRPr="00E5198D" w:rsidRDefault="005C35E5"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Investigated the near proficiency and productivity of nationalized, private, and unfamiliar banks in India.Concluded that private banks displayed higher effectiveness and benefit contrasted with nationalized banks.</w:t>
      </w:r>
    </w:p>
    <w:p w14:paraId="51141C32" w14:textId="77777777" w:rsidR="00B36944" w:rsidRPr="00E5198D" w:rsidRDefault="00B36944" w:rsidP="00845BB7">
      <w:pPr>
        <w:ind w:left="-57" w:right="-227"/>
        <w:jc w:val="both"/>
        <w:rPr>
          <w:rFonts w:ascii="Times New Roman" w:hAnsi="Times New Roman" w:cs="Times New Roman"/>
          <w:color w:val="000000" w:themeColor="text1"/>
          <w:sz w:val="24"/>
          <w:szCs w:val="24"/>
        </w:rPr>
      </w:pPr>
    </w:p>
    <w:p w14:paraId="2DAD5B21" w14:textId="66FACA42" w:rsidR="0026153C" w:rsidRPr="00E5198D" w:rsidRDefault="0026153C"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RESEARCH METHDOLOGY</w:t>
      </w:r>
      <w:r w:rsidR="00D6656F">
        <w:rPr>
          <w:rFonts w:ascii="Times New Roman" w:hAnsi="Times New Roman" w:cs="Times New Roman"/>
          <w:b/>
          <w:bCs/>
          <w:color w:val="000000" w:themeColor="text1"/>
          <w:sz w:val="24"/>
          <w:szCs w:val="24"/>
        </w:rPr>
        <w:t>:</w:t>
      </w:r>
    </w:p>
    <w:p w14:paraId="106E1FE8" w14:textId="55372EC2" w:rsidR="00611C8E" w:rsidRDefault="0026153C" w:rsidP="00E5198D">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The study of primary data </w:t>
      </w:r>
      <w:proofErr w:type="gramStart"/>
      <w:r w:rsidRPr="00E5198D">
        <w:rPr>
          <w:rFonts w:ascii="Times New Roman" w:hAnsi="Times New Roman" w:cs="Times New Roman"/>
          <w:color w:val="000000" w:themeColor="text1"/>
          <w:sz w:val="24"/>
          <w:szCs w:val="24"/>
        </w:rPr>
        <w:t>take</w:t>
      </w:r>
      <w:proofErr w:type="gramEnd"/>
      <w:r w:rsidRPr="00E5198D">
        <w:rPr>
          <w:rFonts w:ascii="Times New Roman" w:hAnsi="Times New Roman" w:cs="Times New Roman"/>
          <w:color w:val="000000" w:themeColor="text1"/>
          <w:sz w:val="24"/>
          <w:szCs w:val="24"/>
        </w:rPr>
        <w:t xml:space="preserve"> the surveys, papers, books, and relevant websites. The practical sampling technique is used to collect data from respondents. The data that was shown in tables.</w:t>
      </w:r>
    </w:p>
    <w:p w14:paraId="410999ED" w14:textId="77777777" w:rsidR="00E5198D" w:rsidRPr="00E5198D" w:rsidRDefault="00E5198D" w:rsidP="00E5198D">
      <w:pPr>
        <w:ind w:left="-57" w:right="-227"/>
        <w:jc w:val="both"/>
        <w:rPr>
          <w:rFonts w:ascii="Times New Roman" w:hAnsi="Times New Roman" w:cs="Times New Roman"/>
          <w:color w:val="000000" w:themeColor="text1"/>
          <w:sz w:val="24"/>
          <w:szCs w:val="24"/>
        </w:rPr>
      </w:pPr>
    </w:p>
    <w:p w14:paraId="6C04A066" w14:textId="3E2E4535" w:rsidR="0026153C" w:rsidRPr="00E5198D" w:rsidRDefault="0026153C"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SOURCES OF DATA COLLECTION</w:t>
      </w:r>
      <w:r w:rsidR="00D6656F">
        <w:rPr>
          <w:rFonts w:ascii="Times New Roman" w:hAnsi="Times New Roman" w:cs="Times New Roman"/>
          <w:b/>
          <w:bCs/>
          <w:color w:val="000000" w:themeColor="text1"/>
          <w:sz w:val="24"/>
          <w:szCs w:val="24"/>
        </w:rPr>
        <w:t>:</w:t>
      </w:r>
    </w:p>
    <w:p w14:paraId="088A594D" w14:textId="77777777" w:rsidR="0026153C" w:rsidRPr="00E5198D" w:rsidRDefault="0026153C"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The primary data collected through interview and questionnaire</w:t>
      </w:r>
    </w:p>
    <w:p w14:paraId="3E909658" w14:textId="004E933F" w:rsidR="0026153C" w:rsidRPr="00E5198D" w:rsidRDefault="0026153C"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The secondary data used for my research work is collected through internet, reports and books.</w:t>
      </w:r>
    </w:p>
    <w:p w14:paraId="4BE490B9" w14:textId="77777777" w:rsidR="0026153C" w:rsidRPr="00E5198D" w:rsidRDefault="0026153C"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lastRenderedPageBreak/>
        <w:t>SAMPLE DESIGN</w:t>
      </w:r>
    </w:p>
    <w:p w14:paraId="1A90F27C" w14:textId="7DAA38FE" w:rsidR="0026153C" w:rsidRPr="00E5198D" w:rsidRDefault="0026153C"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SAMPLING UNIT</w:t>
      </w:r>
      <w:r w:rsidR="00612C94" w:rsidRPr="00E5198D">
        <w:rPr>
          <w:rFonts w:ascii="Times New Roman" w:hAnsi="Times New Roman" w:cs="Times New Roman"/>
          <w:b/>
          <w:bCs/>
          <w:color w:val="000000" w:themeColor="text1"/>
          <w:sz w:val="24"/>
          <w:szCs w:val="24"/>
        </w:rPr>
        <w:t>:</w:t>
      </w:r>
      <w:r w:rsidRPr="00E5198D">
        <w:rPr>
          <w:rFonts w:ascii="Times New Roman" w:hAnsi="Times New Roman" w:cs="Times New Roman"/>
          <w:b/>
          <w:bCs/>
          <w:color w:val="000000" w:themeColor="text1"/>
          <w:sz w:val="24"/>
          <w:szCs w:val="24"/>
        </w:rPr>
        <w:t xml:space="preserve"> </w:t>
      </w:r>
      <w:r w:rsidRPr="00E5198D">
        <w:rPr>
          <w:rFonts w:ascii="Times New Roman" w:hAnsi="Times New Roman" w:cs="Times New Roman"/>
          <w:color w:val="000000" w:themeColor="text1"/>
          <w:sz w:val="24"/>
          <w:szCs w:val="24"/>
        </w:rPr>
        <w:t>T</w:t>
      </w:r>
      <w:r w:rsidR="005C35E5" w:rsidRPr="00E5198D">
        <w:rPr>
          <w:rFonts w:ascii="Times New Roman" w:hAnsi="Times New Roman" w:cs="Times New Roman"/>
          <w:color w:val="000000" w:themeColor="text1"/>
          <w:sz w:val="24"/>
          <w:szCs w:val="24"/>
        </w:rPr>
        <w:t>umkur city</w:t>
      </w:r>
    </w:p>
    <w:p w14:paraId="45B33A64" w14:textId="5A1D95A3" w:rsidR="0026153C" w:rsidRPr="00E5198D" w:rsidRDefault="0026153C"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SAMPLING</w:t>
      </w:r>
      <w:r w:rsidR="00612C94" w:rsidRPr="00E5198D">
        <w:rPr>
          <w:rFonts w:ascii="Times New Roman" w:hAnsi="Times New Roman" w:cs="Times New Roman"/>
          <w:b/>
          <w:bCs/>
          <w:color w:val="000000" w:themeColor="text1"/>
          <w:sz w:val="24"/>
          <w:szCs w:val="24"/>
        </w:rPr>
        <w:t>:</w:t>
      </w:r>
      <w:r w:rsidRPr="00E5198D">
        <w:rPr>
          <w:rFonts w:ascii="Times New Roman" w:hAnsi="Times New Roman" w:cs="Times New Roman"/>
          <w:color w:val="000000" w:themeColor="text1"/>
          <w:sz w:val="24"/>
          <w:szCs w:val="24"/>
        </w:rPr>
        <w:t xml:space="preserve"> 50</w:t>
      </w:r>
    </w:p>
    <w:p w14:paraId="3C0284C1" w14:textId="77777777" w:rsidR="00612C94" w:rsidRPr="00E5198D" w:rsidRDefault="00612C94" w:rsidP="00845BB7">
      <w:pPr>
        <w:ind w:left="-57" w:right="-227"/>
        <w:jc w:val="both"/>
        <w:rPr>
          <w:rFonts w:ascii="Times New Roman" w:hAnsi="Times New Roman" w:cs="Times New Roman"/>
          <w:color w:val="000000" w:themeColor="text1"/>
          <w:sz w:val="24"/>
          <w:szCs w:val="24"/>
        </w:rPr>
      </w:pPr>
    </w:p>
    <w:p w14:paraId="07D3E2C7" w14:textId="1021C611" w:rsidR="0026153C" w:rsidRPr="00E5198D" w:rsidRDefault="0026153C" w:rsidP="00845BB7">
      <w:pPr>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DATA INTERPRETATION AND ANALYSIS</w:t>
      </w:r>
      <w:r w:rsidR="00D6656F">
        <w:rPr>
          <w:rFonts w:ascii="Times New Roman" w:hAnsi="Times New Roman" w:cs="Times New Roman"/>
          <w:b/>
          <w:bCs/>
          <w:color w:val="000000" w:themeColor="text1"/>
          <w:sz w:val="24"/>
          <w:szCs w:val="24"/>
        </w:rPr>
        <w:t>:</w:t>
      </w:r>
    </w:p>
    <w:p w14:paraId="66AF949A" w14:textId="205C80B1" w:rsidR="0026153C" w:rsidRPr="00E5198D" w:rsidRDefault="009C4698" w:rsidP="00E5198D">
      <w:pPr>
        <w:pStyle w:val="ListParagraph"/>
        <w:numPr>
          <w:ilvl w:val="0"/>
          <w:numId w:val="13"/>
        </w:numPr>
        <w:spacing w:after="200" w:line="276" w:lineRule="auto"/>
        <w:ind w:left="300" w:right="-227" w:hanging="35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Which bank do you have Account?</w:t>
      </w:r>
    </w:p>
    <w:p w14:paraId="17C1CE62" w14:textId="77777777" w:rsidR="00A5488C" w:rsidRPr="00E5198D" w:rsidRDefault="00A5488C" w:rsidP="00845BB7">
      <w:pPr>
        <w:pStyle w:val="ListParagraph"/>
        <w:spacing w:after="200" w:line="276" w:lineRule="auto"/>
        <w:ind w:left="-57" w:right="-227"/>
        <w:jc w:val="both"/>
        <w:rPr>
          <w:rFonts w:ascii="Times New Roman" w:hAnsi="Times New Roman" w:cs="Times New Roman"/>
          <w:b/>
          <w:bCs/>
          <w:color w:val="000000" w:themeColor="text1"/>
          <w:sz w:val="24"/>
          <w:szCs w:val="24"/>
        </w:rPr>
      </w:pPr>
    </w:p>
    <w:tbl>
      <w:tblPr>
        <w:tblStyle w:val="TableGrid"/>
        <w:tblW w:w="0" w:type="auto"/>
        <w:tblInd w:w="421" w:type="dxa"/>
        <w:tblLook w:val="04A0" w:firstRow="1" w:lastRow="0" w:firstColumn="1" w:lastColumn="0" w:noHBand="0" w:noVBand="1"/>
      </w:tblPr>
      <w:tblGrid>
        <w:gridCol w:w="3057"/>
        <w:gridCol w:w="2827"/>
        <w:gridCol w:w="1770"/>
      </w:tblGrid>
      <w:tr w:rsidR="00E5198D" w:rsidRPr="00E5198D" w14:paraId="1680A7A1" w14:textId="77777777" w:rsidTr="00E5198D">
        <w:tc>
          <w:tcPr>
            <w:tcW w:w="3057" w:type="dxa"/>
          </w:tcPr>
          <w:p w14:paraId="78E4CD81" w14:textId="77777777" w:rsidR="0026153C" w:rsidRPr="00E5198D" w:rsidRDefault="0026153C"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Name</w:t>
            </w:r>
          </w:p>
        </w:tc>
        <w:tc>
          <w:tcPr>
            <w:tcW w:w="2827" w:type="dxa"/>
          </w:tcPr>
          <w:p w14:paraId="7CACCDD6" w14:textId="77777777" w:rsidR="0026153C" w:rsidRPr="00E5198D" w:rsidRDefault="0026153C"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Nor. of respondents</w:t>
            </w:r>
          </w:p>
        </w:tc>
        <w:tc>
          <w:tcPr>
            <w:tcW w:w="1770" w:type="dxa"/>
          </w:tcPr>
          <w:p w14:paraId="0C61943D" w14:textId="77777777" w:rsidR="0026153C" w:rsidRPr="00E5198D" w:rsidRDefault="0026153C"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w:t>
            </w:r>
          </w:p>
        </w:tc>
      </w:tr>
      <w:tr w:rsidR="00E5198D" w:rsidRPr="00E5198D" w14:paraId="70588ECF" w14:textId="77777777" w:rsidTr="00E5198D">
        <w:tc>
          <w:tcPr>
            <w:tcW w:w="3057" w:type="dxa"/>
          </w:tcPr>
          <w:p w14:paraId="60AB7931" w14:textId="588A8E02" w:rsidR="0026153C" w:rsidRPr="00E5198D" w:rsidRDefault="00A853E0"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public</w:t>
            </w:r>
            <w:r w:rsidR="00543CE4" w:rsidRPr="00E5198D">
              <w:rPr>
                <w:rFonts w:ascii="Times New Roman" w:hAnsi="Times New Roman" w:cs="Times New Roman"/>
                <w:color w:val="000000" w:themeColor="text1"/>
                <w:sz w:val="24"/>
                <w:szCs w:val="24"/>
              </w:rPr>
              <w:t xml:space="preserve"> sector</w:t>
            </w:r>
          </w:p>
        </w:tc>
        <w:tc>
          <w:tcPr>
            <w:tcW w:w="2827" w:type="dxa"/>
          </w:tcPr>
          <w:p w14:paraId="2D55455D" w14:textId="4D37CE21" w:rsidR="0026153C" w:rsidRPr="00E5198D" w:rsidRDefault="00543CE4"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27</w:t>
            </w:r>
          </w:p>
        </w:tc>
        <w:tc>
          <w:tcPr>
            <w:tcW w:w="1770" w:type="dxa"/>
          </w:tcPr>
          <w:p w14:paraId="3B52BE3A" w14:textId="4D718BF1" w:rsidR="0026153C" w:rsidRPr="00E5198D" w:rsidRDefault="0026153C"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w:t>
            </w:r>
            <w:r w:rsidR="00A853E0" w:rsidRPr="00E5198D">
              <w:rPr>
                <w:rFonts w:ascii="Times New Roman" w:hAnsi="Times New Roman" w:cs="Times New Roman"/>
                <w:color w:val="000000" w:themeColor="text1"/>
                <w:sz w:val="24"/>
                <w:szCs w:val="24"/>
              </w:rPr>
              <w:t>4</w:t>
            </w:r>
          </w:p>
        </w:tc>
      </w:tr>
      <w:tr w:rsidR="00E5198D" w:rsidRPr="00E5198D" w14:paraId="0785A160" w14:textId="77777777" w:rsidTr="00E5198D">
        <w:tc>
          <w:tcPr>
            <w:tcW w:w="3057" w:type="dxa"/>
          </w:tcPr>
          <w:p w14:paraId="106B8FF1" w14:textId="117464A6" w:rsidR="0026153C" w:rsidRPr="00E5198D" w:rsidRDefault="00543CE4"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P</w:t>
            </w:r>
            <w:r w:rsidR="00A853E0" w:rsidRPr="00E5198D">
              <w:rPr>
                <w:rFonts w:ascii="Times New Roman" w:hAnsi="Times New Roman" w:cs="Times New Roman"/>
                <w:color w:val="000000" w:themeColor="text1"/>
                <w:sz w:val="24"/>
                <w:szCs w:val="24"/>
              </w:rPr>
              <w:t>rivate</w:t>
            </w:r>
            <w:r w:rsidRPr="00E5198D">
              <w:rPr>
                <w:rFonts w:ascii="Times New Roman" w:hAnsi="Times New Roman" w:cs="Times New Roman"/>
                <w:color w:val="000000" w:themeColor="text1"/>
                <w:sz w:val="24"/>
                <w:szCs w:val="24"/>
              </w:rPr>
              <w:t xml:space="preserve"> sector</w:t>
            </w:r>
          </w:p>
        </w:tc>
        <w:tc>
          <w:tcPr>
            <w:tcW w:w="2827" w:type="dxa"/>
          </w:tcPr>
          <w:p w14:paraId="097DC408" w14:textId="7257FD43" w:rsidR="00A853E0" w:rsidRPr="00E5198D" w:rsidRDefault="00543CE4"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13</w:t>
            </w:r>
          </w:p>
        </w:tc>
        <w:tc>
          <w:tcPr>
            <w:tcW w:w="1770" w:type="dxa"/>
          </w:tcPr>
          <w:p w14:paraId="38D61237" w14:textId="4D36D977" w:rsidR="0026153C" w:rsidRPr="00E5198D" w:rsidRDefault="00A853E0"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26</w:t>
            </w:r>
          </w:p>
        </w:tc>
      </w:tr>
      <w:tr w:rsidR="00E5198D" w:rsidRPr="00E5198D" w14:paraId="3403DCEE" w14:textId="77777777" w:rsidTr="00E5198D">
        <w:tc>
          <w:tcPr>
            <w:tcW w:w="3057" w:type="dxa"/>
          </w:tcPr>
          <w:p w14:paraId="2C8C87BD" w14:textId="2A4AA628" w:rsidR="0026153C" w:rsidRPr="00E5198D" w:rsidRDefault="00543CE4"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both</w:t>
            </w:r>
          </w:p>
        </w:tc>
        <w:tc>
          <w:tcPr>
            <w:tcW w:w="2827" w:type="dxa"/>
          </w:tcPr>
          <w:p w14:paraId="2640296A" w14:textId="757AF0A7" w:rsidR="0026153C" w:rsidRPr="00E5198D" w:rsidRDefault="00A853E0"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w:t>
            </w:r>
            <w:r w:rsidR="0026153C" w:rsidRPr="00E5198D">
              <w:rPr>
                <w:rFonts w:ascii="Times New Roman" w:hAnsi="Times New Roman" w:cs="Times New Roman"/>
                <w:color w:val="000000" w:themeColor="text1"/>
                <w:sz w:val="24"/>
                <w:szCs w:val="24"/>
              </w:rPr>
              <w:t>0</w:t>
            </w:r>
          </w:p>
        </w:tc>
        <w:tc>
          <w:tcPr>
            <w:tcW w:w="1770" w:type="dxa"/>
          </w:tcPr>
          <w:p w14:paraId="0681937D" w14:textId="0DD4874A" w:rsidR="0026153C" w:rsidRPr="00E5198D" w:rsidRDefault="00A853E0"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20</w:t>
            </w:r>
          </w:p>
        </w:tc>
      </w:tr>
      <w:tr w:rsidR="00E5198D" w:rsidRPr="00E5198D" w14:paraId="7F1B78F9" w14:textId="77777777" w:rsidTr="00E5198D">
        <w:tc>
          <w:tcPr>
            <w:tcW w:w="3057" w:type="dxa"/>
          </w:tcPr>
          <w:p w14:paraId="6A242BE6" w14:textId="531C582B"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27" w:type="dxa"/>
          </w:tcPr>
          <w:p w14:paraId="08B516E9" w14:textId="23B58077"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770" w:type="dxa"/>
          </w:tcPr>
          <w:p w14:paraId="263CA1E4" w14:textId="7B816929"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133F6AFC" w14:textId="2D19BE80" w:rsidR="0026153C" w:rsidRPr="00E5198D" w:rsidRDefault="0026153C" w:rsidP="00845BB7">
      <w:pPr>
        <w:ind w:left="-57" w:right="-227"/>
        <w:jc w:val="both"/>
        <w:rPr>
          <w:rFonts w:ascii="Times New Roman" w:hAnsi="Times New Roman" w:cs="Times New Roman"/>
          <w:color w:val="000000" w:themeColor="text1"/>
          <w:sz w:val="24"/>
          <w:szCs w:val="24"/>
        </w:rPr>
      </w:pPr>
    </w:p>
    <w:p w14:paraId="02F7F4D5" w14:textId="4B856B55" w:rsidR="0026153C" w:rsidRPr="00E5198D" w:rsidRDefault="0026153C"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Analysis</w:t>
      </w:r>
      <w:r w:rsidR="004B6581" w:rsidRPr="00E5198D">
        <w:rPr>
          <w:rFonts w:ascii="Times New Roman" w:hAnsi="Times New Roman" w:cs="Times New Roman"/>
          <w:b/>
          <w:bCs/>
          <w:color w:val="000000" w:themeColor="text1"/>
          <w:sz w:val="24"/>
          <w:szCs w:val="24"/>
        </w:rPr>
        <w:t>:</w:t>
      </w:r>
      <w:r w:rsidR="004B6581" w:rsidRPr="00E5198D">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 xml:space="preserve">From the above table it can be analysed that </w:t>
      </w:r>
      <w:r w:rsidR="00CD68A4" w:rsidRPr="00E5198D">
        <w:rPr>
          <w:rFonts w:ascii="Times New Roman" w:hAnsi="Times New Roman" w:cs="Times New Roman"/>
          <w:color w:val="000000" w:themeColor="text1"/>
          <w:sz w:val="24"/>
          <w:szCs w:val="24"/>
        </w:rPr>
        <w:t xml:space="preserve">54% </w:t>
      </w:r>
      <w:r w:rsidRPr="00E5198D">
        <w:rPr>
          <w:rFonts w:ascii="Times New Roman" w:hAnsi="Times New Roman" w:cs="Times New Roman"/>
          <w:color w:val="000000" w:themeColor="text1"/>
          <w:sz w:val="24"/>
          <w:szCs w:val="24"/>
        </w:rPr>
        <w:t xml:space="preserve">of respondents </w:t>
      </w:r>
      <w:r w:rsidR="00CD68A4" w:rsidRPr="00E5198D">
        <w:rPr>
          <w:rFonts w:ascii="Times New Roman" w:hAnsi="Times New Roman" w:cs="Times New Roman"/>
          <w:color w:val="000000" w:themeColor="text1"/>
          <w:sz w:val="24"/>
          <w:szCs w:val="24"/>
        </w:rPr>
        <w:t>are users of Public sector</w:t>
      </w:r>
      <w:r w:rsidRPr="00E5198D">
        <w:rPr>
          <w:rFonts w:ascii="Times New Roman" w:hAnsi="Times New Roman" w:cs="Times New Roman"/>
          <w:color w:val="000000" w:themeColor="text1"/>
          <w:sz w:val="24"/>
          <w:szCs w:val="24"/>
        </w:rPr>
        <w:t xml:space="preserve"> and </w:t>
      </w:r>
      <w:r w:rsidR="00CD68A4" w:rsidRPr="00E5198D">
        <w:rPr>
          <w:rFonts w:ascii="Times New Roman" w:hAnsi="Times New Roman" w:cs="Times New Roman"/>
          <w:color w:val="000000" w:themeColor="text1"/>
          <w:sz w:val="24"/>
          <w:szCs w:val="24"/>
        </w:rPr>
        <w:t>20</w:t>
      </w:r>
      <w:r w:rsidRPr="00E5198D">
        <w:rPr>
          <w:rFonts w:ascii="Times New Roman" w:hAnsi="Times New Roman" w:cs="Times New Roman"/>
          <w:color w:val="000000" w:themeColor="text1"/>
          <w:sz w:val="24"/>
          <w:szCs w:val="24"/>
        </w:rPr>
        <w:t xml:space="preserve">% of respondents </w:t>
      </w:r>
      <w:r w:rsidR="00CD68A4" w:rsidRPr="00E5198D">
        <w:rPr>
          <w:rFonts w:ascii="Times New Roman" w:hAnsi="Times New Roman" w:cs="Times New Roman"/>
          <w:color w:val="000000" w:themeColor="text1"/>
          <w:sz w:val="24"/>
          <w:szCs w:val="24"/>
        </w:rPr>
        <w:t>are users of private sector bank account</w:t>
      </w:r>
      <w:r w:rsidRPr="00E5198D">
        <w:rPr>
          <w:rFonts w:ascii="Times New Roman" w:hAnsi="Times New Roman" w:cs="Times New Roman"/>
          <w:color w:val="000000" w:themeColor="text1"/>
          <w:sz w:val="24"/>
          <w:szCs w:val="24"/>
        </w:rPr>
        <w:t>.</w:t>
      </w:r>
    </w:p>
    <w:p w14:paraId="6C9ACED4" w14:textId="5C0FFB6D" w:rsidR="00611C8E" w:rsidRPr="00E5198D" w:rsidRDefault="0047104E" w:rsidP="00845BB7">
      <w:pPr>
        <w:ind w:left="-57" w:right="-227"/>
        <w:jc w:val="center"/>
        <w:rPr>
          <w:rFonts w:ascii="Times New Roman" w:hAnsi="Times New Roman" w:cs="Times New Roman"/>
          <w:color w:val="000000" w:themeColor="text1"/>
          <w:sz w:val="24"/>
          <w:szCs w:val="24"/>
        </w:rPr>
      </w:pPr>
      <w:r w:rsidRPr="00E5198D">
        <w:rPr>
          <w:noProof/>
          <w:color w:val="000000" w:themeColor="text1"/>
        </w:rPr>
        <w:drawing>
          <wp:inline distT="0" distB="0" distL="0" distR="0" wp14:anchorId="71843247" wp14:editId="1E9EEFD6">
            <wp:extent cx="4572000" cy="2743200"/>
            <wp:effectExtent l="0" t="0" r="0" b="0"/>
            <wp:docPr id="5" name="Chart 5">
              <a:extLst xmlns:a="http://schemas.openxmlformats.org/drawingml/2006/main">
                <a:ext uri="{FF2B5EF4-FFF2-40B4-BE49-F238E27FC236}">
                  <a16:creationId xmlns:a16="http://schemas.microsoft.com/office/drawing/2014/main" id="{FC34061F-121E-48E0-A7A0-012E5DC42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B058F9" w14:textId="166B0D08" w:rsidR="00CD68A4" w:rsidRDefault="00CD68A4" w:rsidP="00845BB7">
      <w:pPr>
        <w:spacing w:before="100" w:beforeAutospacing="1" w:after="100" w:afterAutospacing="1"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Interpretation:</w:t>
      </w:r>
      <w:r w:rsidRPr="00E5198D">
        <w:rPr>
          <w:rFonts w:ascii="Times New Roman" w:hAnsi="Times New Roman" w:cs="Times New Roman"/>
          <w:color w:val="000000" w:themeColor="text1"/>
          <w:sz w:val="24"/>
          <w:szCs w:val="24"/>
        </w:rPr>
        <w:t xml:space="preserve"> </w:t>
      </w:r>
      <w:bookmarkStart w:id="0" w:name="_Hlk170328585"/>
      <w:r w:rsidRPr="00E5198D">
        <w:rPr>
          <w:rFonts w:ascii="Times New Roman" w:hAnsi="Times New Roman" w:cs="Times New Roman"/>
          <w:color w:val="000000" w:themeColor="text1"/>
          <w:sz w:val="24"/>
          <w:szCs w:val="24"/>
        </w:rPr>
        <w:t>According to the analysis, 54% of respondents would rather have a bank account in the public sector because of the government's backing, perceived dependability, and broad accessibility. On the other hand, 20% choose private sector banks because of specialized services, technological advancement, and individualized customer experiences.</w:t>
      </w:r>
    </w:p>
    <w:p w14:paraId="23DFBB8F" w14:textId="6F833945" w:rsidR="00E5198D" w:rsidRDefault="00E5198D" w:rsidP="00845BB7">
      <w:pPr>
        <w:spacing w:before="100" w:beforeAutospacing="1" w:after="100" w:afterAutospacing="1" w:line="360" w:lineRule="auto"/>
        <w:ind w:left="-57" w:right="-227"/>
        <w:jc w:val="both"/>
        <w:rPr>
          <w:rFonts w:ascii="Times New Roman" w:hAnsi="Times New Roman" w:cs="Times New Roman"/>
          <w:color w:val="000000" w:themeColor="text1"/>
          <w:sz w:val="24"/>
          <w:szCs w:val="24"/>
        </w:rPr>
      </w:pPr>
    </w:p>
    <w:p w14:paraId="183908D3" w14:textId="104F6184" w:rsidR="00E5198D" w:rsidRDefault="00E5198D" w:rsidP="00845BB7">
      <w:pPr>
        <w:spacing w:before="100" w:beforeAutospacing="1" w:after="100" w:afterAutospacing="1" w:line="360" w:lineRule="auto"/>
        <w:ind w:left="-57" w:right="-227"/>
        <w:jc w:val="both"/>
        <w:rPr>
          <w:rFonts w:ascii="Times New Roman" w:hAnsi="Times New Roman" w:cs="Times New Roman"/>
          <w:color w:val="000000" w:themeColor="text1"/>
          <w:sz w:val="24"/>
          <w:szCs w:val="24"/>
        </w:rPr>
      </w:pPr>
    </w:p>
    <w:p w14:paraId="505CB342" w14:textId="77777777" w:rsidR="00E5198D" w:rsidRPr="00E5198D" w:rsidRDefault="00E5198D" w:rsidP="00845BB7">
      <w:pPr>
        <w:spacing w:before="100" w:beforeAutospacing="1" w:after="100" w:afterAutospacing="1" w:line="360" w:lineRule="auto"/>
        <w:ind w:left="-57" w:right="-227"/>
        <w:jc w:val="both"/>
        <w:rPr>
          <w:rFonts w:ascii="Times New Roman" w:hAnsi="Times New Roman" w:cs="Times New Roman"/>
          <w:color w:val="000000" w:themeColor="text1"/>
          <w:sz w:val="24"/>
          <w:szCs w:val="24"/>
        </w:rPr>
      </w:pPr>
    </w:p>
    <w:bookmarkEnd w:id="0"/>
    <w:p w14:paraId="670CB16B" w14:textId="555102E4" w:rsidR="00F24279" w:rsidRDefault="00DE6B59" w:rsidP="00E5198D">
      <w:pPr>
        <w:pStyle w:val="ListParagraph"/>
        <w:numPr>
          <w:ilvl w:val="0"/>
          <w:numId w:val="13"/>
        </w:numPr>
        <w:spacing w:after="0" w:line="360" w:lineRule="auto"/>
        <w:ind w:left="300" w:right="-227" w:hanging="357"/>
        <w:jc w:val="both"/>
        <w:rPr>
          <w:rFonts w:ascii="Times New Roman" w:eastAsia="Times New Roman" w:hAnsi="Times New Roman" w:cs="Times New Roman"/>
          <w:b/>
          <w:bCs/>
          <w:color w:val="000000" w:themeColor="text1"/>
          <w:sz w:val="24"/>
          <w:szCs w:val="24"/>
          <w:lang w:eastAsia="en-IN"/>
        </w:rPr>
      </w:pPr>
      <w:r w:rsidRPr="00E5198D">
        <w:rPr>
          <w:rFonts w:ascii="Times New Roman" w:hAnsi="Times New Roman" w:cs="Times New Roman"/>
          <w:b/>
          <w:bCs/>
          <w:color w:val="000000" w:themeColor="text1"/>
          <w:sz w:val="24"/>
          <w:szCs w:val="24"/>
          <w:shd w:val="clear" w:color="auto" w:fill="FFFFFF"/>
        </w:rPr>
        <w:lastRenderedPageBreak/>
        <w:t xml:space="preserve">Which </w:t>
      </w:r>
      <w:r w:rsidR="00F24279" w:rsidRPr="00E5198D">
        <w:rPr>
          <w:rFonts w:ascii="Times New Roman" w:hAnsi="Times New Roman" w:cs="Times New Roman"/>
          <w:b/>
          <w:bCs/>
          <w:color w:val="000000" w:themeColor="text1"/>
          <w:sz w:val="24"/>
          <w:szCs w:val="24"/>
          <w:shd w:val="clear" w:color="auto" w:fill="FFFFFF"/>
        </w:rPr>
        <w:t>type of bank account do you have</w:t>
      </w:r>
      <w:r w:rsidRPr="00E5198D">
        <w:rPr>
          <w:rFonts w:ascii="Times New Roman" w:hAnsi="Times New Roman" w:cs="Times New Roman"/>
          <w:b/>
          <w:bCs/>
          <w:color w:val="000000" w:themeColor="text1"/>
          <w:sz w:val="24"/>
          <w:szCs w:val="24"/>
          <w:shd w:val="clear" w:color="auto" w:fill="FFFFFF"/>
        </w:rPr>
        <w:t>?</w:t>
      </w:r>
      <w:r w:rsidR="00A5488C" w:rsidRPr="00E5198D">
        <w:rPr>
          <w:rFonts w:ascii="Times New Roman" w:eastAsia="Times New Roman" w:hAnsi="Times New Roman" w:cs="Times New Roman"/>
          <w:b/>
          <w:bCs/>
          <w:color w:val="000000" w:themeColor="text1"/>
          <w:sz w:val="24"/>
          <w:szCs w:val="24"/>
          <w:lang w:eastAsia="en-IN"/>
        </w:rPr>
        <w:t xml:space="preserve"> </w:t>
      </w:r>
    </w:p>
    <w:p w14:paraId="1FE8D66C" w14:textId="77777777" w:rsidR="00CF4996" w:rsidRPr="00E5198D" w:rsidRDefault="00CF4996" w:rsidP="00CF4996">
      <w:pPr>
        <w:pStyle w:val="ListParagraph"/>
        <w:spacing w:after="0" w:line="360" w:lineRule="auto"/>
        <w:ind w:left="300" w:right="-227"/>
        <w:jc w:val="both"/>
        <w:rPr>
          <w:rFonts w:ascii="Times New Roman" w:eastAsia="Times New Roman" w:hAnsi="Times New Roman" w:cs="Times New Roman"/>
          <w:b/>
          <w:bCs/>
          <w:color w:val="000000" w:themeColor="text1"/>
          <w:sz w:val="24"/>
          <w:szCs w:val="24"/>
          <w:lang w:eastAsia="en-IN"/>
        </w:rPr>
      </w:pPr>
    </w:p>
    <w:tbl>
      <w:tblPr>
        <w:tblStyle w:val="TableGrid"/>
        <w:tblW w:w="0" w:type="auto"/>
        <w:tblInd w:w="562" w:type="dxa"/>
        <w:tblLook w:val="04A0" w:firstRow="1" w:lastRow="0" w:firstColumn="1" w:lastColumn="0" w:noHBand="0" w:noVBand="1"/>
      </w:tblPr>
      <w:tblGrid>
        <w:gridCol w:w="2929"/>
        <w:gridCol w:w="2822"/>
        <w:gridCol w:w="1620"/>
      </w:tblGrid>
      <w:tr w:rsidR="00E5198D" w:rsidRPr="00E5198D" w14:paraId="20A93834" w14:textId="77777777" w:rsidTr="00E5198D">
        <w:tc>
          <w:tcPr>
            <w:tcW w:w="2929" w:type="dxa"/>
          </w:tcPr>
          <w:p w14:paraId="6CFF46A3" w14:textId="50B88E61" w:rsidR="00F24279" w:rsidRPr="00E5198D" w:rsidRDefault="00F2427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Type of Account</w:t>
            </w:r>
          </w:p>
        </w:tc>
        <w:tc>
          <w:tcPr>
            <w:tcW w:w="2822" w:type="dxa"/>
          </w:tcPr>
          <w:p w14:paraId="1845C338" w14:textId="77777777" w:rsidR="00F24279" w:rsidRPr="00E5198D" w:rsidRDefault="00F2427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Nor. of respondents</w:t>
            </w:r>
          </w:p>
        </w:tc>
        <w:tc>
          <w:tcPr>
            <w:tcW w:w="1620" w:type="dxa"/>
          </w:tcPr>
          <w:p w14:paraId="475EF351" w14:textId="77777777" w:rsidR="00F24279" w:rsidRPr="00E5198D" w:rsidRDefault="00F2427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w:t>
            </w:r>
          </w:p>
        </w:tc>
      </w:tr>
      <w:tr w:rsidR="00E5198D" w:rsidRPr="00E5198D" w14:paraId="4454F3CE" w14:textId="77777777" w:rsidTr="00E5198D">
        <w:tc>
          <w:tcPr>
            <w:tcW w:w="2929" w:type="dxa"/>
          </w:tcPr>
          <w:p w14:paraId="16DDEB33" w14:textId="0C97AF1E"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Savings</w:t>
            </w:r>
          </w:p>
        </w:tc>
        <w:tc>
          <w:tcPr>
            <w:tcW w:w="2822" w:type="dxa"/>
          </w:tcPr>
          <w:p w14:paraId="5A94C1DE" w14:textId="0D492135"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48</w:t>
            </w:r>
          </w:p>
        </w:tc>
        <w:tc>
          <w:tcPr>
            <w:tcW w:w="1620" w:type="dxa"/>
          </w:tcPr>
          <w:p w14:paraId="17DE4049" w14:textId="381BB561"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96</w:t>
            </w:r>
          </w:p>
        </w:tc>
      </w:tr>
      <w:tr w:rsidR="00E5198D" w:rsidRPr="00E5198D" w14:paraId="6F4F8DBD" w14:textId="77777777" w:rsidTr="00E5198D">
        <w:tc>
          <w:tcPr>
            <w:tcW w:w="2929" w:type="dxa"/>
          </w:tcPr>
          <w:p w14:paraId="0A1A0406" w14:textId="370ED03C"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Current</w:t>
            </w:r>
          </w:p>
        </w:tc>
        <w:tc>
          <w:tcPr>
            <w:tcW w:w="2822" w:type="dxa"/>
          </w:tcPr>
          <w:p w14:paraId="23191A05" w14:textId="3F1DD0B0"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w:t>
            </w:r>
          </w:p>
        </w:tc>
        <w:tc>
          <w:tcPr>
            <w:tcW w:w="1620" w:type="dxa"/>
          </w:tcPr>
          <w:p w14:paraId="1508025E" w14:textId="351EA56C"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w:t>
            </w:r>
          </w:p>
        </w:tc>
      </w:tr>
      <w:tr w:rsidR="00E5198D" w:rsidRPr="00E5198D" w14:paraId="2F4C2107" w14:textId="77777777" w:rsidTr="00E5198D">
        <w:tc>
          <w:tcPr>
            <w:tcW w:w="2929" w:type="dxa"/>
          </w:tcPr>
          <w:p w14:paraId="59FD7156" w14:textId="3D9CE650"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Fixed Deposit</w:t>
            </w:r>
          </w:p>
        </w:tc>
        <w:tc>
          <w:tcPr>
            <w:tcW w:w="2822" w:type="dxa"/>
          </w:tcPr>
          <w:p w14:paraId="6AF1DCD0" w14:textId="75DBC461"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c>
          <w:tcPr>
            <w:tcW w:w="1620" w:type="dxa"/>
          </w:tcPr>
          <w:p w14:paraId="5BB0F8F8" w14:textId="73BCFB58"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r>
      <w:tr w:rsidR="00E5198D" w:rsidRPr="00E5198D" w14:paraId="7CCD7AE8" w14:textId="77777777" w:rsidTr="00E5198D">
        <w:tc>
          <w:tcPr>
            <w:tcW w:w="2929" w:type="dxa"/>
          </w:tcPr>
          <w:p w14:paraId="169BE8B4" w14:textId="7F6A22F6"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Demat</w:t>
            </w:r>
          </w:p>
        </w:tc>
        <w:tc>
          <w:tcPr>
            <w:tcW w:w="2822" w:type="dxa"/>
          </w:tcPr>
          <w:p w14:paraId="763B0F17" w14:textId="0B09B248"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c>
          <w:tcPr>
            <w:tcW w:w="1620" w:type="dxa"/>
          </w:tcPr>
          <w:p w14:paraId="52BECD0E" w14:textId="7FAEF501"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r>
      <w:tr w:rsidR="00E5198D" w:rsidRPr="00E5198D" w14:paraId="3E95A633" w14:textId="77777777" w:rsidTr="00E5198D">
        <w:tc>
          <w:tcPr>
            <w:tcW w:w="2929" w:type="dxa"/>
          </w:tcPr>
          <w:p w14:paraId="382377BF" w14:textId="7F6BAC3D"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22" w:type="dxa"/>
          </w:tcPr>
          <w:p w14:paraId="43B5BDF7" w14:textId="18BC04D8"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620" w:type="dxa"/>
          </w:tcPr>
          <w:p w14:paraId="2E4595EE" w14:textId="6A0B3DCE" w:rsidR="00F24279" w:rsidRPr="00E5198D" w:rsidRDefault="00F2427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5104EA91" w14:textId="44A796BD" w:rsidR="00CD68A4" w:rsidRPr="00E5198D" w:rsidRDefault="00CD68A4" w:rsidP="00845BB7">
      <w:pPr>
        <w:pStyle w:val="ListParagraph"/>
        <w:spacing w:after="0" w:line="360" w:lineRule="auto"/>
        <w:ind w:left="-57" w:right="-227"/>
        <w:jc w:val="both"/>
        <w:rPr>
          <w:rFonts w:ascii="Times New Roman" w:eastAsia="Times New Roman" w:hAnsi="Times New Roman" w:cs="Times New Roman"/>
          <w:b/>
          <w:bCs/>
          <w:color w:val="000000" w:themeColor="text1"/>
          <w:sz w:val="24"/>
          <w:szCs w:val="24"/>
          <w:lang w:eastAsia="en-IN"/>
        </w:rPr>
      </w:pPr>
    </w:p>
    <w:p w14:paraId="22D86C30" w14:textId="571B414D" w:rsidR="00CD68A4" w:rsidRPr="00E5198D" w:rsidRDefault="00CD68A4"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Analysis:</w:t>
      </w:r>
      <w:r w:rsidRPr="00E5198D">
        <w:rPr>
          <w:rFonts w:ascii="Times New Roman" w:hAnsi="Times New Roman" w:cs="Times New Roman"/>
          <w:color w:val="000000" w:themeColor="text1"/>
          <w:sz w:val="24"/>
          <w:szCs w:val="24"/>
        </w:rPr>
        <w:t xml:space="preserve"> </w:t>
      </w:r>
      <w:r w:rsidR="00CF6AB9" w:rsidRPr="00E5198D">
        <w:rPr>
          <w:rFonts w:ascii="Times New Roman" w:hAnsi="Times New Roman" w:cs="Times New Roman"/>
          <w:color w:val="000000" w:themeColor="text1"/>
          <w:sz w:val="24"/>
          <w:szCs w:val="24"/>
        </w:rPr>
        <w:t>According to the aforementioned table, 96% of respondents have a savings account, while 4% have a current account.</w:t>
      </w:r>
    </w:p>
    <w:p w14:paraId="204D70DA" w14:textId="6C2D59B7" w:rsidR="0047104E" w:rsidRPr="00E5198D" w:rsidRDefault="0047104E" w:rsidP="00845BB7">
      <w:pPr>
        <w:ind w:left="-57" w:right="-227"/>
        <w:jc w:val="center"/>
        <w:rPr>
          <w:rFonts w:ascii="Times New Roman" w:hAnsi="Times New Roman" w:cs="Times New Roman"/>
          <w:color w:val="000000" w:themeColor="text1"/>
          <w:sz w:val="24"/>
          <w:szCs w:val="24"/>
        </w:rPr>
      </w:pPr>
      <w:r w:rsidRPr="00E5198D">
        <w:rPr>
          <w:noProof/>
          <w:color w:val="000000" w:themeColor="text1"/>
        </w:rPr>
        <w:drawing>
          <wp:inline distT="0" distB="0" distL="0" distR="0" wp14:anchorId="7DBBD18A" wp14:editId="412ABABC">
            <wp:extent cx="4572000" cy="2743200"/>
            <wp:effectExtent l="0" t="0" r="0" b="0"/>
            <wp:docPr id="7" name="Chart 7">
              <a:extLst xmlns:a="http://schemas.openxmlformats.org/drawingml/2006/main">
                <a:ext uri="{FF2B5EF4-FFF2-40B4-BE49-F238E27FC236}">
                  <a16:creationId xmlns:a16="http://schemas.microsoft.com/office/drawing/2014/main" id="{FC34061F-121E-48E0-A7A0-012E5DC42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19A2E2" w14:textId="3BA31CAC" w:rsidR="00CF6AB9" w:rsidRPr="00E5198D" w:rsidRDefault="00CF6AB9" w:rsidP="00845BB7">
      <w:pPr>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Interpretation:</w:t>
      </w:r>
      <w:r w:rsidRPr="00E5198D">
        <w:rPr>
          <w:rFonts w:ascii="Times New Roman" w:hAnsi="Times New Roman" w:cs="Times New Roman"/>
          <w:color w:val="000000" w:themeColor="text1"/>
          <w:sz w:val="24"/>
          <w:szCs w:val="24"/>
        </w:rPr>
        <w:t xml:space="preserve"> </w:t>
      </w:r>
      <w:bookmarkStart w:id="1" w:name="_Hlk170328601"/>
      <w:r w:rsidRPr="00E5198D">
        <w:rPr>
          <w:rFonts w:ascii="Times New Roman" w:hAnsi="Times New Roman" w:cs="Times New Roman"/>
          <w:color w:val="000000" w:themeColor="text1"/>
          <w:sz w:val="24"/>
          <w:szCs w:val="24"/>
        </w:rPr>
        <w:t>The data show that respondents have a strong preference for savings accounts, with 96% choosing this type of account. This preference suggests a focus on long-term financial planning, saving practices, and possibly an interest in benefiting from savings. The fact that only 4% of people use current accounts suggests a preference for savings-oriented banking services or a lower emphasis on immediate transactional needs.</w:t>
      </w:r>
    </w:p>
    <w:bookmarkEnd w:id="1"/>
    <w:p w14:paraId="6C4EB73C" w14:textId="77777777" w:rsidR="00CD68A4" w:rsidRPr="00E5198D" w:rsidRDefault="00CD68A4" w:rsidP="00845BB7">
      <w:pPr>
        <w:pStyle w:val="ListParagraph"/>
        <w:spacing w:after="0" w:line="360" w:lineRule="auto"/>
        <w:ind w:left="-57" w:right="-227"/>
        <w:jc w:val="both"/>
        <w:rPr>
          <w:rFonts w:ascii="Times New Roman" w:eastAsia="Times New Roman" w:hAnsi="Times New Roman" w:cs="Times New Roman"/>
          <w:b/>
          <w:bCs/>
          <w:color w:val="000000" w:themeColor="text1"/>
          <w:sz w:val="24"/>
          <w:szCs w:val="24"/>
          <w:lang w:eastAsia="en-IN"/>
        </w:rPr>
      </w:pPr>
    </w:p>
    <w:p w14:paraId="62F0CC7A" w14:textId="30ABFC90" w:rsidR="005D0D09" w:rsidRPr="00E5198D" w:rsidRDefault="005D0D09" w:rsidP="00E5198D">
      <w:pPr>
        <w:pStyle w:val="ListParagraph"/>
        <w:numPr>
          <w:ilvl w:val="0"/>
          <w:numId w:val="13"/>
        </w:numPr>
        <w:spacing w:after="0" w:line="360" w:lineRule="auto"/>
        <w:ind w:left="340" w:right="-227"/>
        <w:jc w:val="both"/>
        <w:rPr>
          <w:rFonts w:ascii="Times New Roman" w:eastAsia="Times New Roman" w:hAnsi="Times New Roman" w:cs="Times New Roman"/>
          <w:b/>
          <w:bCs/>
          <w:color w:val="000000" w:themeColor="text1"/>
          <w:sz w:val="24"/>
          <w:szCs w:val="24"/>
          <w:lang w:eastAsia="en-IN"/>
        </w:rPr>
      </w:pPr>
      <w:r w:rsidRPr="00E5198D">
        <w:rPr>
          <w:rFonts w:ascii="Times New Roman" w:eastAsia="Times New Roman" w:hAnsi="Times New Roman" w:cs="Times New Roman"/>
          <w:b/>
          <w:bCs/>
          <w:color w:val="000000" w:themeColor="text1"/>
          <w:sz w:val="24"/>
          <w:szCs w:val="24"/>
          <w:lang w:eastAsia="en-IN"/>
        </w:rPr>
        <w:t xml:space="preserve">Which </w:t>
      </w:r>
      <w:proofErr w:type="gramStart"/>
      <w:r w:rsidRPr="00E5198D">
        <w:rPr>
          <w:rFonts w:ascii="Times New Roman" w:eastAsia="Times New Roman" w:hAnsi="Times New Roman" w:cs="Times New Roman"/>
          <w:b/>
          <w:bCs/>
          <w:color w:val="000000" w:themeColor="text1"/>
          <w:sz w:val="24"/>
          <w:szCs w:val="24"/>
          <w:lang w:eastAsia="en-IN"/>
        </w:rPr>
        <w:t>is</w:t>
      </w:r>
      <w:proofErr w:type="gramEnd"/>
      <w:r w:rsidRPr="00E5198D">
        <w:rPr>
          <w:rFonts w:ascii="Times New Roman" w:eastAsia="Times New Roman" w:hAnsi="Times New Roman" w:cs="Times New Roman"/>
          <w:b/>
          <w:bCs/>
          <w:color w:val="000000" w:themeColor="text1"/>
          <w:sz w:val="24"/>
          <w:szCs w:val="24"/>
          <w:lang w:eastAsia="en-IN"/>
        </w:rPr>
        <w:t xml:space="preserve"> the selection criteria for opening account in Particular bank?</w:t>
      </w:r>
    </w:p>
    <w:p w14:paraId="54B112D6" w14:textId="77777777" w:rsidR="005D0D09" w:rsidRPr="00E5198D" w:rsidRDefault="005D0D09" w:rsidP="00E5198D">
      <w:pPr>
        <w:pStyle w:val="ListParagraph"/>
        <w:spacing w:after="0" w:line="360" w:lineRule="auto"/>
        <w:ind w:left="340" w:right="-227"/>
        <w:jc w:val="both"/>
        <w:rPr>
          <w:rFonts w:ascii="Times New Roman" w:eastAsia="Times New Roman" w:hAnsi="Times New Roman" w:cs="Times New Roman"/>
          <w:b/>
          <w:bCs/>
          <w:color w:val="000000" w:themeColor="text1"/>
          <w:sz w:val="24"/>
          <w:szCs w:val="24"/>
          <w:lang w:eastAsia="en-IN"/>
        </w:rPr>
      </w:pPr>
    </w:p>
    <w:tbl>
      <w:tblPr>
        <w:tblStyle w:val="TableGrid"/>
        <w:tblW w:w="0" w:type="auto"/>
        <w:tblInd w:w="421" w:type="dxa"/>
        <w:tblLook w:val="04A0" w:firstRow="1" w:lastRow="0" w:firstColumn="1" w:lastColumn="0" w:noHBand="0" w:noVBand="1"/>
      </w:tblPr>
      <w:tblGrid>
        <w:gridCol w:w="3074"/>
        <w:gridCol w:w="2820"/>
        <w:gridCol w:w="1477"/>
      </w:tblGrid>
      <w:tr w:rsidR="00E5198D" w:rsidRPr="00E5198D" w14:paraId="01727CBC" w14:textId="77777777" w:rsidTr="00E5198D">
        <w:tc>
          <w:tcPr>
            <w:tcW w:w="3074" w:type="dxa"/>
          </w:tcPr>
          <w:p w14:paraId="6CE54CA5" w14:textId="07B730E4"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Criteria</w:t>
            </w:r>
          </w:p>
        </w:tc>
        <w:tc>
          <w:tcPr>
            <w:tcW w:w="2820" w:type="dxa"/>
          </w:tcPr>
          <w:p w14:paraId="33BA5373" w14:textId="77777777"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Nor. of respondents</w:t>
            </w:r>
          </w:p>
        </w:tc>
        <w:tc>
          <w:tcPr>
            <w:tcW w:w="1477" w:type="dxa"/>
          </w:tcPr>
          <w:p w14:paraId="0E201FD9" w14:textId="77777777"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w:t>
            </w:r>
          </w:p>
        </w:tc>
      </w:tr>
      <w:tr w:rsidR="00E5198D" w:rsidRPr="00E5198D" w14:paraId="5770FB64" w14:textId="77777777" w:rsidTr="00E5198D">
        <w:tc>
          <w:tcPr>
            <w:tcW w:w="3074" w:type="dxa"/>
          </w:tcPr>
          <w:p w14:paraId="2027F4EB" w14:textId="2C7629FC"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Location</w:t>
            </w:r>
          </w:p>
        </w:tc>
        <w:tc>
          <w:tcPr>
            <w:tcW w:w="2820" w:type="dxa"/>
          </w:tcPr>
          <w:p w14:paraId="37EB8CD3" w14:textId="1F430AB7"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16</w:t>
            </w:r>
          </w:p>
        </w:tc>
        <w:tc>
          <w:tcPr>
            <w:tcW w:w="1477" w:type="dxa"/>
          </w:tcPr>
          <w:p w14:paraId="62865B7F" w14:textId="6DD788B3"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32</w:t>
            </w:r>
          </w:p>
        </w:tc>
      </w:tr>
      <w:tr w:rsidR="00E5198D" w:rsidRPr="00E5198D" w14:paraId="1A12912B" w14:textId="77777777" w:rsidTr="00E5198D">
        <w:tc>
          <w:tcPr>
            <w:tcW w:w="3074" w:type="dxa"/>
          </w:tcPr>
          <w:p w14:paraId="24690685" w14:textId="3A9781EE"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Services</w:t>
            </w:r>
          </w:p>
        </w:tc>
        <w:tc>
          <w:tcPr>
            <w:tcW w:w="2820" w:type="dxa"/>
          </w:tcPr>
          <w:p w14:paraId="6C2BD1F6" w14:textId="0ED9E5BF"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19</w:t>
            </w:r>
          </w:p>
        </w:tc>
        <w:tc>
          <w:tcPr>
            <w:tcW w:w="1477" w:type="dxa"/>
          </w:tcPr>
          <w:p w14:paraId="6822CCAA" w14:textId="68B2D3E6"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38</w:t>
            </w:r>
          </w:p>
        </w:tc>
      </w:tr>
      <w:tr w:rsidR="00E5198D" w:rsidRPr="00E5198D" w14:paraId="0560DEEC" w14:textId="77777777" w:rsidTr="00E5198D">
        <w:tc>
          <w:tcPr>
            <w:tcW w:w="3074" w:type="dxa"/>
          </w:tcPr>
          <w:p w14:paraId="5557D851" w14:textId="35539019"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Brand image</w:t>
            </w:r>
          </w:p>
        </w:tc>
        <w:tc>
          <w:tcPr>
            <w:tcW w:w="2820" w:type="dxa"/>
          </w:tcPr>
          <w:p w14:paraId="26127006" w14:textId="4C5BABBE"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12</w:t>
            </w:r>
          </w:p>
        </w:tc>
        <w:tc>
          <w:tcPr>
            <w:tcW w:w="1477" w:type="dxa"/>
          </w:tcPr>
          <w:p w14:paraId="2C604C6E" w14:textId="0CE82AEC"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24</w:t>
            </w:r>
          </w:p>
        </w:tc>
      </w:tr>
      <w:tr w:rsidR="00E5198D" w:rsidRPr="00E5198D" w14:paraId="57921105" w14:textId="77777777" w:rsidTr="00E5198D">
        <w:tc>
          <w:tcPr>
            <w:tcW w:w="3074" w:type="dxa"/>
          </w:tcPr>
          <w:p w14:paraId="7054B7BB" w14:textId="36AFD442"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Charges</w:t>
            </w:r>
          </w:p>
        </w:tc>
        <w:tc>
          <w:tcPr>
            <w:tcW w:w="2820" w:type="dxa"/>
          </w:tcPr>
          <w:p w14:paraId="7D198361" w14:textId="51A07C70"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3</w:t>
            </w:r>
          </w:p>
        </w:tc>
        <w:tc>
          <w:tcPr>
            <w:tcW w:w="1477" w:type="dxa"/>
          </w:tcPr>
          <w:p w14:paraId="56D22995" w14:textId="5C9781F1" w:rsidR="005D0D09" w:rsidRPr="00E5198D" w:rsidRDefault="00D91A0F"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6</w:t>
            </w:r>
          </w:p>
        </w:tc>
      </w:tr>
      <w:tr w:rsidR="00E5198D" w:rsidRPr="00E5198D" w14:paraId="52E1B392" w14:textId="77777777" w:rsidTr="00E5198D">
        <w:tc>
          <w:tcPr>
            <w:tcW w:w="3074" w:type="dxa"/>
          </w:tcPr>
          <w:p w14:paraId="19A3C921" w14:textId="57CB7FB5"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20" w:type="dxa"/>
          </w:tcPr>
          <w:p w14:paraId="3B67C870"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477" w:type="dxa"/>
          </w:tcPr>
          <w:p w14:paraId="1781352D"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25DC6EE4" w14:textId="2B62B6E3" w:rsidR="00CF6AB9" w:rsidRPr="00E5198D" w:rsidRDefault="00CF6AB9" w:rsidP="00845BB7">
      <w:pPr>
        <w:pStyle w:val="ListParagraph"/>
        <w:spacing w:line="360" w:lineRule="auto"/>
        <w:ind w:left="-57" w:right="-227"/>
        <w:jc w:val="both"/>
        <w:rPr>
          <w:rFonts w:ascii="Times New Roman" w:hAnsi="Times New Roman" w:cs="Times New Roman"/>
          <w:color w:val="000000" w:themeColor="text1"/>
          <w:sz w:val="24"/>
          <w:szCs w:val="24"/>
        </w:rPr>
      </w:pPr>
    </w:p>
    <w:p w14:paraId="26F87BCA" w14:textId="77777777" w:rsidR="00A5488C" w:rsidRPr="00E5198D" w:rsidRDefault="00A5488C" w:rsidP="00845BB7">
      <w:pPr>
        <w:pStyle w:val="ListParagraph"/>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 xml:space="preserve">Analysis: </w:t>
      </w:r>
      <w:r w:rsidRPr="00E5198D">
        <w:rPr>
          <w:rFonts w:ascii="Times New Roman" w:hAnsi="Times New Roman" w:cs="Times New Roman"/>
          <w:color w:val="000000" w:themeColor="text1"/>
          <w:sz w:val="24"/>
          <w:szCs w:val="24"/>
        </w:rPr>
        <w:t>According to the data, 38% of respondents prefer services over choosing a specific bank account, and 6% prefer charges to opening an account.</w:t>
      </w:r>
    </w:p>
    <w:p w14:paraId="050EE1C8" w14:textId="77777777" w:rsidR="00A5488C" w:rsidRPr="00E5198D" w:rsidRDefault="00A5488C" w:rsidP="00845BB7">
      <w:pPr>
        <w:pStyle w:val="ListParagraph"/>
        <w:spacing w:line="360" w:lineRule="auto"/>
        <w:ind w:left="-57" w:right="-227"/>
        <w:jc w:val="both"/>
        <w:rPr>
          <w:rFonts w:ascii="Times New Roman" w:hAnsi="Times New Roman" w:cs="Times New Roman"/>
          <w:color w:val="000000" w:themeColor="text1"/>
          <w:sz w:val="24"/>
          <w:szCs w:val="24"/>
        </w:rPr>
      </w:pPr>
    </w:p>
    <w:p w14:paraId="35583BFE" w14:textId="10EE9724" w:rsidR="00FE2345" w:rsidRPr="00E5198D" w:rsidRDefault="00FE2345" w:rsidP="00E5198D">
      <w:pPr>
        <w:pStyle w:val="ListParagraph"/>
        <w:spacing w:line="360" w:lineRule="auto"/>
        <w:ind w:left="-57" w:right="-227"/>
        <w:jc w:val="center"/>
        <w:rPr>
          <w:rFonts w:ascii="Times New Roman" w:hAnsi="Times New Roman" w:cs="Times New Roman"/>
          <w:color w:val="000000" w:themeColor="text1"/>
          <w:sz w:val="24"/>
          <w:szCs w:val="24"/>
        </w:rPr>
      </w:pPr>
      <w:r w:rsidRPr="00E5198D">
        <w:rPr>
          <w:noProof/>
          <w:color w:val="000000" w:themeColor="text1"/>
        </w:rPr>
        <w:drawing>
          <wp:inline distT="0" distB="0" distL="0" distR="0" wp14:anchorId="2C28F774" wp14:editId="3AA9D989">
            <wp:extent cx="4572000" cy="2743200"/>
            <wp:effectExtent l="0" t="0" r="0" b="0"/>
            <wp:docPr id="9" name="Chart 9">
              <a:extLst xmlns:a="http://schemas.openxmlformats.org/drawingml/2006/main">
                <a:ext uri="{FF2B5EF4-FFF2-40B4-BE49-F238E27FC236}">
                  <a16:creationId xmlns:a16="http://schemas.microsoft.com/office/drawing/2014/main" id="{C339E58F-5461-4F7A-A206-7A62969291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66419F7" w14:textId="2D872764" w:rsidR="00AD4C81" w:rsidRPr="00CF4996" w:rsidRDefault="00AD4C81" w:rsidP="00CF4996">
      <w:pPr>
        <w:pStyle w:val="ListParagraph"/>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Interpretation:</w:t>
      </w:r>
      <w:bookmarkStart w:id="2" w:name="_Hlk170328616"/>
      <w:r w:rsidR="00CF4996">
        <w:rPr>
          <w:rFonts w:ascii="Times New Roman" w:hAnsi="Times New Roman" w:cs="Times New Roman"/>
          <w:b/>
          <w:bCs/>
          <w:color w:val="000000" w:themeColor="text1"/>
          <w:sz w:val="24"/>
          <w:szCs w:val="24"/>
        </w:rPr>
        <w:t xml:space="preserve"> </w:t>
      </w:r>
      <w:r w:rsidRPr="00CF4996">
        <w:rPr>
          <w:rFonts w:ascii="Times New Roman" w:hAnsi="Times New Roman" w:cs="Times New Roman"/>
          <w:color w:val="000000" w:themeColor="text1"/>
          <w:sz w:val="24"/>
          <w:szCs w:val="24"/>
        </w:rPr>
        <w:t>According to the data, 38% of respondents place a high value on the variety and quality of banking services provided when choosing a bank, indicating a preference for superior customer service and cutting-edge digital solutions. In contrast, 6% place a high value on bank account fees and charges, indicating a preference for cost-effectiveness and financial transparency in their banking choices.</w:t>
      </w:r>
    </w:p>
    <w:bookmarkEnd w:id="2"/>
    <w:p w14:paraId="5E1C9F79" w14:textId="5DEF8173" w:rsidR="00CF4996" w:rsidRDefault="00D91A0F" w:rsidP="00CF4996">
      <w:pPr>
        <w:pStyle w:val="ListParagraph"/>
        <w:numPr>
          <w:ilvl w:val="0"/>
          <w:numId w:val="13"/>
        </w:numPr>
        <w:spacing w:line="360" w:lineRule="auto"/>
        <w:ind w:left="300" w:right="-227" w:hanging="35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Do you think which is the best service that provided by your preferred bank?</w:t>
      </w:r>
    </w:p>
    <w:p w14:paraId="48460DBD" w14:textId="77777777" w:rsidR="00CF4996" w:rsidRPr="00CF4996" w:rsidRDefault="00CF4996" w:rsidP="00CF4996">
      <w:pPr>
        <w:pStyle w:val="ListParagraph"/>
        <w:spacing w:line="360" w:lineRule="auto"/>
        <w:ind w:left="300" w:right="-227"/>
        <w:jc w:val="both"/>
        <w:rPr>
          <w:rFonts w:ascii="Times New Roman" w:hAnsi="Times New Roman" w:cs="Times New Roman"/>
          <w:b/>
          <w:bCs/>
          <w:color w:val="000000" w:themeColor="text1"/>
          <w:sz w:val="24"/>
          <w:szCs w:val="24"/>
        </w:rPr>
      </w:pPr>
    </w:p>
    <w:tbl>
      <w:tblPr>
        <w:tblStyle w:val="TableGrid"/>
        <w:tblW w:w="0" w:type="auto"/>
        <w:tblInd w:w="720" w:type="dxa"/>
        <w:tblLook w:val="04A0" w:firstRow="1" w:lastRow="0" w:firstColumn="1" w:lastColumn="0" w:noHBand="0" w:noVBand="1"/>
      </w:tblPr>
      <w:tblGrid>
        <w:gridCol w:w="2805"/>
        <w:gridCol w:w="2808"/>
        <w:gridCol w:w="1742"/>
      </w:tblGrid>
      <w:tr w:rsidR="00E5198D" w:rsidRPr="00E5198D" w14:paraId="7F977064" w14:textId="77777777" w:rsidTr="00CF4996">
        <w:tc>
          <w:tcPr>
            <w:tcW w:w="2805" w:type="dxa"/>
          </w:tcPr>
          <w:p w14:paraId="312EB3C0" w14:textId="5CF28600"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Ty</w:t>
            </w:r>
            <w:r w:rsidR="00D91A0F" w:rsidRPr="00E5198D">
              <w:rPr>
                <w:rFonts w:ascii="Times New Roman" w:hAnsi="Times New Roman" w:cs="Times New Roman"/>
                <w:b/>
                <w:bCs/>
                <w:color w:val="000000" w:themeColor="text1"/>
                <w:sz w:val="24"/>
                <w:szCs w:val="24"/>
              </w:rPr>
              <w:t>pes of services</w:t>
            </w:r>
          </w:p>
        </w:tc>
        <w:tc>
          <w:tcPr>
            <w:tcW w:w="2808" w:type="dxa"/>
          </w:tcPr>
          <w:p w14:paraId="67B29BA6" w14:textId="77777777"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Nor. of respondents</w:t>
            </w:r>
          </w:p>
        </w:tc>
        <w:tc>
          <w:tcPr>
            <w:tcW w:w="1742" w:type="dxa"/>
          </w:tcPr>
          <w:p w14:paraId="4A0A1369" w14:textId="77777777" w:rsidR="005D0D09" w:rsidRPr="00E5198D" w:rsidRDefault="005D0D09" w:rsidP="00845BB7">
            <w:pPr>
              <w:pStyle w:val="ListParagraph"/>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w:t>
            </w:r>
          </w:p>
        </w:tc>
      </w:tr>
      <w:tr w:rsidR="00E5198D" w:rsidRPr="00E5198D" w14:paraId="7ECD1A17" w14:textId="77777777" w:rsidTr="00CF4996">
        <w:tc>
          <w:tcPr>
            <w:tcW w:w="2805" w:type="dxa"/>
          </w:tcPr>
          <w:p w14:paraId="6FBFB6F1" w14:textId="294C2952"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ATM/Debit card</w:t>
            </w:r>
          </w:p>
        </w:tc>
        <w:tc>
          <w:tcPr>
            <w:tcW w:w="2808" w:type="dxa"/>
          </w:tcPr>
          <w:p w14:paraId="28DA3D41" w14:textId="6B646689"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22</w:t>
            </w:r>
          </w:p>
        </w:tc>
        <w:tc>
          <w:tcPr>
            <w:tcW w:w="1742" w:type="dxa"/>
          </w:tcPr>
          <w:p w14:paraId="576CAA46" w14:textId="21172230"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44</w:t>
            </w:r>
          </w:p>
        </w:tc>
      </w:tr>
      <w:tr w:rsidR="00E5198D" w:rsidRPr="00E5198D" w14:paraId="25405DFB" w14:textId="77777777" w:rsidTr="00CF4996">
        <w:tc>
          <w:tcPr>
            <w:tcW w:w="2805" w:type="dxa"/>
          </w:tcPr>
          <w:p w14:paraId="1D6EDC51" w14:textId="35094161"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C</w:t>
            </w:r>
            <w:r w:rsidR="00F11357" w:rsidRPr="00E5198D">
              <w:rPr>
                <w:rFonts w:ascii="Times New Roman" w:hAnsi="Times New Roman" w:cs="Times New Roman"/>
                <w:color w:val="000000" w:themeColor="text1"/>
                <w:sz w:val="24"/>
                <w:szCs w:val="24"/>
              </w:rPr>
              <w:t>redit card</w:t>
            </w:r>
          </w:p>
        </w:tc>
        <w:tc>
          <w:tcPr>
            <w:tcW w:w="2808" w:type="dxa"/>
          </w:tcPr>
          <w:p w14:paraId="4106E1EC" w14:textId="53CFF9CE"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w:t>
            </w:r>
          </w:p>
        </w:tc>
        <w:tc>
          <w:tcPr>
            <w:tcW w:w="1742" w:type="dxa"/>
          </w:tcPr>
          <w:p w14:paraId="4015F40D" w14:textId="1B1E4D7E"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8</w:t>
            </w:r>
          </w:p>
        </w:tc>
      </w:tr>
      <w:tr w:rsidR="00E5198D" w:rsidRPr="00E5198D" w14:paraId="656980BF" w14:textId="77777777" w:rsidTr="00CF4996">
        <w:tc>
          <w:tcPr>
            <w:tcW w:w="2805" w:type="dxa"/>
          </w:tcPr>
          <w:p w14:paraId="3162360F" w14:textId="679B42BB"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Insurance</w:t>
            </w:r>
          </w:p>
        </w:tc>
        <w:tc>
          <w:tcPr>
            <w:tcW w:w="2808" w:type="dxa"/>
          </w:tcPr>
          <w:p w14:paraId="1FC0A90E" w14:textId="42C3F9C0"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w:t>
            </w:r>
          </w:p>
        </w:tc>
        <w:tc>
          <w:tcPr>
            <w:tcW w:w="1742" w:type="dxa"/>
          </w:tcPr>
          <w:p w14:paraId="3D223C21" w14:textId="06CF4AB5"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w:t>
            </w:r>
          </w:p>
        </w:tc>
      </w:tr>
      <w:tr w:rsidR="00E5198D" w:rsidRPr="00E5198D" w14:paraId="329C7120" w14:textId="77777777" w:rsidTr="00CF4996">
        <w:tc>
          <w:tcPr>
            <w:tcW w:w="2805" w:type="dxa"/>
          </w:tcPr>
          <w:p w14:paraId="1B7D1986" w14:textId="4D45A806"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Internet banking</w:t>
            </w:r>
          </w:p>
        </w:tc>
        <w:tc>
          <w:tcPr>
            <w:tcW w:w="2808" w:type="dxa"/>
          </w:tcPr>
          <w:p w14:paraId="2948E001" w14:textId="3DB87532"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22</w:t>
            </w:r>
          </w:p>
        </w:tc>
        <w:tc>
          <w:tcPr>
            <w:tcW w:w="1742" w:type="dxa"/>
          </w:tcPr>
          <w:p w14:paraId="6BC65449" w14:textId="10F7067F"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44</w:t>
            </w:r>
          </w:p>
        </w:tc>
      </w:tr>
      <w:tr w:rsidR="00E5198D" w:rsidRPr="00E5198D" w14:paraId="75C9F739" w14:textId="77777777" w:rsidTr="00CF4996">
        <w:tc>
          <w:tcPr>
            <w:tcW w:w="2805" w:type="dxa"/>
          </w:tcPr>
          <w:p w14:paraId="36ACB52A"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08" w:type="dxa"/>
          </w:tcPr>
          <w:p w14:paraId="1AAECC40"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742" w:type="dxa"/>
          </w:tcPr>
          <w:p w14:paraId="3EDE6B5F"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42526D59" w14:textId="77777777" w:rsidR="00CF4996" w:rsidRDefault="00CF4996" w:rsidP="00845BB7">
      <w:pPr>
        <w:pStyle w:val="ListParagraph"/>
        <w:spacing w:line="360" w:lineRule="auto"/>
        <w:ind w:left="-57" w:right="-227"/>
        <w:jc w:val="both"/>
        <w:rPr>
          <w:rFonts w:ascii="Times New Roman" w:hAnsi="Times New Roman" w:cs="Times New Roman"/>
          <w:b/>
          <w:bCs/>
          <w:color w:val="000000" w:themeColor="text1"/>
          <w:sz w:val="24"/>
          <w:szCs w:val="24"/>
        </w:rPr>
      </w:pPr>
    </w:p>
    <w:p w14:paraId="69C74BFB" w14:textId="4289FA41" w:rsidR="00AD4C81" w:rsidRPr="00E5198D" w:rsidRDefault="00AD4C81" w:rsidP="00845BB7">
      <w:pPr>
        <w:pStyle w:val="ListParagraph"/>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 xml:space="preserve">Analysis: </w:t>
      </w:r>
      <w:r w:rsidRPr="00E5198D">
        <w:rPr>
          <w:rFonts w:ascii="Times New Roman" w:hAnsi="Times New Roman" w:cs="Times New Roman"/>
          <w:color w:val="000000" w:themeColor="text1"/>
          <w:sz w:val="24"/>
          <w:szCs w:val="24"/>
        </w:rPr>
        <w:t>According to the data,</w:t>
      </w:r>
      <w:r w:rsidRPr="00E5198D">
        <w:rPr>
          <w:rFonts w:ascii="Times New Roman" w:hAnsi="Times New Roman" w:cs="Times New Roman"/>
          <w:color w:val="000000" w:themeColor="text1"/>
          <w:sz w:val="24"/>
          <w:szCs w:val="24"/>
        </w:rPr>
        <w:t xml:space="preserve">44 </w:t>
      </w:r>
      <w:r w:rsidRPr="00E5198D">
        <w:rPr>
          <w:rFonts w:ascii="Times New Roman" w:hAnsi="Times New Roman" w:cs="Times New Roman"/>
          <w:color w:val="000000" w:themeColor="text1"/>
          <w:sz w:val="24"/>
          <w:szCs w:val="24"/>
        </w:rPr>
        <w:t xml:space="preserve">% of respondents prefer </w:t>
      </w:r>
      <w:r w:rsidRPr="00E5198D">
        <w:rPr>
          <w:rFonts w:ascii="Times New Roman" w:hAnsi="Times New Roman" w:cs="Times New Roman"/>
          <w:color w:val="000000" w:themeColor="text1"/>
          <w:sz w:val="24"/>
          <w:szCs w:val="24"/>
        </w:rPr>
        <w:t>both ATM and Internet banking services are good in their bank</w:t>
      </w:r>
      <w:r w:rsidRPr="00E5198D">
        <w:rPr>
          <w:rFonts w:ascii="Times New Roman" w:hAnsi="Times New Roman" w:cs="Times New Roman"/>
          <w:color w:val="000000" w:themeColor="text1"/>
          <w:sz w:val="24"/>
          <w:szCs w:val="24"/>
        </w:rPr>
        <w:t xml:space="preserve">, and </w:t>
      </w:r>
      <w:r w:rsidRPr="00E5198D">
        <w:rPr>
          <w:rFonts w:ascii="Times New Roman" w:hAnsi="Times New Roman" w:cs="Times New Roman"/>
          <w:color w:val="000000" w:themeColor="text1"/>
          <w:sz w:val="24"/>
          <w:szCs w:val="24"/>
        </w:rPr>
        <w:t>4</w:t>
      </w:r>
      <w:r w:rsidRPr="00E5198D">
        <w:rPr>
          <w:rFonts w:ascii="Times New Roman" w:hAnsi="Times New Roman" w:cs="Times New Roman"/>
          <w:color w:val="000000" w:themeColor="text1"/>
          <w:sz w:val="24"/>
          <w:szCs w:val="24"/>
        </w:rPr>
        <w:t>%.</w:t>
      </w:r>
      <w:r w:rsidRPr="00E5198D">
        <w:rPr>
          <w:rFonts w:ascii="Times New Roman" w:hAnsi="Times New Roman" w:cs="Times New Roman"/>
          <w:color w:val="000000" w:themeColor="text1"/>
          <w:sz w:val="24"/>
          <w:szCs w:val="24"/>
        </w:rPr>
        <w:t xml:space="preserve"> of respondents preferred Insurance is good in their bank. </w:t>
      </w:r>
    </w:p>
    <w:p w14:paraId="0C128F15" w14:textId="50B09C2F" w:rsidR="00FE2345" w:rsidRPr="00E5198D" w:rsidRDefault="00FE2345" w:rsidP="00CF4996">
      <w:pPr>
        <w:pStyle w:val="ListParagraph"/>
        <w:spacing w:line="360" w:lineRule="auto"/>
        <w:ind w:left="-57" w:right="-227"/>
        <w:jc w:val="center"/>
        <w:rPr>
          <w:rFonts w:ascii="Times New Roman" w:hAnsi="Times New Roman" w:cs="Times New Roman"/>
          <w:color w:val="000000" w:themeColor="text1"/>
          <w:sz w:val="24"/>
          <w:szCs w:val="24"/>
        </w:rPr>
      </w:pPr>
      <w:r w:rsidRPr="00E5198D">
        <w:rPr>
          <w:noProof/>
          <w:color w:val="000000" w:themeColor="text1"/>
        </w:rPr>
        <w:lastRenderedPageBreak/>
        <w:drawing>
          <wp:inline distT="0" distB="0" distL="0" distR="0" wp14:anchorId="22649855" wp14:editId="0834C5E1">
            <wp:extent cx="4572000" cy="2743200"/>
            <wp:effectExtent l="0" t="0" r="0" b="0"/>
            <wp:docPr id="10" name="Chart 10">
              <a:extLst xmlns:a="http://schemas.openxmlformats.org/drawingml/2006/main">
                <a:ext uri="{FF2B5EF4-FFF2-40B4-BE49-F238E27FC236}">
                  <a16:creationId xmlns:a16="http://schemas.microsoft.com/office/drawing/2014/main" id="{4F6878C6-920D-402A-BE24-7149F8C517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25D94E8" w14:textId="34FEE239" w:rsidR="00AD4C81" w:rsidRPr="00CF4996" w:rsidRDefault="00AD4C81" w:rsidP="00CF4996">
      <w:pPr>
        <w:pStyle w:val="ListParagraph"/>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Interpretation:</w:t>
      </w:r>
      <w:bookmarkStart w:id="3" w:name="_Hlk170328634"/>
      <w:r w:rsidR="00CF4996">
        <w:rPr>
          <w:rFonts w:ascii="Times New Roman" w:hAnsi="Times New Roman" w:cs="Times New Roman"/>
          <w:b/>
          <w:bCs/>
          <w:color w:val="000000" w:themeColor="text1"/>
          <w:sz w:val="24"/>
          <w:szCs w:val="24"/>
        </w:rPr>
        <w:t xml:space="preserve"> </w:t>
      </w:r>
      <w:r w:rsidRPr="00CF4996">
        <w:rPr>
          <w:rFonts w:ascii="Times New Roman" w:hAnsi="Times New Roman" w:cs="Times New Roman"/>
          <w:color w:val="000000" w:themeColor="text1"/>
          <w:sz w:val="24"/>
          <w:szCs w:val="24"/>
        </w:rPr>
        <w:t>The results of the analysis show that 44% of respondents place a high value on the quality of their bank's Internet banking and ATM services. This demonstrates areas of strength for a for comfort, openness, and effectiveness in dealing with their funds carefully. On the other hand, only 4% place a high value on the quality of insurance services provided by their bank, indicating a desire for more comprehensive financial services and protection than just basic banking needs.</w:t>
      </w:r>
      <w:bookmarkEnd w:id="3"/>
    </w:p>
    <w:p w14:paraId="2C0B186A" w14:textId="2009A207" w:rsidR="006075E8" w:rsidRPr="00CF4996" w:rsidRDefault="00CF4996" w:rsidP="00CF4996">
      <w:pPr>
        <w:spacing w:line="360" w:lineRule="auto"/>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5.</w:t>
      </w:r>
      <w:r>
        <w:rPr>
          <w:rFonts w:ascii="Times New Roman" w:hAnsi="Times New Roman" w:cs="Times New Roman"/>
          <w:b/>
          <w:bCs/>
          <w:color w:val="000000" w:themeColor="text1"/>
          <w:sz w:val="24"/>
          <w:szCs w:val="24"/>
        </w:rPr>
        <w:t xml:space="preserve"> </w:t>
      </w:r>
      <w:r w:rsidR="006075E8" w:rsidRPr="00CF4996">
        <w:rPr>
          <w:rFonts w:ascii="Times New Roman" w:hAnsi="Times New Roman" w:cs="Times New Roman"/>
          <w:b/>
          <w:bCs/>
          <w:color w:val="000000" w:themeColor="text1"/>
          <w:sz w:val="24"/>
          <w:szCs w:val="24"/>
        </w:rPr>
        <w:t>How much do you satisfied with your bank Performance/ overall service?</w:t>
      </w:r>
    </w:p>
    <w:tbl>
      <w:tblPr>
        <w:tblStyle w:val="TableGrid"/>
        <w:tblW w:w="0" w:type="auto"/>
        <w:tblInd w:w="720" w:type="dxa"/>
        <w:tblLook w:val="04A0" w:firstRow="1" w:lastRow="0" w:firstColumn="1" w:lastColumn="0" w:noHBand="0" w:noVBand="1"/>
      </w:tblPr>
      <w:tblGrid>
        <w:gridCol w:w="2800"/>
        <w:gridCol w:w="2817"/>
        <w:gridCol w:w="1738"/>
      </w:tblGrid>
      <w:tr w:rsidR="00E5198D" w:rsidRPr="00CF4996" w14:paraId="0107F561" w14:textId="77777777" w:rsidTr="00CF4996">
        <w:tc>
          <w:tcPr>
            <w:tcW w:w="2800" w:type="dxa"/>
          </w:tcPr>
          <w:p w14:paraId="2E720B4D" w14:textId="225790D8" w:rsidR="005D0D09" w:rsidRPr="00CF4996" w:rsidRDefault="006075E8"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Measures</w:t>
            </w:r>
          </w:p>
        </w:tc>
        <w:tc>
          <w:tcPr>
            <w:tcW w:w="2817" w:type="dxa"/>
          </w:tcPr>
          <w:p w14:paraId="6828454A" w14:textId="77777777" w:rsidR="005D0D09" w:rsidRPr="00CF4996" w:rsidRDefault="005D0D09"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Nor. of respondents</w:t>
            </w:r>
          </w:p>
        </w:tc>
        <w:tc>
          <w:tcPr>
            <w:tcW w:w="1738" w:type="dxa"/>
          </w:tcPr>
          <w:p w14:paraId="6BF715B0" w14:textId="77777777" w:rsidR="005D0D09" w:rsidRPr="00CF4996" w:rsidRDefault="005D0D09"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w:t>
            </w:r>
          </w:p>
        </w:tc>
      </w:tr>
      <w:tr w:rsidR="00E5198D" w:rsidRPr="00E5198D" w14:paraId="3E8080D3" w14:textId="77777777" w:rsidTr="00CF4996">
        <w:tc>
          <w:tcPr>
            <w:tcW w:w="2800" w:type="dxa"/>
          </w:tcPr>
          <w:p w14:paraId="295D4835" w14:textId="35544773"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Very satisfied</w:t>
            </w:r>
          </w:p>
        </w:tc>
        <w:tc>
          <w:tcPr>
            <w:tcW w:w="2817" w:type="dxa"/>
          </w:tcPr>
          <w:p w14:paraId="7AA7D50B" w14:textId="2EC2B27F"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13</w:t>
            </w:r>
          </w:p>
        </w:tc>
        <w:tc>
          <w:tcPr>
            <w:tcW w:w="1738" w:type="dxa"/>
          </w:tcPr>
          <w:p w14:paraId="13A510C1" w14:textId="1277B872"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26</w:t>
            </w:r>
          </w:p>
        </w:tc>
      </w:tr>
      <w:tr w:rsidR="00E5198D" w:rsidRPr="00E5198D" w14:paraId="2EF6A8D9" w14:textId="77777777" w:rsidTr="00CF4996">
        <w:tc>
          <w:tcPr>
            <w:tcW w:w="2800" w:type="dxa"/>
          </w:tcPr>
          <w:p w14:paraId="62DAE7C8" w14:textId="6EBAEAD8"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Satisfied</w:t>
            </w:r>
          </w:p>
        </w:tc>
        <w:tc>
          <w:tcPr>
            <w:tcW w:w="2817" w:type="dxa"/>
          </w:tcPr>
          <w:p w14:paraId="02FAC84A" w14:textId="15EBAA69"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w:t>
            </w:r>
            <w:r w:rsidR="006075E8" w:rsidRPr="00E5198D">
              <w:rPr>
                <w:rFonts w:ascii="Times New Roman" w:hAnsi="Times New Roman" w:cs="Times New Roman"/>
                <w:color w:val="000000" w:themeColor="text1"/>
                <w:sz w:val="24"/>
                <w:szCs w:val="24"/>
              </w:rPr>
              <w:t>5</w:t>
            </w:r>
          </w:p>
        </w:tc>
        <w:tc>
          <w:tcPr>
            <w:tcW w:w="1738" w:type="dxa"/>
          </w:tcPr>
          <w:p w14:paraId="69E2702F" w14:textId="5C5A8933"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r>
      <w:tr w:rsidR="00E5198D" w:rsidRPr="00E5198D" w14:paraId="0771FE25" w14:textId="77777777" w:rsidTr="00CF4996">
        <w:tc>
          <w:tcPr>
            <w:tcW w:w="2800" w:type="dxa"/>
          </w:tcPr>
          <w:p w14:paraId="47B85B48" w14:textId="4B461E0A"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Neutral</w:t>
            </w:r>
          </w:p>
        </w:tc>
        <w:tc>
          <w:tcPr>
            <w:tcW w:w="2817" w:type="dxa"/>
          </w:tcPr>
          <w:p w14:paraId="0692B9D1" w14:textId="28555424"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11</w:t>
            </w:r>
          </w:p>
        </w:tc>
        <w:tc>
          <w:tcPr>
            <w:tcW w:w="1738" w:type="dxa"/>
          </w:tcPr>
          <w:p w14:paraId="45EF468A" w14:textId="35DED799"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22</w:t>
            </w:r>
          </w:p>
        </w:tc>
      </w:tr>
      <w:tr w:rsidR="00E5198D" w:rsidRPr="00E5198D" w14:paraId="74710133" w14:textId="77777777" w:rsidTr="00CF4996">
        <w:tc>
          <w:tcPr>
            <w:tcW w:w="2800" w:type="dxa"/>
          </w:tcPr>
          <w:p w14:paraId="3B2F7508" w14:textId="77D8C815"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Dissatisfied</w:t>
            </w:r>
          </w:p>
        </w:tc>
        <w:tc>
          <w:tcPr>
            <w:tcW w:w="2817" w:type="dxa"/>
          </w:tcPr>
          <w:p w14:paraId="26A99876"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c>
          <w:tcPr>
            <w:tcW w:w="1738" w:type="dxa"/>
          </w:tcPr>
          <w:p w14:paraId="534AB790"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0</w:t>
            </w:r>
          </w:p>
        </w:tc>
      </w:tr>
      <w:tr w:rsidR="00E5198D" w:rsidRPr="00E5198D" w14:paraId="1A7AAD0D" w14:textId="77777777" w:rsidTr="00CF4996">
        <w:tc>
          <w:tcPr>
            <w:tcW w:w="2800" w:type="dxa"/>
          </w:tcPr>
          <w:p w14:paraId="193150EA" w14:textId="2F78E12D" w:rsidR="006075E8"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Very dissatisfied</w:t>
            </w:r>
          </w:p>
        </w:tc>
        <w:tc>
          <w:tcPr>
            <w:tcW w:w="2817" w:type="dxa"/>
          </w:tcPr>
          <w:p w14:paraId="13F9DAC8" w14:textId="4101DAEE" w:rsidR="006075E8"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w:t>
            </w:r>
          </w:p>
        </w:tc>
        <w:tc>
          <w:tcPr>
            <w:tcW w:w="1738" w:type="dxa"/>
          </w:tcPr>
          <w:p w14:paraId="734ADFDA" w14:textId="7F38A7D6" w:rsidR="006075E8"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w:t>
            </w:r>
          </w:p>
        </w:tc>
      </w:tr>
      <w:tr w:rsidR="00E5198D" w:rsidRPr="00E5198D" w14:paraId="3CA5CFE0" w14:textId="77777777" w:rsidTr="00CF4996">
        <w:tc>
          <w:tcPr>
            <w:tcW w:w="2800" w:type="dxa"/>
          </w:tcPr>
          <w:p w14:paraId="2E480554"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17" w:type="dxa"/>
          </w:tcPr>
          <w:p w14:paraId="1C012E7A"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738" w:type="dxa"/>
          </w:tcPr>
          <w:p w14:paraId="7460B251"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008FF9E2" w14:textId="3B8BB29B" w:rsidR="005D0D09" w:rsidRPr="00E5198D" w:rsidRDefault="005D0D09" w:rsidP="00845BB7">
      <w:pPr>
        <w:spacing w:line="360" w:lineRule="auto"/>
        <w:ind w:left="-57" w:right="-227"/>
        <w:jc w:val="both"/>
        <w:rPr>
          <w:rFonts w:ascii="Times New Roman" w:hAnsi="Times New Roman" w:cs="Times New Roman"/>
          <w:color w:val="000000" w:themeColor="text1"/>
          <w:sz w:val="24"/>
          <w:szCs w:val="24"/>
        </w:rPr>
      </w:pPr>
    </w:p>
    <w:p w14:paraId="794FB381" w14:textId="06420848" w:rsidR="006075E8" w:rsidRPr="00E5198D" w:rsidRDefault="00AD4C81"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Analysis:</w:t>
      </w:r>
      <w:r w:rsidRPr="00E5198D">
        <w:rPr>
          <w:rFonts w:ascii="Times New Roman" w:hAnsi="Times New Roman" w:cs="Times New Roman"/>
          <w:color w:val="000000" w:themeColor="text1"/>
          <w:sz w:val="24"/>
          <w:szCs w:val="24"/>
        </w:rPr>
        <w:t xml:space="preserve"> </w:t>
      </w:r>
      <w:r w:rsidR="00086B9F" w:rsidRPr="00E5198D">
        <w:rPr>
          <w:rFonts w:ascii="Times New Roman" w:hAnsi="Times New Roman" w:cs="Times New Roman"/>
          <w:color w:val="000000" w:themeColor="text1"/>
          <w:sz w:val="24"/>
          <w:szCs w:val="24"/>
        </w:rPr>
        <w:t>as per above table, 50% of respondents are satisfied with their bank performance and 2% of respondents are very dissatisfied with their bank performance</w:t>
      </w:r>
    </w:p>
    <w:p w14:paraId="477EC6CC" w14:textId="14760753" w:rsidR="00FE2345" w:rsidRPr="00E5198D" w:rsidRDefault="00FE2345" w:rsidP="00CF4996">
      <w:pPr>
        <w:spacing w:line="360" w:lineRule="auto"/>
        <w:ind w:left="-57" w:right="-227"/>
        <w:jc w:val="center"/>
        <w:rPr>
          <w:rFonts w:ascii="Times New Roman" w:hAnsi="Times New Roman" w:cs="Times New Roman"/>
          <w:color w:val="000000" w:themeColor="text1"/>
          <w:sz w:val="24"/>
          <w:szCs w:val="24"/>
        </w:rPr>
      </w:pPr>
      <w:r w:rsidRPr="00E5198D">
        <w:rPr>
          <w:noProof/>
          <w:color w:val="000000" w:themeColor="text1"/>
        </w:rPr>
        <w:lastRenderedPageBreak/>
        <w:drawing>
          <wp:inline distT="0" distB="0" distL="0" distR="0" wp14:anchorId="71EAF88F" wp14:editId="5E4E8420">
            <wp:extent cx="4572000" cy="2743200"/>
            <wp:effectExtent l="0" t="0" r="0" b="0"/>
            <wp:docPr id="11" name="Chart 11">
              <a:extLst xmlns:a="http://schemas.openxmlformats.org/drawingml/2006/main">
                <a:ext uri="{FF2B5EF4-FFF2-40B4-BE49-F238E27FC236}">
                  <a16:creationId xmlns:a16="http://schemas.microsoft.com/office/drawing/2014/main" id="{70326080-F0F7-4673-99F4-413EAFA24E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A26E047" w14:textId="313975B5" w:rsidR="00086B9F" w:rsidRPr="00CF4996" w:rsidRDefault="00086B9F" w:rsidP="00CF4996">
      <w:pPr>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Interpretation:</w:t>
      </w:r>
      <w:bookmarkStart w:id="4" w:name="_Hlk170328651"/>
      <w:r w:rsidR="00CF4996">
        <w:rPr>
          <w:rFonts w:ascii="Times New Roman" w:hAnsi="Times New Roman" w:cs="Times New Roman"/>
          <w:b/>
          <w:bCs/>
          <w:color w:val="000000" w:themeColor="text1"/>
          <w:sz w:val="24"/>
          <w:szCs w:val="24"/>
        </w:rPr>
        <w:t xml:space="preserve"> </w:t>
      </w:r>
      <w:r w:rsidRPr="00E5198D">
        <w:rPr>
          <w:rFonts w:ascii="Times New Roman" w:hAnsi="Times New Roman" w:cs="Times New Roman"/>
          <w:color w:val="000000" w:themeColor="text1"/>
          <w:sz w:val="24"/>
          <w:szCs w:val="24"/>
        </w:rPr>
        <w:t xml:space="preserve">The data show that a significant half of respondents, or 50%, are satisfied with the services, dependability, and overall customer experience provided by their bank. On the other hand, only 2% of respondents express very high levels of dissatisfaction, highlighting issues such as poor service quality, unmet expectations, or dissatisfaction with particular banking features. This recommends that while a greater part </w:t>
      </w:r>
      <w:proofErr w:type="gramStart"/>
      <w:r w:rsidRPr="00E5198D">
        <w:rPr>
          <w:rFonts w:ascii="Times New Roman" w:hAnsi="Times New Roman" w:cs="Times New Roman"/>
          <w:color w:val="000000" w:themeColor="text1"/>
          <w:sz w:val="24"/>
          <w:szCs w:val="24"/>
        </w:rPr>
        <w:t>are</w:t>
      </w:r>
      <w:proofErr w:type="gramEnd"/>
      <w:r w:rsidRPr="00E5198D">
        <w:rPr>
          <w:rFonts w:ascii="Times New Roman" w:hAnsi="Times New Roman" w:cs="Times New Roman"/>
          <w:color w:val="000000" w:themeColor="text1"/>
          <w:sz w:val="24"/>
          <w:szCs w:val="24"/>
        </w:rPr>
        <w:t xml:space="preserve"> content, there is still space for banks to resolve issues influencing a little yet remarkable portion of clients</w:t>
      </w:r>
    </w:p>
    <w:bookmarkEnd w:id="4"/>
    <w:p w14:paraId="7A786AC9" w14:textId="08662506" w:rsidR="006075E8" w:rsidRPr="00CF4996" w:rsidRDefault="00CF4996" w:rsidP="00CF4996">
      <w:pPr>
        <w:spacing w:line="360" w:lineRule="auto"/>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6.</w:t>
      </w:r>
      <w:r>
        <w:rPr>
          <w:rFonts w:ascii="Times New Roman" w:hAnsi="Times New Roman" w:cs="Times New Roman"/>
          <w:b/>
          <w:bCs/>
          <w:color w:val="000000" w:themeColor="text1"/>
          <w:sz w:val="24"/>
          <w:szCs w:val="24"/>
        </w:rPr>
        <w:t xml:space="preserve">   </w:t>
      </w:r>
      <w:r w:rsidR="006075E8" w:rsidRPr="00CF4996">
        <w:rPr>
          <w:rFonts w:ascii="Times New Roman" w:hAnsi="Times New Roman" w:cs="Times New Roman"/>
          <w:b/>
          <w:bCs/>
          <w:color w:val="000000" w:themeColor="text1"/>
          <w:sz w:val="24"/>
          <w:szCs w:val="24"/>
        </w:rPr>
        <w:t>Did you faced any issues while using services/transactions in your bank?</w:t>
      </w:r>
    </w:p>
    <w:tbl>
      <w:tblPr>
        <w:tblStyle w:val="TableGrid"/>
        <w:tblW w:w="0" w:type="auto"/>
        <w:tblInd w:w="720" w:type="dxa"/>
        <w:tblLook w:val="04A0" w:firstRow="1" w:lastRow="0" w:firstColumn="1" w:lastColumn="0" w:noHBand="0" w:noVBand="1"/>
      </w:tblPr>
      <w:tblGrid>
        <w:gridCol w:w="2795"/>
        <w:gridCol w:w="2819"/>
        <w:gridCol w:w="1741"/>
      </w:tblGrid>
      <w:tr w:rsidR="00E5198D" w:rsidRPr="00CF4996" w14:paraId="7677350A" w14:textId="77777777" w:rsidTr="00CF4996">
        <w:tc>
          <w:tcPr>
            <w:tcW w:w="2795" w:type="dxa"/>
          </w:tcPr>
          <w:p w14:paraId="6100D4DA" w14:textId="4F0C81C3" w:rsidR="005D0D09" w:rsidRPr="00CF4996" w:rsidRDefault="006075E8"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Issues</w:t>
            </w:r>
          </w:p>
        </w:tc>
        <w:tc>
          <w:tcPr>
            <w:tcW w:w="2819" w:type="dxa"/>
          </w:tcPr>
          <w:p w14:paraId="77F2A7E7" w14:textId="77777777" w:rsidR="005D0D09" w:rsidRPr="00CF4996" w:rsidRDefault="005D0D09"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Nor. of respondents</w:t>
            </w:r>
          </w:p>
        </w:tc>
        <w:tc>
          <w:tcPr>
            <w:tcW w:w="1741" w:type="dxa"/>
          </w:tcPr>
          <w:p w14:paraId="33203AA9" w14:textId="77777777" w:rsidR="005D0D09" w:rsidRPr="00CF4996" w:rsidRDefault="005D0D09" w:rsidP="00845BB7">
            <w:pPr>
              <w:pStyle w:val="ListParagraph"/>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w:t>
            </w:r>
          </w:p>
        </w:tc>
      </w:tr>
      <w:tr w:rsidR="00E5198D" w:rsidRPr="00E5198D" w14:paraId="4EBA7C48" w14:textId="77777777" w:rsidTr="00CF4996">
        <w:tc>
          <w:tcPr>
            <w:tcW w:w="2795" w:type="dxa"/>
          </w:tcPr>
          <w:p w14:paraId="563AC40E" w14:textId="259A41F8"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Time consuming</w:t>
            </w:r>
          </w:p>
        </w:tc>
        <w:tc>
          <w:tcPr>
            <w:tcW w:w="2819" w:type="dxa"/>
          </w:tcPr>
          <w:p w14:paraId="27803E01" w14:textId="483E42A6"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16</w:t>
            </w:r>
          </w:p>
        </w:tc>
        <w:tc>
          <w:tcPr>
            <w:tcW w:w="1741" w:type="dxa"/>
          </w:tcPr>
          <w:p w14:paraId="7DD77BEF" w14:textId="49E3C0B1"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32</w:t>
            </w:r>
          </w:p>
        </w:tc>
      </w:tr>
      <w:tr w:rsidR="00E5198D" w:rsidRPr="00E5198D" w14:paraId="545BE53D" w14:textId="77777777" w:rsidTr="00CF4996">
        <w:tc>
          <w:tcPr>
            <w:tcW w:w="2795" w:type="dxa"/>
          </w:tcPr>
          <w:p w14:paraId="633EA4C1" w14:textId="6A73CE0A"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Too many Formalities</w:t>
            </w:r>
          </w:p>
        </w:tc>
        <w:tc>
          <w:tcPr>
            <w:tcW w:w="2819" w:type="dxa"/>
          </w:tcPr>
          <w:p w14:paraId="75436EB4" w14:textId="7401518D"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13</w:t>
            </w:r>
          </w:p>
        </w:tc>
        <w:tc>
          <w:tcPr>
            <w:tcW w:w="1741" w:type="dxa"/>
          </w:tcPr>
          <w:p w14:paraId="36FAF37D" w14:textId="2F88D565"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26</w:t>
            </w:r>
          </w:p>
        </w:tc>
      </w:tr>
      <w:tr w:rsidR="00E5198D" w:rsidRPr="00E5198D" w14:paraId="3855D33A" w14:textId="77777777" w:rsidTr="00CF4996">
        <w:tc>
          <w:tcPr>
            <w:tcW w:w="2795" w:type="dxa"/>
          </w:tcPr>
          <w:p w14:paraId="64764567" w14:textId="4040B3EF"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Not responding properly</w:t>
            </w:r>
          </w:p>
        </w:tc>
        <w:tc>
          <w:tcPr>
            <w:tcW w:w="2819" w:type="dxa"/>
          </w:tcPr>
          <w:p w14:paraId="28515E01" w14:textId="5A33D7D1"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w:t>
            </w:r>
          </w:p>
        </w:tc>
        <w:tc>
          <w:tcPr>
            <w:tcW w:w="1741" w:type="dxa"/>
          </w:tcPr>
          <w:p w14:paraId="5490212E" w14:textId="6FC83D48"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w:t>
            </w:r>
          </w:p>
        </w:tc>
      </w:tr>
      <w:tr w:rsidR="00E5198D" w:rsidRPr="00E5198D" w14:paraId="3B72006A" w14:textId="77777777" w:rsidTr="00CF4996">
        <w:tc>
          <w:tcPr>
            <w:tcW w:w="2795" w:type="dxa"/>
          </w:tcPr>
          <w:p w14:paraId="4F953907" w14:textId="15D3ED67" w:rsidR="005D0D09" w:rsidRPr="00E5198D" w:rsidRDefault="006075E8"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No problem</w:t>
            </w:r>
          </w:p>
        </w:tc>
        <w:tc>
          <w:tcPr>
            <w:tcW w:w="2819" w:type="dxa"/>
          </w:tcPr>
          <w:p w14:paraId="2AB99D08" w14:textId="13BF6917"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16</w:t>
            </w:r>
          </w:p>
        </w:tc>
        <w:tc>
          <w:tcPr>
            <w:tcW w:w="1741" w:type="dxa"/>
          </w:tcPr>
          <w:p w14:paraId="2DCA0D6E" w14:textId="155953C9" w:rsidR="005D0D09" w:rsidRPr="00E5198D" w:rsidRDefault="00F11357"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32</w:t>
            </w:r>
          </w:p>
        </w:tc>
      </w:tr>
      <w:tr w:rsidR="00E5198D" w:rsidRPr="00E5198D" w14:paraId="0BE55838" w14:textId="77777777" w:rsidTr="00CF4996">
        <w:tc>
          <w:tcPr>
            <w:tcW w:w="2795" w:type="dxa"/>
          </w:tcPr>
          <w:p w14:paraId="1F86B8FA"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Total</w:t>
            </w:r>
          </w:p>
        </w:tc>
        <w:tc>
          <w:tcPr>
            <w:tcW w:w="2819" w:type="dxa"/>
          </w:tcPr>
          <w:p w14:paraId="0E7319D4"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50</w:t>
            </w:r>
          </w:p>
        </w:tc>
        <w:tc>
          <w:tcPr>
            <w:tcW w:w="1741" w:type="dxa"/>
          </w:tcPr>
          <w:p w14:paraId="70B286AC" w14:textId="77777777" w:rsidR="005D0D09" w:rsidRPr="00E5198D" w:rsidRDefault="005D0D09" w:rsidP="00845BB7">
            <w:pPr>
              <w:pStyle w:val="ListParagraph"/>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100</w:t>
            </w:r>
          </w:p>
        </w:tc>
      </w:tr>
    </w:tbl>
    <w:p w14:paraId="72DB455C" w14:textId="77777777" w:rsidR="005D0D09" w:rsidRPr="00E5198D" w:rsidRDefault="005D0D09" w:rsidP="00845BB7">
      <w:pPr>
        <w:spacing w:line="360" w:lineRule="auto"/>
        <w:ind w:left="-57" w:right="-227"/>
        <w:jc w:val="both"/>
        <w:rPr>
          <w:rFonts w:ascii="Times New Roman" w:hAnsi="Times New Roman" w:cs="Times New Roman"/>
          <w:color w:val="000000" w:themeColor="text1"/>
          <w:sz w:val="24"/>
          <w:szCs w:val="24"/>
        </w:rPr>
      </w:pPr>
    </w:p>
    <w:p w14:paraId="0FD2F399" w14:textId="494BBCA3" w:rsidR="00086B9F" w:rsidRPr="00E5198D" w:rsidRDefault="00086B9F"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b/>
          <w:bCs/>
          <w:color w:val="000000" w:themeColor="text1"/>
          <w:sz w:val="24"/>
          <w:szCs w:val="24"/>
        </w:rPr>
        <w:t>Analysis:</w:t>
      </w:r>
      <w:r w:rsidRPr="00E5198D">
        <w:rPr>
          <w:rFonts w:ascii="Times New Roman" w:hAnsi="Times New Roman" w:cs="Times New Roman"/>
          <w:color w:val="000000" w:themeColor="text1"/>
          <w:sz w:val="24"/>
          <w:szCs w:val="24"/>
        </w:rPr>
        <w:t xml:space="preserve"> as per above table, </w:t>
      </w:r>
      <w:r w:rsidRPr="00E5198D">
        <w:rPr>
          <w:rFonts w:ascii="Times New Roman" w:hAnsi="Times New Roman" w:cs="Times New Roman"/>
          <w:color w:val="000000" w:themeColor="text1"/>
          <w:sz w:val="24"/>
          <w:szCs w:val="24"/>
        </w:rPr>
        <w:t>32</w:t>
      </w:r>
      <w:r w:rsidRPr="00E5198D">
        <w:rPr>
          <w:rFonts w:ascii="Times New Roman" w:hAnsi="Times New Roman" w:cs="Times New Roman"/>
          <w:color w:val="000000" w:themeColor="text1"/>
          <w:sz w:val="24"/>
          <w:szCs w:val="24"/>
        </w:rPr>
        <w:t xml:space="preserve">% of respondents are </w:t>
      </w:r>
      <w:r w:rsidRPr="00E5198D">
        <w:rPr>
          <w:rFonts w:ascii="Times New Roman" w:hAnsi="Times New Roman" w:cs="Times New Roman"/>
          <w:color w:val="000000" w:themeColor="text1"/>
          <w:sz w:val="24"/>
          <w:szCs w:val="24"/>
        </w:rPr>
        <w:t xml:space="preserve">facing Time consuming issue and also 32% does not any problem </w:t>
      </w:r>
      <w:r w:rsidRPr="00E5198D">
        <w:rPr>
          <w:rFonts w:ascii="Times New Roman" w:hAnsi="Times New Roman" w:cs="Times New Roman"/>
          <w:color w:val="000000" w:themeColor="text1"/>
          <w:sz w:val="24"/>
          <w:szCs w:val="24"/>
        </w:rPr>
        <w:t xml:space="preserve">with their bank performance and </w:t>
      </w:r>
      <w:r w:rsidRPr="00E5198D">
        <w:rPr>
          <w:rFonts w:ascii="Times New Roman" w:hAnsi="Times New Roman" w:cs="Times New Roman"/>
          <w:color w:val="000000" w:themeColor="text1"/>
          <w:sz w:val="24"/>
          <w:szCs w:val="24"/>
        </w:rPr>
        <w:t>10</w:t>
      </w:r>
      <w:r w:rsidRPr="00E5198D">
        <w:rPr>
          <w:rFonts w:ascii="Times New Roman" w:hAnsi="Times New Roman" w:cs="Times New Roman"/>
          <w:color w:val="000000" w:themeColor="text1"/>
          <w:sz w:val="24"/>
          <w:szCs w:val="24"/>
        </w:rPr>
        <w:t xml:space="preserve">% of respondents are </w:t>
      </w:r>
      <w:r w:rsidRPr="00E5198D">
        <w:rPr>
          <w:rFonts w:ascii="Times New Roman" w:hAnsi="Times New Roman" w:cs="Times New Roman"/>
          <w:color w:val="000000" w:themeColor="text1"/>
          <w:sz w:val="24"/>
          <w:szCs w:val="24"/>
        </w:rPr>
        <w:t>facing less or lack of response issue</w:t>
      </w:r>
      <w:r w:rsidRPr="00E5198D">
        <w:rPr>
          <w:rFonts w:ascii="Times New Roman" w:hAnsi="Times New Roman" w:cs="Times New Roman"/>
          <w:color w:val="000000" w:themeColor="text1"/>
          <w:sz w:val="24"/>
          <w:szCs w:val="24"/>
        </w:rPr>
        <w:t xml:space="preserve"> with their </w:t>
      </w:r>
      <w:r w:rsidRPr="00E5198D">
        <w:rPr>
          <w:rFonts w:ascii="Times New Roman" w:hAnsi="Times New Roman" w:cs="Times New Roman"/>
          <w:color w:val="000000" w:themeColor="text1"/>
          <w:sz w:val="24"/>
          <w:szCs w:val="24"/>
        </w:rPr>
        <w:t>bank.</w:t>
      </w:r>
    </w:p>
    <w:p w14:paraId="79908DE1" w14:textId="7D3B92B4" w:rsidR="00FE2345" w:rsidRPr="00E5198D" w:rsidRDefault="00FE2345" w:rsidP="00CF4996">
      <w:pPr>
        <w:spacing w:line="360" w:lineRule="auto"/>
        <w:ind w:left="-57" w:right="-227"/>
        <w:jc w:val="center"/>
        <w:rPr>
          <w:rFonts w:ascii="Times New Roman" w:hAnsi="Times New Roman" w:cs="Times New Roman"/>
          <w:color w:val="000000" w:themeColor="text1"/>
          <w:sz w:val="24"/>
          <w:szCs w:val="24"/>
        </w:rPr>
      </w:pPr>
      <w:r w:rsidRPr="00E5198D">
        <w:rPr>
          <w:noProof/>
          <w:color w:val="000000" w:themeColor="text1"/>
        </w:rPr>
        <w:lastRenderedPageBreak/>
        <w:drawing>
          <wp:inline distT="0" distB="0" distL="0" distR="0" wp14:anchorId="7178046A" wp14:editId="244E4E9F">
            <wp:extent cx="4572000" cy="2743200"/>
            <wp:effectExtent l="0" t="0" r="0" b="0"/>
            <wp:docPr id="12" name="Chart 12">
              <a:extLst xmlns:a="http://schemas.openxmlformats.org/drawingml/2006/main">
                <a:ext uri="{FF2B5EF4-FFF2-40B4-BE49-F238E27FC236}">
                  <a16:creationId xmlns:a16="http://schemas.microsoft.com/office/drawing/2014/main" id="{F94578FA-A4E6-46E7-8DB5-7DE5AFD4A0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B7A8FDA" w14:textId="046561CC" w:rsidR="00086B9F" w:rsidRPr="00CF4996" w:rsidRDefault="00086B9F" w:rsidP="00CF4996">
      <w:pPr>
        <w:spacing w:line="360" w:lineRule="auto"/>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Interpretation:</w:t>
      </w:r>
      <w:bookmarkStart w:id="5" w:name="_Hlk170328667"/>
      <w:r w:rsidR="00CF4996">
        <w:rPr>
          <w:rFonts w:ascii="Times New Roman" w:hAnsi="Times New Roman" w:cs="Times New Roman"/>
          <w:b/>
          <w:bCs/>
          <w:color w:val="000000" w:themeColor="text1"/>
          <w:sz w:val="24"/>
          <w:szCs w:val="24"/>
        </w:rPr>
        <w:t xml:space="preserve"> </w:t>
      </w:r>
      <w:r w:rsidRPr="00E5198D">
        <w:rPr>
          <w:rFonts w:ascii="Times New Roman" w:hAnsi="Times New Roman" w:cs="Times New Roman"/>
          <w:color w:val="000000" w:themeColor="text1"/>
          <w:sz w:val="24"/>
          <w:szCs w:val="24"/>
        </w:rPr>
        <w:t>According to the analysis, 32% of respondents encounter difficulties related to time-consuming banking procedures, pointing to potential service delivery inefficiencies or delays. Another 32% of customers report having no issues with their bank's performance at the same time, indicating a positive experience in terms of service quality and operational effectiveness. Furthermore, 10% of respondents express disappointment with the responsiveness of their bank, featuring worries over correspondence and ideal client support. These findings highlight the diverse customer experiences and priorities when it comes to banking services.</w:t>
      </w:r>
    </w:p>
    <w:bookmarkEnd w:id="5"/>
    <w:p w14:paraId="5D5A768E" w14:textId="58ED3B09" w:rsidR="00986C2F" w:rsidRPr="00E5198D" w:rsidRDefault="00986C2F" w:rsidP="00845BB7">
      <w:pPr>
        <w:spacing w:line="360" w:lineRule="auto"/>
        <w:ind w:left="-57" w:right="-227"/>
        <w:jc w:val="both"/>
        <w:rPr>
          <w:rFonts w:ascii="Times New Roman" w:hAnsi="Times New Roman" w:cs="Times New Roman"/>
          <w:b/>
          <w:bCs/>
          <w:color w:val="000000" w:themeColor="text1"/>
          <w:sz w:val="24"/>
          <w:szCs w:val="24"/>
        </w:rPr>
      </w:pPr>
    </w:p>
    <w:p w14:paraId="1FFEBB96" w14:textId="446D91B1" w:rsidR="00FE6688" w:rsidRPr="00E5198D" w:rsidRDefault="00CF4996" w:rsidP="00845BB7">
      <w:pPr>
        <w:spacing w:line="360" w:lineRule="auto"/>
        <w:ind w:left="-57" w:right="-227"/>
        <w:jc w:val="both"/>
        <w:rPr>
          <w:rFonts w:ascii="Times New Roman" w:hAnsi="Times New Roman" w:cs="Times New Roman"/>
          <w:b/>
          <w:bCs/>
          <w:color w:val="000000" w:themeColor="text1"/>
          <w:sz w:val="24"/>
          <w:szCs w:val="24"/>
        </w:rPr>
      </w:pPr>
      <w:r w:rsidRPr="00E5198D">
        <w:rPr>
          <w:rFonts w:ascii="Times New Roman" w:hAnsi="Times New Roman" w:cs="Times New Roman"/>
          <w:b/>
          <w:bCs/>
          <w:color w:val="000000" w:themeColor="text1"/>
          <w:sz w:val="24"/>
          <w:szCs w:val="24"/>
        </w:rPr>
        <w:t>FINDINGS:</w:t>
      </w:r>
    </w:p>
    <w:p w14:paraId="3CDEBC2D" w14:textId="77777777"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CF4996">
        <w:rPr>
          <w:rFonts w:ascii="Times New Roman" w:hAnsi="Times New Roman" w:cs="Times New Roman"/>
          <w:b/>
          <w:bCs/>
          <w:color w:val="000000" w:themeColor="text1"/>
          <w:sz w:val="24"/>
          <w:szCs w:val="24"/>
        </w:rPr>
        <w:t>1.</w:t>
      </w:r>
      <w:r w:rsidRPr="00E5198D">
        <w:rPr>
          <w:rFonts w:ascii="Times New Roman" w:hAnsi="Times New Roman" w:cs="Times New Roman"/>
          <w:color w:val="000000" w:themeColor="text1"/>
          <w:sz w:val="24"/>
          <w:szCs w:val="24"/>
        </w:rPr>
        <w:t xml:space="preserve"> Public sector banks are preferred by 54% due to their perceived dependability, while private sector banks are preferred by 20% due to their specialized services.</w:t>
      </w:r>
    </w:p>
    <w:p w14:paraId="5A8F4A2D" w14:textId="020647D8"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CF4996">
        <w:rPr>
          <w:rFonts w:ascii="Times New Roman" w:hAnsi="Times New Roman" w:cs="Times New Roman"/>
          <w:b/>
          <w:bCs/>
          <w:color w:val="000000" w:themeColor="text1"/>
          <w:sz w:val="24"/>
          <w:szCs w:val="24"/>
        </w:rPr>
        <w:t xml:space="preserve"> 2.</w:t>
      </w:r>
      <w:r w:rsidRPr="00E5198D">
        <w:rPr>
          <w:rFonts w:ascii="Times New Roman" w:hAnsi="Times New Roman" w:cs="Times New Roman"/>
          <w:color w:val="000000" w:themeColor="text1"/>
          <w:sz w:val="24"/>
          <w:szCs w:val="24"/>
        </w:rPr>
        <w:t xml:space="preserve"> Savings accounts receive strong support (96</w:t>
      </w:r>
      <w:r w:rsidR="00CF4996">
        <w:rPr>
          <w:rFonts w:ascii="Times New Roman" w:hAnsi="Times New Roman" w:cs="Times New Roman"/>
          <w:color w:val="000000" w:themeColor="text1"/>
          <w:sz w:val="24"/>
          <w:szCs w:val="24"/>
        </w:rPr>
        <w:t>%</w:t>
      </w:r>
      <w:r w:rsidRPr="00E5198D">
        <w:rPr>
          <w:rFonts w:ascii="Times New Roman" w:hAnsi="Times New Roman" w:cs="Times New Roman"/>
          <w:color w:val="000000" w:themeColor="text1"/>
          <w:sz w:val="24"/>
          <w:szCs w:val="24"/>
        </w:rPr>
        <w:t>), indicating a focus on long-term financial planning.</w:t>
      </w:r>
    </w:p>
    <w:p w14:paraId="754F84D0" w14:textId="7E7F1F1E"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 </w:t>
      </w:r>
      <w:r w:rsidRPr="00CF4996">
        <w:rPr>
          <w:rFonts w:ascii="Times New Roman" w:hAnsi="Times New Roman" w:cs="Times New Roman"/>
          <w:b/>
          <w:bCs/>
          <w:color w:val="000000" w:themeColor="text1"/>
          <w:sz w:val="24"/>
          <w:szCs w:val="24"/>
        </w:rPr>
        <w:t>3.</w:t>
      </w:r>
      <w:r w:rsidRPr="00E5198D">
        <w:rPr>
          <w:rFonts w:ascii="Times New Roman" w:hAnsi="Times New Roman" w:cs="Times New Roman"/>
          <w:color w:val="000000" w:themeColor="text1"/>
          <w:sz w:val="24"/>
          <w:szCs w:val="24"/>
        </w:rPr>
        <w:t xml:space="preserve"> Only 6% place a high value on bank fees and charges, while 38</w:t>
      </w:r>
      <w:r w:rsidR="00CF4996">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 xml:space="preserve">place a high value on the variety and quality of banking services. </w:t>
      </w:r>
    </w:p>
    <w:p w14:paraId="51559829" w14:textId="77777777"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CF4996">
        <w:rPr>
          <w:rFonts w:ascii="Times New Roman" w:hAnsi="Times New Roman" w:cs="Times New Roman"/>
          <w:b/>
          <w:bCs/>
          <w:color w:val="000000" w:themeColor="text1"/>
          <w:sz w:val="24"/>
          <w:szCs w:val="24"/>
        </w:rPr>
        <w:t>4.</w:t>
      </w:r>
      <w:r w:rsidRPr="00E5198D">
        <w:rPr>
          <w:rFonts w:ascii="Times New Roman" w:hAnsi="Times New Roman" w:cs="Times New Roman"/>
          <w:color w:val="000000" w:themeColor="text1"/>
          <w:sz w:val="24"/>
          <w:szCs w:val="24"/>
        </w:rPr>
        <w:t xml:space="preserve"> Internet banking and ATM services are important to 44%, but banks' insurance services are only valued by 4%.</w:t>
      </w:r>
    </w:p>
    <w:p w14:paraId="399CAB8C" w14:textId="28E56D35"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 </w:t>
      </w:r>
      <w:r w:rsidRPr="00CF4996">
        <w:rPr>
          <w:rFonts w:ascii="Times New Roman" w:hAnsi="Times New Roman" w:cs="Times New Roman"/>
          <w:b/>
          <w:bCs/>
          <w:color w:val="000000" w:themeColor="text1"/>
          <w:sz w:val="24"/>
          <w:szCs w:val="24"/>
        </w:rPr>
        <w:t>5.</w:t>
      </w:r>
      <w:r w:rsidRPr="00E5198D">
        <w:rPr>
          <w:rFonts w:ascii="Times New Roman" w:hAnsi="Times New Roman" w:cs="Times New Roman"/>
          <w:color w:val="000000" w:themeColor="text1"/>
          <w:sz w:val="24"/>
          <w:szCs w:val="24"/>
        </w:rPr>
        <w:t xml:space="preserve"> The services provided by their bank are appreciated by half of those polled (50%) while only 2</w:t>
      </w:r>
      <w:r w:rsidR="00CF4996">
        <w:rPr>
          <w:rFonts w:ascii="Times New Roman" w:hAnsi="Times New Roman" w:cs="Times New Roman"/>
          <w:color w:val="000000" w:themeColor="text1"/>
          <w:sz w:val="24"/>
          <w:szCs w:val="24"/>
        </w:rPr>
        <w:t xml:space="preserve">% </w:t>
      </w:r>
      <w:r w:rsidRPr="00E5198D">
        <w:rPr>
          <w:rFonts w:ascii="Times New Roman" w:hAnsi="Times New Roman" w:cs="Times New Roman"/>
          <w:color w:val="000000" w:themeColor="text1"/>
          <w:sz w:val="24"/>
          <w:szCs w:val="24"/>
        </w:rPr>
        <w:t xml:space="preserve"> are highly dissatisfied.</w:t>
      </w:r>
    </w:p>
    <w:p w14:paraId="6858F273" w14:textId="4A6DDA99" w:rsidR="00FE6688" w:rsidRPr="00E5198D" w:rsidRDefault="00FE6688" w:rsidP="00845BB7">
      <w:pPr>
        <w:spacing w:line="360" w:lineRule="auto"/>
        <w:ind w:left="-57" w:right="-227"/>
        <w:jc w:val="both"/>
        <w:rPr>
          <w:rFonts w:ascii="Times New Roman" w:hAnsi="Times New Roman" w:cs="Times New Roman"/>
          <w:color w:val="000000" w:themeColor="text1"/>
          <w:sz w:val="24"/>
          <w:szCs w:val="24"/>
        </w:rPr>
      </w:pPr>
      <w:r w:rsidRPr="00CF4996">
        <w:rPr>
          <w:rFonts w:ascii="Times New Roman" w:hAnsi="Times New Roman" w:cs="Times New Roman"/>
          <w:b/>
          <w:bCs/>
          <w:color w:val="000000" w:themeColor="text1"/>
          <w:sz w:val="24"/>
          <w:szCs w:val="24"/>
        </w:rPr>
        <w:lastRenderedPageBreak/>
        <w:t xml:space="preserve"> 6.</w:t>
      </w:r>
      <w:r w:rsidRPr="00E5198D">
        <w:rPr>
          <w:rFonts w:ascii="Times New Roman" w:hAnsi="Times New Roman" w:cs="Times New Roman"/>
          <w:color w:val="000000" w:themeColor="text1"/>
          <w:sz w:val="24"/>
          <w:szCs w:val="24"/>
        </w:rPr>
        <w:t xml:space="preserve"> 32% face difficulties with tedious financial techniques, and 10% are disappointed with their bank's responsiveness.</w:t>
      </w:r>
    </w:p>
    <w:p w14:paraId="31A3E75A" w14:textId="7C75A8C4" w:rsidR="00FE6688" w:rsidRPr="00FE6688" w:rsidRDefault="00CF4996" w:rsidP="00845BB7">
      <w:pPr>
        <w:spacing w:before="100" w:beforeAutospacing="1" w:after="100" w:afterAutospacing="1" w:line="240" w:lineRule="auto"/>
        <w:ind w:left="-57" w:right="-227"/>
        <w:jc w:val="both"/>
        <w:outlineLvl w:val="2"/>
        <w:rPr>
          <w:rFonts w:ascii="Times New Roman" w:eastAsia="Times New Roman" w:hAnsi="Times New Roman" w:cs="Times New Roman"/>
          <w:b/>
          <w:bCs/>
          <w:color w:val="000000" w:themeColor="text1"/>
          <w:sz w:val="24"/>
          <w:szCs w:val="24"/>
          <w:lang w:eastAsia="en-IN"/>
        </w:rPr>
      </w:pPr>
      <w:r w:rsidRPr="00FE6688">
        <w:rPr>
          <w:rFonts w:ascii="Times New Roman" w:eastAsia="Times New Roman" w:hAnsi="Times New Roman" w:cs="Times New Roman"/>
          <w:b/>
          <w:bCs/>
          <w:color w:val="000000" w:themeColor="text1"/>
          <w:sz w:val="24"/>
          <w:szCs w:val="24"/>
          <w:lang w:eastAsia="en-IN"/>
        </w:rPr>
        <w:t>SUGGESTIONS:</w:t>
      </w:r>
    </w:p>
    <w:p w14:paraId="1B5BC793" w14:textId="77777777" w:rsidR="00980189" w:rsidRPr="00E5198D" w:rsidRDefault="00980189" w:rsidP="00CF4996">
      <w:pPr>
        <w:pStyle w:val="ListParagraph"/>
        <w:numPr>
          <w:ilvl w:val="0"/>
          <w:numId w:val="16"/>
        </w:numPr>
        <w:spacing w:line="360" w:lineRule="auto"/>
        <w:ind w:left="300" w:right="-227" w:hanging="35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The expansion and enhancement of a bank's range of services, particularly digital solutions and customer support, should be the primary focus.</w:t>
      </w:r>
    </w:p>
    <w:p w14:paraId="557EED9B" w14:textId="77777777" w:rsidR="00980189" w:rsidRPr="00E5198D" w:rsidRDefault="00980189" w:rsidP="00CF4996">
      <w:pPr>
        <w:pStyle w:val="ListParagraph"/>
        <w:numPr>
          <w:ilvl w:val="0"/>
          <w:numId w:val="16"/>
        </w:numPr>
        <w:spacing w:line="360" w:lineRule="auto"/>
        <w:ind w:left="300" w:right="-227" w:hanging="35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 Improve overall service delivery efficiency by addressing banking procedures that are time-consuming. </w:t>
      </w:r>
    </w:p>
    <w:p w14:paraId="7CCF2511" w14:textId="77777777" w:rsidR="00980189" w:rsidRPr="00E5198D" w:rsidRDefault="00980189" w:rsidP="00CF4996">
      <w:pPr>
        <w:pStyle w:val="ListParagraph"/>
        <w:numPr>
          <w:ilvl w:val="0"/>
          <w:numId w:val="16"/>
        </w:numPr>
        <w:spacing w:line="360" w:lineRule="auto"/>
        <w:ind w:left="300" w:right="-227" w:hanging="35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To meet the needs of customers who place a high value on clear communication, customer support should become more responsive. </w:t>
      </w:r>
    </w:p>
    <w:p w14:paraId="43E08D95" w14:textId="77777777" w:rsidR="00980189" w:rsidRPr="00E5198D" w:rsidRDefault="00980189" w:rsidP="00CF4996">
      <w:pPr>
        <w:pStyle w:val="ListParagraph"/>
        <w:numPr>
          <w:ilvl w:val="0"/>
          <w:numId w:val="16"/>
        </w:numPr>
        <w:spacing w:line="360" w:lineRule="auto"/>
        <w:ind w:left="300" w:right="-227" w:hanging="35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To appeal to customers who are concerned about their finances, maintain pricing strategies that are competitive and guarantee transparency in fee structures. </w:t>
      </w:r>
    </w:p>
    <w:p w14:paraId="7367F705" w14:textId="18A46699" w:rsidR="00FE6688" w:rsidRPr="00E5198D" w:rsidRDefault="00980189" w:rsidP="00CF4996">
      <w:pPr>
        <w:pStyle w:val="ListParagraph"/>
        <w:numPr>
          <w:ilvl w:val="0"/>
          <w:numId w:val="16"/>
        </w:numPr>
        <w:spacing w:line="360" w:lineRule="auto"/>
        <w:ind w:left="300" w:right="-227" w:hanging="35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Improve Internet banking and ATM services, which are highly valued by customers, by continuing to invest in technological advancements.</w:t>
      </w:r>
    </w:p>
    <w:p w14:paraId="5BC68F8C" w14:textId="4C982F0D" w:rsidR="00980189" w:rsidRPr="00CF4996" w:rsidRDefault="00980189" w:rsidP="00845BB7">
      <w:pPr>
        <w:spacing w:line="360" w:lineRule="auto"/>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CONCLUSION</w:t>
      </w:r>
      <w:r w:rsidR="00CF4996">
        <w:rPr>
          <w:rFonts w:ascii="Times New Roman" w:hAnsi="Times New Roman" w:cs="Times New Roman"/>
          <w:b/>
          <w:bCs/>
          <w:color w:val="000000" w:themeColor="text1"/>
          <w:sz w:val="24"/>
          <w:szCs w:val="24"/>
        </w:rPr>
        <w:t>:</w:t>
      </w:r>
    </w:p>
    <w:p w14:paraId="7600AA69" w14:textId="07100725" w:rsidR="00980189" w:rsidRPr="00E5198D" w:rsidRDefault="00980189"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From </w:t>
      </w:r>
      <w:r w:rsidRPr="00E5198D">
        <w:rPr>
          <w:rFonts w:ascii="Times New Roman" w:hAnsi="Times New Roman" w:cs="Times New Roman"/>
          <w:color w:val="000000" w:themeColor="text1"/>
          <w:sz w:val="24"/>
          <w:szCs w:val="24"/>
        </w:rPr>
        <w:t>the s</w:t>
      </w:r>
      <w:r w:rsidRPr="00E5198D">
        <w:rPr>
          <w:rFonts w:ascii="Times New Roman" w:hAnsi="Times New Roman" w:cs="Times New Roman"/>
          <w:color w:val="000000" w:themeColor="text1"/>
          <w:sz w:val="24"/>
          <w:szCs w:val="24"/>
        </w:rPr>
        <w:t>tudy</w:t>
      </w:r>
      <w:r w:rsidRPr="00E5198D">
        <w:rPr>
          <w:rFonts w:ascii="Times New Roman" w:hAnsi="Times New Roman" w:cs="Times New Roman"/>
          <w:color w:val="000000" w:themeColor="text1"/>
          <w:sz w:val="24"/>
          <w:szCs w:val="24"/>
        </w:rPr>
        <w:t>, respondents prefer public sector banks for their perceived reliability, while others prefer private banks for their specialized services. Most respondents focus on investment accounts, underscoring long haul monetary preparation. Diverse and high-quality banking services are in high demand, particularly in the digital and customer support fields. Regardless of generally fulfillment, challenges like functional failures and correspondence holes with clients propose valuable open doors for banks to improve administration conveyance and client experience.</w:t>
      </w:r>
    </w:p>
    <w:p w14:paraId="0CEEBB89" w14:textId="0551D214" w:rsidR="00175D40" w:rsidRPr="00CF4996" w:rsidRDefault="00175D40" w:rsidP="00845BB7">
      <w:pPr>
        <w:spacing w:line="360" w:lineRule="auto"/>
        <w:ind w:left="-57" w:right="-227"/>
        <w:jc w:val="both"/>
        <w:rPr>
          <w:rFonts w:ascii="Times New Roman" w:hAnsi="Times New Roman" w:cs="Times New Roman"/>
          <w:b/>
          <w:bCs/>
          <w:color w:val="000000" w:themeColor="text1"/>
          <w:sz w:val="24"/>
          <w:szCs w:val="24"/>
        </w:rPr>
      </w:pPr>
      <w:r w:rsidRPr="00CF4996">
        <w:rPr>
          <w:rFonts w:ascii="Times New Roman" w:hAnsi="Times New Roman" w:cs="Times New Roman"/>
          <w:b/>
          <w:bCs/>
          <w:color w:val="000000" w:themeColor="text1"/>
          <w:sz w:val="24"/>
          <w:szCs w:val="24"/>
        </w:rPr>
        <w:t>REFERENCES</w:t>
      </w:r>
      <w:r w:rsidR="00CF4996">
        <w:rPr>
          <w:rFonts w:ascii="Times New Roman" w:hAnsi="Times New Roman" w:cs="Times New Roman"/>
          <w:b/>
          <w:bCs/>
          <w:color w:val="000000" w:themeColor="text1"/>
          <w:sz w:val="24"/>
          <w:szCs w:val="24"/>
        </w:rPr>
        <w:t>:</w:t>
      </w:r>
    </w:p>
    <w:p w14:paraId="389BACF2" w14:textId="3BE0B054" w:rsidR="00175D40" w:rsidRPr="00E5198D" w:rsidRDefault="00175D40"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Dr. S Sujit Dr. Mishra and Sasmita Mishra (2020): Comparing India's public and private sector banks' resource quality</w:t>
      </w:r>
      <w:r w:rsidRPr="00E5198D">
        <w:rPr>
          <w:rFonts w:ascii="Times New Roman" w:hAnsi="Times New Roman" w:cs="Times New Roman"/>
          <w:color w:val="000000" w:themeColor="text1"/>
          <w:sz w:val="24"/>
          <w:szCs w:val="24"/>
        </w:rPr>
        <w:t>.</w:t>
      </w:r>
    </w:p>
    <w:p w14:paraId="3696E3CE" w14:textId="3A6BC99B" w:rsidR="00175D40" w:rsidRPr="00E5198D" w:rsidRDefault="00175D40"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Dr. B. K. Mehta and Ms. R. R. Dave (2019): Title: An analysis of the financial performance of a few private and nationalized banks</w:t>
      </w:r>
      <w:r w:rsidRPr="00E5198D">
        <w:rPr>
          <w:rFonts w:ascii="Times New Roman" w:hAnsi="Times New Roman" w:cs="Times New Roman"/>
          <w:color w:val="000000" w:themeColor="text1"/>
          <w:sz w:val="24"/>
          <w:szCs w:val="24"/>
        </w:rPr>
        <w:t>.</w:t>
      </w:r>
    </w:p>
    <w:p w14:paraId="4969FCDC" w14:textId="619789BB" w:rsidR="00175D40" w:rsidRPr="00E5198D" w:rsidRDefault="00175D40"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 Dr. (Mrs.) K. A. Dr. Goyal and 2017: Navneet Joshi Title: Comparing nationalized and private banks' financial performance using the CAMEL model</w:t>
      </w:r>
      <w:r w:rsidRPr="00E5198D">
        <w:rPr>
          <w:rFonts w:ascii="Times New Roman" w:hAnsi="Times New Roman" w:cs="Times New Roman"/>
          <w:color w:val="000000" w:themeColor="text1"/>
          <w:sz w:val="24"/>
          <w:szCs w:val="24"/>
        </w:rPr>
        <w:t>.</w:t>
      </w:r>
    </w:p>
    <w:p w14:paraId="5C4E17E1" w14:textId="0D8BB8C8" w:rsidR="00175D40" w:rsidRPr="00E5198D" w:rsidRDefault="00175D40" w:rsidP="00845BB7">
      <w:pPr>
        <w:spacing w:line="360" w:lineRule="auto"/>
        <w:ind w:left="-57" w:right="-227"/>
        <w:jc w:val="both"/>
        <w:rPr>
          <w:rFonts w:ascii="Times New Roman" w:hAnsi="Times New Roman" w:cs="Times New Roman"/>
          <w:color w:val="000000" w:themeColor="text1"/>
          <w:sz w:val="24"/>
          <w:szCs w:val="24"/>
        </w:rPr>
      </w:pPr>
      <w:r w:rsidRPr="00E5198D">
        <w:rPr>
          <w:rFonts w:ascii="Times New Roman" w:hAnsi="Times New Roman" w:cs="Times New Roman"/>
          <w:color w:val="000000" w:themeColor="text1"/>
          <w:sz w:val="24"/>
          <w:szCs w:val="24"/>
        </w:rPr>
        <w:t xml:space="preserve"> Dr. Arindam Gupta and B. K. Jha (2015): Title: Near effectiveness and benefit of nationalized, private, and unfamiliar banks in India</w:t>
      </w:r>
      <w:r w:rsidRPr="00E5198D">
        <w:rPr>
          <w:rFonts w:ascii="Times New Roman" w:hAnsi="Times New Roman" w:cs="Times New Roman"/>
          <w:color w:val="000000" w:themeColor="text1"/>
          <w:sz w:val="24"/>
          <w:szCs w:val="24"/>
        </w:rPr>
        <w:t>.</w:t>
      </w:r>
    </w:p>
    <w:sectPr w:rsidR="00175D40" w:rsidRPr="00E5198D" w:rsidSect="00545971">
      <w:pgSz w:w="11906" w:h="16838"/>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BED57" w14:textId="77777777" w:rsidR="007B63E3" w:rsidRDefault="007B63E3" w:rsidP="00545971">
      <w:pPr>
        <w:spacing w:after="0" w:line="240" w:lineRule="auto"/>
      </w:pPr>
      <w:r>
        <w:separator/>
      </w:r>
    </w:p>
  </w:endnote>
  <w:endnote w:type="continuationSeparator" w:id="0">
    <w:p w14:paraId="3ECE0A6C" w14:textId="77777777" w:rsidR="007B63E3" w:rsidRDefault="007B63E3" w:rsidP="00545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2E35A" w14:textId="77777777" w:rsidR="007B63E3" w:rsidRDefault="007B63E3" w:rsidP="00545971">
      <w:pPr>
        <w:spacing w:after="0" w:line="240" w:lineRule="auto"/>
      </w:pPr>
      <w:r>
        <w:separator/>
      </w:r>
    </w:p>
  </w:footnote>
  <w:footnote w:type="continuationSeparator" w:id="0">
    <w:p w14:paraId="5504F8C7" w14:textId="77777777" w:rsidR="007B63E3" w:rsidRDefault="007B63E3" w:rsidP="00545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B1F56"/>
    <w:multiLevelType w:val="hybridMultilevel"/>
    <w:tmpl w:val="BD9485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BD5B5C"/>
    <w:multiLevelType w:val="multilevel"/>
    <w:tmpl w:val="2DA6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792774"/>
    <w:multiLevelType w:val="multilevel"/>
    <w:tmpl w:val="899C9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C629CB"/>
    <w:multiLevelType w:val="multilevel"/>
    <w:tmpl w:val="2A22A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12B78"/>
    <w:multiLevelType w:val="multilevel"/>
    <w:tmpl w:val="A2E8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347172B"/>
    <w:multiLevelType w:val="multilevel"/>
    <w:tmpl w:val="19AC5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594587"/>
    <w:multiLevelType w:val="multilevel"/>
    <w:tmpl w:val="3DD0AE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350598"/>
    <w:multiLevelType w:val="multilevel"/>
    <w:tmpl w:val="845C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03D2636"/>
    <w:multiLevelType w:val="multilevel"/>
    <w:tmpl w:val="2C10C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3A2A93"/>
    <w:multiLevelType w:val="hybridMultilevel"/>
    <w:tmpl w:val="FD343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5F49FB"/>
    <w:multiLevelType w:val="hybridMultilevel"/>
    <w:tmpl w:val="AC220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A9073E9"/>
    <w:multiLevelType w:val="hybridMultilevel"/>
    <w:tmpl w:val="20A6DD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B473EB3"/>
    <w:multiLevelType w:val="multilevel"/>
    <w:tmpl w:val="3DCE74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07A41F1"/>
    <w:multiLevelType w:val="hybridMultilevel"/>
    <w:tmpl w:val="D9648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330D98"/>
    <w:multiLevelType w:val="multilevel"/>
    <w:tmpl w:val="7F64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417274"/>
    <w:multiLevelType w:val="multilevel"/>
    <w:tmpl w:val="3B6AD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0"/>
  </w:num>
  <w:num w:numId="3">
    <w:abstractNumId w:val="3"/>
  </w:num>
  <w:num w:numId="4">
    <w:abstractNumId w:val="14"/>
  </w:num>
  <w:num w:numId="5">
    <w:abstractNumId w:val="7"/>
  </w:num>
  <w:num w:numId="6">
    <w:abstractNumId w:val="15"/>
  </w:num>
  <w:num w:numId="7">
    <w:abstractNumId w:val="2"/>
  </w:num>
  <w:num w:numId="8">
    <w:abstractNumId w:val="13"/>
  </w:num>
  <w:num w:numId="9">
    <w:abstractNumId w:val="1"/>
  </w:num>
  <w:num w:numId="10">
    <w:abstractNumId w:val="8"/>
  </w:num>
  <w:num w:numId="11">
    <w:abstractNumId w:val="5"/>
  </w:num>
  <w:num w:numId="12">
    <w:abstractNumId w:val="4"/>
  </w:num>
  <w:num w:numId="13">
    <w:abstractNumId w:val="10"/>
  </w:num>
  <w:num w:numId="14">
    <w:abstractNumId w:val="12"/>
  </w:num>
  <w:num w:numId="15">
    <w:abstractNumId w:val="6"/>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C2F"/>
    <w:rsid w:val="00041F26"/>
    <w:rsid w:val="00057788"/>
    <w:rsid w:val="00086B9F"/>
    <w:rsid w:val="00095CD5"/>
    <w:rsid w:val="000F5F5C"/>
    <w:rsid w:val="00175D40"/>
    <w:rsid w:val="001846B5"/>
    <w:rsid w:val="001C7B39"/>
    <w:rsid w:val="0021646E"/>
    <w:rsid w:val="00224AD8"/>
    <w:rsid w:val="0026153C"/>
    <w:rsid w:val="002C65B2"/>
    <w:rsid w:val="00403765"/>
    <w:rsid w:val="0047104E"/>
    <w:rsid w:val="004B6581"/>
    <w:rsid w:val="00543CE4"/>
    <w:rsid w:val="00545971"/>
    <w:rsid w:val="00560555"/>
    <w:rsid w:val="005605B2"/>
    <w:rsid w:val="00567762"/>
    <w:rsid w:val="005A5206"/>
    <w:rsid w:val="005C35E5"/>
    <w:rsid w:val="005D0D09"/>
    <w:rsid w:val="00602D57"/>
    <w:rsid w:val="006075E8"/>
    <w:rsid w:val="00611C8E"/>
    <w:rsid w:val="00612C94"/>
    <w:rsid w:val="00670655"/>
    <w:rsid w:val="007A044C"/>
    <w:rsid w:val="007B63E3"/>
    <w:rsid w:val="00845BB7"/>
    <w:rsid w:val="008C300E"/>
    <w:rsid w:val="008D2438"/>
    <w:rsid w:val="00980189"/>
    <w:rsid w:val="00986C2F"/>
    <w:rsid w:val="009C4698"/>
    <w:rsid w:val="009E2320"/>
    <w:rsid w:val="00A143AA"/>
    <w:rsid w:val="00A454E4"/>
    <w:rsid w:val="00A5488C"/>
    <w:rsid w:val="00A853E0"/>
    <w:rsid w:val="00AD020A"/>
    <w:rsid w:val="00AD4C81"/>
    <w:rsid w:val="00AE6D4A"/>
    <w:rsid w:val="00B04158"/>
    <w:rsid w:val="00B105FD"/>
    <w:rsid w:val="00B22B6D"/>
    <w:rsid w:val="00B36944"/>
    <w:rsid w:val="00B80B02"/>
    <w:rsid w:val="00B9180F"/>
    <w:rsid w:val="00CD13AC"/>
    <w:rsid w:val="00CD68A4"/>
    <w:rsid w:val="00CD6F05"/>
    <w:rsid w:val="00CF4996"/>
    <w:rsid w:val="00CF6AB9"/>
    <w:rsid w:val="00D002BC"/>
    <w:rsid w:val="00D31D29"/>
    <w:rsid w:val="00D6656F"/>
    <w:rsid w:val="00D91A0F"/>
    <w:rsid w:val="00DA0305"/>
    <w:rsid w:val="00DE6B59"/>
    <w:rsid w:val="00E04742"/>
    <w:rsid w:val="00E20BAC"/>
    <w:rsid w:val="00E2201D"/>
    <w:rsid w:val="00E5198D"/>
    <w:rsid w:val="00E54826"/>
    <w:rsid w:val="00E845C9"/>
    <w:rsid w:val="00F00C34"/>
    <w:rsid w:val="00F11357"/>
    <w:rsid w:val="00F24279"/>
    <w:rsid w:val="00F926F9"/>
    <w:rsid w:val="00FE2345"/>
    <w:rsid w:val="00FE6688"/>
    <w:rsid w:val="00FF00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CD7FB"/>
  <w15:chartTrackingRefBased/>
  <w15:docId w15:val="{F15DFB5E-F376-43A9-B0D6-539527ADC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FE668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hitespace-nowrap">
    <w:name w:val="whitespace-nowrap"/>
    <w:basedOn w:val="DefaultParagraphFont"/>
    <w:rsid w:val="00670655"/>
  </w:style>
  <w:style w:type="character" w:styleId="Hyperlink">
    <w:name w:val="Hyperlink"/>
    <w:basedOn w:val="DefaultParagraphFont"/>
    <w:uiPriority w:val="99"/>
    <w:semiHidden/>
    <w:unhideWhenUsed/>
    <w:rsid w:val="00670655"/>
    <w:rPr>
      <w:color w:val="0000FF"/>
      <w:u w:val="single"/>
    </w:rPr>
  </w:style>
  <w:style w:type="character" w:styleId="Strong">
    <w:name w:val="Strong"/>
    <w:basedOn w:val="DefaultParagraphFont"/>
    <w:uiPriority w:val="22"/>
    <w:qFormat/>
    <w:rsid w:val="0021646E"/>
    <w:rPr>
      <w:b/>
      <w:bCs/>
    </w:rPr>
  </w:style>
  <w:style w:type="paragraph" w:styleId="ListParagraph">
    <w:name w:val="List Paragraph"/>
    <w:basedOn w:val="Normal"/>
    <w:uiPriority w:val="34"/>
    <w:qFormat/>
    <w:rsid w:val="00602D57"/>
    <w:pPr>
      <w:ind w:left="720"/>
      <w:contextualSpacing/>
    </w:pPr>
  </w:style>
  <w:style w:type="paragraph" w:styleId="Header">
    <w:name w:val="header"/>
    <w:basedOn w:val="Normal"/>
    <w:link w:val="HeaderChar"/>
    <w:uiPriority w:val="99"/>
    <w:unhideWhenUsed/>
    <w:rsid w:val="005459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5971"/>
  </w:style>
  <w:style w:type="paragraph" w:styleId="Footer">
    <w:name w:val="footer"/>
    <w:basedOn w:val="Normal"/>
    <w:link w:val="FooterChar"/>
    <w:uiPriority w:val="99"/>
    <w:unhideWhenUsed/>
    <w:rsid w:val="005459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5971"/>
  </w:style>
  <w:style w:type="paragraph" w:styleId="NormalWeb">
    <w:name w:val="Normal (Web)"/>
    <w:basedOn w:val="Normal"/>
    <w:uiPriority w:val="99"/>
    <w:semiHidden/>
    <w:unhideWhenUsed/>
    <w:rsid w:val="0026153C"/>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2615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FE6688"/>
    <w:rPr>
      <w:rFonts w:ascii="Times New Roman" w:eastAsia="Times New Roman" w:hAnsi="Times New Roman" w:cs="Times New Roman"/>
      <w:b/>
      <w:bCs/>
      <w:sz w:val="27"/>
      <w:szCs w:val="27"/>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09367">
      <w:bodyDiv w:val="1"/>
      <w:marLeft w:val="0"/>
      <w:marRight w:val="0"/>
      <w:marTop w:val="0"/>
      <w:marBottom w:val="0"/>
      <w:divBdr>
        <w:top w:val="none" w:sz="0" w:space="0" w:color="auto"/>
        <w:left w:val="none" w:sz="0" w:space="0" w:color="auto"/>
        <w:bottom w:val="none" w:sz="0" w:space="0" w:color="auto"/>
        <w:right w:val="none" w:sz="0" w:space="0" w:color="auto"/>
      </w:divBdr>
      <w:divsChild>
        <w:div w:id="1088575711">
          <w:marLeft w:val="0"/>
          <w:marRight w:val="0"/>
          <w:marTop w:val="0"/>
          <w:marBottom w:val="0"/>
          <w:divBdr>
            <w:top w:val="none" w:sz="0" w:space="0" w:color="auto"/>
            <w:left w:val="none" w:sz="0" w:space="0" w:color="auto"/>
            <w:bottom w:val="none" w:sz="0" w:space="0" w:color="auto"/>
            <w:right w:val="none" w:sz="0" w:space="0" w:color="auto"/>
          </w:divBdr>
          <w:divsChild>
            <w:div w:id="210844038">
              <w:marLeft w:val="0"/>
              <w:marRight w:val="0"/>
              <w:marTop w:val="0"/>
              <w:marBottom w:val="0"/>
              <w:divBdr>
                <w:top w:val="none" w:sz="0" w:space="0" w:color="auto"/>
                <w:left w:val="none" w:sz="0" w:space="0" w:color="auto"/>
                <w:bottom w:val="none" w:sz="0" w:space="0" w:color="auto"/>
                <w:right w:val="none" w:sz="0" w:space="0" w:color="auto"/>
              </w:divBdr>
            </w:div>
            <w:div w:id="1769156409">
              <w:marLeft w:val="0"/>
              <w:marRight w:val="0"/>
              <w:marTop w:val="0"/>
              <w:marBottom w:val="0"/>
              <w:divBdr>
                <w:top w:val="none" w:sz="0" w:space="0" w:color="auto"/>
                <w:left w:val="none" w:sz="0" w:space="0" w:color="auto"/>
                <w:bottom w:val="none" w:sz="0" w:space="0" w:color="auto"/>
                <w:right w:val="none" w:sz="0" w:space="0" w:color="auto"/>
              </w:divBdr>
              <w:divsChild>
                <w:div w:id="310211892">
                  <w:marLeft w:val="0"/>
                  <w:marRight w:val="0"/>
                  <w:marTop w:val="0"/>
                  <w:marBottom w:val="0"/>
                  <w:divBdr>
                    <w:top w:val="none" w:sz="0" w:space="0" w:color="auto"/>
                    <w:left w:val="none" w:sz="0" w:space="0" w:color="auto"/>
                    <w:bottom w:val="none" w:sz="0" w:space="0" w:color="auto"/>
                    <w:right w:val="none" w:sz="0" w:space="0" w:color="auto"/>
                  </w:divBdr>
                  <w:divsChild>
                    <w:div w:id="1570462617">
                      <w:marLeft w:val="0"/>
                      <w:marRight w:val="0"/>
                      <w:marTop w:val="0"/>
                      <w:marBottom w:val="0"/>
                      <w:divBdr>
                        <w:top w:val="none" w:sz="0" w:space="0" w:color="auto"/>
                        <w:left w:val="none" w:sz="0" w:space="0" w:color="auto"/>
                        <w:bottom w:val="none" w:sz="0" w:space="0" w:color="auto"/>
                        <w:right w:val="none" w:sz="0" w:space="0" w:color="auto"/>
                      </w:divBdr>
                      <w:divsChild>
                        <w:div w:id="19901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16788">
      <w:bodyDiv w:val="1"/>
      <w:marLeft w:val="0"/>
      <w:marRight w:val="0"/>
      <w:marTop w:val="0"/>
      <w:marBottom w:val="0"/>
      <w:divBdr>
        <w:top w:val="none" w:sz="0" w:space="0" w:color="auto"/>
        <w:left w:val="none" w:sz="0" w:space="0" w:color="auto"/>
        <w:bottom w:val="none" w:sz="0" w:space="0" w:color="auto"/>
        <w:right w:val="none" w:sz="0" w:space="0" w:color="auto"/>
      </w:divBdr>
      <w:divsChild>
        <w:div w:id="1080758340">
          <w:marLeft w:val="0"/>
          <w:marRight w:val="0"/>
          <w:marTop w:val="0"/>
          <w:marBottom w:val="0"/>
          <w:divBdr>
            <w:top w:val="none" w:sz="0" w:space="0" w:color="auto"/>
            <w:left w:val="none" w:sz="0" w:space="0" w:color="auto"/>
            <w:bottom w:val="none" w:sz="0" w:space="0" w:color="auto"/>
            <w:right w:val="none" w:sz="0" w:space="0" w:color="auto"/>
          </w:divBdr>
          <w:divsChild>
            <w:div w:id="1557469674">
              <w:marLeft w:val="0"/>
              <w:marRight w:val="0"/>
              <w:marTop w:val="0"/>
              <w:marBottom w:val="0"/>
              <w:divBdr>
                <w:top w:val="none" w:sz="0" w:space="0" w:color="auto"/>
                <w:left w:val="none" w:sz="0" w:space="0" w:color="auto"/>
                <w:bottom w:val="none" w:sz="0" w:space="0" w:color="auto"/>
                <w:right w:val="none" w:sz="0" w:space="0" w:color="auto"/>
              </w:divBdr>
            </w:div>
          </w:divsChild>
        </w:div>
        <w:div w:id="1329947398">
          <w:marLeft w:val="0"/>
          <w:marRight w:val="0"/>
          <w:marTop w:val="0"/>
          <w:marBottom w:val="0"/>
          <w:divBdr>
            <w:top w:val="none" w:sz="0" w:space="0" w:color="auto"/>
            <w:left w:val="none" w:sz="0" w:space="0" w:color="auto"/>
            <w:bottom w:val="none" w:sz="0" w:space="0" w:color="auto"/>
            <w:right w:val="none" w:sz="0" w:space="0" w:color="auto"/>
          </w:divBdr>
          <w:divsChild>
            <w:div w:id="1002506923">
              <w:marLeft w:val="0"/>
              <w:marRight w:val="0"/>
              <w:marTop w:val="0"/>
              <w:marBottom w:val="0"/>
              <w:divBdr>
                <w:top w:val="none" w:sz="0" w:space="0" w:color="auto"/>
                <w:left w:val="none" w:sz="0" w:space="0" w:color="auto"/>
                <w:bottom w:val="none" w:sz="0" w:space="0" w:color="auto"/>
                <w:right w:val="none" w:sz="0" w:space="0" w:color="auto"/>
              </w:divBdr>
            </w:div>
          </w:divsChild>
        </w:div>
        <w:div w:id="1836456912">
          <w:marLeft w:val="0"/>
          <w:marRight w:val="0"/>
          <w:marTop w:val="0"/>
          <w:marBottom w:val="0"/>
          <w:divBdr>
            <w:top w:val="none" w:sz="0" w:space="0" w:color="auto"/>
            <w:left w:val="none" w:sz="0" w:space="0" w:color="auto"/>
            <w:bottom w:val="none" w:sz="0" w:space="0" w:color="auto"/>
            <w:right w:val="none" w:sz="0" w:space="0" w:color="auto"/>
          </w:divBdr>
          <w:divsChild>
            <w:div w:id="126632590">
              <w:marLeft w:val="0"/>
              <w:marRight w:val="0"/>
              <w:marTop w:val="0"/>
              <w:marBottom w:val="0"/>
              <w:divBdr>
                <w:top w:val="none" w:sz="0" w:space="0" w:color="auto"/>
                <w:left w:val="none" w:sz="0" w:space="0" w:color="auto"/>
                <w:bottom w:val="none" w:sz="0" w:space="0" w:color="auto"/>
                <w:right w:val="none" w:sz="0" w:space="0" w:color="auto"/>
              </w:divBdr>
            </w:div>
          </w:divsChild>
        </w:div>
        <w:div w:id="100146423">
          <w:marLeft w:val="0"/>
          <w:marRight w:val="0"/>
          <w:marTop w:val="0"/>
          <w:marBottom w:val="0"/>
          <w:divBdr>
            <w:top w:val="none" w:sz="0" w:space="0" w:color="auto"/>
            <w:left w:val="none" w:sz="0" w:space="0" w:color="auto"/>
            <w:bottom w:val="none" w:sz="0" w:space="0" w:color="auto"/>
            <w:right w:val="none" w:sz="0" w:space="0" w:color="auto"/>
          </w:divBdr>
          <w:divsChild>
            <w:div w:id="743532588">
              <w:marLeft w:val="0"/>
              <w:marRight w:val="0"/>
              <w:marTop w:val="0"/>
              <w:marBottom w:val="0"/>
              <w:divBdr>
                <w:top w:val="none" w:sz="0" w:space="0" w:color="auto"/>
                <w:left w:val="none" w:sz="0" w:space="0" w:color="auto"/>
                <w:bottom w:val="none" w:sz="0" w:space="0" w:color="auto"/>
                <w:right w:val="none" w:sz="0" w:space="0" w:color="auto"/>
              </w:divBdr>
            </w:div>
          </w:divsChild>
        </w:div>
        <w:div w:id="121579832">
          <w:marLeft w:val="0"/>
          <w:marRight w:val="0"/>
          <w:marTop w:val="0"/>
          <w:marBottom w:val="0"/>
          <w:divBdr>
            <w:top w:val="none" w:sz="0" w:space="0" w:color="auto"/>
            <w:left w:val="none" w:sz="0" w:space="0" w:color="auto"/>
            <w:bottom w:val="none" w:sz="0" w:space="0" w:color="auto"/>
            <w:right w:val="none" w:sz="0" w:space="0" w:color="auto"/>
          </w:divBdr>
          <w:divsChild>
            <w:div w:id="1256550638">
              <w:marLeft w:val="0"/>
              <w:marRight w:val="0"/>
              <w:marTop w:val="0"/>
              <w:marBottom w:val="0"/>
              <w:divBdr>
                <w:top w:val="none" w:sz="0" w:space="0" w:color="auto"/>
                <w:left w:val="none" w:sz="0" w:space="0" w:color="auto"/>
                <w:bottom w:val="none" w:sz="0" w:space="0" w:color="auto"/>
                <w:right w:val="none" w:sz="0" w:space="0" w:color="auto"/>
              </w:divBdr>
            </w:div>
          </w:divsChild>
        </w:div>
        <w:div w:id="1942645954">
          <w:marLeft w:val="0"/>
          <w:marRight w:val="0"/>
          <w:marTop w:val="0"/>
          <w:marBottom w:val="0"/>
          <w:divBdr>
            <w:top w:val="none" w:sz="0" w:space="0" w:color="auto"/>
            <w:left w:val="none" w:sz="0" w:space="0" w:color="auto"/>
            <w:bottom w:val="none" w:sz="0" w:space="0" w:color="auto"/>
            <w:right w:val="none" w:sz="0" w:space="0" w:color="auto"/>
          </w:divBdr>
          <w:divsChild>
            <w:div w:id="766849824">
              <w:marLeft w:val="0"/>
              <w:marRight w:val="0"/>
              <w:marTop w:val="0"/>
              <w:marBottom w:val="0"/>
              <w:divBdr>
                <w:top w:val="none" w:sz="0" w:space="0" w:color="auto"/>
                <w:left w:val="none" w:sz="0" w:space="0" w:color="auto"/>
                <w:bottom w:val="none" w:sz="0" w:space="0" w:color="auto"/>
                <w:right w:val="none" w:sz="0" w:space="0" w:color="auto"/>
              </w:divBdr>
            </w:div>
          </w:divsChild>
        </w:div>
        <w:div w:id="1356733385">
          <w:marLeft w:val="0"/>
          <w:marRight w:val="0"/>
          <w:marTop w:val="0"/>
          <w:marBottom w:val="0"/>
          <w:divBdr>
            <w:top w:val="none" w:sz="0" w:space="0" w:color="auto"/>
            <w:left w:val="none" w:sz="0" w:space="0" w:color="auto"/>
            <w:bottom w:val="none" w:sz="0" w:space="0" w:color="auto"/>
            <w:right w:val="none" w:sz="0" w:space="0" w:color="auto"/>
          </w:divBdr>
          <w:divsChild>
            <w:div w:id="31241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639328">
      <w:bodyDiv w:val="1"/>
      <w:marLeft w:val="0"/>
      <w:marRight w:val="0"/>
      <w:marTop w:val="0"/>
      <w:marBottom w:val="0"/>
      <w:divBdr>
        <w:top w:val="none" w:sz="0" w:space="0" w:color="auto"/>
        <w:left w:val="none" w:sz="0" w:space="0" w:color="auto"/>
        <w:bottom w:val="none" w:sz="0" w:space="0" w:color="auto"/>
        <w:right w:val="none" w:sz="0" w:space="0" w:color="auto"/>
      </w:divBdr>
    </w:div>
    <w:div w:id="980773135">
      <w:bodyDiv w:val="1"/>
      <w:marLeft w:val="0"/>
      <w:marRight w:val="0"/>
      <w:marTop w:val="0"/>
      <w:marBottom w:val="0"/>
      <w:divBdr>
        <w:top w:val="none" w:sz="0" w:space="0" w:color="auto"/>
        <w:left w:val="none" w:sz="0" w:space="0" w:color="auto"/>
        <w:bottom w:val="none" w:sz="0" w:space="0" w:color="auto"/>
        <w:right w:val="none" w:sz="0" w:space="0" w:color="auto"/>
      </w:divBdr>
    </w:div>
    <w:div w:id="1145658211">
      <w:bodyDiv w:val="1"/>
      <w:marLeft w:val="0"/>
      <w:marRight w:val="0"/>
      <w:marTop w:val="0"/>
      <w:marBottom w:val="0"/>
      <w:divBdr>
        <w:top w:val="none" w:sz="0" w:space="0" w:color="auto"/>
        <w:left w:val="none" w:sz="0" w:space="0" w:color="auto"/>
        <w:bottom w:val="none" w:sz="0" w:space="0" w:color="auto"/>
        <w:right w:val="none" w:sz="0" w:space="0" w:color="auto"/>
      </w:divBdr>
      <w:divsChild>
        <w:div w:id="2142648915">
          <w:marLeft w:val="0"/>
          <w:marRight w:val="0"/>
          <w:marTop w:val="0"/>
          <w:marBottom w:val="0"/>
          <w:divBdr>
            <w:top w:val="none" w:sz="0" w:space="0" w:color="auto"/>
            <w:left w:val="none" w:sz="0" w:space="0" w:color="auto"/>
            <w:bottom w:val="none" w:sz="0" w:space="0" w:color="auto"/>
            <w:right w:val="none" w:sz="0" w:space="0" w:color="auto"/>
          </w:divBdr>
          <w:divsChild>
            <w:div w:id="1605307219">
              <w:marLeft w:val="0"/>
              <w:marRight w:val="0"/>
              <w:marTop w:val="0"/>
              <w:marBottom w:val="0"/>
              <w:divBdr>
                <w:top w:val="none" w:sz="0" w:space="0" w:color="auto"/>
                <w:left w:val="none" w:sz="0" w:space="0" w:color="auto"/>
                <w:bottom w:val="none" w:sz="0" w:space="0" w:color="auto"/>
                <w:right w:val="none" w:sz="0" w:space="0" w:color="auto"/>
              </w:divBdr>
            </w:div>
          </w:divsChild>
        </w:div>
        <w:div w:id="1048723889">
          <w:marLeft w:val="0"/>
          <w:marRight w:val="0"/>
          <w:marTop w:val="0"/>
          <w:marBottom w:val="0"/>
          <w:divBdr>
            <w:top w:val="none" w:sz="0" w:space="0" w:color="auto"/>
            <w:left w:val="none" w:sz="0" w:space="0" w:color="auto"/>
            <w:bottom w:val="none" w:sz="0" w:space="0" w:color="auto"/>
            <w:right w:val="none" w:sz="0" w:space="0" w:color="auto"/>
          </w:divBdr>
          <w:divsChild>
            <w:div w:id="1387266543">
              <w:marLeft w:val="0"/>
              <w:marRight w:val="0"/>
              <w:marTop w:val="0"/>
              <w:marBottom w:val="0"/>
              <w:divBdr>
                <w:top w:val="none" w:sz="0" w:space="0" w:color="auto"/>
                <w:left w:val="none" w:sz="0" w:space="0" w:color="auto"/>
                <w:bottom w:val="none" w:sz="0" w:space="0" w:color="auto"/>
                <w:right w:val="none" w:sz="0" w:space="0" w:color="auto"/>
              </w:divBdr>
            </w:div>
          </w:divsChild>
        </w:div>
        <w:div w:id="1746880238">
          <w:marLeft w:val="0"/>
          <w:marRight w:val="0"/>
          <w:marTop w:val="0"/>
          <w:marBottom w:val="0"/>
          <w:divBdr>
            <w:top w:val="none" w:sz="0" w:space="0" w:color="auto"/>
            <w:left w:val="none" w:sz="0" w:space="0" w:color="auto"/>
            <w:bottom w:val="none" w:sz="0" w:space="0" w:color="auto"/>
            <w:right w:val="none" w:sz="0" w:space="0" w:color="auto"/>
          </w:divBdr>
          <w:divsChild>
            <w:div w:id="1030032047">
              <w:marLeft w:val="0"/>
              <w:marRight w:val="0"/>
              <w:marTop w:val="0"/>
              <w:marBottom w:val="0"/>
              <w:divBdr>
                <w:top w:val="none" w:sz="0" w:space="0" w:color="auto"/>
                <w:left w:val="none" w:sz="0" w:space="0" w:color="auto"/>
                <w:bottom w:val="none" w:sz="0" w:space="0" w:color="auto"/>
                <w:right w:val="none" w:sz="0" w:space="0" w:color="auto"/>
              </w:divBdr>
            </w:div>
          </w:divsChild>
        </w:div>
        <w:div w:id="1056709596">
          <w:marLeft w:val="0"/>
          <w:marRight w:val="0"/>
          <w:marTop w:val="0"/>
          <w:marBottom w:val="0"/>
          <w:divBdr>
            <w:top w:val="none" w:sz="0" w:space="0" w:color="auto"/>
            <w:left w:val="none" w:sz="0" w:space="0" w:color="auto"/>
            <w:bottom w:val="none" w:sz="0" w:space="0" w:color="auto"/>
            <w:right w:val="none" w:sz="0" w:space="0" w:color="auto"/>
          </w:divBdr>
          <w:divsChild>
            <w:div w:id="1013217604">
              <w:marLeft w:val="0"/>
              <w:marRight w:val="0"/>
              <w:marTop w:val="0"/>
              <w:marBottom w:val="0"/>
              <w:divBdr>
                <w:top w:val="none" w:sz="0" w:space="0" w:color="auto"/>
                <w:left w:val="none" w:sz="0" w:space="0" w:color="auto"/>
                <w:bottom w:val="none" w:sz="0" w:space="0" w:color="auto"/>
                <w:right w:val="none" w:sz="0" w:space="0" w:color="auto"/>
              </w:divBdr>
            </w:div>
          </w:divsChild>
        </w:div>
        <w:div w:id="1086463147">
          <w:marLeft w:val="0"/>
          <w:marRight w:val="0"/>
          <w:marTop w:val="0"/>
          <w:marBottom w:val="0"/>
          <w:divBdr>
            <w:top w:val="none" w:sz="0" w:space="0" w:color="auto"/>
            <w:left w:val="none" w:sz="0" w:space="0" w:color="auto"/>
            <w:bottom w:val="none" w:sz="0" w:space="0" w:color="auto"/>
            <w:right w:val="none" w:sz="0" w:space="0" w:color="auto"/>
          </w:divBdr>
          <w:divsChild>
            <w:div w:id="1566723059">
              <w:marLeft w:val="0"/>
              <w:marRight w:val="0"/>
              <w:marTop w:val="0"/>
              <w:marBottom w:val="0"/>
              <w:divBdr>
                <w:top w:val="none" w:sz="0" w:space="0" w:color="auto"/>
                <w:left w:val="none" w:sz="0" w:space="0" w:color="auto"/>
                <w:bottom w:val="none" w:sz="0" w:space="0" w:color="auto"/>
                <w:right w:val="none" w:sz="0" w:space="0" w:color="auto"/>
              </w:divBdr>
            </w:div>
          </w:divsChild>
        </w:div>
        <w:div w:id="1473792358">
          <w:marLeft w:val="0"/>
          <w:marRight w:val="0"/>
          <w:marTop w:val="0"/>
          <w:marBottom w:val="0"/>
          <w:divBdr>
            <w:top w:val="none" w:sz="0" w:space="0" w:color="auto"/>
            <w:left w:val="none" w:sz="0" w:space="0" w:color="auto"/>
            <w:bottom w:val="none" w:sz="0" w:space="0" w:color="auto"/>
            <w:right w:val="none" w:sz="0" w:space="0" w:color="auto"/>
          </w:divBdr>
          <w:divsChild>
            <w:div w:id="1348481233">
              <w:marLeft w:val="0"/>
              <w:marRight w:val="0"/>
              <w:marTop w:val="0"/>
              <w:marBottom w:val="0"/>
              <w:divBdr>
                <w:top w:val="none" w:sz="0" w:space="0" w:color="auto"/>
                <w:left w:val="none" w:sz="0" w:space="0" w:color="auto"/>
                <w:bottom w:val="none" w:sz="0" w:space="0" w:color="auto"/>
                <w:right w:val="none" w:sz="0" w:space="0" w:color="auto"/>
              </w:divBdr>
            </w:div>
          </w:divsChild>
        </w:div>
        <w:div w:id="888417800">
          <w:marLeft w:val="0"/>
          <w:marRight w:val="0"/>
          <w:marTop w:val="0"/>
          <w:marBottom w:val="0"/>
          <w:divBdr>
            <w:top w:val="none" w:sz="0" w:space="0" w:color="auto"/>
            <w:left w:val="none" w:sz="0" w:space="0" w:color="auto"/>
            <w:bottom w:val="none" w:sz="0" w:space="0" w:color="auto"/>
            <w:right w:val="none" w:sz="0" w:space="0" w:color="auto"/>
          </w:divBdr>
          <w:divsChild>
            <w:div w:id="113760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88721">
      <w:bodyDiv w:val="1"/>
      <w:marLeft w:val="0"/>
      <w:marRight w:val="0"/>
      <w:marTop w:val="0"/>
      <w:marBottom w:val="0"/>
      <w:divBdr>
        <w:top w:val="none" w:sz="0" w:space="0" w:color="auto"/>
        <w:left w:val="none" w:sz="0" w:space="0" w:color="auto"/>
        <w:bottom w:val="none" w:sz="0" w:space="0" w:color="auto"/>
        <w:right w:val="none" w:sz="0" w:space="0" w:color="auto"/>
      </w:divBdr>
    </w:div>
    <w:div w:id="1782217016">
      <w:bodyDiv w:val="1"/>
      <w:marLeft w:val="0"/>
      <w:marRight w:val="0"/>
      <w:marTop w:val="0"/>
      <w:marBottom w:val="0"/>
      <w:divBdr>
        <w:top w:val="none" w:sz="0" w:space="0" w:color="auto"/>
        <w:left w:val="none" w:sz="0" w:space="0" w:color="auto"/>
        <w:bottom w:val="none" w:sz="0" w:space="0" w:color="auto"/>
        <w:right w:val="none" w:sz="0" w:space="0" w:color="auto"/>
      </w:divBdr>
    </w:div>
    <w:div w:id="1884167683">
      <w:bodyDiv w:val="1"/>
      <w:marLeft w:val="0"/>
      <w:marRight w:val="0"/>
      <w:marTop w:val="0"/>
      <w:marBottom w:val="0"/>
      <w:divBdr>
        <w:top w:val="none" w:sz="0" w:space="0" w:color="auto"/>
        <w:left w:val="none" w:sz="0" w:space="0" w:color="auto"/>
        <w:bottom w:val="none" w:sz="0" w:space="0" w:color="auto"/>
        <w:right w:val="none" w:sz="0" w:space="0" w:color="auto"/>
      </w:divBdr>
      <w:divsChild>
        <w:div w:id="1624387463">
          <w:marLeft w:val="0"/>
          <w:marRight w:val="0"/>
          <w:marTop w:val="0"/>
          <w:marBottom w:val="0"/>
          <w:divBdr>
            <w:top w:val="none" w:sz="0" w:space="0" w:color="auto"/>
            <w:left w:val="none" w:sz="0" w:space="0" w:color="auto"/>
            <w:bottom w:val="none" w:sz="0" w:space="0" w:color="auto"/>
            <w:right w:val="none" w:sz="0" w:space="0" w:color="auto"/>
          </w:divBdr>
          <w:divsChild>
            <w:div w:id="132260966">
              <w:marLeft w:val="0"/>
              <w:marRight w:val="0"/>
              <w:marTop w:val="0"/>
              <w:marBottom w:val="0"/>
              <w:divBdr>
                <w:top w:val="none" w:sz="0" w:space="0" w:color="auto"/>
                <w:left w:val="none" w:sz="0" w:space="0" w:color="auto"/>
                <w:bottom w:val="none" w:sz="0" w:space="0" w:color="auto"/>
                <w:right w:val="none" w:sz="0" w:space="0" w:color="auto"/>
              </w:divBdr>
              <w:divsChild>
                <w:div w:id="684553278">
                  <w:marLeft w:val="0"/>
                  <w:marRight w:val="0"/>
                  <w:marTop w:val="0"/>
                  <w:marBottom w:val="0"/>
                  <w:divBdr>
                    <w:top w:val="none" w:sz="0" w:space="0" w:color="auto"/>
                    <w:left w:val="none" w:sz="0" w:space="0" w:color="auto"/>
                    <w:bottom w:val="none" w:sz="0" w:space="0" w:color="auto"/>
                    <w:right w:val="none" w:sz="0" w:space="0" w:color="auto"/>
                  </w:divBdr>
                  <w:divsChild>
                    <w:div w:id="558595772">
                      <w:marLeft w:val="0"/>
                      <w:marRight w:val="0"/>
                      <w:marTop w:val="0"/>
                      <w:marBottom w:val="0"/>
                      <w:divBdr>
                        <w:top w:val="none" w:sz="0" w:space="0" w:color="auto"/>
                        <w:left w:val="none" w:sz="0" w:space="0" w:color="auto"/>
                        <w:bottom w:val="none" w:sz="0" w:space="0" w:color="auto"/>
                        <w:right w:val="none" w:sz="0" w:space="0" w:color="auto"/>
                      </w:divBdr>
                      <w:divsChild>
                        <w:div w:id="875511571">
                          <w:marLeft w:val="0"/>
                          <w:marRight w:val="0"/>
                          <w:marTop w:val="0"/>
                          <w:marBottom w:val="0"/>
                          <w:divBdr>
                            <w:top w:val="none" w:sz="0" w:space="0" w:color="auto"/>
                            <w:left w:val="none" w:sz="0" w:space="0" w:color="auto"/>
                            <w:bottom w:val="none" w:sz="0" w:space="0" w:color="auto"/>
                            <w:right w:val="none" w:sz="0" w:space="0" w:color="auto"/>
                          </w:divBdr>
                          <w:divsChild>
                            <w:div w:id="503055021">
                              <w:marLeft w:val="0"/>
                              <w:marRight w:val="0"/>
                              <w:marTop w:val="0"/>
                              <w:marBottom w:val="0"/>
                              <w:divBdr>
                                <w:top w:val="none" w:sz="0" w:space="0" w:color="auto"/>
                                <w:left w:val="none" w:sz="0" w:space="0" w:color="auto"/>
                                <w:bottom w:val="none" w:sz="0" w:space="0" w:color="auto"/>
                                <w:right w:val="none" w:sz="0" w:space="0" w:color="auto"/>
                              </w:divBdr>
                            </w:div>
                          </w:divsChild>
                        </w:div>
                        <w:div w:id="1873614900">
                          <w:marLeft w:val="0"/>
                          <w:marRight w:val="0"/>
                          <w:marTop w:val="0"/>
                          <w:marBottom w:val="0"/>
                          <w:divBdr>
                            <w:top w:val="none" w:sz="0" w:space="0" w:color="auto"/>
                            <w:left w:val="none" w:sz="0" w:space="0" w:color="auto"/>
                            <w:bottom w:val="none" w:sz="0" w:space="0" w:color="auto"/>
                            <w:right w:val="none" w:sz="0" w:space="0" w:color="auto"/>
                          </w:divBdr>
                          <w:divsChild>
                            <w:div w:id="296645906">
                              <w:marLeft w:val="0"/>
                              <w:marRight w:val="0"/>
                              <w:marTop w:val="0"/>
                              <w:marBottom w:val="0"/>
                              <w:divBdr>
                                <w:top w:val="none" w:sz="0" w:space="0" w:color="auto"/>
                                <w:left w:val="none" w:sz="0" w:space="0" w:color="auto"/>
                                <w:bottom w:val="none" w:sz="0" w:space="0" w:color="auto"/>
                                <w:right w:val="none" w:sz="0" w:space="0" w:color="auto"/>
                              </w:divBdr>
                            </w:div>
                          </w:divsChild>
                        </w:div>
                        <w:div w:id="887572479">
                          <w:marLeft w:val="0"/>
                          <w:marRight w:val="0"/>
                          <w:marTop w:val="0"/>
                          <w:marBottom w:val="0"/>
                          <w:divBdr>
                            <w:top w:val="none" w:sz="0" w:space="0" w:color="auto"/>
                            <w:left w:val="none" w:sz="0" w:space="0" w:color="auto"/>
                            <w:bottom w:val="none" w:sz="0" w:space="0" w:color="auto"/>
                            <w:right w:val="none" w:sz="0" w:space="0" w:color="auto"/>
                          </w:divBdr>
                          <w:divsChild>
                            <w:div w:id="897790360">
                              <w:marLeft w:val="0"/>
                              <w:marRight w:val="0"/>
                              <w:marTop w:val="0"/>
                              <w:marBottom w:val="0"/>
                              <w:divBdr>
                                <w:top w:val="none" w:sz="0" w:space="0" w:color="auto"/>
                                <w:left w:val="none" w:sz="0" w:space="0" w:color="auto"/>
                                <w:bottom w:val="none" w:sz="0" w:space="0" w:color="auto"/>
                                <w:right w:val="none" w:sz="0" w:space="0" w:color="auto"/>
                              </w:divBdr>
                            </w:div>
                          </w:divsChild>
                        </w:div>
                        <w:div w:id="1793939165">
                          <w:marLeft w:val="0"/>
                          <w:marRight w:val="0"/>
                          <w:marTop w:val="0"/>
                          <w:marBottom w:val="0"/>
                          <w:divBdr>
                            <w:top w:val="none" w:sz="0" w:space="0" w:color="auto"/>
                            <w:left w:val="none" w:sz="0" w:space="0" w:color="auto"/>
                            <w:bottom w:val="none" w:sz="0" w:space="0" w:color="auto"/>
                            <w:right w:val="none" w:sz="0" w:space="0" w:color="auto"/>
                          </w:divBdr>
                          <w:divsChild>
                            <w:div w:id="1959407665">
                              <w:marLeft w:val="0"/>
                              <w:marRight w:val="0"/>
                              <w:marTop w:val="0"/>
                              <w:marBottom w:val="0"/>
                              <w:divBdr>
                                <w:top w:val="none" w:sz="0" w:space="0" w:color="auto"/>
                                <w:left w:val="none" w:sz="0" w:space="0" w:color="auto"/>
                                <w:bottom w:val="none" w:sz="0" w:space="0" w:color="auto"/>
                                <w:right w:val="none" w:sz="0" w:space="0" w:color="auto"/>
                              </w:divBdr>
                            </w:div>
                          </w:divsChild>
                        </w:div>
                        <w:div w:id="711073021">
                          <w:marLeft w:val="0"/>
                          <w:marRight w:val="0"/>
                          <w:marTop w:val="0"/>
                          <w:marBottom w:val="0"/>
                          <w:divBdr>
                            <w:top w:val="none" w:sz="0" w:space="0" w:color="auto"/>
                            <w:left w:val="none" w:sz="0" w:space="0" w:color="auto"/>
                            <w:bottom w:val="none" w:sz="0" w:space="0" w:color="auto"/>
                            <w:right w:val="none" w:sz="0" w:space="0" w:color="auto"/>
                          </w:divBdr>
                          <w:divsChild>
                            <w:div w:id="106294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3"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c:f>
              <c:strCache>
                <c:ptCount val="1"/>
                <c:pt idx="0">
                  <c:v>Nor. of respondents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Sheet1!$E$4:$E$6</c:f>
              <c:strCache>
                <c:ptCount val="3"/>
                <c:pt idx="0">
                  <c:v>public sector</c:v>
                </c:pt>
                <c:pt idx="1">
                  <c:v>Private sector</c:v>
                </c:pt>
                <c:pt idx="2">
                  <c:v>both</c:v>
                </c:pt>
              </c:strCache>
            </c:strRef>
          </c:cat>
          <c:val>
            <c:numRef>
              <c:f>Sheet1!$F$4:$F$6</c:f>
              <c:numCache>
                <c:formatCode>General</c:formatCode>
                <c:ptCount val="3"/>
                <c:pt idx="0">
                  <c:v>27</c:v>
                </c:pt>
                <c:pt idx="1">
                  <c:v>13</c:v>
                </c:pt>
                <c:pt idx="2">
                  <c:v>10</c:v>
                </c:pt>
              </c:numCache>
            </c:numRef>
          </c:val>
          <c:extLst>
            <c:ext xmlns:c16="http://schemas.microsoft.com/office/drawing/2014/chart" uri="{C3380CC4-5D6E-409C-BE32-E72D297353CC}">
              <c16:uniqueId val="{00000000-F28F-416D-A10B-7DBCFA37F07F}"/>
            </c:ext>
          </c:extLst>
        </c:ser>
        <c:ser>
          <c:idx val="1"/>
          <c:order val="1"/>
          <c:tx>
            <c:strRef>
              <c:f>Sheet1!$G$3</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Sheet1!$E$4:$E$6</c:f>
              <c:strCache>
                <c:ptCount val="3"/>
                <c:pt idx="0">
                  <c:v>public sector</c:v>
                </c:pt>
                <c:pt idx="1">
                  <c:v>Private sector</c:v>
                </c:pt>
                <c:pt idx="2">
                  <c:v>both</c:v>
                </c:pt>
              </c:strCache>
            </c:strRef>
          </c:cat>
          <c:val>
            <c:numRef>
              <c:f>Sheet1!$G$4:$G$6</c:f>
              <c:numCache>
                <c:formatCode>General</c:formatCode>
                <c:ptCount val="3"/>
                <c:pt idx="0">
                  <c:v>54</c:v>
                </c:pt>
                <c:pt idx="1">
                  <c:v>26</c:v>
                </c:pt>
                <c:pt idx="2">
                  <c:v>20</c:v>
                </c:pt>
              </c:numCache>
            </c:numRef>
          </c:val>
          <c:extLst>
            <c:ext xmlns:c16="http://schemas.microsoft.com/office/drawing/2014/chart" uri="{C3380CC4-5D6E-409C-BE32-E72D297353CC}">
              <c16:uniqueId val="{00000001-F28F-416D-A10B-7DBCFA37F07F}"/>
            </c:ext>
          </c:extLst>
        </c:ser>
        <c:dLbls>
          <c:dLblPos val="outEnd"/>
          <c:showLegendKey val="0"/>
          <c:showVal val="1"/>
          <c:showCatName val="0"/>
          <c:showSerName val="0"/>
          <c:showPercent val="0"/>
          <c:showBubbleSize val="0"/>
        </c:dLbls>
        <c:gapWidth val="100"/>
        <c:overlap val="-24"/>
        <c:axId val="77474895"/>
        <c:axId val="77476143"/>
      </c:barChart>
      <c:catAx>
        <c:axId val="774748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76143"/>
        <c:crosses val="autoZero"/>
        <c:auto val="1"/>
        <c:lblAlgn val="ctr"/>
        <c:lblOffset val="100"/>
        <c:noMultiLvlLbl val="0"/>
      </c:catAx>
      <c:valAx>
        <c:axId val="7747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Sheet1!$F$3</c:f>
              <c:strCache>
                <c:ptCount val="1"/>
                <c:pt idx="0">
                  <c:v>Nor. of respondents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Sheet1!$E$4:$E$6</c:f>
              <c:strCache>
                <c:ptCount val="3"/>
                <c:pt idx="0">
                  <c:v>public sector</c:v>
                </c:pt>
                <c:pt idx="1">
                  <c:v>Private sector</c:v>
                </c:pt>
                <c:pt idx="2">
                  <c:v>both</c:v>
                </c:pt>
              </c:strCache>
            </c:strRef>
          </c:cat>
          <c:val>
            <c:numRef>
              <c:f>Sheet1!$F$4:$F$6</c:f>
              <c:numCache>
                <c:formatCode>General</c:formatCode>
                <c:ptCount val="3"/>
                <c:pt idx="0">
                  <c:v>27</c:v>
                </c:pt>
                <c:pt idx="1">
                  <c:v>13</c:v>
                </c:pt>
                <c:pt idx="2">
                  <c:v>10</c:v>
                </c:pt>
              </c:numCache>
            </c:numRef>
          </c:val>
          <c:extLst>
            <c:ext xmlns:c16="http://schemas.microsoft.com/office/drawing/2014/chart" uri="{C3380CC4-5D6E-409C-BE32-E72D297353CC}">
              <c16:uniqueId val="{00000000-38B4-40DF-9A82-E3147F0C3274}"/>
            </c:ext>
          </c:extLst>
        </c:ser>
        <c:ser>
          <c:idx val="1"/>
          <c:order val="1"/>
          <c:tx>
            <c:strRef>
              <c:f>Sheet1!$G$3</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Sheet1!$E$4:$E$6</c:f>
              <c:strCache>
                <c:ptCount val="3"/>
                <c:pt idx="0">
                  <c:v>public sector</c:v>
                </c:pt>
                <c:pt idx="1">
                  <c:v>Private sector</c:v>
                </c:pt>
                <c:pt idx="2">
                  <c:v>both</c:v>
                </c:pt>
              </c:strCache>
            </c:strRef>
          </c:cat>
          <c:val>
            <c:numRef>
              <c:f>Sheet1!$G$4:$G$6</c:f>
              <c:numCache>
                <c:formatCode>General</c:formatCode>
                <c:ptCount val="3"/>
                <c:pt idx="0">
                  <c:v>54</c:v>
                </c:pt>
                <c:pt idx="1">
                  <c:v>26</c:v>
                </c:pt>
                <c:pt idx="2">
                  <c:v>20</c:v>
                </c:pt>
              </c:numCache>
            </c:numRef>
          </c:val>
          <c:extLst>
            <c:ext xmlns:c16="http://schemas.microsoft.com/office/drawing/2014/chart" uri="{C3380CC4-5D6E-409C-BE32-E72D297353CC}">
              <c16:uniqueId val="{00000001-38B4-40DF-9A82-E3147F0C3274}"/>
            </c:ext>
          </c:extLst>
        </c:ser>
        <c:dLbls>
          <c:showLegendKey val="0"/>
          <c:showVal val="0"/>
          <c:showCatName val="0"/>
          <c:showSerName val="0"/>
          <c:showPercent val="0"/>
          <c:showBubbleSize val="0"/>
        </c:dLbls>
        <c:gapWidth val="75"/>
        <c:overlap val="-25"/>
        <c:axId val="77474895"/>
        <c:axId val="77476143"/>
      </c:barChart>
      <c:catAx>
        <c:axId val="77474895"/>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76143"/>
        <c:crosses val="autoZero"/>
        <c:auto val="1"/>
        <c:lblAlgn val="ctr"/>
        <c:lblOffset val="100"/>
        <c:noMultiLvlLbl val="0"/>
      </c:catAx>
      <c:valAx>
        <c:axId val="774761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7474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Sheet1!$E$12</c:f>
              <c:strCache>
                <c:ptCount val="1"/>
                <c:pt idx="0">
                  <c:v>Nor. of respondents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Sheet1!$D$13:$D$16</c:f>
              <c:strCache>
                <c:ptCount val="4"/>
                <c:pt idx="0">
                  <c:v>Location</c:v>
                </c:pt>
                <c:pt idx="1">
                  <c:v>Services</c:v>
                </c:pt>
                <c:pt idx="2">
                  <c:v>Brand image</c:v>
                </c:pt>
                <c:pt idx="3">
                  <c:v>Charges</c:v>
                </c:pt>
              </c:strCache>
            </c:strRef>
          </c:cat>
          <c:val>
            <c:numRef>
              <c:f>Sheet1!$E$13:$E$16</c:f>
              <c:numCache>
                <c:formatCode>General</c:formatCode>
                <c:ptCount val="4"/>
                <c:pt idx="0">
                  <c:v>16</c:v>
                </c:pt>
                <c:pt idx="1">
                  <c:v>19</c:v>
                </c:pt>
                <c:pt idx="2">
                  <c:v>12</c:v>
                </c:pt>
                <c:pt idx="3">
                  <c:v>3</c:v>
                </c:pt>
              </c:numCache>
            </c:numRef>
          </c:val>
          <c:extLst>
            <c:ext xmlns:c16="http://schemas.microsoft.com/office/drawing/2014/chart" uri="{C3380CC4-5D6E-409C-BE32-E72D297353CC}">
              <c16:uniqueId val="{00000000-239E-428B-A13D-B14D64D67C37}"/>
            </c:ext>
          </c:extLst>
        </c:ser>
        <c:ser>
          <c:idx val="1"/>
          <c:order val="1"/>
          <c:tx>
            <c:strRef>
              <c:f>Sheet1!$F$12</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Sheet1!$D$13:$D$16</c:f>
              <c:strCache>
                <c:ptCount val="4"/>
                <c:pt idx="0">
                  <c:v>Location</c:v>
                </c:pt>
                <c:pt idx="1">
                  <c:v>Services</c:v>
                </c:pt>
                <c:pt idx="2">
                  <c:v>Brand image</c:v>
                </c:pt>
                <c:pt idx="3">
                  <c:v>Charges</c:v>
                </c:pt>
              </c:strCache>
            </c:strRef>
          </c:cat>
          <c:val>
            <c:numRef>
              <c:f>Sheet1!$F$13:$F$16</c:f>
              <c:numCache>
                <c:formatCode>General</c:formatCode>
                <c:ptCount val="4"/>
                <c:pt idx="0">
                  <c:v>32</c:v>
                </c:pt>
                <c:pt idx="1">
                  <c:v>38</c:v>
                </c:pt>
                <c:pt idx="2">
                  <c:v>24</c:v>
                </c:pt>
                <c:pt idx="3">
                  <c:v>6</c:v>
                </c:pt>
              </c:numCache>
            </c:numRef>
          </c:val>
          <c:extLst>
            <c:ext xmlns:c16="http://schemas.microsoft.com/office/drawing/2014/chart" uri="{C3380CC4-5D6E-409C-BE32-E72D297353CC}">
              <c16:uniqueId val="{00000001-239E-428B-A13D-B14D64D67C37}"/>
            </c:ext>
          </c:extLst>
        </c:ser>
        <c:dLbls>
          <c:showLegendKey val="0"/>
          <c:showVal val="0"/>
          <c:showCatName val="0"/>
          <c:showSerName val="0"/>
          <c:showPercent val="0"/>
          <c:showBubbleSize val="0"/>
        </c:dLbls>
        <c:gapWidth val="100"/>
        <c:overlap val="-24"/>
        <c:axId val="187353775"/>
        <c:axId val="187352527"/>
      </c:barChart>
      <c:catAx>
        <c:axId val="187353775"/>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7352527"/>
        <c:crosses val="autoZero"/>
        <c:auto val="1"/>
        <c:lblAlgn val="ctr"/>
        <c:lblOffset val="100"/>
        <c:noMultiLvlLbl val="0"/>
      </c:catAx>
      <c:valAx>
        <c:axId val="187352527"/>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873537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Sheet1!$M$7</c:f>
              <c:strCache>
                <c:ptCount val="1"/>
                <c:pt idx="0">
                  <c:v>Nor. of respondents</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Sheet1!$L$8:$L$11</c:f>
              <c:strCache>
                <c:ptCount val="4"/>
                <c:pt idx="0">
                  <c:v>ATM/Debit card</c:v>
                </c:pt>
                <c:pt idx="1">
                  <c:v>Credit card</c:v>
                </c:pt>
                <c:pt idx="2">
                  <c:v>Insurance</c:v>
                </c:pt>
                <c:pt idx="3">
                  <c:v>Internet banking</c:v>
                </c:pt>
              </c:strCache>
            </c:strRef>
          </c:cat>
          <c:val>
            <c:numRef>
              <c:f>Sheet1!$M$8:$M$11</c:f>
              <c:numCache>
                <c:formatCode>General</c:formatCode>
                <c:ptCount val="4"/>
                <c:pt idx="0">
                  <c:v>22</c:v>
                </c:pt>
                <c:pt idx="1">
                  <c:v>4</c:v>
                </c:pt>
                <c:pt idx="2">
                  <c:v>2</c:v>
                </c:pt>
                <c:pt idx="3">
                  <c:v>22</c:v>
                </c:pt>
              </c:numCache>
            </c:numRef>
          </c:val>
          <c:extLst>
            <c:ext xmlns:c16="http://schemas.microsoft.com/office/drawing/2014/chart" uri="{C3380CC4-5D6E-409C-BE32-E72D297353CC}">
              <c16:uniqueId val="{00000000-DE25-4CBB-A70A-BA383969DAA5}"/>
            </c:ext>
          </c:extLst>
        </c:ser>
        <c:ser>
          <c:idx val="1"/>
          <c:order val="1"/>
          <c:tx>
            <c:strRef>
              <c:f>Sheet1!$N$7</c:f>
              <c:strCache>
                <c:ptCount val="1"/>
                <c:pt idx="0">
                  <c:v>%</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Sheet1!$L$8:$L$11</c:f>
              <c:strCache>
                <c:ptCount val="4"/>
                <c:pt idx="0">
                  <c:v>ATM/Debit card</c:v>
                </c:pt>
                <c:pt idx="1">
                  <c:v>Credit card</c:v>
                </c:pt>
                <c:pt idx="2">
                  <c:v>Insurance</c:v>
                </c:pt>
                <c:pt idx="3">
                  <c:v>Internet banking</c:v>
                </c:pt>
              </c:strCache>
            </c:strRef>
          </c:cat>
          <c:val>
            <c:numRef>
              <c:f>Sheet1!$N$8:$N$11</c:f>
              <c:numCache>
                <c:formatCode>General</c:formatCode>
                <c:ptCount val="4"/>
                <c:pt idx="0">
                  <c:v>44</c:v>
                </c:pt>
                <c:pt idx="1">
                  <c:v>8</c:v>
                </c:pt>
                <c:pt idx="2">
                  <c:v>4</c:v>
                </c:pt>
                <c:pt idx="3">
                  <c:v>44</c:v>
                </c:pt>
              </c:numCache>
            </c:numRef>
          </c:val>
          <c:extLst>
            <c:ext xmlns:c16="http://schemas.microsoft.com/office/drawing/2014/chart" uri="{C3380CC4-5D6E-409C-BE32-E72D297353CC}">
              <c16:uniqueId val="{00000001-DE25-4CBB-A70A-BA383969DAA5}"/>
            </c:ext>
          </c:extLst>
        </c:ser>
        <c:dLbls>
          <c:showLegendKey val="0"/>
          <c:showVal val="1"/>
          <c:showCatName val="0"/>
          <c:showSerName val="0"/>
          <c:showPercent val="0"/>
          <c:showBubbleSize val="0"/>
        </c:dLbls>
        <c:gapWidth val="150"/>
        <c:shape val="box"/>
        <c:axId val="327861263"/>
        <c:axId val="327856687"/>
        <c:axId val="0"/>
      </c:bar3DChart>
      <c:catAx>
        <c:axId val="32786126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856687"/>
        <c:crosses val="autoZero"/>
        <c:auto val="1"/>
        <c:lblAlgn val="ctr"/>
        <c:lblOffset val="100"/>
        <c:noMultiLvlLbl val="0"/>
      </c:catAx>
      <c:valAx>
        <c:axId val="3278566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786126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Sheet1!$D$3</c:f>
              <c:strCache>
                <c:ptCount val="1"/>
                <c:pt idx="0">
                  <c:v>Nor. of respondents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Sheet1!$C$4:$C$8</c:f>
              <c:strCache>
                <c:ptCount val="5"/>
                <c:pt idx="0">
                  <c:v>Very satisfied</c:v>
                </c:pt>
                <c:pt idx="1">
                  <c:v>Satisfied</c:v>
                </c:pt>
                <c:pt idx="2">
                  <c:v>Neutral</c:v>
                </c:pt>
                <c:pt idx="3">
                  <c:v>Dissatisfied</c:v>
                </c:pt>
                <c:pt idx="4">
                  <c:v>Very dissatisfied</c:v>
                </c:pt>
              </c:strCache>
            </c:strRef>
          </c:cat>
          <c:val>
            <c:numRef>
              <c:f>Sheet1!$D$4:$D$8</c:f>
              <c:numCache>
                <c:formatCode>General</c:formatCode>
                <c:ptCount val="5"/>
                <c:pt idx="0">
                  <c:v>13</c:v>
                </c:pt>
                <c:pt idx="1">
                  <c:v>25</c:v>
                </c:pt>
                <c:pt idx="2">
                  <c:v>11</c:v>
                </c:pt>
                <c:pt idx="3">
                  <c:v>0</c:v>
                </c:pt>
                <c:pt idx="4">
                  <c:v>1</c:v>
                </c:pt>
              </c:numCache>
            </c:numRef>
          </c:val>
          <c:extLst>
            <c:ext xmlns:c16="http://schemas.microsoft.com/office/drawing/2014/chart" uri="{C3380CC4-5D6E-409C-BE32-E72D297353CC}">
              <c16:uniqueId val="{00000000-856B-4226-93C6-27F6A5BADD18}"/>
            </c:ext>
          </c:extLst>
        </c:ser>
        <c:ser>
          <c:idx val="1"/>
          <c:order val="1"/>
          <c:tx>
            <c:strRef>
              <c:f>Sheet1!$E$3</c:f>
              <c:strCache>
                <c:ptCount val="1"/>
                <c:pt idx="0">
                  <c:v>%</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Sheet1!$C$4:$C$8</c:f>
              <c:strCache>
                <c:ptCount val="5"/>
                <c:pt idx="0">
                  <c:v>Very satisfied</c:v>
                </c:pt>
                <c:pt idx="1">
                  <c:v>Satisfied</c:v>
                </c:pt>
                <c:pt idx="2">
                  <c:v>Neutral</c:v>
                </c:pt>
                <c:pt idx="3">
                  <c:v>Dissatisfied</c:v>
                </c:pt>
                <c:pt idx="4">
                  <c:v>Very dissatisfied</c:v>
                </c:pt>
              </c:strCache>
            </c:strRef>
          </c:cat>
          <c:val>
            <c:numRef>
              <c:f>Sheet1!$E$4:$E$8</c:f>
              <c:numCache>
                <c:formatCode>General</c:formatCode>
                <c:ptCount val="5"/>
                <c:pt idx="0">
                  <c:v>26</c:v>
                </c:pt>
                <c:pt idx="1">
                  <c:v>50</c:v>
                </c:pt>
                <c:pt idx="2">
                  <c:v>22</c:v>
                </c:pt>
                <c:pt idx="3">
                  <c:v>0</c:v>
                </c:pt>
                <c:pt idx="4">
                  <c:v>2</c:v>
                </c:pt>
              </c:numCache>
            </c:numRef>
          </c:val>
          <c:extLst>
            <c:ext xmlns:c16="http://schemas.microsoft.com/office/drawing/2014/chart" uri="{C3380CC4-5D6E-409C-BE32-E72D297353CC}">
              <c16:uniqueId val="{00000001-856B-4226-93C6-27F6A5BADD18}"/>
            </c:ext>
          </c:extLst>
        </c:ser>
        <c:dLbls>
          <c:dLblPos val="outEnd"/>
          <c:showLegendKey val="0"/>
          <c:showVal val="1"/>
          <c:showCatName val="0"/>
          <c:showSerName val="0"/>
          <c:showPercent val="0"/>
          <c:showBubbleSize val="0"/>
        </c:dLbls>
        <c:gapWidth val="100"/>
        <c:overlap val="-24"/>
        <c:axId val="87825103"/>
        <c:axId val="87825935"/>
      </c:barChart>
      <c:catAx>
        <c:axId val="87825103"/>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25935"/>
        <c:crosses val="autoZero"/>
        <c:auto val="1"/>
        <c:lblAlgn val="ctr"/>
        <c:lblOffset val="100"/>
        <c:noMultiLvlLbl val="0"/>
      </c:catAx>
      <c:valAx>
        <c:axId val="878259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8251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Sheet1!$O$4</c:f>
              <c:strCache>
                <c:ptCount val="1"/>
                <c:pt idx="0">
                  <c:v>Nor. of respondents</c:v>
                </c:pt>
              </c:strCache>
            </c:strRef>
          </c:tx>
          <c:spPr>
            <a:solidFill>
              <a:schemeClr val="accent1"/>
            </a:solidFill>
            <a:ln>
              <a:noFill/>
            </a:ln>
            <a:effectLst/>
          </c:spPr>
          <c:invertIfNegative val="0"/>
          <c:cat>
            <c:strRef>
              <c:f>Sheet1!$N$5:$N$8</c:f>
              <c:strCache>
                <c:ptCount val="4"/>
                <c:pt idx="0">
                  <c:v>Time consuming</c:v>
                </c:pt>
                <c:pt idx="1">
                  <c:v>Too many Formalities</c:v>
                </c:pt>
                <c:pt idx="2">
                  <c:v>Not responding properly</c:v>
                </c:pt>
                <c:pt idx="3">
                  <c:v>No problem</c:v>
                </c:pt>
              </c:strCache>
            </c:strRef>
          </c:cat>
          <c:val>
            <c:numRef>
              <c:f>Sheet1!$O$5:$O$8</c:f>
              <c:numCache>
                <c:formatCode>General</c:formatCode>
                <c:ptCount val="4"/>
                <c:pt idx="0">
                  <c:v>16</c:v>
                </c:pt>
                <c:pt idx="1">
                  <c:v>13</c:v>
                </c:pt>
                <c:pt idx="2">
                  <c:v>5</c:v>
                </c:pt>
                <c:pt idx="3">
                  <c:v>16</c:v>
                </c:pt>
              </c:numCache>
            </c:numRef>
          </c:val>
          <c:extLst>
            <c:ext xmlns:c16="http://schemas.microsoft.com/office/drawing/2014/chart" uri="{C3380CC4-5D6E-409C-BE32-E72D297353CC}">
              <c16:uniqueId val="{00000000-62E0-497E-940C-4B7E9E75750B}"/>
            </c:ext>
          </c:extLst>
        </c:ser>
        <c:ser>
          <c:idx val="1"/>
          <c:order val="1"/>
          <c:tx>
            <c:strRef>
              <c:f>Sheet1!$P$4</c:f>
              <c:strCache>
                <c:ptCount val="1"/>
                <c:pt idx="0">
                  <c:v>%</c:v>
                </c:pt>
              </c:strCache>
            </c:strRef>
          </c:tx>
          <c:spPr>
            <a:solidFill>
              <a:schemeClr val="accent2"/>
            </a:solidFill>
            <a:ln>
              <a:noFill/>
            </a:ln>
            <a:effectLst/>
          </c:spPr>
          <c:invertIfNegative val="0"/>
          <c:cat>
            <c:strRef>
              <c:f>Sheet1!$N$5:$N$8</c:f>
              <c:strCache>
                <c:ptCount val="4"/>
                <c:pt idx="0">
                  <c:v>Time consuming</c:v>
                </c:pt>
                <c:pt idx="1">
                  <c:v>Too many Formalities</c:v>
                </c:pt>
                <c:pt idx="2">
                  <c:v>Not responding properly</c:v>
                </c:pt>
                <c:pt idx="3">
                  <c:v>No problem</c:v>
                </c:pt>
              </c:strCache>
            </c:strRef>
          </c:cat>
          <c:val>
            <c:numRef>
              <c:f>Sheet1!$P$5:$P$8</c:f>
              <c:numCache>
                <c:formatCode>General</c:formatCode>
                <c:ptCount val="4"/>
                <c:pt idx="0">
                  <c:v>32</c:v>
                </c:pt>
                <c:pt idx="1">
                  <c:v>26</c:v>
                </c:pt>
                <c:pt idx="2">
                  <c:v>10</c:v>
                </c:pt>
                <c:pt idx="3">
                  <c:v>32</c:v>
                </c:pt>
              </c:numCache>
            </c:numRef>
          </c:val>
          <c:extLst>
            <c:ext xmlns:c16="http://schemas.microsoft.com/office/drawing/2014/chart" uri="{C3380CC4-5D6E-409C-BE32-E72D297353CC}">
              <c16:uniqueId val="{00000001-62E0-497E-940C-4B7E9E75750B}"/>
            </c:ext>
          </c:extLst>
        </c:ser>
        <c:dLbls>
          <c:showLegendKey val="0"/>
          <c:showVal val="0"/>
          <c:showCatName val="0"/>
          <c:showSerName val="0"/>
          <c:showPercent val="0"/>
          <c:showBubbleSize val="0"/>
        </c:dLbls>
        <c:gapWidth val="219"/>
        <c:overlap val="-27"/>
        <c:axId val="324845887"/>
        <c:axId val="324844223"/>
      </c:barChart>
      <c:catAx>
        <c:axId val="3248458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844223"/>
        <c:crosses val="autoZero"/>
        <c:auto val="1"/>
        <c:lblAlgn val="ctr"/>
        <c:lblOffset val="100"/>
        <c:noMultiLvlLbl val="0"/>
      </c:catAx>
      <c:valAx>
        <c:axId val="324844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248458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F69CF-3E75-4E10-8857-D9259118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1065</TotalTime>
  <Pages>10</Pages>
  <Words>2075</Words>
  <Characters>12082</Characters>
  <Application>Microsoft Office Word</Application>
  <DocSecurity>0</DocSecurity>
  <Lines>335</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2024-03-05T05:38:00Z</dcterms:created>
  <dcterms:modified xsi:type="dcterms:W3CDTF">2024-06-26T18:43:00Z</dcterms:modified>
</cp:coreProperties>
</file>