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17D0" w:rsidRPr="00DD7B88" w:rsidRDefault="00DD7B88" w:rsidP="00DD7B88">
      <w:pPr>
        <w:spacing w:line="360" w:lineRule="auto"/>
        <w:jc w:val="center"/>
        <w:rPr>
          <w:rFonts w:ascii="Times New Roman" w:hAnsi="Times New Roman" w:cs="Times New Roman"/>
          <w:b/>
          <w:bCs/>
          <w:sz w:val="28"/>
          <w:szCs w:val="28"/>
        </w:rPr>
      </w:pPr>
      <w:r w:rsidRPr="00DD7B88">
        <w:rPr>
          <w:rFonts w:ascii="Times New Roman" w:hAnsi="Times New Roman" w:cs="Times New Roman"/>
          <w:b/>
          <w:bCs/>
          <w:sz w:val="28"/>
          <w:szCs w:val="28"/>
        </w:rPr>
        <w:t>Analysis of multi-storey buildings with hybrid shear wall- steel bracing structural system</w:t>
      </w:r>
    </w:p>
    <w:p w:rsidR="00AF4458" w:rsidRPr="00C650E7" w:rsidRDefault="00AF4458" w:rsidP="00AF4458">
      <w:pPr>
        <w:spacing w:line="360" w:lineRule="auto"/>
        <w:jc w:val="center"/>
        <w:rPr>
          <w:rFonts w:ascii="Times New Roman" w:hAnsi="Times New Roman" w:cs="Times New Roman"/>
          <w:sz w:val="24"/>
          <w:szCs w:val="24"/>
        </w:rPr>
      </w:pPr>
      <w:proofErr w:type="spellStart"/>
      <w:r w:rsidRPr="00AF4458">
        <w:rPr>
          <w:rFonts w:ascii="Times New Roman" w:hAnsi="Times New Roman" w:cs="Times New Roman"/>
          <w:sz w:val="24"/>
          <w:szCs w:val="24"/>
        </w:rPr>
        <w:t>Shubham</w:t>
      </w:r>
      <w:proofErr w:type="spellEnd"/>
      <w:r w:rsidRPr="00AF4458">
        <w:rPr>
          <w:rFonts w:ascii="Times New Roman" w:hAnsi="Times New Roman" w:cs="Times New Roman"/>
          <w:sz w:val="24"/>
          <w:szCs w:val="24"/>
        </w:rPr>
        <w:t xml:space="preserve"> </w:t>
      </w:r>
      <w:proofErr w:type="spellStart"/>
      <w:r w:rsidRPr="00AF4458">
        <w:rPr>
          <w:rFonts w:ascii="Times New Roman" w:hAnsi="Times New Roman" w:cs="Times New Roman"/>
          <w:sz w:val="24"/>
          <w:szCs w:val="24"/>
        </w:rPr>
        <w:t>Bhalchandra</w:t>
      </w:r>
      <w:proofErr w:type="spellEnd"/>
      <w:r w:rsidRPr="00AF4458">
        <w:rPr>
          <w:rFonts w:ascii="Times New Roman" w:hAnsi="Times New Roman" w:cs="Times New Roman"/>
          <w:sz w:val="24"/>
          <w:szCs w:val="24"/>
        </w:rPr>
        <w:t xml:space="preserve"> Ajmire</w:t>
      </w:r>
      <w:r w:rsidRPr="00C650E7">
        <w:rPr>
          <w:rFonts w:ascii="Times New Roman" w:hAnsi="Times New Roman" w:cs="Times New Roman"/>
          <w:sz w:val="24"/>
          <w:szCs w:val="24"/>
          <w:vertAlign w:val="superscript"/>
        </w:rPr>
        <w:t>1</w:t>
      </w:r>
      <w:r w:rsidRPr="00C650E7">
        <w:rPr>
          <w:rFonts w:ascii="Times New Roman" w:hAnsi="Times New Roman" w:cs="Times New Roman"/>
          <w:sz w:val="24"/>
          <w:szCs w:val="24"/>
        </w:rPr>
        <w:t xml:space="preserve"> and </w:t>
      </w:r>
      <w:proofErr w:type="spellStart"/>
      <w:r w:rsidRPr="00C650E7">
        <w:rPr>
          <w:rFonts w:ascii="Times New Roman" w:hAnsi="Times New Roman" w:cs="Times New Roman"/>
          <w:sz w:val="24"/>
          <w:szCs w:val="24"/>
        </w:rPr>
        <w:t>Dr.</w:t>
      </w:r>
      <w:proofErr w:type="spellEnd"/>
      <w:r w:rsidRPr="00C650E7">
        <w:rPr>
          <w:rFonts w:ascii="Times New Roman" w:hAnsi="Times New Roman" w:cs="Times New Roman"/>
          <w:sz w:val="24"/>
          <w:szCs w:val="24"/>
        </w:rPr>
        <w:t xml:space="preserve"> </w:t>
      </w:r>
      <w:r>
        <w:rPr>
          <w:rFonts w:ascii="Times New Roman" w:hAnsi="Times New Roman" w:cs="Times New Roman"/>
          <w:sz w:val="24"/>
          <w:szCs w:val="24"/>
        </w:rPr>
        <w:t>B. H. Shinde</w:t>
      </w:r>
      <w:r w:rsidRPr="00C650E7">
        <w:rPr>
          <w:rFonts w:ascii="Times New Roman" w:hAnsi="Times New Roman" w:cs="Times New Roman"/>
          <w:sz w:val="24"/>
          <w:szCs w:val="24"/>
          <w:vertAlign w:val="superscript"/>
        </w:rPr>
        <w:t>2</w:t>
      </w:r>
    </w:p>
    <w:p w:rsidR="00AF4458" w:rsidRPr="00C650E7" w:rsidRDefault="00AF4458" w:rsidP="00AF4458">
      <w:pPr>
        <w:spacing w:line="360" w:lineRule="auto"/>
        <w:jc w:val="center"/>
        <w:rPr>
          <w:rFonts w:ascii="Times New Roman" w:hAnsi="Times New Roman" w:cs="Times New Roman"/>
          <w:sz w:val="24"/>
          <w:szCs w:val="24"/>
        </w:rPr>
      </w:pPr>
      <w:r w:rsidRPr="00C650E7">
        <w:rPr>
          <w:rFonts w:ascii="Times New Roman" w:hAnsi="Times New Roman" w:cs="Times New Roman"/>
          <w:sz w:val="24"/>
          <w:szCs w:val="24"/>
          <w:vertAlign w:val="superscript"/>
        </w:rPr>
        <w:t>1</w:t>
      </w:r>
      <w:r w:rsidRPr="00C650E7">
        <w:rPr>
          <w:rFonts w:ascii="Times New Roman" w:hAnsi="Times New Roman" w:cs="Times New Roman"/>
          <w:sz w:val="24"/>
          <w:szCs w:val="24"/>
        </w:rPr>
        <w:t xml:space="preserve">PG student, Department of Civil Engineering, G.H. </w:t>
      </w:r>
      <w:proofErr w:type="spellStart"/>
      <w:r w:rsidRPr="00C650E7">
        <w:rPr>
          <w:rFonts w:ascii="Times New Roman" w:hAnsi="Times New Roman" w:cs="Times New Roman"/>
          <w:sz w:val="24"/>
          <w:szCs w:val="24"/>
        </w:rPr>
        <w:t>Raisoni</w:t>
      </w:r>
      <w:proofErr w:type="spellEnd"/>
      <w:r w:rsidRPr="00C650E7">
        <w:rPr>
          <w:rFonts w:ascii="Times New Roman" w:hAnsi="Times New Roman" w:cs="Times New Roman"/>
          <w:sz w:val="24"/>
          <w:szCs w:val="24"/>
        </w:rPr>
        <w:t xml:space="preserve"> </w:t>
      </w:r>
      <w:proofErr w:type="gramStart"/>
      <w:r w:rsidRPr="00C650E7">
        <w:rPr>
          <w:rFonts w:ascii="Times New Roman" w:hAnsi="Times New Roman" w:cs="Times New Roman"/>
          <w:sz w:val="24"/>
          <w:szCs w:val="24"/>
        </w:rPr>
        <w:t>University ,School</w:t>
      </w:r>
      <w:proofErr w:type="gramEnd"/>
      <w:r w:rsidRPr="00C650E7">
        <w:rPr>
          <w:rFonts w:ascii="Times New Roman" w:hAnsi="Times New Roman" w:cs="Times New Roman"/>
          <w:sz w:val="24"/>
          <w:szCs w:val="24"/>
        </w:rPr>
        <w:t xml:space="preserve"> of Engineering and Technology, Amravati.</w:t>
      </w:r>
    </w:p>
    <w:p w:rsidR="00AF4458" w:rsidRPr="00C650E7" w:rsidRDefault="00AF4458" w:rsidP="00AF4458">
      <w:pPr>
        <w:spacing w:line="360" w:lineRule="auto"/>
        <w:jc w:val="center"/>
        <w:rPr>
          <w:rFonts w:ascii="Times New Roman" w:hAnsi="Times New Roman" w:cs="Times New Roman"/>
          <w:sz w:val="24"/>
          <w:szCs w:val="24"/>
        </w:rPr>
      </w:pPr>
      <w:r w:rsidRPr="00C650E7">
        <w:rPr>
          <w:rFonts w:ascii="Times New Roman" w:hAnsi="Times New Roman" w:cs="Times New Roman"/>
          <w:sz w:val="24"/>
          <w:szCs w:val="24"/>
          <w:vertAlign w:val="superscript"/>
        </w:rPr>
        <w:t>2</w:t>
      </w:r>
      <w:r w:rsidRPr="00C650E7">
        <w:rPr>
          <w:rFonts w:ascii="Times New Roman" w:hAnsi="Times New Roman" w:cs="Times New Roman"/>
          <w:sz w:val="24"/>
          <w:szCs w:val="24"/>
        </w:rPr>
        <w:t xml:space="preserve">Assistant Professor, Department of Civil Engineering, G.H. </w:t>
      </w:r>
      <w:proofErr w:type="spellStart"/>
      <w:r w:rsidRPr="00C650E7">
        <w:rPr>
          <w:rFonts w:ascii="Times New Roman" w:hAnsi="Times New Roman" w:cs="Times New Roman"/>
          <w:sz w:val="24"/>
          <w:szCs w:val="24"/>
        </w:rPr>
        <w:t>Raisoni</w:t>
      </w:r>
      <w:proofErr w:type="spellEnd"/>
      <w:r w:rsidRPr="00C650E7">
        <w:rPr>
          <w:rFonts w:ascii="Times New Roman" w:hAnsi="Times New Roman" w:cs="Times New Roman"/>
          <w:sz w:val="24"/>
          <w:szCs w:val="24"/>
        </w:rPr>
        <w:t xml:space="preserve"> </w:t>
      </w:r>
      <w:proofErr w:type="gramStart"/>
      <w:r w:rsidRPr="00C650E7">
        <w:rPr>
          <w:rFonts w:ascii="Times New Roman" w:hAnsi="Times New Roman" w:cs="Times New Roman"/>
          <w:sz w:val="24"/>
          <w:szCs w:val="24"/>
        </w:rPr>
        <w:t>University ,School</w:t>
      </w:r>
      <w:proofErr w:type="gramEnd"/>
      <w:r w:rsidRPr="00C650E7">
        <w:rPr>
          <w:rFonts w:ascii="Times New Roman" w:hAnsi="Times New Roman" w:cs="Times New Roman"/>
          <w:sz w:val="24"/>
          <w:szCs w:val="24"/>
        </w:rPr>
        <w:t xml:space="preserve"> of Engineering and Technology, Amravati.</w:t>
      </w:r>
    </w:p>
    <w:p w:rsidR="00DD7B88" w:rsidRDefault="00DD7B88" w:rsidP="00DD7B88">
      <w:pPr>
        <w:spacing w:line="360" w:lineRule="auto"/>
        <w:rPr>
          <w:rFonts w:ascii="Times New Roman" w:hAnsi="Times New Roman" w:cs="Times New Roman"/>
          <w:sz w:val="24"/>
          <w:szCs w:val="24"/>
        </w:rPr>
      </w:pPr>
    </w:p>
    <w:p w:rsidR="00DD7B88" w:rsidRDefault="00DD7B88" w:rsidP="00DD7B88">
      <w:pPr>
        <w:spacing w:line="360" w:lineRule="auto"/>
        <w:jc w:val="both"/>
        <w:rPr>
          <w:rFonts w:ascii="Times New Roman" w:hAnsi="Times New Roman" w:cs="Times New Roman"/>
          <w:sz w:val="24"/>
          <w:szCs w:val="24"/>
        </w:rPr>
      </w:pPr>
      <w:r w:rsidRPr="00DD7B88">
        <w:rPr>
          <w:rFonts w:ascii="Times New Roman" w:hAnsi="Times New Roman" w:cs="Times New Roman"/>
          <w:b/>
          <w:bCs/>
          <w:sz w:val="24"/>
          <w:szCs w:val="24"/>
        </w:rPr>
        <w:t xml:space="preserve">ABSTARCT: </w:t>
      </w:r>
      <w:r w:rsidR="002B1027" w:rsidRPr="002B1027">
        <w:rPr>
          <w:rFonts w:ascii="Times New Roman" w:hAnsi="Times New Roman" w:cs="Times New Roman"/>
          <w:sz w:val="24"/>
          <w:szCs w:val="24"/>
        </w:rPr>
        <w:t>This study investigates the seismic performance of hybrid steel buildings utilizing a combination of concrete shear walls and steel bracings as lateral force resisting systems. Focusing on seismic Zone-V, which represents regions with the highest seismic activity, the analysis examines the displacement, reactions, and plate stresses experienced by the structural models subjected to earthquake loading. Results indicate that structures in Zone-V exhibit maximum displacement and reactions, highlighting the significant impact of seismic forces in these regions. Moreover, plate stresses escalate with the severity of the seismic zone, underscoring the heightened demands on building components. Despite these challenges, the hybrid shear wall and bracing system demonstrate remarkable effectiveness in mitigating seismic forces, ensuring structural resilience and stability during earthquakes. This research underscores the importance of selecting appropriate structural systems tailored to seismic hazards, particularly in high seismic zones, and highlights the efficacy of hybrid systems in enhancing seismic performance</w:t>
      </w:r>
    </w:p>
    <w:p w:rsidR="00DD7B88" w:rsidRDefault="00DD7B88" w:rsidP="00DD7B88">
      <w:pPr>
        <w:spacing w:line="360" w:lineRule="auto"/>
        <w:jc w:val="both"/>
        <w:rPr>
          <w:rFonts w:ascii="Times New Roman" w:hAnsi="Times New Roman" w:cs="Times New Roman"/>
          <w:sz w:val="24"/>
          <w:szCs w:val="24"/>
        </w:rPr>
      </w:pPr>
      <w:r w:rsidRPr="00DD7B88">
        <w:rPr>
          <w:rFonts w:ascii="Times New Roman" w:hAnsi="Times New Roman" w:cs="Times New Roman"/>
          <w:b/>
          <w:bCs/>
          <w:sz w:val="24"/>
          <w:szCs w:val="24"/>
        </w:rPr>
        <w:t>Keywords</w:t>
      </w:r>
      <w:r w:rsidRPr="00DD7B88">
        <w:rPr>
          <w:rFonts w:ascii="Times New Roman" w:hAnsi="Times New Roman" w:cs="Times New Roman"/>
          <w:sz w:val="24"/>
          <w:szCs w:val="24"/>
        </w:rPr>
        <w:t xml:space="preserve">: shear walls, bracing systems, </w:t>
      </w:r>
      <w:proofErr w:type="spellStart"/>
      <w:r w:rsidRPr="00DD7B88">
        <w:rPr>
          <w:rFonts w:ascii="Times New Roman" w:hAnsi="Times New Roman" w:cs="Times New Roman"/>
          <w:sz w:val="24"/>
          <w:szCs w:val="24"/>
        </w:rPr>
        <w:t>multistorey</w:t>
      </w:r>
      <w:proofErr w:type="spellEnd"/>
      <w:r w:rsidRPr="00DD7B88">
        <w:rPr>
          <w:rFonts w:ascii="Times New Roman" w:hAnsi="Times New Roman" w:cs="Times New Roman"/>
          <w:sz w:val="24"/>
          <w:szCs w:val="24"/>
        </w:rPr>
        <w:t xml:space="preserve"> buildings, lateral forces, structural stability</w:t>
      </w:r>
    </w:p>
    <w:p w:rsidR="00DD7B88" w:rsidRPr="00DD7B88" w:rsidRDefault="00DD7B88" w:rsidP="00DD7B88">
      <w:pPr>
        <w:numPr>
          <w:ilvl w:val="0"/>
          <w:numId w:val="1"/>
        </w:numPr>
        <w:spacing w:line="360" w:lineRule="auto"/>
        <w:jc w:val="both"/>
        <w:rPr>
          <w:rFonts w:ascii="Times New Roman" w:hAnsi="Times New Roman" w:cs="Times New Roman"/>
          <w:b/>
          <w:sz w:val="24"/>
          <w:szCs w:val="24"/>
          <w:lang w:val="en-US"/>
        </w:rPr>
      </w:pPr>
      <w:r w:rsidRPr="00DD7B88">
        <w:rPr>
          <w:rFonts w:ascii="Times New Roman" w:hAnsi="Times New Roman" w:cs="Times New Roman"/>
          <w:b/>
          <w:sz w:val="24"/>
          <w:szCs w:val="24"/>
          <w:lang w:val="en-US"/>
        </w:rPr>
        <w:t>INTRODUCTION:</w:t>
      </w:r>
    </w:p>
    <w:p w:rsidR="007A4C83" w:rsidRPr="007A4C83" w:rsidRDefault="007A4C83" w:rsidP="007A4C83">
      <w:pPr>
        <w:spacing w:line="360" w:lineRule="auto"/>
        <w:jc w:val="both"/>
        <w:rPr>
          <w:rFonts w:ascii="Times New Roman" w:hAnsi="Times New Roman" w:cs="Times New Roman"/>
          <w:bCs/>
          <w:sz w:val="24"/>
          <w:szCs w:val="24"/>
          <w:lang w:val="en-US"/>
        </w:rPr>
      </w:pPr>
      <w:r w:rsidRPr="007A4C83">
        <w:rPr>
          <w:rFonts w:ascii="Times New Roman" w:hAnsi="Times New Roman" w:cs="Times New Roman"/>
          <w:bCs/>
          <w:sz w:val="24"/>
          <w:szCs w:val="24"/>
          <w:lang w:val="en-US"/>
        </w:rPr>
        <w:t>Multi-</w:t>
      </w:r>
      <w:proofErr w:type="spellStart"/>
      <w:r w:rsidRPr="007A4C83">
        <w:rPr>
          <w:rFonts w:ascii="Times New Roman" w:hAnsi="Times New Roman" w:cs="Times New Roman"/>
          <w:bCs/>
          <w:sz w:val="24"/>
          <w:szCs w:val="24"/>
          <w:lang w:val="en-US"/>
        </w:rPr>
        <w:t>storey</w:t>
      </w:r>
      <w:proofErr w:type="spellEnd"/>
      <w:r w:rsidRPr="007A4C83">
        <w:rPr>
          <w:rFonts w:ascii="Times New Roman" w:hAnsi="Times New Roman" w:cs="Times New Roman"/>
          <w:bCs/>
          <w:sz w:val="24"/>
          <w:szCs w:val="24"/>
          <w:lang w:val="en-US"/>
        </w:rPr>
        <w:t xml:space="preserve"> buildings are integral components of urban landscapes, catering to the increasing demands for residential, commercial, and institutional spaces. As population densities rise and land availability diminishes in urban areas, the construction of tall buildings becomes imperative to optimize land use efficiently. However, the structural design and engineering of such buildings present unique challenges, particularly in ensuring structural integrity, stability, </w:t>
      </w:r>
      <w:r w:rsidRPr="007A4C83">
        <w:rPr>
          <w:rFonts w:ascii="Times New Roman" w:hAnsi="Times New Roman" w:cs="Times New Roman"/>
          <w:bCs/>
          <w:sz w:val="24"/>
          <w:szCs w:val="24"/>
          <w:lang w:val="en-US"/>
        </w:rPr>
        <w:lastRenderedPageBreak/>
        <w:t>and resilience against various loads, including gravity loads, lateral loads, and environmental forces such as wind and seismic events.</w:t>
      </w:r>
    </w:p>
    <w:p w:rsidR="007A4C83" w:rsidRPr="007A4C83" w:rsidRDefault="007A4C83" w:rsidP="007A4C83">
      <w:pPr>
        <w:spacing w:line="360" w:lineRule="auto"/>
        <w:jc w:val="both"/>
        <w:rPr>
          <w:rFonts w:ascii="Times New Roman" w:hAnsi="Times New Roman" w:cs="Times New Roman"/>
          <w:bCs/>
          <w:sz w:val="24"/>
          <w:szCs w:val="24"/>
          <w:lang w:val="en-US"/>
        </w:rPr>
      </w:pPr>
      <w:r w:rsidRPr="007A4C83">
        <w:rPr>
          <w:rFonts w:ascii="Times New Roman" w:hAnsi="Times New Roman" w:cs="Times New Roman"/>
          <w:bCs/>
          <w:sz w:val="24"/>
          <w:szCs w:val="24"/>
          <w:lang w:val="en-US"/>
        </w:rPr>
        <w:t>Among the key considerations in the design of multi-</w:t>
      </w:r>
      <w:proofErr w:type="spellStart"/>
      <w:r w:rsidRPr="007A4C83">
        <w:rPr>
          <w:rFonts w:ascii="Times New Roman" w:hAnsi="Times New Roman" w:cs="Times New Roman"/>
          <w:bCs/>
          <w:sz w:val="24"/>
          <w:szCs w:val="24"/>
          <w:lang w:val="en-US"/>
        </w:rPr>
        <w:t>storey</w:t>
      </w:r>
      <w:proofErr w:type="spellEnd"/>
      <w:r w:rsidRPr="007A4C83">
        <w:rPr>
          <w:rFonts w:ascii="Times New Roman" w:hAnsi="Times New Roman" w:cs="Times New Roman"/>
          <w:bCs/>
          <w:sz w:val="24"/>
          <w:szCs w:val="24"/>
          <w:lang w:val="en-US"/>
        </w:rPr>
        <w:t xml:space="preserve"> buildings is the selection of an appropriate structural system capable of withstanding these loads while maintaining performance and safety standards. Traditional structural systems, such as reinforced concrete (RC) shear walls or steel moment frames, have been extensively used in tall building construction, each with its advantages and limitations. </w:t>
      </w:r>
    </w:p>
    <w:p w:rsidR="007A4C83" w:rsidRPr="007A4C83" w:rsidRDefault="007A4C83" w:rsidP="007A4C83">
      <w:pPr>
        <w:spacing w:line="360" w:lineRule="auto"/>
        <w:jc w:val="both"/>
        <w:rPr>
          <w:rFonts w:ascii="Times New Roman" w:hAnsi="Times New Roman" w:cs="Times New Roman"/>
          <w:bCs/>
          <w:sz w:val="24"/>
          <w:szCs w:val="24"/>
          <w:lang w:val="en-US"/>
        </w:rPr>
      </w:pPr>
      <w:bookmarkStart w:id="0" w:name="_GoBack"/>
      <w:bookmarkEnd w:id="0"/>
      <w:r w:rsidRPr="007A4C83">
        <w:rPr>
          <w:rFonts w:ascii="Times New Roman" w:hAnsi="Times New Roman" w:cs="Times New Roman"/>
          <w:bCs/>
          <w:sz w:val="24"/>
          <w:szCs w:val="24"/>
          <w:lang w:val="en-US"/>
        </w:rPr>
        <w:t>In recent years, there has been a growing interest in hybrid structural systems that combine the benefits of different materials and construction techniques to optimize performance and efficiency. One such hybrid system gaining prominence is the combination of shear walls and steel bracing elements. This system offers the advantages of enhanced lateral stiffness and strength provided by shear walls, along with the ductility and energy dissipation capabilities offered by steel bracing systems.</w:t>
      </w:r>
    </w:p>
    <w:p w:rsidR="00DD7B88" w:rsidRDefault="007A4C83" w:rsidP="007A4C83">
      <w:pPr>
        <w:spacing w:line="360" w:lineRule="auto"/>
        <w:jc w:val="both"/>
        <w:rPr>
          <w:rFonts w:ascii="Times New Roman" w:hAnsi="Times New Roman" w:cs="Times New Roman"/>
          <w:sz w:val="24"/>
          <w:szCs w:val="24"/>
        </w:rPr>
      </w:pPr>
      <w:r w:rsidRPr="007A4C83">
        <w:rPr>
          <w:rFonts w:ascii="Times New Roman" w:hAnsi="Times New Roman" w:cs="Times New Roman"/>
          <w:bCs/>
          <w:sz w:val="24"/>
          <w:szCs w:val="24"/>
          <w:lang w:val="en-US"/>
        </w:rPr>
        <w:t>This introduction sets the stage for the analysis of multi-</w:t>
      </w:r>
      <w:proofErr w:type="spellStart"/>
      <w:r w:rsidRPr="007A4C83">
        <w:rPr>
          <w:rFonts w:ascii="Times New Roman" w:hAnsi="Times New Roman" w:cs="Times New Roman"/>
          <w:bCs/>
          <w:sz w:val="24"/>
          <w:szCs w:val="24"/>
          <w:lang w:val="en-US"/>
        </w:rPr>
        <w:t>storey</w:t>
      </w:r>
      <w:proofErr w:type="spellEnd"/>
      <w:r w:rsidRPr="007A4C83">
        <w:rPr>
          <w:rFonts w:ascii="Times New Roman" w:hAnsi="Times New Roman" w:cs="Times New Roman"/>
          <w:bCs/>
          <w:sz w:val="24"/>
          <w:szCs w:val="24"/>
          <w:lang w:val="en-US"/>
        </w:rPr>
        <w:t xml:space="preserve"> buildings utilizing a hybrid shear wall-steel bracing structural system. The following sections will delve into the structural behavior, design considerations, and performance evaluation of this hybrid system, aiming to provide insights into its effectiveness and suitability for tall building construction in various environmental and loading conditions. Through a comprehensive examination of this hybrid structural system, this study seeks to contribute to the advancement of innovative solutions for safe and resilie</w:t>
      </w:r>
      <w:r w:rsidRPr="007A4C83">
        <w:rPr>
          <w:rFonts w:ascii="Times New Roman" w:hAnsi="Times New Roman" w:cs="Times New Roman"/>
          <w:bCs/>
          <w:sz w:val="24"/>
          <w:szCs w:val="24"/>
          <w:lang w:val="en-US"/>
        </w:rPr>
        <w:t>nt multi-</w:t>
      </w:r>
      <w:proofErr w:type="spellStart"/>
      <w:r w:rsidRPr="007A4C83">
        <w:rPr>
          <w:rFonts w:ascii="Times New Roman" w:hAnsi="Times New Roman" w:cs="Times New Roman"/>
          <w:bCs/>
          <w:sz w:val="24"/>
          <w:szCs w:val="24"/>
          <w:lang w:val="en-US"/>
        </w:rPr>
        <w:t>storey</w:t>
      </w:r>
      <w:proofErr w:type="spellEnd"/>
      <w:r w:rsidRPr="007A4C83">
        <w:rPr>
          <w:rFonts w:ascii="Times New Roman" w:hAnsi="Times New Roman" w:cs="Times New Roman"/>
          <w:bCs/>
          <w:sz w:val="24"/>
          <w:szCs w:val="24"/>
          <w:lang w:val="en-US"/>
        </w:rPr>
        <w:t xml:space="preserve"> building design</w:t>
      </w:r>
      <w:r w:rsidR="00BB4B07" w:rsidRPr="00BB4B07">
        <w:rPr>
          <w:rFonts w:ascii="Times New Roman" w:hAnsi="Times New Roman" w:cs="Times New Roman"/>
          <w:bCs/>
          <w:sz w:val="24"/>
          <w:szCs w:val="24"/>
        </w:rPr>
        <w:t>.</w:t>
      </w:r>
    </w:p>
    <w:p w:rsidR="00DD7B88" w:rsidRPr="00DD7B88" w:rsidRDefault="00DD7B88" w:rsidP="00DD7B88">
      <w:pPr>
        <w:spacing w:line="360" w:lineRule="auto"/>
        <w:jc w:val="both"/>
        <w:rPr>
          <w:rFonts w:ascii="Times New Roman" w:hAnsi="Times New Roman" w:cs="Times New Roman"/>
          <w:b/>
          <w:sz w:val="24"/>
          <w:szCs w:val="24"/>
          <w:lang w:val="en-US"/>
        </w:rPr>
      </w:pPr>
      <w:r w:rsidRPr="00DD7B88">
        <w:rPr>
          <w:rFonts w:ascii="Times New Roman" w:hAnsi="Times New Roman" w:cs="Times New Roman"/>
          <w:b/>
          <w:sz w:val="24"/>
          <w:szCs w:val="24"/>
          <w:lang w:val="en-US"/>
        </w:rPr>
        <w:t>2. REVIEW OF LITERATURE:</w:t>
      </w:r>
    </w:p>
    <w:p w:rsidR="007A4C83" w:rsidRPr="007A4C83" w:rsidRDefault="007A4C83" w:rsidP="007A4C83">
      <w:pPr>
        <w:tabs>
          <w:tab w:val="num" w:pos="360"/>
        </w:tabs>
        <w:spacing w:after="200" w:line="480" w:lineRule="auto"/>
        <w:jc w:val="both"/>
        <w:rPr>
          <w:rFonts w:ascii="Times New Roman" w:eastAsia="Times New Roman" w:hAnsi="Times New Roman" w:cs="Times New Roman"/>
          <w:bCs/>
          <w:sz w:val="24"/>
          <w:szCs w:val="24"/>
          <w:lang w:val="en-US" w:bidi="ar-SA"/>
        </w:rPr>
      </w:pPr>
      <w:proofErr w:type="spellStart"/>
      <w:r>
        <w:rPr>
          <w:rFonts w:ascii="Times New Roman" w:eastAsia="Times New Roman" w:hAnsi="Times New Roman" w:cs="Times New Roman"/>
          <w:bCs/>
          <w:sz w:val="24"/>
          <w:szCs w:val="24"/>
          <w:lang w:val="en-US" w:bidi="ar-SA"/>
        </w:rPr>
        <w:t>Thejaswini</w:t>
      </w:r>
      <w:proofErr w:type="spellEnd"/>
      <w:r>
        <w:rPr>
          <w:rFonts w:ascii="Times New Roman" w:eastAsia="Times New Roman" w:hAnsi="Times New Roman" w:cs="Times New Roman"/>
          <w:bCs/>
          <w:sz w:val="24"/>
          <w:szCs w:val="24"/>
          <w:lang w:val="en-US" w:bidi="ar-SA"/>
        </w:rPr>
        <w:t xml:space="preserve"> R.M. et al [</w:t>
      </w:r>
      <w:r w:rsidRPr="007A4C83">
        <w:rPr>
          <w:rFonts w:ascii="Times New Roman" w:eastAsia="Times New Roman" w:hAnsi="Times New Roman" w:cs="Times New Roman"/>
          <w:bCs/>
          <w:sz w:val="24"/>
          <w:szCs w:val="24"/>
          <w:lang w:val="en-US" w:bidi="ar-SA"/>
        </w:rPr>
        <w:t xml:space="preserve">1] found that in the modelling, material is considered as an isotropic material. The 3d building model </w:t>
      </w:r>
      <w:proofErr w:type="gramStart"/>
      <w:r w:rsidRPr="007A4C83">
        <w:rPr>
          <w:rFonts w:ascii="Times New Roman" w:eastAsia="Times New Roman" w:hAnsi="Times New Roman" w:cs="Times New Roman"/>
          <w:bCs/>
          <w:sz w:val="24"/>
          <w:szCs w:val="24"/>
          <w:lang w:val="en-US" w:bidi="ar-SA"/>
        </w:rPr>
        <w:t>generated  in</w:t>
      </w:r>
      <w:proofErr w:type="gramEnd"/>
      <w:r w:rsidRPr="007A4C83">
        <w:rPr>
          <w:rFonts w:ascii="Times New Roman" w:eastAsia="Times New Roman" w:hAnsi="Times New Roman" w:cs="Times New Roman"/>
          <w:bCs/>
          <w:sz w:val="24"/>
          <w:szCs w:val="24"/>
          <w:lang w:val="en-US" w:bidi="ar-SA"/>
        </w:rPr>
        <w:t xml:space="preserve"> is shown in STADD Pro. A simplified probabilistic risk analysis (PRA) procedure is presented for the seismic reliability of G+7 </w:t>
      </w:r>
      <w:proofErr w:type="spellStart"/>
      <w:r w:rsidRPr="007A4C83">
        <w:rPr>
          <w:rFonts w:ascii="Times New Roman" w:eastAsia="Times New Roman" w:hAnsi="Times New Roman" w:cs="Times New Roman"/>
          <w:bCs/>
          <w:sz w:val="24"/>
          <w:szCs w:val="24"/>
          <w:lang w:val="en-US" w:bidi="ar-SA"/>
        </w:rPr>
        <w:t>storey</w:t>
      </w:r>
      <w:proofErr w:type="spellEnd"/>
      <w:r w:rsidRPr="007A4C83">
        <w:rPr>
          <w:rFonts w:ascii="Times New Roman" w:eastAsia="Times New Roman" w:hAnsi="Times New Roman" w:cs="Times New Roman"/>
          <w:bCs/>
          <w:sz w:val="24"/>
          <w:szCs w:val="24"/>
          <w:lang w:val="en-US" w:bidi="ar-SA"/>
        </w:rPr>
        <w:t xml:space="preserve"> RCC building by considering effect of with and without floating column in the modelling. </w:t>
      </w:r>
    </w:p>
    <w:p w:rsidR="007A4C83" w:rsidRPr="007A4C83" w:rsidRDefault="007A4C83" w:rsidP="007A4C83">
      <w:pPr>
        <w:tabs>
          <w:tab w:val="num" w:pos="360"/>
        </w:tabs>
        <w:spacing w:after="200" w:line="480" w:lineRule="auto"/>
        <w:jc w:val="both"/>
        <w:rPr>
          <w:rFonts w:ascii="Times New Roman" w:eastAsia="Times New Roman" w:hAnsi="Times New Roman" w:cs="Times New Roman"/>
          <w:bCs/>
          <w:sz w:val="24"/>
          <w:szCs w:val="24"/>
          <w:lang w:val="en-US" w:bidi="ar-SA"/>
        </w:rPr>
      </w:pPr>
      <w:r>
        <w:rPr>
          <w:rFonts w:ascii="Times New Roman" w:eastAsia="Times New Roman" w:hAnsi="Times New Roman" w:cs="Times New Roman"/>
          <w:bCs/>
          <w:sz w:val="24"/>
          <w:szCs w:val="24"/>
          <w:lang w:val="en-US" w:bidi="ar-SA"/>
        </w:rPr>
        <w:t>Thomsen IV, J. H. et al [</w:t>
      </w:r>
      <w:r w:rsidRPr="007A4C83">
        <w:rPr>
          <w:rFonts w:ascii="Times New Roman" w:eastAsia="Times New Roman" w:hAnsi="Times New Roman" w:cs="Times New Roman"/>
          <w:bCs/>
          <w:sz w:val="24"/>
          <w:szCs w:val="24"/>
          <w:lang w:val="en-US" w:bidi="ar-SA"/>
        </w:rPr>
        <w:t>2] observed that the moment about X and moment about Z are compared by equivalent static analysis method. The above building models are generated using the software STAAD Pro 8Vi and are analyzed using equivalent static method.</w:t>
      </w:r>
    </w:p>
    <w:p w:rsidR="007A4C83" w:rsidRPr="007A4C83" w:rsidRDefault="007A4C83" w:rsidP="007A4C83">
      <w:pPr>
        <w:tabs>
          <w:tab w:val="num" w:pos="360"/>
        </w:tabs>
        <w:spacing w:after="200" w:line="480" w:lineRule="auto"/>
        <w:jc w:val="both"/>
        <w:rPr>
          <w:rFonts w:ascii="Times New Roman" w:eastAsia="Times New Roman" w:hAnsi="Times New Roman" w:cs="Times New Roman"/>
          <w:bCs/>
          <w:sz w:val="24"/>
          <w:szCs w:val="24"/>
          <w:lang w:val="en-US" w:bidi="ar-SA"/>
        </w:rPr>
      </w:pPr>
      <w:r>
        <w:rPr>
          <w:rFonts w:ascii="Times New Roman" w:eastAsia="Times New Roman" w:hAnsi="Times New Roman" w:cs="Times New Roman"/>
          <w:bCs/>
          <w:sz w:val="24"/>
          <w:szCs w:val="24"/>
          <w:lang w:val="en-US" w:bidi="ar-SA"/>
        </w:rPr>
        <w:lastRenderedPageBreak/>
        <w:t xml:space="preserve">Vijay Kumara </w:t>
      </w:r>
      <w:proofErr w:type="spellStart"/>
      <w:r>
        <w:rPr>
          <w:rFonts w:ascii="Times New Roman" w:eastAsia="Times New Roman" w:hAnsi="Times New Roman" w:cs="Times New Roman"/>
          <w:bCs/>
          <w:sz w:val="24"/>
          <w:szCs w:val="24"/>
          <w:lang w:val="en-US" w:bidi="ar-SA"/>
        </w:rPr>
        <w:t>Gowada</w:t>
      </w:r>
      <w:proofErr w:type="spellEnd"/>
      <w:r>
        <w:rPr>
          <w:rFonts w:ascii="Times New Roman" w:eastAsia="Times New Roman" w:hAnsi="Times New Roman" w:cs="Times New Roman"/>
          <w:bCs/>
          <w:sz w:val="24"/>
          <w:szCs w:val="24"/>
          <w:lang w:val="en-US" w:bidi="ar-SA"/>
        </w:rPr>
        <w:t xml:space="preserve"> et al [</w:t>
      </w:r>
      <w:r w:rsidRPr="007A4C83">
        <w:rPr>
          <w:rFonts w:ascii="Times New Roman" w:eastAsia="Times New Roman" w:hAnsi="Times New Roman" w:cs="Times New Roman"/>
          <w:bCs/>
          <w:sz w:val="24"/>
          <w:szCs w:val="24"/>
          <w:lang w:val="en-US" w:bidi="ar-SA"/>
        </w:rPr>
        <w:t xml:space="preserve">3] found that in this paper modern construction technology, floating column is becoming a typical feature for multistory buildings in urban India. Such practices are highly undesirable in buildings built in seismically active areas. Due to this floating column the moments in columns, </w:t>
      </w:r>
      <w:proofErr w:type="spellStart"/>
      <w:r w:rsidRPr="007A4C83">
        <w:rPr>
          <w:rFonts w:ascii="Times New Roman" w:eastAsia="Times New Roman" w:hAnsi="Times New Roman" w:cs="Times New Roman"/>
          <w:bCs/>
          <w:sz w:val="24"/>
          <w:szCs w:val="24"/>
          <w:lang w:val="en-US" w:bidi="ar-SA"/>
        </w:rPr>
        <w:t>storey</w:t>
      </w:r>
      <w:proofErr w:type="spellEnd"/>
      <w:r w:rsidRPr="007A4C83">
        <w:rPr>
          <w:rFonts w:ascii="Times New Roman" w:eastAsia="Times New Roman" w:hAnsi="Times New Roman" w:cs="Times New Roman"/>
          <w:bCs/>
          <w:sz w:val="24"/>
          <w:szCs w:val="24"/>
          <w:lang w:val="en-US" w:bidi="ar-SA"/>
        </w:rPr>
        <w:t xml:space="preserve"> drifts, </w:t>
      </w:r>
      <w:proofErr w:type="spellStart"/>
      <w:r w:rsidRPr="007A4C83">
        <w:rPr>
          <w:rFonts w:ascii="Times New Roman" w:eastAsia="Times New Roman" w:hAnsi="Times New Roman" w:cs="Times New Roman"/>
          <w:bCs/>
          <w:sz w:val="24"/>
          <w:szCs w:val="24"/>
          <w:lang w:val="en-US" w:bidi="ar-SA"/>
        </w:rPr>
        <w:t>storey</w:t>
      </w:r>
      <w:proofErr w:type="spellEnd"/>
      <w:r w:rsidRPr="007A4C83">
        <w:rPr>
          <w:rFonts w:ascii="Times New Roman" w:eastAsia="Times New Roman" w:hAnsi="Times New Roman" w:cs="Times New Roman"/>
          <w:bCs/>
          <w:sz w:val="24"/>
          <w:szCs w:val="24"/>
          <w:lang w:val="en-US" w:bidi="ar-SA"/>
        </w:rPr>
        <w:t xml:space="preserve"> shears and other factors tends to increase which leads to strength reduction in structures.</w:t>
      </w:r>
    </w:p>
    <w:p w:rsidR="007A4C83" w:rsidRPr="007A4C83" w:rsidRDefault="007A4C83" w:rsidP="007A4C83">
      <w:pPr>
        <w:tabs>
          <w:tab w:val="num" w:pos="360"/>
        </w:tabs>
        <w:spacing w:after="200" w:line="480" w:lineRule="auto"/>
        <w:jc w:val="both"/>
        <w:rPr>
          <w:rFonts w:ascii="Times New Roman" w:eastAsia="Times New Roman" w:hAnsi="Times New Roman" w:cs="Times New Roman"/>
          <w:bCs/>
          <w:sz w:val="24"/>
          <w:szCs w:val="24"/>
          <w:lang w:val="en-US" w:bidi="ar-SA"/>
        </w:rPr>
      </w:pPr>
      <w:proofErr w:type="spellStart"/>
      <w:r>
        <w:rPr>
          <w:rFonts w:ascii="Times New Roman" w:eastAsia="Times New Roman" w:hAnsi="Times New Roman" w:cs="Times New Roman"/>
          <w:bCs/>
          <w:sz w:val="24"/>
          <w:szCs w:val="24"/>
          <w:lang w:val="en-US" w:bidi="ar-SA"/>
        </w:rPr>
        <w:t>Nanduri</w:t>
      </w:r>
      <w:proofErr w:type="spellEnd"/>
      <w:r>
        <w:rPr>
          <w:rFonts w:ascii="Times New Roman" w:eastAsia="Times New Roman" w:hAnsi="Times New Roman" w:cs="Times New Roman"/>
          <w:bCs/>
          <w:sz w:val="24"/>
          <w:szCs w:val="24"/>
          <w:lang w:val="en-US" w:bidi="ar-SA"/>
        </w:rPr>
        <w:t xml:space="preserve">, PMB Raj </w:t>
      </w:r>
      <w:proofErr w:type="spellStart"/>
      <w:r>
        <w:rPr>
          <w:rFonts w:ascii="Times New Roman" w:eastAsia="Times New Roman" w:hAnsi="Times New Roman" w:cs="Times New Roman"/>
          <w:bCs/>
          <w:sz w:val="24"/>
          <w:szCs w:val="24"/>
          <w:lang w:val="en-US" w:bidi="ar-SA"/>
        </w:rPr>
        <w:t>Kiran</w:t>
      </w:r>
      <w:proofErr w:type="spellEnd"/>
      <w:r>
        <w:rPr>
          <w:rFonts w:ascii="Times New Roman" w:eastAsia="Times New Roman" w:hAnsi="Times New Roman" w:cs="Times New Roman"/>
          <w:bCs/>
          <w:sz w:val="24"/>
          <w:szCs w:val="24"/>
          <w:lang w:val="en-US" w:bidi="ar-SA"/>
        </w:rPr>
        <w:t>, et al [</w:t>
      </w:r>
      <w:r w:rsidRPr="007A4C83">
        <w:rPr>
          <w:rFonts w:ascii="Times New Roman" w:eastAsia="Times New Roman" w:hAnsi="Times New Roman" w:cs="Times New Roman"/>
          <w:bCs/>
          <w:sz w:val="24"/>
          <w:szCs w:val="24"/>
          <w:lang w:val="en-US" w:bidi="ar-SA"/>
        </w:rPr>
        <w:t xml:space="preserve">4] found that this study emphasizes about recognizing the presence of floating column in multistoried buildings and how to reduce the risk factor of earthquake effects by strengthening the floating columns building with Bracings. In this present study four models are used namely, 'Model 1 (G+9 Normal RC Building)', 'Model 2 (G+9 RC Floating column Building)', 'Model 3 (G+9 RC Floating column Building with Bracings at corner)', 'Model 4 (G+9 RC Floating column Building with Bracings at </w:t>
      </w:r>
      <w:proofErr w:type="spellStart"/>
      <w:r w:rsidRPr="007A4C83">
        <w:rPr>
          <w:rFonts w:ascii="Times New Roman" w:eastAsia="Times New Roman" w:hAnsi="Times New Roman" w:cs="Times New Roman"/>
          <w:bCs/>
          <w:sz w:val="24"/>
          <w:szCs w:val="24"/>
          <w:lang w:val="en-US" w:bidi="ar-SA"/>
        </w:rPr>
        <w:t>centre</w:t>
      </w:r>
      <w:proofErr w:type="spellEnd"/>
      <w:r w:rsidRPr="007A4C83">
        <w:rPr>
          <w:rFonts w:ascii="Times New Roman" w:eastAsia="Times New Roman" w:hAnsi="Times New Roman" w:cs="Times New Roman"/>
          <w:bCs/>
          <w:sz w:val="24"/>
          <w:szCs w:val="24"/>
          <w:lang w:val="en-US" w:bidi="ar-SA"/>
        </w:rPr>
        <w:t xml:space="preserve">)'. </w:t>
      </w:r>
    </w:p>
    <w:p w:rsidR="007A4C83" w:rsidRPr="007A4C83" w:rsidRDefault="007A4C83" w:rsidP="007A4C83">
      <w:pPr>
        <w:tabs>
          <w:tab w:val="num" w:pos="360"/>
        </w:tabs>
        <w:spacing w:after="200" w:line="480" w:lineRule="auto"/>
        <w:jc w:val="both"/>
        <w:rPr>
          <w:rFonts w:ascii="Times New Roman" w:eastAsia="Times New Roman" w:hAnsi="Times New Roman" w:cs="Times New Roman"/>
          <w:bCs/>
          <w:sz w:val="24"/>
          <w:szCs w:val="24"/>
          <w:lang w:val="en-US" w:bidi="ar-SA"/>
        </w:rPr>
      </w:pPr>
      <w:r>
        <w:rPr>
          <w:rFonts w:ascii="Times New Roman" w:eastAsia="Times New Roman" w:hAnsi="Times New Roman" w:cs="Times New Roman"/>
          <w:bCs/>
          <w:sz w:val="24"/>
          <w:szCs w:val="24"/>
          <w:lang w:val="en-US" w:bidi="ar-SA"/>
        </w:rPr>
        <w:t xml:space="preserve">Chung, </w:t>
      </w:r>
      <w:proofErr w:type="spellStart"/>
      <w:r>
        <w:rPr>
          <w:rFonts w:ascii="Times New Roman" w:eastAsia="Times New Roman" w:hAnsi="Times New Roman" w:cs="Times New Roman"/>
          <w:bCs/>
          <w:sz w:val="24"/>
          <w:szCs w:val="24"/>
          <w:lang w:val="en-US" w:bidi="ar-SA"/>
        </w:rPr>
        <w:t>Kwangryang</w:t>
      </w:r>
      <w:proofErr w:type="spellEnd"/>
      <w:r>
        <w:rPr>
          <w:rFonts w:ascii="Times New Roman" w:eastAsia="Times New Roman" w:hAnsi="Times New Roman" w:cs="Times New Roman"/>
          <w:bCs/>
          <w:sz w:val="24"/>
          <w:szCs w:val="24"/>
          <w:lang w:val="en-US" w:bidi="ar-SA"/>
        </w:rPr>
        <w:t>, et al [</w:t>
      </w:r>
      <w:r w:rsidRPr="007A4C83">
        <w:rPr>
          <w:rFonts w:ascii="Times New Roman" w:eastAsia="Times New Roman" w:hAnsi="Times New Roman" w:cs="Times New Roman"/>
          <w:bCs/>
          <w:sz w:val="24"/>
          <w:szCs w:val="24"/>
          <w:lang w:val="en-US" w:bidi="ar-SA"/>
        </w:rPr>
        <w:t xml:space="preserve">5] observed that seismic analysis is carried out on all four models using Equivalent static method and Response spectrum method in two zones (III, V) respectively. Comparison of results </w:t>
      </w:r>
      <w:proofErr w:type="spellStart"/>
      <w:r w:rsidRPr="007A4C83">
        <w:rPr>
          <w:rFonts w:ascii="Times New Roman" w:eastAsia="Times New Roman" w:hAnsi="Times New Roman" w:cs="Times New Roman"/>
          <w:bCs/>
          <w:sz w:val="24"/>
          <w:szCs w:val="24"/>
          <w:lang w:val="en-US" w:bidi="ar-SA"/>
        </w:rPr>
        <w:t>Storey</w:t>
      </w:r>
      <w:proofErr w:type="spellEnd"/>
      <w:r w:rsidRPr="007A4C83">
        <w:rPr>
          <w:rFonts w:ascii="Times New Roman" w:eastAsia="Times New Roman" w:hAnsi="Times New Roman" w:cs="Times New Roman"/>
          <w:bCs/>
          <w:sz w:val="24"/>
          <w:szCs w:val="24"/>
          <w:lang w:val="en-US" w:bidi="ar-SA"/>
        </w:rPr>
        <w:t xml:space="preserve"> shears, </w:t>
      </w:r>
      <w:proofErr w:type="spellStart"/>
      <w:r w:rsidRPr="007A4C83">
        <w:rPr>
          <w:rFonts w:ascii="Times New Roman" w:eastAsia="Times New Roman" w:hAnsi="Times New Roman" w:cs="Times New Roman"/>
          <w:bCs/>
          <w:sz w:val="24"/>
          <w:szCs w:val="24"/>
          <w:lang w:val="en-US" w:bidi="ar-SA"/>
        </w:rPr>
        <w:t>Storey</w:t>
      </w:r>
      <w:proofErr w:type="spellEnd"/>
      <w:r w:rsidRPr="007A4C83">
        <w:rPr>
          <w:rFonts w:ascii="Times New Roman" w:eastAsia="Times New Roman" w:hAnsi="Times New Roman" w:cs="Times New Roman"/>
          <w:bCs/>
          <w:sz w:val="24"/>
          <w:szCs w:val="24"/>
          <w:lang w:val="en-US" w:bidi="ar-SA"/>
        </w:rPr>
        <w:t xml:space="preserve"> Drifts, Maximum Displacement, Time period and Base shear for all four models are executed. As the Model 4 throw in better results compared to other Models, its performance is reviewed using pushover analysis and the performance levels are discussed by comparing Model 4 with Model 3. This seismic assessment is executed using ETABS software as per the code book IS</w:t>
      </w:r>
      <w:proofErr w:type="gramStart"/>
      <w:r w:rsidRPr="007A4C83">
        <w:rPr>
          <w:rFonts w:ascii="Times New Roman" w:eastAsia="Times New Roman" w:hAnsi="Times New Roman" w:cs="Times New Roman"/>
          <w:bCs/>
          <w:sz w:val="24"/>
          <w:szCs w:val="24"/>
          <w:lang w:val="en-US" w:bidi="ar-SA"/>
        </w:rPr>
        <w:t>:1893</w:t>
      </w:r>
      <w:proofErr w:type="gramEnd"/>
      <w:r w:rsidRPr="007A4C83">
        <w:rPr>
          <w:rFonts w:ascii="Times New Roman" w:eastAsia="Times New Roman" w:hAnsi="Times New Roman" w:cs="Times New Roman"/>
          <w:bCs/>
          <w:sz w:val="24"/>
          <w:szCs w:val="24"/>
          <w:lang w:val="en-US" w:bidi="ar-SA"/>
        </w:rPr>
        <w:t>-2002.</w:t>
      </w:r>
    </w:p>
    <w:p w:rsidR="007B32E2" w:rsidRDefault="007B32E2" w:rsidP="00DD7B88">
      <w:pPr>
        <w:spacing w:line="360" w:lineRule="auto"/>
        <w:jc w:val="both"/>
        <w:rPr>
          <w:rFonts w:ascii="Times New Roman" w:hAnsi="Times New Roman" w:cs="Times New Roman"/>
          <w:b/>
          <w:bCs/>
          <w:sz w:val="24"/>
          <w:szCs w:val="24"/>
        </w:rPr>
      </w:pPr>
    </w:p>
    <w:p w:rsidR="00DD7B88" w:rsidRPr="00DD7B88" w:rsidRDefault="00DD7B88" w:rsidP="00DD7B88">
      <w:pPr>
        <w:spacing w:line="360" w:lineRule="auto"/>
        <w:jc w:val="both"/>
        <w:rPr>
          <w:rFonts w:ascii="Times New Roman" w:hAnsi="Times New Roman" w:cs="Times New Roman"/>
          <w:b/>
          <w:bCs/>
          <w:sz w:val="24"/>
          <w:szCs w:val="24"/>
        </w:rPr>
      </w:pPr>
      <w:r w:rsidRPr="00DD7B88">
        <w:rPr>
          <w:rFonts w:ascii="Times New Roman" w:hAnsi="Times New Roman" w:cs="Times New Roman"/>
          <w:b/>
          <w:bCs/>
          <w:sz w:val="24"/>
          <w:szCs w:val="24"/>
        </w:rPr>
        <w:t xml:space="preserve">3. </w:t>
      </w:r>
      <w:r w:rsidR="007B32E2">
        <w:rPr>
          <w:rFonts w:ascii="Times New Roman" w:hAnsi="Times New Roman" w:cs="Times New Roman"/>
          <w:b/>
          <w:bCs/>
          <w:sz w:val="24"/>
          <w:szCs w:val="24"/>
        </w:rPr>
        <w:t>METHODOLOGY</w:t>
      </w:r>
    </w:p>
    <w:p w:rsidR="007A4C83" w:rsidRPr="007A4C83" w:rsidRDefault="007A4C83" w:rsidP="007A4C83">
      <w:pPr>
        <w:spacing w:line="360" w:lineRule="auto"/>
        <w:jc w:val="both"/>
        <w:rPr>
          <w:rFonts w:ascii="Times New Roman" w:hAnsi="Times New Roman" w:cs="Times New Roman"/>
          <w:bCs/>
          <w:sz w:val="24"/>
          <w:szCs w:val="24"/>
        </w:rPr>
      </w:pPr>
      <w:r w:rsidRPr="007A4C83">
        <w:rPr>
          <w:rFonts w:ascii="Times New Roman" w:hAnsi="Times New Roman" w:cs="Times New Roman"/>
          <w:bCs/>
          <w:sz w:val="24"/>
          <w:szCs w:val="24"/>
        </w:rPr>
        <w:t>Following models in STAAD-PRO carried out:</w:t>
      </w:r>
    </w:p>
    <w:p w:rsidR="007A4C83" w:rsidRPr="007A4C83" w:rsidRDefault="007A4C83" w:rsidP="007A4C83">
      <w:pPr>
        <w:pStyle w:val="ListParagraph"/>
        <w:numPr>
          <w:ilvl w:val="0"/>
          <w:numId w:val="7"/>
        </w:numPr>
        <w:spacing w:line="360" w:lineRule="auto"/>
        <w:jc w:val="both"/>
        <w:rPr>
          <w:rFonts w:ascii="Times New Roman" w:hAnsi="Times New Roman" w:cs="Times New Roman"/>
          <w:bCs/>
          <w:sz w:val="24"/>
          <w:szCs w:val="24"/>
        </w:rPr>
      </w:pPr>
      <w:r w:rsidRPr="007A4C83">
        <w:rPr>
          <w:rFonts w:ascii="Times New Roman" w:hAnsi="Times New Roman" w:cs="Times New Roman"/>
          <w:bCs/>
          <w:sz w:val="24"/>
          <w:szCs w:val="24"/>
        </w:rPr>
        <w:t>G-4 Steel Building (without shear wall / bracings)</w:t>
      </w:r>
    </w:p>
    <w:p w:rsidR="007A4C83" w:rsidRPr="007A4C83" w:rsidRDefault="007A4C83" w:rsidP="007A4C83">
      <w:pPr>
        <w:pStyle w:val="ListParagraph"/>
        <w:numPr>
          <w:ilvl w:val="0"/>
          <w:numId w:val="7"/>
        </w:numPr>
        <w:spacing w:line="360" w:lineRule="auto"/>
        <w:jc w:val="both"/>
        <w:rPr>
          <w:rFonts w:ascii="Times New Roman" w:hAnsi="Times New Roman" w:cs="Times New Roman"/>
          <w:bCs/>
          <w:sz w:val="24"/>
          <w:szCs w:val="24"/>
        </w:rPr>
      </w:pPr>
      <w:r w:rsidRPr="007A4C83">
        <w:rPr>
          <w:rFonts w:ascii="Times New Roman" w:hAnsi="Times New Roman" w:cs="Times New Roman"/>
          <w:bCs/>
          <w:sz w:val="24"/>
          <w:szCs w:val="24"/>
        </w:rPr>
        <w:t>G-4- Steel Building EQ-2</w:t>
      </w:r>
    </w:p>
    <w:p w:rsidR="007A4C83" w:rsidRPr="007A4C83" w:rsidRDefault="007A4C83" w:rsidP="007A4C83">
      <w:pPr>
        <w:pStyle w:val="ListParagraph"/>
        <w:numPr>
          <w:ilvl w:val="0"/>
          <w:numId w:val="7"/>
        </w:numPr>
        <w:spacing w:line="360" w:lineRule="auto"/>
        <w:jc w:val="both"/>
        <w:rPr>
          <w:rFonts w:ascii="Times New Roman" w:hAnsi="Times New Roman" w:cs="Times New Roman"/>
          <w:bCs/>
          <w:sz w:val="24"/>
          <w:szCs w:val="24"/>
        </w:rPr>
      </w:pPr>
      <w:r w:rsidRPr="007A4C83">
        <w:rPr>
          <w:rFonts w:ascii="Times New Roman" w:hAnsi="Times New Roman" w:cs="Times New Roman"/>
          <w:bCs/>
          <w:sz w:val="24"/>
          <w:szCs w:val="24"/>
        </w:rPr>
        <w:t>G-4- Steel Building EQ-3</w:t>
      </w:r>
    </w:p>
    <w:p w:rsidR="007A4C83" w:rsidRPr="007A4C83" w:rsidRDefault="007A4C83" w:rsidP="007A4C83">
      <w:pPr>
        <w:pStyle w:val="ListParagraph"/>
        <w:numPr>
          <w:ilvl w:val="0"/>
          <w:numId w:val="7"/>
        </w:numPr>
        <w:spacing w:line="360" w:lineRule="auto"/>
        <w:jc w:val="both"/>
        <w:rPr>
          <w:rFonts w:ascii="Times New Roman" w:hAnsi="Times New Roman" w:cs="Times New Roman"/>
          <w:bCs/>
          <w:sz w:val="24"/>
          <w:szCs w:val="24"/>
        </w:rPr>
      </w:pPr>
      <w:r w:rsidRPr="007A4C83">
        <w:rPr>
          <w:rFonts w:ascii="Times New Roman" w:hAnsi="Times New Roman" w:cs="Times New Roman"/>
          <w:bCs/>
          <w:sz w:val="24"/>
          <w:szCs w:val="24"/>
        </w:rPr>
        <w:t>G-4- Steel Building EQ-4</w:t>
      </w:r>
    </w:p>
    <w:p w:rsidR="007A4C83" w:rsidRPr="007A4C83" w:rsidRDefault="007A4C83" w:rsidP="007A4C83">
      <w:pPr>
        <w:pStyle w:val="ListParagraph"/>
        <w:numPr>
          <w:ilvl w:val="0"/>
          <w:numId w:val="7"/>
        </w:numPr>
        <w:spacing w:line="360" w:lineRule="auto"/>
        <w:jc w:val="both"/>
        <w:rPr>
          <w:rFonts w:ascii="Times New Roman" w:hAnsi="Times New Roman" w:cs="Times New Roman"/>
          <w:bCs/>
          <w:sz w:val="24"/>
          <w:szCs w:val="24"/>
        </w:rPr>
      </w:pPr>
      <w:r w:rsidRPr="007A4C83">
        <w:rPr>
          <w:rFonts w:ascii="Times New Roman" w:hAnsi="Times New Roman" w:cs="Times New Roman"/>
          <w:bCs/>
          <w:sz w:val="24"/>
          <w:szCs w:val="24"/>
        </w:rPr>
        <w:lastRenderedPageBreak/>
        <w:t>G-4- Steel Building EQ-5</w:t>
      </w:r>
    </w:p>
    <w:p w:rsidR="007A4C83" w:rsidRPr="007A4C83" w:rsidRDefault="007A4C83" w:rsidP="007A4C83">
      <w:pPr>
        <w:pStyle w:val="ListParagraph"/>
        <w:numPr>
          <w:ilvl w:val="0"/>
          <w:numId w:val="7"/>
        </w:numPr>
        <w:spacing w:line="360" w:lineRule="auto"/>
        <w:jc w:val="both"/>
        <w:rPr>
          <w:rFonts w:ascii="Times New Roman" w:hAnsi="Times New Roman" w:cs="Times New Roman"/>
          <w:bCs/>
          <w:sz w:val="24"/>
          <w:szCs w:val="24"/>
        </w:rPr>
      </w:pPr>
      <w:r w:rsidRPr="007A4C83">
        <w:rPr>
          <w:rFonts w:ascii="Times New Roman" w:hAnsi="Times New Roman" w:cs="Times New Roman"/>
          <w:bCs/>
          <w:sz w:val="24"/>
          <w:szCs w:val="24"/>
        </w:rPr>
        <w:t>G-5 Steel Building (without shear wall / bracings)</w:t>
      </w:r>
    </w:p>
    <w:p w:rsidR="007A4C83" w:rsidRPr="007A4C83" w:rsidRDefault="007A4C83" w:rsidP="007A4C83">
      <w:pPr>
        <w:pStyle w:val="ListParagraph"/>
        <w:numPr>
          <w:ilvl w:val="0"/>
          <w:numId w:val="7"/>
        </w:numPr>
        <w:spacing w:line="360" w:lineRule="auto"/>
        <w:jc w:val="both"/>
        <w:rPr>
          <w:rFonts w:ascii="Times New Roman" w:hAnsi="Times New Roman" w:cs="Times New Roman"/>
          <w:bCs/>
          <w:sz w:val="24"/>
          <w:szCs w:val="24"/>
        </w:rPr>
      </w:pPr>
      <w:r w:rsidRPr="007A4C83">
        <w:rPr>
          <w:rFonts w:ascii="Times New Roman" w:hAnsi="Times New Roman" w:cs="Times New Roman"/>
          <w:bCs/>
          <w:sz w:val="24"/>
          <w:szCs w:val="24"/>
        </w:rPr>
        <w:t>G-5- Steel Building EQ-2</w:t>
      </w:r>
    </w:p>
    <w:p w:rsidR="007A4C83" w:rsidRPr="007A4C83" w:rsidRDefault="007A4C83" w:rsidP="007A4C83">
      <w:pPr>
        <w:pStyle w:val="ListParagraph"/>
        <w:numPr>
          <w:ilvl w:val="0"/>
          <w:numId w:val="7"/>
        </w:numPr>
        <w:spacing w:line="360" w:lineRule="auto"/>
        <w:jc w:val="both"/>
        <w:rPr>
          <w:rFonts w:ascii="Times New Roman" w:hAnsi="Times New Roman" w:cs="Times New Roman"/>
          <w:bCs/>
          <w:sz w:val="24"/>
          <w:szCs w:val="24"/>
        </w:rPr>
      </w:pPr>
      <w:r w:rsidRPr="007A4C83">
        <w:rPr>
          <w:rFonts w:ascii="Times New Roman" w:hAnsi="Times New Roman" w:cs="Times New Roman"/>
          <w:bCs/>
          <w:sz w:val="24"/>
          <w:szCs w:val="24"/>
        </w:rPr>
        <w:t>G-5- Steel Building EQ-3</w:t>
      </w:r>
    </w:p>
    <w:p w:rsidR="007A4C83" w:rsidRPr="007A4C83" w:rsidRDefault="007A4C83" w:rsidP="007A4C83">
      <w:pPr>
        <w:pStyle w:val="ListParagraph"/>
        <w:numPr>
          <w:ilvl w:val="0"/>
          <w:numId w:val="7"/>
        </w:numPr>
        <w:spacing w:line="360" w:lineRule="auto"/>
        <w:jc w:val="both"/>
        <w:rPr>
          <w:rFonts w:ascii="Times New Roman" w:hAnsi="Times New Roman" w:cs="Times New Roman"/>
          <w:bCs/>
          <w:sz w:val="24"/>
          <w:szCs w:val="24"/>
        </w:rPr>
      </w:pPr>
      <w:r w:rsidRPr="007A4C83">
        <w:rPr>
          <w:rFonts w:ascii="Times New Roman" w:hAnsi="Times New Roman" w:cs="Times New Roman"/>
          <w:bCs/>
          <w:sz w:val="24"/>
          <w:szCs w:val="24"/>
        </w:rPr>
        <w:t>G-5- Steel Building EQ-4</w:t>
      </w:r>
    </w:p>
    <w:p w:rsidR="007A4C83" w:rsidRPr="007A4C83" w:rsidRDefault="007A4C83" w:rsidP="007A4C83">
      <w:pPr>
        <w:pStyle w:val="ListParagraph"/>
        <w:numPr>
          <w:ilvl w:val="0"/>
          <w:numId w:val="7"/>
        </w:numPr>
        <w:spacing w:line="360" w:lineRule="auto"/>
        <w:jc w:val="both"/>
        <w:rPr>
          <w:rFonts w:ascii="Times New Roman" w:hAnsi="Times New Roman" w:cs="Times New Roman"/>
          <w:bCs/>
          <w:sz w:val="24"/>
          <w:szCs w:val="24"/>
        </w:rPr>
      </w:pPr>
      <w:r w:rsidRPr="007A4C83">
        <w:rPr>
          <w:rFonts w:ascii="Times New Roman" w:hAnsi="Times New Roman" w:cs="Times New Roman"/>
          <w:bCs/>
          <w:sz w:val="24"/>
          <w:szCs w:val="24"/>
        </w:rPr>
        <w:t>G-5- Steel Building EQ-5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7A4C83" w:rsidTr="007A4C83">
        <w:tc>
          <w:tcPr>
            <w:tcW w:w="9016" w:type="dxa"/>
          </w:tcPr>
          <w:p w:rsidR="007A4C83" w:rsidRDefault="007A4C83" w:rsidP="007A4C83">
            <w:pPr>
              <w:spacing w:line="360" w:lineRule="auto"/>
              <w:jc w:val="center"/>
              <w:rPr>
                <w:rFonts w:ascii="Times New Roman" w:hAnsi="Times New Roman" w:cs="Times New Roman"/>
                <w:bCs/>
                <w:sz w:val="24"/>
                <w:szCs w:val="24"/>
              </w:rPr>
            </w:pPr>
            <w:r w:rsidRPr="007A4C83">
              <w:rPr>
                <w:rFonts w:ascii="Times New Roman" w:hAnsi="Times New Roman" w:cs="Times New Roman"/>
                <w:bCs/>
                <w:sz w:val="24"/>
                <w:szCs w:val="24"/>
              </w:rPr>
              <w:drawing>
                <wp:inline distT="0" distB="0" distL="0" distR="0" wp14:anchorId="3B93818C" wp14:editId="5E7B6101">
                  <wp:extent cx="5731510" cy="3339465"/>
                  <wp:effectExtent l="0" t="0" r="254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5"/>
                          <a:srcRect l="6383" t="25757" r="29474" b="7775"/>
                          <a:stretch/>
                        </pic:blipFill>
                        <pic:spPr>
                          <a:xfrm>
                            <a:off x="0" y="0"/>
                            <a:ext cx="5731510" cy="3339465"/>
                          </a:xfrm>
                          <a:prstGeom prst="rect">
                            <a:avLst/>
                          </a:prstGeom>
                        </pic:spPr>
                      </pic:pic>
                    </a:graphicData>
                  </a:graphic>
                </wp:inline>
              </w:drawing>
            </w:r>
          </w:p>
        </w:tc>
      </w:tr>
      <w:tr w:rsidR="007A4C83" w:rsidTr="007A4C83">
        <w:tc>
          <w:tcPr>
            <w:tcW w:w="9016" w:type="dxa"/>
          </w:tcPr>
          <w:p w:rsidR="007A4C83" w:rsidRDefault="007A4C83" w:rsidP="007A4C8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 xml:space="preserve">Fig.1 : </w:t>
            </w:r>
            <w:r w:rsidRPr="007A4C83">
              <w:rPr>
                <w:rFonts w:ascii="Times New Roman" w:hAnsi="Times New Roman" w:cs="Times New Roman"/>
                <w:bCs/>
                <w:sz w:val="24"/>
                <w:szCs w:val="24"/>
              </w:rPr>
              <w:t>Geometry of G-4 Steel building</w:t>
            </w:r>
          </w:p>
        </w:tc>
      </w:tr>
    </w:tbl>
    <w:p w:rsidR="007B32E2" w:rsidRDefault="007B32E2" w:rsidP="007B32E2">
      <w:pPr>
        <w:spacing w:line="360" w:lineRule="auto"/>
        <w:jc w:val="both"/>
        <w:rPr>
          <w:rFonts w:ascii="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A4C83" w:rsidTr="00D159F7">
        <w:tc>
          <w:tcPr>
            <w:tcW w:w="9016" w:type="dxa"/>
          </w:tcPr>
          <w:p w:rsidR="007A4C83" w:rsidRDefault="007A4C83" w:rsidP="00D159F7">
            <w:pPr>
              <w:spacing w:line="360" w:lineRule="auto"/>
              <w:jc w:val="center"/>
              <w:rPr>
                <w:rFonts w:ascii="Times New Roman" w:hAnsi="Times New Roman" w:cs="Times New Roman"/>
                <w:bCs/>
                <w:sz w:val="24"/>
                <w:szCs w:val="24"/>
              </w:rPr>
            </w:pPr>
            <w:r w:rsidRPr="007A4C83">
              <w:rPr>
                <w:rFonts w:ascii="Times New Roman" w:hAnsi="Times New Roman" w:cs="Times New Roman"/>
                <w:bCs/>
                <w:sz w:val="24"/>
                <w:szCs w:val="24"/>
              </w:rPr>
              <w:lastRenderedPageBreak/>
              <w:drawing>
                <wp:inline distT="0" distB="0" distL="0" distR="0" wp14:anchorId="3B6A1F36" wp14:editId="2E8FB459">
                  <wp:extent cx="5517250" cy="3647515"/>
                  <wp:effectExtent l="0" t="0" r="762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6"/>
                          <a:srcRect l="8272" t="29949" r="39019" b="8072"/>
                          <a:stretch/>
                        </pic:blipFill>
                        <pic:spPr>
                          <a:xfrm>
                            <a:off x="0" y="0"/>
                            <a:ext cx="5517250" cy="3647515"/>
                          </a:xfrm>
                          <a:prstGeom prst="rect">
                            <a:avLst/>
                          </a:prstGeom>
                        </pic:spPr>
                      </pic:pic>
                    </a:graphicData>
                  </a:graphic>
                </wp:inline>
              </w:drawing>
            </w:r>
          </w:p>
        </w:tc>
      </w:tr>
      <w:tr w:rsidR="007A4C83" w:rsidTr="00D159F7">
        <w:tc>
          <w:tcPr>
            <w:tcW w:w="9016" w:type="dxa"/>
          </w:tcPr>
          <w:p w:rsidR="007A4C83" w:rsidRDefault="007A4C83" w:rsidP="00D159F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Fig.</w:t>
            </w:r>
            <w:r>
              <w:rPr>
                <w:rFonts w:ascii="Times New Roman" w:hAnsi="Times New Roman" w:cs="Times New Roman"/>
                <w:bCs/>
                <w:sz w:val="24"/>
                <w:szCs w:val="24"/>
              </w:rPr>
              <w:t>2</w:t>
            </w:r>
            <w:r>
              <w:rPr>
                <w:rFonts w:ascii="Times New Roman" w:hAnsi="Times New Roman" w:cs="Times New Roman"/>
                <w:bCs/>
                <w:sz w:val="24"/>
                <w:szCs w:val="24"/>
              </w:rPr>
              <w:t xml:space="preserve"> :</w:t>
            </w:r>
            <w:r w:rsidRPr="007A4C83">
              <w:t xml:space="preserve"> </w:t>
            </w:r>
            <w:r w:rsidRPr="007A4C83">
              <w:rPr>
                <w:rFonts w:ascii="Times New Roman" w:hAnsi="Times New Roman" w:cs="Times New Roman"/>
                <w:bCs/>
                <w:sz w:val="24"/>
                <w:szCs w:val="24"/>
              </w:rPr>
              <w:t>Properties Assigned to the steel building</w:t>
            </w:r>
          </w:p>
        </w:tc>
      </w:tr>
    </w:tbl>
    <w:p w:rsidR="007A4C83" w:rsidRDefault="007A4C83" w:rsidP="007B32E2">
      <w:pPr>
        <w:spacing w:line="360" w:lineRule="auto"/>
        <w:jc w:val="both"/>
        <w:rPr>
          <w:rFonts w:ascii="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A4C83" w:rsidTr="00D159F7">
        <w:tc>
          <w:tcPr>
            <w:tcW w:w="9016" w:type="dxa"/>
          </w:tcPr>
          <w:p w:rsidR="007A4C83" w:rsidRDefault="007A4C83" w:rsidP="00D159F7">
            <w:pPr>
              <w:spacing w:line="360" w:lineRule="auto"/>
              <w:jc w:val="center"/>
              <w:rPr>
                <w:rFonts w:ascii="Times New Roman" w:hAnsi="Times New Roman" w:cs="Times New Roman"/>
                <w:bCs/>
                <w:sz w:val="24"/>
                <w:szCs w:val="24"/>
              </w:rPr>
            </w:pPr>
            <w:r w:rsidRPr="007A4C83">
              <w:rPr>
                <w:rFonts w:ascii="Times New Roman" w:hAnsi="Times New Roman" w:cs="Times New Roman"/>
                <w:bCs/>
                <w:sz w:val="24"/>
                <w:szCs w:val="24"/>
              </w:rPr>
              <w:drawing>
                <wp:inline distT="0" distB="0" distL="0" distR="0" wp14:anchorId="486C82C7" wp14:editId="4418D11D">
                  <wp:extent cx="5522216" cy="3443799"/>
                  <wp:effectExtent l="0" t="0" r="2540" b="4445"/>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rotWithShape="1">
                          <a:blip r:embed="rId7"/>
                          <a:srcRect l="10030" t="30990" r="36676" b="9896"/>
                          <a:stretch/>
                        </pic:blipFill>
                        <pic:spPr>
                          <a:xfrm>
                            <a:off x="0" y="0"/>
                            <a:ext cx="5522216" cy="3443799"/>
                          </a:xfrm>
                          <a:prstGeom prst="rect">
                            <a:avLst/>
                          </a:prstGeom>
                        </pic:spPr>
                      </pic:pic>
                    </a:graphicData>
                  </a:graphic>
                </wp:inline>
              </w:drawing>
            </w:r>
          </w:p>
        </w:tc>
      </w:tr>
      <w:tr w:rsidR="007A4C83" w:rsidTr="00D159F7">
        <w:tc>
          <w:tcPr>
            <w:tcW w:w="9016" w:type="dxa"/>
          </w:tcPr>
          <w:p w:rsidR="007A4C83" w:rsidRDefault="007A4C83" w:rsidP="007A4C8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Fig.</w:t>
            </w:r>
            <w:r>
              <w:rPr>
                <w:rFonts w:ascii="Times New Roman" w:hAnsi="Times New Roman" w:cs="Times New Roman"/>
                <w:bCs/>
                <w:sz w:val="24"/>
                <w:szCs w:val="24"/>
              </w:rPr>
              <w:t>3</w:t>
            </w:r>
            <w:r>
              <w:rPr>
                <w:rFonts w:ascii="Times New Roman" w:hAnsi="Times New Roman" w:cs="Times New Roman"/>
                <w:bCs/>
                <w:sz w:val="24"/>
                <w:szCs w:val="24"/>
              </w:rPr>
              <w:t xml:space="preserve"> :</w:t>
            </w:r>
            <w:r w:rsidRPr="007A4C83">
              <w:t xml:space="preserve"> </w:t>
            </w:r>
            <w:r>
              <w:rPr>
                <w:rFonts w:ascii="Times New Roman" w:hAnsi="Times New Roman" w:cs="Times New Roman"/>
                <w:bCs/>
                <w:sz w:val="24"/>
                <w:szCs w:val="24"/>
              </w:rPr>
              <w:t>Supports</w:t>
            </w:r>
            <w:r w:rsidRPr="007A4C83">
              <w:rPr>
                <w:rFonts w:ascii="Times New Roman" w:hAnsi="Times New Roman" w:cs="Times New Roman"/>
                <w:bCs/>
                <w:sz w:val="24"/>
                <w:szCs w:val="24"/>
              </w:rPr>
              <w:t xml:space="preserve"> Assigned to the steel building</w:t>
            </w:r>
          </w:p>
        </w:tc>
      </w:tr>
    </w:tbl>
    <w:p w:rsidR="007A4C83" w:rsidRDefault="007A4C83" w:rsidP="007B32E2">
      <w:pPr>
        <w:spacing w:line="360" w:lineRule="auto"/>
        <w:jc w:val="both"/>
        <w:rPr>
          <w:rFonts w:ascii="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7A4C83" w:rsidTr="00D159F7">
        <w:tc>
          <w:tcPr>
            <w:tcW w:w="9016" w:type="dxa"/>
          </w:tcPr>
          <w:p w:rsidR="007A4C83" w:rsidRDefault="007A4C83" w:rsidP="00D159F7">
            <w:pPr>
              <w:spacing w:line="360" w:lineRule="auto"/>
              <w:jc w:val="center"/>
              <w:rPr>
                <w:rFonts w:ascii="Times New Roman" w:hAnsi="Times New Roman" w:cs="Times New Roman"/>
                <w:bCs/>
                <w:sz w:val="24"/>
                <w:szCs w:val="24"/>
              </w:rPr>
            </w:pPr>
            <w:r w:rsidRPr="007A4C83">
              <w:rPr>
                <w:rFonts w:ascii="Times New Roman" w:hAnsi="Times New Roman" w:cs="Times New Roman"/>
                <w:bCs/>
                <w:sz w:val="24"/>
                <w:szCs w:val="24"/>
              </w:rPr>
              <w:lastRenderedPageBreak/>
              <w:drawing>
                <wp:inline distT="0" distB="0" distL="0" distR="0" wp14:anchorId="14B8D372" wp14:editId="11948339">
                  <wp:extent cx="5314951" cy="3451266"/>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rotWithShape="1">
                          <a:blip r:embed="rId8"/>
                          <a:srcRect l="8711" t="28385" r="34919" b="6510"/>
                          <a:stretch/>
                        </pic:blipFill>
                        <pic:spPr>
                          <a:xfrm>
                            <a:off x="0" y="0"/>
                            <a:ext cx="5314951" cy="3451266"/>
                          </a:xfrm>
                          <a:prstGeom prst="rect">
                            <a:avLst/>
                          </a:prstGeom>
                        </pic:spPr>
                      </pic:pic>
                    </a:graphicData>
                  </a:graphic>
                </wp:inline>
              </w:drawing>
            </w:r>
          </w:p>
        </w:tc>
      </w:tr>
      <w:tr w:rsidR="007A4C83" w:rsidTr="00D159F7">
        <w:tc>
          <w:tcPr>
            <w:tcW w:w="9016" w:type="dxa"/>
          </w:tcPr>
          <w:p w:rsidR="007A4C83" w:rsidRDefault="007A4C83" w:rsidP="007A4C83">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Fig.</w:t>
            </w:r>
            <w:r>
              <w:rPr>
                <w:rFonts w:ascii="Times New Roman" w:hAnsi="Times New Roman" w:cs="Times New Roman"/>
                <w:bCs/>
                <w:sz w:val="24"/>
                <w:szCs w:val="24"/>
              </w:rPr>
              <w:t>4</w:t>
            </w:r>
            <w:r>
              <w:rPr>
                <w:rFonts w:ascii="Times New Roman" w:hAnsi="Times New Roman" w:cs="Times New Roman"/>
                <w:bCs/>
                <w:sz w:val="24"/>
                <w:szCs w:val="24"/>
              </w:rPr>
              <w:t>:</w:t>
            </w:r>
            <w:r w:rsidRPr="007A4C83">
              <w:t xml:space="preserve"> </w:t>
            </w:r>
            <w:r>
              <w:rPr>
                <w:rFonts w:ascii="Times New Roman" w:hAnsi="Times New Roman" w:cs="Times New Roman"/>
                <w:bCs/>
                <w:sz w:val="24"/>
                <w:szCs w:val="24"/>
              </w:rPr>
              <w:t xml:space="preserve">Load </w:t>
            </w:r>
            <w:r w:rsidRPr="007A4C83">
              <w:rPr>
                <w:rFonts w:ascii="Times New Roman" w:hAnsi="Times New Roman" w:cs="Times New Roman"/>
                <w:bCs/>
                <w:sz w:val="24"/>
                <w:szCs w:val="24"/>
              </w:rPr>
              <w:t>Assigned to the steel building</w:t>
            </w:r>
          </w:p>
        </w:tc>
      </w:tr>
    </w:tbl>
    <w:p w:rsidR="007A4C83" w:rsidRDefault="007A4C83" w:rsidP="007B32E2">
      <w:pPr>
        <w:spacing w:line="360" w:lineRule="auto"/>
        <w:jc w:val="both"/>
        <w:rPr>
          <w:rFonts w:ascii="Times New Roman" w:hAnsi="Times New Roman" w:cs="Times New Roman"/>
          <w:bCs/>
          <w:sz w:val="24"/>
          <w:szCs w:val="24"/>
        </w:rPr>
      </w:pPr>
    </w:p>
    <w:p w:rsidR="007A4C83" w:rsidRDefault="007A4C83" w:rsidP="007B32E2">
      <w:pPr>
        <w:spacing w:line="360" w:lineRule="auto"/>
        <w:jc w:val="both"/>
        <w:rPr>
          <w:rFonts w:ascii="Times New Roman" w:hAnsi="Times New Roman" w:cs="Times New Roman"/>
          <w:bCs/>
          <w:sz w:val="24"/>
          <w:szCs w:val="24"/>
        </w:rPr>
      </w:pPr>
    </w:p>
    <w:p w:rsidR="007B32E2" w:rsidRPr="007B32E2" w:rsidRDefault="007B32E2" w:rsidP="007B32E2">
      <w:pPr>
        <w:spacing w:line="360" w:lineRule="auto"/>
        <w:jc w:val="both"/>
        <w:rPr>
          <w:rFonts w:ascii="Times New Roman" w:hAnsi="Times New Roman" w:cs="Times New Roman"/>
          <w:b/>
          <w:sz w:val="24"/>
          <w:szCs w:val="24"/>
        </w:rPr>
      </w:pPr>
      <w:r w:rsidRPr="007B32E2">
        <w:rPr>
          <w:rFonts w:ascii="Times New Roman" w:hAnsi="Times New Roman" w:cs="Times New Roman"/>
          <w:b/>
          <w:sz w:val="24"/>
          <w:szCs w:val="24"/>
        </w:rPr>
        <w:t>4. RESULTS</w:t>
      </w:r>
    </w:p>
    <w:p w:rsidR="007B32E2" w:rsidRDefault="007A4C83" w:rsidP="007B32E2">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Following results are obtained in the STTAD-PRO software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930DBB" w:rsidTr="00D159F7">
        <w:tc>
          <w:tcPr>
            <w:tcW w:w="9016" w:type="dxa"/>
          </w:tcPr>
          <w:p w:rsidR="00930DBB" w:rsidRDefault="00930DBB" w:rsidP="00D159F7">
            <w:pPr>
              <w:spacing w:line="360" w:lineRule="auto"/>
              <w:jc w:val="center"/>
              <w:rPr>
                <w:rFonts w:ascii="Times New Roman" w:hAnsi="Times New Roman" w:cs="Times New Roman"/>
                <w:bCs/>
                <w:sz w:val="24"/>
                <w:szCs w:val="24"/>
              </w:rPr>
            </w:pPr>
            <w:r w:rsidRPr="00930DBB">
              <w:rPr>
                <w:rFonts w:ascii="Times New Roman" w:hAnsi="Times New Roman" w:cs="Times New Roman"/>
                <w:bCs/>
                <w:sz w:val="24"/>
                <w:szCs w:val="24"/>
              </w:rPr>
              <w:drawing>
                <wp:inline distT="0" distB="0" distL="0" distR="0" wp14:anchorId="7B42F41B" wp14:editId="529BBBA0">
                  <wp:extent cx="5731510" cy="2820670"/>
                  <wp:effectExtent l="0" t="0" r="2540" b="1778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930DBB" w:rsidTr="00D159F7">
        <w:tc>
          <w:tcPr>
            <w:tcW w:w="9016" w:type="dxa"/>
          </w:tcPr>
          <w:p w:rsidR="00930DBB" w:rsidRDefault="00930DBB" w:rsidP="00930DBB">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Fig.</w:t>
            </w:r>
            <w:r>
              <w:rPr>
                <w:rFonts w:ascii="Times New Roman" w:hAnsi="Times New Roman" w:cs="Times New Roman"/>
                <w:bCs/>
                <w:sz w:val="24"/>
                <w:szCs w:val="24"/>
              </w:rPr>
              <w:t>5</w:t>
            </w:r>
            <w:r>
              <w:rPr>
                <w:rFonts w:ascii="Times New Roman" w:hAnsi="Times New Roman" w:cs="Times New Roman"/>
                <w:bCs/>
                <w:sz w:val="24"/>
                <w:szCs w:val="24"/>
              </w:rPr>
              <w:t xml:space="preserve"> :</w:t>
            </w:r>
            <w:r w:rsidRPr="007A4C83">
              <w:t xml:space="preserve"> </w:t>
            </w:r>
            <w:r>
              <w:rPr>
                <w:rFonts w:ascii="Times New Roman" w:hAnsi="Times New Roman" w:cs="Times New Roman"/>
                <w:bCs/>
                <w:sz w:val="24"/>
                <w:szCs w:val="24"/>
              </w:rPr>
              <w:t>Displacement for all the models</w:t>
            </w:r>
          </w:p>
        </w:tc>
      </w:tr>
    </w:tbl>
    <w:p w:rsidR="007A4C83" w:rsidRDefault="007A4C83" w:rsidP="007B32E2">
      <w:pPr>
        <w:spacing w:line="360" w:lineRule="auto"/>
        <w:jc w:val="both"/>
        <w:rPr>
          <w:rFonts w:ascii="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930DBB" w:rsidTr="00D159F7">
        <w:tc>
          <w:tcPr>
            <w:tcW w:w="9016" w:type="dxa"/>
          </w:tcPr>
          <w:p w:rsidR="00930DBB" w:rsidRDefault="00930DBB" w:rsidP="00D159F7">
            <w:pPr>
              <w:spacing w:line="360" w:lineRule="auto"/>
              <w:jc w:val="center"/>
              <w:rPr>
                <w:rFonts w:ascii="Times New Roman" w:hAnsi="Times New Roman" w:cs="Times New Roman"/>
                <w:bCs/>
                <w:sz w:val="24"/>
                <w:szCs w:val="24"/>
              </w:rPr>
            </w:pPr>
            <w:r w:rsidRPr="00930DBB">
              <w:rPr>
                <w:rFonts w:ascii="Times New Roman" w:hAnsi="Times New Roman" w:cs="Times New Roman"/>
                <w:bCs/>
                <w:sz w:val="24"/>
                <w:szCs w:val="24"/>
              </w:rPr>
              <w:lastRenderedPageBreak/>
              <w:drawing>
                <wp:inline distT="0" distB="0" distL="0" distR="0" wp14:anchorId="03F43683" wp14:editId="4ADBE068">
                  <wp:extent cx="5731510" cy="2645410"/>
                  <wp:effectExtent l="0" t="0" r="2540" b="254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930DBB" w:rsidTr="00D159F7">
        <w:tc>
          <w:tcPr>
            <w:tcW w:w="9016" w:type="dxa"/>
          </w:tcPr>
          <w:p w:rsidR="00930DBB" w:rsidRDefault="00930DBB" w:rsidP="002B102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Fig.</w:t>
            </w:r>
            <w:r w:rsidR="002B1027">
              <w:rPr>
                <w:rFonts w:ascii="Times New Roman" w:hAnsi="Times New Roman" w:cs="Times New Roman"/>
                <w:bCs/>
                <w:sz w:val="24"/>
                <w:szCs w:val="24"/>
              </w:rPr>
              <w:t>6</w:t>
            </w:r>
            <w:r>
              <w:rPr>
                <w:rFonts w:ascii="Times New Roman" w:hAnsi="Times New Roman" w:cs="Times New Roman"/>
                <w:bCs/>
                <w:sz w:val="24"/>
                <w:szCs w:val="24"/>
              </w:rPr>
              <w:t xml:space="preserve"> :</w:t>
            </w:r>
            <w:r w:rsidRPr="007A4C83">
              <w:t xml:space="preserve"> </w:t>
            </w:r>
            <w:r w:rsidR="002B1027">
              <w:rPr>
                <w:rFonts w:ascii="Times New Roman" w:hAnsi="Times New Roman" w:cs="Times New Roman"/>
                <w:bCs/>
                <w:sz w:val="24"/>
                <w:szCs w:val="24"/>
              </w:rPr>
              <w:t>Reactions</w:t>
            </w:r>
            <w:r>
              <w:rPr>
                <w:rFonts w:ascii="Times New Roman" w:hAnsi="Times New Roman" w:cs="Times New Roman"/>
                <w:bCs/>
                <w:sz w:val="24"/>
                <w:szCs w:val="24"/>
              </w:rPr>
              <w:t xml:space="preserve"> for all the models</w:t>
            </w:r>
          </w:p>
        </w:tc>
      </w:tr>
    </w:tbl>
    <w:p w:rsidR="00930DBB" w:rsidRDefault="00930DBB" w:rsidP="007B32E2">
      <w:pPr>
        <w:spacing w:line="360" w:lineRule="auto"/>
        <w:jc w:val="both"/>
        <w:rPr>
          <w:rFonts w:ascii="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B1027" w:rsidTr="00D159F7">
        <w:tc>
          <w:tcPr>
            <w:tcW w:w="9016" w:type="dxa"/>
          </w:tcPr>
          <w:p w:rsidR="002B1027" w:rsidRDefault="002B1027" w:rsidP="00D159F7">
            <w:pPr>
              <w:spacing w:line="360" w:lineRule="auto"/>
              <w:jc w:val="center"/>
              <w:rPr>
                <w:rFonts w:ascii="Times New Roman" w:hAnsi="Times New Roman" w:cs="Times New Roman"/>
                <w:bCs/>
                <w:sz w:val="24"/>
                <w:szCs w:val="24"/>
              </w:rPr>
            </w:pPr>
            <w:r w:rsidRPr="002B1027">
              <w:rPr>
                <w:rFonts w:ascii="Times New Roman" w:hAnsi="Times New Roman" w:cs="Times New Roman"/>
                <w:bCs/>
                <w:sz w:val="24"/>
                <w:szCs w:val="24"/>
              </w:rPr>
              <w:drawing>
                <wp:inline distT="0" distB="0" distL="0" distR="0" wp14:anchorId="345CE65C" wp14:editId="6AFE3096">
                  <wp:extent cx="5759532" cy="3170712"/>
                  <wp:effectExtent l="0" t="0" r="12700" b="10795"/>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2B1027" w:rsidTr="00D159F7">
        <w:tc>
          <w:tcPr>
            <w:tcW w:w="9016" w:type="dxa"/>
          </w:tcPr>
          <w:p w:rsidR="002B1027" w:rsidRDefault="002B1027" w:rsidP="002B102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Fig.</w:t>
            </w:r>
            <w:r>
              <w:rPr>
                <w:rFonts w:ascii="Times New Roman" w:hAnsi="Times New Roman" w:cs="Times New Roman"/>
                <w:bCs/>
                <w:sz w:val="24"/>
                <w:szCs w:val="24"/>
              </w:rPr>
              <w:t>7</w:t>
            </w:r>
            <w:r>
              <w:rPr>
                <w:rFonts w:ascii="Times New Roman" w:hAnsi="Times New Roman" w:cs="Times New Roman"/>
                <w:bCs/>
                <w:sz w:val="24"/>
                <w:szCs w:val="24"/>
              </w:rPr>
              <w:t xml:space="preserve"> :</w:t>
            </w:r>
            <w:r w:rsidRPr="007A4C83">
              <w:t xml:space="preserve"> </w:t>
            </w:r>
            <w:r>
              <w:rPr>
                <w:rFonts w:ascii="Times New Roman" w:hAnsi="Times New Roman" w:cs="Times New Roman"/>
                <w:bCs/>
                <w:sz w:val="24"/>
                <w:szCs w:val="24"/>
              </w:rPr>
              <w:t>Plate Stresses</w:t>
            </w:r>
            <w:r>
              <w:rPr>
                <w:rFonts w:ascii="Times New Roman" w:hAnsi="Times New Roman" w:cs="Times New Roman"/>
                <w:bCs/>
                <w:sz w:val="24"/>
                <w:szCs w:val="24"/>
              </w:rPr>
              <w:t xml:space="preserve"> for all the models</w:t>
            </w:r>
          </w:p>
        </w:tc>
      </w:tr>
    </w:tbl>
    <w:p w:rsidR="007A4C83" w:rsidRDefault="007A4C83" w:rsidP="007B32E2">
      <w:pPr>
        <w:spacing w:line="360" w:lineRule="auto"/>
        <w:jc w:val="both"/>
        <w:rPr>
          <w:rFonts w:ascii="Times New Roman" w:hAnsi="Times New Roman" w:cs="Times New Roman"/>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2B1027" w:rsidTr="00D159F7">
        <w:tc>
          <w:tcPr>
            <w:tcW w:w="9016" w:type="dxa"/>
          </w:tcPr>
          <w:p w:rsidR="002B1027" w:rsidRDefault="002B1027" w:rsidP="00D159F7">
            <w:pPr>
              <w:spacing w:line="360" w:lineRule="auto"/>
              <w:jc w:val="center"/>
              <w:rPr>
                <w:rFonts w:ascii="Times New Roman" w:hAnsi="Times New Roman" w:cs="Times New Roman"/>
                <w:bCs/>
                <w:sz w:val="24"/>
                <w:szCs w:val="24"/>
              </w:rPr>
            </w:pPr>
            <w:r w:rsidRPr="002B1027">
              <w:rPr>
                <w:rFonts w:ascii="Times New Roman" w:hAnsi="Times New Roman" w:cs="Times New Roman"/>
                <w:bCs/>
                <w:sz w:val="24"/>
                <w:szCs w:val="24"/>
              </w:rPr>
              <w:lastRenderedPageBreak/>
              <w:drawing>
                <wp:inline distT="0" distB="0" distL="0" distR="0" wp14:anchorId="55AAACF1" wp14:editId="0FB989A6">
                  <wp:extent cx="5731510" cy="2757805"/>
                  <wp:effectExtent l="0" t="0" r="2540" b="4445"/>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2B1027" w:rsidTr="00D159F7">
        <w:tc>
          <w:tcPr>
            <w:tcW w:w="9016" w:type="dxa"/>
          </w:tcPr>
          <w:p w:rsidR="002B1027" w:rsidRDefault="002B1027" w:rsidP="002B1027">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Fig.</w:t>
            </w:r>
            <w:r>
              <w:rPr>
                <w:rFonts w:ascii="Times New Roman" w:hAnsi="Times New Roman" w:cs="Times New Roman"/>
                <w:bCs/>
                <w:sz w:val="24"/>
                <w:szCs w:val="24"/>
              </w:rPr>
              <w:t>8</w:t>
            </w:r>
            <w:r>
              <w:rPr>
                <w:rFonts w:ascii="Times New Roman" w:hAnsi="Times New Roman" w:cs="Times New Roman"/>
                <w:bCs/>
                <w:sz w:val="24"/>
                <w:szCs w:val="24"/>
              </w:rPr>
              <w:t xml:space="preserve"> :</w:t>
            </w:r>
            <w:r w:rsidRPr="007A4C83">
              <w:t xml:space="preserve"> </w:t>
            </w:r>
            <w:r>
              <w:rPr>
                <w:rFonts w:ascii="Times New Roman" w:hAnsi="Times New Roman" w:cs="Times New Roman"/>
                <w:bCs/>
                <w:sz w:val="24"/>
                <w:szCs w:val="24"/>
              </w:rPr>
              <w:t>Principal</w:t>
            </w:r>
            <w:r>
              <w:rPr>
                <w:rFonts w:ascii="Times New Roman" w:hAnsi="Times New Roman" w:cs="Times New Roman"/>
                <w:bCs/>
                <w:sz w:val="24"/>
                <w:szCs w:val="24"/>
              </w:rPr>
              <w:t xml:space="preserve"> Stresses for all the models</w:t>
            </w:r>
          </w:p>
        </w:tc>
      </w:tr>
    </w:tbl>
    <w:p w:rsidR="002B1027" w:rsidRDefault="002B1027" w:rsidP="007B32E2">
      <w:pPr>
        <w:spacing w:line="360" w:lineRule="auto"/>
        <w:jc w:val="both"/>
        <w:rPr>
          <w:rFonts w:ascii="Times New Roman" w:hAnsi="Times New Roman" w:cs="Times New Roman"/>
          <w:bCs/>
          <w:sz w:val="24"/>
          <w:szCs w:val="24"/>
        </w:rPr>
      </w:pPr>
    </w:p>
    <w:p w:rsidR="007A4C83" w:rsidRPr="002B1027" w:rsidRDefault="002B1027" w:rsidP="007B32E2">
      <w:pPr>
        <w:spacing w:line="360" w:lineRule="auto"/>
        <w:jc w:val="both"/>
        <w:rPr>
          <w:rFonts w:ascii="Times New Roman" w:hAnsi="Times New Roman" w:cs="Times New Roman"/>
          <w:b/>
          <w:sz w:val="24"/>
          <w:szCs w:val="24"/>
        </w:rPr>
      </w:pPr>
      <w:r w:rsidRPr="002B1027">
        <w:rPr>
          <w:rFonts w:ascii="Times New Roman" w:hAnsi="Times New Roman" w:cs="Times New Roman"/>
          <w:b/>
          <w:sz w:val="24"/>
          <w:szCs w:val="24"/>
        </w:rPr>
        <w:t>5. CONCLUSIONS</w:t>
      </w:r>
    </w:p>
    <w:p w:rsidR="002B1027" w:rsidRPr="002B1027" w:rsidRDefault="002B1027" w:rsidP="002B1027">
      <w:pPr>
        <w:spacing w:line="360" w:lineRule="auto"/>
        <w:jc w:val="both"/>
        <w:rPr>
          <w:rFonts w:ascii="Times New Roman" w:hAnsi="Times New Roman" w:cs="Times New Roman"/>
          <w:bCs/>
          <w:sz w:val="24"/>
          <w:szCs w:val="24"/>
        </w:rPr>
      </w:pPr>
      <w:r w:rsidRPr="002B1027">
        <w:rPr>
          <w:rFonts w:ascii="Times New Roman" w:hAnsi="Times New Roman" w:cs="Times New Roman"/>
          <w:bCs/>
          <w:sz w:val="24"/>
          <w:szCs w:val="24"/>
        </w:rPr>
        <w:t>This excerpt appears to discuss the seismic performance of different structural systems, particularly concrete shear walls and steel bracings, in hybrid steel buildings subjected to earthquake loading, with a specific focus on seismic Zone-V.</w:t>
      </w:r>
    </w:p>
    <w:p w:rsidR="002B1027" w:rsidRPr="002B1027" w:rsidRDefault="002B1027" w:rsidP="002B1027">
      <w:pPr>
        <w:spacing w:line="360" w:lineRule="auto"/>
        <w:jc w:val="both"/>
        <w:rPr>
          <w:rFonts w:ascii="Times New Roman" w:hAnsi="Times New Roman" w:cs="Times New Roman"/>
          <w:bCs/>
          <w:sz w:val="24"/>
          <w:szCs w:val="24"/>
        </w:rPr>
      </w:pPr>
    </w:p>
    <w:p w:rsidR="002B1027" w:rsidRPr="002B1027" w:rsidRDefault="002B1027" w:rsidP="002B1027">
      <w:pPr>
        <w:spacing w:line="360" w:lineRule="auto"/>
        <w:jc w:val="both"/>
        <w:rPr>
          <w:rFonts w:ascii="Times New Roman" w:hAnsi="Times New Roman" w:cs="Times New Roman"/>
          <w:bCs/>
          <w:sz w:val="24"/>
          <w:szCs w:val="24"/>
        </w:rPr>
      </w:pPr>
      <w:r w:rsidRPr="002B1027">
        <w:rPr>
          <w:rFonts w:ascii="Times New Roman" w:hAnsi="Times New Roman" w:cs="Times New Roman"/>
          <w:bCs/>
          <w:sz w:val="24"/>
          <w:szCs w:val="24"/>
        </w:rPr>
        <w:t>1. Hybrid Structural System:</w:t>
      </w:r>
    </w:p>
    <w:p w:rsidR="002B1027" w:rsidRPr="002B1027" w:rsidRDefault="002B1027" w:rsidP="002B1027">
      <w:pPr>
        <w:spacing w:line="360" w:lineRule="auto"/>
        <w:jc w:val="both"/>
        <w:rPr>
          <w:rFonts w:ascii="Times New Roman" w:hAnsi="Times New Roman" w:cs="Times New Roman"/>
          <w:bCs/>
          <w:sz w:val="24"/>
          <w:szCs w:val="24"/>
        </w:rPr>
      </w:pPr>
      <w:r w:rsidRPr="002B1027">
        <w:rPr>
          <w:rFonts w:ascii="Times New Roman" w:hAnsi="Times New Roman" w:cs="Times New Roman"/>
          <w:bCs/>
          <w:sz w:val="24"/>
          <w:szCs w:val="24"/>
        </w:rPr>
        <w:t xml:space="preserve">   - The term "hybrid" suggests that the building employs a combination of concrete shear walls and steel bracings as its primary lateral force resisting system. This approach is common in seismic design, as it combines the strengths of both materials to enhance overall structural performance.</w:t>
      </w:r>
    </w:p>
    <w:p w:rsidR="002B1027" w:rsidRPr="002B1027" w:rsidRDefault="002B1027" w:rsidP="002B1027">
      <w:pPr>
        <w:spacing w:line="360" w:lineRule="auto"/>
        <w:jc w:val="both"/>
        <w:rPr>
          <w:rFonts w:ascii="Times New Roman" w:hAnsi="Times New Roman" w:cs="Times New Roman"/>
          <w:bCs/>
          <w:sz w:val="24"/>
          <w:szCs w:val="24"/>
        </w:rPr>
      </w:pPr>
      <w:r w:rsidRPr="002B1027">
        <w:rPr>
          <w:rFonts w:ascii="Times New Roman" w:hAnsi="Times New Roman" w:cs="Times New Roman"/>
          <w:bCs/>
          <w:sz w:val="24"/>
          <w:szCs w:val="24"/>
        </w:rPr>
        <w:t>2. Displacement and Reactions:</w:t>
      </w:r>
    </w:p>
    <w:p w:rsidR="002B1027" w:rsidRPr="002B1027" w:rsidRDefault="002B1027" w:rsidP="002B1027">
      <w:pPr>
        <w:spacing w:line="360" w:lineRule="auto"/>
        <w:jc w:val="both"/>
        <w:rPr>
          <w:rFonts w:ascii="Times New Roman" w:hAnsi="Times New Roman" w:cs="Times New Roman"/>
          <w:bCs/>
          <w:sz w:val="24"/>
          <w:szCs w:val="24"/>
        </w:rPr>
      </w:pPr>
      <w:r w:rsidRPr="002B1027">
        <w:rPr>
          <w:rFonts w:ascii="Times New Roman" w:hAnsi="Times New Roman" w:cs="Times New Roman"/>
          <w:bCs/>
          <w:sz w:val="24"/>
          <w:szCs w:val="24"/>
        </w:rPr>
        <w:t xml:space="preserve">   - The statement indicates that the maximum displacement and reactions occur in models located in seismic Zone-V. Seismic Zone-V typically represents regions with the highest level of seismic activity and therefore experiences the most significant ground motion during earthquakes. Consequently, structures in Zone-V are subjected to larger displacements and higher forces, leading to increased reactions at the supports.</w:t>
      </w:r>
    </w:p>
    <w:p w:rsidR="002B1027" w:rsidRPr="002B1027" w:rsidRDefault="002B1027" w:rsidP="002B1027">
      <w:pPr>
        <w:spacing w:line="360" w:lineRule="auto"/>
        <w:jc w:val="both"/>
        <w:rPr>
          <w:rFonts w:ascii="Times New Roman" w:hAnsi="Times New Roman" w:cs="Times New Roman"/>
          <w:bCs/>
          <w:sz w:val="24"/>
          <w:szCs w:val="24"/>
        </w:rPr>
      </w:pPr>
      <w:r w:rsidRPr="002B1027">
        <w:rPr>
          <w:rFonts w:ascii="Times New Roman" w:hAnsi="Times New Roman" w:cs="Times New Roman"/>
          <w:bCs/>
          <w:sz w:val="24"/>
          <w:szCs w:val="24"/>
        </w:rPr>
        <w:t>3. Plate Stresses:</w:t>
      </w:r>
    </w:p>
    <w:p w:rsidR="002B1027" w:rsidRPr="002B1027" w:rsidRDefault="002B1027" w:rsidP="002B1027">
      <w:pPr>
        <w:spacing w:line="360" w:lineRule="auto"/>
        <w:jc w:val="both"/>
        <w:rPr>
          <w:rFonts w:ascii="Times New Roman" w:hAnsi="Times New Roman" w:cs="Times New Roman"/>
          <w:bCs/>
          <w:sz w:val="24"/>
          <w:szCs w:val="24"/>
        </w:rPr>
      </w:pPr>
      <w:r w:rsidRPr="002B1027">
        <w:rPr>
          <w:rFonts w:ascii="Times New Roman" w:hAnsi="Times New Roman" w:cs="Times New Roman"/>
          <w:bCs/>
          <w:sz w:val="24"/>
          <w:szCs w:val="24"/>
        </w:rPr>
        <w:lastRenderedPageBreak/>
        <w:t xml:space="preserve">   - The observation that plate stresses increase as the seismic zone becomes more severe is consistent with the </w:t>
      </w:r>
      <w:proofErr w:type="spellStart"/>
      <w:r w:rsidRPr="002B1027">
        <w:rPr>
          <w:rFonts w:ascii="Times New Roman" w:hAnsi="Times New Roman" w:cs="Times New Roman"/>
          <w:bCs/>
          <w:sz w:val="24"/>
          <w:szCs w:val="24"/>
        </w:rPr>
        <w:t>behavior</w:t>
      </w:r>
      <w:proofErr w:type="spellEnd"/>
      <w:r w:rsidRPr="002B1027">
        <w:rPr>
          <w:rFonts w:ascii="Times New Roman" w:hAnsi="Times New Roman" w:cs="Times New Roman"/>
          <w:bCs/>
          <w:sz w:val="24"/>
          <w:szCs w:val="24"/>
        </w:rPr>
        <w:t xml:space="preserve"> expected in earthquake-prone regions. Higher seismic forces experienced in Zone-V lead to increased demands on building components, including floor plates. This results in higher stress levels within the plates, which can affect their performance and may necessitate design modifications or reinforcement.</w:t>
      </w:r>
    </w:p>
    <w:p w:rsidR="002B1027" w:rsidRPr="002B1027" w:rsidRDefault="002B1027" w:rsidP="002B1027">
      <w:pPr>
        <w:spacing w:line="360" w:lineRule="auto"/>
        <w:jc w:val="both"/>
        <w:rPr>
          <w:rFonts w:ascii="Times New Roman" w:hAnsi="Times New Roman" w:cs="Times New Roman"/>
          <w:bCs/>
          <w:sz w:val="24"/>
          <w:szCs w:val="24"/>
        </w:rPr>
      </w:pPr>
      <w:r w:rsidRPr="002B1027">
        <w:rPr>
          <w:rFonts w:ascii="Times New Roman" w:hAnsi="Times New Roman" w:cs="Times New Roman"/>
          <w:bCs/>
          <w:sz w:val="24"/>
          <w:szCs w:val="24"/>
        </w:rPr>
        <w:t>4. Effectiveness of Hybrid System:</w:t>
      </w:r>
    </w:p>
    <w:p w:rsidR="002B1027" w:rsidRPr="002B1027" w:rsidRDefault="002B1027" w:rsidP="002B1027">
      <w:pPr>
        <w:spacing w:line="360" w:lineRule="auto"/>
        <w:jc w:val="both"/>
        <w:rPr>
          <w:rFonts w:ascii="Times New Roman" w:hAnsi="Times New Roman" w:cs="Times New Roman"/>
          <w:bCs/>
          <w:sz w:val="24"/>
          <w:szCs w:val="24"/>
        </w:rPr>
      </w:pPr>
      <w:r w:rsidRPr="002B1027">
        <w:rPr>
          <w:rFonts w:ascii="Times New Roman" w:hAnsi="Times New Roman" w:cs="Times New Roman"/>
          <w:bCs/>
          <w:sz w:val="24"/>
          <w:szCs w:val="24"/>
        </w:rPr>
        <w:t xml:space="preserve">   - The conclusion that the hybrid shear wall and bracing system are effective in counteracting seismic forces suggests that the chosen structural configuration successfully mitigates the effects of seismic loading. Hybrid systems leverage the strengths of both concrete and steel elements to provide robust resistance against lateral forces, ensuring the structural integrity and stability of the building during earthquakes.</w:t>
      </w:r>
    </w:p>
    <w:p w:rsidR="002B1027" w:rsidRDefault="002B1027" w:rsidP="002B1027">
      <w:pPr>
        <w:spacing w:line="360" w:lineRule="auto"/>
        <w:jc w:val="both"/>
        <w:rPr>
          <w:rFonts w:ascii="Times New Roman" w:hAnsi="Times New Roman" w:cs="Times New Roman"/>
          <w:bCs/>
          <w:sz w:val="24"/>
          <w:szCs w:val="24"/>
        </w:rPr>
      </w:pPr>
      <w:r w:rsidRPr="002B1027">
        <w:rPr>
          <w:rFonts w:ascii="Times New Roman" w:hAnsi="Times New Roman" w:cs="Times New Roman"/>
          <w:bCs/>
          <w:sz w:val="24"/>
          <w:szCs w:val="24"/>
        </w:rPr>
        <w:t xml:space="preserve">Overall, this excerpt highlights the importance of selecting appropriate structural systems and designs to withstand the challenges posed by seismic activity, particularly in high seismic zones </w:t>
      </w:r>
      <w:proofErr w:type="gramStart"/>
      <w:r w:rsidRPr="002B1027">
        <w:rPr>
          <w:rFonts w:ascii="Times New Roman" w:hAnsi="Times New Roman" w:cs="Times New Roman"/>
          <w:bCs/>
          <w:sz w:val="24"/>
          <w:szCs w:val="24"/>
        </w:rPr>
        <w:t>like</w:t>
      </w:r>
      <w:proofErr w:type="gramEnd"/>
      <w:r w:rsidRPr="002B1027">
        <w:rPr>
          <w:rFonts w:ascii="Times New Roman" w:hAnsi="Times New Roman" w:cs="Times New Roman"/>
          <w:bCs/>
          <w:sz w:val="24"/>
          <w:szCs w:val="24"/>
        </w:rPr>
        <w:t xml:space="preserve"> Zone-V. It underscores the effectiveness of hybrid structural systems in enhancing seismic resilience and reducing the vulnerability of buildings to earthquake-induced damage.</w:t>
      </w:r>
    </w:p>
    <w:p w:rsidR="002B1027" w:rsidRDefault="002B1027" w:rsidP="007B32E2">
      <w:pPr>
        <w:spacing w:line="360" w:lineRule="auto"/>
        <w:jc w:val="both"/>
        <w:rPr>
          <w:rFonts w:ascii="Times New Roman" w:hAnsi="Times New Roman" w:cs="Times New Roman"/>
          <w:bCs/>
          <w:sz w:val="24"/>
          <w:szCs w:val="24"/>
        </w:rPr>
      </w:pPr>
    </w:p>
    <w:p w:rsidR="002B1027" w:rsidRPr="00AF4458" w:rsidRDefault="002B1027" w:rsidP="007B32E2">
      <w:pPr>
        <w:spacing w:line="360" w:lineRule="auto"/>
        <w:jc w:val="both"/>
        <w:rPr>
          <w:rFonts w:ascii="Times New Roman" w:hAnsi="Times New Roman" w:cs="Times New Roman"/>
          <w:bCs/>
          <w:sz w:val="24"/>
          <w:szCs w:val="24"/>
        </w:rPr>
      </w:pPr>
    </w:p>
    <w:p w:rsidR="00DD7B88" w:rsidRPr="00DD7B88" w:rsidRDefault="007B32E2" w:rsidP="00DD7B88">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R</w:t>
      </w:r>
      <w:r w:rsidR="00DD7B88" w:rsidRPr="00DD7B88">
        <w:rPr>
          <w:rFonts w:ascii="Times New Roman" w:hAnsi="Times New Roman" w:cs="Times New Roman"/>
          <w:b/>
          <w:sz w:val="24"/>
          <w:szCs w:val="24"/>
          <w:lang w:val="en-US"/>
        </w:rPr>
        <w:t>EFERENCES:</w:t>
      </w:r>
    </w:p>
    <w:p w:rsidR="007A4C83" w:rsidRPr="00DB7920" w:rsidRDefault="007A4C83" w:rsidP="007A4C83">
      <w:pPr>
        <w:pStyle w:val="ListParagraph"/>
        <w:numPr>
          <w:ilvl w:val="0"/>
          <w:numId w:val="3"/>
        </w:numPr>
        <w:spacing w:after="200" w:line="480" w:lineRule="auto"/>
        <w:jc w:val="both"/>
        <w:rPr>
          <w:rFonts w:ascii="Times New Roman" w:hAnsi="Times New Roman"/>
          <w:bCs/>
          <w:sz w:val="24"/>
          <w:szCs w:val="24"/>
        </w:rPr>
      </w:pPr>
      <w:r w:rsidRPr="00DB7920">
        <w:rPr>
          <w:rFonts w:ascii="Times New Roman" w:hAnsi="Times New Roman"/>
          <w:bCs/>
          <w:sz w:val="24"/>
          <w:szCs w:val="24"/>
        </w:rPr>
        <w:t xml:space="preserve">T. </w:t>
      </w:r>
      <w:proofErr w:type="spellStart"/>
      <w:r w:rsidRPr="00DB7920">
        <w:rPr>
          <w:rFonts w:ascii="Times New Roman" w:hAnsi="Times New Roman"/>
          <w:bCs/>
          <w:sz w:val="24"/>
          <w:szCs w:val="24"/>
        </w:rPr>
        <w:t>Vellaichamy</w:t>
      </w:r>
      <w:proofErr w:type="spellEnd"/>
      <w:r w:rsidRPr="00DB7920">
        <w:rPr>
          <w:rFonts w:ascii="Times New Roman" w:hAnsi="Times New Roman"/>
          <w:bCs/>
          <w:sz w:val="24"/>
          <w:szCs w:val="24"/>
        </w:rPr>
        <w:t xml:space="preserve">, </w:t>
      </w:r>
      <w:proofErr w:type="spellStart"/>
      <w:r w:rsidRPr="00DB7920">
        <w:rPr>
          <w:rFonts w:ascii="Times New Roman" w:hAnsi="Times New Roman"/>
          <w:bCs/>
          <w:sz w:val="24"/>
          <w:szCs w:val="24"/>
        </w:rPr>
        <w:t>Preetha</w:t>
      </w:r>
      <w:proofErr w:type="spellEnd"/>
      <w:r w:rsidRPr="00DB7920">
        <w:rPr>
          <w:rFonts w:ascii="Times New Roman" w:hAnsi="Times New Roman"/>
          <w:bCs/>
          <w:sz w:val="24"/>
          <w:szCs w:val="24"/>
        </w:rPr>
        <w:t>. "Effect of outrigger systems for tall buildings." Materials Today: Proceedings (2022)</w:t>
      </w:r>
      <w:proofErr w:type="gramStart"/>
      <w:r w:rsidRPr="00DB7920">
        <w:rPr>
          <w:rFonts w:ascii="Times New Roman" w:hAnsi="Times New Roman"/>
          <w:bCs/>
          <w:sz w:val="24"/>
          <w:szCs w:val="24"/>
        </w:rPr>
        <w:t>..</w:t>
      </w:r>
      <w:proofErr w:type="gramEnd"/>
    </w:p>
    <w:p w:rsidR="007A4C83" w:rsidRPr="00DB7920" w:rsidRDefault="007A4C83" w:rsidP="007A4C83">
      <w:pPr>
        <w:pStyle w:val="ListParagraph"/>
        <w:numPr>
          <w:ilvl w:val="0"/>
          <w:numId w:val="3"/>
        </w:numPr>
        <w:spacing w:after="200" w:line="480" w:lineRule="auto"/>
        <w:jc w:val="both"/>
        <w:rPr>
          <w:rFonts w:ascii="Times New Roman" w:hAnsi="Times New Roman"/>
          <w:bCs/>
          <w:sz w:val="24"/>
          <w:szCs w:val="24"/>
        </w:rPr>
      </w:pPr>
      <w:r w:rsidRPr="00DB7920">
        <w:rPr>
          <w:rFonts w:ascii="Times New Roman" w:hAnsi="Times New Roman"/>
          <w:bCs/>
          <w:sz w:val="24"/>
          <w:szCs w:val="24"/>
        </w:rPr>
        <w:t xml:space="preserve">Thomsen </w:t>
      </w:r>
      <w:proofErr w:type="spellStart"/>
      <w:r w:rsidRPr="00DB7920">
        <w:rPr>
          <w:rFonts w:ascii="Times New Roman" w:hAnsi="Times New Roman"/>
          <w:bCs/>
          <w:sz w:val="24"/>
          <w:szCs w:val="24"/>
        </w:rPr>
        <w:t>Amoussou</w:t>
      </w:r>
      <w:proofErr w:type="spellEnd"/>
      <w:r w:rsidRPr="00DB7920">
        <w:rPr>
          <w:rFonts w:ascii="Times New Roman" w:hAnsi="Times New Roman"/>
          <w:bCs/>
          <w:sz w:val="24"/>
          <w:szCs w:val="24"/>
        </w:rPr>
        <w:t xml:space="preserve">, </w:t>
      </w:r>
      <w:proofErr w:type="spellStart"/>
      <w:r w:rsidRPr="00DB7920">
        <w:rPr>
          <w:rFonts w:ascii="Times New Roman" w:hAnsi="Times New Roman"/>
          <w:bCs/>
          <w:sz w:val="24"/>
          <w:szCs w:val="24"/>
        </w:rPr>
        <w:t>Cossi</w:t>
      </w:r>
      <w:proofErr w:type="spellEnd"/>
      <w:r w:rsidRPr="00DB7920">
        <w:rPr>
          <w:rFonts w:ascii="Times New Roman" w:hAnsi="Times New Roman"/>
          <w:bCs/>
          <w:sz w:val="24"/>
          <w:szCs w:val="24"/>
        </w:rPr>
        <w:t xml:space="preserve"> Prosper </w:t>
      </w:r>
      <w:proofErr w:type="spellStart"/>
      <w:r w:rsidRPr="00DB7920">
        <w:rPr>
          <w:rFonts w:ascii="Times New Roman" w:hAnsi="Times New Roman"/>
          <w:bCs/>
          <w:sz w:val="24"/>
          <w:szCs w:val="24"/>
        </w:rPr>
        <w:t>Dagbo</w:t>
      </w:r>
      <w:proofErr w:type="spellEnd"/>
      <w:r w:rsidRPr="00DB7920">
        <w:rPr>
          <w:rFonts w:ascii="Times New Roman" w:hAnsi="Times New Roman"/>
          <w:bCs/>
          <w:sz w:val="24"/>
          <w:szCs w:val="24"/>
        </w:rPr>
        <w:t xml:space="preserve">, </w:t>
      </w:r>
      <w:proofErr w:type="spellStart"/>
      <w:r w:rsidRPr="00DB7920">
        <w:rPr>
          <w:rFonts w:ascii="Times New Roman" w:hAnsi="Times New Roman"/>
          <w:bCs/>
          <w:sz w:val="24"/>
          <w:szCs w:val="24"/>
        </w:rPr>
        <w:t>Honggang</w:t>
      </w:r>
      <w:proofErr w:type="spellEnd"/>
      <w:r w:rsidRPr="00DB7920">
        <w:rPr>
          <w:rFonts w:ascii="Times New Roman" w:hAnsi="Times New Roman"/>
          <w:bCs/>
          <w:sz w:val="24"/>
          <w:szCs w:val="24"/>
        </w:rPr>
        <w:t xml:space="preserve"> Lei, </w:t>
      </w:r>
      <w:proofErr w:type="spellStart"/>
      <w:r w:rsidRPr="00DB7920">
        <w:rPr>
          <w:rFonts w:ascii="Times New Roman" w:hAnsi="Times New Roman"/>
          <w:bCs/>
          <w:sz w:val="24"/>
          <w:szCs w:val="24"/>
        </w:rPr>
        <w:t>Yahia</w:t>
      </w:r>
      <w:proofErr w:type="spellEnd"/>
      <w:r w:rsidRPr="00DB7920">
        <w:rPr>
          <w:rFonts w:ascii="Times New Roman" w:hAnsi="Times New Roman"/>
          <w:bCs/>
          <w:sz w:val="24"/>
          <w:szCs w:val="24"/>
        </w:rPr>
        <w:t xml:space="preserve"> </w:t>
      </w:r>
      <w:proofErr w:type="spellStart"/>
      <w:r w:rsidRPr="00DB7920">
        <w:rPr>
          <w:rFonts w:ascii="Times New Roman" w:hAnsi="Times New Roman"/>
          <w:bCs/>
          <w:sz w:val="24"/>
          <w:szCs w:val="24"/>
        </w:rPr>
        <w:t>Halabi</w:t>
      </w:r>
      <w:proofErr w:type="spellEnd"/>
      <w:r w:rsidRPr="00DB7920">
        <w:rPr>
          <w:rFonts w:ascii="Times New Roman" w:hAnsi="Times New Roman"/>
          <w:bCs/>
          <w:sz w:val="24"/>
          <w:szCs w:val="24"/>
        </w:rPr>
        <w:t xml:space="preserve">, and </w:t>
      </w:r>
      <w:proofErr w:type="spellStart"/>
      <w:r w:rsidRPr="00DB7920">
        <w:rPr>
          <w:rFonts w:ascii="Times New Roman" w:hAnsi="Times New Roman"/>
          <w:bCs/>
          <w:sz w:val="24"/>
          <w:szCs w:val="24"/>
        </w:rPr>
        <w:t>Wael</w:t>
      </w:r>
      <w:proofErr w:type="spellEnd"/>
      <w:r w:rsidRPr="00DB7920">
        <w:rPr>
          <w:rFonts w:ascii="Times New Roman" w:hAnsi="Times New Roman"/>
          <w:bCs/>
          <w:sz w:val="24"/>
          <w:szCs w:val="24"/>
        </w:rPr>
        <w:t xml:space="preserve"> </w:t>
      </w:r>
      <w:proofErr w:type="spellStart"/>
      <w:r w:rsidRPr="00DB7920">
        <w:rPr>
          <w:rFonts w:ascii="Times New Roman" w:hAnsi="Times New Roman"/>
          <w:bCs/>
          <w:sz w:val="24"/>
          <w:szCs w:val="24"/>
        </w:rPr>
        <w:t>Alhaddad</w:t>
      </w:r>
      <w:proofErr w:type="spellEnd"/>
      <w:r w:rsidRPr="00DB7920">
        <w:rPr>
          <w:rFonts w:ascii="Times New Roman" w:hAnsi="Times New Roman"/>
          <w:bCs/>
          <w:sz w:val="24"/>
          <w:szCs w:val="24"/>
        </w:rPr>
        <w:t>. "Performance-based seismic design methodology for tall buildings with outrigger and ladder systems." In Structures, vol. 34, pp. 2288-2307. Elsevier, 2021</w:t>
      </w:r>
      <w:proofErr w:type="gramStart"/>
      <w:r w:rsidRPr="00DB7920">
        <w:rPr>
          <w:rFonts w:ascii="Times New Roman" w:hAnsi="Times New Roman"/>
          <w:bCs/>
          <w:sz w:val="24"/>
          <w:szCs w:val="24"/>
        </w:rPr>
        <w:t>..</w:t>
      </w:r>
      <w:proofErr w:type="gramEnd"/>
    </w:p>
    <w:p w:rsidR="007A4C83" w:rsidRPr="00DB7920" w:rsidRDefault="007A4C83" w:rsidP="007A4C83">
      <w:pPr>
        <w:pStyle w:val="ListParagraph"/>
        <w:numPr>
          <w:ilvl w:val="0"/>
          <w:numId w:val="3"/>
        </w:numPr>
        <w:spacing w:after="200" w:line="480" w:lineRule="auto"/>
        <w:jc w:val="both"/>
        <w:rPr>
          <w:rFonts w:ascii="Times New Roman" w:hAnsi="Times New Roman"/>
          <w:bCs/>
          <w:sz w:val="24"/>
          <w:szCs w:val="24"/>
        </w:rPr>
      </w:pPr>
      <w:r w:rsidRPr="00DB7920">
        <w:rPr>
          <w:rFonts w:ascii="Times New Roman" w:hAnsi="Times New Roman"/>
          <w:bCs/>
          <w:sz w:val="24"/>
          <w:szCs w:val="24"/>
        </w:rPr>
        <w:t>V. Wei, Zhen, Q. I. U. Yi-kun, Y. A. N. G. Qing-shun, and Z. H. A. N. G. Wan-</w:t>
      </w:r>
      <w:proofErr w:type="spellStart"/>
      <w:r w:rsidRPr="00DB7920">
        <w:rPr>
          <w:rFonts w:ascii="Times New Roman" w:hAnsi="Times New Roman"/>
          <w:bCs/>
          <w:sz w:val="24"/>
          <w:szCs w:val="24"/>
        </w:rPr>
        <w:t>kai</w:t>
      </w:r>
      <w:proofErr w:type="spellEnd"/>
      <w:r w:rsidRPr="00DB7920">
        <w:rPr>
          <w:rFonts w:ascii="Times New Roman" w:hAnsi="Times New Roman"/>
          <w:bCs/>
          <w:sz w:val="24"/>
          <w:szCs w:val="24"/>
        </w:rPr>
        <w:t xml:space="preserve">. "Energy dissipation performance of outrigger in tall buildings." </w:t>
      </w:r>
      <w:proofErr w:type="spellStart"/>
      <w:r w:rsidRPr="00DB7920">
        <w:rPr>
          <w:rFonts w:ascii="MS Gothic" w:eastAsia="MS Gothic" w:hAnsi="MS Gothic" w:cs="MS Gothic" w:hint="eastAsia"/>
          <w:bCs/>
          <w:sz w:val="24"/>
          <w:szCs w:val="24"/>
        </w:rPr>
        <w:t>工程力学</w:t>
      </w:r>
      <w:proofErr w:type="spellEnd"/>
      <w:r w:rsidRPr="00DB7920">
        <w:rPr>
          <w:rFonts w:ascii="Times New Roman" w:hAnsi="Times New Roman"/>
          <w:bCs/>
          <w:sz w:val="24"/>
          <w:szCs w:val="24"/>
        </w:rPr>
        <w:t xml:space="preserve"> 38, no. 2 (2021): 36-43</w:t>
      </w:r>
      <w:proofErr w:type="gramStart"/>
      <w:r w:rsidRPr="00DB7920">
        <w:rPr>
          <w:rFonts w:ascii="Times New Roman" w:hAnsi="Times New Roman"/>
          <w:bCs/>
          <w:sz w:val="24"/>
          <w:szCs w:val="24"/>
        </w:rPr>
        <w:t>..</w:t>
      </w:r>
      <w:proofErr w:type="gramEnd"/>
      <w:r w:rsidRPr="00DB7920">
        <w:rPr>
          <w:rFonts w:ascii="Times New Roman" w:hAnsi="Times New Roman"/>
          <w:bCs/>
          <w:sz w:val="24"/>
          <w:szCs w:val="24"/>
        </w:rPr>
        <w:t xml:space="preserve"> </w:t>
      </w:r>
    </w:p>
    <w:p w:rsidR="007A4C83" w:rsidRPr="00DB7920" w:rsidRDefault="007A4C83" w:rsidP="007A4C83">
      <w:pPr>
        <w:pStyle w:val="ListParagraph"/>
        <w:numPr>
          <w:ilvl w:val="0"/>
          <w:numId w:val="3"/>
        </w:numPr>
        <w:spacing w:after="200" w:line="480" w:lineRule="auto"/>
        <w:jc w:val="both"/>
        <w:rPr>
          <w:rFonts w:ascii="Times New Roman" w:hAnsi="Times New Roman"/>
          <w:bCs/>
          <w:sz w:val="24"/>
          <w:szCs w:val="24"/>
        </w:rPr>
      </w:pPr>
      <w:proofErr w:type="spellStart"/>
      <w:r w:rsidRPr="00DB7920">
        <w:rPr>
          <w:rFonts w:ascii="Times New Roman" w:hAnsi="Times New Roman"/>
          <w:bCs/>
          <w:sz w:val="24"/>
          <w:szCs w:val="24"/>
        </w:rPr>
        <w:lastRenderedPageBreak/>
        <w:t>Nanduri</w:t>
      </w:r>
      <w:proofErr w:type="spellEnd"/>
      <w:r w:rsidRPr="00DB7920">
        <w:rPr>
          <w:rFonts w:ascii="Times New Roman" w:hAnsi="Times New Roman"/>
          <w:bCs/>
          <w:sz w:val="24"/>
          <w:szCs w:val="24"/>
        </w:rPr>
        <w:t xml:space="preserve">, PMB Raj </w:t>
      </w:r>
      <w:proofErr w:type="spellStart"/>
      <w:r w:rsidRPr="00DB7920">
        <w:rPr>
          <w:rFonts w:ascii="Times New Roman" w:hAnsi="Times New Roman"/>
          <w:bCs/>
          <w:sz w:val="24"/>
          <w:szCs w:val="24"/>
        </w:rPr>
        <w:t>Kiran</w:t>
      </w:r>
      <w:proofErr w:type="spellEnd"/>
      <w:r w:rsidRPr="00DB7920">
        <w:rPr>
          <w:rFonts w:ascii="Times New Roman" w:hAnsi="Times New Roman"/>
          <w:bCs/>
          <w:sz w:val="24"/>
          <w:szCs w:val="24"/>
        </w:rPr>
        <w:t xml:space="preserve">, B. Suresh, and MD </w:t>
      </w:r>
      <w:proofErr w:type="spellStart"/>
      <w:r w:rsidRPr="00DB7920">
        <w:rPr>
          <w:rFonts w:ascii="Times New Roman" w:hAnsi="Times New Roman"/>
          <w:bCs/>
          <w:sz w:val="24"/>
          <w:szCs w:val="24"/>
        </w:rPr>
        <w:t>Ihtesham</w:t>
      </w:r>
      <w:proofErr w:type="spellEnd"/>
      <w:r w:rsidRPr="00DB7920">
        <w:rPr>
          <w:rFonts w:ascii="Times New Roman" w:hAnsi="Times New Roman"/>
          <w:bCs/>
          <w:sz w:val="24"/>
          <w:szCs w:val="24"/>
        </w:rPr>
        <w:t xml:space="preserve"> </w:t>
      </w:r>
      <w:proofErr w:type="spellStart"/>
      <w:r w:rsidRPr="00DB7920">
        <w:rPr>
          <w:rFonts w:ascii="Times New Roman" w:hAnsi="Times New Roman"/>
          <w:bCs/>
          <w:sz w:val="24"/>
          <w:szCs w:val="24"/>
        </w:rPr>
        <w:t>Hussain</w:t>
      </w:r>
      <w:proofErr w:type="spellEnd"/>
      <w:r w:rsidRPr="00DB7920">
        <w:rPr>
          <w:rFonts w:ascii="Times New Roman" w:hAnsi="Times New Roman"/>
          <w:bCs/>
          <w:sz w:val="24"/>
          <w:szCs w:val="24"/>
        </w:rPr>
        <w:t>. "Optimum position of outrigger system for high-rise reinforced concrete buildings under wind and earthquake loadings." American Journal of Engineering Research 2, no. 8 (2013): 76-89.</w:t>
      </w:r>
    </w:p>
    <w:p w:rsidR="007A4C83" w:rsidRPr="00DB7920" w:rsidRDefault="007A4C83" w:rsidP="007A4C83">
      <w:pPr>
        <w:pStyle w:val="ListParagraph"/>
        <w:numPr>
          <w:ilvl w:val="0"/>
          <w:numId w:val="3"/>
        </w:numPr>
        <w:spacing w:after="200" w:line="480" w:lineRule="auto"/>
        <w:jc w:val="both"/>
        <w:rPr>
          <w:rFonts w:ascii="Times New Roman" w:hAnsi="Times New Roman"/>
          <w:bCs/>
          <w:sz w:val="24"/>
          <w:szCs w:val="24"/>
        </w:rPr>
      </w:pPr>
      <w:r w:rsidRPr="00DB7920">
        <w:rPr>
          <w:rFonts w:ascii="Times New Roman" w:hAnsi="Times New Roman"/>
          <w:bCs/>
          <w:sz w:val="24"/>
          <w:szCs w:val="24"/>
        </w:rPr>
        <w:t xml:space="preserve">Chung, </w:t>
      </w:r>
      <w:proofErr w:type="spellStart"/>
      <w:r w:rsidRPr="00DB7920">
        <w:rPr>
          <w:rFonts w:ascii="Times New Roman" w:hAnsi="Times New Roman"/>
          <w:bCs/>
          <w:sz w:val="24"/>
          <w:szCs w:val="24"/>
        </w:rPr>
        <w:t>Kwangryang</w:t>
      </w:r>
      <w:proofErr w:type="spellEnd"/>
      <w:r w:rsidRPr="00DB7920">
        <w:rPr>
          <w:rFonts w:ascii="Times New Roman" w:hAnsi="Times New Roman"/>
          <w:bCs/>
          <w:sz w:val="24"/>
          <w:szCs w:val="24"/>
        </w:rPr>
        <w:t xml:space="preserve">, and </w:t>
      </w:r>
      <w:proofErr w:type="spellStart"/>
      <w:r w:rsidRPr="00DB7920">
        <w:rPr>
          <w:rFonts w:ascii="Times New Roman" w:hAnsi="Times New Roman"/>
          <w:bCs/>
          <w:sz w:val="24"/>
          <w:szCs w:val="24"/>
        </w:rPr>
        <w:t>Wonil</w:t>
      </w:r>
      <w:proofErr w:type="spellEnd"/>
      <w:r w:rsidRPr="00DB7920">
        <w:rPr>
          <w:rFonts w:ascii="Times New Roman" w:hAnsi="Times New Roman"/>
          <w:bCs/>
          <w:sz w:val="24"/>
          <w:szCs w:val="24"/>
        </w:rPr>
        <w:t xml:space="preserve"> </w:t>
      </w:r>
      <w:proofErr w:type="spellStart"/>
      <w:r w:rsidRPr="00DB7920">
        <w:rPr>
          <w:rFonts w:ascii="Times New Roman" w:hAnsi="Times New Roman"/>
          <w:bCs/>
          <w:sz w:val="24"/>
          <w:szCs w:val="24"/>
        </w:rPr>
        <w:t>Sunu</w:t>
      </w:r>
      <w:proofErr w:type="spellEnd"/>
      <w:r w:rsidRPr="00DB7920">
        <w:rPr>
          <w:rFonts w:ascii="Times New Roman" w:hAnsi="Times New Roman"/>
          <w:bCs/>
          <w:sz w:val="24"/>
          <w:szCs w:val="24"/>
        </w:rPr>
        <w:t>. "Outrigger systems for tall buildings in Korea." International Journal of High-Rise Buildings 4, no. 3 (2015): 209-217.</w:t>
      </w:r>
    </w:p>
    <w:p w:rsidR="007A4C83" w:rsidRPr="00DB7920" w:rsidRDefault="007A4C83" w:rsidP="007A4C83">
      <w:pPr>
        <w:pStyle w:val="ListParagraph"/>
        <w:numPr>
          <w:ilvl w:val="0"/>
          <w:numId w:val="3"/>
        </w:numPr>
        <w:spacing w:after="200" w:line="480" w:lineRule="auto"/>
        <w:jc w:val="both"/>
        <w:rPr>
          <w:rFonts w:ascii="Times New Roman" w:hAnsi="Times New Roman"/>
          <w:bCs/>
          <w:sz w:val="24"/>
          <w:szCs w:val="24"/>
        </w:rPr>
      </w:pPr>
      <w:proofErr w:type="spellStart"/>
      <w:r w:rsidRPr="00DB7920">
        <w:rPr>
          <w:rFonts w:ascii="Times New Roman" w:hAnsi="Times New Roman"/>
          <w:bCs/>
          <w:sz w:val="24"/>
          <w:szCs w:val="24"/>
        </w:rPr>
        <w:t>Sha</w:t>
      </w:r>
      <w:proofErr w:type="spellEnd"/>
      <w:r w:rsidRPr="00DB7920">
        <w:rPr>
          <w:rFonts w:ascii="Times New Roman" w:hAnsi="Times New Roman"/>
          <w:bCs/>
          <w:sz w:val="24"/>
          <w:szCs w:val="24"/>
        </w:rPr>
        <w:t xml:space="preserve">, </w:t>
      </w:r>
      <w:proofErr w:type="spellStart"/>
      <w:r w:rsidRPr="00DB7920">
        <w:rPr>
          <w:rFonts w:ascii="Times New Roman" w:hAnsi="Times New Roman"/>
          <w:bCs/>
          <w:sz w:val="24"/>
          <w:szCs w:val="24"/>
        </w:rPr>
        <w:t>Marabi</w:t>
      </w:r>
      <w:proofErr w:type="spellEnd"/>
      <w:r w:rsidRPr="00DB7920">
        <w:rPr>
          <w:rFonts w:ascii="Times New Roman" w:hAnsi="Times New Roman"/>
          <w:bCs/>
          <w:sz w:val="24"/>
          <w:szCs w:val="24"/>
        </w:rPr>
        <w:t xml:space="preserve">, B., S. C. </w:t>
      </w:r>
      <w:proofErr w:type="spellStart"/>
      <w:r w:rsidRPr="00DB7920">
        <w:rPr>
          <w:rFonts w:ascii="Times New Roman" w:hAnsi="Times New Roman"/>
          <w:bCs/>
          <w:sz w:val="24"/>
          <w:szCs w:val="24"/>
        </w:rPr>
        <w:t>Alih</w:t>
      </w:r>
      <w:proofErr w:type="spellEnd"/>
      <w:r w:rsidRPr="00DB7920">
        <w:rPr>
          <w:rFonts w:ascii="Times New Roman" w:hAnsi="Times New Roman"/>
          <w:bCs/>
          <w:sz w:val="24"/>
          <w:szCs w:val="24"/>
        </w:rPr>
        <w:t xml:space="preserve">, and I. </w:t>
      </w:r>
      <w:proofErr w:type="spellStart"/>
      <w:r w:rsidRPr="00DB7920">
        <w:rPr>
          <w:rFonts w:ascii="Times New Roman" w:hAnsi="Times New Roman"/>
          <w:bCs/>
          <w:sz w:val="24"/>
          <w:szCs w:val="24"/>
        </w:rPr>
        <w:t>Faridmehr</w:t>
      </w:r>
      <w:proofErr w:type="spellEnd"/>
      <w:r w:rsidRPr="00DB7920">
        <w:rPr>
          <w:rFonts w:ascii="Times New Roman" w:hAnsi="Times New Roman"/>
          <w:bCs/>
          <w:sz w:val="24"/>
          <w:szCs w:val="24"/>
        </w:rPr>
        <w:t>. "Evaluation of the Efficiency of Single-Outrigger Structural Systems in Tall Buildings." In IOP Conference Series: Earth and Environmental Science, vol. 682, no. 1, p. 012010. IOP Publishing, 2021.</w:t>
      </w:r>
    </w:p>
    <w:p w:rsidR="007A4C83" w:rsidRPr="00DB7920" w:rsidRDefault="007A4C83" w:rsidP="007A4C83">
      <w:pPr>
        <w:pStyle w:val="ListParagraph"/>
        <w:numPr>
          <w:ilvl w:val="0"/>
          <w:numId w:val="3"/>
        </w:numPr>
        <w:spacing w:after="200" w:line="480" w:lineRule="auto"/>
        <w:jc w:val="both"/>
        <w:rPr>
          <w:rFonts w:ascii="Times New Roman" w:hAnsi="Times New Roman"/>
          <w:bCs/>
          <w:sz w:val="24"/>
          <w:szCs w:val="24"/>
        </w:rPr>
      </w:pPr>
      <w:proofErr w:type="spellStart"/>
      <w:r w:rsidRPr="00DB7920">
        <w:rPr>
          <w:rFonts w:ascii="Times New Roman" w:hAnsi="Times New Roman"/>
          <w:bCs/>
          <w:sz w:val="24"/>
          <w:szCs w:val="24"/>
        </w:rPr>
        <w:t>Mulla</w:t>
      </w:r>
      <w:proofErr w:type="spellEnd"/>
      <w:r w:rsidRPr="00DB7920">
        <w:rPr>
          <w:rFonts w:ascii="Times New Roman" w:hAnsi="Times New Roman"/>
          <w:bCs/>
          <w:sz w:val="24"/>
          <w:szCs w:val="24"/>
        </w:rPr>
        <w:t xml:space="preserve">, Abdul Karim, and B. N. </w:t>
      </w:r>
      <w:proofErr w:type="spellStart"/>
      <w:r w:rsidRPr="00DB7920">
        <w:rPr>
          <w:rFonts w:ascii="Times New Roman" w:hAnsi="Times New Roman"/>
          <w:bCs/>
          <w:sz w:val="24"/>
          <w:szCs w:val="24"/>
        </w:rPr>
        <w:t>Srinivas</w:t>
      </w:r>
      <w:proofErr w:type="spellEnd"/>
      <w:r w:rsidRPr="00DB7920">
        <w:rPr>
          <w:rFonts w:ascii="Times New Roman" w:hAnsi="Times New Roman"/>
          <w:bCs/>
          <w:sz w:val="24"/>
          <w:szCs w:val="24"/>
        </w:rPr>
        <w:t>. "A study on outrigger system in a tall RC structure with steel bracing." International Journal of Engineering Research and 4 (2015).</w:t>
      </w:r>
    </w:p>
    <w:p w:rsidR="007A4C83" w:rsidRPr="00DB7920" w:rsidRDefault="007A4C83" w:rsidP="007A4C83">
      <w:pPr>
        <w:pStyle w:val="ListParagraph"/>
        <w:numPr>
          <w:ilvl w:val="0"/>
          <w:numId w:val="3"/>
        </w:numPr>
        <w:spacing w:after="200" w:line="480" w:lineRule="auto"/>
        <w:jc w:val="both"/>
        <w:rPr>
          <w:rFonts w:ascii="Times New Roman" w:hAnsi="Times New Roman"/>
          <w:bCs/>
          <w:sz w:val="24"/>
          <w:szCs w:val="24"/>
        </w:rPr>
      </w:pPr>
      <w:r w:rsidRPr="00DB7920">
        <w:rPr>
          <w:rFonts w:ascii="Times New Roman" w:hAnsi="Times New Roman"/>
          <w:bCs/>
          <w:sz w:val="24"/>
          <w:szCs w:val="24"/>
        </w:rPr>
        <w:t xml:space="preserve">Kian, Po </w:t>
      </w:r>
      <w:proofErr w:type="spellStart"/>
      <w:r w:rsidRPr="00DB7920">
        <w:rPr>
          <w:rFonts w:ascii="Times New Roman" w:hAnsi="Times New Roman"/>
          <w:bCs/>
          <w:sz w:val="24"/>
          <w:szCs w:val="24"/>
        </w:rPr>
        <w:t>Seng</w:t>
      </w:r>
      <w:proofErr w:type="spellEnd"/>
      <w:r w:rsidRPr="00DB7920">
        <w:rPr>
          <w:rFonts w:ascii="Times New Roman" w:hAnsi="Times New Roman"/>
          <w:bCs/>
          <w:sz w:val="24"/>
          <w:szCs w:val="24"/>
        </w:rPr>
        <w:t>. "The use of outrigger and belt truss system for high-rise concrete buildings." Civil Engineering Dimension 3, no. 1 (2001): 36-41.</w:t>
      </w:r>
    </w:p>
    <w:p w:rsidR="007A4C83" w:rsidRPr="00DB7920" w:rsidRDefault="007A4C83" w:rsidP="007A4C83">
      <w:pPr>
        <w:pStyle w:val="ListParagraph"/>
        <w:numPr>
          <w:ilvl w:val="0"/>
          <w:numId w:val="3"/>
        </w:numPr>
        <w:spacing w:after="200" w:line="480" w:lineRule="auto"/>
        <w:jc w:val="both"/>
        <w:rPr>
          <w:rFonts w:ascii="Times New Roman" w:hAnsi="Times New Roman"/>
          <w:bCs/>
          <w:sz w:val="24"/>
          <w:szCs w:val="24"/>
        </w:rPr>
      </w:pPr>
      <w:proofErr w:type="spellStart"/>
      <w:r w:rsidRPr="00DB7920">
        <w:rPr>
          <w:rFonts w:ascii="Times New Roman" w:hAnsi="Times New Roman"/>
          <w:bCs/>
          <w:sz w:val="24"/>
          <w:szCs w:val="24"/>
        </w:rPr>
        <w:t>Gadkari</w:t>
      </w:r>
      <w:proofErr w:type="spellEnd"/>
      <w:r w:rsidRPr="00DB7920">
        <w:rPr>
          <w:rFonts w:ascii="Times New Roman" w:hAnsi="Times New Roman"/>
          <w:bCs/>
          <w:sz w:val="24"/>
          <w:szCs w:val="24"/>
        </w:rPr>
        <w:t xml:space="preserve">, </w:t>
      </w:r>
      <w:proofErr w:type="spellStart"/>
      <w:r w:rsidRPr="00DB7920">
        <w:rPr>
          <w:rFonts w:ascii="Times New Roman" w:hAnsi="Times New Roman"/>
          <w:bCs/>
          <w:sz w:val="24"/>
          <w:szCs w:val="24"/>
        </w:rPr>
        <w:t>Ajinkya</w:t>
      </w:r>
      <w:proofErr w:type="spellEnd"/>
      <w:r w:rsidRPr="00DB7920">
        <w:rPr>
          <w:rFonts w:ascii="Times New Roman" w:hAnsi="Times New Roman"/>
          <w:bCs/>
          <w:sz w:val="24"/>
          <w:szCs w:val="24"/>
        </w:rPr>
        <w:t xml:space="preserve"> </w:t>
      </w:r>
      <w:proofErr w:type="spellStart"/>
      <w:r w:rsidRPr="00DB7920">
        <w:rPr>
          <w:rFonts w:ascii="Times New Roman" w:hAnsi="Times New Roman"/>
          <w:bCs/>
          <w:sz w:val="24"/>
          <w:szCs w:val="24"/>
        </w:rPr>
        <w:t>Prashant</w:t>
      </w:r>
      <w:proofErr w:type="spellEnd"/>
      <w:r w:rsidRPr="00DB7920">
        <w:rPr>
          <w:rFonts w:ascii="Times New Roman" w:hAnsi="Times New Roman"/>
          <w:bCs/>
          <w:sz w:val="24"/>
          <w:szCs w:val="24"/>
        </w:rPr>
        <w:t>, and N. G. Gore. "Review on behaviour of outrigger structural system in high-rise building." International Journal of Engineering Development and Research 4 (2016): 2065-2073.</w:t>
      </w:r>
    </w:p>
    <w:p w:rsidR="007A4C83" w:rsidRPr="00DB7920" w:rsidRDefault="007A4C83" w:rsidP="007A4C83">
      <w:pPr>
        <w:pStyle w:val="ListParagraph"/>
        <w:numPr>
          <w:ilvl w:val="0"/>
          <w:numId w:val="3"/>
        </w:numPr>
        <w:spacing w:after="200" w:line="480" w:lineRule="auto"/>
        <w:jc w:val="both"/>
        <w:rPr>
          <w:rFonts w:ascii="Times New Roman" w:hAnsi="Times New Roman"/>
          <w:bCs/>
          <w:sz w:val="24"/>
          <w:szCs w:val="24"/>
        </w:rPr>
      </w:pPr>
      <w:proofErr w:type="spellStart"/>
      <w:r w:rsidRPr="00DB7920">
        <w:rPr>
          <w:rFonts w:ascii="Times New Roman" w:hAnsi="Times New Roman"/>
          <w:bCs/>
          <w:sz w:val="24"/>
          <w:szCs w:val="24"/>
        </w:rPr>
        <w:t>Laccone</w:t>
      </w:r>
      <w:proofErr w:type="spellEnd"/>
      <w:r w:rsidRPr="00DB7920">
        <w:rPr>
          <w:rFonts w:ascii="Times New Roman" w:hAnsi="Times New Roman"/>
          <w:bCs/>
          <w:sz w:val="24"/>
          <w:szCs w:val="24"/>
        </w:rPr>
        <w:t xml:space="preserve">, Francesco, Alberto </w:t>
      </w:r>
      <w:proofErr w:type="spellStart"/>
      <w:r w:rsidRPr="00DB7920">
        <w:rPr>
          <w:rFonts w:ascii="Times New Roman" w:hAnsi="Times New Roman"/>
          <w:bCs/>
          <w:sz w:val="24"/>
          <w:szCs w:val="24"/>
        </w:rPr>
        <w:t>Casali</w:t>
      </w:r>
      <w:proofErr w:type="spellEnd"/>
      <w:r w:rsidRPr="00DB7920">
        <w:rPr>
          <w:rFonts w:ascii="Times New Roman" w:hAnsi="Times New Roman"/>
          <w:bCs/>
          <w:sz w:val="24"/>
          <w:szCs w:val="24"/>
        </w:rPr>
        <w:t xml:space="preserve">, Marco </w:t>
      </w:r>
      <w:proofErr w:type="spellStart"/>
      <w:r w:rsidRPr="00DB7920">
        <w:rPr>
          <w:rFonts w:ascii="Times New Roman" w:hAnsi="Times New Roman"/>
          <w:bCs/>
          <w:sz w:val="24"/>
          <w:szCs w:val="24"/>
        </w:rPr>
        <w:t>Sodano</w:t>
      </w:r>
      <w:proofErr w:type="spellEnd"/>
      <w:r w:rsidRPr="00DB7920">
        <w:rPr>
          <w:rFonts w:ascii="Times New Roman" w:hAnsi="Times New Roman"/>
          <w:bCs/>
          <w:sz w:val="24"/>
          <w:szCs w:val="24"/>
        </w:rPr>
        <w:t xml:space="preserve">, and Maurizio </w:t>
      </w:r>
      <w:proofErr w:type="spellStart"/>
      <w:r w:rsidRPr="00DB7920">
        <w:rPr>
          <w:rFonts w:ascii="Times New Roman" w:hAnsi="Times New Roman"/>
          <w:bCs/>
          <w:sz w:val="24"/>
          <w:szCs w:val="24"/>
        </w:rPr>
        <w:t>Froli</w:t>
      </w:r>
      <w:proofErr w:type="spellEnd"/>
      <w:r w:rsidRPr="00DB7920">
        <w:rPr>
          <w:rFonts w:ascii="Times New Roman" w:hAnsi="Times New Roman"/>
          <w:bCs/>
          <w:sz w:val="24"/>
          <w:szCs w:val="24"/>
        </w:rPr>
        <w:t xml:space="preserve">. "Morphogenesis of a bundled tall building: Biomimetic, structural, and wind‐energy design of a multi‐core‐outrigger system combined with </w:t>
      </w:r>
      <w:proofErr w:type="spellStart"/>
      <w:r w:rsidRPr="00DB7920">
        <w:rPr>
          <w:rFonts w:ascii="Times New Roman" w:hAnsi="Times New Roman"/>
          <w:bCs/>
          <w:sz w:val="24"/>
          <w:szCs w:val="24"/>
        </w:rPr>
        <w:t>diagrid</w:t>
      </w:r>
      <w:proofErr w:type="spellEnd"/>
      <w:r w:rsidRPr="00DB7920">
        <w:rPr>
          <w:rFonts w:ascii="Times New Roman" w:hAnsi="Times New Roman"/>
          <w:bCs/>
          <w:sz w:val="24"/>
          <w:szCs w:val="24"/>
        </w:rPr>
        <w:t>." The Structural Design of Tall and Special Buildings 30, no. 6 (2021): e1839.</w:t>
      </w:r>
    </w:p>
    <w:p w:rsidR="00DD7B88" w:rsidRPr="00DD7B88" w:rsidRDefault="00DD7B88" w:rsidP="00DD7B88">
      <w:pPr>
        <w:numPr>
          <w:ilvl w:val="0"/>
          <w:numId w:val="3"/>
        </w:numPr>
        <w:spacing w:line="360" w:lineRule="auto"/>
        <w:jc w:val="both"/>
        <w:rPr>
          <w:rFonts w:ascii="Times New Roman" w:hAnsi="Times New Roman" w:cs="Times New Roman"/>
          <w:bCs/>
          <w:sz w:val="24"/>
          <w:szCs w:val="24"/>
          <w:lang w:val="en-US"/>
        </w:rPr>
      </w:pPr>
      <w:r w:rsidRPr="00DD7B88">
        <w:rPr>
          <w:rFonts w:ascii="Times New Roman" w:hAnsi="Times New Roman" w:cs="Times New Roman"/>
          <w:bCs/>
          <w:sz w:val="24"/>
          <w:szCs w:val="24"/>
          <w:lang w:val="en-US"/>
        </w:rPr>
        <w:t xml:space="preserve">Sharma, S., &amp; </w:t>
      </w:r>
      <w:proofErr w:type="spellStart"/>
      <w:r w:rsidRPr="00DD7B88">
        <w:rPr>
          <w:rFonts w:ascii="Times New Roman" w:hAnsi="Times New Roman" w:cs="Times New Roman"/>
          <w:bCs/>
          <w:sz w:val="24"/>
          <w:szCs w:val="24"/>
          <w:lang w:val="en-US"/>
        </w:rPr>
        <w:t>Tiwary</w:t>
      </w:r>
      <w:proofErr w:type="spellEnd"/>
      <w:r w:rsidRPr="00DD7B88">
        <w:rPr>
          <w:rFonts w:ascii="Times New Roman" w:hAnsi="Times New Roman" w:cs="Times New Roman"/>
          <w:bCs/>
          <w:sz w:val="24"/>
          <w:szCs w:val="24"/>
          <w:lang w:val="en-US"/>
        </w:rPr>
        <w:t>, A. K. (2021). Analysis of multi-story buildings with hybrid shear wall: steel bracing structural system. </w:t>
      </w:r>
      <w:r w:rsidRPr="00DD7B88">
        <w:rPr>
          <w:rFonts w:ascii="Times New Roman" w:hAnsi="Times New Roman" w:cs="Times New Roman"/>
          <w:bCs/>
          <w:i/>
          <w:iCs/>
          <w:sz w:val="24"/>
          <w:szCs w:val="24"/>
          <w:lang w:val="en-US"/>
        </w:rPr>
        <w:t>Innovative Infrastructure Solutions</w:t>
      </w:r>
      <w:r w:rsidRPr="00DD7B88">
        <w:rPr>
          <w:rFonts w:ascii="Times New Roman" w:hAnsi="Times New Roman" w:cs="Times New Roman"/>
          <w:bCs/>
          <w:sz w:val="24"/>
          <w:szCs w:val="24"/>
          <w:lang w:val="en-US"/>
        </w:rPr>
        <w:t>, </w:t>
      </w:r>
      <w:r w:rsidRPr="00DD7B88">
        <w:rPr>
          <w:rFonts w:ascii="Times New Roman" w:hAnsi="Times New Roman" w:cs="Times New Roman"/>
          <w:bCs/>
          <w:i/>
          <w:iCs/>
          <w:sz w:val="24"/>
          <w:szCs w:val="24"/>
          <w:lang w:val="en-US"/>
        </w:rPr>
        <w:t>6</w:t>
      </w:r>
      <w:r w:rsidRPr="00DD7B88">
        <w:rPr>
          <w:rFonts w:ascii="Times New Roman" w:hAnsi="Times New Roman" w:cs="Times New Roman"/>
          <w:bCs/>
          <w:sz w:val="24"/>
          <w:szCs w:val="24"/>
          <w:lang w:val="en-US"/>
        </w:rPr>
        <w:t>, 1-12.</w:t>
      </w:r>
    </w:p>
    <w:p w:rsidR="00DD7B88" w:rsidRPr="00DD7B88" w:rsidRDefault="00DD7B88" w:rsidP="00DD7B88">
      <w:pPr>
        <w:numPr>
          <w:ilvl w:val="0"/>
          <w:numId w:val="3"/>
        </w:numPr>
        <w:spacing w:line="360" w:lineRule="auto"/>
        <w:jc w:val="both"/>
        <w:rPr>
          <w:rFonts w:ascii="Times New Roman" w:hAnsi="Times New Roman" w:cs="Times New Roman"/>
          <w:bCs/>
          <w:sz w:val="24"/>
          <w:szCs w:val="24"/>
          <w:lang w:val="en-US"/>
        </w:rPr>
      </w:pPr>
      <w:proofErr w:type="spellStart"/>
      <w:r w:rsidRPr="00DD7B88">
        <w:rPr>
          <w:rFonts w:ascii="Times New Roman" w:hAnsi="Times New Roman" w:cs="Times New Roman"/>
          <w:bCs/>
          <w:sz w:val="24"/>
          <w:szCs w:val="24"/>
          <w:lang w:val="en-US"/>
        </w:rPr>
        <w:t>Dharanya</w:t>
      </w:r>
      <w:proofErr w:type="spellEnd"/>
      <w:r w:rsidRPr="00DD7B88">
        <w:rPr>
          <w:rFonts w:ascii="Times New Roman" w:hAnsi="Times New Roman" w:cs="Times New Roman"/>
          <w:bCs/>
          <w:sz w:val="24"/>
          <w:szCs w:val="24"/>
          <w:lang w:val="en-US"/>
        </w:rPr>
        <w:t xml:space="preserve">, A., </w:t>
      </w:r>
      <w:proofErr w:type="spellStart"/>
      <w:r w:rsidRPr="00DD7B88">
        <w:rPr>
          <w:rFonts w:ascii="Times New Roman" w:hAnsi="Times New Roman" w:cs="Times New Roman"/>
          <w:bCs/>
          <w:sz w:val="24"/>
          <w:szCs w:val="24"/>
          <w:lang w:val="en-US"/>
        </w:rPr>
        <w:t>Gayathri</w:t>
      </w:r>
      <w:proofErr w:type="spellEnd"/>
      <w:r w:rsidRPr="00DD7B88">
        <w:rPr>
          <w:rFonts w:ascii="Times New Roman" w:hAnsi="Times New Roman" w:cs="Times New Roman"/>
          <w:bCs/>
          <w:sz w:val="24"/>
          <w:szCs w:val="24"/>
          <w:lang w:val="en-US"/>
        </w:rPr>
        <w:t xml:space="preserve">, S., &amp; </w:t>
      </w:r>
      <w:proofErr w:type="spellStart"/>
      <w:r w:rsidRPr="00DD7B88">
        <w:rPr>
          <w:rFonts w:ascii="Times New Roman" w:hAnsi="Times New Roman" w:cs="Times New Roman"/>
          <w:bCs/>
          <w:sz w:val="24"/>
          <w:szCs w:val="24"/>
          <w:lang w:val="en-US"/>
        </w:rPr>
        <w:t>Deepika</w:t>
      </w:r>
      <w:proofErr w:type="spellEnd"/>
      <w:r w:rsidRPr="00DD7B88">
        <w:rPr>
          <w:rFonts w:ascii="Times New Roman" w:hAnsi="Times New Roman" w:cs="Times New Roman"/>
          <w:bCs/>
          <w:sz w:val="24"/>
          <w:szCs w:val="24"/>
          <w:lang w:val="en-US"/>
        </w:rPr>
        <w:t>, M. (2017). Comparison Study of Shear Wall and Bracings under Seismic Loading in Multi-</w:t>
      </w:r>
      <w:proofErr w:type="spellStart"/>
      <w:r w:rsidRPr="00DD7B88">
        <w:rPr>
          <w:rFonts w:ascii="Times New Roman" w:hAnsi="Times New Roman" w:cs="Times New Roman"/>
          <w:bCs/>
          <w:sz w:val="24"/>
          <w:szCs w:val="24"/>
          <w:lang w:val="en-US"/>
        </w:rPr>
        <w:t>Storey</w:t>
      </w:r>
      <w:proofErr w:type="spellEnd"/>
      <w:r w:rsidRPr="00DD7B88">
        <w:rPr>
          <w:rFonts w:ascii="Times New Roman" w:hAnsi="Times New Roman" w:cs="Times New Roman"/>
          <w:bCs/>
          <w:sz w:val="24"/>
          <w:szCs w:val="24"/>
          <w:lang w:val="en-US"/>
        </w:rPr>
        <w:t xml:space="preserve"> Residential Building. </w:t>
      </w:r>
      <w:r w:rsidRPr="00DD7B88">
        <w:rPr>
          <w:rFonts w:ascii="Times New Roman" w:hAnsi="Times New Roman" w:cs="Times New Roman"/>
          <w:bCs/>
          <w:i/>
          <w:iCs/>
          <w:sz w:val="24"/>
          <w:szCs w:val="24"/>
          <w:lang w:val="en-US"/>
        </w:rPr>
        <w:t xml:space="preserve">International Journal of </w:t>
      </w:r>
      <w:proofErr w:type="spellStart"/>
      <w:r w:rsidRPr="00DD7B88">
        <w:rPr>
          <w:rFonts w:ascii="Times New Roman" w:hAnsi="Times New Roman" w:cs="Times New Roman"/>
          <w:bCs/>
          <w:i/>
          <w:iCs/>
          <w:sz w:val="24"/>
          <w:szCs w:val="24"/>
          <w:lang w:val="en-US"/>
        </w:rPr>
        <w:t>ChemTech</w:t>
      </w:r>
      <w:proofErr w:type="spellEnd"/>
      <w:r w:rsidRPr="00DD7B88">
        <w:rPr>
          <w:rFonts w:ascii="Times New Roman" w:hAnsi="Times New Roman" w:cs="Times New Roman"/>
          <w:bCs/>
          <w:i/>
          <w:iCs/>
          <w:sz w:val="24"/>
          <w:szCs w:val="24"/>
          <w:lang w:val="en-US"/>
        </w:rPr>
        <w:t xml:space="preserve"> Research</w:t>
      </w:r>
      <w:r w:rsidRPr="00DD7B88">
        <w:rPr>
          <w:rFonts w:ascii="Times New Roman" w:hAnsi="Times New Roman" w:cs="Times New Roman"/>
          <w:bCs/>
          <w:sz w:val="24"/>
          <w:szCs w:val="24"/>
          <w:lang w:val="en-US"/>
        </w:rPr>
        <w:t>, </w:t>
      </w:r>
      <w:r w:rsidRPr="00DD7B88">
        <w:rPr>
          <w:rFonts w:ascii="Times New Roman" w:hAnsi="Times New Roman" w:cs="Times New Roman"/>
          <w:bCs/>
          <w:i/>
          <w:iCs/>
          <w:sz w:val="24"/>
          <w:szCs w:val="24"/>
          <w:lang w:val="en-US"/>
        </w:rPr>
        <w:t>10</w:t>
      </w:r>
      <w:r w:rsidRPr="00DD7B88">
        <w:rPr>
          <w:rFonts w:ascii="Times New Roman" w:hAnsi="Times New Roman" w:cs="Times New Roman"/>
          <w:bCs/>
          <w:sz w:val="24"/>
          <w:szCs w:val="24"/>
          <w:lang w:val="en-US"/>
        </w:rPr>
        <w:t>(8), 417-424.</w:t>
      </w:r>
    </w:p>
    <w:p w:rsidR="00DD7B88" w:rsidRPr="00DD7B88" w:rsidRDefault="00DD7B88" w:rsidP="00DD7B88">
      <w:pPr>
        <w:numPr>
          <w:ilvl w:val="0"/>
          <w:numId w:val="3"/>
        </w:numPr>
        <w:spacing w:line="360" w:lineRule="auto"/>
        <w:jc w:val="both"/>
        <w:rPr>
          <w:rFonts w:ascii="Times New Roman" w:hAnsi="Times New Roman" w:cs="Times New Roman"/>
          <w:bCs/>
          <w:sz w:val="24"/>
          <w:szCs w:val="24"/>
          <w:lang w:val="en-US"/>
        </w:rPr>
      </w:pPr>
      <w:r w:rsidRPr="00DD7B88">
        <w:rPr>
          <w:rFonts w:ascii="Times New Roman" w:hAnsi="Times New Roman" w:cs="Times New Roman"/>
          <w:bCs/>
          <w:sz w:val="24"/>
          <w:szCs w:val="24"/>
          <w:lang w:val="en-US"/>
        </w:rPr>
        <w:lastRenderedPageBreak/>
        <w:t xml:space="preserve">Azad, M. S., &amp; </w:t>
      </w:r>
      <w:proofErr w:type="spellStart"/>
      <w:r w:rsidRPr="00DD7B88">
        <w:rPr>
          <w:rFonts w:ascii="Times New Roman" w:hAnsi="Times New Roman" w:cs="Times New Roman"/>
          <w:bCs/>
          <w:sz w:val="24"/>
          <w:szCs w:val="24"/>
          <w:lang w:val="en-US"/>
        </w:rPr>
        <w:t>Abd</w:t>
      </w:r>
      <w:proofErr w:type="spellEnd"/>
      <w:r w:rsidRPr="00DD7B88">
        <w:rPr>
          <w:rFonts w:ascii="Times New Roman" w:hAnsi="Times New Roman" w:cs="Times New Roman"/>
          <w:bCs/>
          <w:sz w:val="24"/>
          <w:szCs w:val="24"/>
          <w:lang w:val="en-US"/>
        </w:rPr>
        <w:t xml:space="preserve"> </w:t>
      </w:r>
      <w:proofErr w:type="spellStart"/>
      <w:r w:rsidRPr="00DD7B88">
        <w:rPr>
          <w:rFonts w:ascii="Times New Roman" w:hAnsi="Times New Roman" w:cs="Times New Roman"/>
          <w:bCs/>
          <w:sz w:val="24"/>
          <w:szCs w:val="24"/>
          <w:lang w:val="en-US"/>
        </w:rPr>
        <w:t>Gani</w:t>
      </w:r>
      <w:proofErr w:type="spellEnd"/>
      <w:r w:rsidRPr="00DD7B88">
        <w:rPr>
          <w:rFonts w:ascii="Times New Roman" w:hAnsi="Times New Roman" w:cs="Times New Roman"/>
          <w:bCs/>
          <w:sz w:val="24"/>
          <w:szCs w:val="24"/>
          <w:lang w:val="en-US"/>
        </w:rPr>
        <w:t>, S. H. (2016). Comparative study of seismic analysis of multistory buildings with shear walls and bracing systems. </w:t>
      </w:r>
      <w:r w:rsidRPr="00DD7B88">
        <w:rPr>
          <w:rFonts w:ascii="Times New Roman" w:hAnsi="Times New Roman" w:cs="Times New Roman"/>
          <w:bCs/>
          <w:i/>
          <w:iCs/>
          <w:sz w:val="24"/>
          <w:szCs w:val="24"/>
          <w:lang w:val="en-US"/>
        </w:rPr>
        <w:t>International Journal of Advanced Structures and Geotechnical Engineering (IJASGE)</w:t>
      </w:r>
      <w:r w:rsidRPr="00DD7B88">
        <w:rPr>
          <w:rFonts w:ascii="Times New Roman" w:hAnsi="Times New Roman" w:cs="Times New Roman"/>
          <w:bCs/>
          <w:sz w:val="24"/>
          <w:szCs w:val="24"/>
          <w:lang w:val="en-US"/>
        </w:rPr>
        <w:t>, </w:t>
      </w:r>
      <w:r w:rsidRPr="00DD7B88">
        <w:rPr>
          <w:rFonts w:ascii="Times New Roman" w:hAnsi="Times New Roman" w:cs="Times New Roman"/>
          <w:bCs/>
          <w:i/>
          <w:iCs/>
          <w:sz w:val="24"/>
          <w:szCs w:val="24"/>
          <w:lang w:val="en-US"/>
        </w:rPr>
        <w:t>5</w:t>
      </w:r>
      <w:r w:rsidRPr="00DD7B88">
        <w:rPr>
          <w:rFonts w:ascii="Times New Roman" w:hAnsi="Times New Roman" w:cs="Times New Roman"/>
          <w:bCs/>
          <w:sz w:val="24"/>
          <w:szCs w:val="24"/>
          <w:lang w:val="en-US"/>
        </w:rPr>
        <w:t>(03), 72-77.</w:t>
      </w:r>
    </w:p>
    <w:p w:rsidR="00DD7B88" w:rsidRPr="00DD7B88" w:rsidRDefault="00DD7B88" w:rsidP="00DD7B88">
      <w:pPr>
        <w:numPr>
          <w:ilvl w:val="0"/>
          <w:numId w:val="3"/>
        </w:numPr>
        <w:spacing w:line="360" w:lineRule="auto"/>
        <w:jc w:val="both"/>
        <w:rPr>
          <w:rFonts w:ascii="Times New Roman" w:hAnsi="Times New Roman" w:cs="Times New Roman"/>
          <w:bCs/>
          <w:sz w:val="24"/>
          <w:szCs w:val="24"/>
          <w:lang w:val="en-US"/>
        </w:rPr>
      </w:pPr>
      <w:proofErr w:type="spellStart"/>
      <w:r w:rsidRPr="00DD7B88">
        <w:rPr>
          <w:rFonts w:ascii="Times New Roman" w:hAnsi="Times New Roman" w:cs="Times New Roman"/>
          <w:bCs/>
          <w:sz w:val="24"/>
          <w:szCs w:val="24"/>
          <w:lang w:val="en-US"/>
        </w:rPr>
        <w:t>Atif</w:t>
      </w:r>
      <w:proofErr w:type="spellEnd"/>
      <w:r w:rsidRPr="00DD7B88">
        <w:rPr>
          <w:rFonts w:ascii="Times New Roman" w:hAnsi="Times New Roman" w:cs="Times New Roman"/>
          <w:bCs/>
          <w:sz w:val="24"/>
          <w:szCs w:val="24"/>
          <w:lang w:val="en-US"/>
        </w:rPr>
        <w:t xml:space="preserve">, M., </w:t>
      </w:r>
      <w:proofErr w:type="spellStart"/>
      <w:r w:rsidRPr="00DD7B88">
        <w:rPr>
          <w:rFonts w:ascii="Times New Roman" w:hAnsi="Times New Roman" w:cs="Times New Roman"/>
          <w:bCs/>
          <w:sz w:val="24"/>
          <w:szCs w:val="24"/>
          <w:lang w:val="en-US"/>
        </w:rPr>
        <w:t>Vairagade</w:t>
      </w:r>
      <w:proofErr w:type="spellEnd"/>
      <w:r w:rsidRPr="00DD7B88">
        <w:rPr>
          <w:rFonts w:ascii="Times New Roman" w:hAnsi="Times New Roman" w:cs="Times New Roman"/>
          <w:bCs/>
          <w:sz w:val="24"/>
          <w:szCs w:val="24"/>
          <w:lang w:val="en-US"/>
        </w:rPr>
        <w:t xml:space="preserve">, L., &amp; Nair, V. (2015). Comparative Study on Seismic Analysis of </w:t>
      </w:r>
      <w:proofErr w:type="spellStart"/>
      <w:r w:rsidRPr="00DD7B88">
        <w:rPr>
          <w:rFonts w:ascii="Times New Roman" w:hAnsi="Times New Roman" w:cs="Times New Roman"/>
          <w:bCs/>
          <w:sz w:val="24"/>
          <w:szCs w:val="24"/>
          <w:lang w:val="en-US"/>
        </w:rPr>
        <w:t>Multistorey</w:t>
      </w:r>
      <w:proofErr w:type="spellEnd"/>
      <w:r w:rsidRPr="00DD7B88">
        <w:rPr>
          <w:rFonts w:ascii="Times New Roman" w:hAnsi="Times New Roman" w:cs="Times New Roman"/>
          <w:bCs/>
          <w:sz w:val="24"/>
          <w:szCs w:val="24"/>
          <w:lang w:val="en-US"/>
        </w:rPr>
        <w:t xml:space="preserve"> Building Stiffened With Bracing and Shear Wall. </w:t>
      </w:r>
      <w:r w:rsidRPr="00DD7B88">
        <w:rPr>
          <w:rFonts w:ascii="Times New Roman" w:hAnsi="Times New Roman" w:cs="Times New Roman"/>
          <w:bCs/>
          <w:i/>
          <w:iCs/>
          <w:sz w:val="24"/>
          <w:szCs w:val="24"/>
          <w:lang w:val="en-US"/>
        </w:rPr>
        <w:t>International Research Journal of Engineering and Technology (IRJET)</w:t>
      </w:r>
      <w:r w:rsidRPr="00DD7B88">
        <w:rPr>
          <w:rFonts w:ascii="Times New Roman" w:hAnsi="Times New Roman" w:cs="Times New Roman"/>
          <w:bCs/>
          <w:sz w:val="24"/>
          <w:szCs w:val="24"/>
          <w:lang w:val="en-US"/>
        </w:rPr>
        <w:t>, </w:t>
      </w:r>
      <w:r w:rsidRPr="00DD7B88">
        <w:rPr>
          <w:rFonts w:ascii="Times New Roman" w:hAnsi="Times New Roman" w:cs="Times New Roman"/>
          <w:bCs/>
          <w:i/>
          <w:iCs/>
          <w:sz w:val="24"/>
          <w:szCs w:val="24"/>
          <w:lang w:val="en-US"/>
        </w:rPr>
        <w:t>2</w:t>
      </w:r>
      <w:r w:rsidRPr="00DD7B88">
        <w:rPr>
          <w:rFonts w:ascii="Times New Roman" w:hAnsi="Times New Roman" w:cs="Times New Roman"/>
          <w:bCs/>
          <w:sz w:val="24"/>
          <w:szCs w:val="24"/>
          <w:lang w:val="en-US"/>
        </w:rPr>
        <w:t>(05), 1158-1170.</w:t>
      </w:r>
    </w:p>
    <w:p w:rsidR="00DD7B88" w:rsidRPr="00DD7B88" w:rsidRDefault="00DD7B88" w:rsidP="00DD7B88">
      <w:pPr>
        <w:numPr>
          <w:ilvl w:val="0"/>
          <w:numId w:val="3"/>
        </w:numPr>
        <w:spacing w:line="360" w:lineRule="auto"/>
        <w:jc w:val="both"/>
        <w:rPr>
          <w:rFonts w:ascii="Times New Roman" w:hAnsi="Times New Roman" w:cs="Times New Roman"/>
          <w:bCs/>
          <w:sz w:val="24"/>
          <w:szCs w:val="24"/>
          <w:lang w:val="en-US"/>
        </w:rPr>
      </w:pPr>
      <w:proofErr w:type="spellStart"/>
      <w:r w:rsidRPr="00DD7B88">
        <w:rPr>
          <w:rFonts w:ascii="Times New Roman" w:hAnsi="Times New Roman" w:cs="Times New Roman"/>
          <w:bCs/>
          <w:sz w:val="24"/>
          <w:szCs w:val="24"/>
          <w:lang w:val="en-US"/>
        </w:rPr>
        <w:t>Sreeram</w:t>
      </w:r>
      <w:proofErr w:type="spellEnd"/>
      <w:r w:rsidRPr="00DD7B88">
        <w:rPr>
          <w:rFonts w:ascii="Times New Roman" w:hAnsi="Times New Roman" w:cs="Times New Roman"/>
          <w:bCs/>
          <w:sz w:val="24"/>
          <w:szCs w:val="24"/>
          <w:lang w:val="en-US"/>
        </w:rPr>
        <w:t>, K. V. G. M., Singh, R. P., &amp; KUMAR, S. S. B. S. (2017). Effective location of shear walls and bracings for multistoried building. </w:t>
      </w:r>
      <w:r w:rsidRPr="00DD7B88">
        <w:rPr>
          <w:rFonts w:ascii="Times New Roman" w:hAnsi="Times New Roman" w:cs="Times New Roman"/>
          <w:bCs/>
          <w:i/>
          <w:iCs/>
          <w:sz w:val="24"/>
          <w:szCs w:val="24"/>
          <w:lang w:val="en-US"/>
        </w:rPr>
        <w:t xml:space="preserve">International Research Journal of Engineering and Technology. </w:t>
      </w:r>
      <w:proofErr w:type="gramStart"/>
      <w:r w:rsidRPr="00DD7B88">
        <w:rPr>
          <w:rFonts w:ascii="Times New Roman" w:hAnsi="Times New Roman" w:cs="Times New Roman"/>
          <w:bCs/>
          <w:i/>
          <w:iCs/>
          <w:sz w:val="24"/>
          <w:szCs w:val="24"/>
          <w:lang w:val="en-US"/>
        </w:rPr>
        <w:t>www</w:t>
      </w:r>
      <w:proofErr w:type="gramEnd"/>
      <w:r w:rsidRPr="00DD7B88">
        <w:rPr>
          <w:rFonts w:ascii="Times New Roman" w:hAnsi="Times New Roman" w:cs="Times New Roman"/>
          <w:bCs/>
          <w:i/>
          <w:iCs/>
          <w:sz w:val="24"/>
          <w:szCs w:val="24"/>
          <w:lang w:val="en-US"/>
        </w:rPr>
        <w:t xml:space="preserve">. </w:t>
      </w:r>
      <w:proofErr w:type="spellStart"/>
      <w:proofErr w:type="gramStart"/>
      <w:r w:rsidRPr="00DD7B88">
        <w:rPr>
          <w:rFonts w:ascii="Times New Roman" w:hAnsi="Times New Roman" w:cs="Times New Roman"/>
          <w:bCs/>
          <w:i/>
          <w:iCs/>
          <w:sz w:val="24"/>
          <w:szCs w:val="24"/>
          <w:lang w:val="en-US"/>
        </w:rPr>
        <w:t>irjet</w:t>
      </w:r>
      <w:proofErr w:type="spellEnd"/>
      <w:proofErr w:type="gramEnd"/>
      <w:r w:rsidRPr="00DD7B88">
        <w:rPr>
          <w:rFonts w:ascii="Times New Roman" w:hAnsi="Times New Roman" w:cs="Times New Roman"/>
          <w:bCs/>
          <w:i/>
          <w:iCs/>
          <w:sz w:val="24"/>
          <w:szCs w:val="24"/>
          <w:lang w:val="en-US"/>
        </w:rPr>
        <w:t xml:space="preserve">. </w:t>
      </w:r>
      <w:proofErr w:type="gramStart"/>
      <w:r w:rsidRPr="00DD7B88">
        <w:rPr>
          <w:rFonts w:ascii="Times New Roman" w:hAnsi="Times New Roman" w:cs="Times New Roman"/>
          <w:bCs/>
          <w:i/>
          <w:iCs/>
          <w:sz w:val="24"/>
          <w:szCs w:val="24"/>
          <w:lang w:val="en-US"/>
        </w:rPr>
        <w:t>net</w:t>
      </w:r>
      <w:proofErr w:type="gramEnd"/>
      <w:r w:rsidRPr="00DD7B88">
        <w:rPr>
          <w:rFonts w:ascii="Times New Roman" w:hAnsi="Times New Roman" w:cs="Times New Roman"/>
          <w:bCs/>
          <w:sz w:val="24"/>
          <w:szCs w:val="24"/>
          <w:lang w:val="en-US"/>
        </w:rPr>
        <w:t>.</w:t>
      </w:r>
    </w:p>
    <w:p w:rsidR="00DD7B88" w:rsidRPr="00DD7B88" w:rsidRDefault="00DD7B88" w:rsidP="00DD7B88">
      <w:pPr>
        <w:numPr>
          <w:ilvl w:val="0"/>
          <w:numId w:val="3"/>
        </w:numPr>
        <w:spacing w:line="360" w:lineRule="auto"/>
        <w:jc w:val="both"/>
        <w:rPr>
          <w:rFonts w:ascii="Times New Roman" w:hAnsi="Times New Roman" w:cs="Times New Roman"/>
          <w:bCs/>
          <w:sz w:val="24"/>
          <w:szCs w:val="24"/>
          <w:lang w:val="en-US"/>
        </w:rPr>
      </w:pPr>
      <w:r w:rsidRPr="00DD7B88">
        <w:rPr>
          <w:rFonts w:ascii="Times New Roman" w:hAnsi="Times New Roman" w:cs="Times New Roman"/>
          <w:bCs/>
          <w:sz w:val="24"/>
          <w:szCs w:val="24"/>
          <w:lang w:val="en-US"/>
        </w:rPr>
        <w:t xml:space="preserve">Islam, M. R., </w:t>
      </w:r>
      <w:proofErr w:type="spellStart"/>
      <w:r w:rsidRPr="00DD7B88">
        <w:rPr>
          <w:rFonts w:ascii="Times New Roman" w:hAnsi="Times New Roman" w:cs="Times New Roman"/>
          <w:bCs/>
          <w:sz w:val="24"/>
          <w:szCs w:val="24"/>
          <w:lang w:val="en-US"/>
        </w:rPr>
        <w:t>Chakraborty</w:t>
      </w:r>
      <w:proofErr w:type="spellEnd"/>
      <w:r w:rsidRPr="00DD7B88">
        <w:rPr>
          <w:rFonts w:ascii="Times New Roman" w:hAnsi="Times New Roman" w:cs="Times New Roman"/>
          <w:bCs/>
          <w:sz w:val="24"/>
          <w:szCs w:val="24"/>
          <w:lang w:val="en-US"/>
        </w:rPr>
        <w:t>, S., &amp; Kim, D. (2022). Effects of Material Nonlinearity on Seismic Responses of Multistoried Buildings with Shear Walls and Bracing Systems. </w:t>
      </w:r>
      <w:r w:rsidRPr="00DD7B88">
        <w:rPr>
          <w:rFonts w:ascii="Times New Roman" w:hAnsi="Times New Roman" w:cs="Times New Roman"/>
          <w:bCs/>
          <w:i/>
          <w:iCs/>
          <w:sz w:val="24"/>
          <w:szCs w:val="24"/>
          <w:lang w:val="en-US"/>
        </w:rPr>
        <w:t>ARCHITECTURAL RESEARCH</w:t>
      </w:r>
      <w:r w:rsidRPr="00DD7B88">
        <w:rPr>
          <w:rFonts w:ascii="Times New Roman" w:hAnsi="Times New Roman" w:cs="Times New Roman"/>
          <w:bCs/>
          <w:sz w:val="24"/>
          <w:szCs w:val="24"/>
          <w:lang w:val="en-US"/>
        </w:rPr>
        <w:t>, </w:t>
      </w:r>
      <w:r w:rsidRPr="00DD7B88">
        <w:rPr>
          <w:rFonts w:ascii="Times New Roman" w:hAnsi="Times New Roman" w:cs="Times New Roman"/>
          <w:bCs/>
          <w:i/>
          <w:iCs/>
          <w:sz w:val="24"/>
          <w:szCs w:val="24"/>
          <w:lang w:val="en-US"/>
        </w:rPr>
        <w:t>24</w:t>
      </w:r>
      <w:r w:rsidRPr="00DD7B88">
        <w:rPr>
          <w:rFonts w:ascii="Times New Roman" w:hAnsi="Times New Roman" w:cs="Times New Roman"/>
          <w:bCs/>
          <w:sz w:val="24"/>
          <w:szCs w:val="24"/>
          <w:lang w:val="en-US"/>
        </w:rPr>
        <w:t>(3), 75-84.</w:t>
      </w:r>
    </w:p>
    <w:p w:rsidR="00DD7B88" w:rsidRPr="00DD7B88" w:rsidRDefault="00DD7B88" w:rsidP="00DD7B88">
      <w:pPr>
        <w:numPr>
          <w:ilvl w:val="0"/>
          <w:numId w:val="3"/>
        </w:numPr>
        <w:spacing w:line="360" w:lineRule="auto"/>
        <w:jc w:val="both"/>
        <w:rPr>
          <w:rFonts w:ascii="Times New Roman" w:hAnsi="Times New Roman" w:cs="Times New Roman"/>
          <w:bCs/>
          <w:sz w:val="24"/>
          <w:szCs w:val="24"/>
          <w:lang w:val="en-US"/>
        </w:rPr>
      </w:pPr>
      <w:proofErr w:type="spellStart"/>
      <w:r w:rsidRPr="00DD7B88">
        <w:rPr>
          <w:rFonts w:ascii="Times New Roman" w:hAnsi="Times New Roman" w:cs="Times New Roman"/>
          <w:bCs/>
          <w:sz w:val="24"/>
          <w:szCs w:val="24"/>
          <w:lang w:val="en-US"/>
        </w:rPr>
        <w:t>Soni</w:t>
      </w:r>
      <w:proofErr w:type="spellEnd"/>
      <w:r w:rsidRPr="00DD7B88">
        <w:rPr>
          <w:rFonts w:ascii="Times New Roman" w:hAnsi="Times New Roman" w:cs="Times New Roman"/>
          <w:bCs/>
          <w:sz w:val="24"/>
          <w:szCs w:val="24"/>
          <w:lang w:val="en-US"/>
        </w:rPr>
        <w:t xml:space="preserve">, P., </w:t>
      </w:r>
      <w:proofErr w:type="spellStart"/>
      <w:r w:rsidRPr="00DD7B88">
        <w:rPr>
          <w:rFonts w:ascii="Times New Roman" w:hAnsi="Times New Roman" w:cs="Times New Roman"/>
          <w:bCs/>
          <w:sz w:val="24"/>
          <w:szCs w:val="24"/>
          <w:lang w:val="en-US"/>
        </w:rPr>
        <w:t>Tamrakar</w:t>
      </w:r>
      <w:proofErr w:type="spellEnd"/>
      <w:r w:rsidRPr="00DD7B88">
        <w:rPr>
          <w:rFonts w:ascii="Times New Roman" w:hAnsi="Times New Roman" w:cs="Times New Roman"/>
          <w:bCs/>
          <w:sz w:val="24"/>
          <w:szCs w:val="24"/>
          <w:lang w:val="en-US"/>
        </w:rPr>
        <w:t xml:space="preserve">, P. L., &amp; </w:t>
      </w:r>
      <w:proofErr w:type="spellStart"/>
      <w:r w:rsidRPr="00DD7B88">
        <w:rPr>
          <w:rFonts w:ascii="Times New Roman" w:hAnsi="Times New Roman" w:cs="Times New Roman"/>
          <w:bCs/>
          <w:sz w:val="24"/>
          <w:szCs w:val="24"/>
          <w:lang w:val="en-US"/>
        </w:rPr>
        <w:t>Kumhar</w:t>
      </w:r>
      <w:proofErr w:type="spellEnd"/>
      <w:r w:rsidRPr="00DD7B88">
        <w:rPr>
          <w:rFonts w:ascii="Times New Roman" w:hAnsi="Times New Roman" w:cs="Times New Roman"/>
          <w:bCs/>
          <w:sz w:val="24"/>
          <w:szCs w:val="24"/>
          <w:lang w:val="en-US"/>
        </w:rPr>
        <w:t>, V. (2016). Structural analysis of multistory building of different shear walls location and heights. </w:t>
      </w:r>
      <w:r w:rsidRPr="00DD7B88">
        <w:rPr>
          <w:rFonts w:ascii="Times New Roman" w:hAnsi="Times New Roman" w:cs="Times New Roman"/>
          <w:bCs/>
          <w:i/>
          <w:iCs/>
          <w:sz w:val="24"/>
          <w:szCs w:val="24"/>
          <w:lang w:val="en-US"/>
        </w:rPr>
        <w:t>International Journal of Engineering Trends and Technology (IJETT)</w:t>
      </w:r>
      <w:r w:rsidRPr="00DD7B88">
        <w:rPr>
          <w:rFonts w:ascii="Times New Roman" w:hAnsi="Times New Roman" w:cs="Times New Roman"/>
          <w:bCs/>
          <w:sz w:val="24"/>
          <w:szCs w:val="24"/>
          <w:lang w:val="en-US"/>
        </w:rPr>
        <w:t>, </w:t>
      </w:r>
      <w:r w:rsidRPr="00DD7B88">
        <w:rPr>
          <w:rFonts w:ascii="Times New Roman" w:hAnsi="Times New Roman" w:cs="Times New Roman"/>
          <w:bCs/>
          <w:i/>
          <w:iCs/>
          <w:sz w:val="24"/>
          <w:szCs w:val="24"/>
          <w:lang w:val="en-US"/>
        </w:rPr>
        <w:t>32</w:t>
      </w:r>
      <w:r w:rsidRPr="00DD7B88">
        <w:rPr>
          <w:rFonts w:ascii="Times New Roman" w:hAnsi="Times New Roman" w:cs="Times New Roman"/>
          <w:bCs/>
          <w:sz w:val="24"/>
          <w:szCs w:val="24"/>
          <w:lang w:val="en-US"/>
        </w:rPr>
        <w:t>(1), 50-57.</w:t>
      </w:r>
    </w:p>
    <w:p w:rsidR="00DD7B88" w:rsidRPr="00DD7B88" w:rsidRDefault="00DD7B88" w:rsidP="00DD7B88">
      <w:pPr>
        <w:numPr>
          <w:ilvl w:val="0"/>
          <w:numId w:val="3"/>
        </w:numPr>
        <w:spacing w:line="360" w:lineRule="auto"/>
        <w:jc w:val="both"/>
        <w:rPr>
          <w:rFonts w:ascii="Times New Roman" w:hAnsi="Times New Roman" w:cs="Times New Roman"/>
          <w:bCs/>
          <w:sz w:val="24"/>
          <w:szCs w:val="24"/>
          <w:lang w:val="en-US"/>
        </w:rPr>
      </w:pPr>
      <w:proofErr w:type="spellStart"/>
      <w:r w:rsidRPr="00DD7B88">
        <w:rPr>
          <w:rFonts w:ascii="Times New Roman" w:hAnsi="Times New Roman" w:cs="Times New Roman"/>
          <w:bCs/>
          <w:sz w:val="24"/>
          <w:szCs w:val="24"/>
          <w:lang w:val="en-US"/>
        </w:rPr>
        <w:t>Pujari</w:t>
      </w:r>
      <w:proofErr w:type="spellEnd"/>
      <w:r w:rsidRPr="00DD7B88">
        <w:rPr>
          <w:rFonts w:ascii="Times New Roman" w:hAnsi="Times New Roman" w:cs="Times New Roman"/>
          <w:bCs/>
          <w:sz w:val="24"/>
          <w:szCs w:val="24"/>
          <w:lang w:val="en-US"/>
        </w:rPr>
        <w:t xml:space="preserve">, A., &amp; </w:t>
      </w:r>
      <w:proofErr w:type="spellStart"/>
      <w:r w:rsidRPr="00DD7B88">
        <w:rPr>
          <w:rFonts w:ascii="Times New Roman" w:hAnsi="Times New Roman" w:cs="Times New Roman"/>
          <w:bCs/>
          <w:sz w:val="24"/>
          <w:szCs w:val="24"/>
          <w:lang w:val="en-US"/>
        </w:rPr>
        <w:t>Doshi</w:t>
      </w:r>
      <w:proofErr w:type="spellEnd"/>
      <w:r w:rsidRPr="00DD7B88">
        <w:rPr>
          <w:rFonts w:ascii="Times New Roman" w:hAnsi="Times New Roman" w:cs="Times New Roman"/>
          <w:bCs/>
          <w:sz w:val="24"/>
          <w:szCs w:val="24"/>
          <w:lang w:val="en-US"/>
        </w:rPr>
        <w:t>, T. D. (2022). Seismic Analysis of Multi-</w:t>
      </w:r>
      <w:proofErr w:type="spellStart"/>
      <w:r w:rsidRPr="00DD7B88">
        <w:rPr>
          <w:rFonts w:ascii="Times New Roman" w:hAnsi="Times New Roman" w:cs="Times New Roman"/>
          <w:bCs/>
          <w:sz w:val="24"/>
          <w:szCs w:val="24"/>
          <w:lang w:val="en-US"/>
        </w:rPr>
        <w:t>Storey</w:t>
      </w:r>
      <w:proofErr w:type="spellEnd"/>
      <w:r w:rsidRPr="00DD7B88">
        <w:rPr>
          <w:rFonts w:ascii="Times New Roman" w:hAnsi="Times New Roman" w:cs="Times New Roman"/>
          <w:bCs/>
          <w:sz w:val="24"/>
          <w:szCs w:val="24"/>
          <w:lang w:val="en-US"/>
        </w:rPr>
        <w:t xml:space="preserve"> Irregular Building, Including Effect of Shear Wall and Bracing System. </w:t>
      </w:r>
      <w:r w:rsidRPr="00DD7B88">
        <w:rPr>
          <w:rFonts w:ascii="Times New Roman" w:hAnsi="Times New Roman" w:cs="Times New Roman"/>
          <w:bCs/>
          <w:i/>
          <w:iCs/>
          <w:sz w:val="24"/>
          <w:szCs w:val="24"/>
          <w:lang w:val="en-US"/>
        </w:rPr>
        <w:t>IUP Journal of Structural Engineering</w:t>
      </w:r>
      <w:r w:rsidRPr="00DD7B88">
        <w:rPr>
          <w:rFonts w:ascii="Times New Roman" w:hAnsi="Times New Roman" w:cs="Times New Roman"/>
          <w:bCs/>
          <w:sz w:val="24"/>
          <w:szCs w:val="24"/>
          <w:lang w:val="en-US"/>
        </w:rPr>
        <w:t>, </w:t>
      </w:r>
      <w:r w:rsidRPr="00DD7B88">
        <w:rPr>
          <w:rFonts w:ascii="Times New Roman" w:hAnsi="Times New Roman" w:cs="Times New Roman"/>
          <w:bCs/>
          <w:i/>
          <w:iCs/>
          <w:sz w:val="24"/>
          <w:szCs w:val="24"/>
          <w:lang w:val="en-US"/>
        </w:rPr>
        <w:t>15</w:t>
      </w:r>
      <w:r w:rsidRPr="00DD7B88">
        <w:rPr>
          <w:rFonts w:ascii="Times New Roman" w:hAnsi="Times New Roman" w:cs="Times New Roman"/>
          <w:bCs/>
          <w:sz w:val="24"/>
          <w:szCs w:val="24"/>
          <w:lang w:val="en-US"/>
        </w:rPr>
        <w:t>(1).</w:t>
      </w:r>
    </w:p>
    <w:p w:rsidR="00DD7B88" w:rsidRDefault="00DD7B88" w:rsidP="00DD7B88">
      <w:pPr>
        <w:spacing w:line="360" w:lineRule="auto"/>
        <w:jc w:val="both"/>
        <w:rPr>
          <w:rFonts w:ascii="Times New Roman" w:hAnsi="Times New Roman" w:cs="Times New Roman"/>
          <w:sz w:val="24"/>
          <w:szCs w:val="24"/>
        </w:rPr>
      </w:pPr>
    </w:p>
    <w:p w:rsidR="00DD7B88" w:rsidRPr="00DD7B88" w:rsidRDefault="00DD7B88" w:rsidP="00DD7B88">
      <w:pPr>
        <w:spacing w:line="360" w:lineRule="auto"/>
        <w:jc w:val="both"/>
        <w:rPr>
          <w:rFonts w:ascii="Times New Roman" w:hAnsi="Times New Roman" w:cs="Times New Roman"/>
          <w:sz w:val="24"/>
          <w:szCs w:val="24"/>
        </w:rPr>
      </w:pPr>
    </w:p>
    <w:sectPr w:rsidR="00DD7B88" w:rsidRPr="00DD7B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274C4"/>
    <w:multiLevelType w:val="hybridMultilevel"/>
    <w:tmpl w:val="C36806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41E48B1"/>
    <w:multiLevelType w:val="hybridMultilevel"/>
    <w:tmpl w:val="549C79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B711173"/>
    <w:multiLevelType w:val="multilevel"/>
    <w:tmpl w:val="27266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97973E4"/>
    <w:multiLevelType w:val="multilevel"/>
    <w:tmpl w:val="777E8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940569"/>
    <w:multiLevelType w:val="multilevel"/>
    <w:tmpl w:val="94CE2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7502E8B"/>
    <w:multiLevelType w:val="multilevel"/>
    <w:tmpl w:val="70F29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A2B3339"/>
    <w:multiLevelType w:val="hybridMultilevel"/>
    <w:tmpl w:val="549C79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5"/>
  </w:num>
  <w:num w:numId="3">
    <w:abstractNumId w:val="0"/>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B88"/>
    <w:rsid w:val="001C17D0"/>
    <w:rsid w:val="00216EDC"/>
    <w:rsid w:val="002B1027"/>
    <w:rsid w:val="003C5585"/>
    <w:rsid w:val="007A4C83"/>
    <w:rsid w:val="007B32E2"/>
    <w:rsid w:val="00930DBB"/>
    <w:rsid w:val="00AF4458"/>
    <w:rsid w:val="00BB4B07"/>
    <w:rsid w:val="00C21457"/>
    <w:rsid w:val="00DA734B"/>
    <w:rsid w:val="00DD7B8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E5D58D-7844-4A56-A07E-FEC095A0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C83"/>
    <w:pPr>
      <w:ind w:left="720"/>
      <w:contextualSpacing/>
    </w:pPr>
  </w:style>
  <w:style w:type="table" w:styleId="TableGrid">
    <w:name w:val="Table Grid"/>
    <w:basedOn w:val="TableNormal"/>
    <w:uiPriority w:val="39"/>
    <w:rsid w:val="007A4C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423551">
      <w:bodyDiv w:val="1"/>
      <w:marLeft w:val="0"/>
      <w:marRight w:val="0"/>
      <w:marTop w:val="0"/>
      <w:marBottom w:val="0"/>
      <w:divBdr>
        <w:top w:val="none" w:sz="0" w:space="0" w:color="auto"/>
        <w:left w:val="none" w:sz="0" w:space="0" w:color="auto"/>
        <w:bottom w:val="none" w:sz="0" w:space="0" w:color="auto"/>
        <w:right w:val="none" w:sz="0" w:space="0" w:color="auto"/>
      </w:divBdr>
    </w:div>
    <w:div w:id="859583674">
      <w:bodyDiv w:val="1"/>
      <w:marLeft w:val="0"/>
      <w:marRight w:val="0"/>
      <w:marTop w:val="0"/>
      <w:marBottom w:val="0"/>
      <w:divBdr>
        <w:top w:val="none" w:sz="0" w:space="0" w:color="auto"/>
        <w:left w:val="none" w:sz="0" w:space="0" w:color="auto"/>
        <w:bottom w:val="none" w:sz="0" w:space="0" w:color="auto"/>
        <w:right w:val="none" w:sz="0" w:space="0" w:color="auto"/>
      </w:divBdr>
    </w:div>
    <w:div w:id="868764502">
      <w:bodyDiv w:val="1"/>
      <w:marLeft w:val="0"/>
      <w:marRight w:val="0"/>
      <w:marTop w:val="0"/>
      <w:marBottom w:val="0"/>
      <w:divBdr>
        <w:top w:val="none" w:sz="0" w:space="0" w:color="auto"/>
        <w:left w:val="none" w:sz="0" w:space="0" w:color="auto"/>
        <w:bottom w:val="none" w:sz="0" w:space="0" w:color="auto"/>
        <w:right w:val="none" w:sz="0" w:space="0" w:color="auto"/>
      </w:divBdr>
    </w:div>
    <w:div w:id="1265765991">
      <w:bodyDiv w:val="1"/>
      <w:marLeft w:val="0"/>
      <w:marRight w:val="0"/>
      <w:marTop w:val="0"/>
      <w:marBottom w:val="0"/>
      <w:divBdr>
        <w:top w:val="none" w:sz="0" w:space="0" w:color="auto"/>
        <w:left w:val="none" w:sz="0" w:space="0" w:color="auto"/>
        <w:bottom w:val="none" w:sz="0" w:space="0" w:color="auto"/>
        <w:right w:val="none" w:sz="0" w:space="0" w:color="auto"/>
      </w:divBdr>
      <w:divsChild>
        <w:div w:id="223302534">
          <w:marLeft w:val="446"/>
          <w:marRight w:val="0"/>
          <w:marTop w:val="0"/>
          <w:marBottom w:val="0"/>
          <w:divBdr>
            <w:top w:val="none" w:sz="0" w:space="0" w:color="auto"/>
            <w:left w:val="none" w:sz="0" w:space="0" w:color="auto"/>
            <w:bottom w:val="none" w:sz="0" w:space="0" w:color="auto"/>
            <w:right w:val="none" w:sz="0" w:space="0" w:color="auto"/>
          </w:divBdr>
        </w:div>
      </w:divsChild>
    </w:div>
    <w:div w:id="1278027989">
      <w:bodyDiv w:val="1"/>
      <w:marLeft w:val="0"/>
      <w:marRight w:val="0"/>
      <w:marTop w:val="0"/>
      <w:marBottom w:val="0"/>
      <w:divBdr>
        <w:top w:val="none" w:sz="0" w:space="0" w:color="auto"/>
        <w:left w:val="none" w:sz="0" w:space="0" w:color="auto"/>
        <w:bottom w:val="none" w:sz="0" w:space="0" w:color="auto"/>
        <w:right w:val="none" w:sz="0" w:space="0" w:color="auto"/>
      </w:divBdr>
    </w:div>
    <w:div w:id="1329478892">
      <w:bodyDiv w:val="1"/>
      <w:marLeft w:val="0"/>
      <w:marRight w:val="0"/>
      <w:marTop w:val="0"/>
      <w:marBottom w:val="0"/>
      <w:divBdr>
        <w:top w:val="none" w:sz="0" w:space="0" w:color="auto"/>
        <w:left w:val="none" w:sz="0" w:space="0" w:color="auto"/>
        <w:bottom w:val="none" w:sz="0" w:space="0" w:color="auto"/>
        <w:right w:val="none" w:sz="0" w:space="0" w:color="auto"/>
      </w:divBdr>
    </w:div>
    <w:div w:id="1506286253">
      <w:bodyDiv w:val="1"/>
      <w:marLeft w:val="0"/>
      <w:marRight w:val="0"/>
      <w:marTop w:val="0"/>
      <w:marBottom w:val="0"/>
      <w:divBdr>
        <w:top w:val="none" w:sz="0" w:space="0" w:color="auto"/>
        <w:left w:val="none" w:sz="0" w:space="0" w:color="auto"/>
        <w:bottom w:val="none" w:sz="0" w:space="0" w:color="auto"/>
        <w:right w:val="none" w:sz="0" w:space="0" w:color="auto"/>
      </w:divBdr>
    </w:div>
    <w:div w:id="1902136496">
      <w:bodyDiv w:val="1"/>
      <w:marLeft w:val="0"/>
      <w:marRight w:val="0"/>
      <w:marTop w:val="0"/>
      <w:marBottom w:val="0"/>
      <w:divBdr>
        <w:top w:val="none" w:sz="0" w:space="0" w:color="auto"/>
        <w:left w:val="none" w:sz="0" w:space="0" w:color="auto"/>
        <w:bottom w:val="none" w:sz="0" w:space="0" w:color="auto"/>
        <w:right w:val="none" w:sz="0" w:space="0" w:color="auto"/>
      </w:divBdr>
    </w:div>
    <w:div w:id="2038459570">
      <w:bodyDiv w:val="1"/>
      <w:marLeft w:val="0"/>
      <w:marRight w:val="0"/>
      <w:marTop w:val="0"/>
      <w:marBottom w:val="0"/>
      <w:divBdr>
        <w:top w:val="none" w:sz="0" w:space="0" w:color="auto"/>
        <w:left w:val="none" w:sz="0" w:space="0" w:color="auto"/>
        <w:bottom w:val="none" w:sz="0" w:space="0" w:color="auto"/>
        <w:right w:val="none" w:sz="0" w:space="0" w:color="auto"/>
      </w:divBdr>
    </w:div>
    <w:div w:id="2094466532">
      <w:bodyDiv w:val="1"/>
      <w:marLeft w:val="0"/>
      <w:marRight w:val="0"/>
      <w:marTop w:val="0"/>
      <w:marBottom w:val="0"/>
      <w:divBdr>
        <w:top w:val="none" w:sz="0" w:space="0" w:color="auto"/>
        <w:left w:val="none" w:sz="0" w:space="0" w:color="auto"/>
        <w:bottom w:val="none" w:sz="0" w:space="0" w:color="auto"/>
        <w:right w:val="none" w:sz="0" w:space="0" w:color="auto"/>
      </w:divBdr>
      <w:divsChild>
        <w:div w:id="493298290">
          <w:marLeft w:val="446"/>
          <w:marRight w:val="0"/>
          <w:marTop w:val="0"/>
          <w:marBottom w:val="0"/>
          <w:divBdr>
            <w:top w:val="none" w:sz="0" w:space="0" w:color="auto"/>
            <w:left w:val="none" w:sz="0" w:space="0" w:color="auto"/>
            <w:bottom w:val="none" w:sz="0" w:space="0" w:color="auto"/>
            <w:right w:val="none" w:sz="0" w:space="0" w:color="auto"/>
          </w:divBdr>
        </w:div>
      </w:divsChild>
    </w:div>
    <w:div w:id="214153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3.xml"/><Relationship Id="rId5" Type="http://schemas.openxmlformats.org/officeDocument/2006/relationships/image" Target="media/image1.png"/><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F:\Projects-Cons\2023-24\Raisoni\Ajmire\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Projects-Cons\2023-24\Raisoni\Ajmire\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Projects-Cons\2023-24\Raisoni\Ajmire\resul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Projects-Cons\2023-24\Raisoni\Ajmire\results.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en-IN"/>
              <a:t>Displacement</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combined!$B$2:$B$3</c:f>
              <c:strCache>
                <c:ptCount val="2"/>
                <c:pt idx="0">
                  <c:v>Horizontal</c:v>
                </c:pt>
                <c:pt idx="1">
                  <c:v>X mm</c:v>
                </c:pt>
              </c:strCache>
            </c:strRef>
          </c:tx>
          <c:spPr>
            <a:solidFill>
              <a:schemeClr val="accent1"/>
            </a:solidFill>
            <a:ln>
              <a:noFill/>
            </a:ln>
            <a:effectLst/>
          </c:spPr>
          <c:invertIfNegative val="0"/>
          <c:cat>
            <c:strRef>
              <c:f>combined!$A$4:$A$13</c:f>
              <c:strCache>
                <c:ptCount val="10"/>
                <c:pt idx="0">
                  <c:v>G-4</c:v>
                </c:pt>
                <c:pt idx="1">
                  <c:v>G-4-EQ-2</c:v>
                </c:pt>
                <c:pt idx="2">
                  <c:v>G-4-EQ-3</c:v>
                </c:pt>
                <c:pt idx="3">
                  <c:v>G-4-EQ-4</c:v>
                </c:pt>
                <c:pt idx="4">
                  <c:v>G-4-EQ-5</c:v>
                </c:pt>
                <c:pt idx="5">
                  <c:v>G-5</c:v>
                </c:pt>
                <c:pt idx="6">
                  <c:v>G-5-EQ-2</c:v>
                </c:pt>
                <c:pt idx="7">
                  <c:v>G-5-EQ-3</c:v>
                </c:pt>
                <c:pt idx="8">
                  <c:v>G-5-EQ-4</c:v>
                </c:pt>
                <c:pt idx="9">
                  <c:v>G-5-EQ-5</c:v>
                </c:pt>
              </c:strCache>
            </c:strRef>
          </c:cat>
          <c:val>
            <c:numRef>
              <c:f>combined!$B$4:$B$13</c:f>
              <c:numCache>
                <c:formatCode>General</c:formatCode>
                <c:ptCount val="10"/>
                <c:pt idx="0">
                  <c:v>1.835</c:v>
                </c:pt>
                <c:pt idx="1">
                  <c:v>0.753</c:v>
                </c:pt>
                <c:pt idx="2">
                  <c:v>1.202</c:v>
                </c:pt>
                <c:pt idx="3">
                  <c:v>1.8</c:v>
                </c:pt>
                <c:pt idx="4">
                  <c:v>2.6970000000000001</c:v>
                </c:pt>
                <c:pt idx="5">
                  <c:v>1.3480000000000001</c:v>
                </c:pt>
                <c:pt idx="6">
                  <c:v>0.57499999999999996</c:v>
                </c:pt>
                <c:pt idx="7">
                  <c:v>0.91500000000000004</c:v>
                </c:pt>
                <c:pt idx="8">
                  <c:v>1.369</c:v>
                </c:pt>
                <c:pt idx="9">
                  <c:v>2.0499999999999998</c:v>
                </c:pt>
              </c:numCache>
            </c:numRef>
          </c:val>
        </c:ser>
        <c:ser>
          <c:idx val="1"/>
          <c:order val="1"/>
          <c:tx>
            <c:strRef>
              <c:f>combined!$C$2:$C$3</c:f>
              <c:strCache>
                <c:ptCount val="2"/>
                <c:pt idx="0">
                  <c:v>Vertical</c:v>
                </c:pt>
                <c:pt idx="1">
                  <c:v>Y mm</c:v>
                </c:pt>
              </c:strCache>
            </c:strRef>
          </c:tx>
          <c:spPr>
            <a:solidFill>
              <a:schemeClr val="accent2"/>
            </a:solidFill>
            <a:ln>
              <a:noFill/>
            </a:ln>
            <a:effectLst/>
          </c:spPr>
          <c:invertIfNegative val="0"/>
          <c:cat>
            <c:strRef>
              <c:f>combined!$A$4:$A$13</c:f>
              <c:strCache>
                <c:ptCount val="10"/>
                <c:pt idx="0">
                  <c:v>G-4</c:v>
                </c:pt>
                <c:pt idx="1">
                  <c:v>G-4-EQ-2</c:v>
                </c:pt>
                <c:pt idx="2">
                  <c:v>G-4-EQ-3</c:v>
                </c:pt>
                <c:pt idx="3">
                  <c:v>G-4-EQ-4</c:v>
                </c:pt>
                <c:pt idx="4">
                  <c:v>G-4-EQ-5</c:v>
                </c:pt>
                <c:pt idx="5">
                  <c:v>G-5</c:v>
                </c:pt>
                <c:pt idx="6">
                  <c:v>G-5-EQ-2</c:v>
                </c:pt>
                <c:pt idx="7">
                  <c:v>G-5-EQ-3</c:v>
                </c:pt>
                <c:pt idx="8">
                  <c:v>G-5-EQ-4</c:v>
                </c:pt>
                <c:pt idx="9">
                  <c:v>G-5-EQ-5</c:v>
                </c:pt>
              </c:strCache>
            </c:strRef>
          </c:cat>
          <c:val>
            <c:numRef>
              <c:f>combined!$C$4:$C$13</c:f>
              <c:numCache>
                <c:formatCode>General</c:formatCode>
                <c:ptCount val="10"/>
                <c:pt idx="0">
                  <c:v>0.224</c:v>
                </c:pt>
                <c:pt idx="1">
                  <c:v>0.218</c:v>
                </c:pt>
                <c:pt idx="2">
                  <c:v>0.255</c:v>
                </c:pt>
                <c:pt idx="3">
                  <c:v>0.315</c:v>
                </c:pt>
                <c:pt idx="4">
                  <c:v>0.40500000000000003</c:v>
                </c:pt>
                <c:pt idx="5">
                  <c:v>0.307</c:v>
                </c:pt>
                <c:pt idx="6">
                  <c:v>0.318</c:v>
                </c:pt>
                <c:pt idx="7">
                  <c:v>0.318</c:v>
                </c:pt>
                <c:pt idx="8">
                  <c:v>0.33700000000000002</c:v>
                </c:pt>
                <c:pt idx="9">
                  <c:v>0.375</c:v>
                </c:pt>
              </c:numCache>
            </c:numRef>
          </c:val>
        </c:ser>
        <c:ser>
          <c:idx val="2"/>
          <c:order val="2"/>
          <c:tx>
            <c:strRef>
              <c:f>combined!$D$2:$D$3</c:f>
              <c:strCache>
                <c:ptCount val="2"/>
                <c:pt idx="0">
                  <c:v>Horizontal</c:v>
                </c:pt>
                <c:pt idx="1">
                  <c:v>Z mm</c:v>
                </c:pt>
              </c:strCache>
            </c:strRef>
          </c:tx>
          <c:spPr>
            <a:solidFill>
              <a:schemeClr val="accent3"/>
            </a:solidFill>
            <a:ln>
              <a:noFill/>
            </a:ln>
            <a:effectLst/>
          </c:spPr>
          <c:invertIfNegative val="0"/>
          <c:cat>
            <c:strRef>
              <c:f>combined!$A$4:$A$13</c:f>
              <c:strCache>
                <c:ptCount val="10"/>
                <c:pt idx="0">
                  <c:v>G-4</c:v>
                </c:pt>
                <c:pt idx="1">
                  <c:v>G-4-EQ-2</c:v>
                </c:pt>
                <c:pt idx="2">
                  <c:v>G-4-EQ-3</c:v>
                </c:pt>
                <c:pt idx="3">
                  <c:v>G-4-EQ-4</c:v>
                </c:pt>
                <c:pt idx="4">
                  <c:v>G-4-EQ-5</c:v>
                </c:pt>
                <c:pt idx="5">
                  <c:v>G-5</c:v>
                </c:pt>
                <c:pt idx="6">
                  <c:v>G-5-EQ-2</c:v>
                </c:pt>
                <c:pt idx="7">
                  <c:v>G-5-EQ-3</c:v>
                </c:pt>
                <c:pt idx="8">
                  <c:v>G-5-EQ-4</c:v>
                </c:pt>
                <c:pt idx="9">
                  <c:v>G-5-EQ-5</c:v>
                </c:pt>
              </c:strCache>
            </c:strRef>
          </c:cat>
          <c:val>
            <c:numRef>
              <c:f>combined!$D$4:$D$13</c:f>
              <c:numCache>
                <c:formatCode>General</c:formatCode>
                <c:ptCount val="10"/>
                <c:pt idx="0">
                  <c:v>1.944</c:v>
                </c:pt>
                <c:pt idx="1">
                  <c:v>1.534</c:v>
                </c:pt>
                <c:pt idx="2">
                  <c:v>2.4510000000000001</c:v>
                </c:pt>
                <c:pt idx="3">
                  <c:v>3.673</c:v>
                </c:pt>
                <c:pt idx="4">
                  <c:v>5.5060000000000002</c:v>
                </c:pt>
                <c:pt idx="5">
                  <c:v>2.6720000000000002</c:v>
                </c:pt>
                <c:pt idx="6">
                  <c:v>0.5</c:v>
                </c:pt>
                <c:pt idx="7">
                  <c:v>0.79300000000000004</c:v>
                </c:pt>
                <c:pt idx="8">
                  <c:v>1.1839999999999999</c:v>
                </c:pt>
                <c:pt idx="9">
                  <c:v>1.77</c:v>
                </c:pt>
              </c:numCache>
            </c:numRef>
          </c:val>
        </c:ser>
        <c:ser>
          <c:idx val="3"/>
          <c:order val="3"/>
          <c:tx>
            <c:strRef>
              <c:f>combined!$E$2:$E$3</c:f>
              <c:strCache>
                <c:ptCount val="2"/>
                <c:pt idx="0">
                  <c:v>Resultant</c:v>
                </c:pt>
                <c:pt idx="1">
                  <c:v>  mm</c:v>
                </c:pt>
              </c:strCache>
            </c:strRef>
          </c:tx>
          <c:spPr>
            <a:solidFill>
              <a:schemeClr val="accent4"/>
            </a:solidFill>
            <a:ln>
              <a:noFill/>
            </a:ln>
            <a:effectLst/>
          </c:spPr>
          <c:invertIfNegative val="0"/>
          <c:cat>
            <c:strRef>
              <c:f>combined!$A$4:$A$13</c:f>
              <c:strCache>
                <c:ptCount val="10"/>
                <c:pt idx="0">
                  <c:v>G-4</c:v>
                </c:pt>
                <c:pt idx="1">
                  <c:v>G-4-EQ-2</c:v>
                </c:pt>
                <c:pt idx="2">
                  <c:v>G-4-EQ-3</c:v>
                </c:pt>
                <c:pt idx="3">
                  <c:v>G-4-EQ-4</c:v>
                </c:pt>
                <c:pt idx="4">
                  <c:v>G-4-EQ-5</c:v>
                </c:pt>
                <c:pt idx="5">
                  <c:v>G-5</c:v>
                </c:pt>
                <c:pt idx="6">
                  <c:v>G-5-EQ-2</c:v>
                </c:pt>
                <c:pt idx="7">
                  <c:v>G-5-EQ-3</c:v>
                </c:pt>
                <c:pt idx="8">
                  <c:v>G-5-EQ-4</c:v>
                </c:pt>
                <c:pt idx="9">
                  <c:v>G-5-EQ-5</c:v>
                </c:pt>
              </c:strCache>
            </c:strRef>
          </c:cat>
          <c:val>
            <c:numRef>
              <c:f>combined!$E$4:$E$13</c:f>
              <c:numCache>
                <c:formatCode>General</c:formatCode>
                <c:ptCount val="10"/>
                <c:pt idx="0">
                  <c:v>1.9490000000000001</c:v>
                </c:pt>
                <c:pt idx="1">
                  <c:v>1.538</c:v>
                </c:pt>
                <c:pt idx="2">
                  <c:v>2.4529999999999998</c:v>
                </c:pt>
                <c:pt idx="3">
                  <c:v>3.6739999999999999</c:v>
                </c:pt>
                <c:pt idx="4">
                  <c:v>5.5060000000000002</c:v>
                </c:pt>
                <c:pt idx="5">
                  <c:v>2.6789999999999998</c:v>
                </c:pt>
                <c:pt idx="6">
                  <c:v>0.621</c:v>
                </c:pt>
                <c:pt idx="7">
                  <c:v>0.94699999999999995</c:v>
                </c:pt>
                <c:pt idx="8">
                  <c:v>1.3939999999999999</c:v>
                </c:pt>
                <c:pt idx="9">
                  <c:v>2.0720000000000001</c:v>
                </c:pt>
              </c:numCache>
            </c:numRef>
          </c:val>
        </c:ser>
        <c:dLbls>
          <c:showLegendKey val="0"/>
          <c:showVal val="0"/>
          <c:showCatName val="0"/>
          <c:showSerName val="0"/>
          <c:showPercent val="0"/>
          <c:showBubbleSize val="0"/>
        </c:dLbls>
        <c:gapWidth val="219"/>
        <c:overlap val="-27"/>
        <c:axId val="1089042976"/>
        <c:axId val="1089043520"/>
      </c:barChart>
      <c:catAx>
        <c:axId val="10890429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089043520"/>
        <c:crosses val="autoZero"/>
        <c:auto val="1"/>
        <c:lblAlgn val="ctr"/>
        <c:lblOffset val="100"/>
        <c:noMultiLvlLbl val="0"/>
      </c:catAx>
      <c:valAx>
        <c:axId val="1089043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en-IN"/>
                  <a:t>Displacement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1089042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ea typeface="Tahoma" panose="020B0604030504040204" pitchFamily="34"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en-IN"/>
              <a:t>Reactions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combined!$K$2:$K$3</c:f>
              <c:strCache>
                <c:ptCount val="2"/>
                <c:pt idx="0">
                  <c:v>Moment</c:v>
                </c:pt>
                <c:pt idx="1">
                  <c:v>Mx kNm</c:v>
                </c:pt>
              </c:strCache>
            </c:strRef>
          </c:tx>
          <c:spPr>
            <a:solidFill>
              <a:schemeClr val="accent1"/>
            </a:solidFill>
            <a:ln>
              <a:noFill/>
            </a:ln>
            <a:effectLst/>
          </c:spPr>
          <c:invertIfNegative val="0"/>
          <c:cat>
            <c:strRef>
              <c:f>combined!$A$4:$A$13</c:f>
              <c:strCache>
                <c:ptCount val="10"/>
                <c:pt idx="0">
                  <c:v>G-4</c:v>
                </c:pt>
                <c:pt idx="1">
                  <c:v>G-4-EQ-2</c:v>
                </c:pt>
                <c:pt idx="2">
                  <c:v>G-4-EQ-3</c:v>
                </c:pt>
                <c:pt idx="3">
                  <c:v>G-4-EQ-4</c:v>
                </c:pt>
                <c:pt idx="4">
                  <c:v>G-4-EQ-5</c:v>
                </c:pt>
                <c:pt idx="5">
                  <c:v>G-5</c:v>
                </c:pt>
                <c:pt idx="6">
                  <c:v>G-5-EQ-2</c:v>
                </c:pt>
                <c:pt idx="7">
                  <c:v>G-5-EQ-3</c:v>
                </c:pt>
                <c:pt idx="8">
                  <c:v>G-5-EQ-4</c:v>
                </c:pt>
                <c:pt idx="9">
                  <c:v>G-5-EQ-5</c:v>
                </c:pt>
              </c:strCache>
            </c:strRef>
          </c:cat>
          <c:val>
            <c:numRef>
              <c:f>combined!$K$4:$K$13</c:f>
              <c:numCache>
                <c:formatCode>General</c:formatCode>
                <c:ptCount val="10"/>
                <c:pt idx="0">
                  <c:v>16.155999999999999</c:v>
                </c:pt>
                <c:pt idx="1">
                  <c:v>17.411000000000001</c:v>
                </c:pt>
                <c:pt idx="2">
                  <c:v>25.361999999999998</c:v>
                </c:pt>
                <c:pt idx="3">
                  <c:v>35.962000000000003</c:v>
                </c:pt>
                <c:pt idx="4">
                  <c:v>51.863</c:v>
                </c:pt>
                <c:pt idx="5">
                  <c:v>18.420000000000002</c:v>
                </c:pt>
                <c:pt idx="6">
                  <c:v>6.8810000000000002</c:v>
                </c:pt>
                <c:pt idx="7">
                  <c:v>10.192</c:v>
                </c:pt>
                <c:pt idx="8">
                  <c:v>14.606</c:v>
                </c:pt>
                <c:pt idx="9">
                  <c:v>21.228000000000002</c:v>
                </c:pt>
              </c:numCache>
            </c:numRef>
          </c:val>
        </c:ser>
        <c:ser>
          <c:idx val="1"/>
          <c:order val="1"/>
          <c:tx>
            <c:strRef>
              <c:f>combined!$L$2:$L$3</c:f>
              <c:strCache>
                <c:ptCount val="2"/>
                <c:pt idx="0">
                  <c:v>Moment</c:v>
                </c:pt>
                <c:pt idx="1">
                  <c:v>My kNm</c:v>
                </c:pt>
              </c:strCache>
            </c:strRef>
          </c:tx>
          <c:spPr>
            <a:solidFill>
              <a:schemeClr val="accent2"/>
            </a:solidFill>
            <a:ln>
              <a:noFill/>
            </a:ln>
            <a:effectLst/>
          </c:spPr>
          <c:invertIfNegative val="0"/>
          <c:cat>
            <c:strRef>
              <c:f>combined!$A$4:$A$13</c:f>
              <c:strCache>
                <c:ptCount val="10"/>
                <c:pt idx="0">
                  <c:v>G-4</c:v>
                </c:pt>
                <c:pt idx="1">
                  <c:v>G-4-EQ-2</c:v>
                </c:pt>
                <c:pt idx="2">
                  <c:v>G-4-EQ-3</c:v>
                </c:pt>
                <c:pt idx="3">
                  <c:v>G-4-EQ-4</c:v>
                </c:pt>
                <c:pt idx="4">
                  <c:v>G-4-EQ-5</c:v>
                </c:pt>
                <c:pt idx="5">
                  <c:v>G-5</c:v>
                </c:pt>
                <c:pt idx="6">
                  <c:v>G-5-EQ-2</c:v>
                </c:pt>
                <c:pt idx="7">
                  <c:v>G-5-EQ-3</c:v>
                </c:pt>
                <c:pt idx="8">
                  <c:v>G-5-EQ-4</c:v>
                </c:pt>
                <c:pt idx="9">
                  <c:v>G-5-EQ-5</c:v>
                </c:pt>
              </c:strCache>
            </c:strRef>
          </c:cat>
          <c:val>
            <c:numRef>
              <c:f>combined!$L$4:$L$13</c:f>
              <c:numCache>
                <c:formatCode>General</c:formatCode>
                <c:ptCount val="10"/>
                <c:pt idx="0">
                  <c:v>1.0089999999999999</c:v>
                </c:pt>
                <c:pt idx="1">
                  <c:v>1.57</c:v>
                </c:pt>
                <c:pt idx="2">
                  <c:v>2.4369999999999998</c:v>
                </c:pt>
                <c:pt idx="3">
                  <c:v>3.5920000000000001</c:v>
                </c:pt>
                <c:pt idx="4">
                  <c:v>5.3250000000000002</c:v>
                </c:pt>
                <c:pt idx="5">
                  <c:v>0.88200000000000001</c:v>
                </c:pt>
                <c:pt idx="6">
                  <c:v>0.79300000000000004</c:v>
                </c:pt>
                <c:pt idx="7">
                  <c:v>1.2190000000000001</c:v>
                </c:pt>
                <c:pt idx="8">
                  <c:v>1.786</c:v>
                </c:pt>
                <c:pt idx="9">
                  <c:v>2.637</c:v>
                </c:pt>
              </c:numCache>
            </c:numRef>
          </c:val>
        </c:ser>
        <c:ser>
          <c:idx val="2"/>
          <c:order val="2"/>
          <c:tx>
            <c:strRef>
              <c:f>combined!$M$2:$M$3</c:f>
              <c:strCache>
                <c:ptCount val="2"/>
                <c:pt idx="0">
                  <c:v>Moment</c:v>
                </c:pt>
                <c:pt idx="1">
                  <c:v>Mz kNm</c:v>
                </c:pt>
              </c:strCache>
            </c:strRef>
          </c:tx>
          <c:spPr>
            <a:solidFill>
              <a:schemeClr val="accent3"/>
            </a:solidFill>
            <a:ln>
              <a:noFill/>
            </a:ln>
            <a:effectLst/>
          </c:spPr>
          <c:invertIfNegative val="0"/>
          <c:cat>
            <c:strRef>
              <c:f>combined!$A$4:$A$13</c:f>
              <c:strCache>
                <c:ptCount val="10"/>
                <c:pt idx="0">
                  <c:v>G-4</c:v>
                </c:pt>
                <c:pt idx="1">
                  <c:v>G-4-EQ-2</c:v>
                </c:pt>
                <c:pt idx="2">
                  <c:v>G-4-EQ-3</c:v>
                </c:pt>
                <c:pt idx="3">
                  <c:v>G-4-EQ-4</c:v>
                </c:pt>
                <c:pt idx="4">
                  <c:v>G-4-EQ-5</c:v>
                </c:pt>
                <c:pt idx="5">
                  <c:v>G-5</c:v>
                </c:pt>
                <c:pt idx="6">
                  <c:v>G-5-EQ-2</c:v>
                </c:pt>
                <c:pt idx="7">
                  <c:v>G-5-EQ-3</c:v>
                </c:pt>
                <c:pt idx="8">
                  <c:v>G-5-EQ-4</c:v>
                </c:pt>
                <c:pt idx="9">
                  <c:v>G-5-EQ-5</c:v>
                </c:pt>
              </c:strCache>
            </c:strRef>
          </c:cat>
          <c:val>
            <c:numRef>
              <c:f>combined!$M$4:$M$13</c:f>
              <c:numCache>
                <c:formatCode>General</c:formatCode>
                <c:ptCount val="10"/>
                <c:pt idx="0">
                  <c:v>149.83199999999999</c:v>
                </c:pt>
                <c:pt idx="1">
                  <c:v>63.728999999999999</c:v>
                </c:pt>
                <c:pt idx="2">
                  <c:v>99.667000000000002</c:v>
                </c:pt>
                <c:pt idx="3">
                  <c:v>147.58500000000001</c:v>
                </c:pt>
                <c:pt idx="4">
                  <c:v>219.48099999999999</c:v>
                </c:pt>
                <c:pt idx="5">
                  <c:v>90.393000000000001</c:v>
                </c:pt>
                <c:pt idx="6">
                  <c:v>40.231000000000002</c:v>
                </c:pt>
                <c:pt idx="7">
                  <c:v>62.006999999999998</c:v>
                </c:pt>
                <c:pt idx="8">
                  <c:v>91.040999999999997</c:v>
                </c:pt>
                <c:pt idx="9">
                  <c:v>134.59200000000001</c:v>
                </c:pt>
              </c:numCache>
            </c:numRef>
          </c:val>
        </c:ser>
        <c:dLbls>
          <c:showLegendKey val="0"/>
          <c:showVal val="0"/>
          <c:showCatName val="0"/>
          <c:showSerName val="0"/>
          <c:showPercent val="0"/>
          <c:showBubbleSize val="0"/>
        </c:dLbls>
        <c:gapWidth val="219"/>
        <c:overlap val="-27"/>
        <c:axId val="928829184"/>
        <c:axId val="923009664"/>
      </c:barChart>
      <c:catAx>
        <c:axId val="928829184"/>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923009664"/>
        <c:crosses val="autoZero"/>
        <c:auto val="1"/>
        <c:lblAlgn val="ctr"/>
        <c:lblOffset val="100"/>
        <c:noMultiLvlLbl val="0"/>
      </c:catAx>
      <c:valAx>
        <c:axId val="9230096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r>
                  <a:rPr lang="en-IN"/>
                  <a:t>Reactions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crossAx val="928829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Tahoma" panose="020B0604030504040204" pitchFamily="34" charset="0"/>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ea typeface="Tahoma" panose="020B0604030504040204" pitchFamily="34"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Plate Stress</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combined!$X$2:$X$3</c:f>
              <c:strCache>
                <c:ptCount val="2"/>
                <c:pt idx="0">
                  <c:v>Shear</c:v>
                </c:pt>
                <c:pt idx="1">
                  <c:v>SQX (local) N/mm2</c:v>
                </c:pt>
              </c:strCache>
            </c:strRef>
          </c:tx>
          <c:spPr>
            <a:solidFill>
              <a:schemeClr val="accent1"/>
            </a:solidFill>
            <a:ln>
              <a:noFill/>
            </a:ln>
            <a:effectLst/>
          </c:spPr>
          <c:invertIfNegative val="0"/>
          <c:cat>
            <c:strRef>
              <c:f>combined!$W$4:$W$11</c:f>
              <c:strCache>
                <c:ptCount val="8"/>
                <c:pt idx="0">
                  <c:v>G-4-EQ-2</c:v>
                </c:pt>
                <c:pt idx="1">
                  <c:v>G-4-EQ-3</c:v>
                </c:pt>
                <c:pt idx="2">
                  <c:v>G-4-EQ-4</c:v>
                </c:pt>
                <c:pt idx="3">
                  <c:v>G-4-EQ-5</c:v>
                </c:pt>
                <c:pt idx="4">
                  <c:v>G-5-EQ-2</c:v>
                </c:pt>
                <c:pt idx="5">
                  <c:v>G-5-EQ-3</c:v>
                </c:pt>
                <c:pt idx="6">
                  <c:v>G-5-EQ-4</c:v>
                </c:pt>
                <c:pt idx="7">
                  <c:v>G-5-EQ-5</c:v>
                </c:pt>
              </c:strCache>
            </c:strRef>
          </c:cat>
          <c:val>
            <c:numRef>
              <c:f>combined!$X$4:$X$11</c:f>
              <c:numCache>
                <c:formatCode>General</c:formatCode>
                <c:ptCount val="8"/>
                <c:pt idx="0">
                  <c:v>1E-3</c:v>
                </c:pt>
                <c:pt idx="1">
                  <c:v>2E-3</c:v>
                </c:pt>
                <c:pt idx="2">
                  <c:v>3.0000000000000001E-3</c:v>
                </c:pt>
                <c:pt idx="3">
                  <c:v>4.0000000000000001E-3</c:v>
                </c:pt>
                <c:pt idx="4">
                  <c:v>1E-3</c:v>
                </c:pt>
                <c:pt idx="5">
                  <c:v>1E-3</c:v>
                </c:pt>
                <c:pt idx="6">
                  <c:v>1E-3</c:v>
                </c:pt>
                <c:pt idx="7">
                  <c:v>2E-3</c:v>
                </c:pt>
              </c:numCache>
            </c:numRef>
          </c:val>
        </c:ser>
        <c:ser>
          <c:idx val="1"/>
          <c:order val="1"/>
          <c:tx>
            <c:strRef>
              <c:f>combined!$Y$2:$Y$3</c:f>
              <c:strCache>
                <c:ptCount val="2"/>
                <c:pt idx="0">
                  <c:v>Shear</c:v>
                </c:pt>
                <c:pt idx="1">
                  <c:v>SQY (local) N/mm2</c:v>
                </c:pt>
              </c:strCache>
            </c:strRef>
          </c:tx>
          <c:spPr>
            <a:solidFill>
              <a:schemeClr val="accent2"/>
            </a:solidFill>
            <a:ln>
              <a:noFill/>
            </a:ln>
            <a:effectLst/>
          </c:spPr>
          <c:invertIfNegative val="0"/>
          <c:cat>
            <c:strRef>
              <c:f>combined!$W$4:$W$11</c:f>
              <c:strCache>
                <c:ptCount val="8"/>
                <c:pt idx="0">
                  <c:v>G-4-EQ-2</c:v>
                </c:pt>
                <c:pt idx="1">
                  <c:v>G-4-EQ-3</c:v>
                </c:pt>
                <c:pt idx="2">
                  <c:v>G-4-EQ-4</c:v>
                </c:pt>
                <c:pt idx="3">
                  <c:v>G-4-EQ-5</c:v>
                </c:pt>
                <c:pt idx="4">
                  <c:v>G-5-EQ-2</c:v>
                </c:pt>
                <c:pt idx="5">
                  <c:v>G-5-EQ-3</c:v>
                </c:pt>
                <c:pt idx="6">
                  <c:v>G-5-EQ-4</c:v>
                </c:pt>
                <c:pt idx="7">
                  <c:v>G-5-EQ-5</c:v>
                </c:pt>
              </c:strCache>
            </c:strRef>
          </c:cat>
          <c:val>
            <c:numRef>
              <c:f>combined!$Y$4:$Y$11</c:f>
              <c:numCache>
                <c:formatCode>General</c:formatCode>
                <c:ptCount val="8"/>
                <c:pt idx="0">
                  <c:v>1E-3</c:v>
                </c:pt>
                <c:pt idx="1">
                  <c:v>1E-3</c:v>
                </c:pt>
                <c:pt idx="2">
                  <c:v>2E-3</c:v>
                </c:pt>
                <c:pt idx="3">
                  <c:v>3.0000000000000001E-3</c:v>
                </c:pt>
                <c:pt idx="4">
                  <c:v>1E-3</c:v>
                </c:pt>
                <c:pt idx="5">
                  <c:v>1E-3</c:v>
                </c:pt>
                <c:pt idx="6">
                  <c:v>1E-3</c:v>
                </c:pt>
                <c:pt idx="7">
                  <c:v>2E-3</c:v>
                </c:pt>
              </c:numCache>
            </c:numRef>
          </c:val>
        </c:ser>
        <c:ser>
          <c:idx val="2"/>
          <c:order val="2"/>
          <c:tx>
            <c:strRef>
              <c:f>combined!$Z$2:$Z$3</c:f>
              <c:strCache>
                <c:ptCount val="2"/>
                <c:pt idx="0">
                  <c:v>Membrane</c:v>
                </c:pt>
                <c:pt idx="1">
                  <c:v>SX (local) N/mm2</c:v>
                </c:pt>
              </c:strCache>
            </c:strRef>
          </c:tx>
          <c:spPr>
            <a:solidFill>
              <a:schemeClr val="accent3"/>
            </a:solidFill>
            <a:ln>
              <a:noFill/>
            </a:ln>
            <a:effectLst/>
          </c:spPr>
          <c:invertIfNegative val="0"/>
          <c:cat>
            <c:strRef>
              <c:f>combined!$W$4:$W$11</c:f>
              <c:strCache>
                <c:ptCount val="8"/>
                <c:pt idx="0">
                  <c:v>G-4-EQ-2</c:v>
                </c:pt>
                <c:pt idx="1">
                  <c:v>G-4-EQ-3</c:v>
                </c:pt>
                <c:pt idx="2">
                  <c:v>G-4-EQ-4</c:v>
                </c:pt>
                <c:pt idx="3">
                  <c:v>G-4-EQ-5</c:v>
                </c:pt>
                <c:pt idx="4">
                  <c:v>G-5-EQ-2</c:v>
                </c:pt>
                <c:pt idx="5">
                  <c:v>G-5-EQ-3</c:v>
                </c:pt>
                <c:pt idx="6">
                  <c:v>G-5-EQ-4</c:v>
                </c:pt>
                <c:pt idx="7">
                  <c:v>G-5-EQ-5</c:v>
                </c:pt>
              </c:strCache>
            </c:strRef>
          </c:cat>
          <c:val>
            <c:numRef>
              <c:f>combined!$Z$4:$Z$11</c:f>
              <c:numCache>
                <c:formatCode>General</c:formatCode>
                <c:ptCount val="8"/>
                <c:pt idx="0">
                  <c:v>8.9999999999999993E-3</c:v>
                </c:pt>
                <c:pt idx="1">
                  <c:v>0.01</c:v>
                </c:pt>
                <c:pt idx="2">
                  <c:v>1.2E-2</c:v>
                </c:pt>
                <c:pt idx="3">
                  <c:v>1.4999999999999999E-2</c:v>
                </c:pt>
                <c:pt idx="4">
                  <c:v>8.0000000000000002E-3</c:v>
                </c:pt>
                <c:pt idx="5">
                  <c:v>8.0000000000000002E-3</c:v>
                </c:pt>
                <c:pt idx="6">
                  <c:v>8.0000000000000002E-3</c:v>
                </c:pt>
                <c:pt idx="7">
                  <c:v>8.0000000000000002E-3</c:v>
                </c:pt>
              </c:numCache>
            </c:numRef>
          </c:val>
        </c:ser>
        <c:ser>
          <c:idx val="3"/>
          <c:order val="3"/>
          <c:tx>
            <c:strRef>
              <c:f>combined!$AA$2:$AA$3</c:f>
              <c:strCache>
                <c:ptCount val="2"/>
                <c:pt idx="0">
                  <c:v>Membrane</c:v>
                </c:pt>
                <c:pt idx="1">
                  <c:v>SY (local) N/mm2</c:v>
                </c:pt>
              </c:strCache>
            </c:strRef>
          </c:tx>
          <c:spPr>
            <a:solidFill>
              <a:schemeClr val="accent4"/>
            </a:solidFill>
            <a:ln>
              <a:noFill/>
            </a:ln>
            <a:effectLst/>
          </c:spPr>
          <c:invertIfNegative val="0"/>
          <c:cat>
            <c:strRef>
              <c:f>combined!$W$4:$W$11</c:f>
              <c:strCache>
                <c:ptCount val="8"/>
                <c:pt idx="0">
                  <c:v>G-4-EQ-2</c:v>
                </c:pt>
                <c:pt idx="1">
                  <c:v>G-4-EQ-3</c:v>
                </c:pt>
                <c:pt idx="2">
                  <c:v>G-4-EQ-4</c:v>
                </c:pt>
                <c:pt idx="3">
                  <c:v>G-4-EQ-5</c:v>
                </c:pt>
                <c:pt idx="4">
                  <c:v>G-5-EQ-2</c:v>
                </c:pt>
                <c:pt idx="5">
                  <c:v>G-5-EQ-3</c:v>
                </c:pt>
                <c:pt idx="6">
                  <c:v>G-5-EQ-4</c:v>
                </c:pt>
                <c:pt idx="7">
                  <c:v>G-5-EQ-5</c:v>
                </c:pt>
              </c:strCache>
            </c:strRef>
          </c:cat>
          <c:val>
            <c:numRef>
              <c:f>combined!$AA$4:$AA$11</c:f>
              <c:numCache>
                <c:formatCode>General</c:formatCode>
                <c:ptCount val="8"/>
                <c:pt idx="0">
                  <c:v>0.24199999999999999</c:v>
                </c:pt>
                <c:pt idx="1">
                  <c:v>0.29199999999999998</c:v>
                </c:pt>
                <c:pt idx="2">
                  <c:v>0.35899999999999999</c:v>
                </c:pt>
                <c:pt idx="3">
                  <c:v>0.45900000000000002</c:v>
                </c:pt>
                <c:pt idx="4">
                  <c:v>0.35399999999999998</c:v>
                </c:pt>
                <c:pt idx="5">
                  <c:v>0.35399999999999998</c:v>
                </c:pt>
                <c:pt idx="6">
                  <c:v>0.35399999999999998</c:v>
                </c:pt>
                <c:pt idx="7">
                  <c:v>0.373</c:v>
                </c:pt>
              </c:numCache>
            </c:numRef>
          </c:val>
        </c:ser>
        <c:ser>
          <c:idx val="4"/>
          <c:order val="4"/>
          <c:tx>
            <c:strRef>
              <c:f>combined!$AB$2:$AB$3</c:f>
              <c:strCache>
                <c:ptCount val="2"/>
                <c:pt idx="0">
                  <c:v>Membrane</c:v>
                </c:pt>
                <c:pt idx="1">
                  <c:v>SXY (local) N/mm2</c:v>
                </c:pt>
              </c:strCache>
            </c:strRef>
          </c:tx>
          <c:spPr>
            <a:solidFill>
              <a:schemeClr val="accent5"/>
            </a:solidFill>
            <a:ln>
              <a:noFill/>
            </a:ln>
            <a:effectLst/>
          </c:spPr>
          <c:invertIfNegative val="0"/>
          <c:cat>
            <c:strRef>
              <c:f>combined!$W$4:$W$11</c:f>
              <c:strCache>
                <c:ptCount val="8"/>
                <c:pt idx="0">
                  <c:v>G-4-EQ-2</c:v>
                </c:pt>
                <c:pt idx="1">
                  <c:v>G-4-EQ-3</c:v>
                </c:pt>
                <c:pt idx="2">
                  <c:v>G-4-EQ-4</c:v>
                </c:pt>
                <c:pt idx="3">
                  <c:v>G-4-EQ-5</c:v>
                </c:pt>
                <c:pt idx="4">
                  <c:v>G-5-EQ-2</c:v>
                </c:pt>
                <c:pt idx="5">
                  <c:v>G-5-EQ-3</c:v>
                </c:pt>
                <c:pt idx="6">
                  <c:v>G-5-EQ-4</c:v>
                </c:pt>
                <c:pt idx="7">
                  <c:v>G-5-EQ-5</c:v>
                </c:pt>
              </c:strCache>
            </c:strRef>
          </c:cat>
          <c:val>
            <c:numRef>
              <c:f>combined!$AB$4:$AB$11</c:f>
              <c:numCache>
                <c:formatCode>General</c:formatCode>
                <c:ptCount val="8"/>
                <c:pt idx="0">
                  <c:v>0.11600000000000001</c:v>
                </c:pt>
                <c:pt idx="1">
                  <c:v>0.184</c:v>
                </c:pt>
                <c:pt idx="2">
                  <c:v>0.27500000000000002</c:v>
                </c:pt>
                <c:pt idx="3">
                  <c:v>0.41099999999999998</c:v>
                </c:pt>
                <c:pt idx="4">
                  <c:v>5.5E-2</c:v>
                </c:pt>
                <c:pt idx="5">
                  <c:v>8.7999999999999995E-2</c:v>
                </c:pt>
                <c:pt idx="6">
                  <c:v>0.13200000000000001</c:v>
                </c:pt>
                <c:pt idx="7">
                  <c:v>0.19800000000000001</c:v>
                </c:pt>
              </c:numCache>
            </c:numRef>
          </c:val>
        </c:ser>
        <c:ser>
          <c:idx val="5"/>
          <c:order val="5"/>
          <c:tx>
            <c:strRef>
              <c:f>combined!$AC$2:$AC$3</c:f>
              <c:strCache>
                <c:ptCount val="2"/>
                <c:pt idx="0">
                  <c:v>Bending Moment</c:v>
                </c:pt>
                <c:pt idx="1">
                  <c:v>Mx kNm/m</c:v>
                </c:pt>
              </c:strCache>
            </c:strRef>
          </c:tx>
          <c:spPr>
            <a:solidFill>
              <a:schemeClr val="accent6"/>
            </a:solidFill>
            <a:ln>
              <a:noFill/>
            </a:ln>
            <a:effectLst/>
          </c:spPr>
          <c:invertIfNegative val="0"/>
          <c:cat>
            <c:strRef>
              <c:f>combined!$W$4:$W$11</c:f>
              <c:strCache>
                <c:ptCount val="8"/>
                <c:pt idx="0">
                  <c:v>G-4-EQ-2</c:v>
                </c:pt>
                <c:pt idx="1">
                  <c:v>G-4-EQ-3</c:v>
                </c:pt>
                <c:pt idx="2">
                  <c:v>G-4-EQ-4</c:v>
                </c:pt>
                <c:pt idx="3">
                  <c:v>G-4-EQ-5</c:v>
                </c:pt>
                <c:pt idx="4">
                  <c:v>G-5-EQ-2</c:v>
                </c:pt>
                <c:pt idx="5">
                  <c:v>G-5-EQ-3</c:v>
                </c:pt>
                <c:pt idx="6">
                  <c:v>G-5-EQ-4</c:v>
                </c:pt>
                <c:pt idx="7">
                  <c:v>G-5-EQ-5</c:v>
                </c:pt>
              </c:strCache>
            </c:strRef>
          </c:cat>
          <c:val>
            <c:numRef>
              <c:f>combined!$AC$4:$AC$11</c:f>
              <c:numCache>
                <c:formatCode>General</c:formatCode>
                <c:ptCount val="8"/>
                <c:pt idx="0">
                  <c:v>6.0999999999999999E-2</c:v>
                </c:pt>
                <c:pt idx="1">
                  <c:v>9.6000000000000002E-2</c:v>
                </c:pt>
                <c:pt idx="2">
                  <c:v>0.14299999999999999</c:v>
                </c:pt>
                <c:pt idx="3">
                  <c:v>0.214</c:v>
                </c:pt>
                <c:pt idx="4">
                  <c:v>1.7999999999999999E-2</c:v>
                </c:pt>
                <c:pt idx="5">
                  <c:v>2.7E-2</c:v>
                </c:pt>
                <c:pt idx="6">
                  <c:v>3.7999999999999999E-2</c:v>
                </c:pt>
                <c:pt idx="7">
                  <c:v>5.5E-2</c:v>
                </c:pt>
              </c:numCache>
            </c:numRef>
          </c:val>
        </c:ser>
        <c:ser>
          <c:idx val="6"/>
          <c:order val="6"/>
          <c:tx>
            <c:strRef>
              <c:f>combined!$AD$2:$AD$3</c:f>
              <c:strCache>
                <c:ptCount val="2"/>
                <c:pt idx="0">
                  <c:v>Bending Moment</c:v>
                </c:pt>
                <c:pt idx="1">
                  <c:v>My kNm/m</c:v>
                </c:pt>
              </c:strCache>
            </c:strRef>
          </c:tx>
          <c:spPr>
            <a:solidFill>
              <a:schemeClr val="accent1">
                <a:lumMod val="60000"/>
              </a:schemeClr>
            </a:solidFill>
            <a:ln>
              <a:noFill/>
            </a:ln>
            <a:effectLst/>
          </c:spPr>
          <c:invertIfNegative val="0"/>
          <c:cat>
            <c:strRef>
              <c:f>combined!$W$4:$W$11</c:f>
              <c:strCache>
                <c:ptCount val="8"/>
                <c:pt idx="0">
                  <c:v>G-4-EQ-2</c:v>
                </c:pt>
                <c:pt idx="1">
                  <c:v>G-4-EQ-3</c:v>
                </c:pt>
                <c:pt idx="2">
                  <c:v>G-4-EQ-4</c:v>
                </c:pt>
                <c:pt idx="3">
                  <c:v>G-4-EQ-5</c:v>
                </c:pt>
                <c:pt idx="4">
                  <c:v>G-5-EQ-2</c:v>
                </c:pt>
                <c:pt idx="5">
                  <c:v>G-5-EQ-3</c:v>
                </c:pt>
                <c:pt idx="6">
                  <c:v>G-5-EQ-4</c:v>
                </c:pt>
                <c:pt idx="7">
                  <c:v>G-5-EQ-5</c:v>
                </c:pt>
              </c:strCache>
            </c:strRef>
          </c:cat>
          <c:val>
            <c:numRef>
              <c:f>combined!$AD$4:$AD$11</c:f>
              <c:numCache>
                <c:formatCode>General</c:formatCode>
                <c:ptCount val="8"/>
                <c:pt idx="0">
                  <c:v>0.05</c:v>
                </c:pt>
                <c:pt idx="1">
                  <c:v>7.6999999999999999E-2</c:v>
                </c:pt>
                <c:pt idx="2">
                  <c:v>0.113</c:v>
                </c:pt>
                <c:pt idx="3">
                  <c:v>0.16700000000000001</c:v>
                </c:pt>
                <c:pt idx="4">
                  <c:v>1.7000000000000001E-2</c:v>
                </c:pt>
                <c:pt idx="5">
                  <c:v>2.5000000000000001E-2</c:v>
                </c:pt>
                <c:pt idx="6">
                  <c:v>3.6999999999999998E-2</c:v>
                </c:pt>
                <c:pt idx="7">
                  <c:v>5.5E-2</c:v>
                </c:pt>
              </c:numCache>
            </c:numRef>
          </c:val>
        </c:ser>
        <c:ser>
          <c:idx val="7"/>
          <c:order val="7"/>
          <c:tx>
            <c:strRef>
              <c:f>combined!$AE$2:$AE$3</c:f>
              <c:strCache>
                <c:ptCount val="2"/>
                <c:pt idx="0">
                  <c:v>Bending Moment</c:v>
                </c:pt>
                <c:pt idx="1">
                  <c:v>Mxy kNm/m</c:v>
                </c:pt>
              </c:strCache>
            </c:strRef>
          </c:tx>
          <c:spPr>
            <a:solidFill>
              <a:schemeClr val="accent2">
                <a:lumMod val="60000"/>
              </a:schemeClr>
            </a:solidFill>
            <a:ln>
              <a:noFill/>
            </a:ln>
            <a:effectLst/>
          </c:spPr>
          <c:invertIfNegative val="0"/>
          <c:cat>
            <c:strRef>
              <c:f>combined!$W$4:$W$11</c:f>
              <c:strCache>
                <c:ptCount val="8"/>
                <c:pt idx="0">
                  <c:v>G-4-EQ-2</c:v>
                </c:pt>
                <c:pt idx="1">
                  <c:v>G-4-EQ-3</c:v>
                </c:pt>
                <c:pt idx="2">
                  <c:v>G-4-EQ-4</c:v>
                </c:pt>
                <c:pt idx="3">
                  <c:v>G-4-EQ-5</c:v>
                </c:pt>
                <c:pt idx="4">
                  <c:v>G-5-EQ-2</c:v>
                </c:pt>
                <c:pt idx="5">
                  <c:v>G-5-EQ-3</c:v>
                </c:pt>
                <c:pt idx="6">
                  <c:v>G-5-EQ-4</c:v>
                </c:pt>
                <c:pt idx="7">
                  <c:v>G-5-EQ-5</c:v>
                </c:pt>
              </c:strCache>
            </c:strRef>
          </c:cat>
          <c:val>
            <c:numRef>
              <c:f>combined!$AE$4:$AE$11</c:f>
              <c:numCache>
                <c:formatCode>General</c:formatCode>
                <c:ptCount val="8"/>
                <c:pt idx="0">
                  <c:v>4.9000000000000002E-2</c:v>
                </c:pt>
                <c:pt idx="1">
                  <c:v>7.8E-2</c:v>
                </c:pt>
                <c:pt idx="2">
                  <c:v>0.11600000000000001</c:v>
                </c:pt>
                <c:pt idx="3">
                  <c:v>0.17399999999999999</c:v>
                </c:pt>
                <c:pt idx="4">
                  <c:v>2.5999999999999999E-2</c:v>
                </c:pt>
                <c:pt idx="5">
                  <c:v>4.2000000000000003E-2</c:v>
                </c:pt>
                <c:pt idx="6">
                  <c:v>6.3E-2</c:v>
                </c:pt>
                <c:pt idx="7">
                  <c:v>9.4E-2</c:v>
                </c:pt>
              </c:numCache>
            </c:numRef>
          </c:val>
        </c:ser>
        <c:dLbls>
          <c:showLegendKey val="0"/>
          <c:showVal val="0"/>
          <c:showCatName val="0"/>
          <c:showSerName val="0"/>
          <c:showPercent val="0"/>
          <c:showBubbleSize val="0"/>
        </c:dLbls>
        <c:gapWidth val="219"/>
        <c:overlap val="-27"/>
        <c:axId val="1012150208"/>
        <c:axId val="1012156736"/>
      </c:barChart>
      <c:catAx>
        <c:axId val="101215020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12156736"/>
        <c:crosses val="autoZero"/>
        <c:auto val="1"/>
        <c:lblAlgn val="ctr"/>
        <c:lblOffset val="100"/>
        <c:noMultiLvlLbl val="0"/>
      </c:catAx>
      <c:valAx>
        <c:axId val="1012156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Plate Stress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121502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combined!$AH$2:$AH$3</c:f>
              <c:strCache>
                <c:ptCount val="2"/>
                <c:pt idx="0">
                  <c:v>Principal</c:v>
                </c:pt>
                <c:pt idx="1">
                  <c:v>Top N/mm2</c:v>
                </c:pt>
              </c:strCache>
            </c:strRef>
          </c:tx>
          <c:spPr>
            <a:solidFill>
              <a:schemeClr val="accent1"/>
            </a:solidFill>
            <a:ln>
              <a:noFill/>
            </a:ln>
            <a:effectLst/>
          </c:spPr>
          <c:invertIfNegative val="0"/>
          <c:cat>
            <c:strRef>
              <c:f>combined!$W$4:$W$11</c:f>
              <c:strCache>
                <c:ptCount val="8"/>
                <c:pt idx="0">
                  <c:v>G-4-EQ-2</c:v>
                </c:pt>
                <c:pt idx="1">
                  <c:v>G-4-EQ-3</c:v>
                </c:pt>
                <c:pt idx="2">
                  <c:v>G-4-EQ-4</c:v>
                </c:pt>
                <c:pt idx="3">
                  <c:v>G-4-EQ-5</c:v>
                </c:pt>
                <c:pt idx="4">
                  <c:v>G-5-EQ-2</c:v>
                </c:pt>
                <c:pt idx="5">
                  <c:v>G-5-EQ-3</c:v>
                </c:pt>
                <c:pt idx="6">
                  <c:v>G-5-EQ-4</c:v>
                </c:pt>
                <c:pt idx="7">
                  <c:v>G-5-EQ-5</c:v>
                </c:pt>
              </c:strCache>
            </c:strRef>
          </c:cat>
          <c:val>
            <c:numRef>
              <c:f>combined!$AH$4:$AH$11</c:f>
              <c:numCache>
                <c:formatCode>General</c:formatCode>
                <c:ptCount val="8"/>
                <c:pt idx="0">
                  <c:v>0.248</c:v>
                </c:pt>
                <c:pt idx="1">
                  <c:v>0.30199999999999999</c:v>
                </c:pt>
                <c:pt idx="2">
                  <c:v>0.38100000000000001</c:v>
                </c:pt>
                <c:pt idx="3">
                  <c:v>0.51700000000000002</c:v>
                </c:pt>
                <c:pt idx="4">
                  <c:v>0.35399999999999998</c:v>
                </c:pt>
                <c:pt idx="5">
                  <c:v>0.35399999999999998</c:v>
                </c:pt>
                <c:pt idx="6">
                  <c:v>0.35399999999999998</c:v>
                </c:pt>
                <c:pt idx="7">
                  <c:v>0.38200000000000001</c:v>
                </c:pt>
              </c:numCache>
            </c:numRef>
          </c:val>
        </c:ser>
        <c:ser>
          <c:idx val="1"/>
          <c:order val="1"/>
          <c:tx>
            <c:strRef>
              <c:f>combined!$AI$2:$AI$3</c:f>
              <c:strCache>
                <c:ptCount val="2"/>
                <c:pt idx="0">
                  <c:v>Principal</c:v>
                </c:pt>
                <c:pt idx="1">
                  <c:v>Bottom N/mm2</c:v>
                </c:pt>
              </c:strCache>
            </c:strRef>
          </c:tx>
          <c:spPr>
            <a:solidFill>
              <a:schemeClr val="accent2"/>
            </a:solidFill>
            <a:ln>
              <a:noFill/>
            </a:ln>
            <a:effectLst/>
          </c:spPr>
          <c:invertIfNegative val="0"/>
          <c:cat>
            <c:strRef>
              <c:f>combined!$W$4:$W$11</c:f>
              <c:strCache>
                <c:ptCount val="8"/>
                <c:pt idx="0">
                  <c:v>G-4-EQ-2</c:v>
                </c:pt>
                <c:pt idx="1">
                  <c:v>G-4-EQ-3</c:v>
                </c:pt>
                <c:pt idx="2">
                  <c:v>G-4-EQ-4</c:v>
                </c:pt>
                <c:pt idx="3">
                  <c:v>G-4-EQ-5</c:v>
                </c:pt>
                <c:pt idx="4">
                  <c:v>G-5-EQ-2</c:v>
                </c:pt>
                <c:pt idx="5">
                  <c:v>G-5-EQ-3</c:v>
                </c:pt>
                <c:pt idx="6">
                  <c:v>G-5-EQ-4</c:v>
                </c:pt>
                <c:pt idx="7">
                  <c:v>G-5-EQ-5</c:v>
                </c:pt>
              </c:strCache>
            </c:strRef>
          </c:cat>
          <c:val>
            <c:numRef>
              <c:f>combined!$AI$4:$AI$11</c:f>
              <c:numCache>
                <c:formatCode>General</c:formatCode>
                <c:ptCount val="8"/>
                <c:pt idx="0">
                  <c:v>0.23599999999999999</c:v>
                </c:pt>
                <c:pt idx="1">
                  <c:v>0.29499999999999998</c:v>
                </c:pt>
                <c:pt idx="2">
                  <c:v>0.38400000000000001</c:v>
                </c:pt>
                <c:pt idx="3">
                  <c:v>0.52300000000000002</c:v>
                </c:pt>
                <c:pt idx="4">
                  <c:v>0.35399999999999998</c:v>
                </c:pt>
                <c:pt idx="5">
                  <c:v>0.35399999999999998</c:v>
                </c:pt>
                <c:pt idx="6">
                  <c:v>0.35399999999999998</c:v>
                </c:pt>
                <c:pt idx="7">
                  <c:v>0.40500000000000003</c:v>
                </c:pt>
              </c:numCache>
            </c:numRef>
          </c:val>
        </c:ser>
        <c:ser>
          <c:idx val="2"/>
          <c:order val="2"/>
          <c:tx>
            <c:strRef>
              <c:f>combined!$AJ$2:$AJ$3</c:f>
              <c:strCache>
                <c:ptCount val="2"/>
                <c:pt idx="0">
                  <c:v>Von Mis</c:v>
                </c:pt>
                <c:pt idx="1">
                  <c:v>Top N/mm2</c:v>
                </c:pt>
              </c:strCache>
            </c:strRef>
          </c:tx>
          <c:spPr>
            <a:solidFill>
              <a:schemeClr val="accent3"/>
            </a:solidFill>
            <a:ln>
              <a:noFill/>
            </a:ln>
            <a:effectLst/>
          </c:spPr>
          <c:invertIfNegative val="0"/>
          <c:cat>
            <c:strRef>
              <c:f>combined!$W$4:$W$11</c:f>
              <c:strCache>
                <c:ptCount val="8"/>
                <c:pt idx="0">
                  <c:v>G-4-EQ-2</c:v>
                </c:pt>
                <c:pt idx="1">
                  <c:v>G-4-EQ-3</c:v>
                </c:pt>
                <c:pt idx="2">
                  <c:v>G-4-EQ-4</c:v>
                </c:pt>
                <c:pt idx="3">
                  <c:v>G-4-EQ-5</c:v>
                </c:pt>
                <c:pt idx="4">
                  <c:v>G-5-EQ-2</c:v>
                </c:pt>
                <c:pt idx="5">
                  <c:v>G-5-EQ-3</c:v>
                </c:pt>
                <c:pt idx="6">
                  <c:v>G-5-EQ-4</c:v>
                </c:pt>
                <c:pt idx="7">
                  <c:v>G-5-EQ-5</c:v>
                </c:pt>
              </c:strCache>
            </c:strRef>
          </c:cat>
          <c:val>
            <c:numRef>
              <c:f>combined!$AJ$4:$AJ$11</c:f>
              <c:numCache>
                <c:formatCode>General</c:formatCode>
                <c:ptCount val="8"/>
                <c:pt idx="0">
                  <c:v>0.25800000000000001</c:v>
                </c:pt>
                <c:pt idx="1">
                  <c:v>0.35599999999999998</c:v>
                </c:pt>
                <c:pt idx="2">
                  <c:v>0.498</c:v>
                </c:pt>
                <c:pt idx="3">
                  <c:v>0.72299999999999998</c:v>
                </c:pt>
                <c:pt idx="4">
                  <c:v>0.35</c:v>
                </c:pt>
                <c:pt idx="5">
                  <c:v>0.35</c:v>
                </c:pt>
                <c:pt idx="6">
                  <c:v>0.35899999999999999</c:v>
                </c:pt>
                <c:pt idx="7">
                  <c:v>0.43</c:v>
                </c:pt>
              </c:numCache>
            </c:numRef>
          </c:val>
        </c:ser>
        <c:ser>
          <c:idx val="3"/>
          <c:order val="3"/>
          <c:tx>
            <c:strRef>
              <c:f>combined!$AK$2:$AK$3</c:f>
              <c:strCache>
                <c:ptCount val="2"/>
                <c:pt idx="0">
                  <c:v>Von Mis</c:v>
                </c:pt>
                <c:pt idx="1">
                  <c:v>Bottom N/mm2</c:v>
                </c:pt>
              </c:strCache>
            </c:strRef>
          </c:tx>
          <c:spPr>
            <a:solidFill>
              <a:schemeClr val="accent4"/>
            </a:solidFill>
            <a:ln>
              <a:noFill/>
            </a:ln>
            <a:effectLst/>
          </c:spPr>
          <c:invertIfNegative val="0"/>
          <c:cat>
            <c:strRef>
              <c:f>combined!$W$4:$W$11</c:f>
              <c:strCache>
                <c:ptCount val="8"/>
                <c:pt idx="0">
                  <c:v>G-4-EQ-2</c:v>
                </c:pt>
                <c:pt idx="1">
                  <c:v>G-4-EQ-3</c:v>
                </c:pt>
                <c:pt idx="2">
                  <c:v>G-4-EQ-4</c:v>
                </c:pt>
                <c:pt idx="3">
                  <c:v>G-4-EQ-5</c:v>
                </c:pt>
                <c:pt idx="4">
                  <c:v>G-5-EQ-2</c:v>
                </c:pt>
                <c:pt idx="5">
                  <c:v>G-5-EQ-3</c:v>
                </c:pt>
                <c:pt idx="6">
                  <c:v>G-5-EQ-4</c:v>
                </c:pt>
                <c:pt idx="7">
                  <c:v>G-5-EQ-5</c:v>
                </c:pt>
              </c:strCache>
            </c:strRef>
          </c:cat>
          <c:val>
            <c:numRef>
              <c:f>combined!$AK$4:$AK$11</c:f>
              <c:numCache>
                <c:formatCode>General</c:formatCode>
                <c:ptCount val="8"/>
                <c:pt idx="0">
                  <c:v>0.26100000000000001</c:v>
                </c:pt>
                <c:pt idx="1">
                  <c:v>0.36099999999999999</c:v>
                </c:pt>
                <c:pt idx="2">
                  <c:v>0.50800000000000001</c:v>
                </c:pt>
                <c:pt idx="3">
                  <c:v>0.73699999999999999</c:v>
                </c:pt>
                <c:pt idx="4">
                  <c:v>0.35</c:v>
                </c:pt>
                <c:pt idx="5">
                  <c:v>0.35</c:v>
                </c:pt>
                <c:pt idx="6">
                  <c:v>0.378</c:v>
                </c:pt>
                <c:pt idx="7">
                  <c:v>0.46700000000000003</c:v>
                </c:pt>
              </c:numCache>
            </c:numRef>
          </c:val>
        </c:ser>
        <c:ser>
          <c:idx val="4"/>
          <c:order val="4"/>
          <c:tx>
            <c:strRef>
              <c:f>combined!$AL$2:$AL$3</c:f>
              <c:strCache>
                <c:ptCount val="2"/>
                <c:pt idx="0">
                  <c:v>Tresca</c:v>
                </c:pt>
                <c:pt idx="1">
                  <c:v>Top N/mm2</c:v>
                </c:pt>
              </c:strCache>
            </c:strRef>
          </c:tx>
          <c:spPr>
            <a:solidFill>
              <a:schemeClr val="accent5"/>
            </a:solidFill>
            <a:ln>
              <a:noFill/>
            </a:ln>
            <a:effectLst/>
          </c:spPr>
          <c:invertIfNegative val="0"/>
          <c:cat>
            <c:strRef>
              <c:f>combined!$W$4:$W$11</c:f>
              <c:strCache>
                <c:ptCount val="8"/>
                <c:pt idx="0">
                  <c:v>G-4-EQ-2</c:v>
                </c:pt>
                <c:pt idx="1">
                  <c:v>G-4-EQ-3</c:v>
                </c:pt>
                <c:pt idx="2">
                  <c:v>G-4-EQ-4</c:v>
                </c:pt>
                <c:pt idx="3">
                  <c:v>G-4-EQ-5</c:v>
                </c:pt>
                <c:pt idx="4">
                  <c:v>G-5-EQ-2</c:v>
                </c:pt>
                <c:pt idx="5">
                  <c:v>G-5-EQ-3</c:v>
                </c:pt>
                <c:pt idx="6">
                  <c:v>G-5-EQ-4</c:v>
                </c:pt>
                <c:pt idx="7">
                  <c:v>G-5-EQ-5</c:v>
                </c:pt>
              </c:strCache>
            </c:strRef>
          </c:cat>
          <c:val>
            <c:numRef>
              <c:f>combined!$AL$4:$AL$11</c:f>
              <c:numCache>
                <c:formatCode>General</c:formatCode>
                <c:ptCount val="8"/>
                <c:pt idx="0">
                  <c:v>0.27900000000000003</c:v>
                </c:pt>
                <c:pt idx="1">
                  <c:v>0.39600000000000002</c:v>
                </c:pt>
                <c:pt idx="2">
                  <c:v>0.56399999999999995</c:v>
                </c:pt>
                <c:pt idx="3">
                  <c:v>0.82599999999999996</c:v>
                </c:pt>
                <c:pt idx="4">
                  <c:v>0.35399999999999998</c:v>
                </c:pt>
                <c:pt idx="5">
                  <c:v>0.35399999999999998</c:v>
                </c:pt>
                <c:pt idx="6">
                  <c:v>0.377</c:v>
                </c:pt>
                <c:pt idx="7">
                  <c:v>0.46600000000000003</c:v>
                </c:pt>
              </c:numCache>
            </c:numRef>
          </c:val>
        </c:ser>
        <c:ser>
          <c:idx val="5"/>
          <c:order val="5"/>
          <c:tx>
            <c:strRef>
              <c:f>combined!$AM$2:$AM$3</c:f>
              <c:strCache>
                <c:ptCount val="2"/>
                <c:pt idx="0">
                  <c:v>Tresca</c:v>
                </c:pt>
                <c:pt idx="1">
                  <c:v>Bottom N/mm2</c:v>
                </c:pt>
              </c:strCache>
            </c:strRef>
          </c:tx>
          <c:spPr>
            <a:solidFill>
              <a:schemeClr val="accent6"/>
            </a:solidFill>
            <a:ln>
              <a:noFill/>
            </a:ln>
            <a:effectLst/>
          </c:spPr>
          <c:invertIfNegative val="0"/>
          <c:cat>
            <c:strRef>
              <c:f>combined!$W$4:$W$11</c:f>
              <c:strCache>
                <c:ptCount val="8"/>
                <c:pt idx="0">
                  <c:v>G-4-EQ-2</c:v>
                </c:pt>
                <c:pt idx="1">
                  <c:v>G-4-EQ-3</c:v>
                </c:pt>
                <c:pt idx="2">
                  <c:v>G-4-EQ-4</c:v>
                </c:pt>
                <c:pt idx="3">
                  <c:v>G-4-EQ-5</c:v>
                </c:pt>
                <c:pt idx="4">
                  <c:v>G-5-EQ-2</c:v>
                </c:pt>
                <c:pt idx="5">
                  <c:v>G-5-EQ-3</c:v>
                </c:pt>
                <c:pt idx="6">
                  <c:v>G-5-EQ-4</c:v>
                </c:pt>
                <c:pt idx="7">
                  <c:v>G-5-EQ-5</c:v>
                </c:pt>
              </c:strCache>
            </c:strRef>
          </c:cat>
          <c:val>
            <c:numRef>
              <c:f>combined!$AM$4:$AM$11</c:f>
              <c:numCache>
                <c:formatCode>General</c:formatCode>
                <c:ptCount val="8"/>
                <c:pt idx="0">
                  <c:v>0.28299999999999997</c:v>
                </c:pt>
                <c:pt idx="1">
                  <c:v>0.40300000000000002</c:v>
                </c:pt>
                <c:pt idx="2">
                  <c:v>0.57599999999999996</c:v>
                </c:pt>
                <c:pt idx="3">
                  <c:v>0.84299999999999997</c:v>
                </c:pt>
                <c:pt idx="4">
                  <c:v>0.35399999999999998</c:v>
                </c:pt>
                <c:pt idx="5">
                  <c:v>0.35399999999999998</c:v>
                </c:pt>
                <c:pt idx="6">
                  <c:v>0.40100000000000002</c:v>
                </c:pt>
                <c:pt idx="7">
                  <c:v>0.51</c:v>
                </c:pt>
              </c:numCache>
            </c:numRef>
          </c:val>
        </c:ser>
        <c:dLbls>
          <c:showLegendKey val="0"/>
          <c:showVal val="0"/>
          <c:showCatName val="0"/>
          <c:showSerName val="0"/>
          <c:showPercent val="0"/>
          <c:showBubbleSize val="0"/>
        </c:dLbls>
        <c:gapWidth val="219"/>
        <c:overlap val="-27"/>
        <c:axId val="1012154016"/>
        <c:axId val="1012160544"/>
      </c:barChart>
      <c:catAx>
        <c:axId val="101215401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12160544"/>
        <c:crosses val="autoZero"/>
        <c:auto val="1"/>
        <c:lblAlgn val="ctr"/>
        <c:lblOffset val="100"/>
        <c:noMultiLvlLbl val="0"/>
      </c:catAx>
      <c:valAx>
        <c:axId val="10121605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Principal Stress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12154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11</Pages>
  <Words>1913</Words>
  <Characters>10908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6</cp:revision>
  <dcterms:created xsi:type="dcterms:W3CDTF">2024-03-30T17:08:00Z</dcterms:created>
  <dcterms:modified xsi:type="dcterms:W3CDTF">2024-04-02T17:48:00Z</dcterms:modified>
</cp:coreProperties>
</file>