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right="3843"/>
      </w:pPr>
      <w:r>
        <w:rPr/>
        <w:t>Abstract</w:t>
      </w:r>
    </w:p>
    <w:p>
      <w:pPr>
        <w:pStyle w:val="BodyText"/>
        <w:spacing w:line="259" w:lineRule="auto" w:before="189"/>
        <w:ind w:right="219"/>
        <w:jc w:val="both"/>
      </w:pPr>
      <w:r>
        <w:rPr/>
        <w:t>Neuropathic pain and seizure disorders are the two main conditions for which carbamazepine</w:t>
      </w:r>
      <w:r>
        <w:rPr>
          <w:spacing w:val="1"/>
        </w:rPr>
        <w:t> </w:t>
      </w:r>
      <w:r>
        <w:rPr/>
        <w:t>is prescribed. it is used to treat bipolar disorder as a second-line medication and, in certain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schizophrenia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antipsychotic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worked.</w:t>
      </w:r>
      <w:r>
        <w:rPr>
          <w:spacing w:val="1"/>
        </w:rPr>
        <w:t> </w:t>
      </w:r>
      <w:r>
        <w:rPr/>
        <w:t>Evidence, however, opposes using it to treat schizophrenia. Myoclonic and absence seizures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treated with it.</w:t>
      </w:r>
    </w:p>
    <w:p>
      <w:pPr>
        <w:pStyle w:val="BodyText"/>
        <w:spacing w:line="259" w:lineRule="auto" w:before="158"/>
        <w:ind w:right="218" w:firstLine="959"/>
        <w:jc w:val="both"/>
      </w:pP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phenytoin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valproate,</w:t>
      </w:r>
      <w:r>
        <w:rPr>
          <w:spacing w:val="1"/>
        </w:rPr>
        <w:t> </w:t>
      </w:r>
      <w:r>
        <w:rPr/>
        <w:t>carbamazepine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effective (measured by patients continuing to take the medication) and efficacious (measured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recurrence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remission).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individually,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newly-onset</w:t>
      </w:r>
      <w:r>
        <w:rPr>
          <w:spacing w:val="1"/>
        </w:rPr>
        <w:t> </w:t>
      </w:r>
      <w:r>
        <w:rPr/>
        <w:t>seizures.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selectively binds to voltage-gated sodium channels in their inactive conformation, preventing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 potential from</w:t>
      </w:r>
      <w:r>
        <w:rPr>
          <w:spacing w:val="2"/>
        </w:rPr>
        <w:t> </w:t>
      </w:r>
      <w:r>
        <w:rPr/>
        <w:t>firing again and</w:t>
      </w:r>
      <w:r>
        <w:rPr>
          <w:spacing w:val="1"/>
        </w:rPr>
        <w:t> </w:t>
      </w:r>
      <w:r>
        <w:rPr/>
        <w:t>continuously.</w:t>
      </w:r>
    </w:p>
    <w:p>
      <w:pPr>
        <w:pStyle w:val="BodyText"/>
        <w:spacing w:before="161"/>
        <w:jc w:val="both"/>
      </w:pPr>
      <w:r>
        <w:rPr/>
        <w:t>Carbamazepine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anticonvulsant</w:t>
      </w:r>
      <w:r>
        <w:rPr>
          <w:spacing w:val="-1"/>
        </w:rPr>
        <w:t> </w:t>
      </w:r>
      <w:r>
        <w:rPr/>
        <w:t>drug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</w:t>
      </w:r>
      <w:r>
        <w:rPr>
          <w:spacing w:val="-1"/>
        </w:rPr>
        <w:t> </w:t>
      </w:r>
      <w:r>
        <w:rPr/>
        <w:t>neuropathic</w:t>
      </w:r>
      <w:r>
        <w:rPr>
          <w:spacing w:val="-2"/>
        </w:rPr>
        <w:t> </w:t>
      </w:r>
      <w:r>
        <w:rPr/>
        <w:t>pain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epilepsy.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b/>
          <w:sz w:val="28"/>
        </w:rPr>
        <w:t>Keywords:-</w:t>
      </w:r>
      <w:r>
        <w:rPr>
          <w:b/>
          <w:spacing w:val="-3"/>
          <w:sz w:val="28"/>
        </w:rPr>
        <w:t> </w:t>
      </w:r>
      <w:r>
        <w:rPr/>
        <w:t>Carbamazepine,</w:t>
      </w:r>
      <w:r>
        <w:rPr>
          <w:spacing w:val="-2"/>
        </w:rPr>
        <w:t> </w:t>
      </w:r>
      <w:r>
        <w:rPr/>
        <w:t>Anticonvulsant,</w:t>
      </w:r>
      <w:r>
        <w:rPr>
          <w:spacing w:val="-2"/>
        </w:rPr>
        <w:t> </w:t>
      </w:r>
      <w:r>
        <w:rPr/>
        <w:t>Epilepsy,</w:t>
      </w:r>
      <w:r>
        <w:rPr>
          <w:spacing w:val="2"/>
        </w:rPr>
        <w:t> </w:t>
      </w:r>
      <w:r>
        <w:rPr/>
        <w:t>Neuropathic</w:t>
      </w:r>
      <w:r>
        <w:rPr>
          <w:spacing w:val="-3"/>
        </w:rPr>
        <w:t> </w:t>
      </w:r>
      <w:r>
        <w:rPr/>
        <w:t>Pain.</w:t>
      </w:r>
    </w:p>
    <w:p>
      <w:pPr>
        <w:spacing w:after="0"/>
        <w:jc w:val="both"/>
        <w:sectPr>
          <w:headerReference w:type="default" r:id="rId5"/>
          <w:footerReference w:type="default" r:id="rId6"/>
          <w:type w:val="continuous"/>
          <w:pgSz w:w="11910" w:h="16840"/>
          <w:pgMar w:header="748" w:footer="1132" w:top="1660" w:bottom="1320" w:left="1220" w:right="1220"/>
          <w:pgNumType w:start="1"/>
        </w:sectPr>
      </w:pPr>
    </w:p>
    <w:p>
      <w:pPr>
        <w:pStyle w:val="Heading1"/>
        <w:ind w:right="3844"/>
      </w:pPr>
      <w:r>
        <w:rPr/>
        <w:t>Introduction</w:t>
      </w:r>
    </w:p>
    <w:p>
      <w:pPr>
        <w:pStyle w:val="BodyText"/>
        <w:spacing w:line="259" w:lineRule="auto" w:before="189"/>
        <w:ind w:right="21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epilepsy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50</w:t>
      </w:r>
      <w:r>
        <w:rPr>
          <w:spacing w:val="1"/>
        </w:rPr>
        <w:t> </w:t>
      </w:r>
      <w:r>
        <w:rPr/>
        <w:t>million individuals globally. Introduced in</w:t>
      </w:r>
      <w:r>
        <w:rPr>
          <w:spacing w:val="1"/>
        </w:rPr>
        <w:t> </w:t>
      </w:r>
      <w:r>
        <w:rPr/>
        <w:t>1912, phenobarbital</w:t>
      </w:r>
      <w:r>
        <w:rPr>
          <w:spacing w:val="1"/>
        </w:rPr>
        <w:t> </w:t>
      </w:r>
      <w:r>
        <w:rPr/>
        <w:t>was one</w:t>
      </w:r>
      <w:r>
        <w:rPr>
          <w:spacing w:val="1"/>
        </w:rPr>
        <w:t> </w:t>
      </w:r>
      <w:r>
        <w:rPr/>
        <w:t>of the first</w:t>
      </w:r>
      <w:r>
        <w:rPr>
          <w:spacing w:val="60"/>
        </w:rPr>
        <w:t> </w:t>
      </w:r>
      <w:r>
        <w:rPr/>
        <w:t>drugs</w:t>
      </w:r>
      <w:r>
        <w:rPr>
          <w:spacing w:val="1"/>
        </w:rPr>
        <w:t> </w:t>
      </w:r>
      <w:r>
        <w:rPr/>
        <w:t>used to treat epilepsy. Since then, a number of antiepileptic medications (AEDs)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created, yet</w:t>
      </w:r>
      <w:r>
        <w:rPr>
          <w:spacing w:val="1"/>
        </w:rPr>
        <w:t> </w:t>
      </w:r>
      <w:r>
        <w:rPr/>
        <w:t>just a handful of them</w:t>
      </w:r>
      <w:r>
        <w:rPr>
          <w:spacing w:val="1"/>
        </w:rPr>
        <w:t> </w:t>
      </w:r>
      <w:r>
        <w:rPr/>
        <w:t>establish oneself. According to estimates, the majority of</w:t>
      </w:r>
      <w:r>
        <w:rPr>
          <w:spacing w:val="1"/>
        </w:rPr>
        <w:t> </w:t>
      </w:r>
      <w:r>
        <w:rPr/>
        <w:t>epileptic individuals are managed with a mere four medications valproic acid, carbamazepine</w:t>
      </w:r>
      <w:r>
        <w:rPr>
          <w:spacing w:val="1"/>
        </w:rPr>
        <w:t> </w:t>
      </w:r>
      <w:r>
        <w:rPr/>
        <w:t>(CBZ),</w:t>
      </w:r>
      <w:r>
        <w:rPr>
          <w:spacing w:val="-1"/>
        </w:rPr>
        <w:t> </w:t>
      </w:r>
      <w:r>
        <w:rPr/>
        <w:t>phenobarbital, and phenytoin</w:t>
      </w:r>
      <w:r>
        <w:rPr>
          <w:spacing w:val="1"/>
        </w:rPr>
        <w:t> </w:t>
      </w:r>
      <w:r>
        <w:rPr/>
        <w:t>(1).</w:t>
      </w:r>
    </w:p>
    <w:p>
      <w:pPr>
        <w:pStyle w:val="BodyText"/>
        <w:spacing w:line="259" w:lineRule="auto" w:before="158"/>
        <w:ind w:right="207" w:firstLine="599"/>
        <w:jc w:val="both"/>
      </w:pPr>
      <w:r>
        <w:rPr/>
        <w:t>Epilepsy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developing the disorder during a lifetime is between 3% and 5%. Newborn, children, and the</w:t>
      </w:r>
      <w:r>
        <w:rPr>
          <w:spacing w:val="1"/>
        </w:rPr>
        <w:t> </w:t>
      </w:r>
      <w:r>
        <w:rPr/>
        <w:t>elderly have the highest risk of developing epilepsy. An epileptic seizure is defined as a</w:t>
      </w:r>
      <w:r>
        <w:rPr>
          <w:spacing w:val="1"/>
        </w:rPr>
        <w:t> </w:t>
      </w:r>
      <w:r>
        <w:rPr/>
        <w:t>paroxysmal discharge of cerebral neurons, followed by obvious clinical phenomena: motor,</w:t>
      </w:r>
      <w:r>
        <w:rPr>
          <w:spacing w:val="1"/>
        </w:rPr>
        <w:t> </w:t>
      </w:r>
      <w:r>
        <w:rPr/>
        <w:t>sensory, and autonomic, with impairment or complete loss of consciousness. Epilepsy is</w:t>
      </w:r>
      <w:r>
        <w:rPr>
          <w:spacing w:val="1"/>
        </w:rPr>
        <w:t> </w:t>
      </w:r>
      <w:r>
        <w:rPr/>
        <w:t>defined as a condition characterized by repeating seizures (colloquially named “fits”). A</w:t>
      </w:r>
      <w:r>
        <w:rPr>
          <w:spacing w:val="1"/>
        </w:rPr>
        <w:t> </w:t>
      </w:r>
      <w:r>
        <w:rPr/>
        <w:t>patient should not be diagnosed with epilepsy until two such non-febrile seizures occur (2).</w:t>
      </w:r>
      <w:r>
        <w:rPr>
          <w:spacing w:val="1"/>
        </w:rPr>
        <w:t> </w:t>
      </w:r>
      <w:r>
        <w:rPr/>
        <w:t>The original purpose of carbamazepine development was as a possible antidepressant. It is a</w:t>
      </w:r>
      <w:r>
        <w:rPr>
          <w:spacing w:val="1"/>
        </w:rPr>
        <w:t> </w:t>
      </w:r>
      <w:r>
        <w:rPr/>
        <w:t>popular mood stabilizer that can be used to treat bipolar disorder as well as mania. Currently,</w:t>
      </w:r>
      <w:r>
        <w:rPr>
          <w:spacing w:val="1"/>
        </w:rPr>
        <w:t> </w:t>
      </w:r>
      <w:r>
        <w:rPr/>
        <w:t>most guidelines acknowledge it as a</w:t>
      </w:r>
      <w:r>
        <w:rPr>
          <w:spacing w:val="1"/>
        </w:rPr>
        <w:t> </w:t>
      </w:r>
      <w:r>
        <w:rPr/>
        <w:t>useful second-line mood stabilizer for treating and</w:t>
      </w:r>
      <w:r>
        <w:rPr>
          <w:spacing w:val="1"/>
        </w:rPr>
        <w:t> </w:t>
      </w:r>
      <w:r>
        <w:rPr/>
        <w:t>preventing</w:t>
      </w:r>
      <w:r>
        <w:rPr>
          <w:spacing w:val="31"/>
        </w:rPr>
        <w:t> </w:t>
      </w:r>
      <w:r>
        <w:rPr/>
        <w:t>bipolar</w:t>
      </w:r>
      <w:r>
        <w:rPr>
          <w:spacing w:val="31"/>
        </w:rPr>
        <w:t> </w:t>
      </w:r>
      <w:r>
        <w:rPr/>
        <w:t>affective</w:t>
      </w:r>
      <w:r>
        <w:rPr>
          <w:spacing w:val="31"/>
        </w:rPr>
        <w:t> </w:t>
      </w:r>
      <w:r>
        <w:rPr/>
        <w:t>disorder</w:t>
      </w:r>
      <w:r>
        <w:rPr>
          <w:spacing w:val="30"/>
        </w:rPr>
        <w:t> </w:t>
      </w:r>
      <w:r>
        <w:rPr/>
        <w:t>at</w:t>
      </w:r>
      <w:r>
        <w:rPr>
          <w:spacing w:val="32"/>
        </w:rPr>
        <w:t> </w:t>
      </w:r>
      <w:r>
        <w:rPr/>
        <w:t>both</w:t>
      </w:r>
      <w:r>
        <w:rPr>
          <w:spacing w:val="32"/>
        </w:rPr>
        <w:t> </w:t>
      </w:r>
      <w:r>
        <w:rPr/>
        <w:t>stages.</w:t>
      </w:r>
      <w:r>
        <w:rPr>
          <w:spacing w:val="31"/>
        </w:rPr>
        <w:t> </w:t>
      </w:r>
      <w:r>
        <w:rPr/>
        <w:t>Neuropathic</w:t>
      </w:r>
      <w:r>
        <w:rPr>
          <w:spacing w:val="31"/>
        </w:rPr>
        <w:t> </w:t>
      </w:r>
      <w:r>
        <w:rPr/>
        <w:t>pain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epilepsy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-58"/>
        </w:rPr>
        <w:t> </w:t>
      </w:r>
      <w:r>
        <w:rPr/>
        <w:t>two</w:t>
      </w:r>
      <w:r>
        <w:rPr>
          <w:spacing w:val="-1"/>
        </w:rPr>
        <w:t> </w:t>
      </w:r>
      <w:r>
        <w:rPr/>
        <w:t>main conditions for</w:t>
      </w:r>
      <w:r>
        <w:rPr>
          <w:spacing w:val="-1"/>
        </w:rPr>
        <w:t> </w:t>
      </w:r>
      <w:r>
        <w:rPr/>
        <w:t>which carbamazepine (CBZ)</w:t>
      </w:r>
      <w:r>
        <w:rPr>
          <w:spacing w:val="-2"/>
        </w:rPr>
        <w:t> </w:t>
      </w:r>
      <w:r>
        <w:rPr/>
        <w:t>is used</w:t>
      </w:r>
      <w:r>
        <w:rPr>
          <w:spacing w:val="2"/>
        </w:rPr>
        <w:t> </w:t>
      </w:r>
      <w:r>
        <w:rPr/>
        <w:t>(3).</w:t>
      </w:r>
    </w:p>
    <w:p>
      <w:pPr>
        <w:spacing w:after="0" w:line="259" w:lineRule="auto"/>
        <w:jc w:val="both"/>
        <w:sectPr>
          <w:pgSz w:w="11910" w:h="16840"/>
          <w:pgMar w:header="748" w:footer="1132" w:top="1660" w:bottom="1320" w:left="1220" w:right="1220"/>
        </w:sectPr>
      </w:pPr>
    </w:p>
    <w:p>
      <w:pPr>
        <w:pStyle w:val="Heading1"/>
        <w:ind w:left="220"/>
        <w:jc w:val="both"/>
      </w:pPr>
      <w:r>
        <w:rPr/>
        <w:t>Chemical</w:t>
      </w:r>
      <w:r>
        <w:rPr>
          <w:spacing w:val="-3"/>
        </w:rPr>
        <w:t> </w:t>
      </w:r>
      <w:r>
        <w:rPr/>
        <w:t>Nature</w:t>
      </w:r>
      <w:r>
        <w:rPr>
          <w:spacing w:val="-1"/>
        </w:rPr>
        <w:t> </w:t>
      </w:r>
      <w:r>
        <w:rPr/>
        <w:t>Carbamazepine-</w:t>
      </w:r>
    </w:p>
    <w:p>
      <w:pPr>
        <w:pStyle w:val="Heading2"/>
        <w:spacing w:line="321" w:lineRule="exact" w:before="276"/>
      </w:pPr>
      <w:r>
        <w:rPr/>
        <w:t>Carbamazepine</w:t>
      </w:r>
      <w:r>
        <w:rPr>
          <w:spacing w:val="-2"/>
        </w:rPr>
        <w:t> </w:t>
      </w:r>
      <w:r>
        <w:rPr/>
        <w:t>-</w:t>
      </w:r>
    </w:p>
    <w:p>
      <w:pPr>
        <w:pStyle w:val="BodyText"/>
        <w:ind w:right="218"/>
        <w:jc w:val="both"/>
      </w:pPr>
      <w:r>
        <w:rPr/>
        <w:t>Carbamazepine</w:t>
      </w:r>
      <w:r>
        <w:rPr>
          <w:spacing w:val="1"/>
        </w:rPr>
        <w:t> </w:t>
      </w:r>
      <w:r>
        <w:rPr/>
        <w:t>is a common neurological disorder. The original purpose of carbamazepine</w:t>
      </w:r>
      <w:r>
        <w:rPr>
          <w:spacing w:val="1"/>
        </w:rPr>
        <w:t> </w:t>
      </w:r>
      <w:r>
        <w:rPr/>
        <w:t>development was as a possible antidepressant. It is a popular mood stabilizer that can be 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 bipolar</w:t>
      </w:r>
      <w:r>
        <w:rPr>
          <w:spacing w:val="-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as well as mania.</w:t>
      </w:r>
    </w:p>
    <w:p>
      <w:pPr>
        <w:pStyle w:val="BodyText"/>
        <w:spacing w:before="9"/>
        <w:ind w:left="0"/>
      </w:pPr>
      <w:r>
        <w:rPr/>
        <w:pict>
          <v:group style="position:absolute;margin-left:194.999176pt;margin-top:16.217356pt;width:207.25pt;height:184pt;mso-position-horizontal-relative:page;mso-position-vertical-relative:paragraph;z-index:-15728640;mso-wrap-distance-left:0;mso-wrap-distance-right:0" coordorigin="3900,324" coordsize="4145,3680">
            <v:shape style="position:absolute;left:3899;top:324;width:4145;height:3680" type="#_x0000_t75" alt="Carbamazepine - Wikipedia" stroked="false">
              <v:imagedata r:id="rId7" o:title=""/>
            </v:shape>
            <v:shape style="position:absolute;left:3973;top:397;width:3913;height:3436" type="#_x0000_t75" alt="Carbamazepine - Wikipedia" stroked="false">
              <v:imagedata r:id="rId8" o:title=""/>
            </v:shape>
            <v:rect style="position:absolute;left:3943;top:367;width:3973;height:3496" filled="false" stroked="true" strokeweight="3pt" strokecolor="#000000">
              <v:stroke dashstyle="solid"/>
            </v:rect>
            <w10:wrap type="topAndBottom"/>
          </v:group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 w:after="1"/>
        <w:ind w:left="0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3"/>
        <w:gridCol w:w="4918"/>
        <w:gridCol w:w="3082"/>
      </w:tblGrid>
      <w:tr>
        <w:trPr>
          <w:trHeight w:val="700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Sr.no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Properties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Range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/ Value</w:t>
            </w:r>
          </w:p>
        </w:tc>
      </w:tr>
      <w:tr>
        <w:trPr>
          <w:trHeight w:val="710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IUPAC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ind w:left="108" w:right="378"/>
              <w:rPr>
                <w:sz w:val="24"/>
              </w:rPr>
            </w:pPr>
            <w:r>
              <w:rPr>
                <w:color w:val="1F1F1F"/>
                <w:sz w:val="24"/>
              </w:rPr>
              <w:t>5H-dibenzo[b,f]azepine-5-</w:t>
            </w:r>
            <w:r>
              <w:rPr>
                <w:color w:val="1F1F1F"/>
                <w:spacing w:val="-57"/>
                <w:sz w:val="24"/>
              </w:rPr>
              <w:t> </w:t>
            </w:r>
            <w:r>
              <w:rPr>
                <w:color w:val="1F1F1F"/>
                <w:sz w:val="24"/>
              </w:rPr>
              <w:t>carboxamide</w:t>
            </w:r>
          </w:p>
        </w:tc>
      </w:tr>
      <w:tr>
        <w:trPr>
          <w:trHeight w:val="702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Carbamazepine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40C28"/>
                <w:sz w:val="24"/>
              </w:rPr>
              <w:t>Crystallized</w:t>
            </w:r>
            <w:r>
              <w:rPr>
                <w:color w:val="040C28"/>
                <w:spacing w:val="-2"/>
                <w:sz w:val="24"/>
              </w:rPr>
              <w:t> </w:t>
            </w:r>
            <w:r>
              <w:rPr>
                <w:color w:val="040C28"/>
                <w:sz w:val="24"/>
              </w:rPr>
              <w:t>Form</w:t>
            </w:r>
          </w:p>
        </w:tc>
      </w:tr>
      <w:tr>
        <w:trPr>
          <w:trHeight w:val="532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Formula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C15H12N2O</w:t>
            </w:r>
          </w:p>
        </w:tc>
      </w:tr>
      <w:tr>
        <w:trPr>
          <w:trHeight w:val="666" w:hRule="atLeast"/>
        </w:trPr>
        <w:tc>
          <w:tcPr>
            <w:tcW w:w="1243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918" w:type="dxa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Molecular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Weight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1"/>
              <w:ind w:left="166"/>
              <w:rPr>
                <w:sz w:val="24"/>
              </w:rPr>
            </w:pPr>
            <w:r>
              <w:rPr>
                <w:sz w:val="24"/>
              </w:rPr>
              <w:t>236.274 g·mol</w:t>
            </w:r>
            <w:r>
              <w:rPr>
                <w:sz w:val="24"/>
                <w:vertAlign w:val="superscript"/>
              </w:rPr>
              <w:t>−1</w:t>
            </w:r>
          </w:p>
        </w:tc>
      </w:tr>
      <w:tr>
        <w:trPr>
          <w:trHeight w:val="607" w:hRule="atLeast"/>
        </w:trPr>
        <w:tc>
          <w:tcPr>
            <w:tcW w:w="1243" w:type="dxa"/>
          </w:tcPr>
          <w:p>
            <w:pPr>
              <w:pStyle w:val="TableParagraph"/>
              <w:spacing w:line="240" w:lineRule="auto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918" w:type="dxa"/>
          </w:tcPr>
          <w:p>
            <w:pPr>
              <w:pStyle w:val="TableParagraph"/>
              <w:spacing w:line="240" w:lineRule="auto"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Melting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 w:before="1"/>
              <w:ind w:left="108"/>
              <w:rPr>
                <w:sz w:val="24"/>
              </w:rPr>
            </w:pPr>
            <w:r>
              <w:rPr>
                <w:color w:val="1F1F1F"/>
                <w:sz w:val="24"/>
              </w:rPr>
              <w:t>204-206°C</w:t>
            </w:r>
          </w:p>
        </w:tc>
      </w:tr>
      <w:tr>
        <w:trPr>
          <w:trHeight w:val="599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Boling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color w:val="040C28"/>
                <w:sz w:val="24"/>
              </w:rPr>
              <w:t>191-192</w:t>
            </w:r>
            <w:r>
              <w:rPr>
                <w:color w:val="040C28"/>
                <w:spacing w:val="-2"/>
                <w:sz w:val="24"/>
              </w:rPr>
              <w:t> </w:t>
            </w:r>
            <w:r>
              <w:rPr>
                <w:color w:val="040C28"/>
                <w:sz w:val="24"/>
              </w:rPr>
              <w:t>°C</w:t>
            </w:r>
          </w:p>
        </w:tc>
      </w:tr>
      <w:tr>
        <w:trPr>
          <w:trHeight w:val="551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4918" w:type="dxa"/>
          </w:tcPr>
          <w:p>
            <w:pPr>
              <w:pStyle w:val="TableParagraph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UV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Absorption Wavalength</w:t>
            </w:r>
          </w:p>
        </w:tc>
        <w:tc>
          <w:tcPr>
            <w:tcW w:w="3082" w:type="dxa"/>
          </w:tcPr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color w:val="040C28"/>
                <w:sz w:val="24"/>
              </w:rPr>
              <w:t>246 nm</w:t>
            </w:r>
          </w:p>
        </w:tc>
      </w:tr>
      <w:tr>
        <w:trPr>
          <w:trHeight w:val="573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693" w:hRule="atLeast"/>
        </w:trPr>
        <w:tc>
          <w:tcPr>
            <w:tcW w:w="124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491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Solubility</w:t>
            </w:r>
          </w:p>
        </w:tc>
        <w:tc>
          <w:tcPr>
            <w:tcW w:w="3082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Solubility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48" w:footer="1132" w:top="1660" w:bottom="1320" w:left="1220" w:right="1220"/>
        </w:sectPr>
      </w:pPr>
    </w:p>
    <w:p>
      <w:pPr>
        <w:pStyle w:val="Heading2"/>
        <w:spacing w:line="500" w:lineRule="atLeast" w:before="6"/>
        <w:ind w:right="4988"/>
        <w:rPr>
          <w:b w:val="0"/>
        </w:rPr>
      </w:pPr>
      <w:r>
        <w:rPr/>
        <w:pict>
          <v:group style="position:absolute;margin-left:73.679474pt;margin-top:466.197357pt;width:489.25pt;height:260.2pt;mso-position-horizontal-relative:page;mso-position-vertical-relative:page;z-index:15729152" coordorigin="1474,9324" coordsize="9785,5204">
            <v:shape style="position:absolute;left:1473;top:9323;width:9785;height:5204" type="#_x0000_t75" stroked="false">
              <v:imagedata r:id="rId9" o:title=""/>
            </v:shape>
            <v:shape style="position:absolute;left:1560;top:9397;width:9534;height:4965" type="#_x0000_t75" stroked="false">
              <v:imagedata r:id="rId10" o:title=""/>
            </v:shape>
            <v:rect style="position:absolute;left:1530;top:9367;width:9594;height:5025" filled="false" stroked="true" strokeweight="3pt" strokecolor="#000000">
              <v:stroke dashstyle="solid"/>
            </v:rect>
            <w10:wrap type="none"/>
          </v:group>
        </w:pict>
      </w:r>
      <w:r>
        <w:rPr/>
        <w:t>Pharmacology of Carbamazepine :-</w:t>
      </w:r>
      <w:r>
        <w:rPr>
          <w:spacing w:val="-67"/>
        </w:rPr>
        <w:t> </w:t>
      </w:r>
      <w:r>
        <w:rPr/>
        <w:t>Pharmacokinetics</w:t>
      </w:r>
      <w:r>
        <w:rPr>
          <w:spacing w:val="2"/>
        </w:rPr>
        <w:t> </w:t>
      </w:r>
      <w:r>
        <w:rPr>
          <w:b w:val="0"/>
        </w:rPr>
        <w:t>:-</w:t>
      </w:r>
    </w:p>
    <w:p>
      <w:pPr>
        <w:pStyle w:val="BodyText"/>
        <w:spacing w:before="7"/>
        <w:ind w:right="220" w:firstLine="1439"/>
        <w:jc w:val="both"/>
      </w:pPr>
      <w:r>
        <w:rPr/>
        <w:t>Carbamazepine has complicated pharmacokinetics. They are affected by its</w:t>
      </w:r>
      <w:r>
        <w:rPr>
          <w:spacing w:val="1"/>
        </w:rPr>
        <w:t> </w:t>
      </w:r>
      <w:r>
        <w:rPr/>
        <w:t>restricted solubility in water and by the fact that several anti-seizure medications, such as</w:t>
      </w:r>
      <w:r>
        <w:rPr>
          <w:spacing w:val="1"/>
        </w:rPr>
        <w:t> </w:t>
      </w:r>
      <w:r>
        <w:rPr/>
        <w:t>carbamazepine, can enhance the liver's oxidative enzymes' conversion of the drug to an active</w:t>
      </w:r>
      <w:r>
        <w:rPr>
          <w:spacing w:val="-57"/>
        </w:rPr>
        <w:t> </w:t>
      </w:r>
      <w:r>
        <w:rPr/>
        <w:t>metabolite</w:t>
      </w:r>
      <w:r>
        <w:rPr>
          <w:spacing w:val="-2"/>
        </w:rPr>
        <w:t> </w:t>
      </w:r>
      <w:r>
        <w:rPr/>
        <w:t>(4).</w:t>
      </w:r>
    </w:p>
    <w:p>
      <w:pPr>
        <w:pStyle w:val="BodyText"/>
        <w:ind w:left="0"/>
        <w:rPr>
          <w:sz w:val="26"/>
        </w:rPr>
      </w:pPr>
    </w:p>
    <w:p>
      <w:pPr>
        <w:pStyle w:val="Heading2"/>
        <w:spacing w:before="209"/>
      </w:pPr>
      <w:r>
        <w:rPr/>
        <w:t>Pharmacodynamic</w:t>
      </w:r>
      <w:r>
        <w:rPr>
          <w:spacing w:val="-4"/>
        </w:rPr>
        <w:t> </w:t>
      </w:r>
      <w:r>
        <w:rPr/>
        <w:t>:-</w:t>
      </w:r>
    </w:p>
    <w:p>
      <w:pPr>
        <w:pStyle w:val="BodyText"/>
        <w:spacing w:line="259" w:lineRule="auto" w:before="183"/>
        <w:ind w:right="221" w:firstLine="847"/>
        <w:jc w:val="both"/>
      </w:pPr>
      <w:r>
        <w:rPr/>
        <w:t>By</w:t>
      </w:r>
      <w:r>
        <w:rPr>
          <w:spacing w:val="48"/>
        </w:rPr>
        <w:t> </w:t>
      </w:r>
      <w:r>
        <w:rPr/>
        <w:t>inhibiting</w:t>
      </w:r>
      <w:r>
        <w:rPr>
          <w:spacing w:val="48"/>
        </w:rPr>
        <w:t> </w:t>
      </w:r>
      <w:r>
        <w:rPr/>
        <w:t>sodium</w:t>
      </w:r>
      <w:r>
        <w:rPr>
          <w:spacing w:val="49"/>
        </w:rPr>
        <w:t> </w:t>
      </w:r>
      <w:r>
        <w:rPr/>
        <w:t>channels,</w:t>
      </w:r>
      <w:r>
        <w:rPr>
          <w:spacing w:val="48"/>
        </w:rPr>
        <w:t> </w:t>
      </w:r>
      <w:r>
        <w:rPr/>
        <w:t>carbamazepine</w:t>
      </w:r>
      <w:r>
        <w:rPr>
          <w:spacing w:val="47"/>
        </w:rPr>
        <w:t> </w:t>
      </w:r>
      <w:r>
        <w:rPr/>
        <w:t>stabilizes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neuronal</w:t>
      </w:r>
      <w:r>
        <w:rPr>
          <w:spacing w:val="49"/>
        </w:rPr>
        <w:t> </w:t>
      </w:r>
      <w:r>
        <w:rPr/>
        <w:t>membrane</w:t>
      </w:r>
      <w:r>
        <w:rPr>
          <w:spacing w:val="-58"/>
        </w:rPr>
        <w:t> </w:t>
      </w:r>
      <w:r>
        <w:rPr/>
        <w:t>and prevents both depolarization and hyperpolarization, therefore raising excitability and</w:t>
      </w:r>
      <w:r>
        <w:rPr>
          <w:spacing w:val="1"/>
        </w:rPr>
        <w:t> </w:t>
      </w:r>
      <w:r>
        <w:rPr/>
        <w:t>convulsive threshold. Additionally, it restricts cell depolarization inside the epileptic center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lessens the</w:t>
      </w:r>
      <w:r>
        <w:rPr>
          <w:spacing w:val="-1"/>
        </w:rPr>
        <w:t> </w:t>
      </w:r>
      <w:r>
        <w:rPr/>
        <w:t>discharge of</w:t>
      </w:r>
      <w:r>
        <w:rPr>
          <w:spacing w:val="-1"/>
        </w:rPr>
        <w:t> </w:t>
      </w:r>
      <w:r>
        <w:rPr/>
        <w:t>pathologically altered</w:t>
      </w:r>
      <w:r>
        <w:rPr>
          <w:spacing w:val="2"/>
        </w:rPr>
        <w:t> </w:t>
      </w:r>
      <w:r>
        <w:rPr/>
        <w:t>neurons</w:t>
      </w:r>
      <w:r>
        <w:rPr>
          <w:spacing w:val="2"/>
        </w:rPr>
        <w:t> </w:t>
      </w:r>
      <w:r>
        <w:rPr/>
        <w:t>(5).</w:t>
      </w:r>
    </w:p>
    <w:p>
      <w:pPr>
        <w:pStyle w:val="BodyText"/>
        <w:spacing w:before="160"/>
        <w:ind w:right="219"/>
        <w:jc w:val="both"/>
      </w:pP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 a slowdown in</w:t>
      </w:r>
      <w:r>
        <w:rPr>
          <w:spacing w:val="1"/>
        </w:rPr>
        <w:t> </w:t>
      </w:r>
      <w:r>
        <w:rPr/>
        <w:t>the pace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voltage-activated sodium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recover</w:t>
      </w:r>
      <w:r>
        <w:rPr>
          <w:spacing w:val="-57"/>
        </w:rPr>
        <w:t> </w:t>
      </w:r>
      <w:r>
        <w:rPr/>
        <w:t>from inactivation is responsible for this impact. When carbamazepine is present in the human</w:t>
      </w:r>
      <w:r>
        <w:rPr>
          <w:spacing w:val="1"/>
        </w:rPr>
        <w:t> </w:t>
      </w:r>
      <w:r>
        <w:rPr/>
        <w:t>CSF at levels within the therapeutic medication range, its effects become noticeable. At these</w:t>
      </w:r>
      <w:r>
        <w:rPr>
          <w:spacing w:val="1"/>
        </w:rPr>
        <w:t> </w:t>
      </w:r>
      <w:r>
        <w:rPr/>
        <w:t>dosages, carbamazepine's effects are selective in that they don't affect spontaneous activity or</w:t>
      </w:r>
      <w:r>
        <w:rPr>
          <w:spacing w:val="1"/>
        </w:rPr>
        <w:t> </w:t>
      </w:r>
      <w:r>
        <w:rPr/>
        <w:t>reactions to GABA or glutamate delivered iontophoretically. 10,11-epoxycarbamazepine, a</w:t>
      </w:r>
      <w:r>
        <w:rPr>
          <w:spacing w:val="1"/>
        </w:rPr>
        <w:t> </w:t>
      </w:r>
      <w:r>
        <w:rPr/>
        <w:t>metabolite of carbamazepine, likewise inhibits prolonged repetitive firing at therapeutically</w:t>
      </w:r>
      <w:r>
        <w:rPr>
          <w:spacing w:val="1"/>
        </w:rPr>
        <w:t> </w:t>
      </w:r>
      <w:r>
        <w:rPr/>
        <w:t>relevant concentrations, indicating that it may play a role in the anti-seizure action of the drug</w:t>
      </w:r>
      <w:r>
        <w:rPr>
          <w:spacing w:val="-57"/>
        </w:rPr>
        <w:t> </w:t>
      </w:r>
      <w:r>
        <w:rPr/>
        <w:t>(4).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2"/>
        <w:spacing w:before="1"/>
      </w:pPr>
      <w:r>
        <w:rPr/>
        <w:t>Mechanism</w:t>
      </w:r>
      <w:r>
        <w:rPr>
          <w:spacing w:val="-6"/>
        </w:rPr>
        <w:t> </w:t>
      </w:r>
      <w:r>
        <w:rPr/>
        <w:t>of Action</w:t>
      </w:r>
      <w:r>
        <w:rPr>
          <w:spacing w:val="-1"/>
        </w:rPr>
        <w:t> </w:t>
      </w:r>
      <w:r>
        <w:rPr/>
        <w:t>:-</w:t>
      </w:r>
    </w:p>
    <w:p>
      <w:pPr>
        <w:spacing w:after="0"/>
        <w:sectPr>
          <w:pgSz w:w="11910" w:h="16840"/>
          <w:pgMar w:header="748" w:footer="1132" w:top="1660" w:bottom="1320" w:left="1220" w:right="1220"/>
        </w:sectPr>
      </w:pPr>
    </w:p>
    <w:p>
      <w:pPr>
        <w:pStyle w:val="BodyText"/>
        <w:spacing w:before="183"/>
        <w:ind w:right="218"/>
        <w:jc w:val="both"/>
      </w:pPr>
      <w:r>
        <w:rPr/>
        <w:t>The sodium channel blocker carbamazepine.It inhibits the repeated and prolonged firing of an</w:t>
      </w:r>
      <w:r>
        <w:rPr>
          <w:spacing w:val="-57"/>
        </w:rPr>
        <w:t> </w:t>
      </w:r>
      <w:r>
        <w:rPr/>
        <w:t>action potential by preferentially binding to voltage-gated sodium channels in their inactive</w:t>
      </w:r>
      <w:r>
        <w:rPr>
          <w:spacing w:val="1"/>
        </w:rPr>
        <w:t> </w:t>
      </w:r>
      <w:r>
        <w:rPr/>
        <w:t>state. Although</w:t>
      </w:r>
      <w:r>
        <w:rPr>
          <w:spacing w:val="1"/>
        </w:rPr>
        <w:t> </w:t>
      </w:r>
      <w:r>
        <w:rPr/>
        <w:t>carbamazepine affects</w:t>
      </w:r>
      <w:r>
        <w:rPr>
          <w:spacing w:val="1"/>
        </w:rPr>
        <w:t> </w:t>
      </w:r>
      <w:r>
        <w:rPr/>
        <w:t>serotonin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unclear how these actions</w:t>
      </w:r>
      <w:r>
        <w:rPr>
          <w:spacing w:val="1"/>
        </w:rPr>
        <w:t> </w:t>
      </w:r>
      <w:r>
        <w:rPr/>
        <w:t>relate to its anti-seizure properties. It may potentially be a serotonin reuptake inhibitor, 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research suggesting it is a serotonin</w:t>
      </w:r>
      <w:r>
        <w:rPr>
          <w:spacing w:val="-1"/>
        </w:rPr>
        <w:t> </w:t>
      </w:r>
      <w:r>
        <w:rPr/>
        <w:t>releasing agent.</w:t>
      </w:r>
    </w:p>
    <w:p>
      <w:pPr>
        <w:pStyle w:val="BodyText"/>
        <w:spacing w:before="1"/>
        <w:ind w:left="0"/>
      </w:pPr>
    </w:p>
    <w:p>
      <w:pPr>
        <w:pStyle w:val="Heading2"/>
      </w:pPr>
      <w:r>
        <w:rPr/>
        <w:t>Side effect :-</w:t>
      </w: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BodyText"/>
        <w:ind w:right="631"/>
      </w:pPr>
      <w:r>
        <w:rPr/>
        <w:t>Atypical thinking, vertigo, fatigue, and challenges Talking, Shaking a portion of the body</w:t>
      </w:r>
      <w:r>
        <w:rPr>
          <w:spacing w:val="-58"/>
        </w:rPr>
        <w:t> </w:t>
      </w:r>
      <w:r>
        <w:rPr/>
        <w:t>uncontrollably,</w:t>
      </w:r>
      <w:r>
        <w:rPr>
          <w:spacing w:val="-1"/>
        </w:rPr>
        <w:t> </w:t>
      </w:r>
      <w:r>
        <w:rPr/>
        <w:t>bowel obstruction, issues with</w:t>
      </w:r>
      <w:r>
        <w:rPr>
          <w:spacing w:val="-1"/>
        </w:rPr>
        <w:t> </w:t>
      </w:r>
      <w:r>
        <w:rPr/>
        <w:t>coordination, walking, and dry</w:t>
      </w:r>
      <w:r>
        <w:rPr>
          <w:spacing w:val="-1"/>
        </w:rPr>
        <w:t> </w:t>
      </w:r>
      <w:r>
        <w:rPr/>
        <w:t>mouth</w:t>
      </w:r>
    </w:p>
    <w:p>
      <w:pPr>
        <w:spacing w:after="0"/>
        <w:sectPr>
          <w:pgSz w:w="11910" w:h="16840"/>
          <w:pgMar w:header="748" w:footer="1132" w:top="1660" w:bottom="1320" w:left="1220" w:right="1220"/>
        </w:sectPr>
      </w:pPr>
    </w:p>
    <w:p>
      <w:pPr>
        <w:pStyle w:val="Heading1"/>
        <w:ind w:left="220"/>
        <w:jc w:val="left"/>
      </w:pP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Carbamazepine :-</w:t>
      </w:r>
    </w:p>
    <w:p>
      <w:pPr>
        <w:pStyle w:val="BodyText"/>
        <w:spacing w:before="5"/>
        <w:ind w:left="0"/>
        <w:rPr>
          <w:b/>
          <w:sz w:val="42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epilepsy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mange</w:t>
      </w:r>
      <w:r>
        <w:rPr>
          <w:spacing w:val="-2"/>
          <w:sz w:val="24"/>
        </w:rPr>
        <w:t> </w:t>
      </w:r>
      <w:r>
        <w:rPr>
          <w:sz w:val="24"/>
        </w:rPr>
        <w:t>trigeminal</w:t>
      </w:r>
      <w:r>
        <w:rPr>
          <w:spacing w:val="-1"/>
          <w:sz w:val="24"/>
        </w:rPr>
        <w:t> </w:t>
      </w:r>
      <w:r>
        <w:rPr>
          <w:sz w:val="24"/>
        </w:rPr>
        <w:t>neuralgia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Useful</w:t>
      </w:r>
      <w:r>
        <w:rPr>
          <w:spacing w:val="-2"/>
          <w:sz w:val="24"/>
        </w:rPr>
        <w:t> </w:t>
      </w:r>
      <w:r>
        <w:rPr>
          <w:sz w:val="24"/>
        </w:rPr>
        <w:t>in some</w:t>
      </w:r>
      <w:r>
        <w:rPr>
          <w:spacing w:val="-2"/>
          <w:sz w:val="24"/>
        </w:rPr>
        <w:t> </w:t>
      </w:r>
      <w:r>
        <w:rPr>
          <w:sz w:val="24"/>
        </w:rPr>
        <w:t>patient with mania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sedative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usual therapeutic</w:t>
      </w:r>
      <w:r>
        <w:rPr>
          <w:spacing w:val="-1"/>
          <w:sz w:val="24"/>
        </w:rPr>
        <w:t> </w:t>
      </w:r>
      <w:r>
        <w:rPr>
          <w:sz w:val="24"/>
        </w:rPr>
        <w:t>range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neuropathic</w:t>
      </w:r>
      <w:r>
        <w:rPr>
          <w:spacing w:val="-1"/>
          <w:sz w:val="24"/>
        </w:rPr>
        <w:t> </w:t>
      </w:r>
      <w:r>
        <w:rPr>
          <w:sz w:val="24"/>
        </w:rPr>
        <w:t>pain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Mood</w:t>
      </w:r>
      <w:r>
        <w:rPr>
          <w:spacing w:val="-2"/>
          <w:sz w:val="24"/>
        </w:rPr>
        <w:t> </w:t>
      </w:r>
      <w:r>
        <w:rPr>
          <w:sz w:val="24"/>
        </w:rPr>
        <w:t>stabilizer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748" w:footer="1132" w:top="1660" w:bottom="1320" w:left="1220" w:right="1220"/>
        </w:sectPr>
      </w:pPr>
    </w:p>
    <w:p>
      <w:pPr>
        <w:pStyle w:val="Heading1"/>
        <w:ind w:right="3842"/>
      </w:pPr>
      <w:r>
        <w:rPr/>
        <w:t>Conclusion</w:t>
      </w:r>
    </w:p>
    <w:p>
      <w:pPr>
        <w:pStyle w:val="BodyText"/>
        <w:spacing w:before="189"/>
        <w:ind w:right="357"/>
      </w:pPr>
      <w:r>
        <w:rPr/>
        <w:t>Antiepileptic drugs With a broad spectrum of effectiveness, carbamazepine is a well-known</w:t>
      </w:r>
      <w:r>
        <w:rPr>
          <w:spacing w:val="1"/>
        </w:rPr>
        <w:t> </w:t>
      </w:r>
      <w:r>
        <w:rPr/>
        <w:t>and often used medicine. It works well for treating neuropathic pain, acute manic and mixed</w:t>
      </w:r>
      <w:r>
        <w:rPr>
          <w:spacing w:val="-57"/>
        </w:rPr>
        <w:t> </w:t>
      </w:r>
      <w:r>
        <w:rPr/>
        <w:t>episodes of bipolar I illness, epilepsy, and trigeminal neuralgia. The medication works by</w:t>
      </w:r>
      <w:r>
        <w:rPr>
          <w:spacing w:val="1"/>
        </w:rPr>
        <w:t> </w:t>
      </w:r>
      <w:r>
        <w:rPr/>
        <w:t>inhibiting</w:t>
      </w:r>
      <w:r>
        <w:rPr>
          <w:spacing w:val="-2"/>
        </w:rPr>
        <w:t> </w:t>
      </w:r>
      <w:r>
        <w:rPr/>
        <w:t>sodium</w:t>
      </w:r>
      <w:r>
        <w:rPr>
          <w:spacing w:val="-2"/>
        </w:rPr>
        <w:t> </w:t>
      </w:r>
      <w:r>
        <w:rPr/>
        <w:t>channels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synaptic</w:t>
      </w:r>
      <w:r>
        <w:rPr>
          <w:spacing w:val="-3"/>
        </w:rPr>
        <w:t> </w:t>
      </w:r>
      <w:r>
        <w:rPr/>
        <w:t>transmission.</w:t>
      </w:r>
      <w:r>
        <w:rPr>
          <w:spacing w:val="-1"/>
        </w:rPr>
        <w:t> </w:t>
      </w:r>
      <w:r>
        <w:rPr/>
        <w:t>Carbamazepine's</w:t>
      </w:r>
      <w:r>
        <w:rPr>
          <w:spacing w:val="-2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pharmacokinetics include high protein binding, great bioavailability, and self-metabolism. It</w:t>
      </w:r>
      <w:r>
        <w:rPr>
          <w:spacing w:val="-57"/>
        </w:rPr>
        <w:t> </w:t>
      </w:r>
      <w:r>
        <w:rPr/>
        <w:t>interacts pharmacodynamically with other ADEs, hence caution should be used when taking</w:t>
      </w:r>
      <w:r>
        <w:rPr>
          <w:spacing w:val="-57"/>
        </w:rPr>
        <w:t> </w:t>
      </w:r>
      <w:r>
        <w:rPr/>
        <w:t>certain</w:t>
      </w:r>
      <w:r>
        <w:rPr>
          <w:spacing w:val="-1"/>
        </w:rPr>
        <w:t> </w:t>
      </w:r>
      <w:r>
        <w:rPr/>
        <w:t>drugs</w:t>
      </w:r>
      <w:r>
        <w:rPr>
          <w:spacing w:val="2"/>
        </w:rPr>
        <w:t> </w:t>
      </w:r>
      <w:r>
        <w:rPr/>
        <w:t>at 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</w:p>
    <w:p>
      <w:pPr>
        <w:spacing w:after="0"/>
        <w:sectPr>
          <w:pgSz w:w="11910" w:h="16840"/>
          <w:pgMar w:header="748" w:footer="1132" w:top="1660" w:bottom="1320" w:left="1220" w:right="1220"/>
        </w:sectPr>
      </w:pPr>
    </w:p>
    <w:p>
      <w:pPr>
        <w:pStyle w:val="Heading1"/>
        <w:ind w:right="3842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59" w:lineRule="auto" w:before="189" w:after="0"/>
        <w:ind w:left="220" w:right="221" w:firstLine="0"/>
        <w:jc w:val="both"/>
        <w:rPr>
          <w:sz w:val="22"/>
        </w:rPr>
      </w:pPr>
      <w:r>
        <w:rPr>
          <w:sz w:val="24"/>
        </w:rPr>
        <w:t>Sindrup,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Jensen,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pharmacological</w:t>
      </w:r>
      <w:r>
        <w:rPr>
          <w:spacing w:val="1"/>
          <w:sz w:val="24"/>
        </w:rPr>
        <w:t> </w:t>
      </w:r>
      <w:r>
        <w:rPr>
          <w:sz w:val="24"/>
        </w:rPr>
        <w:t>treatments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neuropathic</w:t>
      </w:r>
      <w:r>
        <w:rPr>
          <w:spacing w:val="-3"/>
          <w:sz w:val="24"/>
        </w:rPr>
        <w:t> </w:t>
      </w:r>
      <w:r>
        <w:rPr>
          <w:sz w:val="24"/>
        </w:rPr>
        <w:t>pain:</w:t>
      </w:r>
      <w:r>
        <w:rPr>
          <w:spacing w:val="-1"/>
          <w:sz w:val="24"/>
        </w:rPr>
        <w:t> </w:t>
      </w:r>
      <w:r>
        <w:rPr>
          <w:sz w:val="24"/>
        </w:rPr>
        <w:t>un</w:t>
      </w:r>
      <w:r>
        <w:rPr>
          <w:spacing w:val="-1"/>
          <w:sz w:val="24"/>
        </w:rPr>
        <w:t> </w:t>
      </w:r>
      <w:r>
        <w:rPr>
          <w:sz w:val="24"/>
        </w:rPr>
        <w:t>update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  <w:r>
        <w:rPr>
          <w:spacing w:val="-1"/>
          <w:sz w:val="24"/>
        </w:rPr>
        <w:t> </w:t>
      </w:r>
      <w:r>
        <w:rPr>
          <w:sz w:val="24"/>
        </w:rPr>
        <w:t>Pain</w:t>
      </w:r>
      <w:r>
        <w:rPr>
          <w:spacing w:val="-1"/>
          <w:sz w:val="24"/>
        </w:rPr>
        <w:t> </w:t>
      </w:r>
      <w:r>
        <w:rPr>
          <w:sz w:val="24"/>
        </w:rPr>
        <w:t>83:389–400.</w:t>
      </w:r>
    </w:p>
    <w:p>
      <w:pPr>
        <w:pStyle w:val="ListParagraph"/>
        <w:numPr>
          <w:ilvl w:val="0"/>
          <w:numId w:val="2"/>
        </w:numPr>
        <w:tabs>
          <w:tab w:pos="523" w:val="left" w:leader="none"/>
        </w:tabs>
        <w:spacing w:line="259" w:lineRule="auto" w:before="160" w:after="0"/>
        <w:ind w:left="220" w:right="220" w:firstLine="0"/>
        <w:jc w:val="both"/>
        <w:rPr>
          <w:sz w:val="24"/>
        </w:rPr>
      </w:pPr>
      <w:r>
        <w:rPr>
          <w:sz w:val="24"/>
        </w:rPr>
        <w:t>Kang</w:t>
      </w:r>
      <w:r>
        <w:rPr>
          <w:spacing w:val="1"/>
          <w:sz w:val="24"/>
        </w:rPr>
        <w:t> </w:t>
      </w:r>
      <w:r>
        <w:rPr>
          <w:sz w:val="24"/>
        </w:rPr>
        <w:t>JQ.</w:t>
      </w:r>
      <w:r>
        <w:rPr>
          <w:spacing w:val="1"/>
          <w:sz w:val="24"/>
        </w:rPr>
        <w:t> </w:t>
      </w:r>
      <w:r>
        <w:rPr>
          <w:sz w:val="24"/>
        </w:rPr>
        <w:t>Defects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crossroads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GABAergic</w:t>
      </w:r>
      <w:r>
        <w:rPr>
          <w:spacing w:val="1"/>
          <w:sz w:val="24"/>
        </w:rPr>
        <w:t> </w:t>
      </w:r>
      <w:r>
        <w:rPr>
          <w:sz w:val="24"/>
        </w:rPr>
        <w:t>signaling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epilepsies.</w:t>
      </w:r>
      <w:r>
        <w:rPr>
          <w:spacing w:val="1"/>
          <w:sz w:val="24"/>
        </w:rPr>
        <w:t> </w:t>
      </w:r>
      <w:r>
        <w:rPr>
          <w:sz w:val="24"/>
        </w:rPr>
        <w:t>Epilepsy</w:t>
      </w:r>
      <w:r>
        <w:rPr>
          <w:spacing w:val="1"/>
          <w:sz w:val="24"/>
        </w:rPr>
        <w:t> </w:t>
      </w:r>
      <w:r>
        <w:rPr>
          <w:sz w:val="24"/>
        </w:rPr>
        <w:t>Res.</w:t>
      </w:r>
      <w:r>
        <w:rPr>
          <w:spacing w:val="1"/>
          <w:sz w:val="24"/>
        </w:rPr>
        <w:t> </w:t>
      </w:r>
      <w:r>
        <w:rPr>
          <w:sz w:val="24"/>
        </w:rPr>
        <w:t>2017;</w:t>
      </w:r>
      <w:r>
        <w:rPr>
          <w:spacing w:val="1"/>
          <w:sz w:val="24"/>
        </w:rPr>
        <w:t> </w:t>
      </w:r>
      <w:r>
        <w:rPr>
          <w:sz w:val="24"/>
        </w:rPr>
        <w:t>137:</w:t>
      </w:r>
      <w:r>
        <w:rPr>
          <w:spacing w:val="1"/>
          <w:sz w:val="24"/>
        </w:rPr>
        <w:t> </w:t>
      </w:r>
      <w:r>
        <w:rPr>
          <w:sz w:val="24"/>
        </w:rPr>
        <w:t>9-18.</w:t>
      </w:r>
      <w:r>
        <w:rPr>
          <w:spacing w:val="1"/>
          <w:sz w:val="24"/>
        </w:rPr>
        <w:t> </w:t>
      </w:r>
      <w:r>
        <w:rPr>
          <w:sz w:val="24"/>
        </w:rPr>
        <w:t>PMID:</w:t>
      </w:r>
      <w:r>
        <w:rPr>
          <w:spacing w:val="1"/>
          <w:sz w:val="24"/>
        </w:rPr>
        <w:t> </w:t>
      </w:r>
      <w:r>
        <w:rPr>
          <w:sz w:val="24"/>
        </w:rPr>
        <w:t>28865303,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10.1016/j.eplepsyres.2017.08.013.</w:t>
      </w:r>
    </w:p>
    <w:p>
      <w:pPr>
        <w:pStyle w:val="ListParagraph"/>
        <w:numPr>
          <w:ilvl w:val="0"/>
          <w:numId w:val="2"/>
        </w:numPr>
        <w:tabs>
          <w:tab w:pos="466" w:val="left" w:leader="none"/>
        </w:tabs>
        <w:spacing w:line="259" w:lineRule="auto" w:before="159" w:after="0"/>
        <w:ind w:left="220" w:right="217" w:firstLine="0"/>
        <w:jc w:val="both"/>
        <w:rPr>
          <w:sz w:val="24"/>
        </w:rPr>
      </w:pPr>
      <w:r>
        <w:rPr>
          <w:sz w:val="24"/>
        </w:rPr>
        <w:t>Gierbolini J, Giarratano M, BenbadisSR. Carbamazepine-related antiepileptic drugs for the</w:t>
      </w:r>
      <w:r>
        <w:rPr>
          <w:spacing w:val="-57"/>
          <w:sz w:val="24"/>
        </w:rPr>
        <w:t> </w:t>
      </w:r>
      <w:r>
        <w:rPr>
          <w:sz w:val="24"/>
        </w:rPr>
        <w:t>treatment of epilepsy - a comparative review. Ther Adv Chronic Dis. 2016 Apr 21;7(4):173-</w:t>
      </w:r>
      <w:r>
        <w:rPr>
          <w:spacing w:val="1"/>
          <w:sz w:val="24"/>
        </w:rPr>
        <w:t> </w:t>
      </w:r>
      <w:r>
        <w:rPr>
          <w:sz w:val="24"/>
        </w:rPr>
        <w:t>176.</w:t>
      </w:r>
      <w:r>
        <w:rPr>
          <w:spacing w:val="-1"/>
          <w:sz w:val="24"/>
        </w:rPr>
        <w:t> </w:t>
      </w:r>
      <w:r>
        <w:rPr>
          <w:sz w:val="24"/>
        </w:rPr>
        <w:t>doi: 10.1517/14656566.2016.1168399.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</w:tabs>
        <w:spacing w:line="259" w:lineRule="auto" w:before="160" w:after="0"/>
        <w:ind w:left="220" w:right="220" w:firstLine="0"/>
        <w:jc w:val="both"/>
        <w:rPr>
          <w:sz w:val="24"/>
        </w:rPr>
      </w:pPr>
      <w:r>
        <w:rPr>
          <w:sz w:val="24"/>
        </w:rPr>
        <w:t>Pohlmann-Eden B, Marson AG, Noack-Rink M, Ramirez F, Tofighy A, Werhahn KJ, Wild</w:t>
      </w:r>
      <w:r>
        <w:rPr>
          <w:spacing w:val="-57"/>
          <w:sz w:val="24"/>
        </w:rPr>
        <w:t> </w:t>
      </w:r>
      <w:r>
        <w:rPr>
          <w:sz w:val="24"/>
        </w:rPr>
        <w:t>I, Trinka E. Comparative effectiveness of levetiracetam, valproate and carbamazepine among</w:t>
      </w:r>
      <w:r>
        <w:rPr>
          <w:spacing w:val="1"/>
          <w:sz w:val="24"/>
        </w:rPr>
        <w:t> </w:t>
      </w:r>
      <w:r>
        <w:rPr>
          <w:sz w:val="24"/>
        </w:rPr>
        <w:t>elderly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diagnosed</w:t>
      </w:r>
      <w:r>
        <w:rPr>
          <w:spacing w:val="1"/>
          <w:sz w:val="24"/>
        </w:rPr>
        <w:t> </w:t>
      </w:r>
      <w:r>
        <w:rPr>
          <w:sz w:val="24"/>
        </w:rPr>
        <w:t>epilepsy:</w:t>
      </w:r>
      <w:r>
        <w:rPr>
          <w:spacing w:val="1"/>
          <w:sz w:val="24"/>
        </w:rPr>
        <w:t> </w:t>
      </w:r>
      <w:r>
        <w:rPr>
          <w:sz w:val="24"/>
        </w:rPr>
        <w:t>subgroup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randomized,</w:t>
      </w:r>
      <w:r>
        <w:rPr>
          <w:spacing w:val="1"/>
          <w:sz w:val="24"/>
        </w:rPr>
        <w:t> </w:t>
      </w:r>
      <w:r>
        <w:rPr>
          <w:sz w:val="24"/>
        </w:rPr>
        <w:t>unblinded</w:t>
      </w:r>
      <w:r>
        <w:rPr>
          <w:spacing w:val="1"/>
          <w:sz w:val="24"/>
        </w:rPr>
        <w:t> </w:t>
      </w:r>
      <w:r>
        <w:rPr>
          <w:sz w:val="24"/>
        </w:rPr>
        <w:t>KOMET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BMC</w:t>
      </w:r>
      <w:r>
        <w:rPr>
          <w:spacing w:val="1"/>
          <w:sz w:val="24"/>
        </w:rPr>
        <w:t> </w:t>
      </w:r>
      <w:r>
        <w:rPr>
          <w:sz w:val="24"/>
        </w:rPr>
        <w:t>Neurol.</w:t>
      </w:r>
      <w:r>
        <w:rPr>
          <w:spacing w:val="1"/>
          <w:sz w:val="24"/>
        </w:rPr>
        <w:t> </w:t>
      </w:r>
      <w:r>
        <w:rPr>
          <w:sz w:val="24"/>
        </w:rPr>
        <w:t>2016;</w:t>
      </w:r>
      <w:r>
        <w:rPr>
          <w:spacing w:val="1"/>
          <w:sz w:val="24"/>
        </w:rPr>
        <w:t> </w:t>
      </w:r>
      <w:r>
        <w:rPr>
          <w:sz w:val="24"/>
        </w:rPr>
        <w:t>16(1):</w:t>
      </w:r>
      <w:r>
        <w:rPr>
          <w:spacing w:val="1"/>
          <w:sz w:val="24"/>
        </w:rPr>
        <w:t> </w:t>
      </w:r>
      <w:r>
        <w:rPr>
          <w:sz w:val="24"/>
        </w:rPr>
        <w:t>149.</w:t>
      </w:r>
      <w:r>
        <w:rPr>
          <w:spacing w:val="1"/>
          <w:sz w:val="24"/>
        </w:rPr>
        <w:t> </w:t>
      </w:r>
      <w:r>
        <w:rPr>
          <w:sz w:val="24"/>
        </w:rPr>
        <w:t>PMID:</w:t>
      </w:r>
      <w:r>
        <w:rPr>
          <w:spacing w:val="1"/>
          <w:sz w:val="24"/>
        </w:rPr>
        <w:t> </w:t>
      </w:r>
      <w:r>
        <w:rPr>
          <w:sz w:val="24"/>
        </w:rPr>
        <w:t>27552848,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10.1186/s12883-016-0663-7.</w:t>
      </w:r>
    </w:p>
    <w:p>
      <w:pPr>
        <w:pStyle w:val="ListParagraph"/>
        <w:numPr>
          <w:ilvl w:val="0"/>
          <w:numId w:val="2"/>
        </w:numPr>
        <w:tabs>
          <w:tab w:pos="612" w:val="left" w:leader="none"/>
        </w:tabs>
        <w:spacing w:line="259" w:lineRule="auto" w:before="159" w:after="0"/>
        <w:ind w:left="220" w:right="216" w:firstLine="0"/>
        <w:jc w:val="both"/>
        <w:rPr>
          <w:sz w:val="24"/>
        </w:rPr>
      </w:pPr>
      <w:r>
        <w:rPr>
          <w:sz w:val="24"/>
        </w:rPr>
        <w:t>Pozzi</w:t>
      </w:r>
      <w:r>
        <w:rPr>
          <w:spacing w:val="1"/>
          <w:sz w:val="24"/>
        </w:rPr>
        <w:t> </w:t>
      </w:r>
      <w:r>
        <w:rPr>
          <w:sz w:val="24"/>
        </w:rPr>
        <w:t>M,</w:t>
      </w:r>
      <w:r>
        <w:rPr>
          <w:spacing w:val="1"/>
          <w:sz w:val="24"/>
        </w:rPr>
        <w:t> </w:t>
      </w:r>
      <w:r>
        <w:rPr>
          <w:sz w:val="24"/>
        </w:rPr>
        <w:t>Pineschi</w:t>
      </w:r>
      <w:r>
        <w:rPr>
          <w:spacing w:val="1"/>
          <w:sz w:val="24"/>
        </w:rPr>
        <w:t> </w:t>
      </w:r>
      <w:r>
        <w:rPr>
          <w:sz w:val="24"/>
        </w:rPr>
        <w:t>R,</w:t>
      </w:r>
      <w:r>
        <w:rPr>
          <w:spacing w:val="1"/>
          <w:sz w:val="24"/>
        </w:rPr>
        <w:t> </w:t>
      </w:r>
      <w:r>
        <w:rPr>
          <w:sz w:val="24"/>
        </w:rPr>
        <w:t>Bonanni</w:t>
      </w:r>
      <w:r>
        <w:rPr>
          <w:spacing w:val="1"/>
          <w:sz w:val="24"/>
        </w:rPr>
        <w:t> </w:t>
      </w:r>
      <w:r>
        <w:rPr>
          <w:sz w:val="24"/>
        </w:rPr>
        <w:t>P,</w:t>
      </w:r>
      <w:r>
        <w:rPr>
          <w:spacing w:val="1"/>
          <w:sz w:val="24"/>
        </w:rPr>
        <w:t> </w:t>
      </w:r>
      <w:r>
        <w:rPr>
          <w:sz w:val="24"/>
        </w:rPr>
        <w:t>Pellegri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1"/>
          <w:sz w:val="24"/>
        </w:rPr>
        <w:t> </w:t>
      </w:r>
      <w:r>
        <w:rPr>
          <w:sz w:val="24"/>
        </w:rPr>
        <w:t>Clementi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Precipitation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CarbamazepineControlled Seizures Due to Low-Dose Risperidone in a Child: A Conspiracy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Unbalance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Electrolytes.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Clin</w:t>
      </w:r>
      <w:r>
        <w:rPr>
          <w:spacing w:val="1"/>
          <w:sz w:val="24"/>
        </w:rPr>
        <w:t> </w:t>
      </w:r>
      <w:r>
        <w:rPr>
          <w:sz w:val="24"/>
        </w:rPr>
        <w:t>Psychopharmacol.</w:t>
      </w:r>
      <w:r>
        <w:rPr>
          <w:spacing w:val="1"/>
          <w:sz w:val="24"/>
        </w:rPr>
        <w:t> </w:t>
      </w:r>
      <w:r>
        <w:rPr>
          <w:sz w:val="24"/>
        </w:rPr>
        <w:t>2016;</w:t>
      </w:r>
      <w:r>
        <w:rPr>
          <w:spacing w:val="1"/>
          <w:sz w:val="24"/>
        </w:rPr>
        <w:t> </w:t>
      </w:r>
      <w:r>
        <w:rPr>
          <w:sz w:val="24"/>
        </w:rPr>
        <w:t>36(6):</w:t>
      </w:r>
      <w:r>
        <w:rPr>
          <w:spacing w:val="1"/>
          <w:sz w:val="24"/>
        </w:rPr>
        <w:t> </w:t>
      </w:r>
      <w:r>
        <w:rPr>
          <w:sz w:val="24"/>
        </w:rPr>
        <w:t>729-30.</w:t>
      </w:r>
      <w:r>
        <w:rPr>
          <w:spacing w:val="1"/>
          <w:sz w:val="24"/>
        </w:rPr>
        <w:t> </w:t>
      </w:r>
      <w:r>
        <w:rPr>
          <w:sz w:val="24"/>
        </w:rPr>
        <w:t>PMID:</w:t>
      </w:r>
      <w:r>
        <w:rPr>
          <w:spacing w:val="-57"/>
          <w:sz w:val="24"/>
        </w:rPr>
        <w:t> </w:t>
      </w:r>
      <w:r>
        <w:rPr>
          <w:sz w:val="24"/>
        </w:rPr>
        <w:t>27680767.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59" w:lineRule="auto" w:before="159" w:after="0"/>
        <w:ind w:left="220" w:right="220" w:firstLine="0"/>
        <w:jc w:val="both"/>
        <w:rPr>
          <w:sz w:val="22"/>
        </w:rPr>
      </w:pPr>
      <w:r>
        <w:rPr>
          <w:sz w:val="24"/>
        </w:rPr>
        <w:t>Pohlmann-Eden B, Marson AG, Noack-Rink M, Ramirez F, Tofighy A, Werhahn KJ, Wild</w:t>
      </w:r>
      <w:r>
        <w:rPr>
          <w:spacing w:val="1"/>
          <w:sz w:val="24"/>
        </w:rPr>
        <w:t> </w:t>
      </w:r>
      <w:r>
        <w:rPr>
          <w:sz w:val="24"/>
        </w:rPr>
        <w:t>I, Trinka E. Comparative effectiveness of levetiracetam, valproate and carbamazepine among</w:t>
      </w:r>
      <w:r>
        <w:rPr>
          <w:spacing w:val="1"/>
          <w:sz w:val="24"/>
        </w:rPr>
        <w:t> </w:t>
      </w:r>
      <w:r>
        <w:rPr>
          <w:sz w:val="24"/>
        </w:rPr>
        <w:t>elderly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newly</w:t>
      </w:r>
      <w:r>
        <w:rPr>
          <w:spacing w:val="1"/>
          <w:sz w:val="24"/>
        </w:rPr>
        <w:t> </w:t>
      </w:r>
      <w:r>
        <w:rPr>
          <w:sz w:val="24"/>
        </w:rPr>
        <w:t>diagnosed</w:t>
      </w:r>
      <w:r>
        <w:rPr>
          <w:spacing w:val="1"/>
          <w:sz w:val="24"/>
        </w:rPr>
        <w:t> </w:t>
      </w:r>
      <w:r>
        <w:rPr>
          <w:sz w:val="24"/>
        </w:rPr>
        <w:t>epilepsy:</w:t>
      </w:r>
      <w:r>
        <w:rPr>
          <w:spacing w:val="1"/>
          <w:sz w:val="24"/>
        </w:rPr>
        <w:t> </w:t>
      </w:r>
      <w:r>
        <w:rPr>
          <w:sz w:val="24"/>
        </w:rPr>
        <w:t>subgroup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randomized,</w:t>
      </w:r>
      <w:r>
        <w:rPr>
          <w:spacing w:val="1"/>
          <w:sz w:val="24"/>
        </w:rPr>
        <w:t> </w:t>
      </w:r>
      <w:r>
        <w:rPr>
          <w:sz w:val="24"/>
        </w:rPr>
        <w:t>unblinded</w:t>
      </w:r>
      <w:r>
        <w:rPr>
          <w:spacing w:val="1"/>
          <w:sz w:val="24"/>
        </w:rPr>
        <w:t> </w:t>
      </w:r>
      <w:r>
        <w:rPr>
          <w:sz w:val="24"/>
        </w:rPr>
        <w:t>KOMET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BMC</w:t>
      </w:r>
      <w:r>
        <w:rPr>
          <w:spacing w:val="1"/>
          <w:sz w:val="24"/>
        </w:rPr>
        <w:t> </w:t>
      </w:r>
      <w:r>
        <w:rPr>
          <w:sz w:val="24"/>
        </w:rPr>
        <w:t>Neurol.</w:t>
      </w:r>
      <w:r>
        <w:rPr>
          <w:spacing w:val="1"/>
          <w:sz w:val="24"/>
        </w:rPr>
        <w:t> </w:t>
      </w:r>
      <w:r>
        <w:rPr>
          <w:sz w:val="24"/>
        </w:rPr>
        <w:t>2016;</w:t>
      </w:r>
      <w:r>
        <w:rPr>
          <w:spacing w:val="1"/>
          <w:sz w:val="24"/>
        </w:rPr>
        <w:t> </w:t>
      </w:r>
      <w:r>
        <w:rPr>
          <w:sz w:val="24"/>
        </w:rPr>
        <w:t>16(1):</w:t>
      </w:r>
      <w:r>
        <w:rPr>
          <w:spacing w:val="1"/>
          <w:sz w:val="24"/>
        </w:rPr>
        <w:t> </w:t>
      </w:r>
      <w:r>
        <w:rPr>
          <w:sz w:val="24"/>
        </w:rPr>
        <w:t>149.</w:t>
      </w:r>
      <w:r>
        <w:rPr>
          <w:spacing w:val="1"/>
          <w:sz w:val="24"/>
        </w:rPr>
        <w:t> </w:t>
      </w:r>
      <w:r>
        <w:rPr>
          <w:sz w:val="24"/>
        </w:rPr>
        <w:t>PMID:</w:t>
      </w:r>
      <w:r>
        <w:rPr>
          <w:spacing w:val="1"/>
          <w:sz w:val="24"/>
        </w:rPr>
        <w:t> </w:t>
      </w:r>
      <w:r>
        <w:rPr>
          <w:sz w:val="24"/>
        </w:rPr>
        <w:t>27552848,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10.1186/s12883-016-0663-7.</w:t>
      </w:r>
    </w:p>
    <w:sectPr>
      <w:pgSz w:w="11910" w:h="16840"/>
      <w:pgMar w:header="748" w:footer="1132" w:top="1660" w:bottom="13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0.584pt;margin-top:771.335938pt;width:454.27pt;height:.50403pt;mso-position-horizontal-relative:page;mso-position-vertical-relative:page;z-index:-15838720" filled="true" fillcolor="#4471c4" stroked="false">
          <v:fill type="solid"/>
          <w10:wrap type="none"/>
        </v:rect>
      </w:pict>
    </w:r>
    <w:r>
      <w:rPr/>
      <w:pict>
        <v:shape style="position:absolute;margin-left:71.024002pt;margin-top:780.919983pt;width:214.95pt;height:13.05pt;mso-position-horizontal-relative:page;mso-position-vertical-relative:page;z-index:-158382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color w:val="404040"/>
                    <w:sz w:val="22"/>
                  </w:rPr>
                  <w:t>Lokmangal</w:t>
                </w:r>
                <w:r>
                  <w:rPr>
                    <w:rFonts w:ascii="Calibri"/>
                    <w:color w:val="404040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404040"/>
                    <w:sz w:val="22"/>
                  </w:rPr>
                  <w:t>college</w:t>
                </w:r>
                <w:r>
                  <w:rPr>
                    <w:rFonts w:ascii="Calibri"/>
                    <w:color w:val="404040"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color w:val="404040"/>
                    <w:sz w:val="22"/>
                  </w:rPr>
                  <w:t>of</w:t>
                </w:r>
                <w:r>
                  <w:rPr>
                    <w:rFonts w:ascii="Calibri"/>
                    <w:color w:val="404040"/>
                    <w:spacing w:val="-6"/>
                    <w:sz w:val="22"/>
                  </w:rPr>
                  <w:t> </w:t>
                </w:r>
                <w:r>
                  <w:rPr>
                    <w:rFonts w:ascii="Calibri"/>
                    <w:color w:val="404040"/>
                    <w:sz w:val="22"/>
                  </w:rPr>
                  <w:t>Pharmacy</w:t>
                </w:r>
                <w:r>
                  <w:rPr>
                    <w:rFonts w:ascii="Calibri"/>
                    <w:color w:val="404040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404040"/>
                    <w:sz w:val="22"/>
                  </w:rPr>
                  <w:t>Wadala</w:t>
                </w:r>
                <w:r>
                  <w:rPr>
                    <w:rFonts w:ascii="Calibri"/>
                    <w:color w:val="404040"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color w:val="404040"/>
                    <w:sz w:val="22"/>
                  </w:rPr>
                  <w:t>Solapur</w:t>
                </w:r>
              </w:p>
            </w:txbxContent>
          </v:textbox>
          <w10:wrap type="none"/>
        </v:shape>
      </w:pict>
    </w:r>
    <w:r>
      <w:rPr/>
      <w:pict>
        <v:shape style="position:absolute;margin-left:513.340027pt;margin-top:780.919983pt;width:11.6pt;height:13.05pt;mso-position-horizontal-relative:page;mso-position-vertical-relative:page;z-index:-15837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color w:val="404040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0.584pt;margin-top:74.279984pt;width:454.27pt;height:.48pt;mso-position-horizontal-relative:page;mso-position-vertical-relative:page;z-index:-15839744" filled="true" fillcolor="#4471c4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57.660004pt;margin-top:36.408752pt;width:280pt;height:17.55pt;mso-position-horizontal-relative:page;mso-position-vertical-relative:page;z-index:-15839232" type="#_x0000_t202" filled="false" stroked="false">
          <v:textbox inset="0,0,0,0">
            <w:txbxContent>
              <w:p>
                <w:pPr>
                  <w:spacing w:before="9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pacing w:val="-1"/>
                    <w:sz w:val="28"/>
                  </w:rPr>
                  <w:t>A</w:t>
                </w:r>
                <w:r>
                  <w:rPr>
                    <w:b/>
                    <w:spacing w:val="-16"/>
                    <w:sz w:val="28"/>
                  </w:rPr>
                  <w:t> </w:t>
                </w:r>
                <w:r>
                  <w:rPr>
                    <w:b/>
                    <w:spacing w:val="-1"/>
                    <w:sz w:val="28"/>
                  </w:rPr>
                  <w:t>Review</w:t>
                </w:r>
                <w:r>
                  <w:rPr>
                    <w:b/>
                    <w:spacing w:val="-3"/>
                    <w:sz w:val="28"/>
                  </w:rPr>
                  <w:t> </w:t>
                </w:r>
                <w:r>
                  <w:rPr>
                    <w:b/>
                    <w:spacing w:val="-1"/>
                    <w:sz w:val="28"/>
                  </w:rPr>
                  <w:t>of</w:t>
                </w:r>
                <w:r>
                  <w:rPr>
                    <w:b/>
                    <w:spacing w:val="4"/>
                    <w:sz w:val="28"/>
                  </w:rPr>
                  <w:t> </w:t>
                </w:r>
                <w:r>
                  <w:rPr>
                    <w:b/>
                    <w:spacing w:val="-1"/>
                    <w:sz w:val="28"/>
                  </w:rPr>
                  <w:t>Pharmacology</w:t>
                </w:r>
                <w:r>
                  <w:rPr>
                    <w:b/>
                    <w:spacing w:val="-4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on</w:t>
                </w:r>
                <w:r>
                  <w:rPr>
                    <w:b/>
                    <w:spacing w:val="2"/>
                    <w:sz w:val="28"/>
                  </w:rPr>
                  <w:t> </w:t>
                </w:r>
                <w:r>
                  <w:rPr>
                    <w:b/>
                    <w:sz w:val="28"/>
                  </w:rPr>
                  <w:t>Carbamazepine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220" w:hanging="18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4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8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7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7" w:hanging="1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1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83"/>
      <w:ind w:left="3843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jc w:val="both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Sane</dc:creator>
  <dc:title>A Review of Pharmacology on Carbamazepine</dc:title>
  <dcterms:created xsi:type="dcterms:W3CDTF">2024-06-26T06:40:20Z</dcterms:created>
  <dcterms:modified xsi:type="dcterms:W3CDTF">2024-06-26T06:40:20Z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2024-06-26T00:00:00Z</vt:filetime>
  </property>
</Properties>
</file>