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5BEB9A" w14:textId="77777777" w:rsidR="009C1A1E" w:rsidRDefault="00FA33CC" w:rsidP="000240D7">
      <w:pPr>
        <w:spacing w:after="0" w:line="240" w:lineRule="auto"/>
        <w:jc w:val="center"/>
        <w:rPr>
          <w:rFonts w:ascii="Times New Roman" w:hAnsi="Times New Roman" w:cs="Times New Roman"/>
          <w:b/>
          <w:color w:val="000000" w:themeColor="text1"/>
          <w:sz w:val="32"/>
          <w:szCs w:val="32"/>
        </w:rPr>
      </w:pPr>
      <w:r w:rsidRPr="00FA33CC">
        <w:rPr>
          <w:rFonts w:ascii="Times New Roman" w:hAnsi="Times New Roman" w:cs="Times New Roman"/>
          <w:b/>
          <w:color w:val="000000" w:themeColor="text1"/>
          <w:sz w:val="32"/>
          <w:szCs w:val="32"/>
        </w:rPr>
        <w:t xml:space="preserve">A Study On </w:t>
      </w:r>
      <w:r w:rsidR="00937358" w:rsidRPr="00937358">
        <w:rPr>
          <w:rFonts w:ascii="Times New Roman" w:hAnsi="Times New Roman" w:cs="Times New Roman"/>
          <w:b/>
          <w:color w:val="000000" w:themeColor="text1"/>
          <w:sz w:val="32"/>
          <w:szCs w:val="32"/>
        </w:rPr>
        <w:t>Capital Budgeting Techniques</w:t>
      </w:r>
    </w:p>
    <w:p w14:paraId="216A3F60" w14:textId="77777777" w:rsidR="009C1A1E" w:rsidRDefault="009C1A1E" w:rsidP="000240D7">
      <w:pPr>
        <w:spacing w:after="0" w:line="240" w:lineRule="auto"/>
        <w:jc w:val="center"/>
        <w:rPr>
          <w:rFonts w:ascii="Times New Roman" w:hAnsi="Times New Roman" w:cs="Times New Roman"/>
          <w:b/>
          <w:color w:val="000000" w:themeColor="text1"/>
          <w:sz w:val="32"/>
          <w:szCs w:val="32"/>
        </w:rPr>
      </w:pPr>
    </w:p>
    <w:p w14:paraId="040E03D8" w14:textId="77777777" w:rsidR="00937358" w:rsidRDefault="00937358" w:rsidP="000240D7">
      <w:pPr>
        <w:spacing w:after="0" w:line="240" w:lineRule="auto"/>
        <w:jc w:val="center"/>
        <w:rPr>
          <w:rFonts w:ascii="Times New Roman" w:hAnsi="Times New Roman" w:cs="Times New Roman"/>
          <w:b/>
          <w:bCs/>
          <w:color w:val="000000" w:themeColor="text1"/>
          <w:sz w:val="24"/>
          <w:szCs w:val="24"/>
        </w:rPr>
      </w:pPr>
      <w:r w:rsidRPr="00937358">
        <w:rPr>
          <w:rFonts w:ascii="Times New Roman" w:hAnsi="Times New Roman" w:cs="Times New Roman"/>
          <w:b/>
          <w:bCs/>
          <w:color w:val="000000" w:themeColor="text1"/>
          <w:sz w:val="24"/>
          <w:szCs w:val="24"/>
        </w:rPr>
        <w:t>Pothuraju Nikhil</w:t>
      </w:r>
    </w:p>
    <w:p w14:paraId="28B63143" w14:textId="77777777" w:rsidR="000240D7" w:rsidRPr="00864136" w:rsidRDefault="003972E2"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Roll No</w:t>
      </w:r>
      <w:r w:rsidR="00937358">
        <w:rPr>
          <w:rFonts w:ascii="Times New Roman" w:hAnsi="Times New Roman" w:cs="Times New Roman"/>
          <w:color w:val="000000" w:themeColor="text1"/>
          <w:sz w:val="24"/>
          <w:szCs w:val="24"/>
        </w:rPr>
        <w:t>: 212122672120</w:t>
      </w:r>
      <w:r w:rsidR="000240D7" w:rsidRPr="00864136">
        <w:rPr>
          <w:rFonts w:ascii="Times New Roman" w:hAnsi="Times New Roman" w:cs="Times New Roman"/>
          <w:color w:val="000000" w:themeColor="text1"/>
          <w:sz w:val="24"/>
          <w:szCs w:val="24"/>
        </w:rPr>
        <w:t>, Department of Management Studies</w:t>
      </w:r>
    </w:p>
    <w:p w14:paraId="708CAF3A" w14:textId="77777777" w:rsidR="000240D7" w:rsidRPr="00864136" w:rsidRDefault="00915BA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w:t>
      </w:r>
      <w:r w:rsidR="0069768A" w:rsidRPr="00864136">
        <w:rPr>
          <w:rFonts w:ascii="Times New Roman" w:hAnsi="Times New Roman" w:cs="Times New Roman"/>
          <w:color w:val="000000" w:themeColor="text1"/>
          <w:sz w:val="24"/>
          <w:szCs w:val="24"/>
        </w:rPr>
        <w:t xml:space="preserve"> </w:t>
      </w:r>
      <w:r w:rsidR="00B13A29" w:rsidRPr="00864136">
        <w:rPr>
          <w:rFonts w:ascii="Times New Roman" w:hAnsi="Times New Roman" w:cs="Times New Roman"/>
          <w:color w:val="000000" w:themeColor="text1"/>
          <w:sz w:val="24"/>
          <w:szCs w:val="24"/>
        </w:rPr>
        <w:t>Chilkur, Moinabad, Ranga Reddy District, Telangana</w:t>
      </w:r>
      <w:r w:rsidR="000240D7" w:rsidRPr="00864136">
        <w:rPr>
          <w:rFonts w:ascii="Times New Roman" w:hAnsi="Times New Roman" w:cs="Times New Roman"/>
          <w:color w:val="000000" w:themeColor="text1"/>
          <w:sz w:val="24"/>
          <w:szCs w:val="24"/>
        </w:rPr>
        <w:t>.</w:t>
      </w:r>
    </w:p>
    <w:p w14:paraId="602B46BE" w14:textId="77777777" w:rsidR="000240D7" w:rsidRPr="00864136" w:rsidRDefault="000240D7" w:rsidP="000240D7">
      <w:pPr>
        <w:spacing w:after="0" w:line="240" w:lineRule="auto"/>
        <w:jc w:val="center"/>
        <w:rPr>
          <w:rFonts w:ascii="Times New Roman" w:hAnsi="Times New Roman" w:cs="Times New Roman"/>
          <w:color w:val="000000" w:themeColor="text1"/>
          <w:sz w:val="12"/>
          <w:szCs w:val="12"/>
        </w:rPr>
      </w:pPr>
    </w:p>
    <w:p w14:paraId="7745DED5" w14:textId="77777777" w:rsidR="00545688" w:rsidRPr="00864136" w:rsidRDefault="00545688" w:rsidP="000240D7">
      <w:pPr>
        <w:spacing w:after="0" w:line="240" w:lineRule="auto"/>
        <w:jc w:val="center"/>
        <w:rPr>
          <w:rFonts w:ascii="Times New Roman" w:hAnsi="Times New Roman" w:cs="Times New Roman"/>
          <w:b/>
          <w:bCs/>
          <w:color w:val="000000" w:themeColor="text1"/>
          <w:sz w:val="24"/>
          <w:szCs w:val="24"/>
        </w:rPr>
      </w:pPr>
    </w:p>
    <w:p w14:paraId="4E827C3A" w14:textId="77777777" w:rsidR="00DC3211" w:rsidRPr="00864136" w:rsidRDefault="00DC3211" w:rsidP="000240D7">
      <w:pPr>
        <w:spacing w:after="0" w:line="240" w:lineRule="auto"/>
        <w:jc w:val="center"/>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Mr.</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N.</w:t>
      </w:r>
      <w:r w:rsidR="00BA6910" w:rsidRPr="00864136">
        <w:rPr>
          <w:rFonts w:ascii="Times New Roman" w:hAnsi="Times New Roman" w:cs="Times New Roman"/>
          <w:b/>
          <w:bCs/>
          <w:color w:val="000000" w:themeColor="text1"/>
          <w:sz w:val="24"/>
          <w:szCs w:val="24"/>
        </w:rPr>
        <w:t xml:space="preserve"> </w:t>
      </w:r>
      <w:r w:rsidRPr="00864136">
        <w:rPr>
          <w:rFonts w:ascii="Times New Roman" w:hAnsi="Times New Roman" w:cs="Times New Roman"/>
          <w:b/>
          <w:bCs/>
          <w:color w:val="000000" w:themeColor="text1"/>
          <w:sz w:val="24"/>
          <w:szCs w:val="24"/>
        </w:rPr>
        <w:t xml:space="preserve">Rajender Reddy </w:t>
      </w:r>
    </w:p>
    <w:p w14:paraId="7EE497CE" w14:textId="77777777" w:rsidR="00782407" w:rsidRPr="00864136" w:rsidRDefault="00782407" w:rsidP="000240D7">
      <w:pPr>
        <w:spacing w:after="0" w:line="240" w:lineRule="auto"/>
        <w:jc w:val="center"/>
        <w:rPr>
          <w:rFonts w:ascii="Times New Roman" w:hAnsi="Times New Roman" w:cs="Times New Roman"/>
          <w:b/>
          <w:color w:val="000000" w:themeColor="text1"/>
          <w:sz w:val="24"/>
          <w:szCs w:val="24"/>
        </w:rPr>
      </w:pPr>
      <w:r w:rsidRPr="00864136">
        <w:rPr>
          <w:rFonts w:ascii="Times New Roman" w:hAnsi="Times New Roman" w:cs="Times New Roman"/>
          <w:b/>
          <w:color w:val="000000" w:themeColor="text1"/>
          <w:sz w:val="24"/>
          <w:szCs w:val="24"/>
        </w:rPr>
        <w:t>Assistant Professor</w:t>
      </w:r>
    </w:p>
    <w:p w14:paraId="22A0B8C4" w14:textId="77777777" w:rsidR="000240D7" w:rsidRPr="00864136" w:rsidRDefault="00E43504" w:rsidP="000240D7">
      <w:pPr>
        <w:spacing w:after="0" w:line="240" w:lineRule="auto"/>
        <w:jc w:val="center"/>
        <w:rPr>
          <w:rFonts w:ascii="Times New Roman" w:hAnsi="Times New Roman" w:cs="Times New Roman"/>
          <w:color w:val="000000" w:themeColor="text1"/>
          <w:sz w:val="24"/>
          <w:szCs w:val="24"/>
        </w:rPr>
      </w:pPr>
      <w:r w:rsidRPr="00864136">
        <w:rPr>
          <w:rFonts w:ascii="Times New Roman" w:hAnsi="Times New Roman" w:cs="Times New Roman"/>
          <w:color w:val="000000" w:themeColor="text1"/>
          <w:sz w:val="24"/>
          <w:szCs w:val="24"/>
        </w:rPr>
        <w:t>Aristotle PG College, Chilkur, Moinabad, Ranga Reddy District, Telangana</w:t>
      </w:r>
      <w:r w:rsidR="000240D7" w:rsidRPr="00864136">
        <w:rPr>
          <w:rFonts w:ascii="Times New Roman" w:hAnsi="Times New Roman" w:cs="Times New Roman"/>
          <w:color w:val="000000" w:themeColor="text1"/>
          <w:sz w:val="24"/>
          <w:szCs w:val="24"/>
        </w:rPr>
        <w:t>.</w:t>
      </w:r>
    </w:p>
    <w:p w14:paraId="68CAA155" w14:textId="77777777" w:rsidR="006E5087" w:rsidRDefault="006E5087" w:rsidP="006E5087">
      <w:pPr>
        <w:spacing w:after="0" w:line="240" w:lineRule="auto"/>
        <w:jc w:val="center"/>
        <w:rPr>
          <w:rFonts w:ascii="Times New Roman" w:hAnsi="Times New Roman" w:cs="Times New Roman"/>
          <w:sz w:val="24"/>
          <w:szCs w:val="24"/>
        </w:rPr>
      </w:pPr>
      <w:hyperlink r:id="rId8" w:history="1">
        <w:r>
          <w:rPr>
            <w:rStyle w:val="Hyperlink"/>
            <w:rFonts w:ascii="Times New Roman" w:hAnsi="Times New Roman" w:cs="Times New Roman"/>
            <w:sz w:val="24"/>
            <w:szCs w:val="24"/>
          </w:rPr>
          <w:t>rajender031@gmail.com</w:t>
        </w:r>
      </w:hyperlink>
    </w:p>
    <w:p w14:paraId="5C2EB853" w14:textId="77777777" w:rsidR="006E13AB" w:rsidRPr="00864136" w:rsidRDefault="006E13AB" w:rsidP="006D613A">
      <w:pPr>
        <w:spacing w:after="0" w:line="360" w:lineRule="auto"/>
        <w:jc w:val="both"/>
        <w:rPr>
          <w:rFonts w:ascii="Times New Roman" w:hAnsi="Times New Roman" w:cs="Times New Roman"/>
          <w:color w:val="000000" w:themeColor="text1"/>
          <w:sz w:val="2"/>
          <w:szCs w:val="2"/>
        </w:rPr>
      </w:pPr>
    </w:p>
    <w:p w14:paraId="07622E22" w14:textId="77777777" w:rsidR="006E13AB" w:rsidRPr="00864136" w:rsidRDefault="006E13AB" w:rsidP="006D613A">
      <w:pPr>
        <w:spacing w:after="0" w:line="360" w:lineRule="auto"/>
        <w:jc w:val="both"/>
        <w:rPr>
          <w:rFonts w:ascii="Times New Roman" w:hAnsi="Times New Roman" w:cs="Times New Roman"/>
          <w:color w:val="000000" w:themeColor="text1"/>
          <w:sz w:val="6"/>
          <w:szCs w:val="6"/>
        </w:rPr>
      </w:pPr>
    </w:p>
    <w:p w14:paraId="5C9089FE" w14:textId="77777777" w:rsidR="00341FE0" w:rsidRPr="00864136" w:rsidRDefault="00983264" w:rsidP="006D613A">
      <w:pPr>
        <w:spacing w:after="0" w:line="360" w:lineRule="auto"/>
        <w:jc w:val="both"/>
        <w:rPr>
          <w:rFonts w:ascii="Times New Roman" w:hAnsi="Times New Roman" w:cs="Times New Roman"/>
          <w:b/>
          <w:bCs/>
          <w:color w:val="000000" w:themeColor="text1"/>
          <w:sz w:val="24"/>
          <w:szCs w:val="24"/>
        </w:rPr>
      </w:pPr>
      <w:r w:rsidRPr="00864136">
        <w:rPr>
          <w:rFonts w:ascii="Times New Roman" w:hAnsi="Times New Roman" w:cs="Times New Roman"/>
          <w:b/>
          <w:bCs/>
          <w:color w:val="000000" w:themeColor="text1"/>
          <w:sz w:val="24"/>
          <w:szCs w:val="24"/>
        </w:rPr>
        <w:t>Abstract:</w:t>
      </w:r>
    </w:p>
    <w:p w14:paraId="300AC598" w14:textId="77777777" w:rsidR="00937358" w:rsidRPr="00937358" w:rsidRDefault="00937358" w:rsidP="00AF13EC">
      <w:pPr>
        <w:spacing w:after="0" w:line="360" w:lineRule="auto"/>
        <w:jc w:val="both"/>
        <w:rPr>
          <w:rFonts w:ascii="Times New Roman" w:hAnsi="Times New Roman" w:cs="Times New Roman"/>
          <w:sz w:val="24"/>
          <w:szCs w:val="24"/>
        </w:rPr>
      </w:pPr>
      <w:r w:rsidRPr="00937358">
        <w:rPr>
          <w:rFonts w:ascii="Times New Roman" w:hAnsi="Times New Roman" w:cs="Times New Roman"/>
          <w:sz w:val="24"/>
          <w:szCs w:val="24"/>
        </w:rPr>
        <w:t xml:space="preserve">The project entitled “A STUDY ON CAPITAL BUDGETING IN BEVCON WAYORS PVT. LTD.”. The study was set out to determine the capital budgeting techniques used in investment appraisal decisions. Capital budgeting techniques are useful tools to administrators in managing resources. The details regarding the history, finance and inventory policies of the company were collected from records, reports and profile of the company. Data analysis was carried out and findings are listed. Suitable suggestion has been provided. The tools used in this study where pay-back period, Accounting rate of return, Net present value method, Profitability index, Internal Rate of </w:t>
      </w:r>
      <w:r w:rsidR="002F6A57" w:rsidRPr="00937358">
        <w:rPr>
          <w:rFonts w:ascii="Times New Roman" w:hAnsi="Times New Roman" w:cs="Times New Roman"/>
          <w:sz w:val="24"/>
          <w:szCs w:val="24"/>
        </w:rPr>
        <w:t>Return. This</w:t>
      </w:r>
      <w:r w:rsidRPr="00937358">
        <w:rPr>
          <w:rFonts w:ascii="Times New Roman" w:hAnsi="Times New Roman" w:cs="Times New Roman"/>
          <w:sz w:val="24"/>
          <w:szCs w:val="24"/>
        </w:rPr>
        <w:t xml:space="preserve"> study also gives an overall picture of financial position of the firm for five years. From the study, we found that the financial position of the firm is satisfactory. </w:t>
      </w:r>
    </w:p>
    <w:p w14:paraId="284B1669" w14:textId="77777777" w:rsidR="00E1507B" w:rsidRPr="00864136" w:rsidRDefault="00A86DE0" w:rsidP="00AF13EC">
      <w:pPr>
        <w:spacing w:after="0" w:line="360" w:lineRule="auto"/>
        <w:jc w:val="both"/>
        <w:rPr>
          <w:rFonts w:ascii="Times New Roman" w:hAnsi="Times New Roman" w:cs="Times New Roman"/>
          <w:b/>
          <w:color w:val="000000" w:themeColor="text1"/>
          <w:sz w:val="24"/>
          <w:szCs w:val="24"/>
        </w:rPr>
      </w:pPr>
      <w:r w:rsidRPr="00864136">
        <w:rPr>
          <w:rFonts w:ascii="Times New Roman" w:hAnsi="Times New Roman" w:cs="Times New Roman"/>
          <w:b/>
          <w:iCs/>
          <w:color w:val="000000" w:themeColor="text1"/>
          <w:sz w:val="24"/>
          <w:szCs w:val="24"/>
        </w:rPr>
        <w:t xml:space="preserve">Keywords: </w:t>
      </w:r>
      <w:r w:rsidR="002F6A57" w:rsidRPr="00937358">
        <w:rPr>
          <w:rFonts w:ascii="Times New Roman" w:hAnsi="Times New Roman" w:cs="Times New Roman"/>
          <w:sz w:val="24"/>
          <w:szCs w:val="24"/>
        </w:rPr>
        <w:t>Capital budgeting</w:t>
      </w:r>
      <w:r w:rsidR="00C651B2" w:rsidRPr="00864136">
        <w:rPr>
          <w:rFonts w:ascii="Times New Roman" w:hAnsi="Times New Roman" w:cs="Times New Roman"/>
          <w:color w:val="000000" w:themeColor="text1"/>
          <w:sz w:val="24"/>
          <w:szCs w:val="24"/>
          <w:shd w:val="clear" w:color="auto" w:fill="FFFFFF"/>
        </w:rPr>
        <w:t xml:space="preserve">, </w:t>
      </w:r>
      <w:r w:rsidR="002F6A57" w:rsidRPr="00937358">
        <w:rPr>
          <w:rFonts w:ascii="Times New Roman" w:hAnsi="Times New Roman" w:cs="Times New Roman"/>
          <w:sz w:val="24"/>
          <w:szCs w:val="24"/>
        </w:rPr>
        <w:t>Capital budgeting techniques</w:t>
      </w:r>
      <w:r w:rsidR="002F6A57">
        <w:rPr>
          <w:rFonts w:ascii="Times New Roman" w:hAnsi="Times New Roman" w:cs="Times New Roman"/>
          <w:sz w:val="24"/>
          <w:szCs w:val="24"/>
        </w:rPr>
        <w:t>,</w:t>
      </w:r>
      <w:r w:rsidR="002F6A57" w:rsidRPr="002F6A57">
        <w:rPr>
          <w:rFonts w:ascii="Times New Roman" w:hAnsi="Times New Roman" w:cs="Times New Roman"/>
          <w:sz w:val="24"/>
          <w:szCs w:val="24"/>
        </w:rPr>
        <w:t xml:space="preserve"> </w:t>
      </w:r>
      <w:r w:rsidR="002F6A57" w:rsidRPr="00937358">
        <w:rPr>
          <w:rFonts w:ascii="Times New Roman" w:hAnsi="Times New Roman" w:cs="Times New Roman"/>
          <w:sz w:val="24"/>
          <w:szCs w:val="24"/>
        </w:rPr>
        <w:t>pay-back period, Accounting rate of return, Net present value method, Profitability index, Internal Rate of Return</w:t>
      </w:r>
    </w:p>
    <w:p w14:paraId="63A78AD7" w14:textId="77777777" w:rsidR="00E50D0A" w:rsidRPr="00864136" w:rsidRDefault="00E50D0A" w:rsidP="00AF13EC">
      <w:pPr>
        <w:spacing w:after="200" w:line="360" w:lineRule="auto"/>
        <w:rPr>
          <w:rFonts w:ascii="Times New Roman" w:hAnsi="Times New Roman" w:cs="Times New Roman"/>
          <w:b/>
          <w:color w:val="000000" w:themeColor="text1"/>
          <w:sz w:val="24"/>
          <w:szCs w:val="24"/>
        </w:rPr>
      </w:pPr>
    </w:p>
    <w:p w14:paraId="2D864BFF" w14:textId="77777777" w:rsidR="00EF7AFC" w:rsidRDefault="00EF7AFC" w:rsidP="00272B9B">
      <w:pPr>
        <w:spacing w:after="200" w:line="360" w:lineRule="auto"/>
        <w:rPr>
          <w:rFonts w:ascii="Times New Roman" w:hAnsi="Times New Roman" w:cs="Times New Roman"/>
          <w:b/>
          <w:color w:val="000000" w:themeColor="text1"/>
          <w:sz w:val="24"/>
          <w:szCs w:val="24"/>
        </w:rPr>
      </w:pPr>
    </w:p>
    <w:p w14:paraId="141E5313" w14:textId="77777777" w:rsidR="002F6A57" w:rsidRDefault="002F6A57" w:rsidP="00272B9B">
      <w:pPr>
        <w:spacing w:after="200" w:line="360" w:lineRule="auto"/>
        <w:rPr>
          <w:rFonts w:ascii="Times New Roman" w:hAnsi="Times New Roman" w:cs="Times New Roman"/>
          <w:b/>
          <w:color w:val="000000" w:themeColor="text1"/>
          <w:sz w:val="24"/>
          <w:szCs w:val="24"/>
        </w:rPr>
      </w:pPr>
    </w:p>
    <w:p w14:paraId="6A65C6C8" w14:textId="77777777" w:rsidR="002F6A57" w:rsidRDefault="002F6A57" w:rsidP="00272B9B">
      <w:pPr>
        <w:spacing w:after="200" w:line="360" w:lineRule="auto"/>
        <w:rPr>
          <w:rFonts w:ascii="Times New Roman" w:hAnsi="Times New Roman" w:cs="Times New Roman"/>
          <w:b/>
          <w:color w:val="000000" w:themeColor="text1"/>
          <w:sz w:val="24"/>
          <w:szCs w:val="24"/>
        </w:rPr>
      </w:pPr>
    </w:p>
    <w:p w14:paraId="5D87E06A" w14:textId="77777777" w:rsidR="002F6A57" w:rsidRDefault="002F6A57" w:rsidP="00272B9B">
      <w:pPr>
        <w:spacing w:after="200" w:line="360" w:lineRule="auto"/>
        <w:rPr>
          <w:rFonts w:ascii="Times New Roman" w:hAnsi="Times New Roman" w:cs="Times New Roman"/>
          <w:b/>
          <w:color w:val="000000" w:themeColor="text1"/>
          <w:sz w:val="24"/>
          <w:szCs w:val="24"/>
        </w:rPr>
      </w:pPr>
    </w:p>
    <w:p w14:paraId="40B922B7" w14:textId="77777777" w:rsidR="002F6A57" w:rsidRDefault="002F6A57" w:rsidP="00272B9B">
      <w:pPr>
        <w:spacing w:after="200" w:line="360" w:lineRule="auto"/>
        <w:rPr>
          <w:rFonts w:ascii="Times New Roman" w:hAnsi="Times New Roman" w:cs="Times New Roman"/>
          <w:b/>
          <w:color w:val="000000" w:themeColor="text1"/>
          <w:sz w:val="24"/>
          <w:szCs w:val="24"/>
        </w:rPr>
      </w:pPr>
    </w:p>
    <w:p w14:paraId="1975A904" w14:textId="77777777" w:rsidR="002F6A57" w:rsidRDefault="002F6A57" w:rsidP="00272B9B">
      <w:pPr>
        <w:spacing w:after="200" w:line="360" w:lineRule="auto"/>
        <w:rPr>
          <w:rFonts w:ascii="Times New Roman" w:hAnsi="Times New Roman" w:cs="Times New Roman"/>
          <w:b/>
          <w:color w:val="000000" w:themeColor="text1"/>
          <w:sz w:val="24"/>
          <w:szCs w:val="24"/>
        </w:rPr>
      </w:pPr>
    </w:p>
    <w:p w14:paraId="51E1AC75" w14:textId="77777777" w:rsidR="00E46E42" w:rsidRDefault="00DB5FA1" w:rsidP="00E46E42">
      <w:pPr>
        <w:spacing w:after="0" w:line="360" w:lineRule="auto"/>
        <w:ind w:left="-630"/>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lastRenderedPageBreak/>
        <w:t>INTRODUCTION</w:t>
      </w:r>
      <w:r w:rsidR="00AD09B8" w:rsidRPr="00864136">
        <w:rPr>
          <w:rFonts w:ascii="Times New Roman" w:hAnsi="Times New Roman" w:cs="Times New Roman"/>
          <w:b/>
          <w:color w:val="000000" w:themeColor="text1"/>
          <w:sz w:val="28"/>
          <w:szCs w:val="28"/>
          <w:u w:val="single"/>
        </w:rPr>
        <w:t>:</w:t>
      </w:r>
    </w:p>
    <w:p w14:paraId="59A1F293" w14:textId="77777777" w:rsidR="002F6A57" w:rsidRPr="002F6A57" w:rsidRDefault="002F6A57" w:rsidP="002F6A57">
      <w:pPr>
        <w:pStyle w:val="NormalWeb"/>
        <w:spacing w:line="360" w:lineRule="auto"/>
        <w:ind w:left="-630"/>
        <w:jc w:val="both"/>
        <w:rPr>
          <w:color w:val="000000"/>
        </w:rPr>
      </w:pPr>
      <w:r w:rsidRPr="002F6A57">
        <w:rPr>
          <w:bCs/>
          <w:color w:val="000000"/>
        </w:rPr>
        <w:t>Capital budgeting</w:t>
      </w:r>
      <w:r w:rsidRPr="002F6A57">
        <w:rPr>
          <w:color w:val="000000"/>
        </w:rPr>
        <w:t xml:space="preserve"> (or investment appraisal) is the planning process used to determine whether a firm's long term </w:t>
      </w:r>
      <w:hyperlink r:id="rId9" w:tooltip="Investment" w:history="1">
        <w:r w:rsidRPr="002F6A57">
          <w:rPr>
            <w:rStyle w:val="Hyperlink"/>
            <w:color w:val="000000"/>
          </w:rPr>
          <w:t>investments</w:t>
        </w:r>
      </w:hyperlink>
      <w:r w:rsidRPr="002F6A57">
        <w:rPr>
          <w:color w:val="000000"/>
        </w:rPr>
        <w:t xml:space="preserve"> such as new machinery, replacement machinery, new plants, new products, and research development projects are worth pursuing. It is budget for major </w:t>
      </w:r>
      <w:hyperlink r:id="rId10" w:tooltip="Capital (economics)" w:history="1">
        <w:r w:rsidRPr="002F6A57">
          <w:rPr>
            <w:rStyle w:val="Hyperlink"/>
            <w:color w:val="000000"/>
          </w:rPr>
          <w:t>capital</w:t>
        </w:r>
      </w:hyperlink>
      <w:r w:rsidRPr="002F6A57">
        <w:rPr>
          <w:color w:val="000000"/>
        </w:rPr>
        <w:t>, or investment, expenditures.</w:t>
      </w:r>
    </w:p>
    <w:p w14:paraId="34E3C4B9" w14:textId="77777777" w:rsidR="002F6A57" w:rsidRPr="002F6A57" w:rsidRDefault="002F6A57" w:rsidP="002F6A57">
      <w:pPr>
        <w:pStyle w:val="NormalWeb"/>
        <w:spacing w:line="360" w:lineRule="auto"/>
        <w:ind w:left="-630"/>
        <w:jc w:val="both"/>
        <w:rPr>
          <w:b/>
          <w:color w:val="000000"/>
        </w:rPr>
      </w:pPr>
      <w:r w:rsidRPr="002F6A57">
        <w:rPr>
          <w:b/>
          <w:color w:val="000000"/>
        </w:rPr>
        <w:t xml:space="preserve"> Many formal methods are used in capital budgeting, including the techniques such as</w:t>
      </w:r>
    </w:p>
    <w:p w14:paraId="20FEC673" w14:textId="77777777" w:rsidR="002F6A57" w:rsidRPr="002F6A57" w:rsidRDefault="00000000" w:rsidP="002F6A57">
      <w:pPr>
        <w:pStyle w:val="ListParagraph"/>
        <w:numPr>
          <w:ilvl w:val="0"/>
          <w:numId w:val="10"/>
        </w:numPr>
        <w:spacing w:before="100" w:beforeAutospacing="1" w:after="100" w:afterAutospacing="1" w:line="360" w:lineRule="auto"/>
        <w:jc w:val="both"/>
        <w:rPr>
          <w:rFonts w:ascii="Times New Roman" w:hAnsi="Times New Roman" w:cs="Times New Roman"/>
          <w:color w:val="000000"/>
        </w:rPr>
      </w:pPr>
      <w:hyperlink r:id="rId11" w:tooltip="Accounting rate of return" w:history="1">
        <w:r w:rsidR="002F6A57" w:rsidRPr="002F6A57">
          <w:rPr>
            <w:rStyle w:val="Hyperlink"/>
            <w:rFonts w:ascii="Times New Roman" w:hAnsi="Times New Roman" w:cs="Times New Roman"/>
            <w:color w:val="000000"/>
            <w:u w:val="none"/>
          </w:rPr>
          <w:t>Average rate of return</w:t>
        </w:r>
      </w:hyperlink>
    </w:p>
    <w:p w14:paraId="690FEA10" w14:textId="77777777" w:rsidR="002F6A57" w:rsidRPr="002F6A57" w:rsidRDefault="00000000" w:rsidP="002F6A57">
      <w:pPr>
        <w:pStyle w:val="ListParagraph"/>
        <w:numPr>
          <w:ilvl w:val="0"/>
          <w:numId w:val="10"/>
        </w:numPr>
        <w:spacing w:before="100" w:beforeAutospacing="1" w:after="100" w:afterAutospacing="1" w:line="360" w:lineRule="auto"/>
        <w:jc w:val="both"/>
        <w:rPr>
          <w:rFonts w:ascii="Times New Roman" w:hAnsi="Times New Roman" w:cs="Times New Roman"/>
          <w:color w:val="000000"/>
        </w:rPr>
      </w:pPr>
      <w:hyperlink r:id="rId12" w:tooltip="Net &#10;present value" w:history="1">
        <w:r w:rsidR="002F6A57" w:rsidRPr="002F6A57">
          <w:rPr>
            <w:rStyle w:val="Hyperlink"/>
            <w:rFonts w:ascii="Times New Roman" w:hAnsi="Times New Roman" w:cs="Times New Roman"/>
            <w:color w:val="000000"/>
            <w:u w:val="none"/>
          </w:rPr>
          <w:t>Net present value</w:t>
        </w:r>
      </w:hyperlink>
    </w:p>
    <w:p w14:paraId="2293622C" w14:textId="77777777" w:rsidR="002F6A57" w:rsidRPr="002F6A57" w:rsidRDefault="00000000" w:rsidP="002F6A57">
      <w:pPr>
        <w:pStyle w:val="ListParagraph"/>
        <w:numPr>
          <w:ilvl w:val="0"/>
          <w:numId w:val="10"/>
        </w:numPr>
        <w:spacing w:before="100" w:beforeAutospacing="1" w:after="100" w:afterAutospacing="1" w:line="360" w:lineRule="auto"/>
        <w:jc w:val="both"/>
        <w:rPr>
          <w:rFonts w:ascii="Times New Roman" w:hAnsi="Times New Roman" w:cs="Times New Roman"/>
          <w:color w:val="000000"/>
        </w:rPr>
      </w:pPr>
      <w:hyperlink r:id="rId13" w:tooltip="Profitability index" w:history="1">
        <w:r w:rsidR="002F6A57" w:rsidRPr="002F6A57">
          <w:rPr>
            <w:rStyle w:val="Hyperlink"/>
            <w:rFonts w:ascii="Times New Roman" w:hAnsi="Times New Roman" w:cs="Times New Roman"/>
            <w:color w:val="000000"/>
            <w:u w:val="none"/>
          </w:rPr>
          <w:t>Profitability index</w:t>
        </w:r>
      </w:hyperlink>
    </w:p>
    <w:p w14:paraId="0B29FD37" w14:textId="77777777" w:rsidR="002F6A57" w:rsidRPr="002F6A57" w:rsidRDefault="00000000" w:rsidP="002F6A57">
      <w:pPr>
        <w:pStyle w:val="ListParagraph"/>
        <w:numPr>
          <w:ilvl w:val="0"/>
          <w:numId w:val="10"/>
        </w:numPr>
        <w:spacing w:before="100" w:beforeAutospacing="1" w:after="100" w:afterAutospacing="1" w:line="360" w:lineRule="auto"/>
        <w:jc w:val="both"/>
        <w:rPr>
          <w:rFonts w:ascii="Times New Roman" w:hAnsi="Times New Roman" w:cs="Times New Roman"/>
          <w:color w:val="000000"/>
        </w:rPr>
      </w:pPr>
      <w:hyperlink r:id="rId14" w:tooltip="Internal rate of return" w:history="1">
        <w:r w:rsidR="002F6A57" w:rsidRPr="002F6A57">
          <w:rPr>
            <w:rStyle w:val="Hyperlink"/>
            <w:rFonts w:ascii="Times New Roman" w:hAnsi="Times New Roman" w:cs="Times New Roman"/>
            <w:color w:val="000000"/>
            <w:u w:val="none"/>
          </w:rPr>
          <w:t>Internal rate of return</w:t>
        </w:r>
      </w:hyperlink>
    </w:p>
    <w:p w14:paraId="64E3E88A" w14:textId="77777777" w:rsidR="002F6A57" w:rsidRPr="002F6A57" w:rsidRDefault="002F6A57" w:rsidP="002F6A57">
      <w:pPr>
        <w:pStyle w:val="ListParagraph"/>
        <w:numPr>
          <w:ilvl w:val="0"/>
          <w:numId w:val="10"/>
        </w:numPr>
        <w:spacing w:before="100" w:beforeAutospacing="1" w:after="100" w:afterAutospacing="1" w:line="360" w:lineRule="auto"/>
        <w:jc w:val="both"/>
        <w:rPr>
          <w:rFonts w:ascii="Times New Roman" w:hAnsi="Times New Roman" w:cs="Times New Roman"/>
          <w:color w:val="000000"/>
        </w:rPr>
      </w:pPr>
      <w:r w:rsidRPr="002F6A57">
        <w:rPr>
          <w:rFonts w:ascii="Times New Roman" w:hAnsi="Times New Roman" w:cs="Times New Roman"/>
          <w:color w:val="000000"/>
        </w:rPr>
        <w:t>Payback period</w:t>
      </w:r>
    </w:p>
    <w:p w14:paraId="165CF3DE" w14:textId="77777777" w:rsidR="002F6A57" w:rsidRPr="002F6A57" w:rsidRDefault="002F6A57" w:rsidP="002F6A57">
      <w:pPr>
        <w:pStyle w:val="NormalWeb"/>
        <w:spacing w:line="360" w:lineRule="auto"/>
        <w:ind w:left="-630"/>
        <w:jc w:val="both"/>
        <w:rPr>
          <w:color w:val="000000"/>
        </w:rPr>
      </w:pPr>
      <w:r w:rsidRPr="002F6A57">
        <w:rPr>
          <w:color w:val="000000"/>
        </w:rPr>
        <w:t xml:space="preserve">These methods use the incremental cash flows from each potential investment, or </w:t>
      </w:r>
      <w:r w:rsidRPr="002F6A57">
        <w:rPr>
          <w:iCs/>
          <w:color w:val="000000"/>
        </w:rPr>
        <w:t>project</w:t>
      </w:r>
      <w:r w:rsidRPr="002F6A57">
        <w:rPr>
          <w:color w:val="000000"/>
        </w:rPr>
        <w:t xml:space="preserve"> Techniques based on accounting earnings and accounting rules are sometimes used - though economists consider this to be improper - such as the </w:t>
      </w:r>
      <w:r w:rsidRPr="002F6A57">
        <w:rPr>
          <w:iCs/>
          <w:color w:val="000000"/>
        </w:rPr>
        <w:t>accounting rate of return,</w:t>
      </w:r>
      <w:r w:rsidRPr="002F6A57">
        <w:rPr>
          <w:color w:val="000000"/>
        </w:rPr>
        <w:t xml:space="preserve"> and "</w:t>
      </w:r>
      <w:hyperlink r:id="rId15" w:tooltip="Return &#10;on investment" w:history="1">
        <w:r w:rsidRPr="002F6A57">
          <w:rPr>
            <w:rStyle w:val="Hyperlink"/>
            <w:color w:val="000000"/>
          </w:rPr>
          <w:t>return on investment</w:t>
        </w:r>
      </w:hyperlink>
      <w:r w:rsidRPr="002F6A57">
        <w:rPr>
          <w:color w:val="000000"/>
        </w:rPr>
        <w:t xml:space="preserve">." Simplified and hybrid methods are used as well, such as </w:t>
      </w:r>
      <w:hyperlink r:id="rId16" w:tooltip="Payback &#10;period" w:history="1">
        <w:r w:rsidRPr="002F6A57">
          <w:rPr>
            <w:rStyle w:val="Hyperlink"/>
            <w:iCs/>
            <w:color w:val="000000"/>
          </w:rPr>
          <w:t>payback period</w:t>
        </w:r>
      </w:hyperlink>
      <w:r w:rsidRPr="002F6A57">
        <w:rPr>
          <w:color w:val="000000"/>
        </w:rPr>
        <w:t xml:space="preserve"> and </w:t>
      </w:r>
      <w:r w:rsidRPr="002F6A57">
        <w:rPr>
          <w:iCs/>
          <w:color w:val="000000"/>
        </w:rPr>
        <w:t>discounted payback period</w:t>
      </w:r>
      <w:r w:rsidRPr="002F6A57">
        <w:rPr>
          <w:color w:val="000000"/>
        </w:rPr>
        <w:t>.</w:t>
      </w:r>
    </w:p>
    <w:p w14:paraId="07043730" w14:textId="77777777" w:rsidR="002F6A57" w:rsidRPr="002F6A57" w:rsidRDefault="002F6A57" w:rsidP="002F6A57">
      <w:pPr>
        <w:spacing w:line="360" w:lineRule="auto"/>
        <w:ind w:left="-630"/>
        <w:jc w:val="both"/>
        <w:rPr>
          <w:rFonts w:ascii="Times New Roman" w:hAnsi="Times New Roman" w:cs="Times New Roman"/>
          <w:b/>
          <w:color w:val="000000"/>
        </w:rPr>
      </w:pPr>
      <w:r w:rsidRPr="002F6A57">
        <w:rPr>
          <w:rFonts w:ascii="Times New Roman" w:hAnsi="Times New Roman" w:cs="Times New Roman"/>
          <w:b/>
          <w:color w:val="000000"/>
        </w:rPr>
        <w:t>Process of making long-term planning decisions for capital investments.</w:t>
      </w:r>
    </w:p>
    <w:p w14:paraId="47C5CE01" w14:textId="77777777" w:rsidR="002F6A57" w:rsidRPr="002F6A57" w:rsidRDefault="002F6A57" w:rsidP="002F6A57">
      <w:pPr>
        <w:spacing w:line="360" w:lineRule="auto"/>
        <w:ind w:left="-630"/>
        <w:jc w:val="both"/>
        <w:rPr>
          <w:rFonts w:ascii="Times New Roman" w:hAnsi="Times New Roman" w:cs="Times New Roman"/>
          <w:b/>
          <w:color w:val="000000"/>
        </w:rPr>
      </w:pPr>
      <w:r w:rsidRPr="002F6A57">
        <w:rPr>
          <w:rFonts w:ascii="Times New Roman" w:hAnsi="Times New Roman" w:cs="Times New Roman"/>
          <w:b/>
          <w:color w:val="000000"/>
        </w:rPr>
        <w:t xml:space="preserve"> There are typically two types of investment decisions:</w:t>
      </w:r>
    </w:p>
    <w:p w14:paraId="0A7CE498"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 xml:space="preserve">(1) Selecting new facilities or expanding existing facilities. Examples include: </w:t>
      </w:r>
    </w:p>
    <w:p w14:paraId="745A41BB"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 xml:space="preserve">(a) Investments in long-term assets such as property, plant, and equipment; and </w:t>
      </w:r>
    </w:p>
    <w:p w14:paraId="45988AB6"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 xml:space="preserve">(b) Resource commitments in the form of new product development, market research, refunding of long-term debt, introduction of a computer, etc. </w:t>
      </w:r>
    </w:p>
    <w:p w14:paraId="080E31A0"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 xml:space="preserve">(2) Replacing existing facilities with new facilities. Examples include replacing a manual bookkeeping system with a computerized system and replacing an inefficient lathe with one that is numerically controlled. As such, capital budgeting decisions are a key factor in the long-term profitability of a firm. </w:t>
      </w:r>
    </w:p>
    <w:p w14:paraId="239281DF"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 xml:space="preserve">To make wise investment decisions, managers need tools at their disposal that will guide them in comparing the benefits and costs of various investment alternatives. Many techniques used for evaluating investment proposals are widely available. </w:t>
      </w:r>
    </w:p>
    <w:p w14:paraId="468D0B13"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lastRenderedPageBreak/>
        <w:t xml:space="preserve">They include </w:t>
      </w:r>
      <w:r w:rsidRPr="002F6A57">
        <w:rPr>
          <w:rFonts w:ascii="Times New Roman" w:hAnsi="Times New Roman" w:cs="Times New Roman"/>
          <w:iCs/>
          <w:color w:val="000000"/>
        </w:rPr>
        <w:t>payback</w:t>
      </w:r>
      <w:r w:rsidRPr="002F6A57">
        <w:rPr>
          <w:rFonts w:ascii="Times New Roman" w:hAnsi="Times New Roman" w:cs="Times New Roman"/>
          <w:color w:val="000000"/>
        </w:rPr>
        <w:t xml:space="preserve">, Accounting Rate of Return, </w:t>
      </w:r>
      <w:hyperlink r:id="rId17" w:tgtFrame="_top" w:history="1">
        <w:r w:rsidRPr="002F6A57">
          <w:rPr>
            <w:rStyle w:val="Hyperlink"/>
            <w:rFonts w:ascii="Times New Roman" w:hAnsi="Times New Roman" w:cs="Times New Roman"/>
            <w:color w:val="000000"/>
          </w:rPr>
          <w:t>Internal Rate of Return</w:t>
        </w:r>
      </w:hyperlink>
      <w:r w:rsidRPr="002F6A57">
        <w:rPr>
          <w:rFonts w:ascii="Times New Roman" w:hAnsi="Times New Roman" w:cs="Times New Roman"/>
          <w:color w:val="000000"/>
        </w:rPr>
        <w:t xml:space="preserve"> and the </w:t>
      </w:r>
      <w:hyperlink r:id="rId18" w:tgtFrame="_top" w:history="1">
        <w:r w:rsidRPr="002F6A57">
          <w:rPr>
            <w:rStyle w:val="Hyperlink"/>
            <w:rFonts w:ascii="Times New Roman" w:hAnsi="Times New Roman" w:cs="Times New Roman"/>
            <w:color w:val="000000"/>
          </w:rPr>
          <w:t>Net Present Value</w:t>
        </w:r>
      </w:hyperlink>
      <w:r w:rsidRPr="002F6A57">
        <w:rPr>
          <w:rFonts w:ascii="Times New Roman" w:hAnsi="Times New Roman" w:cs="Times New Roman"/>
          <w:color w:val="000000"/>
        </w:rPr>
        <w:t xml:space="preserve"> method.</w:t>
      </w:r>
    </w:p>
    <w:p w14:paraId="2BEEA12F" w14:textId="77777777" w:rsidR="002F6A57" w:rsidRPr="002F6A57" w:rsidRDefault="002F6A57" w:rsidP="002F6A57">
      <w:pPr>
        <w:spacing w:line="360" w:lineRule="auto"/>
        <w:ind w:left="-630"/>
        <w:jc w:val="both"/>
        <w:rPr>
          <w:rFonts w:ascii="Times New Roman" w:hAnsi="Times New Roman" w:cs="Times New Roman"/>
          <w:color w:val="000000"/>
        </w:rPr>
      </w:pPr>
      <w:r w:rsidRPr="002F6A57">
        <w:rPr>
          <w:rFonts w:ascii="Times New Roman" w:hAnsi="Times New Roman" w:cs="Times New Roman"/>
          <w:color w:val="000000"/>
        </w:rPr>
        <w:t>Capital budgeting is the planning of long-term corporate financial projects relating to investments funded through and affecting the firm's capital structure. Management must allocate the firm's limited resources between competing opportunities (projects), which is one of the main focuses of capital budgeting. [2] Capital budgeting is also concerned with the setting of criteria about which projects should receive investment funding to increase the value of the firm, and whether to finance that investment with equity or debt capital. Investments should be made on the basis of value-added to the future of the corporation. Capital budgeting projects may include a wide variety of different types of investments, including but not limited to, expansion policies, or mergers and acquisitions. When no such value can be added through the capital budgeting process and excess cash surplus exists and is not needed, then management is expected to pay out some or all of those surplus earnings in the form of cash dividends or to repurchase the company's stock through a share buyback program.</w:t>
      </w:r>
    </w:p>
    <w:p w14:paraId="7CAA5446" w14:textId="77777777" w:rsidR="00384A16" w:rsidRPr="002F6A57" w:rsidRDefault="00A50D8F" w:rsidP="002F6A57">
      <w:pPr>
        <w:spacing w:after="0" w:line="360" w:lineRule="auto"/>
        <w:ind w:left="-630"/>
        <w:jc w:val="both"/>
        <w:rPr>
          <w:rFonts w:ascii="Times New Roman" w:hAnsi="Times New Roman" w:cs="Times New Roman"/>
          <w:b/>
          <w:color w:val="000000" w:themeColor="text1"/>
          <w:sz w:val="24"/>
          <w:szCs w:val="24"/>
          <w:u w:val="single"/>
        </w:rPr>
      </w:pPr>
      <w:r w:rsidRPr="002F6A57">
        <w:rPr>
          <w:rFonts w:ascii="Times New Roman" w:hAnsi="Times New Roman" w:cs="Times New Roman"/>
          <w:b/>
          <w:color w:val="000000" w:themeColor="text1"/>
          <w:sz w:val="24"/>
          <w:szCs w:val="24"/>
          <w:u w:val="single"/>
        </w:rPr>
        <w:t>REVIEW OF LITERATURE:</w:t>
      </w:r>
    </w:p>
    <w:p w14:paraId="2D6FF738" w14:textId="77777777" w:rsidR="002F6A57" w:rsidRPr="002F6A57" w:rsidRDefault="002F6A57" w:rsidP="002F6A57">
      <w:pPr>
        <w:ind w:left="-630" w:right="20"/>
        <w:rPr>
          <w:rFonts w:ascii="Times New Roman" w:hAnsi="Times New Roman" w:cs="Times New Roman"/>
          <w:b/>
          <w:bCs/>
          <w:color w:val="000000"/>
          <w:sz w:val="28"/>
          <w:szCs w:val="28"/>
        </w:rPr>
      </w:pPr>
      <w:r w:rsidRPr="002F6A57">
        <w:rPr>
          <w:rFonts w:ascii="Times New Roman" w:hAnsi="Times New Roman" w:cs="Times New Roman"/>
          <w:b/>
          <w:bCs/>
          <w:color w:val="000000"/>
          <w:sz w:val="28"/>
          <w:szCs w:val="28"/>
        </w:rPr>
        <w:t>Article:1</w:t>
      </w:r>
    </w:p>
    <w:p w14:paraId="3B6BE780" w14:textId="77777777" w:rsidR="002F6A57" w:rsidRPr="002F6A57" w:rsidRDefault="002F6A57" w:rsidP="002F6A57">
      <w:pPr>
        <w:ind w:left="-630" w:right="20"/>
        <w:rPr>
          <w:rFonts w:ascii="Times New Roman" w:hAnsi="Times New Roman" w:cs="Times New Roman"/>
          <w:b/>
          <w:sz w:val="28"/>
          <w:szCs w:val="28"/>
        </w:rPr>
      </w:pPr>
      <w:r w:rsidRPr="002F6A57">
        <w:rPr>
          <w:rFonts w:ascii="Times New Roman" w:hAnsi="Times New Roman" w:cs="Times New Roman"/>
          <w:b/>
          <w:bCs/>
          <w:color w:val="000000"/>
          <w:sz w:val="28"/>
          <w:szCs w:val="28"/>
        </w:rPr>
        <w:t>Title: A study on capital budgeting practices</w:t>
      </w:r>
    </w:p>
    <w:p w14:paraId="359CF045" w14:textId="77777777" w:rsidR="002F6A57" w:rsidRPr="002F6A57" w:rsidRDefault="002F6A57" w:rsidP="002F6A57">
      <w:pPr>
        <w:ind w:left="-630" w:right="20"/>
        <w:rPr>
          <w:rFonts w:ascii="Times New Roman" w:hAnsi="Times New Roman" w:cs="Times New Roman"/>
          <w:b/>
          <w:bCs/>
          <w:color w:val="000000"/>
          <w:sz w:val="28"/>
          <w:szCs w:val="28"/>
        </w:rPr>
      </w:pPr>
      <w:r w:rsidRPr="002F6A57">
        <w:rPr>
          <w:rFonts w:ascii="Times New Roman" w:hAnsi="Times New Roman" w:cs="Times New Roman"/>
          <w:b/>
          <w:bCs/>
          <w:color w:val="000000"/>
          <w:sz w:val="28"/>
          <w:szCs w:val="28"/>
        </w:rPr>
        <w:t>Author: Md. Anhar Sharif Mollah and Md. Abdur Rouf</w:t>
      </w:r>
    </w:p>
    <w:p w14:paraId="60BA4794" w14:textId="77777777" w:rsidR="002F6A57" w:rsidRPr="002F6A57" w:rsidRDefault="002F6A57" w:rsidP="002F6A57">
      <w:pPr>
        <w:ind w:left="-630" w:right="20"/>
        <w:rPr>
          <w:rFonts w:ascii="Times New Roman" w:hAnsi="Times New Roman" w:cs="Times New Roman"/>
          <w:b/>
          <w:sz w:val="32"/>
          <w:szCs w:val="32"/>
        </w:rPr>
      </w:pPr>
      <w:r w:rsidRPr="002F6A57">
        <w:rPr>
          <w:rFonts w:ascii="Times New Roman" w:hAnsi="Times New Roman" w:cs="Times New Roman"/>
          <w:b/>
          <w:sz w:val="32"/>
          <w:szCs w:val="32"/>
        </w:rPr>
        <w:t>Source:</w:t>
      </w:r>
      <w:r w:rsidRPr="002F6A57">
        <w:rPr>
          <w:rFonts w:ascii="Times New Roman" w:hAnsi="Times New Roman" w:cs="Times New Roman"/>
        </w:rPr>
        <w:t xml:space="preserve"> </w:t>
      </w:r>
      <w:r w:rsidRPr="002F6A57">
        <w:rPr>
          <w:rFonts w:ascii="Times New Roman" w:hAnsi="Times New Roman" w:cs="Times New Roman"/>
          <w:b/>
          <w:sz w:val="32"/>
          <w:szCs w:val="32"/>
        </w:rPr>
        <w:t>Discover Journals</w:t>
      </w:r>
    </w:p>
    <w:p w14:paraId="6558E1AA" w14:textId="77777777" w:rsidR="002F6A57" w:rsidRPr="002F6A57" w:rsidRDefault="002F6A57" w:rsidP="002F6A57">
      <w:pPr>
        <w:spacing w:line="353" w:lineRule="auto"/>
        <w:ind w:left="-630" w:right="20"/>
        <w:jc w:val="both"/>
        <w:rPr>
          <w:rFonts w:ascii="Times New Roman" w:hAnsi="Times New Roman" w:cs="Times New Roman"/>
        </w:rPr>
      </w:pPr>
      <w:r w:rsidRPr="002F6A57">
        <w:rPr>
          <w:rFonts w:ascii="Times New Roman" w:hAnsi="Times New Roman" w:cs="Times New Roman"/>
          <w:b/>
          <w:sz w:val="28"/>
          <w:szCs w:val="28"/>
        </w:rPr>
        <w:t>Abstract:</w:t>
      </w:r>
      <w:r w:rsidRPr="002F6A57">
        <w:rPr>
          <w:rFonts w:ascii="Times New Roman" w:hAnsi="Times New Roman" w:cs="Times New Roman"/>
        </w:rPr>
        <w:t xml:space="preserve"> The basic objective of financial management is the maximization of the shareholders’ wealth by focusing on three decisions which are capital budgeting decisions, capital structure decision and dividend decision. Most of the scholar and practitioner opine that although three decisions are important, firm success and survival ultimately depend on a right investment decision because a good investment decision remains good business even though bad finance taken; on the contrary, a bad investment decision will be a wrong decision even with best finance policy (Brealey et al., 2015). A sound capital budgeting decision is very critical for a firm because it is aligned with the firm’s primary objective (wealth maximization), and it requires a substantial amount of resource and long-term commitment. Once the decision has been made, the process cannot be manipulated without incurring losses (Hall and Millard, 2010). Capital budgeting is a major terrain of the sphere of financial management. Capital budgeting is related activities, it is not a standalone single activity; rather it is defined as a process called “capital budgeting process.” Capital budgeting is extremely important for capital investment decisions owing to its nature of capital budgeting process. Gitman et al. (2015) define capital budgeting as “the process of evaluating and selecting long term investment consistent with the firm owners’ goal of wealth maximization” (p. 344). Universally accepted </w:t>
      </w:r>
      <w:r w:rsidRPr="002F6A57">
        <w:rPr>
          <w:rFonts w:ascii="Times New Roman" w:hAnsi="Times New Roman" w:cs="Times New Roman"/>
        </w:rPr>
        <w:lastRenderedPageBreak/>
        <w:t>definition yet to exist, because it is involved with multifaceted activities and influenced by many changing factors in the organizational environment.</w:t>
      </w:r>
    </w:p>
    <w:p w14:paraId="1DD61BFD" w14:textId="77777777" w:rsidR="002F6A57" w:rsidRPr="002F6A57" w:rsidRDefault="002F6A57" w:rsidP="002F6A57">
      <w:pPr>
        <w:spacing w:line="353" w:lineRule="auto"/>
        <w:ind w:left="-630" w:right="20"/>
        <w:rPr>
          <w:rFonts w:ascii="Times New Roman" w:hAnsi="Times New Roman" w:cs="Times New Roman"/>
          <w:b/>
          <w:bCs/>
          <w:color w:val="000000"/>
          <w:sz w:val="28"/>
          <w:szCs w:val="28"/>
        </w:rPr>
      </w:pPr>
      <w:r w:rsidRPr="002F6A57">
        <w:rPr>
          <w:rFonts w:ascii="Times New Roman" w:hAnsi="Times New Roman" w:cs="Times New Roman"/>
          <w:b/>
          <w:bCs/>
          <w:color w:val="000000"/>
          <w:sz w:val="28"/>
          <w:szCs w:val="28"/>
        </w:rPr>
        <w:t>Article:2</w:t>
      </w:r>
    </w:p>
    <w:p w14:paraId="39FC7B99" w14:textId="77777777" w:rsidR="002F6A57" w:rsidRPr="002F6A57" w:rsidRDefault="002F6A57" w:rsidP="002F6A57">
      <w:pPr>
        <w:ind w:left="-630" w:right="20"/>
        <w:rPr>
          <w:rFonts w:ascii="Times New Roman" w:hAnsi="Times New Roman" w:cs="Times New Roman"/>
          <w:b/>
          <w:sz w:val="28"/>
          <w:szCs w:val="28"/>
        </w:rPr>
      </w:pPr>
      <w:r w:rsidRPr="002F6A57">
        <w:rPr>
          <w:rFonts w:ascii="Times New Roman" w:hAnsi="Times New Roman" w:cs="Times New Roman"/>
          <w:b/>
          <w:bCs/>
          <w:color w:val="000000"/>
          <w:sz w:val="28"/>
          <w:szCs w:val="28"/>
        </w:rPr>
        <w:t>Title: A Review of the Literature on Capital Budgeting and Investment Appraisal</w:t>
      </w:r>
    </w:p>
    <w:p w14:paraId="261E6963" w14:textId="77777777" w:rsidR="002F6A57" w:rsidRPr="002F6A57" w:rsidRDefault="002F6A57" w:rsidP="002F6A57">
      <w:pPr>
        <w:ind w:left="-630" w:right="20"/>
        <w:rPr>
          <w:rFonts w:ascii="Times New Roman" w:hAnsi="Times New Roman" w:cs="Times New Roman"/>
          <w:b/>
          <w:bCs/>
          <w:color w:val="000000"/>
          <w:sz w:val="28"/>
          <w:szCs w:val="28"/>
        </w:rPr>
      </w:pPr>
      <w:r w:rsidRPr="002F6A57">
        <w:rPr>
          <w:rFonts w:ascii="Times New Roman" w:hAnsi="Times New Roman" w:cs="Times New Roman"/>
          <w:b/>
          <w:bCs/>
          <w:color w:val="000000"/>
          <w:sz w:val="28"/>
          <w:szCs w:val="28"/>
        </w:rPr>
        <w:t>Author: Susan F Haka</w:t>
      </w:r>
    </w:p>
    <w:p w14:paraId="77BDB568" w14:textId="77777777" w:rsidR="002F6A57" w:rsidRPr="002F6A57" w:rsidRDefault="002F6A57" w:rsidP="002F6A57">
      <w:pPr>
        <w:ind w:left="-630" w:right="20"/>
        <w:rPr>
          <w:rFonts w:ascii="Times New Roman" w:hAnsi="Times New Roman" w:cs="Times New Roman"/>
          <w:b/>
          <w:sz w:val="32"/>
          <w:szCs w:val="32"/>
        </w:rPr>
      </w:pPr>
      <w:r w:rsidRPr="002F6A57">
        <w:rPr>
          <w:rFonts w:ascii="Times New Roman" w:hAnsi="Times New Roman" w:cs="Times New Roman"/>
          <w:b/>
          <w:sz w:val="32"/>
          <w:szCs w:val="32"/>
        </w:rPr>
        <w:t>Source:</w:t>
      </w:r>
      <w:r w:rsidRPr="002F6A57">
        <w:rPr>
          <w:rFonts w:ascii="Times New Roman" w:hAnsi="Times New Roman" w:cs="Times New Roman"/>
        </w:rPr>
        <w:t xml:space="preserve"> </w:t>
      </w:r>
      <w:r w:rsidRPr="002F6A57">
        <w:rPr>
          <w:rFonts w:ascii="Times New Roman" w:hAnsi="Times New Roman" w:cs="Times New Roman"/>
          <w:b/>
          <w:sz w:val="32"/>
          <w:szCs w:val="32"/>
        </w:rPr>
        <w:t>Research in International Business and Finance</w:t>
      </w:r>
    </w:p>
    <w:p w14:paraId="43E54AB2" w14:textId="77777777" w:rsidR="002F6A57" w:rsidRPr="002F6A57" w:rsidRDefault="002F6A57" w:rsidP="002F6A57">
      <w:pPr>
        <w:spacing w:line="353" w:lineRule="auto"/>
        <w:ind w:left="-630" w:right="20"/>
        <w:jc w:val="both"/>
        <w:rPr>
          <w:rFonts w:ascii="Times New Roman" w:hAnsi="Times New Roman" w:cs="Times New Roman"/>
          <w:color w:val="000000"/>
        </w:rPr>
      </w:pPr>
      <w:r w:rsidRPr="002F6A57">
        <w:rPr>
          <w:rFonts w:ascii="Times New Roman" w:hAnsi="Times New Roman" w:cs="Times New Roman"/>
          <w:b/>
          <w:sz w:val="28"/>
          <w:szCs w:val="28"/>
        </w:rPr>
        <w:t>Abstract:</w:t>
      </w:r>
      <w:r w:rsidRPr="002F6A57">
        <w:rPr>
          <w:rFonts w:ascii="Times New Roman" w:hAnsi="Times New Roman" w:cs="Times New Roman"/>
        </w:rPr>
        <w:t xml:space="preserve"> This chapter provides a historical appraisal of the development of current capital budgeting practices and reviews capital budgeting academic research. In the late eighteenth and early nineteenth centuries, the industrial revolution was instrumental in creating demand for capital budgeting processes and techniques. Academic research, beginning in the late 1940s and early 1950s, is categorized by its focus on appraisal techniques, individual decision-maker effects, organizational issues, and environmental factors. Experimental, analytical, agency-based, survey-based, and case-based research is reviewed. The chapter concludes with a compilation of issues identified by academic research and a set of questions that have not yet been addressed.</w:t>
      </w:r>
    </w:p>
    <w:p w14:paraId="4E6F6881" w14:textId="77777777" w:rsidR="00D1368C" w:rsidRPr="00D1368C" w:rsidRDefault="00D1368C" w:rsidP="00A50D8F">
      <w:pPr>
        <w:spacing w:after="0" w:line="360" w:lineRule="auto"/>
        <w:ind w:left="-630"/>
        <w:jc w:val="both"/>
        <w:rPr>
          <w:rFonts w:ascii="Times New Roman" w:hAnsi="Times New Roman" w:cs="Times New Roman"/>
          <w:color w:val="333333"/>
          <w:sz w:val="24"/>
          <w:szCs w:val="24"/>
          <w:shd w:val="clear" w:color="auto" w:fill="FFFFFF"/>
        </w:rPr>
      </w:pPr>
      <w:r w:rsidRPr="00864136">
        <w:rPr>
          <w:rFonts w:ascii="Times New Roman" w:hAnsi="Times New Roman" w:cs="Times New Roman"/>
          <w:b/>
          <w:color w:val="000000" w:themeColor="text1"/>
          <w:sz w:val="24"/>
          <w:szCs w:val="24"/>
          <w:u w:val="single"/>
        </w:rPr>
        <w:t>OBJECTIVES:</w:t>
      </w:r>
    </w:p>
    <w:p w14:paraId="2308EE8A" w14:textId="77777777" w:rsidR="00073E87" w:rsidRPr="00644ED4" w:rsidRDefault="00073E87" w:rsidP="00073E87">
      <w:pPr>
        <w:pStyle w:val="ListBullet"/>
        <w:numPr>
          <w:ilvl w:val="0"/>
          <w:numId w:val="11"/>
        </w:numPr>
        <w:spacing w:line="360" w:lineRule="auto"/>
        <w:contextualSpacing w:val="0"/>
        <w:jc w:val="both"/>
      </w:pPr>
      <w:r w:rsidRPr="00644ED4">
        <w:t>To know about the planning process of the BevconWayors future activities they related to expect economic, technical, competitive and social environment.</w:t>
      </w:r>
    </w:p>
    <w:p w14:paraId="28B3D729" w14:textId="77777777" w:rsidR="00073E87" w:rsidRPr="00644ED4" w:rsidRDefault="00073E87" w:rsidP="00073E87">
      <w:pPr>
        <w:pStyle w:val="ListBullet"/>
        <w:numPr>
          <w:ilvl w:val="0"/>
          <w:numId w:val="11"/>
        </w:numPr>
        <w:spacing w:line="360" w:lineRule="auto"/>
        <w:contextualSpacing w:val="0"/>
        <w:jc w:val="both"/>
      </w:pPr>
      <w:r w:rsidRPr="00644ED4">
        <w:t xml:space="preserve">To know about the financial statements, cash budgets and operating budgets. </w:t>
      </w:r>
    </w:p>
    <w:p w14:paraId="16520E1F" w14:textId="77777777" w:rsidR="00073E87" w:rsidRPr="00644ED4" w:rsidRDefault="00073E87" w:rsidP="00073E87">
      <w:pPr>
        <w:pStyle w:val="ListBullet"/>
        <w:numPr>
          <w:ilvl w:val="0"/>
          <w:numId w:val="11"/>
        </w:numPr>
        <w:spacing w:line="360" w:lineRule="auto"/>
        <w:contextualSpacing w:val="0"/>
        <w:jc w:val="both"/>
      </w:pPr>
      <w:r w:rsidRPr="00644ED4">
        <w:t>To know about the companies future performance and finding requirements.</w:t>
      </w:r>
    </w:p>
    <w:p w14:paraId="64F48703" w14:textId="77777777" w:rsidR="00073E87" w:rsidRPr="00644ED4" w:rsidRDefault="00073E87" w:rsidP="00073E87">
      <w:pPr>
        <w:pStyle w:val="ListBullet"/>
        <w:numPr>
          <w:ilvl w:val="0"/>
          <w:numId w:val="11"/>
        </w:numPr>
        <w:spacing w:line="360" w:lineRule="auto"/>
        <w:contextualSpacing w:val="0"/>
        <w:jc w:val="both"/>
      </w:pPr>
      <w:r w:rsidRPr="00644ED4">
        <w:t>To know about the cash moving in and out of the business.</w:t>
      </w:r>
    </w:p>
    <w:p w14:paraId="13EC706F" w14:textId="77777777" w:rsidR="00073E87" w:rsidRPr="00644ED4" w:rsidRDefault="00073E87" w:rsidP="00073E87">
      <w:pPr>
        <w:pStyle w:val="ListBullet"/>
        <w:numPr>
          <w:ilvl w:val="0"/>
          <w:numId w:val="11"/>
        </w:numPr>
        <w:spacing w:line="360" w:lineRule="auto"/>
        <w:contextualSpacing w:val="0"/>
        <w:jc w:val="both"/>
      </w:pPr>
      <w:r w:rsidRPr="00644ED4">
        <w:t>To prepare sales forecast from the subjective and objective methods.</w:t>
      </w:r>
    </w:p>
    <w:p w14:paraId="70A20CD7" w14:textId="77777777" w:rsidR="001A63B6" w:rsidRDefault="00D1368C" w:rsidP="001A63B6">
      <w:pPr>
        <w:spacing w:after="0" w:line="360" w:lineRule="auto"/>
        <w:ind w:left="-450"/>
        <w:jc w:val="both"/>
        <w:rPr>
          <w:rFonts w:ascii="Times New Roman" w:hAnsi="Times New Roman" w:cs="Times New Roman"/>
          <w:b/>
          <w:color w:val="000000" w:themeColor="text1"/>
          <w:sz w:val="24"/>
          <w:szCs w:val="24"/>
          <w:u w:val="single"/>
        </w:rPr>
      </w:pPr>
      <w:r w:rsidRPr="00D1368C">
        <w:rPr>
          <w:rFonts w:ascii="Times New Roman" w:hAnsi="Times New Roman" w:cs="Times New Roman"/>
          <w:b/>
          <w:color w:val="000000" w:themeColor="text1"/>
          <w:sz w:val="24"/>
          <w:szCs w:val="24"/>
          <w:u w:val="single"/>
        </w:rPr>
        <w:t>RESEARCH METHODOLOGY:</w:t>
      </w:r>
    </w:p>
    <w:p w14:paraId="13D38EFE" w14:textId="77777777" w:rsidR="001A63B6" w:rsidRDefault="00D1368C" w:rsidP="001A63B6">
      <w:pPr>
        <w:spacing w:after="0" w:line="360" w:lineRule="auto"/>
        <w:ind w:left="-450"/>
        <w:jc w:val="both"/>
        <w:rPr>
          <w:rFonts w:ascii="Times New Roman" w:hAnsi="Times New Roman" w:cs="Times New Roman"/>
          <w:sz w:val="24"/>
          <w:szCs w:val="24"/>
        </w:rPr>
      </w:pPr>
      <w:r w:rsidRPr="00864136">
        <w:rPr>
          <w:rFonts w:ascii="Times New Roman" w:hAnsi="Times New Roman" w:cs="Times New Roman"/>
          <w:b/>
          <w:bCs/>
          <w:color w:val="000000" w:themeColor="text1"/>
          <w:sz w:val="24"/>
          <w:szCs w:val="24"/>
        </w:rPr>
        <w:t>RESEARCH GAP ANALYSIS</w:t>
      </w:r>
    </w:p>
    <w:p w14:paraId="3621558E" w14:textId="77777777" w:rsidR="00073E87" w:rsidRDefault="00073E87" w:rsidP="001A63B6">
      <w:pPr>
        <w:spacing w:after="0" w:line="360" w:lineRule="auto"/>
        <w:ind w:left="-450"/>
        <w:jc w:val="both"/>
        <w:rPr>
          <w:rFonts w:ascii="Times New Roman" w:eastAsia="Calibri" w:hAnsi="Times New Roman" w:cs="Times New Roman"/>
          <w:bCs/>
          <w:sz w:val="24"/>
          <w:szCs w:val="24"/>
          <w:lang w:val="en-US"/>
        </w:rPr>
      </w:pPr>
      <w:r w:rsidRPr="00073E87">
        <w:rPr>
          <w:rFonts w:ascii="Times New Roman" w:eastAsia="Calibri" w:hAnsi="Times New Roman" w:cs="Times New Roman"/>
          <w:bCs/>
          <w:sz w:val="24"/>
          <w:szCs w:val="24"/>
          <w:lang w:val="en-US"/>
        </w:rPr>
        <w:t>The current research study is expected to assess management in choosing the best capital budgeting technique in the evaluation of its future investment projects.</w:t>
      </w:r>
    </w:p>
    <w:p w14:paraId="37DBF3AA" w14:textId="77777777" w:rsidR="00073E87" w:rsidRDefault="00D1368C" w:rsidP="00073E87">
      <w:pPr>
        <w:spacing w:after="0" w:line="360" w:lineRule="auto"/>
        <w:ind w:left="-450"/>
        <w:jc w:val="both"/>
        <w:rPr>
          <w:rFonts w:ascii="Times New Roman" w:hAnsi="Times New Roman" w:cs="Times New Roman"/>
          <w:sz w:val="24"/>
          <w:szCs w:val="24"/>
        </w:rPr>
      </w:pPr>
      <w:r w:rsidRPr="00864136">
        <w:rPr>
          <w:rFonts w:ascii="Times New Roman" w:hAnsi="Times New Roman" w:cs="Times New Roman"/>
          <w:b/>
          <w:color w:val="000000" w:themeColor="text1"/>
          <w:sz w:val="24"/>
          <w:szCs w:val="24"/>
          <w:u w:val="single"/>
        </w:rPr>
        <w:t>Need For The Study</w:t>
      </w:r>
    </w:p>
    <w:p w14:paraId="0C1F9AC0" w14:textId="77777777" w:rsidR="000E6E75" w:rsidRDefault="00073E87" w:rsidP="000E6E75">
      <w:pPr>
        <w:spacing w:after="0" w:line="360" w:lineRule="auto"/>
        <w:ind w:left="-450"/>
        <w:jc w:val="both"/>
        <w:rPr>
          <w:rFonts w:ascii="Times New Roman" w:hAnsi="Times New Roman" w:cs="Times New Roman"/>
          <w:sz w:val="24"/>
          <w:szCs w:val="24"/>
        </w:rPr>
      </w:pPr>
      <w:r w:rsidRPr="00073E87">
        <w:rPr>
          <w:rFonts w:ascii="Times New Roman" w:hAnsi="Times New Roman" w:cs="Times New Roman"/>
          <w:sz w:val="24"/>
          <w:szCs w:val="24"/>
        </w:rPr>
        <w:t xml:space="preserve">The principal objective of corporate financial management is to maximize the market value of the equity shares. Hence the key question of interest to us in this study is, "What is the relationship between dividend policy and market price of equity shares? Most of the discussion on dividend of dividend policy and firm value assumes that the investment </w:t>
      </w:r>
      <w:r w:rsidRPr="00073E87">
        <w:rPr>
          <w:rFonts w:ascii="Times New Roman" w:hAnsi="Times New Roman" w:cs="Times New Roman"/>
          <w:sz w:val="24"/>
          <w:szCs w:val="24"/>
        </w:rPr>
        <w:lastRenderedPageBreak/>
        <w:t>decision of a firm is independent of its dividend decision. The need for this study arise from the above raised question and the most controversial and unresolved doubts about the relevance of irrelevance of the dividend policy.</w:t>
      </w:r>
    </w:p>
    <w:p w14:paraId="338070FF" w14:textId="77777777" w:rsidR="000E6E75" w:rsidRDefault="00D1368C" w:rsidP="000E6E75">
      <w:pPr>
        <w:spacing w:after="0" w:line="360" w:lineRule="auto"/>
        <w:ind w:left="-450"/>
        <w:jc w:val="both"/>
        <w:rPr>
          <w:rFonts w:ascii="Times New Roman" w:hAnsi="Times New Roman" w:cs="Times New Roman"/>
          <w:sz w:val="24"/>
          <w:szCs w:val="24"/>
        </w:rPr>
      </w:pPr>
      <w:r w:rsidRPr="00864136">
        <w:rPr>
          <w:rFonts w:ascii="Times New Roman" w:hAnsi="Times New Roman" w:cs="Times New Roman"/>
          <w:b/>
          <w:color w:val="000000" w:themeColor="text1"/>
          <w:sz w:val="24"/>
          <w:szCs w:val="24"/>
          <w:u w:val="single"/>
        </w:rPr>
        <w:t>Scope Of The Study:</w:t>
      </w:r>
    </w:p>
    <w:p w14:paraId="617BB7C8" w14:textId="77777777" w:rsidR="000E6E75" w:rsidRPr="000E6E75" w:rsidRDefault="000E6E75" w:rsidP="000E6E75">
      <w:pPr>
        <w:pStyle w:val="BodyText"/>
        <w:spacing w:after="0" w:line="360" w:lineRule="auto"/>
        <w:jc w:val="both"/>
        <w:rPr>
          <w:rFonts w:ascii="Times New Roman" w:eastAsia="Calibri" w:hAnsi="Times New Roman" w:cs="Times New Roman"/>
          <w:sz w:val="24"/>
          <w:szCs w:val="24"/>
        </w:rPr>
      </w:pPr>
      <w:r w:rsidRPr="000E6E75">
        <w:rPr>
          <w:rFonts w:ascii="Times New Roman" w:eastAsia="Calibri" w:hAnsi="Times New Roman" w:cs="Times New Roman"/>
          <w:sz w:val="24"/>
          <w:szCs w:val="24"/>
        </w:rPr>
        <w:t>1.</w:t>
      </w:r>
      <w:r w:rsidRPr="000E6E75">
        <w:rPr>
          <w:rFonts w:ascii="Times New Roman" w:eastAsia="Calibri" w:hAnsi="Times New Roman" w:cs="Times New Roman"/>
          <w:sz w:val="24"/>
          <w:szCs w:val="24"/>
        </w:rPr>
        <w:tab/>
        <w:t>The scope is limited to operations of Bevcon Groups (I) LTD. Hyderabad.</w:t>
      </w:r>
    </w:p>
    <w:p w14:paraId="624668FE" w14:textId="77777777" w:rsidR="000E6E75" w:rsidRPr="000E6E75" w:rsidRDefault="000E6E75" w:rsidP="000E6E75">
      <w:pPr>
        <w:pStyle w:val="BodyText"/>
        <w:spacing w:after="0" w:line="360" w:lineRule="auto"/>
        <w:jc w:val="both"/>
        <w:rPr>
          <w:rFonts w:ascii="Times New Roman" w:eastAsia="Calibri" w:hAnsi="Times New Roman" w:cs="Times New Roman"/>
          <w:sz w:val="24"/>
          <w:szCs w:val="24"/>
        </w:rPr>
      </w:pPr>
      <w:r w:rsidRPr="000E6E75">
        <w:rPr>
          <w:rFonts w:ascii="Times New Roman" w:eastAsia="Calibri" w:hAnsi="Times New Roman" w:cs="Times New Roman"/>
          <w:sz w:val="24"/>
          <w:szCs w:val="24"/>
        </w:rPr>
        <w:t>2.</w:t>
      </w:r>
      <w:r w:rsidRPr="000E6E75">
        <w:rPr>
          <w:rFonts w:ascii="Times New Roman" w:eastAsia="Calibri" w:hAnsi="Times New Roman" w:cs="Times New Roman"/>
          <w:sz w:val="24"/>
          <w:szCs w:val="24"/>
        </w:rPr>
        <w:tab/>
        <w:t>Two projects spread over 2 years.</w:t>
      </w:r>
    </w:p>
    <w:p w14:paraId="4236C359" w14:textId="77777777" w:rsidR="000E6E75" w:rsidRDefault="000E6E75" w:rsidP="000E6E75">
      <w:pPr>
        <w:pStyle w:val="BodyText"/>
        <w:spacing w:after="0" w:line="360" w:lineRule="auto"/>
        <w:jc w:val="both"/>
        <w:rPr>
          <w:rFonts w:ascii="Times New Roman" w:eastAsia="Calibri" w:hAnsi="Times New Roman" w:cs="Times New Roman"/>
          <w:sz w:val="24"/>
          <w:szCs w:val="24"/>
        </w:rPr>
      </w:pPr>
      <w:r w:rsidRPr="000E6E75">
        <w:rPr>
          <w:rFonts w:ascii="Times New Roman" w:eastAsia="Calibri" w:hAnsi="Times New Roman" w:cs="Times New Roman"/>
          <w:sz w:val="24"/>
          <w:szCs w:val="24"/>
        </w:rPr>
        <w:t>The scope of the study is limited to collecting the financial data from the company with preference to the objectives stated above and an analysis of the data with a viewto evaluate the projects.</w:t>
      </w:r>
    </w:p>
    <w:p w14:paraId="49F0F676" w14:textId="77777777" w:rsidR="00D1368C" w:rsidRPr="00864136" w:rsidRDefault="00D1368C" w:rsidP="000E6E75">
      <w:pPr>
        <w:pStyle w:val="BodyText"/>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Methodology</w:t>
      </w:r>
    </w:p>
    <w:p w14:paraId="3C2BF17F" w14:textId="77777777" w:rsidR="000E6E75" w:rsidRPr="00644ED4" w:rsidRDefault="000E6E75" w:rsidP="000E6E75">
      <w:pPr>
        <w:pStyle w:val="ListBullet"/>
        <w:spacing w:line="360" w:lineRule="auto"/>
        <w:jc w:val="both"/>
        <w:rPr>
          <w:b/>
        </w:rPr>
      </w:pPr>
      <w:r w:rsidRPr="00644ED4">
        <w:rPr>
          <w:b/>
        </w:rPr>
        <w:t xml:space="preserve">Sources of data </w:t>
      </w:r>
    </w:p>
    <w:p w14:paraId="7CDC6CCD" w14:textId="77777777" w:rsidR="000E6E75" w:rsidRPr="00644ED4" w:rsidRDefault="000E6E75" w:rsidP="000E6E75">
      <w:pPr>
        <w:pStyle w:val="ListBullet"/>
        <w:spacing w:line="360" w:lineRule="auto"/>
        <w:jc w:val="both"/>
      </w:pPr>
      <w:r w:rsidRPr="00644ED4">
        <w:t xml:space="preserve">Data refers to a collection of natural phenomena descriptors including the results of experience observation or a set of premises. This may consist of numbers words or images particularly as measurement or observations of a set of variables. </w:t>
      </w:r>
    </w:p>
    <w:p w14:paraId="2F46E23E" w14:textId="77777777" w:rsidR="000E6E75" w:rsidRPr="00644ED4" w:rsidRDefault="000E6E75" w:rsidP="000E6E75">
      <w:pPr>
        <w:pStyle w:val="ListBullet"/>
        <w:spacing w:line="360" w:lineRule="auto"/>
        <w:jc w:val="both"/>
      </w:pPr>
      <w:r w:rsidRPr="00644ED4">
        <w:t>There are two sources of data:</w:t>
      </w:r>
    </w:p>
    <w:p w14:paraId="4D624268" w14:textId="77777777" w:rsidR="000E6E75" w:rsidRPr="00644ED4" w:rsidRDefault="000E6E75" w:rsidP="000E6E75">
      <w:pPr>
        <w:pStyle w:val="ListBullet"/>
        <w:numPr>
          <w:ilvl w:val="0"/>
          <w:numId w:val="12"/>
        </w:numPr>
        <w:spacing w:line="360" w:lineRule="auto"/>
        <w:contextualSpacing w:val="0"/>
        <w:jc w:val="both"/>
      </w:pPr>
      <w:r w:rsidRPr="00644ED4">
        <w:t xml:space="preserve">Primary source and </w:t>
      </w:r>
    </w:p>
    <w:p w14:paraId="4D9A8079" w14:textId="77777777" w:rsidR="000E6E75" w:rsidRPr="00644ED4" w:rsidRDefault="000E6E75" w:rsidP="000E6E75">
      <w:pPr>
        <w:pStyle w:val="ListBullet"/>
        <w:numPr>
          <w:ilvl w:val="0"/>
          <w:numId w:val="12"/>
        </w:numPr>
        <w:spacing w:line="360" w:lineRule="auto"/>
        <w:contextualSpacing w:val="0"/>
        <w:jc w:val="both"/>
      </w:pPr>
      <w:r w:rsidRPr="00644ED4">
        <w:t xml:space="preserve">Secondary </w:t>
      </w:r>
    </w:p>
    <w:p w14:paraId="3B3F82FD" w14:textId="77777777" w:rsidR="000E6E75" w:rsidRPr="00644ED4" w:rsidRDefault="000E6E75" w:rsidP="000E6E75">
      <w:pPr>
        <w:pStyle w:val="ListBullet"/>
        <w:spacing w:line="360" w:lineRule="auto"/>
        <w:rPr>
          <w:b/>
        </w:rPr>
      </w:pPr>
      <w:r w:rsidRPr="00644ED4">
        <w:rPr>
          <w:b/>
        </w:rPr>
        <w:t>Primary source:</w:t>
      </w:r>
    </w:p>
    <w:p w14:paraId="0E91065F" w14:textId="77777777" w:rsidR="000E6E75" w:rsidRPr="00644ED4" w:rsidRDefault="000E6E75" w:rsidP="000E6E75">
      <w:pPr>
        <w:pStyle w:val="ListBullet"/>
        <w:spacing w:line="360" w:lineRule="auto"/>
        <w:jc w:val="both"/>
      </w:pPr>
      <w:r w:rsidRPr="00644ED4">
        <w:t>Primary source is used to collect initial material during the research process. Primary data is the data that the researcher collects himself using methods such as surveys, direct observations, interviews, as well as logs. Primary data is a reliable way to collect data because the researcher will know where it came from and how it was collected and analyzed since he did it himself. Primary sources of information allow the learner to access original and unedited information. A primary source requires the learner to interact with the source and extract information.</w:t>
      </w:r>
    </w:p>
    <w:p w14:paraId="6CAE118C" w14:textId="77777777" w:rsidR="000E6E75" w:rsidRPr="00644ED4" w:rsidRDefault="000E6E75" w:rsidP="000E6E75">
      <w:pPr>
        <w:pStyle w:val="ListBullet"/>
        <w:spacing w:line="360" w:lineRule="auto"/>
      </w:pPr>
      <w:r w:rsidRPr="00644ED4">
        <w:rPr>
          <w:b/>
        </w:rPr>
        <w:t>Secondary source:</w:t>
      </w:r>
    </w:p>
    <w:p w14:paraId="6CE41A0C" w14:textId="77777777" w:rsidR="000E6E75" w:rsidRPr="00FC1579" w:rsidRDefault="000E6E75" w:rsidP="000E6E75">
      <w:pPr>
        <w:pStyle w:val="ListBullet"/>
        <w:spacing w:line="360" w:lineRule="auto"/>
        <w:jc w:val="both"/>
      </w:pPr>
      <w:r w:rsidRPr="00644ED4">
        <w:t xml:space="preserve">Secondary sources are edited primary sources, second-hand versions. They represent thinking of someone else. Secondary data are data that were collected by persons or agencies for purposes other than solving the problem at hand. They are one of the cheapest and easiest means of access to information. Hence, the first thing a researcher should do is to search for secondary data available on the topic. The amount of secondary is overwhelming, and researchers have to locate and utilize the </w:t>
      </w:r>
      <w:r w:rsidRPr="00644ED4">
        <w:lastRenderedPageBreak/>
        <w:t>data that are relevant to their research. Secondary sources take the role of analyzing, and combining the information from the primary source with additional information.</w:t>
      </w:r>
    </w:p>
    <w:p w14:paraId="05C837AC" w14:textId="77777777" w:rsidR="00D1368C" w:rsidRDefault="00D1368C" w:rsidP="00EF1807">
      <w:pPr>
        <w:spacing w:after="0" w:line="360" w:lineRule="auto"/>
        <w:jc w:val="both"/>
        <w:rPr>
          <w:rFonts w:ascii="Times New Roman" w:hAnsi="Times New Roman" w:cs="Times New Roman"/>
          <w:b/>
          <w:bCs/>
          <w:color w:val="000000" w:themeColor="text1"/>
          <w:sz w:val="24"/>
          <w:szCs w:val="24"/>
          <w:u w:val="single"/>
        </w:rPr>
      </w:pPr>
      <w:r w:rsidRPr="00864136">
        <w:rPr>
          <w:rFonts w:ascii="Times New Roman" w:hAnsi="Times New Roman" w:cs="Times New Roman"/>
          <w:b/>
          <w:bCs/>
          <w:color w:val="000000" w:themeColor="text1"/>
          <w:sz w:val="24"/>
          <w:szCs w:val="24"/>
          <w:u w:val="single"/>
        </w:rPr>
        <w:t>Limitations Of The Study</w:t>
      </w:r>
    </w:p>
    <w:p w14:paraId="6D0C77F4" w14:textId="77777777" w:rsidR="000E6E75" w:rsidRPr="00644ED4" w:rsidRDefault="000E6E75" w:rsidP="000E6E75">
      <w:pPr>
        <w:pStyle w:val="ListBullet"/>
        <w:spacing w:line="360" w:lineRule="auto"/>
        <w:jc w:val="both"/>
      </w:pPr>
      <w:r w:rsidRPr="00644ED4">
        <w:t>The following are the various aspects involved in the analysis of the study.</w:t>
      </w:r>
    </w:p>
    <w:p w14:paraId="1262CDDE" w14:textId="77777777" w:rsidR="000E6E75" w:rsidRPr="00644ED4" w:rsidRDefault="000E6E75" w:rsidP="000E6E75">
      <w:pPr>
        <w:pStyle w:val="ListBullet"/>
        <w:numPr>
          <w:ilvl w:val="0"/>
          <w:numId w:val="13"/>
        </w:numPr>
        <w:tabs>
          <w:tab w:val="clear" w:pos="720"/>
          <w:tab w:val="num" w:pos="360"/>
        </w:tabs>
        <w:spacing w:line="360" w:lineRule="auto"/>
        <w:ind w:hanging="720"/>
        <w:contextualSpacing w:val="0"/>
        <w:jc w:val="both"/>
      </w:pPr>
      <w:r w:rsidRPr="00644ED4">
        <w:t>The study in limited to two projects of the company.</w:t>
      </w:r>
    </w:p>
    <w:p w14:paraId="73808BCC" w14:textId="77777777" w:rsidR="000E6E75" w:rsidRPr="00644ED4" w:rsidRDefault="000E6E75" w:rsidP="000E6E75">
      <w:pPr>
        <w:pStyle w:val="ListBullet"/>
        <w:numPr>
          <w:ilvl w:val="0"/>
          <w:numId w:val="13"/>
        </w:numPr>
        <w:tabs>
          <w:tab w:val="clear" w:pos="720"/>
          <w:tab w:val="num" w:pos="360"/>
        </w:tabs>
        <w:spacing w:line="360" w:lineRule="auto"/>
        <w:ind w:left="360"/>
        <w:contextualSpacing w:val="0"/>
        <w:jc w:val="both"/>
      </w:pPr>
      <w:r w:rsidRPr="00644ED4">
        <w:t>The data used in this study have been taken from finance dept. of company</w:t>
      </w:r>
    </w:p>
    <w:p w14:paraId="257FFC42" w14:textId="77777777" w:rsidR="000E6E75" w:rsidRPr="00644ED4" w:rsidRDefault="000E6E75" w:rsidP="000E6E75">
      <w:pPr>
        <w:pStyle w:val="ListBullet"/>
        <w:numPr>
          <w:ilvl w:val="0"/>
          <w:numId w:val="13"/>
        </w:numPr>
        <w:tabs>
          <w:tab w:val="clear" w:pos="720"/>
          <w:tab w:val="num" w:pos="360"/>
        </w:tabs>
        <w:spacing w:line="360" w:lineRule="auto"/>
        <w:ind w:left="360"/>
        <w:contextualSpacing w:val="0"/>
        <w:jc w:val="both"/>
      </w:pPr>
      <w:r w:rsidRPr="00644ED4">
        <w:t>This study in conducted within a short period of 2months.</w:t>
      </w:r>
    </w:p>
    <w:p w14:paraId="39FD403A" w14:textId="77777777" w:rsidR="00E01A9F" w:rsidRDefault="00E01A9F" w:rsidP="00270D13">
      <w:pPr>
        <w:spacing w:after="0" w:line="360" w:lineRule="auto"/>
        <w:jc w:val="both"/>
        <w:rPr>
          <w:rFonts w:ascii="Times New Roman" w:hAnsi="Times New Roman" w:cs="Times New Roman"/>
          <w:b/>
          <w:color w:val="000000" w:themeColor="text1"/>
          <w:sz w:val="28"/>
          <w:szCs w:val="28"/>
          <w:u w:val="single"/>
        </w:rPr>
      </w:pPr>
      <w:r w:rsidRPr="00864136">
        <w:rPr>
          <w:rFonts w:ascii="Times New Roman" w:hAnsi="Times New Roman" w:cs="Times New Roman"/>
          <w:b/>
          <w:color w:val="000000" w:themeColor="text1"/>
          <w:sz w:val="28"/>
          <w:szCs w:val="28"/>
          <w:u w:val="single"/>
        </w:rPr>
        <w:t>DATA ANALYSIS &amp; INTERPRETATION:</w:t>
      </w:r>
    </w:p>
    <w:p w14:paraId="4395B927" w14:textId="77777777" w:rsidR="00075CA9" w:rsidRPr="00644ED4" w:rsidRDefault="00075CA9" w:rsidP="00075CA9">
      <w:pPr>
        <w:pStyle w:val="ListBullet"/>
        <w:spacing w:line="360" w:lineRule="auto"/>
        <w:jc w:val="both"/>
        <w:rPr>
          <w:b/>
        </w:rPr>
      </w:pPr>
      <w:r w:rsidRPr="00644ED4">
        <w:rPr>
          <w:b/>
        </w:rPr>
        <w:t>Data:</w:t>
      </w:r>
    </w:p>
    <w:p w14:paraId="61ECDCF7" w14:textId="77777777" w:rsidR="00075CA9" w:rsidRPr="00644ED4" w:rsidRDefault="00075CA9" w:rsidP="00075CA9">
      <w:pPr>
        <w:pStyle w:val="ListBullet"/>
        <w:spacing w:line="360" w:lineRule="auto"/>
        <w:jc w:val="both"/>
      </w:pPr>
      <w:r w:rsidRPr="00644ED4">
        <w:t xml:space="preserve">         This projects considers the two projects (infra structural development projects) for the study. The two projects are as follows.</w:t>
      </w:r>
    </w:p>
    <w:p w14:paraId="56E5DABA" w14:textId="77777777" w:rsidR="00075CA9" w:rsidRPr="00644ED4" w:rsidRDefault="00075CA9" w:rsidP="00075CA9">
      <w:pPr>
        <w:pStyle w:val="ListBullet"/>
        <w:spacing w:line="360" w:lineRule="auto"/>
        <w:jc w:val="both"/>
        <w:rPr>
          <w:b/>
        </w:rPr>
      </w:pPr>
      <w:r w:rsidRPr="00644ED4">
        <w:rPr>
          <w:b/>
        </w:rPr>
        <w:t xml:space="preserve">Project - 1 : </w:t>
      </w:r>
    </w:p>
    <w:p w14:paraId="4B04FA18" w14:textId="77777777" w:rsidR="00075CA9" w:rsidRPr="00644ED4" w:rsidRDefault="00075CA9" w:rsidP="00075CA9">
      <w:pPr>
        <w:pStyle w:val="ListBullet"/>
        <w:spacing w:line="360" w:lineRule="auto"/>
        <w:jc w:val="both"/>
      </w:pPr>
      <w:r w:rsidRPr="00644ED4">
        <w:t xml:space="preserve">       Project 1 is the engineering procurement and construction of software development data centre.</w:t>
      </w:r>
    </w:p>
    <w:p w14:paraId="18FB5379" w14:textId="77777777" w:rsidR="00075CA9" w:rsidRPr="00644ED4" w:rsidRDefault="00075CA9" w:rsidP="00075CA9">
      <w:pPr>
        <w:pStyle w:val="ListBullet"/>
        <w:spacing w:line="360" w:lineRule="auto"/>
        <w:jc w:val="both"/>
      </w:pPr>
      <w:r w:rsidRPr="00644ED4">
        <w:t>Cost of project: Initial capital of the project is 40 cr. the cash flows are estimated for the period of 1year, it’s wiser to take the cost of capital at 10%.</w:t>
      </w:r>
    </w:p>
    <w:p w14:paraId="7CBDF9E2" w14:textId="77777777" w:rsidR="00075CA9" w:rsidRPr="00644ED4" w:rsidRDefault="00075CA9" w:rsidP="00075CA9">
      <w:pPr>
        <w:pStyle w:val="ListBullet"/>
        <w:spacing w:line="360" w:lineRule="auto"/>
        <w:jc w:val="both"/>
      </w:pPr>
      <w:r w:rsidRPr="00644ED4">
        <w:t>Life of the project is estimated 4yesrs.</w:t>
      </w:r>
    </w:p>
    <w:p w14:paraId="1F284465" w14:textId="77777777" w:rsidR="00075CA9" w:rsidRPr="00644ED4" w:rsidRDefault="00075CA9" w:rsidP="00075CA9">
      <w:pPr>
        <w:pStyle w:val="ListBullet"/>
        <w:spacing w:line="360" w:lineRule="auto"/>
        <w:jc w:val="both"/>
      </w:pPr>
      <w:r w:rsidRPr="00644ED4">
        <w:t>The cash flows are follows.</w:t>
      </w:r>
    </w:p>
    <w:tbl>
      <w:tblPr>
        <w:tblW w:w="0" w:type="auto"/>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2616"/>
      </w:tblGrid>
      <w:tr w:rsidR="00075CA9" w:rsidRPr="00644ED4" w14:paraId="340373C6" w14:textId="77777777" w:rsidTr="005B34C5">
        <w:tc>
          <w:tcPr>
            <w:tcW w:w="2340" w:type="dxa"/>
          </w:tcPr>
          <w:p w14:paraId="66D4A2BE" w14:textId="77777777" w:rsidR="00075CA9" w:rsidRPr="00644ED4" w:rsidRDefault="00075CA9" w:rsidP="00075CA9">
            <w:pPr>
              <w:pStyle w:val="ListBullet"/>
              <w:jc w:val="center"/>
              <w:rPr>
                <w:b/>
                <w:bCs/>
              </w:rPr>
            </w:pPr>
            <w:r w:rsidRPr="00644ED4">
              <w:rPr>
                <w:b/>
                <w:bCs/>
              </w:rPr>
              <w:t>years</w:t>
            </w:r>
          </w:p>
        </w:tc>
        <w:tc>
          <w:tcPr>
            <w:tcW w:w="2616" w:type="dxa"/>
          </w:tcPr>
          <w:p w14:paraId="06743AE1" w14:textId="77777777" w:rsidR="00075CA9" w:rsidRPr="00644ED4" w:rsidRDefault="00075CA9" w:rsidP="00075CA9">
            <w:pPr>
              <w:pStyle w:val="ListBullet"/>
              <w:jc w:val="center"/>
              <w:rPr>
                <w:b/>
                <w:bCs/>
              </w:rPr>
            </w:pPr>
            <w:r w:rsidRPr="00644ED4">
              <w:rPr>
                <w:b/>
                <w:bCs/>
              </w:rPr>
              <w:t>Cash inflows(cr)</w:t>
            </w:r>
          </w:p>
        </w:tc>
      </w:tr>
      <w:tr w:rsidR="00075CA9" w:rsidRPr="00644ED4" w14:paraId="3CD72C20" w14:textId="77777777" w:rsidTr="005B34C5">
        <w:tc>
          <w:tcPr>
            <w:tcW w:w="2340" w:type="dxa"/>
          </w:tcPr>
          <w:p w14:paraId="037D48F4" w14:textId="77777777" w:rsidR="00075CA9" w:rsidRPr="00644ED4" w:rsidRDefault="00075CA9" w:rsidP="00075CA9">
            <w:pPr>
              <w:pStyle w:val="ListBullet"/>
              <w:jc w:val="center"/>
            </w:pPr>
            <w:r w:rsidRPr="00644ED4">
              <w:t>1</w:t>
            </w:r>
          </w:p>
        </w:tc>
        <w:tc>
          <w:tcPr>
            <w:tcW w:w="2616" w:type="dxa"/>
          </w:tcPr>
          <w:p w14:paraId="786459D5" w14:textId="77777777" w:rsidR="00075CA9" w:rsidRPr="00644ED4" w:rsidRDefault="00075CA9" w:rsidP="00075CA9">
            <w:pPr>
              <w:pStyle w:val="ListBullet"/>
              <w:jc w:val="center"/>
            </w:pPr>
            <w:r w:rsidRPr="00644ED4">
              <w:t>11</w:t>
            </w:r>
          </w:p>
        </w:tc>
      </w:tr>
      <w:tr w:rsidR="00075CA9" w:rsidRPr="00644ED4" w14:paraId="3FD032F0" w14:textId="77777777" w:rsidTr="005B34C5">
        <w:tc>
          <w:tcPr>
            <w:tcW w:w="2340" w:type="dxa"/>
          </w:tcPr>
          <w:p w14:paraId="25C4A942" w14:textId="77777777" w:rsidR="00075CA9" w:rsidRPr="00644ED4" w:rsidRDefault="00075CA9" w:rsidP="00075CA9">
            <w:pPr>
              <w:pStyle w:val="ListBullet"/>
              <w:jc w:val="center"/>
            </w:pPr>
            <w:r w:rsidRPr="00644ED4">
              <w:t>2</w:t>
            </w:r>
          </w:p>
        </w:tc>
        <w:tc>
          <w:tcPr>
            <w:tcW w:w="2616" w:type="dxa"/>
          </w:tcPr>
          <w:p w14:paraId="049E1675" w14:textId="77777777" w:rsidR="00075CA9" w:rsidRPr="00644ED4" w:rsidRDefault="00075CA9" w:rsidP="00075CA9">
            <w:pPr>
              <w:pStyle w:val="ListBullet"/>
              <w:jc w:val="center"/>
            </w:pPr>
            <w:r w:rsidRPr="00644ED4">
              <w:t>12</w:t>
            </w:r>
          </w:p>
        </w:tc>
      </w:tr>
      <w:tr w:rsidR="00075CA9" w:rsidRPr="00644ED4" w14:paraId="1A660272" w14:textId="77777777" w:rsidTr="005B34C5">
        <w:tc>
          <w:tcPr>
            <w:tcW w:w="2340" w:type="dxa"/>
          </w:tcPr>
          <w:p w14:paraId="313EF003" w14:textId="77777777" w:rsidR="00075CA9" w:rsidRPr="00644ED4" w:rsidRDefault="00075CA9" w:rsidP="00075CA9">
            <w:pPr>
              <w:pStyle w:val="ListBullet"/>
              <w:jc w:val="center"/>
            </w:pPr>
            <w:r w:rsidRPr="00644ED4">
              <w:t>3</w:t>
            </w:r>
          </w:p>
        </w:tc>
        <w:tc>
          <w:tcPr>
            <w:tcW w:w="2616" w:type="dxa"/>
          </w:tcPr>
          <w:p w14:paraId="568A803A" w14:textId="77777777" w:rsidR="00075CA9" w:rsidRPr="00644ED4" w:rsidRDefault="00075CA9" w:rsidP="00075CA9">
            <w:pPr>
              <w:pStyle w:val="ListBullet"/>
              <w:jc w:val="center"/>
            </w:pPr>
            <w:r w:rsidRPr="00644ED4">
              <w:t>13</w:t>
            </w:r>
          </w:p>
        </w:tc>
      </w:tr>
      <w:tr w:rsidR="00075CA9" w:rsidRPr="00644ED4" w14:paraId="080D133E" w14:textId="77777777" w:rsidTr="005B34C5">
        <w:tc>
          <w:tcPr>
            <w:tcW w:w="2340" w:type="dxa"/>
          </w:tcPr>
          <w:p w14:paraId="56788CEE" w14:textId="77777777" w:rsidR="00075CA9" w:rsidRPr="00644ED4" w:rsidRDefault="00075CA9" w:rsidP="00075CA9">
            <w:pPr>
              <w:pStyle w:val="ListBullet"/>
              <w:jc w:val="center"/>
            </w:pPr>
            <w:r w:rsidRPr="00644ED4">
              <w:t>4</w:t>
            </w:r>
          </w:p>
        </w:tc>
        <w:tc>
          <w:tcPr>
            <w:tcW w:w="2616" w:type="dxa"/>
          </w:tcPr>
          <w:p w14:paraId="69C3652B" w14:textId="77777777" w:rsidR="00075CA9" w:rsidRPr="00644ED4" w:rsidRDefault="00075CA9" w:rsidP="00075CA9">
            <w:pPr>
              <w:pStyle w:val="ListBullet"/>
              <w:jc w:val="center"/>
            </w:pPr>
            <w:r w:rsidRPr="00644ED4">
              <w:t>16</w:t>
            </w:r>
          </w:p>
        </w:tc>
      </w:tr>
    </w:tbl>
    <w:p w14:paraId="78A7E539" w14:textId="77777777" w:rsidR="00075CA9" w:rsidRPr="00644ED4" w:rsidRDefault="00075CA9" w:rsidP="00075CA9">
      <w:pPr>
        <w:pStyle w:val="ListBullet"/>
        <w:spacing w:line="360" w:lineRule="auto"/>
        <w:jc w:val="both"/>
        <w:rPr>
          <w:b/>
        </w:rPr>
      </w:pPr>
      <w:r w:rsidRPr="00644ED4">
        <w:rPr>
          <w:b/>
        </w:rPr>
        <w:t>Project - 2:</w:t>
      </w:r>
    </w:p>
    <w:p w14:paraId="5C11A248" w14:textId="77777777" w:rsidR="00075CA9" w:rsidRPr="00644ED4" w:rsidRDefault="00075CA9" w:rsidP="00075CA9">
      <w:pPr>
        <w:pStyle w:val="ListBullet"/>
        <w:spacing w:line="360" w:lineRule="auto"/>
        <w:jc w:val="both"/>
      </w:pPr>
      <w:r w:rsidRPr="00644ED4">
        <w:t xml:space="preserve">          Project 2 is the chemical laboratory (equipment, land procurement) and construction of complete laboratory. </w:t>
      </w:r>
    </w:p>
    <w:p w14:paraId="2B8B979F" w14:textId="77777777" w:rsidR="00075CA9" w:rsidRPr="00644ED4" w:rsidRDefault="00075CA9" w:rsidP="00075CA9">
      <w:pPr>
        <w:pStyle w:val="ListBullet"/>
        <w:spacing w:line="360" w:lineRule="auto"/>
        <w:ind w:left="360" w:hanging="360"/>
        <w:jc w:val="both"/>
      </w:pPr>
      <w:r w:rsidRPr="00644ED4">
        <w:rPr>
          <w:b/>
        </w:rPr>
        <w:t>Cost of project:</w:t>
      </w:r>
      <w:r w:rsidRPr="00644ED4">
        <w:t xml:space="preserve">  Initial capital of the project estimated is 50cr.</w:t>
      </w:r>
    </w:p>
    <w:p w14:paraId="25448515" w14:textId="77777777" w:rsidR="00075CA9" w:rsidRPr="00644ED4" w:rsidRDefault="00075CA9" w:rsidP="00075CA9">
      <w:pPr>
        <w:pStyle w:val="ListBullet"/>
        <w:spacing w:line="360" w:lineRule="auto"/>
        <w:ind w:left="360" w:hanging="360"/>
        <w:jc w:val="both"/>
      </w:pPr>
      <w:r w:rsidRPr="00644ED4">
        <w:t>The cash flows are estimate for the period of 1year, it’s wiser to take the cost of capital at 10%.Life of the project is estimated 5 years.</w:t>
      </w:r>
    </w:p>
    <w:p w14:paraId="50B233B2" w14:textId="77777777" w:rsidR="00075CA9" w:rsidRPr="00644ED4" w:rsidRDefault="00075CA9" w:rsidP="00075CA9">
      <w:pPr>
        <w:pStyle w:val="ListBullet"/>
        <w:spacing w:line="360" w:lineRule="auto"/>
        <w:ind w:left="360" w:hanging="360"/>
        <w:jc w:val="both"/>
      </w:pPr>
      <w:r w:rsidRPr="00644ED4">
        <w:t>The cash flows are follows.</w:t>
      </w:r>
    </w:p>
    <w:tbl>
      <w:tblPr>
        <w:tblW w:w="0" w:type="auto"/>
        <w:tblInd w:w="2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0"/>
        <w:gridCol w:w="3060"/>
      </w:tblGrid>
      <w:tr w:rsidR="00075CA9" w:rsidRPr="00644ED4" w14:paraId="38F64015" w14:textId="77777777" w:rsidTr="005B34C5">
        <w:tc>
          <w:tcPr>
            <w:tcW w:w="2340" w:type="dxa"/>
          </w:tcPr>
          <w:p w14:paraId="5F760EED" w14:textId="77777777" w:rsidR="00075CA9" w:rsidRPr="00644ED4" w:rsidRDefault="00075CA9" w:rsidP="00075CA9">
            <w:pPr>
              <w:pStyle w:val="ListBullet"/>
              <w:jc w:val="center"/>
              <w:rPr>
                <w:b/>
                <w:bCs/>
              </w:rPr>
            </w:pPr>
            <w:r w:rsidRPr="00644ED4">
              <w:rPr>
                <w:b/>
                <w:bCs/>
              </w:rPr>
              <w:t>Years</w:t>
            </w:r>
          </w:p>
        </w:tc>
        <w:tc>
          <w:tcPr>
            <w:tcW w:w="3060" w:type="dxa"/>
          </w:tcPr>
          <w:p w14:paraId="4F277D14" w14:textId="77777777" w:rsidR="00075CA9" w:rsidRPr="00644ED4" w:rsidRDefault="00075CA9" w:rsidP="00075CA9">
            <w:pPr>
              <w:pStyle w:val="ListBullet"/>
              <w:jc w:val="center"/>
              <w:rPr>
                <w:b/>
                <w:bCs/>
              </w:rPr>
            </w:pPr>
            <w:r w:rsidRPr="00644ED4">
              <w:rPr>
                <w:b/>
                <w:bCs/>
              </w:rPr>
              <w:t>Cash inflows(cr)</w:t>
            </w:r>
          </w:p>
        </w:tc>
      </w:tr>
      <w:tr w:rsidR="00075CA9" w:rsidRPr="00644ED4" w14:paraId="3DD628A7" w14:textId="77777777" w:rsidTr="005B34C5">
        <w:tc>
          <w:tcPr>
            <w:tcW w:w="2340" w:type="dxa"/>
          </w:tcPr>
          <w:p w14:paraId="5A053AF9" w14:textId="77777777" w:rsidR="00075CA9" w:rsidRPr="00644ED4" w:rsidRDefault="00075CA9" w:rsidP="00075CA9">
            <w:pPr>
              <w:pStyle w:val="ListBullet"/>
              <w:jc w:val="center"/>
            </w:pPr>
            <w:r w:rsidRPr="00644ED4">
              <w:t>1</w:t>
            </w:r>
          </w:p>
        </w:tc>
        <w:tc>
          <w:tcPr>
            <w:tcW w:w="3060" w:type="dxa"/>
          </w:tcPr>
          <w:p w14:paraId="15B43807" w14:textId="77777777" w:rsidR="00075CA9" w:rsidRPr="00644ED4" w:rsidRDefault="00075CA9" w:rsidP="00075CA9">
            <w:pPr>
              <w:pStyle w:val="ListBullet"/>
              <w:jc w:val="center"/>
            </w:pPr>
            <w:r w:rsidRPr="00644ED4">
              <w:t>12</w:t>
            </w:r>
          </w:p>
        </w:tc>
      </w:tr>
      <w:tr w:rsidR="00075CA9" w:rsidRPr="00644ED4" w14:paraId="326C28B7" w14:textId="77777777" w:rsidTr="005B34C5">
        <w:tc>
          <w:tcPr>
            <w:tcW w:w="2340" w:type="dxa"/>
          </w:tcPr>
          <w:p w14:paraId="5BE26CC7" w14:textId="77777777" w:rsidR="00075CA9" w:rsidRPr="00644ED4" w:rsidRDefault="00075CA9" w:rsidP="00075CA9">
            <w:pPr>
              <w:pStyle w:val="ListBullet"/>
              <w:jc w:val="center"/>
            </w:pPr>
            <w:r w:rsidRPr="00644ED4">
              <w:t>2</w:t>
            </w:r>
          </w:p>
        </w:tc>
        <w:tc>
          <w:tcPr>
            <w:tcW w:w="3060" w:type="dxa"/>
          </w:tcPr>
          <w:p w14:paraId="1873ED88" w14:textId="77777777" w:rsidR="00075CA9" w:rsidRPr="00644ED4" w:rsidRDefault="00075CA9" w:rsidP="00075CA9">
            <w:pPr>
              <w:pStyle w:val="ListBullet"/>
              <w:jc w:val="center"/>
            </w:pPr>
            <w:r w:rsidRPr="00644ED4">
              <w:t>13</w:t>
            </w:r>
          </w:p>
        </w:tc>
      </w:tr>
      <w:tr w:rsidR="00075CA9" w:rsidRPr="00644ED4" w14:paraId="5BD71306" w14:textId="77777777" w:rsidTr="005B34C5">
        <w:tc>
          <w:tcPr>
            <w:tcW w:w="2340" w:type="dxa"/>
          </w:tcPr>
          <w:p w14:paraId="7A62B1B2" w14:textId="77777777" w:rsidR="00075CA9" w:rsidRPr="00644ED4" w:rsidRDefault="00075CA9" w:rsidP="00075CA9">
            <w:pPr>
              <w:pStyle w:val="ListBullet"/>
              <w:jc w:val="center"/>
            </w:pPr>
            <w:r w:rsidRPr="00644ED4">
              <w:t>3</w:t>
            </w:r>
          </w:p>
        </w:tc>
        <w:tc>
          <w:tcPr>
            <w:tcW w:w="3060" w:type="dxa"/>
          </w:tcPr>
          <w:p w14:paraId="3747E2DD" w14:textId="77777777" w:rsidR="00075CA9" w:rsidRPr="00644ED4" w:rsidRDefault="00075CA9" w:rsidP="00075CA9">
            <w:pPr>
              <w:pStyle w:val="ListBullet"/>
              <w:jc w:val="center"/>
            </w:pPr>
            <w:r w:rsidRPr="00644ED4">
              <w:t>14</w:t>
            </w:r>
          </w:p>
        </w:tc>
      </w:tr>
      <w:tr w:rsidR="00075CA9" w:rsidRPr="00644ED4" w14:paraId="3F7D58A9" w14:textId="77777777" w:rsidTr="005B34C5">
        <w:tc>
          <w:tcPr>
            <w:tcW w:w="2340" w:type="dxa"/>
          </w:tcPr>
          <w:p w14:paraId="6501A5BE" w14:textId="77777777" w:rsidR="00075CA9" w:rsidRPr="00644ED4" w:rsidRDefault="00075CA9" w:rsidP="00075CA9">
            <w:pPr>
              <w:pStyle w:val="ListBullet"/>
              <w:jc w:val="center"/>
            </w:pPr>
            <w:r w:rsidRPr="00644ED4">
              <w:t>4</w:t>
            </w:r>
          </w:p>
        </w:tc>
        <w:tc>
          <w:tcPr>
            <w:tcW w:w="3060" w:type="dxa"/>
          </w:tcPr>
          <w:p w14:paraId="0B405EB1" w14:textId="77777777" w:rsidR="00075CA9" w:rsidRPr="00644ED4" w:rsidRDefault="00075CA9" w:rsidP="00075CA9">
            <w:pPr>
              <w:pStyle w:val="ListBullet"/>
              <w:jc w:val="center"/>
            </w:pPr>
            <w:r w:rsidRPr="00644ED4">
              <w:t>16</w:t>
            </w:r>
          </w:p>
        </w:tc>
      </w:tr>
      <w:tr w:rsidR="00075CA9" w:rsidRPr="00644ED4" w14:paraId="1226CF3A" w14:textId="77777777" w:rsidTr="005B34C5">
        <w:tc>
          <w:tcPr>
            <w:tcW w:w="2340" w:type="dxa"/>
          </w:tcPr>
          <w:p w14:paraId="46BF1340" w14:textId="77777777" w:rsidR="00075CA9" w:rsidRPr="00644ED4" w:rsidRDefault="00075CA9" w:rsidP="00075CA9">
            <w:pPr>
              <w:pStyle w:val="ListBullet"/>
              <w:jc w:val="center"/>
            </w:pPr>
            <w:r w:rsidRPr="00644ED4">
              <w:t>5</w:t>
            </w:r>
          </w:p>
        </w:tc>
        <w:tc>
          <w:tcPr>
            <w:tcW w:w="3060" w:type="dxa"/>
          </w:tcPr>
          <w:p w14:paraId="2B525F82" w14:textId="77777777" w:rsidR="00075CA9" w:rsidRPr="00644ED4" w:rsidRDefault="00075CA9" w:rsidP="00075CA9">
            <w:pPr>
              <w:pStyle w:val="ListBullet"/>
              <w:jc w:val="center"/>
            </w:pPr>
            <w:r w:rsidRPr="00644ED4">
              <w:t>15</w:t>
            </w:r>
          </w:p>
        </w:tc>
      </w:tr>
    </w:tbl>
    <w:p w14:paraId="75E8A51B" w14:textId="77777777" w:rsidR="00075CA9" w:rsidRPr="00644ED4" w:rsidRDefault="00075CA9" w:rsidP="00075CA9">
      <w:pPr>
        <w:pStyle w:val="ListBullet"/>
        <w:spacing w:line="360" w:lineRule="auto"/>
        <w:jc w:val="both"/>
        <w:rPr>
          <w:b/>
        </w:rPr>
      </w:pPr>
    </w:p>
    <w:p w14:paraId="7912F01F" w14:textId="77777777" w:rsidR="00075CA9" w:rsidRPr="00644ED4" w:rsidRDefault="00075CA9" w:rsidP="00075CA9">
      <w:pPr>
        <w:pStyle w:val="ListBullet"/>
        <w:spacing w:line="360" w:lineRule="auto"/>
        <w:jc w:val="both"/>
        <w:rPr>
          <w:b/>
        </w:rPr>
      </w:pPr>
      <w:r w:rsidRPr="00644ED4">
        <w:rPr>
          <w:b/>
        </w:rPr>
        <w:lastRenderedPageBreak/>
        <w:t>Payback Period:</w:t>
      </w:r>
    </w:p>
    <w:p w14:paraId="6692C414" w14:textId="77777777" w:rsidR="00075CA9" w:rsidRPr="00644ED4" w:rsidRDefault="00075CA9" w:rsidP="00075CA9">
      <w:pPr>
        <w:pStyle w:val="ListBullet"/>
        <w:spacing w:line="360" w:lineRule="auto"/>
        <w:ind w:left="360" w:hanging="360"/>
        <w:jc w:val="both"/>
        <w:rPr>
          <w:b/>
        </w:rPr>
      </w:pPr>
      <w:r w:rsidRPr="00644ED4">
        <w:rPr>
          <w:b/>
        </w:rPr>
        <w:t>Project1:</w:t>
      </w:r>
    </w:p>
    <w:p w14:paraId="277925FC" w14:textId="77777777" w:rsidR="00075CA9" w:rsidRPr="00644ED4" w:rsidRDefault="00075CA9" w:rsidP="00075CA9">
      <w:pPr>
        <w:pStyle w:val="ListBullet"/>
        <w:spacing w:line="360" w:lineRule="auto"/>
        <w:ind w:left="360" w:hanging="360"/>
        <w:jc w:val="both"/>
      </w:pPr>
      <w:r w:rsidRPr="00644ED4">
        <w:t>As the project doesn’t get equal cash inflow, cumulative cash inflows are taken as under.</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8"/>
        <w:gridCol w:w="2376"/>
        <w:gridCol w:w="3021"/>
      </w:tblGrid>
      <w:tr w:rsidR="00075CA9" w:rsidRPr="00644ED4" w14:paraId="5FE80D1E" w14:textId="77777777" w:rsidTr="005B34C5">
        <w:tc>
          <w:tcPr>
            <w:tcW w:w="2340" w:type="dxa"/>
          </w:tcPr>
          <w:p w14:paraId="6DB2EB8B" w14:textId="77777777" w:rsidR="00075CA9" w:rsidRPr="00644ED4" w:rsidRDefault="00075CA9" w:rsidP="00075CA9">
            <w:pPr>
              <w:pStyle w:val="ListBullet"/>
              <w:jc w:val="center"/>
              <w:rPr>
                <w:b/>
                <w:bCs/>
              </w:rPr>
            </w:pPr>
            <w:r w:rsidRPr="00644ED4">
              <w:rPr>
                <w:b/>
                <w:bCs/>
              </w:rPr>
              <w:t>Years</w:t>
            </w:r>
          </w:p>
        </w:tc>
        <w:tc>
          <w:tcPr>
            <w:tcW w:w="2556" w:type="dxa"/>
          </w:tcPr>
          <w:p w14:paraId="040319C7" w14:textId="77777777" w:rsidR="00075CA9" w:rsidRPr="00644ED4" w:rsidRDefault="00075CA9" w:rsidP="00075CA9">
            <w:pPr>
              <w:pStyle w:val="ListBullet"/>
              <w:jc w:val="center"/>
              <w:rPr>
                <w:b/>
                <w:bCs/>
              </w:rPr>
            </w:pPr>
            <w:r w:rsidRPr="00644ED4">
              <w:rPr>
                <w:b/>
                <w:bCs/>
              </w:rPr>
              <w:t>Cash inflows(cr)</w:t>
            </w:r>
          </w:p>
        </w:tc>
        <w:tc>
          <w:tcPr>
            <w:tcW w:w="3294" w:type="dxa"/>
          </w:tcPr>
          <w:p w14:paraId="06009886" w14:textId="77777777" w:rsidR="00075CA9" w:rsidRPr="00644ED4" w:rsidRDefault="00075CA9" w:rsidP="00075CA9">
            <w:pPr>
              <w:pStyle w:val="ListBullet"/>
              <w:jc w:val="center"/>
              <w:rPr>
                <w:b/>
                <w:bCs/>
              </w:rPr>
            </w:pPr>
            <w:r w:rsidRPr="00644ED4">
              <w:rPr>
                <w:b/>
                <w:bCs/>
              </w:rPr>
              <w:t>Cumulative Cash inflows(cr)</w:t>
            </w:r>
          </w:p>
        </w:tc>
      </w:tr>
      <w:tr w:rsidR="00075CA9" w:rsidRPr="00644ED4" w14:paraId="187E1231" w14:textId="77777777" w:rsidTr="005B34C5">
        <w:tc>
          <w:tcPr>
            <w:tcW w:w="2340" w:type="dxa"/>
          </w:tcPr>
          <w:p w14:paraId="644C19D4" w14:textId="77777777" w:rsidR="00075CA9" w:rsidRPr="00644ED4" w:rsidRDefault="00075CA9" w:rsidP="00075CA9">
            <w:pPr>
              <w:pStyle w:val="ListBullet"/>
              <w:jc w:val="center"/>
            </w:pPr>
            <w:r w:rsidRPr="00644ED4">
              <w:t>1</w:t>
            </w:r>
          </w:p>
        </w:tc>
        <w:tc>
          <w:tcPr>
            <w:tcW w:w="2556" w:type="dxa"/>
          </w:tcPr>
          <w:p w14:paraId="5687C35D" w14:textId="77777777" w:rsidR="00075CA9" w:rsidRPr="00644ED4" w:rsidRDefault="00075CA9" w:rsidP="00075CA9">
            <w:pPr>
              <w:pStyle w:val="ListBullet"/>
              <w:jc w:val="center"/>
            </w:pPr>
            <w:r w:rsidRPr="00644ED4">
              <w:t>11</w:t>
            </w:r>
          </w:p>
        </w:tc>
        <w:tc>
          <w:tcPr>
            <w:tcW w:w="3294" w:type="dxa"/>
          </w:tcPr>
          <w:p w14:paraId="315EAF76" w14:textId="77777777" w:rsidR="00075CA9" w:rsidRPr="00644ED4" w:rsidRDefault="00075CA9" w:rsidP="00075CA9">
            <w:pPr>
              <w:pStyle w:val="ListBullet"/>
              <w:jc w:val="center"/>
            </w:pPr>
            <w:r w:rsidRPr="00644ED4">
              <w:t>11</w:t>
            </w:r>
          </w:p>
        </w:tc>
      </w:tr>
      <w:tr w:rsidR="00075CA9" w:rsidRPr="00644ED4" w14:paraId="5BC3E89B" w14:textId="77777777" w:rsidTr="005B34C5">
        <w:tc>
          <w:tcPr>
            <w:tcW w:w="2340" w:type="dxa"/>
          </w:tcPr>
          <w:p w14:paraId="378CB0DA" w14:textId="77777777" w:rsidR="00075CA9" w:rsidRPr="00644ED4" w:rsidRDefault="00075CA9" w:rsidP="00075CA9">
            <w:pPr>
              <w:pStyle w:val="ListBullet"/>
              <w:jc w:val="center"/>
            </w:pPr>
            <w:r w:rsidRPr="00644ED4">
              <w:t>2</w:t>
            </w:r>
          </w:p>
        </w:tc>
        <w:tc>
          <w:tcPr>
            <w:tcW w:w="2556" w:type="dxa"/>
          </w:tcPr>
          <w:p w14:paraId="2B6966E0" w14:textId="77777777" w:rsidR="00075CA9" w:rsidRPr="00644ED4" w:rsidRDefault="00075CA9" w:rsidP="00075CA9">
            <w:pPr>
              <w:pStyle w:val="ListBullet"/>
              <w:jc w:val="center"/>
            </w:pPr>
            <w:r w:rsidRPr="00644ED4">
              <w:t>12</w:t>
            </w:r>
          </w:p>
        </w:tc>
        <w:tc>
          <w:tcPr>
            <w:tcW w:w="3294" w:type="dxa"/>
          </w:tcPr>
          <w:p w14:paraId="059C6463" w14:textId="77777777" w:rsidR="00075CA9" w:rsidRPr="00644ED4" w:rsidRDefault="00075CA9" w:rsidP="00075CA9">
            <w:pPr>
              <w:pStyle w:val="ListBullet"/>
              <w:jc w:val="center"/>
            </w:pPr>
            <w:r w:rsidRPr="00644ED4">
              <w:t>23</w:t>
            </w:r>
          </w:p>
        </w:tc>
      </w:tr>
      <w:tr w:rsidR="00075CA9" w:rsidRPr="00644ED4" w14:paraId="3391E8EF" w14:textId="77777777" w:rsidTr="005B34C5">
        <w:tc>
          <w:tcPr>
            <w:tcW w:w="2340" w:type="dxa"/>
          </w:tcPr>
          <w:p w14:paraId="05BF5675" w14:textId="77777777" w:rsidR="00075CA9" w:rsidRPr="00644ED4" w:rsidRDefault="00075CA9" w:rsidP="00075CA9">
            <w:pPr>
              <w:pStyle w:val="ListBullet"/>
              <w:jc w:val="center"/>
            </w:pPr>
            <w:r w:rsidRPr="00644ED4">
              <w:t>3</w:t>
            </w:r>
          </w:p>
        </w:tc>
        <w:tc>
          <w:tcPr>
            <w:tcW w:w="2556" w:type="dxa"/>
          </w:tcPr>
          <w:p w14:paraId="1864794F" w14:textId="77777777" w:rsidR="00075CA9" w:rsidRPr="00644ED4" w:rsidRDefault="00075CA9" w:rsidP="00075CA9">
            <w:pPr>
              <w:pStyle w:val="ListBullet"/>
              <w:jc w:val="center"/>
            </w:pPr>
            <w:r w:rsidRPr="00644ED4">
              <w:t>13</w:t>
            </w:r>
          </w:p>
        </w:tc>
        <w:tc>
          <w:tcPr>
            <w:tcW w:w="3294" w:type="dxa"/>
          </w:tcPr>
          <w:p w14:paraId="618E8505" w14:textId="77777777" w:rsidR="00075CA9" w:rsidRPr="00644ED4" w:rsidRDefault="00075CA9" w:rsidP="00075CA9">
            <w:pPr>
              <w:pStyle w:val="ListBullet"/>
              <w:jc w:val="center"/>
            </w:pPr>
            <w:r w:rsidRPr="00644ED4">
              <w:t>36</w:t>
            </w:r>
          </w:p>
        </w:tc>
      </w:tr>
      <w:tr w:rsidR="00075CA9" w:rsidRPr="00644ED4" w14:paraId="4070E01C" w14:textId="77777777" w:rsidTr="005B34C5">
        <w:tc>
          <w:tcPr>
            <w:tcW w:w="2340" w:type="dxa"/>
          </w:tcPr>
          <w:p w14:paraId="7FA1E3AD" w14:textId="77777777" w:rsidR="00075CA9" w:rsidRPr="00644ED4" w:rsidRDefault="00075CA9" w:rsidP="00075CA9">
            <w:pPr>
              <w:pStyle w:val="ListBullet"/>
              <w:jc w:val="center"/>
            </w:pPr>
            <w:r w:rsidRPr="00644ED4">
              <w:t>4</w:t>
            </w:r>
          </w:p>
        </w:tc>
        <w:tc>
          <w:tcPr>
            <w:tcW w:w="2556" w:type="dxa"/>
          </w:tcPr>
          <w:p w14:paraId="00A84F4D" w14:textId="77777777" w:rsidR="00075CA9" w:rsidRPr="00644ED4" w:rsidRDefault="00075CA9" w:rsidP="00075CA9">
            <w:pPr>
              <w:pStyle w:val="ListBullet"/>
              <w:jc w:val="center"/>
            </w:pPr>
            <w:r w:rsidRPr="00644ED4">
              <w:t>16</w:t>
            </w:r>
          </w:p>
        </w:tc>
        <w:tc>
          <w:tcPr>
            <w:tcW w:w="3294" w:type="dxa"/>
          </w:tcPr>
          <w:p w14:paraId="53F6DC5E" w14:textId="77777777" w:rsidR="00075CA9" w:rsidRPr="00644ED4" w:rsidRDefault="00075CA9" w:rsidP="00075CA9">
            <w:pPr>
              <w:pStyle w:val="ListBullet"/>
              <w:jc w:val="center"/>
            </w:pPr>
            <w:r w:rsidRPr="00644ED4">
              <w:t>52</w:t>
            </w:r>
          </w:p>
        </w:tc>
      </w:tr>
    </w:tbl>
    <w:p w14:paraId="45526EEF" w14:textId="77777777" w:rsidR="00075CA9" w:rsidRPr="00644ED4" w:rsidRDefault="00075CA9" w:rsidP="00075CA9">
      <w:pPr>
        <w:pStyle w:val="ListBullet"/>
        <w:spacing w:line="360" w:lineRule="auto"/>
        <w:ind w:left="360" w:hanging="360"/>
        <w:jc w:val="both"/>
      </w:pPr>
      <w:r w:rsidRPr="00644ED4">
        <w:t xml:space="preserve">             Payback period:  Base year+ (required cash inflows/next yearcashinflows).</w:t>
      </w:r>
    </w:p>
    <w:p w14:paraId="06769BB9" w14:textId="77777777" w:rsidR="00075CA9" w:rsidRPr="00644ED4" w:rsidRDefault="00075CA9" w:rsidP="00075CA9">
      <w:pPr>
        <w:pStyle w:val="ListBullet"/>
        <w:spacing w:line="360" w:lineRule="auto"/>
        <w:ind w:left="720" w:firstLine="360"/>
        <w:jc w:val="both"/>
      </w:pPr>
      <w:r w:rsidRPr="00644ED4">
        <w:t xml:space="preserve">                  PBP=3+ (4/16).  </w:t>
      </w:r>
    </w:p>
    <w:p w14:paraId="0F40B3F8" w14:textId="77777777" w:rsidR="00075CA9" w:rsidRPr="00644ED4" w:rsidRDefault="00075CA9" w:rsidP="00075CA9">
      <w:pPr>
        <w:pStyle w:val="ListBullet"/>
        <w:spacing w:line="360" w:lineRule="auto"/>
        <w:ind w:left="1080" w:firstLine="720"/>
        <w:jc w:val="both"/>
      </w:pPr>
      <w:r w:rsidRPr="00644ED4">
        <w:t xml:space="preserve">               =3+(0.25)</w:t>
      </w:r>
    </w:p>
    <w:p w14:paraId="4044E791" w14:textId="77777777" w:rsidR="00075CA9" w:rsidRPr="00644ED4" w:rsidRDefault="00075CA9" w:rsidP="00075CA9">
      <w:pPr>
        <w:pStyle w:val="ListBullet"/>
        <w:spacing w:line="360" w:lineRule="auto"/>
        <w:ind w:left="1080" w:firstLine="720"/>
        <w:jc w:val="both"/>
      </w:pPr>
      <w:r w:rsidRPr="00644ED4">
        <w:t xml:space="preserve">               =3.25years.                                                          </w:t>
      </w:r>
    </w:p>
    <w:p w14:paraId="2E74818A" w14:textId="77777777" w:rsidR="00075CA9" w:rsidRPr="00644ED4" w:rsidRDefault="00075CA9" w:rsidP="00075CA9">
      <w:pPr>
        <w:pStyle w:val="ListBullet"/>
        <w:spacing w:line="360" w:lineRule="auto"/>
        <w:ind w:left="360" w:hanging="360"/>
        <w:jc w:val="both"/>
        <w:rPr>
          <w:b/>
        </w:rPr>
      </w:pPr>
      <w:r w:rsidRPr="00644ED4">
        <w:rPr>
          <w:b/>
        </w:rPr>
        <w:t>Project - 2:</w:t>
      </w:r>
    </w:p>
    <w:p w14:paraId="469A5922" w14:textId="77777777" w:rsidR="00075CA9" w:rsidRPr="00644ED4" w:rsidRDefault="00075CA9" w:rsidP="00075CA9">
      <w:pPr>
        <w:pStyle w:val="ListBullet"/>
        <w:spacing w:line="360" w:lineRule="auto"/>
        <w:ind w:left="360" w:hanging="360"/>
        <w:jc w:val="both"/>
      </w:pPr>
      <w:r w:rsidRPr="00644ED4">
        <w:t xml:space="preserve">              As the project doesn’t get equal inflow, cumulative cash inflow, cumulative cash flows are take as under</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420"/>
        <w:gridCol w:w="2653"/>
      </w:tblGrid>
      <w:tr w:rsidR="00075CA9" w:rsidRPr="00644ED4" w14:paraId="3F5C00AF" w14:textId="77777777" w:rsidTr="005B34C5">
        <w:tc>
          <w:tcPr>
            <w:tcW w:w="2520" w:type="dxa"/>
          </w:tcPr>
          <w:p w14:paraId="2A5A4A90" w14:textId="77777777" w:rsidR="00075CA9" w:rsidRPr="00644ED4" w:rsidRDefault="00075CA9" w:rsidP="00075CA9">
            <w:pPr>
              <w:pStyle w:val="ListBullet"/>
              <w:jc w:val="center"/>
              <w:rPr>
                <w:b/>
                <w:bCs/>
              </w:rPr>
            </w:pPr>
            <w:r w:rsidRPr="00644ED4">
              <w:rPr>
                <w:b/>
                <w:bCs/>
              </w:rPr>
              <w:t>Years</w:t>
            </w:r>
          </w:p>
        </w:tc>
        <w:tc>
          <w:tcPr>
            <w:tcW w:w="2616" w:type="dxa"/>
          </w:tcPr>
          <w:p w14:paraId="64EB4EA7" w14:textId="77777777" w:rsidR="00075CA9" w:rsidRPr="00644ED4" w:rsidRDefault="00075CA9" w:rsidP="00075CA9">
            <w:pPr>
              <w:pStyle w:val="ListBullet"/>
              <w:jc w:val="center"/>
              <w:rPr>
                <w:b/>
                <w:bCs/>
              </w:rPr>
            </w:pPr>
            <w:r w:rsidRPr="00644ED4">
              <w:rPr>
                <w:b/>
                <w:bCs/>
              </w:rPr>
              <w:t>Cash inflows(cr)</w:t>
            </w:r>
          </w:p>
        </w:tc>
        <w:tc>
          <w:tcPr>
            <w:tcW w:w="2874" w:type="dxa"/>
          </w:tcPr>
          <w:p w14:paraId="32353C6D" w14:textId="77777777" w:rsidR="00075CA9" w:rsidRPr="00644ED4" w:rsidRDefault="00075CA9" w:rsidP="00075CA9">
            <w:pPr>
              <w:pStyle w:val="ListBullet"/>
              <w:jc w:val="center"/>
              <w:rPr>
                <w:b/>
                <w:bCs/>
              </w:rPr>
            </w:pPr>
            <w:r w:rsidRPr="00644ED4">
              <w:rPr>
                <w:b/>
                <w:bCs/>
              </w:rPr>
              <w:t>Cumulative cash inflows</w:t>
            </w:r>
          </w:p>
        </w:tc>
      </w:tr>
      <w:tr w:rsidR="00075CA9" w:rsidRPr="00644ED4" w14:paraId="5291891D" w14:textId="77777777" w:rsidTr="005B34C5">
        <w:tc>
          <w:tcPr>
            <w:tcW w:w="2520" w:type="dxa"/>
          </w:tcPr>
          <w:p w14:paraId="4793004E" w14:textId="77777777" w:rsidR="00075CA9" w:rsidRPr="00644ED4" w:rsidRDefault="00075CA9" w:rsidP="00075CA9">
            <w:pPr>
              <w:pStyle w:val="ListBullet"/>
              <w:jc w:val="center"/>
            </w:pPr>
            <w:r w:rsidRPr="00644ED4">
              <w:t>1</w:t>
            </w:r>
          </w:p>
        </w:tc>
        <w:tc>
          <w:tcPr>
            <w:tcW w:w="2616" w:type="dxa"/>
          </w:tcPr>
          <w:p w14:paraId="6D7F9C28" w14:textId="77777777" w:rsidR="00075CA9" w:rsidRPr="00644ED4" w:rsidRDefault="00075CA9" w:rsidP="00075CA9">
            <w:pPr>
              <w:pStyle w:val="ListBullet"/>
              <w:jc w:val="center"/>
            </w:pPr>
            <w:r w:rsidRPr="00644ED4">
              <w:t>12</w:t>
            </w:r>
          </w:p>
        </w:tc>
        <w:tc>
          <w:tcPr>
            <w:tcW w:w="2874" w:type="dxa"/>
          </w:tcPr>
          <w:p w14:paraId="539692FB" w14:textId="77777777" w:rsidR="00075CA9" w:rsidRPr="00644ED4" w:rsidRDefault="00075CA9" w:rsidP="00075CA9">
            <w:pPr>
              <w:pStyle w:val="ListBullet"/>
              <w:jc w:val="center"/>
            </w:pPr>
            <w:r w:rsidRPr="00644ED4">
              <w:t>12</w:t>
            </w:r>
          </w:p>
        </w:tc>
      </w:tr>
      <w:tr w:rsidR="00075CA9" w:rsidRPr="00644ED4" w14:paraId="13A2EA73" w14:textId="77777777" w:rsidTr="005B34C5">
        <w:tc>
          <w:tcPr>
            <w:tcW w:w="2520" w:type="dxa"/>
          </w:tcPr>
          <w:p w14:paraId="344606E3" w14:textId="77777777" w:rsidR="00075CA9" w:rsidRPr="00644ED4" w:rsidRDefault="00075CA9" w:rsidP="00075CA9">
            <w:pPr>
              <w:pStyle w:val="ListBullet"/>
              <w:jc w:val="center"/>
            </w:pPr>
            <w:r w:rsidRPr="00644ED4">
              <w:t>2</w:t>
            </w:r>
          </w:p>
        </w:tc>
        <w:tc>
          <w:tcPr>
            <w:tcW w:w="2616" w:type="dxa"/>
          </w:tcPr>
          <w:p w14:paraId="7D82F4C6" w14:textId="77777777" w:rsidR="00075CA9" w:rsidRPr="00644ED4" w:rsidRDefault="00075CA9" w:rsidP="00075CA9">
            <w:pPr>
              <w:pStyle w:val="ListBullet"/>
              <w:jc w:val="center"/>
            </w:pPr>
            <w:r w:rsidRPr="00644ED4">
              <w:t>13</w:t>
            </w:r>
          </w:p>
        </w:tc>
        <w:tc>
          <w:tcPr>
            <w:tcW w:w="2874" w:type="dxa"/>
          </w:tcPr>
          <w:p w14:paraId="23F5469E" w14:textId="77777777" w:rsidR="00075CA9" w:rsidRPr="00644ED4" w:rsidRDefault="00075CA9" w:rsidP="00075CA9">
            <w:pPr>
              <w:pStyle w:val="ListBullet"/>
              <w:jc w:val="center"/>
            </w:pPr>
            <w:r w:rsidRPr="00644ED4">
              <w:t>25</w:t>
            </w:r>
          </w:p>
        </w:tc>
      </w:tr>
      <w:tr w:rsidR="00075CA9" w:rsidRPr="00644ED4" w14:paraId="7CB3CB3B" w14:textId="77777777" w:rsidTr="005B34C5">
        <w:tc>
          <w:tcPr>
            <w:tcW w:w="2520" w:type="dxa"/>
          </w:tcPr>
          <w:p w14:paraId="6C090974" w14:textId="77777777" w:rsidR="00075CA9" w:rsidRPr="00644ED4" w:rsidRDefault="00075CA9" w:rsidP="00075CA9">
            <w:pPr>
              <w:pStyle w:val="ListBullet"/>
              <w:jc w:val="center"/>
            </w:pPr>
            <w:r w:rsidRPr="00644ED4">
              <w:t>3</w:t>
            </w:r>
          </w:p>
        </w:tc>
        <w:tc>
          <w:tcPr>
            <w:tcW w:w="2616" w:type="dxa"/>
          </w:tcPr>
          <w:p w14:paraId="31BC9284" w14:textId="77777777" w:rsidR="00075CA9" w:rsidRPr="00644ED4" w:rsidRDefault="00075CA9" w:rsidP="00075CA9">
            <w:pPr>
              <w:pStyle w:val="ListBullet"/>
              <w:jc w:val="center"/>
            </w:pPr>
            <w:r w:rsidRPr="00644ED4">
              <w:t>14</w:t>
            </w:r>
          </w:p>
        </w:tc>
        <w:tc>
          <w:tcPr>
            <w:tcW w:w="2874" w:type="dxa"/>
          </w:tcPr>
          <w:p w14:paraId="2A4D90AB" w14:textId="77777777" w:rsidR="00075CA9" w:rsidRPr="00644ED4" w:rsidRDefault="00075CA9" w:rsidP="00075CA9">
            <w:pPr>
              <w:pStyle w:val="ListBullet"/>
              <w:jc w:val="center"/>
            </w:pPr>
            <w:r w:rsidRPr="00644ED4">
              <w:t>39</w:t>
            </w:r>
          </w:p>
        </w:tc>
      </w:tr>
      <w:tr w:rsidR="00075CA9" w:rsidRPr="00644ED4" w14:paraId="6E12E1B2" w14:textId="77777777" w:rsidTr="005B34C5">
        <w:tc>
          <w:tcPr>
            <w:tcW w:w="2520" w:type="dxa"/>
          </w:tcPr>
          <w:p w14:paraId="188891D8" w14:textId="77777777" w:rsidR="00075CA9" w:rsidRPr="00644ED4" w:rsidRDefault="00075CA9" w:rsidP="00075CA9">
            <w:pPr>
              <w:pStyle w:val="ListBullet"/>
              <w:jc w:val="center"/>
            </w:pPr>
            <w:r w:rsidRPr="00644ED4">
              <w:t>4</w:t>
            </w:r>
          </w:p>
        </w:tc>
        <w:tc>
          <w:tcPr>
            <w:tcW w:w="2616" w:type="dxa"/>
          </w:tcPr>
          <w:p w14:paraId="4A4FC53D" w14:textId="77777777" w:rsidR="00075CA9" w:rsidRPr="00644ED4" w:rsidRDefault="00075CA9" w:rsidP="00075CA9">
            <w:pPr>
              <w:pStyle w:val="ListBullet"/>
              <w:jc w:val="center"/>
            </w:pPr>
            <w:r w:rsidRPr="00644ED4">
              <w:t>16</w:t>
            </w:r>
          </w:p>
        </w:tc>
        <w:tc>
          <w:tcPr>
            <w:tcW w:w="2874" w:type="dxa"/>
          </w:tcPr>
          <w:p w14:paraId="714E90B8" w14:textId="77777777" w:rsidR="00075CA9" w:rsidRPr="00644ED4" w:rsidRDefault="00075CA9" w:rsidP="00075CA9">
            <w:pPr>
              <w:pStyle w:val="ListBullet"/>
              <w:jc w:val="center"/>
            </w:pPr>
            <w:r w:rsidRPr="00644ED4">
              <w:t>55</w:t>
            </w:r>
          </w:p>
        </w:tc>
      </w:tr>
      <w:tr w:rsidR="00075CA9" w:rsidRPr="00644ED4" w14:paraId="18DD14F3" w14:textId="77777777" w:rsidTr="005B34C5">
        <w:tc>
          <w:tcPr>
            <w:tcW w:w="2520" w:type="dxa"/>
          </w:tcPr>
          <w:p w14:paraId="6569576F" w14:textId="77777777" w:rsidR="00075CA9" w:rsidRPr="00644ED4" w:rsidRDefault="00075CA9" w:rsidP="00075CA9">
            <w:pPr>
              <w:pStyle w:val="ListBullet"/>
              <w:jc w:val="center"/>
            </w:pPr>
            <w:r w:rsidRPr="00644ED4">
              <w:t>5</w:t>
            </w:r>
          </w:p>
        </w:tc>
        <w:tc>
          <w:tcPr>
            <w:tcW w:w="2616" w:type="dxa"/>
          </w:tcPr>
          <w:p w14:paraId="154C1B36" w14:textId="77777777" w:rsidR="00075CA9" w:rsidRPr="00644ED4" w:rsidRDefault="00075CA9" w:rsidP="00075CA9">
            <w:pPr>
              <w:pStyle w:val="ListBullet"/>
              <w:jc w:val="center"/>
            </w:pPr>
            <w:r w:rsidRPr="00644ED4">
              <w:t>15</w:t>
            </w:r>
          </w:p>
        </w:tc>
        <w:tc>
          <w:tcPr>
            <w:tcW w:w="2874" w:type="dxa"/>
          </w:tcPr>
          <w:p w14:paraId="23BCB0F3" w14:textId="77777777" w:rsidR="00075CA9" w:rsidRPr="00644ED4" w:rsidRDefault="00075CA9" w:rsidP="00075CA9">
            <w:pPr>
              <w:pStyle w:val="ListBullet"/>
              <w:jc w:val="center"/>
            </w:pPr>
            <w:r w:rsidRPr="00644ED4">
              <w:t>70</w:t>
            </w:r>
          </w:p>
        </w:tc>
      </w:tr>
    </w:tbl>
    <w:p w14:paraId="74796A5E" w14:textId="77777777" w:rsidR="00075CA9" w:rsidRPr="00644ED4" w:rsidRDefault="00075CA9" w:rsidP="00075CA9">
      <w:pPr>
        <w:pStyle w:val="ListBullet"/>
        <w:spacing w:line="360" w:lineRule="auto"/>
        <w:jc w:val="both"/>
      </w:pPr>
      <w:r w:rsidRPr="00644ED4">
        <w:t xml:space="preserve">Pay back period:  Base year+(required cash inflows/next Yearcashinflows)                               </w:t>
      </w:r>
    </w:p>
    <w:p w14:paraId="70F28BE9" w14:textId="77777777" w:rsidR="00075CA9" w:rsidRPr="00644ED4" w:rsidRDefault="00075CA9" w:rsidP="00075CA9">
      <w:pPr>
        <w:pStyle w:val="ListBullet"/>
        <w:spacing w:line="360" w:lineRule="auto"/>
        <w:ind w:left="720" w:firstLine="360"/>
        <w:jc w:val="both"/>
      </w:pPr>
      <w:r w:rsidRPr="00644ED4">
        <w:t xml:space="preserve">                  PBP= 3+(11/16)years</w:t>
      </w:r>
    </w:p>
    <w:p w14:paraId="23EE5BEA" w14:textId="77777777" w:rsidR="00075CA9" w:rsidRPr="00644ED4" w:rsidRDefault="00075CA9" w:rsidP="00075CA9">
      <w:pPr>
        <w:pStyle w:val="ListBullet"/>
        <w:spacing w:line="360" w:lineRule="auto"/>
        <w:ind w:left="360" w:hanging="360"/>
        <w:jc w:val="both"/>
      </w:pPr>
      <w:r w:rsidRPr="00644ED4">
        <w:t xml:space="preserve">                                       = 3+0.6875years</w:t>
      </w:r>
    </w:p>
    <w:p w14:paraId="0A48D3A3" w14:textId="77777777" w:rsidR="00075CA9" w:rsidRPr="00644ED4" w:rsidRDefault="00075CA9" w:rsidP="00075CA9">
      <w:pPr>
        <w:pStyle w:val="ListBullet"/>
        <w:spacing w:line="360" w:lineRule="auto"/>
        <w:ind w:left="360" w:hanging="360"/>
        <w:jc w:val="both"/>
        <w:rPr>
          <w:rFonts w:eastAsia="SimSun"/>
          <w:lang w:eastAsia="zh-CN"/>
        </w:rPr>
      </w:pPr>
      <w:r w:rsidRPr="00644ED4">
        <w:t xml:space="preserve">                                       = 3.6875year</w:t>
      </w:r>
    </w:p>
    <w:p w14:paraId="26EBCD76" w14:textId="77777777" w:rsidR="00075CA9" w:rsidRPr="00644ED4" w:rsidRDefault="00075CA9" w:rsidP="00075CA9">
      <w:pPr>
        <w:spacing w:line="360" w:lineRule="auto"/>
        <w:rPr>
          <w:b/>
        </w:rPr>
      </w:pPr>
      <w:r w:rsidRPr="00644ED4">
        <w:rPr>
          <w:b/>
        </w:rPr>
        <w:t>Net present value:</w:t>
      </w:r>
    </w:p>
    <w:p w14:paraId="3F35F904" w14:textId="77777777" w:rsidR="00075CA9" w:rsidRPr="00644ED4" w:rsidRDefault="00075CA9" w:rsidP="00075CA9">
      <w:pPr>
        <w:pStyle w:val="ListBullet"/>
        <w:spacing w:line="360" w:lineRule="auto"/>
        <w:ind w:left="360" w:hanging="360"/>
        <w:jc w:val="both"/>
        <w:rPr>
          <w:b/>
        </w:rPr>
      </w:pPr>
      <w:r w:rsidRPr="00644ED4">
        <w:rPr>
          <w:b/>
        </w:rPr>
        <w:t>Project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8"/>
        <w:gridCol w:w="2283"/>
        <w:gridCol w:w="2051"/>
        <w:gridCol w:w="2131"/>
      </w:tblGrid>
      <w:tr w:rsidR="00075CA9" w:rsidRPr="00644ED4" w14:paraId="5B4C246C" w14:textId="77777777" w:rsidTr="005B34C5">
        <w:tc>
          <w:tcPr>
            <w:tcW w:w="2214" w:type="dxa"/>
          </w:tcPr>
          <w:p w14:paraId="149EDD6E" w14:textId="77777777" w:rsidR="00075CA9" w:rsidRPr="00644ED4" w:rsidRDefault="00075CA9" w:rsidP="005B34C5">
            <w:pPr>
              <w:pStyle w:val="ListBullet"/>
              <w:spacing w:line="360" w:lineRule="auto"/>
              <w:jc w:val="center"/>
              <w:rPr>
                <w:b/>
                <w:bCs/>
              </w:rPr>
            </w:pPr>
            <w:r w:rsidRPr="00644ED4">
              <w:rPr>
                <w:b/>
                <w:bCs/>
              </w:rPr>
              <w:t>Years</w:t>
            </w:r>
          </w:p>
        </w:tc>
        <w:tc>
          <w:tcPr>
            <w:tcW w:w="2214" w:type="dxa"/>
          </w:tcPr>
          <w:p w14:paraId="2DA189AC" w14:textId="77777777" w:rsidR="00075CA9" w:rsidRPr="00644ED4" w:rsidRDefault="00075CA9" w:rsidP="005B34C5">
            <w:pPr>
              <w:pStyle w:val="ListBullet"/>
              <w:spacing w:line="360" w:lineRule="auto"/>
              <w:jc w:val="center"/>
              <w:rPr>
                <w:b/>
                <w:bCs/>
              </w:rPr>
            </w:pPr>
            <w:r w:rsidRPr="00644ED4">
              <w:rPr>
                <w:b/>
                <w:bCs/>
              </w:rPr>
              <w:t>Cashinflows(CFAT)</w:t>
            </w:r>
          </w:p>
        </w:tc>
        <w:tc>
          <w:tcPr>
            <w:tcW w:w="2214" w:type="dxa"/>
          </w:tcPr>
          <w:p w14:paraId="292B549E" w14:textId="77777777" w:rsidR="00075CA9" w:rsidRPr="00644ED4" w:rsidRDefault="00075CA9" w:rsidP="005B34C5">
            <w:pPr>
              <w:pStyle w:val="ListBullet"/>
              <w:spacing w:line="360" w:lineRule="auto"/>
              <w:ind w:right="-94"/>
              <w:jc w:val="center"/>
              <w:rPr>
                <w:b/>
                <w:bCs/>
              </w:rPr>
            </w:pPr>
            <w:r w:rsidRPr="00644ED4">
              <w:rPr>
                <w:b/>
                <w:bCs/>
              </w:rPr>
              <w:t>PV factor (10%)</w:t>
            </w:r>
          </w:p>
        </w:tc>
        <w:tc>
          <w:tcPr>
            <w:tcW w:w="2214" w:type="dxa"/>
          </w:tcPr>
          <w:p w14:paraId="7E59EFA9" w14:textId="77777777" w:rsidR="00075CA9" w:rsidRPr="00644ED4" w:rsidRDefault="00075CA9" w:rsidP="005B34C5">
            <w:pPr>
              <w:pStyle w:val="ListBullet"/>
              <w:spacing w:line="360" w:lineRule="auto"/>
              <w:jc w:val="center"/>
              <w:rPr>
                <w:b/>
                <w:bCs/>
              </w:rPr>
            </w:pPr>
            <w:r w:rsidRPr="00644ED4">
              <w:rPr>
                <w:b/>
                <w:bCs/>
              </w:rPr>
              <w:t>PVCFT</w:t>
            </w:r>
          </w:p>
        </w:tc>
      </w:tr>
      <w:tr w:rsidR="00075CA9" w:rsidRPr="00644ED4" w14:paraId="3DDE271A" w14:textId="77777777" w:rsidTr="005B34C5">
        <w:tc>
          <w:tcPr>
            <w:tcW w:w="2214" w:type="dxa"/>
          </w:tcPr>
          <w:p w14:paraId="131E3128" w14:textId="77777777" w:rsidR="00075CA9" w:rsidRPr="00644ED4" w:rsidRDefault="00075CA9" w:rsidP="005B34C5">
            <w:pPr>
              <w:pStyle w:val="ListBullet"/>
              <w:spacing w:line="360" w:lineRule="auto"/>
              <w:jc w:val="center"/>
            </w:pPr>
            <w:r w:rsidRPr="00644ED4">
              <w:t>1</w:t>
            </w:r>
          </w:p>
        </w:tc>
        <w:tc>
          <w:tcPr>
            <w:tcW w:w="2214" w:type="dxa"/>
          </w:tcPr>
          <w:p w14:paraId="085090EB" w14:textId="77777777" w:rsidR="00075CA9" w:rsidRPr="00644ED4" w:rsidRDefault="00075CA9" w:rsidP="005B34C5">
            <w:pPr>
              <w:pStyle w:val="ListBullet"/>
              <w:spacing w:line="360" w:lineRule="auto"/>
              <w:jc w:val="center"/>
            </w:pPr>
            <w:r w:rsidRPr="00644ED4">
              <w:t>11,00,00,000</w:t>
            </w:r>
          </w:p>
        </w:tc>
        <w:tc>
          <w:tcPr>
            <w:tcW w:w="2214" w:type="dxa"/>
          </w:tcPr>
          <w:p w14:paraId="15D4427E" w14:textId="77777777" w:rsidR="00075CA9" w:rsidRPr="00644ED4" w:rsidRDefault="00075CA9" w:rsidP="005B34C5">
            <w:pPr>
              <w:pStyle w:val="ListBullet"/>
              <w:spacing w:line="360" w:lineRule="auto"/>
              <w:jc w:val="center"/>
            </w:pPr>
            <w:r w:rsidRPr="00644ED4">
              <w:t>0.909</w:t>
            </w:r>
          </w:p>
        </w:tc>
        <w:tc>
          <w:tcPr>
            <w:tcW w:w="2214" w:type="dxa"/>
          </w:tcPr>
          <w:p w14:paraId="0B079B51" w14:textId="77777777" w:rsidR="00075CA9" w:rsidRPr="00644ED4" w:rsidRDefault="00075CA9" w:rsidP="005B34C5">
            <w:pPr>
              <w:pStyle w:val="ListBullet"/>
              <w:spacing w:line="360" w:lineRule="auto"/>
              <w:jc w:val="center"/>
            </w:pPr>
            <w:r w:rsidRPr="00644ED4">
              <w:t>9,99,90,000</w:t>
            </w:r>
          </w:p>
        </w:tc>
      </w:tr>
      <w:tr w:rsidR="00075CA9" w:rsidRPr="00644ED4" w14:paraId="3840DE5D" w14:textId="77777777" w:rsidTr="005B34C5">
        <w:tc>
          <w:tcPr>
            <w:tcW w:w="2214" w:type="dxa"/>
          </w:tcPr>
          <w:p w14:paraId="0E8EDE86" w14:textId="77777777" w:rsidR="00075CA9" w:rsidRPr="00644ED4" w:rsidRDefault="00075CA9" w:rsidP="005B34C5">
            <w:pPr>
              <w:pStyle w:val="ListBullet"/>
              <w:spacing w:line="360" w:lineRule="auto"/>
              <w:jc w:val="center"/>
            </w:pPr>
            <w:r w:rsidRPr="00644ED4">
              <w:t>2</w:t>
            </w:r>
          </w:p>
        </w:tc>
        <w:tc>
          <w:tcPr>
            <w:tcW w:w="2214" w:type="dxa"/>
          </w:tcPr>
          <w:p w14:paraId="19FB7880" w14:textId="77777777" w:rsidR="00075CA9" w:rsidRPr="00644ED4" w:rsidRDefault="00075CA9" w:rsidP="005B34C5">
            <w:pPr>
              <w:pStyle w:val="ListBullet"/>
              <w:spacing w:line="360" w:lineRule="auto"/>
              <w:jc w:val="center"/>
            </w:pPr>
            <w:r w:rsidRPr="00644ED4">
              <w:t>12,00,00,000</w:t>
            </w:r>
          </w:p>
        </w:tc>
        <w:tc>
          <w:tcPr>
            <w:tcW w:w="2214" w:type="dxa"/>
          </w:tcPr>
          <w:p w14:paraId="5F4A745B" w14:textId="77777777" w:rsidR="00075CA9" w:rsidRPr="00644ED4" w:rsidRDefault="00075CA9" w:rsidP="005B34C5">
            <w:pPr>
              <w:pStyle w:val="ListBullet"/>
              <w:spacing w:line="360" w:lineRule="auto"/>
              <w:jc w:val="center"/>
            </w:pPr>
            <w:r w:rsidRPr="00644ED4">
              <w:t>0.826</w:t>
            </w:r>
          </w:p>
        </w:tc>
        <w:tc>
          <w:tcPr>
            <w:tcW w:w="2214" w:type="dxa"/>
          </w:tcPr>
          <w:p w14:paraId="465EA731" w14:textId="77777777" w:rsidR="00075CA9" w:rsidRPr="00644ED4" w:rsidRDefault="00075CA9" w:rsidP="005B34C5">
            <w:pPr>
              <w:pStyle w:val="ListBullet"/>
              <w:spacing w:line="360" w:lineRule="auto"/>
              <w:jc w:val="center"/>
            </w:pPr>
            <w:r w:rsidRPr="00644ED4">
              <w:t>9,91,20,000</w:t>
            </w:r>
          </w:p>
        </w:tc>
      </w:tr>
      <w:tr w:rsidR="00075CA9" w:rsidRPr="00644ED4" w14:paraId="3018ABD5" w14:textId="77777777" w:rsidTr="005B34C5">
        <w:tc>
          <w:tcPr>
            <w:tcW w:w="2214" w:type="dxa"/>
          </w:tcPr>
          <w:p w14:paraId="2B9F6E47" w14:textId="77777777" w:rsidR="00075CA9" w:rsidRPr="00644ED4" w:rsidRDefault="00075CA9" w:rsidP="005B34C5">
            <w:pPr>
              <w:pStyle w:val="ListBullet"/>
              <w:spacing w:line="360" w:lineRule="auto"/>
              <w:jc w:val="center"/>
            </w:pPr>
            <w:r w:rsidRPr="00644ED4">
              <w:t>3</w:t>
            </w:r>
          </w:p>
        </w:tc>
        <w:tc>
          <w:tcPr>
            <w:tcW w:w="2214" w:type="dxa"/>
          </w:tcPr>
          <w:p w14:paraId="1E566121" w14:textId="77777777" w:rsidR="00075CA9" w:rsidRPr="00644ED4" w:rsidRDefault="00075CA9" w:rsidP="005B34C5">
            <w:pPr>
              <w:pStyle w:val="ListBullet"/>
              <w:spacing w:line="360" w:lineRule="auto"/>
              <w:jc w:val="center"/>
            </w:pPr>
            <w:r w:rsidRPr="00644ED4">
              <w:t>13,00,00,000</w:t>
            </w:r>
          </w:p>
        </w:tc>
        <w:tc>
          <w:tcPr>
            <w:tcW w:w="2214" w:type="dxa"/>
          </w:tcPr>
          <w:p w14:paraId="72D8DF77" w14:textId="77777777" w:rsidR="00075CA9" w:rsidRPr="00644ED4" w:rsidRDefault="00075CA9" w:rsidP="005B34C5">
            <w:pPr>
              <w:pStyle w:val="ListBullet"/>
              <w:spacing w:line="360" w:lineRule="auto"/>
              <w:jc w:val="center"/>
            </w:pPr>
            <w:r w:rsidRPr="00644ED4">
              <w:t>0.751</w:t>
            </w:r>
          </w:p>
        </w:tc>
        <w:tc>
          <w:tcPr>
            <w:tcW w:w="2214" w:type="dxa"/>
          </w:tcPr>
          <w:p w14:paraId="0501C614" w14:textId="77777777" w:rsidR="00075CA9" w:rsidRPr="00644ED4" w:rsidRDefault="00075CA9" w:rsidP="005B34C5">
            <w:pPr>
              <w:pStyle w:val="ListBullet"/>
              <w:spacing w:line="360" w:lineRule="auto"/>
              <w:jc w:val="center"/>
            </w:pPr>
            <w:r w:rsidRPr="00644ED4">
              <w:t>9,76,30,000</w:t>
            </w:r>
          </w:p>
        </w:tc>
      </w:tr>
      <w:tr w:rsidR="00075CA9" w:rsidRPr="00644ED4" w14:paraId="5476FB0E" w14:textId="77777777" w:rsidTr="005B34C5">
        <w:tc>
          <w:tcPr>
            <w:tcW w:w="2214" w:type="dxa"/>
          </w:tcPr>
          <w:p w14:paraId="3D84D78E" w14:textId="77777777" w:rsidR="00075CA9" w:rsidRPr="00644ED4" w:rsidRDefault="00075CA9" w:rsidP="005B34C5">
            <w:pPr>
              <w:pStyle w:val="ListBullet"/>
              <w:spacing w:line="360" w:lineRule="auto"/>
              <w:jc w:val="center"/>
            </w:pPr>
            <w:r w:rsidRPr="00644ED4">
              <w:t>4</w:t>
            </w:r>
          </w:p>
        </w:tc>
        <w:tc>
          <w:tcPr>
            <w:tcW w:w="2214" w:type="dxa"/>
          </w:tcPr>
          <w:p w14:paraId="2C4E3FE0" w14:textId="77777777" w:rsidR="00075CA9" w:rsidRPr="00644ED4" w:rsidRDefault="00075CA9" w:rsidP="005B34C5">
            <w:pPr>
              <w:pStyle w:val="ListBullet"/>
              <w:spacing w:line="360" w:lineRule="auto"/>
              <w:jc w:val="center"/>
            </w:pPr>
            <w:r w:rsidRPr="00644ED4">
              <w:t>16,00,00,000</w:t>
            </w:r>
          </w:p>
        </w:tc>
        <w:tc>
          <w:tcPr>
            <w:tcW w:w="2214" w:type="dxa"/>
          </w:tcPr>
          <w:p w14:paraId="50F52D52" w14:textId="77777777" w:rsidR="00075CA9" w:rsidRPr="00644ED4" w:rsidRDefault="00075CA9" w:rsidP="005B34C5">
            <w:pPr>
              <w:pStyle w:val="ListBullet"/>
              <w:spacing w:line="360" w:lineRule="auto"/>
              <w:jc w:val="center"/>
            </w:pPr>
            <w:r w:rsidRPr="00644ED4">
              <w:t>0.683</w:t>
            </w:r>
          </w:p>
        </w:tc>
        <w:tc>
          <w:tcPr>
            <w:tcW w:w="2214" w:type="dxa"/>
          </w:tcPr>
          <w:p w14:paraId="68D87E6D" w14:textId="77777777" w:rsidR="00075CA9" w:rsidRPr="00644ED4" w:rsidRDefault="00075CA9" w:rsidP="005B34C5">
            <w:pPr>
              <w:pStyle w:val="ListBullet"/>
              <w:spacing w:line="360" w:lineRule="auto"/>
              <w:jc w:val="center"/>
            </w:pPr>
            <w:r w:rsidRPr="00644ED4">
              <w:t>10,92,80,000</w:t>
            </w:r>
          </w:p>
        </w:tc>
      </w:tr>
    </w:tbl>
    <w:p w14:paraId="738A31A8" w14:textId="77777777" w:rsidR="00075CA9" w:rsidRPr="00644ED4" w:rsidRDefault="00075CA9" w:rsidP="00075CA9">
      <w:pPr>
        <w:pStyle w:val="ListBullet"/>
        <w:spacing w:line="360" w:lineRule="auto"/>
        <w:ind w:left="360" w:hanging="360"/>
        <w:jc w:val="both"/>
      </w:pPr>
      <w:r w:rsidRPr="00644ED4">
        <w:t xml:space="preserve">                                                                                   Total of PVCFAT=40,60,20,000</w:t>
      </w:r>
    </w:p>
    <w:p w14:paraId="179FF79D" w14:textId="77777777" w:rsidR="00075CA9" w:rsidRPr="00644ED4" w:rsidRDefault="00075CA9" w:rsidP="00075CA9">
      <w:pPr>
        <w:pStyle w:val="ListBullet"/>
        <w:spacing w:line="360" w:lineRule="auto"/>
        <w:ind w:left="360" w:hanging="360"/>
        <w:jc w:val="both"/>
      </w:pPr>
      <w:r w:rsidRPr="00644ED4">
        <w:t xml:space="preserve">Net present value (NPV)=TOTAL OF PVCFAT-Cash out flow </w:t>
      </w:r>
    </w:p>
    <w:p w14:paraId="6EEB05FE" w14:textId="77777777" w:rsidR="00075CA9" w:rsidRPr="00644ED4" w:rsidRDefault="00075CA9" w:rsidP="00075CA9">
      <w:pPr>
        <w:pStyle w:val="ListBullet"/>
        <w:spacing w:line="360" w:lineRule="auto"/>
        <w:ind w:left="360" w:hanging="360"/>
        <w:jc w:val="both"/>
      </w:pPr>
      <w:r w:rsidRPr="00644ED4">
        <w:lastRenderedPageBreak/>
        <w:t xml:space="preserve">                                        =40,60,20,000-40,00,00,000</w:t>
      </w:r>
    </w:p>
    <w:p w14:paraId="4951D7CF" w14:textId="77777777" w:rsidR="00075CA9" w:rsidRPr="00644ED4" w:rsidRDefault="00075CA9" w:rsidP="00075CA9">
      <w:pPr>
        <w:pStyle w:val="ListBullet"/>
        <w:spacing w:line="360" w:lineRule="auto"/>
        <w:ind w:left="360" w:hanging="360"/>
        <w:jc w:val="both"/>
      </w:pPr>
      <w:r w:rsidRPr="00644ED4">
        <w:tab/>
        <w:t xml:space="preserve">                                  =60,20,000</w:t>
      </w:r>
    </w:p>
    <w:p w14:paraId="63D107D3" w14:textId="77777777" w:rsidR="00075CA9" w:rsidRPr="00644ED4" w:rsidRDefault="00075CA9" w:rsidP="00075CA9">
      <w:pPr>
        <w:spacing w:line="360" w:lineRule="auto"/>
        <w:rPr>
          <w:b/>
        </w:rPr>
      </w:pPr>
      <w:r w:rsidRPr="00644ED4">
        <w:rPr>
          <w:b/>
        </w:rPr>
        <w:t>Project2: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42"/>
        <w:gridCol w:w="2567"/>
        <w:gridCol w:w="2498"/>
        <w:gridCol w:w="1476"/>
      </w:tblGrid>
      <w:tr w:rsidR="00075CA9" w:rsidRPr="00644ED4" w14:paraId="43BEDF1F" w14:textId="77777777" w:rsidTr="005B34C5">
        <w:tc>
          <w:tcPr>
            <w:tcW w:w="1942" w:type="dxa"/>
          </w:tcPr>
          <w:p w14:paraId="65260B82" w14:textId="77777777" w:rsidR="00075CA9" w:rsidRPr="00644ED4" w:rsidRDefault="00075CA9" w:rsidP="00075CA9">
            <w:pPr>
              <w:pStyle w:val="ListBullet"/>
              <w:jc w:val="center"/>
              <w:rPr>
                <w:b/>
                <w:bCs/>
              </w:rPr>
            </w:pPr>
            <w:r w:rsidRPr="00644ED4">
              <w:rPr>
                <w:b/>
                <w:bCs/>
              </w:rPr>
              <w:t>Years</w:t>
            </w:r>
          </w:p>
        </w:tc>
        <w:tc>
          <w:tcPr>
            <w:tcW w:w="2567" w:type="dxa"/>
          </w:tcPr>
          <w:p w14:paraId="7F945C9B" w14:textId="77777777" w:rsidR="00075CA9" w:rsidRPr="00644ED4" w:rsidRDefault="00075CA9" w:rsidP="00075CA9">
            <w:pPr>
              <w:pStyle w:val="ListBullet"/>
              <w:ind w:right="-181"/>
              <w:jc w:val="center"/>
              <w:rPr>
                <w:b/>
                <w:bCs/>
              </w:rPr>
            </w:pPr>
            <w:r w:rsidRPr="00644ED4">
              <w:rPr>
                <w:b/>
                <w:bCs/>
              </w:rPr>
              <w:t>Cash Inflows(CFAT)</w:t>
            </w:r>
          </w:p>
        </w:tc>
        <w:tc>
          <w:tcPr>
            <w:tcW w:w="2498" w:type="dxa"/>
          </w:tcPr>
          <w:p w14:paraId="79B1931A" w14:textId="77777777" w:rsidR="00075CA9" w:rsidRPr="00644ED4" w:rsidRDefault="00075CA9" w:rsidP="00075CA9">
            <w:pPr>
              <w:pStyle w:val="ListBullet"/>
              <w:jc w:val="center"/>
              <w:rPr>
                <w:b/>
                <w:bCs/>
              </w:rPr>
            </w:pPr>
            <w:r w:rsidRPr="00644ED4">
              <w:rPr>
                <w:b/>
                <w:bCs/>
              </w:rPr>
              <w:t>PV Factor (10%)</w:t>
            </w:r>
          </w:p>
        </w:tc>
        <w:tc>
          <w:tcPr>
            <w:tcW w:w="1476" w:type="dxa"/>
          </w:tcPr>
          <w:p w14:paraId="2C6542C2" w14:textId="77777777" w:rsidR="00075CA9" w:rsidRPr="00644ED4" w:rsidRDefault="00075CA9" w:rsidP="00075CA9">
            <w:pPr>
              <w:pStyle w:val="ListBullet"/>
              <w:jc w:val="center"/>
              <w:rPr>
                <w:b/>
                <w:bCs/>
              </w:rPr>
            </w:pPr>
            <w:r w:rsidRPr="00644ED4">
              <w:rPr>
                <w:b/>
                <w:bCs/>
              </w:rPr>
              <w:t>PVCFAT</w:t>
            </w:r>
          </w:p>
        </w:tc>
      </w:tr>
      <w:tr w:rsidR="00075CA9" w:rsidRPr="00644ED4" w14:paraId="3BEF92FA" w14:textId="77777777" w:rsidTr="005B34C5">
        <w:tc>
          <w:tcPr>
            <w:tcW w:w="1942" w:type="dxa"/>
          </w:tcPr>
          <w:p w14:paraId="0C828F84" w14:textId="77777777" w:rsidR="00075CA9" w:rsidRPr="00644ED4" w:rsidRDefault="00075CA9" w:rsidP="00075CA9">
            <w:pPr>
              <w:pStyle w:val="ListBullet"/>
              <w:jc w:val="center"/>
            </w:pPr>
            <w:r w:rsidRPr="00644ED4">
              <w:t>1</w:t>
            </w:r>
          </w:p>
        </w:tc>
        <w:tc>
          <w:tcPr>
            <w:tcW w:w="2567" w:type="dxa"/>
          </w:tcPr>
          <w:p w14:paraId="07C879F9" w14:textId="77777777" w:rsidR="00075CA9" w:rsidRPr="00644ED4" w:rsidRDefault="00075CA9" w:rsidP="00075CA9">
            <w:pPr>
              <w:pStyle w:val="ListBullet"/>
              <w:jc w:val="center"/>
            </w:pPr>
            <w:r w:rsidRPr="00644ED4">
              <w:t>12,00,00,000</w:t>
            </w:r>
          </w:p>
        </w:tc>
        <w:tc>
          <w:tcPr>
            <w:tcW w:w="2498" w:type="dxa"/>
          </w:tcPr>
          <w:p w14:paraId="30FBEFB8" w14:textId="77777777" w:rsidR="00075CA9" w:rsidRPr="00644ED4" w:rsidRDefault="00075CA9" w:rsidP="00075CA9">
            <w:pPr>
              <w:pStyle w:val="ListBullet"/>
              <w:jc w:val="center"/>
            </w:pPr>
            <w:r w:rsidRPr="00644ED4">
              <w:t>0.909</w:t>
            </w:r>
          </w:p>
        </w:tc>
        <w:tc>
          <w:tcPr>
            <w:tcW w:w="1476" w:type="dxa"/>
          </w:tcPr>
          <w:p w14:paraId="4C282A67" w14:textId="77777777" w:rsidR="00075CA9" w:rsidRPr="00644ED4" w:rsidRDefault="00075CA9" w:rsidP="00075CA9">
            <w:pPr>
              <w:pStyle w:val="ListBullet"/>
              <w:jc w:val="center"/>
            </w:pPr>
            <w:r w:rsidRPr="00644ED4">
              <w:t>10,90,80,000</w:t>
            </w:r>
          </w:p>
        </w:tc>
      </w:tr>
      <w:tr w:rsidR="00075CA9" w:rsidRPr="00644ED4" w14:paraId="4E654478" w14:textId="77777777" w:rsidTr="005B34C5">
        <w:tc>
          <w:tcPr>
            <w:tcW w:w="1942" w:type="dxa"/>
          </w:tcPr>
          <w:p w14:paraId="70E64753" w14:textId="77777777" w:rsidR="00075CA9" w:rsidRPr="00644ED4" w:rsidRDefault="00075CA9" w:rsidP="00075CA9">
            <w:pPr>
              <w:pStyle w:val="ListBullet"/>
              <w:jc w:val="center"/>
            </w:pPr>
            <w:r w:rsidRPr="00644ED4">
              <w:t>2</w:t>
            </w:r>
          </w:p>
        </w:tc>
        <w:tc>
          <w:tcPr>
            <w:tcW w:w="2567" w:type="dxa"/>
          </w:tcPr>
          <w:p w14:paraId="4D4B386F" w14:textId="77777777" w:rsidR="00075CA9" w:rsidRPr="00644ED4" w:rsidRDefault="00075CA9" w:rsidP="00075CA9">
            <w:pPr>
              <w:pStyle w:val="ListBullet"/>
              <w:jc w:val="center"/>
            </w:pPr>
            <w:r w:rsidRPr="00644ED4">
              <w:t>13,00,00,000</w:t>
            </w:r>
          </w:p>
        </w:tc>
        <w:tc>
          <w:tcPr>
            <w:tcW w:w="2498" w:type="dxa"/>
          </w:tcPr>
          <w:p w14:paraId="59C0C8C6" w14:textId="77777777" w:rsidR="00075CA9" w:rsidRPr="00644ED4" w:rsidRDefault="00075CA9" w:rsidP="00075CA9">
            <w:pPr>
              <w:pStyle w:val="ListBullet"/>
              <w:jc w:val="center"/>
            </w:pPr>
            <w:r w:rsidRPr="00644ED4">
              <w:t>0.826</w:t>
            </w:r>
          </w:p>
        </w:tc>
        <w:tc>
          <w:tcPr>
            <w:tcW w:w="1476" w:type="dxa"/>
          </w:tcPr>
          <w:p w14:paraId="53E33496" w14:textId="77777777" w:rsidR="00075CA9" w:rsidRPr="00644ED4" w:rsidRDefault="00075CA9" w:rsidP="00075CA9">
            <w:pPr>
              <w:pStyle w:val="ListBullet"/>
              <w:jc w:val="center"/>
            </w:pPr>
            <w:r w:rsidRPr="00644ED4">
              <w:t>10,73,80,000</w:t>
            </w:r>
          </w:p>
        </w:tc>
      </w:tr>
      <w:tr w:rsidR="00075CA9" w:rsidRPr="00644ED4" w14:paraId="75EBDE9D" w14:textId="77777777" w:rsidTr="005B34C5">
        <w:tc>
          <w:tcPr>
            <w:tcW w:w="1942" w:type="dxa"/>
          </w:tcPr>
          <w:p w14:paraId="1E00919A" w14:textId="77777777" w:rsidR="00075CA9" w:rsidRPr="00644ED4" w:rsidRDefault="00075CA9" w:rsidP="00075CA9">
            <w:pPr>
              <w:pStyle w:val="ListBullet"/>
              <w:jc w:val="center"/>
            </w:pPr>
            <w:r w:rsidRPr="00644ED4">
              <w:t>3</w:t>
            </w:r>
          </w:p>
        </w:tc>
        <w:tc>
          <w:tcPr>
            <w:tcW w:w="2567" w:type="dxa"/>
          </w:tcPr>
          <w:p w14:paraId="16DE8AE7" w14:textId="77777777" w:rsidR="00075CA9" w:rsidRPr="00644ED4" w:rsidRDefault="00075CA9" w:rsidP="00075CA9">
            <w:pPr>
              <w:pStyle w:val="ListBullet"/>
              <w:jc w:val="center"/>
            </w:pPr>
            <w:r w:rsidRPr="00644ED4">
              <w:t>14,00,00,000</w:t>
            </w:r>
          </w:p>
        </w:tc>
        <w:tc>
          <w:tcPr>
            <w:tcW w:w="2498" w:type="dxa"/>
          </w:tcPr>
          <w:p w14:paraId="72837E1B" w14:textId="77777777" w:rsidR="00075CA9" w:rsidRPr="00644ED4" w:rsidRDefault="00075CA9" w:rsidP="00075CA9">
            <w:pPr>
              <w:pStyle w:val="ListBullet"/>
              <w:jc w:val="center"/>
            </w:pPr>
            <w:r w:rsidRPr="00644ED4">
              <w:t>0.751</w:t>
            </w:r>
          </w:p>
        </w:tc>
        <w:tc>
          <w:tcPr>
            <w:tcW w:w="1476" w:type="dxa"/>
          </w:tcPr>
          <w:p w14:paraId="3989C8DF" w14:textId="77777777" w:rsidR="00075CA9" w:rsidRPr="00644ED4" w:rsidRDefault="00075CA9" w:rsidP="00075CA9">
            <w:pPr>
              <w:pStyle w:val="ListBullet"/>
              <w:jc w:val="center"/>
            </w:pPr>
            <w:r w:rsidRPr="00644ED4">
              <w:t>10,51,40,000</w:t>
            </w:r>
          </w:p>
        </w:tc>
      </w:tr>
      <w:tr w:rsidR="00075CA9" w:rsidRPr="00644ED4" w14:paraId="534314A4" w14:textId="77777777" w:rsidTr="005B34C5">
        <w:tc>
          <w:tcPr>
            <w:tcW w:w="1942" w:type="dxa"/>
          </w:tcPr>
          <w:p w14:paraId="74C81170" w14:textId="77777777" w:rsidR="00075CA9" w:rsidRPr="00644ED4" w:rsidRDefault="00075CA9" w:rsidP="00075CA9">
            <w:pPr>
              <w:pStyle w:val="ListBullet"/>
              <w:jc w:val="center"/>
            </w:pPr>
            <w:r w:rsidRPr="00644ED4">
              <w:t>4</w:t>
            </w:r>
          </w:p>
        </w:tc>
        <w:tc>
          <w:tcPr>
            <w:tcW w:w="2567" w:type="dxa"/>
          </w:tcPr>
          <w:p w14:paraId="3A51DED0" w14:textId="77777777" w:rsidR="00075CA9" w:rsidRPr="00644ED4" w:rsidRDefault="00075CA9" w:rsidP="00075CA9">
            <w:pPr>
              <w:pStyle w:val="ListBullet"/>
              <w:jc w:val="center"/>
            </w:pPr>
            <w:r w:rsidRPr="00644ED4">
              <w:t>16,00,00,000</w:t>
            </w:r>
          </w:p>
        </w:tc>
        <w:tc>
          <w:tcPr>
            <w:tcW w:w="2498" w:type="dxa"/>
          </w:tcPr>
          <w:p w14:paraId="71DDA568" w14:textId="77777777" w:rsidR="00075CA9" w:rsidRPr="00644ED4" w:rsidRDefault="00075CA9" w:rsidP="00075CA9">
            <w:pPr>
              <w:pStyle w:val="ListBullet"/>
              <w:jc w:val="center"/>
            </w:pPr>
            <w:r w:rsidRPr="00644ED4">
              <w:t>0.683</w:t>
            </w:r>
          </w:p>
        </w:tc>
        <w:tc>
          <w:tcPr>
            <w:tcW w:w="1476" w:type="dxa"/>
          </w:tcPr>
          <w:p w14:paraId="5F1F6A6F" w14:textId="77777777" w:rsidR="00075CA9" w:rsidRPr="00644ED4" w:rsidRDefault="00075CA9" w:rsidP="00075CA9">
            <w:pPr>
              <w:pStyle w:val="ListBullet"/>
              <w:jc w:val="center"/>
            </w:pPr>
            <w:r w:rsidRPr="00644ED4">
              <w:t>10,92,80,000</w:t>
            </w:r>
          </w:p>
        </w:tc>
      </w:tr>
      <w:tr w:rsidR="00075CA9" w:rsidRPr="00644ED4" w14:paraId="676A81D1" w14:textId="77777777" w:rsidTr="005B34C5">
        <w:tc>
          <w:tcPr>
            <w:tcW w:w="1942" w:type="dxa"/>
          </w:tcPr>
          <w:p w14:paraId="4F7BBC22" w14:textId="77777777" w:rsidR="00075CA9" w:rsidRPr="00644ED4" w:rsidRDefault="00075CA9" w:rsidP="00075CA9">
            <w:pPr>
              <w:pStyle w:val="ListBullet"/>
              <w:jc w:val="center"/>
            </w:pPr>
            <w:r w:rsidRPr="00644ED4">
              <w:t>5</w:t>
            </w:r>
          </w:p>
        </w:tc>
        <w:tc>
          <w:tcPr>
            <w:tcW w:w="2567" w:type="dxa"/>
          </w:tcPr>
          <w:p w14:paraId="58ED350C" w14:textId="77777777" w:rsidR="00075CA9" w:rsidRPr="00644ED4" w:rsidRDefault="00075CA9" w:rsidP="00075CA9">
            <w:pPr>
              <w:pStyle w:val="ListBullet"/>
              <w:jc w:val="center"/>
            </w:pPr>
            <w:r w:rsidRPr="00644ED4">
              <w:t>15,00,00,000</w:t>
            </w:r>
          </w:p>
        </w:tc>
        <w:tc>
          <w:tcPr>
            <w:tcW w:w="2498" w:type="dxa"/>
          </w:tcPr>
          <w:p w14:paraId="1F18FF41" w14:textId="77777777" w:rsidR="00075CA9" w:rsidRPr="00644ED4" w:rsidRDefault="00075CA9" w:rsidP="00075CA9">
            <w:pPr>
              <w:pStyle w:val="ListBullet"/>
              <w:jc w:val="center"/>
            </w:pPr>
            <w:r w:rsidRPr="00644ED4">
              <w:t>0.621</w:t>
            </w:r>
          </w:p>
        </w:tc>
        <w:tc>
          <w:tcPr>
            <w:tcW w:w="1476" w:type="dxa"/>
          </w:tcPr>
          <w:p w14:paraId="1D0517B0" w14:textId="77777777" w:rsidR="00075CA9" w:rsidRPr="00644ED4" w:rsidRDefault="00075CA9" w:rsidP="00075CA9">
            <w:pPr>
              <w:pStyle w:val="ListBullet"/>
              <w:jc w:val="center"/>
            </w:pPr>
            <w:r w:rsidRPr="00644ED4">
              <w:t>9,31,50,000</w:t>
            </w:r>
          </w:p>
        </w:tc>
      </w:tr>
    </w:tbl>
    <w:p w14:paraId="7C0328AE" w14:textId="77777777" w:rsidR="00075CA9" w:rsidRPr="00644ED4" w:rsidRDefault="00075CA9" w:rsidP="00075CA9">
      <w:pPr>
        <w:pStyle w:val="ListBullet"/>
        <w:spacing w:line="360" w:lineRule="auto"/>
        <w:jc w:val="both"/>
      </w:pPr>
    </w:p>
    <w:p w14:paraId="203CA1C9" w14:textId="77777777" w:rsidR="00075CA9" w:rsidRPr="00644ED4" w:rsidRDefault="00075CA9" w:rsidP="00075CA9">
      <w:pPr>
        <w:pStyle w:val="ListBullet"/>
        <w:spacing w:line="360" w:lineRule="auto"/>
        <w:jc w:val="both"/>
      </w:pPr>
      <w:r w:rsidRPr="00644ED4">
        <w:t>Total of PVCFAT=52,40,30,000</w:t>
      </w:r>
    </w:p>
    <w:p w14:paraId="51175830" w14:textId="77777777" w:rsidR="00075CA9" w:rsidRPr="00644ED4" w:rsidRDefault="00075CA9" w:rsidP="00075CA9">
      <w:pPr>
        <w:pStyle w:val="ListBullet"/>
        <w:tabs>
          <w:tab w:val="left" w:pos="6969"/>
        </w:tabs>
        <w:spacing w:line="360" w:lineRule="auto"/>
        <w:ind w:left="360" w:hanging="360"/>
        <w:jc w:val="both"/>
      </w:pPr>
      <w:r w:rsidRPr="00644ED4">
        <w:t xml:space="preserve"> Net present value (NPV)=TOTAL OF PVCFAT-Cash out flow </w:t>
      </w:r>
      <w:r w:rsidRPr="00644ED4">
        <w:tab/>
      </w:r>
    </w:p>
    <w:p w14:paraId="079EFDCF" w14:textId="77777777" w:rsidR="00075CA9" w:rsidRPr="00644ED4" w:rsidRDefault="00075CA9" w:rsidP="00075CA9">
      <w:pPr>
        <w:pStyle w:val="ListBullet"/>
        <w:spacing w:line="360" w:lineRule="auto"/>
        <w:jc w:val="both"/>
      </w:pPr>
      <w:r w:rsidRPr="00644ED4">
        <w:tab/>
        <w:t xml:space="preserve">                             =52,40,30,000-50,00,00,000  </w:t>
      </w:r>
    </w:p>
    <w:p w14:paraId="797BB5E7" w14:textId="77777777" w:rsidR="00075CA9" w:rsidRPr="00644ED4" w:rsidRDefault="00075CA9" w:rsidP="00075CA9">
      <w:pPr>
        <w:pStyle w:val="ListBullet"/>
        <w:spacing w:line="360" w:lineRule="auto"/>
        <w:jc w:val="both"/>
        <w:rPr>
          <w:rFonts w:eastAsia="SimSun"/>
          <w:lang w:eastAsia="zh-CN"/>
        </w:rPr>
      </w:pPr>
      <w:r w:rsidRPr="00644ED4">
        <w:tab/>
      </w:r>
      <w:r w:rsidRPr="00644ED4">
        <w:tab/>
      </w:r>
      <w:r w:rsidRPr="00644ED4">
        <w:tab/>
        <w:t xml:space="preserve">      =2,40,30,000</w:t>
      </w:r>
    </w:p>
    <w:p w14:paraId="19FE589B" w14:textId="77777777" w:rsidR="00075CA9" w:rsidRPr="00644ED4" w:rsidRDefault="00075CA9" w:rsidP="00075CA9">
      <w:pPr>
        <w:pStyle w:val="ListBullet"/>
        <w:spacing w:line="360" w:lineRule="auto"/>
        <w:jc w:val="both"/>
      </w:pPr>
      <w:r w:rsidRPr="00644ED4">
        <w:rPr>
          <w:b/>
        </w:rPr>
        <w:t>Profitability index:</w:t>
      </w:r>
    </w:p>
    <w:p w14:paraId="4D99E52F" w14:textId="77777777" w:rsidR="00075CA9" w:rsidRPr="00644ED4" w:rsidRDefault="00075CA9" w:rsidP="00075CA9">
      <w:pPr>
        <w:pStyle w:val="ListBullet"/>
        <w:spacing w:line="360" w:lineRule="auto"/>
        <w:jc w:val="both"/>
        <w:rPr>
          <w:b/>
        </w:rPr>
      </w:pPr>
      <w:r w:rsidRPr="00644ED4">
        <w:rPr>
          <w:b/>
        </w:rPr>
        <w:t>Project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4"/>
        <w:gridCol w:w="2177"/>
        <w:gridCol w:w="2285"/>
        <w:gridCol w:w="2177"/>
      </w:tblGrid>
      <w:tr w:rsidR="00075CA9" w:rsidRPr="00644ED4" w14:paraId="2E0134D6" w14:textId="77777777" w:rsidTr="005B34C5">
        <w:tc>
          <w:tcPr>
            <w:tcW w:w="1942" w:type="dxa"/>
          </w:tcPr>
          <w:p w14:paraId="23FA22BA" w14:textId="77777777" w:rsidR="00075CA9" w:rsidRPr="00644ED4" w:rsidRDefault="00075CA9" w:rsidP="00075CA9">
            <w:pPr>
              <w:pStyle w:val="ListBullet"/>
              <w:jc w:val="center"/>
              <w:rPr>
                <w:b/>
                <w:bCs/>
              </w:rPr>
            </w:pPr>
            <w:r w:rsidRPr="00644ED4">
              <w:rPr>
                <w:b/>
                <w:bCs/>
              </w:rPr>
              <w:t>Years</w:t>
            </w:r>
          </w:p>
        </w:tc>
        <w:tc>
          <w:tcPr>
            <w:tcW w:w="2214" w:type="dxa"/>
          </w:tcPr>
          <w:p w14:paraId="4E130D90" w14:textId="77777777" w:rsidR="00075CA9" w:rsidRPr="00644ED4" w:rsidRDefault="00075CA9" w:rsidP="00075CA9">
            <w:pPr>
              <w:pStyle w:val="ListBullet"/>
              <w:ind w:left="-234" w:right="-108"/>
              <w:jc w:val="center"/>
              <w:rPr>
                <w:b/>
                <w:bCs/>
              </w:rPr>
            </w:pPr>
            <w:r w:rsidRPr="00644ED4">
              <w:rPr>
                <w:b/>
                <w:bCs/>
              </w:rPr>
              <w:t>Cash inflows(CFAT)</w:t>
            </w:r>
          </w:p>
        </w:tc>
        <w:tc>
          <w:tcPr>
            <w:tcW w:w="2361" w:type="dxa"/>
          </w:tcPr>
          <w:p w14:paraId="4BFC3EE7" w14:textId="77777777" w:rsidR="00075CA9" w:rsidRPr="00644ED4" w:rsidRDefault="00075CA9" w:rsidP="00075CA9">
            <w:pPr>
              <w:pStyle w:val="ListBullet"/>
              <w:jc w:val="center"/>
              <w:rPr>
                <w:b/>
                <w:bCs/>
              </w:rPr>
            </w:pPr>
            <w:r w:rsidRPr="00644ED4">
              <w:rPr>
                <w:b/>
                <w:bCs/>
              </w:rPr>
              <w:t>PV factor (10%)</w:t>
            </w:r>
          </w:p>
        </w:tc>
        <w:tc>
          <w:tcPr>
            <w:tcW w:w="2214" w:type="dxa"/>
          </w:tcPr>
          <w:p w14:paraId="27060BD8" w14:textId="77777777" w:rsidR="00075CA9" w:rsidRPr="00644ED4" w:rsidRDefault="00075CA9" w:rsidP="00075CA9">
            <w:pPr>
              <w:pStyle w:val="ListBullet"/>
              <w:jc w:val="center"/>
              <w:rPr>
                <w:b/>
                <w:bCs/>
              </w:rPr>
            </w:pPr>
            <w:r w:rsidRPr="00644ED4">
              <w:rPr>
                <w:b/>
                <w:bCs/>
              </w:rPr>
              <w:t>PVCFAT</w:t>
            </w:r>
          </w:p>
        </w:tc>
      </w:tr>
      <w:tr w:rsidR="00075CA9" w:rsidRPr="00644ED4" w14:paraId="2AA06D1A" w14:textId="77777777" w:rsidTr="005B34C5">
        <w:tc>
          <w:tcPr>
            <w:tcW w:w="1942" w:type="dxa"/>
          </w:tcPr>
          <w:p w14:paraId="7F54C7A3" w14:textId="77777777" w:rsidR="00075CA9" w:rsidRPr="00644ED4" w:rsidRDefault="00075CA9" w:rsidP="00075CA9">
            <w:pPr>
              <w:pStyle w:val="ListBullet"/>
              <w:jc w:val="center"/>
            </w:pPr>
            <w:r w:rsidRPr="00644ED4">
              <w:t>1</w:t>
            </w:r>
          </w:p>
        </w:tc>
        <w:tc>
          <w:tcPr>
            <w:tcW w:w="2214" w:type="dxa"/>
          </w:tcPr>
          <w:p w14:paraId="727BA682" w14:textId="77777777" w:rsidR="00075CA9" w:rsidRPr="00644ED4" w:rsidRDefault="00075CA9" w:rsidP="00075CA9">
            <w:pPr>
              <w:pStyle w:val="ListBullet"/>
              <w:jc w:val="center"/>
            </w:pPr>
            <w:r w:rsidRPr="00644ED4">
              <w:t>11,00,00,000</w:t>
            </w:r>
          </w:p>
        </w:tc>
        <w:tc>
          <w:tcPr>
            <w:tcW w:w="2361" w:type="dxa"/>
          </w:tcPr>
          <w:p w14:paraId="0CAFB175" w14:textId="77777777" w:rsidR="00075CA9" w:rsidRPr="00644ED4" w:rsidRDefault="00075CA9" w:rsidP="00075CA9">
            <w:pPr>
              <w:pStyle w:val="ListBullet"/>
              <w:jc w:val="center"/>
            </w:pPr>
            <w:r w:rsidRPr="00644ED4">
              <w:t>0.909</w:t>
            </w:r>
          </w:p>
        </w:tc>
        <w:tc>
          <w:tcPr>
            <w:tcW w:w="2214" w:type="dxa"/>
          </w:tcPr>
          <w:p w14:paraId="4B377C17" w14:textId="77777777" w:rsidR="00075CA9" w:rsidRPr="00644ED4" w:rsidRDefault="00075CA9" w:rsidP="00075CA9">
            <w:pPr>
              <w:pStyle w:val="ListBullet"/>
              <w:jc w:val="center"/>
            </w:pPr>
            <w:r w:rsidRPr="00644ED4">
              <w:t>9,99,90,000</w:t>
            </w:r>
          </w:p>
        </w:tc>
      </w:tr>
      <w:tr w:rsidR="00075CA9" w:rsidRPr="00644ED4" w14:paraId="20013E31" w14:textId="77777777" w:rsidTr="005B34C5">
        <w:tc>
          <w:tcPr>
            <w:tcW w:w="1942" w:type="dxa"/>
          </w:tcPr>
          <w:p w14:paraId="678643C0" w14:textId="77777777" w:rsidR="00075CA9" w:rsidRPr="00644ED4" w:rsidRDefault="00075CA9" w:rsidP="00075CA9">
            <w:pPr>
              <w:pStyle w:val="ListBullet"/>
              <w:jc w:val="center"/>
            </w:pPr>
            <w:r w:rsidRPr="00644ED4">
              <w:t>2</w:t>
            </w:r>
          </w:p>
        </w:tc>
        <w:tc>
          <w:tcPr>
            <w:tcW w:w="2214" w:type="dxa"/>
          </w:tcPr>
          <w:p w14:paraId="24E21DA1" w14:textId="77777777" w:rsidR="00075CA9" w:rsidRPr="00644ED4" w:rsidRDefault="00075CA9" w:rsidP="00075CA9">
            <w:pPr>
              <w:pStyle w:val="ListBullet"/>
              <w:jc w:val="center"/>
            </w:pPr>
            <w:r w:rsidRPr="00644ED4">
              <w:t>12,00,00,000</w:t>
            </w:r>
          </w:p>
        </w:tc>
        <w:tc>
          <w:tcPr>
            <w:tcW w:w="2361" w:type="dxa"/>
          </w:tcPr>
          <w:p w14:paraId="11976D27" w14:textId="77777777" w:rsidR="00075CA9" w:rsidRPr="00644ED4" w:rsidRDefault="00075CA9" w:rsidP="00075CA9">
            <w:pPr>
              <w:pStyle w:val="ListBullet"/>
              <w:jc w:val="center"/>
            </w:pPr>
            <w:r w:rsidRPr="00644ED4">
              <w:t>0.826</w:t>
            </w:r>
          </w:p>
        </w:tc>
        <w:tc>
          <w:tcPr>
            <w:tcW w:w="2214" w:type="dxa"/>
          </w:tcPr>
          <w:p w14:paraId="79432577" w14:textId="77777777" w:rsidR="00075CA9" w:rsidRPr="00644ED4" w:rsidRDefault="00075CA9" w:rsidP="00075CA9">
            <w:pPr>
              <w:pStyle w:val="ListBullet"/>
              <w:jc w:val="center"/>
            </w:pPr>
            <w:r w:rsidRPr="00644ED4">
              <w:t>9,91,20,000</w:t>
            </w:r>
          </w:p>
        </w:tc>
      </w:tr>
      <w:tr w:rsidR="00075CA9" w:rsidRPr="00644ED4" w14:paraId="6765C56D" w14:textId="77777777" w:rsidTr="005B34C5">
        <w:tc>
          <w:tcPr>
            <w:tcW w:w="1942" w:type="dxa"/>
          </w:tcPr>
          <w:p w14:paraId="6ABBB04B" w14:textId="77777777" w:rsidR="00075CA9" w:rsidRPr="00644ED4" w:rsidRDefault="00075CA9" w:rsidP="00075CA9">
            <w:pPr>
              <w:pStyle w:val="ListBullet"/>
              <w:jc w:val="center"/>
            </w:pPr>
            <w:r w:rsidRPr="00644ED4">
              <w:t>3</w:t>
            </w:r>
          </w:p>
        </w:tc>
        <w:tc>
          <w:tcPr>
            <w:tcW w:w="2214" w:type="dxa"/>
          </w:tcPr>
          <w:p w14:paraId="3D672CED" w14:textId="77777777" w:rsidR="00075CA9" w:rsidRPr="00644ED4" w:rsidRDefault="00075CA9" w:rsidP="00075CA9">
            <w:pPr>
              <w:pStyle w:val="ListBullet"/>
              <w:jc w:val="center"/>
            </w:pPr>
            <w:r w:rsidRPr="00644ED4">
              <w:t>13,00,00,000</w:t>
            </w:r>
          </w:p>
        </w:tc>
        <w:tc>
          <w:tcPr>
            <w:tcW w:w="2361" w:type="dxa"/>
          </w:tcPr>
          <w:p w14:paraId="3A33475B" w14:textId="77777777" w:rsidR="00075CA9" w:rsidRPr="00644ED4" w:rsidRDefault="00075CA9" w:rsidP="00075CA9">
            <w:pPr>
              <w:pStyle w:val="ListBullet"/>
              <w:jc w:val="center"/>
            </w:pPr>
            <w:r w:rsidRPr="00644ED4">
              <w:t>0.751</w:t>
            </w:r>
          </w:p>
        </w:tc>
        <w:tc>
          <w:tcPr>
            <w:tcW w:w="2214" w:type="dxa"/>
          </w:tcPr>
          <w:p w14:paraId="5C453DEE" w14:textId="77777777" w:rsidR="00075CA9" w:rsidRPr="00644ED4" w:rsidRDefault="00075CA9" w:rsidP="00075CA9">
            <w:pPr>
              <w:pStyle w:val="ListBullet"/>
              <w:jc w:val="center"/>
            </w:pPr>
            <w:r w:rsidRPr="00644ED4">
              <w:t>9,76,30,000</w:t>
            </w:r>
          </w:p>
        </w:tc>
      </w:tr>
      <w:tr w:rsidR="00075CA9" w:rsidRPr="00644ED4" w14:paraId="29B8192A" w14:textId="77777777" w:rsidTr="005B34C5">
        <w:tc>
          <w:tcPr>
            <w:tcW w:w="1942" w:type="dxa"/>
          </w:tcPr>
          <w:p w14:paraId="4653CB00" w14:textId="77777777" w:rsidR="00075CA9" w:rsidRPr="00644ED4" w:rsidRDefault="00075CA9" w:rsidP="00075CA9">
            <w:pPr>
              <w:pStyle w:val="ListBullet"/>
              <w:jc w:val="center"/>
            </w:pPr>
            <w:r w:rsidRPr="00644ED4">
              <w:t>4</w:t>
            </w:r>
          </w:p>
        </w:tc>
        <w:tc>
          <w:tcPr>
            <w:tcW w:w="2214" w:type="dxa"/>
          </w:tcPr>
          <w:p w14:paraId="179FA821" w14:textId="77777777" w:rsidR="00075CA9" w:rsidRPr="00644ED4" w:rsidRDefault="00075CA9" w:rsidP="00075CA9">
            <w:pPr>
              <w:pStyle w:val="ListBullet"/>
              <w:jc w:val="center"/>
            </w:pPr>
            <w:r w:rsidRPr="00644ED4">
              <w:t>16,00,00,000</w:t>
            </w:r>
          </w:p>
        </w:tc>
        <w:tc>
          <w:tcPr>
            <w:tcW w:w="2361" w:type="dxa"/>
          </w:tcPr>
          <w:p w14:paraId="6301A765" w14:textId="77777777" w:rsidR="00075CA9" w:rsidRPr="00644ED4" w:rsidRDefault="00075CA9" w:rsidP="00075CA9">
            <w:pPr>
              <w:pStyle w:val="ListBullet"/>
              <w:jc w:val="center"/>
            </w:pPr>
            <w:r w:rsidRPr="00644ED4">
              <w:t>0.683</w:t>
            </w:r>
          </w:p>
        </w:tc>
        <w:tc>
          <w:tcPr>
            <w:tcW w:w="2214" w:type="dxa"/>
          </w:tcPr>
          <w:p w14:paraId="517FAA61" w14:textId="77777777" w:rsidR="00075CA9" w:rsidRPr="00644ED4" w:rsidRDefault="00075CA9" w:rsidP="00075CA9">
            <w:pPr>
              <w:pStyle w:val="ListBullet"/>
              <w:jc w:val="center"/>
            </w:pPr>
            <w:r w:rsidRPr="00644ED4">
              <w:t>10,92,80,000</w:t>
            </w:r>
          </w:p>
        </w:tc>
      </w:tr>
    </w:tbl>
    <w:p w14:paraId="16AA3681" w14:textId="77777777" w:rsidR="00075CA9" w:rsidRPr="00644ED4" w:rsidRDefault="00075CA9" w:rsidP="00075CA9">
      <w:pPr>
        <w:pStyle w:val="ListBullet"/>
        <w:spacing w:line="360" w:lineRule="auto"/>
        <w:jc w:val="both"/>
      </w:pPr>
      <w:r w:rsidRPr="00644ED4">
        <w:t>Total = 40,60,20,000</w:t>
      </w:r>
    </w:p>
    <w:p w14:paraId="1AF9A8F7" w14:textId="77777777" w:rsidR="00075CA9" w:rsidRPr="00644ED4" w:rsidRDefault="00075CA9" w:rsidP="00075CA9">
      <w:pPr>
        <w:pStyle w:val="ListBullet"/>
        <w:spacing w:line="360" w:lineRule="auto"/>
        <w:jc w:val="both"/>
      </w:pPr>
      <w:r w:rsidRPr="00644ED4">
        <w:t>Profitability index=total of PVCFAT/ cash out flow</w:t>
      </w:r>
    </w:p>
    <w:p w14:paraId="76D3C4BF" w14:textId="77777777" w:rsidR="00075CA9" w:rsidRPr="00644ED4" w:rsidRDefault="00075CA9" w:rsidP="00075CA9">
      <w:pPr>
        <w:pStyle w:val="ListBullet"/>
        <w:spacing w:line="360" w:lineRule="auto"/>
        <w:jc w:val="both"/>
      </w:pPr>
      <w:r w:rsidRPr="00644ED4">
        <w:tab/>
        <w:t xml:space="preserve">      =40,60,20,000/40,00,00,000</w:t>
      </w:r>
    </w:p>
    <w:p w14:paraId="352FDC5B" w14:textId="77777777" w:rsidR="00075CA9" w:rsidRPr="00644ED4" w:rsidRDefault="00075CA9" w:rsidP="00075CA9">
      <w:pPr>
        <w:pStyle w:val="ListBullet"/>
        <w:spacing w:line="360" w:lineRule="auto"/>
        <w:jc w:val="both"/>
      </w:pPr>
      <w:r w:rsidRPr="00644ED4">
        <w:tab/>
        <w:t xml:space="preserve">                  =1.015</w:t>
      </w:r>
    </w:p>
    <w:p w14:paraId="08256A66" w14:textId="77777777" w:rsidR="00075CA9" w:rsidRPr="00644ED4" w:rsidRDefault="00075CA9" w:rsidP="00075CA9">
      <w:pPr>
        <w:pStyle w:val="ListBullet"/>
        <w:spacing w:line="360" w:lineRule="auto"/>
        <w:jc w:val="both"/>
        <w:rPr>
          <w:b/>
        </w:rPr>
      </w:pPr>
      <w:r w:rsidRPr="00644ED4">
        <w:rPr>
          <w:b/>
        </w:rPr>
        <w:t>Project2: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3"/>
        <w:gridCol w:w="2310"/>
        <w:gridCol w:w="2077"/>
        <w:gridCol w:w="2113"/>
      </w:tblGrid>
      <w:tr w:rsidR="00075CA9" w:rsidRPr="00644ED4" w14:paraId="3B583410" w14:textId="77777777" w:rsidTr="005B34C5">
        <w:tc>
          <w:tcPr>
            <w:tcW w:w="2214" w:type="dxa"/>
          </w:tcPr>
          <w:p w14:paraId="1E6F8EA4" w14:textId="77777777" w:rsidR="00075CA9" w:rsidRPr="00644ED4" w:rsidRDefault="00075CA9" w:rsidP="00075CA9">
            <w:pPr>
              <w:pStyle w:val="ListBullet"/>
              <w:jc w:val="center"/>
              <w:rPr>
                <w:b/>
                <w:bCs/>
              </w:rPr>
            </w:pPr>
            <w:r w:rsidRPr="00644ED4">
              <w:rPr>
                <w:b/>
                <w:bCs/>
              </w:rPr>
              <w:t>Years</w:t>
            </w:r>
          </w:p>
        </w:tc>
        <w:tc>
          <w:tcPr>
            <w:tcW w:w="2214" w:type="dxa"/>
          </w:tcPr>
          <w:p w14:paraId="38BFFD46" w14:textId="77777777" w:rsidR="00075CA9" w:rsidRPr="00644ED4" w:rsidRDefault="00075CA9" w:rsidP="00075CA9">
            <w:pPr>
              <w:pStyle w:val="ListBullet"/>
              <w:jc w:val="center"/>
              <w:rPr>
                <w:b/>
                <w:bCs/>
              </w:rPr>
            </w:pPr>
            <w:r w:rsidRPr="00644ED4">
              <w:rPr>
                <w:b/>
                <w:bCs/>
              </w:rPr>
              <w:t>CashInflows(CFAT)</w:t>
            </w:r>
          </w:p>
        </w:tc>
        <w:tc>
          <w:tcPr>
            <w:tcW w:w="2214" w:type="dxa"/>
          </w:tcPr>
          <w:p w14:paraId="38643C26" w14:textId="77777777" w:rsidR="00075CA9" w:rsidRPr="00644ED4" w:rsidRDefault="00075CA9" w:rsidP="00075CA9">
            <w:pPr>
              <w:pStyle w:val="ListBullet"/>
              <w:jc w:val="center"/>
              <w:rPr>
                <w:b/>
                <w:bCs/>
              </w:rPr>
            </w:pPr>
            <w:r w:rsidRPr="00644ED4">
              <w:rPr>
                <w:b/>
                <w:bCs/>
              </w:rPr>
              <w:t>PVFactor (20%)</w:t>
            </w:r>
          </w:p>
        </w:tc>
        <w:tc>
          <w:tcPr>
            <w:tcW w:w="2214" w:type="dxa"/>
          </w:tcPr>
          <w:p w14:paraId="78644FD9" w14:textId="77777777" w:rsidR="00075CA9" w:rsidRPr="00644ED4" w:rsidRDefault="00075CA9" w:rsidP="00075CA9">
            <w:pPr>
              <w:pStyle w:val="ListBullet"/>
              <w:jc w:val="center"/>
              <w:rPr>
                <w:b/>
                <w:bCs/>
              </w:rPr>
            </w:pPr>
            <w:r w:rsidRPr="00644ED4">
              <w:rPr>
                <w:b/>
                <w:bCs/>
              </w:rPr>
              <w:t>PVCFAT</w:t>
            </w:r>
          </w:p>
        </w:tc>
      </w:tr>
      <w:tr w:rsidR="00075CA9" w:rsidRPr="00644ED4" w14:paraId="0662460A" w14:textId="77777777" w:rsidTr="005B34C5">
        <w:tc>
          <w:tcPr>
            <w:tcW w:w="2214" w:type="dxa"/>
          </w:tcPr>
          <w:p w14:paraId="41D229F2" w14:textId="77777777" w:rsidR="00075CA9" w:rsidRPr="00644ED4" w:rsidRDefault="00075CA9" w:rsidP="00075CA9">
            <w:pPr>
              <w:pStyle w:val="ListBullet"/>
              <w:jc w:val="center"/>
            </w:pPr>
            <w:r w:rsidRPr="00644ED4">
              <w:t>1</w:t>
            </w:r>
          </w:p>
        </w:tc>
        <w:tc>
          <w:tcPr>
            <w:tcW w:w="2214" w:type="dxa"/>
          </w:tcPr>
          <w:p w14:paraId="36A0047A" w14:textId="77777777" w:rsidR="00075CA9" w:rsidRPr="00644ED4" w:rsidRDefault="00075CA9" w:rsidP="00075CA9">
            <w:pPr>
              <w:pStyle w:val="ListBullet"/>
              <w:jc w:val="center"/>
            </w:pPr>
            <w:r w:rsidRPr="00644ED4">
              <w:t>12,00,00,000</w:t>
            </w:r>
          </w:p>
        </w:tc>
        <w:tc>
          <w:tcPr>
            <w:tcW w:w="2214" w:type="dxa"/>
          </w:tcPr>
          <w:p w14:paraId="33D894D0" w14:textId="77777777" w:rsidR="00075CA9" w:rsidRPr="00644ED4" w:rsidRDefault="00075CA9" w:rsidP="00075CA9">
            <w:pPr>
              <w:pStyle w:val="ListBullet"/>
              <w:jc w:val="center"/>
            </w:pPr>
            <w:r w:rsidRPr="00644ED4">
              <w:t>0.909</w:t>
            </w:r>
          </w:p>
        </w:tc>
        <w:tc>
          <w:tcPr>
            <w:tcW w:w="2214" w:type="dxa"/>
          </w:tcPr>
          <w:p w14:paraId="16D1B6E6" w14:textId="77777777" w:rsidR="00075CA9" w:rsidRPr="00644ED4" w:rsidRDefault="00075CA9" w:rsidP="00075CA9">
            <w:pPr>
              <w:pStyle w:val="ListBullet"/>
              <w:jc w:val="center"/>
            </w:pPr>
            <w:r w:rsidRPr="00644ED4">
              <w:t>10,90,80,000</w:t>
            </w:r>
          </w:p>
        </w:tc>
      </w:tr>
      <w:tr w:rsidR="00075CA9" w:rsidRPr="00644ED4" w14:paraId="52E37573" w14:textId="77777777" w:rsidTr="005B34C5">
        <w:tc>
          <w:tcPr>
            <w:tcW w:w="2214" w:type="dxa"/>
          </w:tcPr>
          <w:p w14:paraId="03258EC1" w14:textId="77777777" w:rsidR="00075CA9" w:rsidRPr="00644ED4" w:rsidRDefault="00075CA9" w:rsidP="00075CA9">
            <w:pPr>
              <w:pStyle w:val="ListBullet"/>
              <w:jc w:val="center"/>
            </w:pPr>
            <w:r w:rsidRPr="00644ED4">
              <w:t>2</w:t>
            </w:r>
          </w:p>
        </w:tc>
        <w:tc>
          <w:tcPr>
            <w:tcW w:w="2214" w:type="dxa"/>
          </w:tcPr>
          <w:p w14:paraId="52E24087" w14:textId="77777777" w:rsidR="00075CA9" w:rsidRPr="00644ED4" w:rsidRDefault="00075CA9" w:rsidP="00075CA9">
            <w:pPr>
              <w:pStyle w:val="ListBullet"/>
              <w:jc w:val="center"/>
            </w:pPr>
            <w:r w:rsidRPr="00644ED4">
              <w:t>13,00,00,000</w:t>
            </w:r>
          </w:p>
        </w:tc>
        <w:tc>
          <w:tcPr>
            <w:tcW w:w="2214" w:type="dxa"/>
          </w:tcPr>
          <w:p w14:paraId="4CD260A6" w14:textId="77777777" w:rsidR="00075CA9" w:rsidRPr="00644ED4" w:rsidRDefault="00075CA9" w:rsidP="00075CA9">
            <w:pPr>
              <w:pStyle w:val="ListBullet"/>
              <w:jc w:val="center"/>
            </w:pPr>
            <w:r w:rsidRPr="00644ED4">
              <w:t>0.826</w:t>
            </w:r>
          </w:p>
        </w:tc>
        <w:tc>
          <w:tcPr>
            <w:tcW w:w="2214" w:type="dxa"/>
          </w:tcPr>
          <w:p w14:paraId="3DD29679" w14:textId="77777777" w:rsidR="00075CA9" w:rsidRPr="00644ED4" w:rsidRDefault="00075CA9" w:rsidP="00075CA9">
            <w:pPr>
              <w:pStyle w:val="ListBullet"/>
              <w:jc w:val="center"/>
            </w:pPr>
            <w:r w:rsidRPr="00644ED4">
              <w:t>10,73,80,000</w:t>
            </w:r>
          </w:p>
        </w:tc>
      </w:tr>
      <w:tr w:rsidR="00075CA9" w:rsidRPr="00644ED4" w14:paraId="4328C82E" w14:textId="77777777" w:rsidTr="005B34C5">
        <w:tc>
          <w:tcPr>
            <w:tcW w:w="2214" w:type="dxa"/>
          </w:tcPr>
          <w:p w14:paraId="7B1DA047" w14:textId="77777777" w:rsidR="00075CA9" w:rsidRPr="00644ED4" w:rsidRDefault="00075CA9" w:rsidP="00075CA9">
            <w:pPr>
              <w:pStyle w:val="ListBullet"/>
              <w:jc w:val="center"/>
            </w:pPr>
            <w:r w:rsidRPr="00644ED4">
              <w:t>3</w:t>
            </w:r>
          </w:p>
        </w:tc>
        <w:tc>
          <w:tcPr>
            <w:tcW w:w="2214" w:type="dxa"/>
          </w:tcPr>
          <w:p w14:paraId="3A9ACC63" w14:textId="77777777" w:rsidR="00075CA9" w:rsidRPr="00644ED4" w:rsidRDefault="00075CA9" w:rsidP="00075CA9">
            <w:pPr>
              <w:pStyle w:val="ListBullet"/>
              <w:jc w:val="center"/>
            </w:pPr>
            <w:r w:rsidRPr="00644ED4">
              <w:t>14,00,00,000</w:t>
            </w:r>
          </w:p>
        </w:tc>
        <w:tc>
          <w:tcPr>
            <w:tcW w:w="2214" w:type="dxa"/>
          </w:tcPr>
          <w:p w14:paraId="5F9FD0E6" w14:textId="77777777" w:rsidR="00075CA9" w:rsidRPr="00644ED4" w:rsidRDefault="00075CA9" w:rsidP="00075CA9">
            <w:pPr>
              <w:pStyle w:val="ListBullet"/>
              <w:jc w:val="center"/>
            </w:pPr>
            <w:r w:rsidRPr="00644ED4">
              <w:t>0.751</w:t>
            </w:r>
          </w:p>
        </w:tc>
        <w:tc>
          <w:tcPr>
            <w:tcW w:w="2214" w:type="dxa"/>
          </w:tcPr>
          <w:p w14:paraId="111DE6B8" w14:textId="77777777" w:rsidR="00075CA9" w:rsidRPr="00644ED4" w:rsidRDefault="00075CA9" w:rsidP="00075CA9">
            <w:pPr>
              <w:pStyle w:val="ListBullet"/>
              <w:jc w:val="center"/>
            </w:pPr>
            <w:r w:rsidRPr="00644ED4">
              <w:t>10,51,40,000</w:t>
            </w:r>
          </w:p>
        </w:tc>
      </w:tr>
      <w:tr w:rsidR="00075CA9" w:rsidRPr="00644ED4" w14:paraId="572025D1" w14:textId="77777777" w:rsidTr="005B34C5">
        <w:tc>
          <w:tcPr>
            <w:tcW w:w="2214" w:type="dxa"/>
          </w:tcPr>
          <w:p w14:paraId="0E94746A" w14:textId="77777777" w:rsidR="00075CA9" w:rsidRPr="00644ED4" w:rsidRDefault="00075CA9" w:rsidP="00075CA9">
            <w:pPr>
              <w:pStyle w:val="ListBullet"/>
              <w:jc w:val="center"/>
            </w:pPr>
            <w:r w:rsidRPr="00644ED4">
              <w:t>4</w:t>
            </w:r>
          </w:p>
        </w:tc>
        <w:tc>
          <w:tcPr>
            <w:tcW w:w="2214" w:type="dxa"/>
          </w:tcPr>
          <w:p w14:paraId="7042C8F7" w14:textId="77777777" w:rsidR="00075CA9" w:rsidRPr="00644ED4" w:rsidRDefault="00075CA9" w:rsidP="00075CA9">
            <w:pPr>
              <w:pStyle w:val="ListBullet"/>
              <w:jc w:val="center"/>
            </w:pPr>
            <w:r w:rsidRPr="00644ED4">
              <w:t>16,00,00,000</w:t>
            </w:r>
          </w:p>
        </w:tc>
        <w:tc>
          <w:tcPr>
            <w:tcW w:w="2214" w:type="dxa"/>
          </w:tcPr>
          <w:p w14:paraId="4D24B05A" w14:textId="77777777" w:rsidR="00075CA9" w:rsidRPr="00644ED4" w:rsidRDefault="00075CA9" w:rsidP="00075CA9">
            <w:pPr>
              <w:pStyle w:val="ListBullet"/>
              <w:jc w:val="center"/>
            </w:pPr>
            <w:r w:rsidRPr="00644ED4">
              <w:t>0.683</w:t>
            </w:r>
          </w:p>
        </w:tc>
        <w:tc>
          <w:tcPr>
            <w:tcW w:w="2214" w:type="dxa"/>
          </w:tcPr>
          <w:p w14:paraId="138E5A05" w14:textId="77777777" w:rsidR="00075CA9" w:rsidRPr="00644ED4" w:rsidRDefault="00075CA9" w:rsidP="00075CA9">
            <w:pPr>
              <w:pStyle w:val="ListBullet"/>
              <w:jc w:val="center"/>
            </w:pPr>
            <w:r w:rsidRPr="00644ED4">
              <w:t>10,92,80,000</w:t>
            </w:r>
          </w:p>
        </w:tc>
      </w:tr>
      <w:tr w:rsidR="00075CA9" w:rsidRPr="00644ED4" w14:paraId="004763F0" w14:textId="77777777" w:rsidTr="005B34C5">
        <w:tc>
          <w:tcPr>
            <w:tcW w:w="2214" w:type="dxa"/>
          </w:tcPr>
          <w:p w14:paraId="07579F04" w14:textId="77777777" w:rsidR="00075CA9" w:rsidRPr="00644ED4" w:rsidRDefault="00075CA9" w:rsidP="00075CA9">
            <w:pPr>
              <w:pStyle w:val="ListBullet"/>
              <w:jc w:val="center"/>
            </w:pPr>
            <w:r w:rsidRPr="00644ED4">
              <w:t>5</w:t>
            </w:r>
          </w:p>
        </w:tc>
        <w:tc>
          <w:tcPr>
            <w:tcW w:w="2214" w:type="dxa"/>
          </w:tcPr>
          <w:p w14:paraId="477C18FF" w14:textId="77777777" w:rsidR="00075CA9" w:rsidRPr="00644ED4" w:rsidRDefault="00075CA9" w:rsidP="00075CA9">
            <w:pPr>
              <w:pStyle w:val="ListBullet"/>
              <w:jc w:val="center"/>
            </w:pPr>
            <w:r w:rsidRPr="00644ED4">
              <w:t>15,00,00,000</w:t>
            </w:r>
          </w:p>
        </w:tc>
        <w:tc>
          <w:tcPr>
            <w:tcW w:w="2214" w:type="dxa"/>
          </w:tcPr>
          <w:p w14:paraId="7ED7BF7B" w14:textId="77777777" w:rsidR="00075CA9" w:rsidRPr="00644ED4" w:rsidRDefault="00075CA9" w:rsidP="00075CA9">
            <w:pPr>
              <w:pStyle w:val="ListBullet"/>
              <w:jc w:val="center"/>
            </w:pPr>
            <w:r w:rsidRPr="00644ED4">
              <w:t>0.621</w:t>
            </w:r>
          </w:p>
        </w:tc>
        <w:tc>
          <w:tcPr>
            <w:tcW w:w="2214" w:type="dxa"/>
          </w:tcPr>
          <w:p w14:paraId="35D9D183" w14:textId="77777777" w:rsidR="00075CA9" w:rsidRPr="00644ED4" w:rsidRDefault="00075CA9" w:rsidP="00075CA9">
            <w:pPr>
              <w:pStyle w:val="ListBullet"/>
              <w:jc w:val="center"/>
            </w:pPr>
            <w:r w:rsidRPr="00644ED4">
              <w:t>9,31,50,000</w:t>
            </w:r>
          </w:p>
        </w:tc>
      </w:tr>
      <w:tr w:rsidR="00075CA9" w:rsidRPr="00644ED4" w14:paraId="35C42776" w14:textId="77777777" w:rsidTr="005B34C5">
        <w:tc>
          <w:tcPr>
            <w:tcW w:w="2214" w:type="dxa"/>
          </w:tcPr>
          <w:p w14:paraId="4DD19D64" w14:textId="77777777" w:rsidR="00075CA9" w:rsidRPr="00644ED4" w:rsidRDefault="00075CA9" w:rsidP="00075CA9">
            <w:pPr>
              <w:pStyle w:val="ListBullet"/>
              <w:jc w:val="center"/>
            </w:pPr>
            <w:r w:rsidRPr="00644ED4">
              <w:t>6</w:t>
            </w:r>
          </w:p>
        </w:tc>
        <w:tc>
          <w:tcPr>
            <w:tcW w:w="2214" w:type="dxa"/>
          </w:tcPr>
          <w:p w14:paraId="7D8FEFCD" w14:textId="77777777" w:rsidR="00075CA9" w:rsidRPr="00644ED4" w:rsidRDefault="00075CA9" w:rsidP="00075CA9">
            <w:pPr>
              <w:pStyle w:val="ListBullet"/>
              <w:jc w:val="center"/>
            </w:pPr>
          </w:p>
        </w:tc>
        <w:tc>
          <w:tcPr>
            <w:tcW w:w="2214" w:type="dxa"/>
          </w:tcPr>
          <w:p w14:paraId="15EF77F9" w14:textId="77777777" w:rsidR="00075CA9" w:rsidRPr="00644ED4" w:rsidRDefault="00075CA9" w:rsidP="00075CA9">
            <w:pPr>
              <w:pStyle w:val="ListBullet"/>
              <w:jc w:val="center"/>
            </w:pPr>
          </w:p>
        </w:tc>
        <w:tc>
          <w:tcPr>
            <w:tcW w:w="2214" w:type="dxa"/>
          </w:tcPr>
          <w:p w14:paraId="1EDA3F89" w14:textId="77777777" w:rsidR="00075CA9" w:rsidRPr="00644ED4" w:rsidRDefault="00075CA9" w:rsidP="00075CA9">
            <w:pPr>
              <w:pStyle w:val="ListBullet"/>
              <w:jc w:val="center"/>
            </w:pPr>
          </w:p>
        </w:tc>
      </w:tr>
    </w:tbl>
    <w:p w14:paraId="412AB8A7" w14:textId="77777777" w:rsidR="00075CA9" w:rsidRPr="00644ED4" w:rsidRDefault="00075CA9" w:rsidP="00075CA9">
      <w:pPr>
        <w:pStyle w:val="ListBullet"/>
        <w:spacing w:line="360" w:lineRule="auto"/>
        <w:jc w:val="both"/>
      </w:pPr>
    </w:p>
    <w:p w14:paraId="1EFAAFE5" w14:textId="77777777" w:rsidR="00075CA9" w:rsidRPr="00644ED4" w:rsidRDefault="00075CA9" w:rsidP="00075CA9">
      <w:pPr>
        <w:pStyle w:val="ListBullet"/>
        <w:spacing w:line="360" w:lineRule="auto"/>
        <w:jc w:val="both"/>
      </w:pPr>
      <w:r w:rsidRPr="00644ED4">
        <w:t xml:space="preserve">  Total =52,40,30,000 </w:t>
      </w:r>
    </w:p>
    <w:p w14:paraId="123A93C6" w14:textId="77777777" w:rsidR="00075CA9" w:rsidRPr="00644ED4" w:rsidRDefault="00075CA9" w:rsidP="00075CA9">
      <w:pPr>
        <w:pStyle w:val="ListBullet"/>
        <w:spacing w:line="360" w:lineRule="auto"/>
        <w:jc w:val="both"/>
      </w:pPr>
      <w:r w:rsidRPr="00644ED4">
        <w:t xml:space="preserve">Profitability index=total of PVCFAT/ cash out flow     </w:t>
      </w:r>
    </w:p>
    <w:p w14:paraId="6C43D384" w14:textId="77777777" w:rsidR="00075CA9" w:rsidRPr="00644ED4" w:rsidRDefault="00075CA9" w:rsidP="00075CA9">
      <w:pPr>
        <w:pStyle w:val="ListBullet"/>
        <w:spacing w:line="360" w:lineRule="auto"/>
        <w:jc w:val="both"/>
      </w:pPr>
      <w:r w:rsidRPr="00644ED4">
        <w:t xml:space="preserve">                            =52,40,30,000/50,00,00,000                              </w:t>
      </w:r>
    </w:p>
    <w:p w14:paraId="01165ED3" w14:textId="77777777" w:rsidR="00075CA9" w:rsidRPr="00644ED4" w:rsidRDefault="00075CA9" w:rsidP="00075CA9">
      <w:pPr>
        <w:pStyle w:val="ListBullet"/>
        <w:spacing w:line="360" w:lineRule="auto"/>
        <w:jc w:val="both"/>
        <w:rPr>
          <w:rFonts w:eastAsia="SimSun"/>
          <w:lang w:eastAsia="zh-CN"/>
        </w:rPr>
      </w:pPr>
      <w:r w:rsidRPr="00644ED4">
        <w:t xml:space="preserve">                             =1.048</w:t>
      </w:r>
    </w:p>
    <w:p w14:paraId="52407F78" w14:textId="77777777" w:rsidR="00075CA9" w:rsidRPr="00644ED4" w:rsidRDefault="00075CA9" w:rsidP="00075CA9">
      <w:pPr>
        <w:pStyle w:val="ListBullet"/>
        <w:spacing w:line="360" w:lineRule="auto"/>
        <w:jc w:val="both"/>
      </w:pPr>
      <w:r w:rsidRPr="00644ED4">
        <w:tab/>
      </w:r>
      <w:r w:rsidRPr="00644ED4">
        <w:tab/>
      </w:r>
    </w:p>
    <w:p w14:paraId="0F670EFE" w14:textId="77777777" w:rsidR="00075CA9" w:rsidRPr="00644ED4" w:rsidRDefault="00075CA9" w:rsidP="00075CA9">
      <w:pPr>
        <w:pStyle w:val="ListBullet"/>
        <w:spacing w:line="360" w:lineRule="auto"/>
        <w:jc w:val="both"/>
      </w:pPr>
      <w:r w:rsidRPr="00644ED4">
        <w:rPr>
          <w:b/>
        </w:rPr>
        <w:lastRenderedPageBreak/>
        <w:t>Internal Rate of return</w:t>
      </w:r>
    </w:p>
    <w:p w14:paraId="7FB6D088" w14:textId="77777777" w:rsidR="00075CA9" w:rsidRPr="00644ED4" w:rsidRDefault="00075CA9" w:rsidP="00075CA9">
      <w:pPr>
        <w:pStyle w:val="ListBullet"/>
        <w:spacing w:line="360" w:lineRule="auto"/>
        <w:jc w:val="both"/>
        <w:rPr>
          <w:b/>
        </w:rPr>
      </w:pPr>
      <w:r w:rsidRPr="00644ED4">
        <w:rPr>
          <w:b/>
        </w:rPr>
        <w:t>Project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4"/>
        <w:gridCol w:w="1476"/>
        <w:gridCol w:w="1513"/>
        <w:gridCol w:w="1489"/>
        <w:gridCol w:w="1465"/>
        <w:gridCol w:w="1476"/>
      </w:tblGrid>
      <w:tr w:rsidR="00075CA9" w:rsidRPr="00644ED4" w14:paraId="19007786" w14:textId="77777777" w:rsidTr="005B34C5">
        <w:trPr>
          <w:trHeight w:val="431"/>
        </w:trPr>
        <w:tc>
          <w:tcPr>
            <w:tcW w:w="1399" w:type="dxa"/>
          </w:tcPr>
          <w:p w14:paraId="236ADC55" w14:textId="77777777" w:rsidR="00075CA9" w:rsidRPr="00644ED4" w:rsidRDefault="00075CA9" w:rsidP="00075CA9">
            <w:pPr>
              <w:pStyle w:val="ListBullet"/>
              <w:jc w:val="center"/>
              <w:rPr>
                <w:b/>
                <w:bCs/>
              </w:rPr>
            </w:pPr>
            <w:r w:rsidRPr="00644ED4">
              <w:rPr>
                <w:b/>
                <w:bCs/>
              </w:rPr>
              <w:t>years</w:t>
            </w:r>
          </w:p>
        </w:tc>
        <w:tc>
          <w:tcPr>
            <w:tcW w:w="1384" w:type="dxa"/>
          </w:tcPr>
          <w:p w14:paraId="55936425" w14:textId="77777777" w:rsidR="00075CA9" w:rsidRPr="00644ED4" w:rsidRDefault="00075CA9" w:rsidP="00075CA9">
            <w:pPr>
              <w:pStyle w:val="ListBullet"/>
              <w:jc w:val="center"/>
              <w:rPr>
                <w:b/>
                <w:bCs/>
              </w:rPr>
            </w:pPr>
            <w:r w:rsidRPr="00644ED4">
              <w:rPr>
                <w:b/>
                <w:bCs/>
              </w:rPr>
              <w:t>CFAT</w:t>
            </w:r>
          </w:p>
        </w:tc>
        <w:tc>
          <w:tcPr>
            <w:tcW w:w="1623" w:type="dxa"/>
          </w:tcPr>
          <w:p w14:paraId="1275D349" w14:textId="77777777" w:rsidR="00075CA9" w:rsidRPr="00644ED4" w:rsidRDefault="00075CA9" w:rsidP="00075CA9">
            <w:pPr>
              <w:pStyle w:val="ListBullet"/>
              <w:jc w:val="center"/>
              <w:rPr>
                <w:b/>
                <w:bCs/>
              </w:rPr>
            </w:pPr>
            <w:r w:rsidRPr="00644ED4">
              <w:rPr>
                <w:b/>
                <w:bCs/>
              </w:rPr>
              <w:t>PVF@10%</w:t>
            </w:r>
          </w:p>
        </w:tc>
        <w:tc>
          <w:tcPr>
            <w:tcW w:w="1501" w:type="dxa"/>
          </w:tcPr>
          <w:p w14:paraId="4D3743F4" w14:textId="77777777" w:rsidR="00075CA9" w:rsidRPr="00644ED4" w:rsidRDefault="00075CA9" w:rsidP="00075CA9">
            <w:pPr>
              <w:pStyle w:val="ListBullet"/>
              <w:jc w:val="center"/>
              <w:rPr>
                <w:b/>
                <w:bCs/>
              </w:rPr>
            </w:pPr>
            <w:r w:rsidRPr="00644ED4">
              <w:rPr>
                <w:b/>
                <w:bCs/>
              </w:rPr>
              <w:t>PVCFAT</w:t>
            </w:r>
          </w:p>
        </w:tc>
        <w:tc>
          <w:tcPr>
            <w:tcW w:w="1533" w:type="dxa"/>
          </w:tcPr>
          <w:p w14:paraId="5C36B677" w14:textId="77777777" w:rsidR="00075CA9" w:rsidRPr="00644ED4" w:rsidRDefault="00075CA9" w:rsidP="00075CA9">
            <w:pPr>
              <w:pStyle w:val="ListBullet"/>
              <w:jc w:val="center"/>
              <w:rPr>
                <w:b/>
                <w:bCs/>
              </w:rPr>
            </w:pPr>
            <w:r w:rsidRPr="00644ED4">
              <w:rPr>
                <w:b/>
                <w:bCs/>
              </w:rPr>
              <w:t>PVF@20%</w:t>
            </w:r>
          </w:p>
        </w:tc>
        <w:tc>
          <w:tcPr>
            <w:tcW w:w="1157" w:type="dxa"/>
          </w:tcPr>
          <w:p w14:paraId="3A02D05E" w14:textId="77777777" w:rsidR="00075CA9" w:rsidRPr="00644ED4" w:rsidRDefault="00075CA9" w:rsidP="00075CA9">
            <w:pPr>
              <w:pStyle w:val="ListBullet"/>
              <w:jc w:val="center"/>
              <w:rPr>
                <w:b/>
                <w:bCs/>
              </w:rPr>
            </w:pPr>
            <w:r w:rsidRPr="00644ED4">
              <w:rPr>
                <w:b/>
                <w:bCs/>
              </w:rPr>
              <w:t>PVCFAT</w:t>
            </w:r>
          </w:p>
        </w:tc>
      </w:tr>
      <w:tr w:rsidR="00075CA9" w:rsidRPr="00644ED4" w14:paraId="700E6BD9" w14:textId="77777777" w:rsidTr="005B34C5">
        <w:tc>
          <w:tcPr>
            <w:tcW w:w="1399" w:type="dxa"/>
          </w:tcPr>
          <w:p w14:paraId="41F60D32" w14:textId="77777777" w:rsidR="00075CA9" w:rsidRPr="00644ED4" w:rsidRDefault="00075CA9" w:rsidP="00075CA9">
            <w:pPr>
              <w:pStyle w:val="ListBullet"/>
              <w:jc w:val="center"/>
            </w:pPr>
            <w:r w:rsidRPr="00644ED4">
              <w:t>1</w:t>
            </w:r>
          </w:p>
        </w:tc>
        <w:tc>
          <w:tcPr>
            <w:tcW w:w="1384" w:type="dxa"/>
          </w:tcPr>
          <w:p w14:paraId="176515E0" w14:textId="77777777" w:rsidR="00075CA9" w:rsidRPr="00644ED4" w:rsidRDefault="00075CA9" w:rsidP="00075CA9">
            <w:pPr>
              <w:pStyle w:val="ListBullet"/>
              <w:jc w:val="center"/>
            </w:pPr>
            <w:r w:rsidRPr="00644ED4">
              <w:t>11,00,00,000</w:t>
            </w:r>
          </w:p>
        </w:tc>
        <w:tc>
          <w:tcPr>
            <w:tcW w:w="1623" w:type="dxa"/>
          </w:tcPr>
          <w:p w14:paraId="1C04FCA2" w14:textId="77777777" w:rsidR="00075CA9" w:rsidRPr="00644ED4" w:rsidRDefault="00075CA9" w:rsidP="00075CA9">
            <w:pPr>
              <w:pStyle w:val="ListBullet"/>
              <w:jc w:val="center"/>
            </w:pPr>
            <w:r w:rsidRPr="00644ED4">
              <w:t>0.909</w:t>
            </w:r>
          </w:p>
        </w:tc>
        <w:tc>
          <w:tcPr>
            <w:tcW w:w="1501" w:type="dxa"/>
          </w:tcPr>
          <w:p w14:paraId="065C868E" w14:textId="77777777" w:rsidR="00075CA9" w:rsidRPr="00644ED4" w:rsidRDefault="00075CA9" w:rsidP="00075CA9">
            <w:pPr>
              <w:pStyle w:val="ListBullet"/>
              <w:jc w:val="center"/>
            </w:pPr>
            <w:r w:rsidRPr="00644ED4">
              <w:t>9,99,90,000</w:t>
            </w:r>
          </w:p>
        </w:tc>
        <w:tc>
          <w:tcPr>
            <w:tcW w:w="1533" w:type="dxa"/>
          </w:tcPr>
          <w:p w14:paraId="26A2B5CD" w14:textId="77777777" w:rsidR="00075CA9" w:rsidRPr="00644ED4" w:rsidRDefault="00075CA9" w:rsidP="00075CA9">
            <w:pPr>
              <w:pStyle w:val="ListBullet"/>
              <w:jc w:val="center"/>
            </w:pPr>
            <w:r w:rsidRPr="00644ED4">
              <w:t>0.833</w:t>
            </w:r>
          </w:p>
        </w:tc>
        <w:tc>
          <w:tcPr>
            <w:tcW w:w="1157" w:type="dxa"/>
          </w:tcPr>
          <w:p w14:paraId="4B254680" w14:textId="77777777" w:rsidR="00075CA9" w:rsidRPr="00644ED4" w:rsidRDefault="00075CA9" w:rsidP="00075CA9">
            <w:pPr>
              <w:pStyle w:val="ListBullet"/>
              <w:jc w:val="center"/>
            </w:pPr>
            <w:r w:rsidRPr="00644ED4">
              <w:t>9,16,30,000</w:t>
            </w:r>
          </w:p>
        </w:tc>
      </w:tr>
      <w:tr w:rsidR="00075CA9" w:rsidRPr="00644ED4" w14:paraId="26FF877E" w14:textId="77777777" w:rsidTr="005B34C5">
        <w:tc>
          <w:tcPr>
            <w:tcW w:w="1399" w:type="dxa"/>
          </w:tcPr>
          <w:p w14:paraId="744C4B61" w14:textId="77777777" w:rsidR="00075CA9" w:rsidRPr="00644ED4" w:rsidRDefault="00075CA9" w:rsidP="00075CA9">
            <w:pPr>
              <w:pStyle w:val="ListBullet"/>
              <w:jc w:val="center"/>
            </w:pPr>
            <w:r w:rsidRPr="00644ED4">
              <w:t>2</w:t>
            </w:r>
          </w:p>
        </w:tc>
        <w:tc>
          <w:tcPr>
            <w:tcW w:w="1384" w:type="dxa"/>
          </w:tcPr>
          <w:p w14:paraId="2DF4C9A4" w14:textId="77777777" w:rsidR="00075CA9" w:rsidRPr="00644ED4" w:rsidRDefault="00075CA9" w:rsidP="00075CA9">
            <w:pPr>
              <w:pStyle w:val="ListBullet"/>
              <w:jc w:val="center"/>
            </w:pPr>
            <w:r w:rsidRPr="00644ED4">
              <w:t>12,00,00,000</w:t>
            </w:r>
          </w:p>
        </w:tc>
        <w:tc>
          <w:tcPr>
            <w:tcW w:w="1623" w:type="dxa"/>
          </w:tcPr>
          <w:p w14:paraId="22E866BB" w14:textId="77777777" w:rsidR="00075CA9" w:rsidRPr="00644ED4" w:rsidRDefault="00075CA9" w:rsidP="00075CA9">
            <w:pPr>
              <w:pStyle w:val="ListBullet"/>
              <w:jc w:val="center"/>
            </w:pPr>
            <w:r w:rsidRPr="00644ED4">
              <w:t>0.826</w:t>
            </w:r>
          </w:p>
        </w:tc>
        <w:tc>
          <w:tcPr>
            <w:tcW w:w="1501" w:type="dxa"/>
          </w:tcPr>
          <w:p w14:paraId="48B9D8B8" w14:textId="77777777" w:rsidR="00075CA9" w:rsidRPr="00644ED4" w:rsidRDefault="00075CA9" w:rsidP="00075CA9">
            <w:pPr>
              <w:pStyle w:val="ListBullet"/>
              <w:jc w:val="center"/>
            </w:pPr>
            <w:r w:rsidRPr="00644ED4">
              <w:t>9,91,20,000</w:t>
            </w:r>
          </w:p>
        </w:tc>
        <w:tc>
          <w:tcPr>
            <w:tcW w:w="1533" w:type="dxa"/>
          </w:tcPr>
          <w:p w14:paraId="1CBBDAF2" w14:textId="77777777" w:rsidR="00075CA9" w:rsidRPr="00644ED4" w:rsidRDefault="00075CA9" w:rsidP="00075CA9">
            <w:pPr>
              <w:pStyle w:val="ListBullet"/>
              <w:jc w:val="center"/>
            </w:pPr>
            <w:r w:rsidRPr="00644ED4">
              <w:t>0.694</w:t>
            </w:r>
          </w:p>
        </w:tc>
        <w:tc>
          <w:tcPr>
            <w:tcW w:w="1157" w:type="dxa"/>
          </w:tcPr>
          <w:p w14:paraId="6DCB300E" w14:textId="77777777" w:rsidR="00075CA9" w:rsidRPr="00644ED4" w:rsidRDefault="00075CA9" w:rsidP="00075CA9">
            <w:pPr>
              <w:pStyle w:val="ListBullet"/>
              <w:jc w:val="center"/>
            </w:pPr>
            <w:r w:rsidRPr="00644ED4">
              <w:t>8,32,80,000</w:t>
            </w:r>
          </w:p>
        </w:tc>
      </w:tr>
      <w:tr w:rsidR="00075CA9" w:rsidRPr="00644ED4" w14:paraId="58E0D0A0" w14:textId="77777777" w:rsidTr="005B34C5">
        <w:tc>
          <w:tcPr>
            <w:tcW w:w="1399" w:type="dxa"/>
          </w:tcPr>
          <w:p w14:paraId="33FDB0BC" w14:textId="77777777" w:rsidR="00075CA9" w:rsidRPr="00644ED4" w:rsidRDefault="00075CA9" w:rsidP="00075CA9">
            <w:pPr>
              <w:pStyle w:val="ListBullet"/>
              <w:jc w:val="center"/>
            </w:pPr>
            <w:r w:rsidRPr="00644ED4">
              <w:t>3</w:t>
            </w:r>
          </w:p>
        </w:tc>
        <w:tc>
          <w:tcPr>
            <w:tcW w:w="1384" w:type="dxa"/>
          </w:tcPr>
          <w:p w14:paraId="2671EC79" w14:textId="77777777" w:rsidR="00075CA9" w:rsidRPr="00644ED4" w:rsidRDefault="00075CA9" w:rsidP="00075CA9">
            <w:pPr>
              <w:pStyle w:val="ListBullet"/>
              <w:jc w:val="center"/>
            </w:pPr>
            <w:r w:rsidRPr="00644ED4">
              <w:t>13,00,00,000</w:t>
            </w:r>
          </w:p>
        </w:tc>
        <w:tc>
          <w:tcPr>
            <w:tcW w:w="1623" w:type="dxa"/>
          </w:tcPr>
          <w:p w14:paraId="7B899F11" w14:textId="77777777" w:rsidR="00075CA9" w:rsidRPr="00644ED4" w:rsidRDefault="00075CA9" w:rsidP="00075CA9">
            <w:pPr>
              <w:pStyle w:val="ListBullet"/>
              <w:jc w:val="center"/>
            </w:pPr>
            <w:r w:rsidRPr="00644ED4">
              <w:t>0.751</w:t>
            </w:r>
          </w:p>
        </w:tc>
        <w:tc>
          <w:tcPr>
            <w:tcW w:w="1501" w:type="dxa"/>
          </w:tcPr>
          <w:p w14:paraId="69A84975" w14:textId="77777777" w:rsidR="00075CA9" w:rsidRPr="00644ED4" w:rsidRDefault="00075CA9" w:rsidP="00075CA9">
            <w:pPr>
              <w:pStyle w:val="ListBullet"/>
              <w:jc w:val="center"/>
            </w:pPr>
            <w:r w:rsidRPr="00644ED4">
              <w:t>9,76,30,000</w:t>
            </w:r>
          </w:p>
        </w:tc>
        <w:tc>
          <w:tcPr>
            <w:tcW w:w="1533" w:type="dxa"/>
          </w:tcPr>
          <w:p w14:paraId="7816F820" w14:textId="77777777" w:rsidR="00075CA9" w:rsidRPr="00644ED4" w:rsidRDefault="00075CA9" w:rsidP="00075CA9">
            <w:pPr>
              <w:pStyle w:val="ListBullet"/>
              <w:jc w:val="center"/>
            </w:pPr>
            <w:r w:rsidRPr="00644ED4">
              <w:t>0.579</w:t>
            </w:r>
          </w:p>
        </w:tc>
        <w:tc>
          <w:tcPr>
            <w:tcW w:w="1157" w:type="dxa"/>
          </w:tcPr>
          <w:p w14:paraId="2439CFAC" w14:textId="77777777" w:rsidR="00075CA9" w:rsidRPr="00644ED4" w:rsidRDefault="00075CA9" w:rsidP="00075CA9">
            <w:pPr>
              <w:pStyle w:val="ListBullet"/>
              <w:jc w:val="center"/>
            </w:pPr>
            <w:r w:rsidRPr="00644ED4">
              <w:t>7,52,70,000</w:t>
            </w:r>
          </w:p>
        </w:tc>
      </w:tr>
      <w:tr w:rsidR="00075CA9" w:rsidRPr="00644ED4" w14:paraId="6BE3CEFB" w14:textId="77777777" w:rsidTr="005B34C5">
        <w:tc>
          <w:tcPr>
            <w:tcW w:w="1399" w:type="dxa"/>
          </w:tcPr>
          <w:p w14:paraId="43B06D7B" w14:textId="77777777" w:rsidR="00075CA9" w:rsidRPr="00644ED4" w:rsidRDefault="00075CA9" w:rsidP="00075CA9">
            <w:pPr>
              <w:pStyle w:val="ListBullet"/>
              <w:jc w:val="center"/>
            </w:pPr>
            <w:r w:rsidRPr="00644ED4">
              <w:t>4</w:t>
            </w:r>
          </w:p>
        </w:tc>
        <w:tc>
          <w:tcPr>
            <w:tcW w:w="1384" w:type="dxa"/>
          </w:tcPr>
          <w:p w14:paraId="6264DBFA" w14:textId="77777777" w:rsidR="00075CA9" w:rsidRPr="00644ED4" w:rsidRDefault="00075CA9" w:rsidP="00075CA9">
            <w:pPr>
              <w:pStyle w:val="ListBullet"/>
              <w:jc w:val="center"/>
            </w:pPr>
            <w:r w:rsidRPr="00644ED4">
              <w:t>16,00,00,000</w:t>
            </w:r>
          </w:p>
        </w:tc>
        <w:tc>
          <w:tcPr>
            <w:tcW w:w="1623" w:type="dxa"/>
          </w:tcPr>
          <w:p w14:paraId="5257ECEC" w14:textId="77777777" w:rsidR="00075CA9" w:rsidRPr="00644ED4" w:rsidRDefault="00075CA9" w:rsidP="00075CA9">
            <w:pPr>
              <w:pStyle w:val="ListBullet"/>
              <w:jc w:val="center"/>
            </w:pPr>
            <w:r w:rsidRPr="00644ED4">
              <w:t>0.683</w:t>
            </w:r>
          </w:p>
        </w:tc>
        <w:tc>
          <w:tcPr>
            <w:tcW w:w="1501" w:type="dxa"/>
          </w:tcPr>
          <w:p w14:paraId="1228F12E" w14:textId="77777777" w:rsidR="00075CA9" w:rsidRPr="00644ED4" w:rsidRDefault="00075CA9" w:rsidP="00075CA9">
            <w:pPr>
              <w:pStyle w:val="ListBullet"/>
              <w:jc w:val="center"/>
            </w:pPr>
            <w:r w:rsidRPr="00644ED4">
              <w:t>10,92,80,000</w:t>
            </w:r>
          </w:p>
        </w:tc>
        <w:tc>
          <w:tcPr>
            <w:tcW w:w="1533" w:type="dxa"/>
          </w:tcPr>
          <w:p w14:paraId="47B92436" w14:textId="77777777" w:rsidR="00075CA9" w:rsidRPr="00644ED4" w:rsidRDefault="00075CA9" w:rsidP="00075CA9">
            <w:pPr>
              <w:pStyle w:val="ListBullet"/>
              <w:jc w:val="center"/>
            </w:pPr>
            <w:r w:rsidRPr="00644ED4">
              <w:t>0.482</w:t>
            </w:r>
          </w:p>
        </w:tc>
        <w:tc>
          <w:tcPr>
            <w:tcW w:w="1157" w:type="dxa"/>
          </w:tcPr>
          <w:p w14:paraId="24AF15CB" w14:textId="77777777" w:rsidR="00075CA9" w:rsidRPr="00644ED4" w:rsidRDefault="00075CA9" w:rsidP="00075CA9">
            <w:pPr>
              <w:pStyle w:val="ListBullet"/>
              <w:jc w:val="center"/>
            </w:pPr>
            <w:r w:rsidRPr="00644ED4">
              <w:t>7,71,20,000</w:t>
            </w:r>
          </w:p>
        </w:tc>
      </w:tr>
      <w:tr w:rsidR="00075CA9" w:rsidRPr="00644ED4" w14:paraId="44E6DDD7" w14:textId="77777777" w:rsidTr="005B34C5">
        <w:tc>
          <w:tcPr>
            <w:tcW w:w="1399" w:type="dxa"/>
          </w:tcPr>
          <w:p w14:paraId="1D8862E7" w14:textId="77777777" w:rsidR="00075CA9" w:rsidRPr="00644ED4" w:rsidRDefault="00075CA9" w:rsidP="00075CA9">
            <w:pPr>
              <w:pStyle w:val="ListBullet"/>
              <w:jc w:val="center"/>
            </w:pPr>
            <w:r w:rsidRPr="00644ED4">
              <w:t>Total</w:t>
            </w:r>
          </w:p>
        </w:tc>
        <w:tc>
          <w:tcPr>
            <w:tcW w:w="1384" w:type="dxa"/>
          </w:tcPr>
          <w:p w14:paraId="14470B2B" w14:textId="77777777" w:rsidR="00075CA9" w:rsidRPr="00644ED4" w:rsidRDefault="00075CA9" w:rsidP="00075CA9">
            <w:pPr>
              <w:pStyle w:val="ListBullet"/>
              <w:jc w:val="center"/>
            </w:pPr>
          </w:p>
        </w:tc>
        <w:tc>
          <w:tcPr>
            <w:tcW w:w="1623" w:type="dxa"/>
          </w:tcPr>
          <w:p w14:paraId="04841C88" w14:textId="77777777" w:rsidR="00075CA9" w:rsidRPr="00644ED4" w:rsidRDefault="00075CA9" w:rsidP="00075CA9">
            <w:pPr>
              <w:pStyle w:val="ListBullet"/>
              <w:jc w:val="center"/>
            </w:pPr>
          </w:p>
        </w:tc>
        <w:tc>
          <w:tcPr>
            <w:tcW w:w="1501" w:type="dxa"/>
          </w:tcPr>
          <w:p w14:paraId="5B4751D0" w14:textId="77777777" w:rsidR="00075CA9" w:rsidRPr="00644ED4" w:rsidRDefault="00075CA9" w:rsidP="00075CA9">
            <w:pPr>
              <w:pStyle w:val="ListBullet"/>
              <w:jc w:val="center"/>
            </w:pPr>
            <w:r w:rsidRPr="00644ED4">
              <w:t>40,60,20,000</w:t>
            </w:r>
          </w:p>
        </w:tc>
        <w:tc>
          <w:tcPr>
            <w:tcW w:w="1533" w:type="dxa"/>
          </w:tcPr>
          <w:p w14:paraId="5A1A928B" w14:textId="77777777" w:rsidR="00075CA9" w:rsidRPr="00644ED4" w:rsidRDefault="00075CA9" w:rsidP="00075CA9">
            <w:pPr>
              <w:pStyle w:val="ListBullet"/>
              <w:jc w:val="center"/>
            </w:pPr>
          </w:p>
        </w:tc>
        <w:tc>
          <w:tcPr>
            <w:tcW w:w="1157" w:type="dxa"/>
          </w:tcPr>
          <w:p w14:paraId="4874D39C" w14:textId="77777777" w:rsidR="00075CA9" w:rsidRPr="00644ED4" w:rsidRDefault="00075CA9" w:rsidP="00075CA9">
            <w:pPr>
              <w:pStyle w:val="ListBullet"/>
              <w:jc w:val="center"/>
            </w:pPr>
            <w:r w:rsidRPr="00644ED4">
              <w:t>32,73,00,000</w:t>
            </w:r>
          </w:p>
        </w:tc>
      </w:tr>
    </w:tbl>
    <w:p w14:paraId="67D95699" w14:textId="77777777" w:rsidR="00075CA9" w:rsidRPr="00644ED4" w:rsidRDefault="00075CA9" w:rsidP="00075CA9">
      <w:pPr>
        <w:pStyle w:val="ListBullet"/>
        <w:spacing w:line="360" w:lineRule="auto"/>
        <w:jc w:val="both"/>
      </w:pPr>
      <w:r w:rsidRPr="00644ED4">
        <w:t xml:space="preserve">Net present value at lower rate = total of PVCFAT-Cash out flow </w:t>
      </w:r>
    </w:p>
    <w:p w14:paraId="17DC0F17" w14:textId="77777777" w:rsidR="00075CA9" w:rsidRPr="00644ED4" w:rsidRDefault="00075CA9" w:rsidP="00075CA9">
      <w:pPr>
        <w:pStyle w:val="ListBullet"/>
        <w:spacing w:line="360" w:lineRule="auto"/>
        <w:jc w:val="both"/>
      </w:pPr>
      <w:r w:rsidRPr="00644ED4">
        <w:tab/>
      </w:r>
      <w:r w:rsidRPr="00644ED4">
        <w:tab/>
      </w:r>
      <w:r w:rsidRPr="00644ED4">
        <w:tab/>
        <w:t xml:space="preserve">   =40,60,20,000-40,00,00,000    </w:t>
      </w:r>
      <w:r w:rsidRPr="00644ED4">
        <w:tab/>
      </w:r>
    </w:p>
    <w:p w14:paraId="703BA138" w14:textId="77777777" w:rsidR="00075CA9" w:rsidRPr="00644ED4" w:rsidRDefault="00075CA9" w:rsidP="00075CA9">
      <w:pPr>
        <w:pStyle w:val="ListBullet"/>
        <w:spacing w:line="360" w:lineRule="auto"/>
        <w:jc w:val="both"/>
      </w:pPr>
      <w:r w:rsidRPr="00644ED4">
        <w:tab/>
      </w:r>
      <w:r w:rsidRPr="00644ED4">
        <w:tab/>
      </w:r>
      <w:r w:rsidRPr="00644ED4">
        <w:tab/>
      </w:r>
      <w:r w:rsidRPr="00644ED4">
        <w:tab/>
        <w:t xml:space="preserve">   =60,20,000</w:t>
      </w:r>
    </w:p>
    <w:p w14:paraId="3AA4E691" w14:textId="77777777" w:rsidR="00075CA9" w:rsidRPr="00644ED4" w:rsidRDefault="00075CA9" w:rsidP="00075CA9">
      <w:pPr>
        <w:pStyle w:val="ListBullet"/>
        <w:spacing w:line="360" w:lineRule="auto"/>
        <w:jc w:val="both"/>
      </w:pPr>
      <w:r w:rsidRPr="00644ED4">
        <w:t xml:space="preserve">Net present value at higher rate = total of PVCFAT-Cash out flow </w:t>
      </w:r>
    </w:p>
    <w:p w14:paraId="632E2104" w14:textId="77777777" w:rsidR="00075CA9" w:rsidRPr="00644ED4" w:rsidRDefault="00075CA9" w:rsidP="00075CA9">
      <w:pPr>
        <w:pStyle w:val="ListBullet"/>
        <w:spacing w:line="360" w:lineRule="auto"/>
        <w:jc w:val="both"/>
      </w:pPr>
      <w:r w:rsidRPr="00644ED4">
        <w:t xml:space="preserve">                                                   =32,73,00,000-40,00,00,000                           </w:t>
      </w:r>
    </w:p>
    <w:p w14:paraId="7BB57635" w14:textId="77777777" w:rsidR="00075CA9" w:rsidRPr="00644ED4" w:rsidRDefault="00075CA9" w:rsidP="00075CA9">
      <w:pPr>
        <w:pStyle w:val="ListBullet"/>
        <w:spacing w:line="360" w:lineRule="auto"/>
        <w:jc w:val="both"/>
      </w:pPr>
      <w:r w:rsidRPr="00644ED4">
        <w:t xml:space="preserve">                                                   =(-)72,70,000</w:t>
      </w:r>
    </w:p>
    <w:p w14:paraId="7B84D4B3" w14:textId="77777777" w:rsidR="00075CA9" w:rsidRPr="00644ED4" w:rsidRDefault="00075CA9" w:rsidP="00075CA9">
      <w:pPr>
        <w:pStyle w:val="ListBullet"/>
        <w:tabs>
          <w:tab w:val="left" w:pos="3627"/>
        </w:tabs>
        <w:spacing w:line="360" w:lineRule="auto"/>
        <w:jc w:val="both"/>
      </w:pPr>
      <w:r w:rsidRPr="00644ED4">
        <w:t>IRR=lower rate+(difference b\n A and B )/(difference b\n B and C)*HR-LR</w:t>
      </w:r>
    </w:p>
    <w:p w14:paraId="31E0C433" w14:textId="77777777" w:rsidR="00075CA9" w:rsidRPr="00644ED4" w:rsidRDefault="00075CA9" w:rsidP="00075CA9">
      <w:pPr>
        <w:pStyle w:val="ListBullet"/>
        <w:spacing w:line="360" w:lineRule="auto"/>
        <w:jc w:val="both"/>
      </w:pPr>
      <w:r w:rsidRPr="00644ED4">
        <w:t xml:space="preserve">                    Where A=initial outlay</w:t>
      </w:r>
    </w:p>
    <w:p w14:paraId="16D3A508" w14:textId="77777777" w:rsidR="00075CA9" w:rsidRPr="00644ED4" w:rsidRDefault="00075CA9" w:rsidP="00075CA9">
      <w:pPr>
        <w:pStyle w:val="ListBullet"/>
        <w:spacing w:line="360" w:lineRule="auto"/>
        <w:jc w:val="both"/>
      </w:pPr>
      <w:r w:rsidRPr="00644ED4">
        <w:t xml:space="preserve">                                B=total of PVCFAT at lower rate</w:t>
      </w:r>
    </w:p>
    <w:p w14:paraId="506EE8D7" w14:textId="77777777" w:rsidR="00075CA9" w:rsidRPr="00644ED4" w:rsidRDefault="00075CA9" w:rsidP="00075CA9">
      <w:pPr>
        <w:pStyle w:val="ListBullet"/>
        <w:spacing w:line="360" w:lineRule="auto"/>
        <w:jc w:val="both"/>
      </w:pPr>
      <w:r w:rsidRPr="00644ED4">
        <w:t xml:space="preserve">                                C=total of PVCFAT at higher rate</w:t>
      </w:r>
    </w:p>
    <w:p w14:paraId="49E75E24" w14:textId="77777777" w:rsidR="00075CA9" w:rsidRPr="00644ED4" w:rsidRDefault="00075CA9" w:rsidP="00075CA9">
      <w:pPr>
        <w:pStyle w:val="ListBullet"/>
        <w:tabs>
          <w:tab w:val="left" w:pos="225"/>
        </w:tabs>
        <w:spacing w:line="360" w:lineRule="auto"/>
        <w:jc w:val="both"/>
      </w:pPr>
      <w:r w:rsidRPr="00644ED4">
        <w:t>IRR=10%+(40,00,00,000-40,60,20,000)/(40,60,20,000-32,73,00,000)*(20%-10%)</w:t>
      </w:r>
    </w:p>
    <w:p w14:paraId="4C136358" w14:textId="77777777" w:rsidR="00075CA9" w:rsidRPr="00644ED4" w:rsidRDefault="00075CA9" w:rsidP="00075CA9">
      <w:pPr>
        <w:pStyle w:val="ListBullet"/>
        <w:tabs>
          <w:tab w:val="left" w:pos="735"/>
        </w:tabs>
        <w:spacing w:line="360" w:lineRule="auto"/>
        <w:jc w:val="both"/>
      </w:pPr>
      <w:r w:rsidRPr="00644ED4">
        <w:t xml:space="preserve">      =10%+(60,20,000/7,87,20,000)*10%</w:t>
      </w:r>
    </w:p>
    <w:p w14:paraId="1ED6FFC3" w14:textId="77777777" w:rsidR="00075CA9" w:rsidRPr="00644ED4" w:rsidRDefault="00075CA9" w:rsidP="00075CA9">
      <w:pPr>
        <w:pStyle w:val="ListBullet"/>
        <w:tabs>
          <w:tab w:val="left" w:pos="735"/>
        </w:tabs>
        <w:spacing w:line="360" w:lineRule="auto"/>
        <w:jc w:val="both"/>
      </w:pPr>
      <w:r w:rsidRPr="00644ED4">
        <w:t xml:space="preserve">      =10%+0.0764</w:t>
      </w:r>
    </w:p>
    <w:p w14:paraId="391E98AF" w14:textId="77777777" w:rsidR="00075CA9" w:rsidRPr="00644ED4" w:rsidRDefault="00075CA9" w:rsidP="00075CA9">
      <w:pPr>
        <w:pStyle w:val="ListBullet"/>
        <w:tabs>
          <w:tab w:val="left" w:pos="735"/>
        </w:tabs>
        <w:spacing w:line="360" w:lineRule="auto"/>
        <w:jc w:val="both"/>
      </w:pPr>
      <w:r w:rsidRPr="00644ED4">
        <w:t xml:space="preserve">      =10.76%</w:t>
      </w:r>
    </w:p>
    <w:p w14:paraId="65D437EE" w14:textId="77777777" w:rsidR="00075CA9" w:rsidRPr="00644ED4" w:rsidRDefault="00075CA9" w:rsidP="00075CA9">
      <w:pPr>
        <w:pStyle w:val="ListBullet"/>
        <w:spacing w:line="360" w:lineRule="auto"/>
        <w:jc w:val="both"/>
        <w:rPr>
          <w:b/>
        </w:rPr>
      </w:pPr>
      <w:r w:rsidRPr="00644ED4">
        <w:rPr>
          <w:b/>
        </w:rPr>
        <w:t>Internal Rate of return</w:t>
      </w:r>
    </w:p>
    <w:tbl>
      <w:tblPr>
        <w:tblpPr w:leftFromText="180" w:rightFromText="180" w:vertAnchor="text" w:horzAnchor="margin" w:tblpY="1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6"/>
        <w:gridCol w:w="1476"/>
        <w:gridCol w:w="1521"/>
        <w:gridCol w:w="1478"/>
        <w:gridCol w:w="1366"/>
        <w:gridCol w:w="1476"/>
      </w:tblGrid>
      <w:tr w:rsidR="00075CA9" w:rsidRPr="00644ED4" w14:paraId="18FADCFD" w14:textId="77777777" w:rsidTr="005B34C5">
        <w:tc>
          <w:tcPr>
            <w:tcW w:w="1360" w:type="dxa"/>
          </w:tcPr>
          <w:p w14:paraId="197294CF" w14:textId="77777777" w:rsidR="00075CA9" w:rsidRPr="00644ED4" w:rsidRDefault="00075CA9" w:rsidP="00075CA9">
            <w:pPr>
              <w:pStyle w:val="ListBullet"/>
              <w:jc w:val="center"/>
              <w:rPr>
                <w:b/>
                <w:bCs/>
              </w:rPr>
            </w:pPr>
            <w:r w:rsidRPr="00644ED4">
              <w:rPr>
                <w:b/>
                <w:bCs/>
              </w:rPr>
              <w:t>Years</w:t>
            </w:r>
          </w:p>
        </w:tc>
        <w:tc>
          <w:tcPr>
            <w:tcW w:w="1362" w:type="dxa"/>
          </w:tcPr>
          <w:p w14:paraId="5BC37987" w14:textId="77777777" w:rsidR="00075CA9" w:rsidRPr="00644ED4" w:rsidRDefault="00075CA9" w:rsidP="00075CA9">
            <w:pPr>
              <w:pStyle w:val="ListBullet"/>
              <w:jc w:val="center"/>
              <w:rPr>
                <w:b/>
                <w:bCs/>
              </w:rPr>
            </w:pPr>
            <w:r w:rsidRPr="00644ED4">
              <w:rPr>
                <w:b/>
                <w:bCs/>
              </w:rPr>
              <w:t>CFAT</w:t>
            </w:r>
          </w:p>
        </w:tc>
        <w:tc>
          <w:tcPr>
            <w:tcW w:w="1622" w:type="dxa"/>
          </w:tcPr>
          <w:p w14:paraId="751A0FF3" w14:textId="77777777" w:rsidR="00075CA9" w:rsidRPr="00644ED4" w:rsidRDefault="00075CA9" w:rsidP="00075CA9">
            <w:pPr>
              <w:pStyle w:val="ListBullet"/>
              <w:jc w:val="center"/>
              <w:rPr>
                <w:b/>
                <w:bCs/>
              </w:rPr>
            </w:pPr>
            <w:r w:rsidRPr="00644ED4">
              <w:rPr>
                <w:b/>
                <w:bCs/>
              </w:rPr>
              <w:t>PVF@10%</w:t>
            </w:r>
          </w:p>
        </w:tc>
        <w:tc>
          <w:tcPr>
            <w:tcW w:w="1479" w:type="dxa"/>
          </w:tcPr>
          <w:p w14:paraId="03E2CA4D" w14:textId="77777777" w:rsidR="00075CA9" w:rsidRPr="00644ED4" w:rsidRDefault="00075CA9" w:rsidP="00075CA9">
            <w:pPr>
              <w:pStyle w:val="ListBullet"/>
              <w:jc w:val="center"/>
              <w:rPr>
                <w:b/>
                <w:bCs/>
              </w:rPr>
            </w:pPr>
            <w:r w:rsidRPr="00644ED4">
              <w:rPr>
                <w:b/>
                <w:bCs/>
              </w:rPr>
              <w:t>PVCFAT</w:t>
            </w:r>
          </w:p>
        </w:tc>
        <w:tc>
          <w:tcPr>
            <w:tcW w:w="1519" w:type="dxa"/>
          </w:tcPr>
          <w:p w14:paraId="2E77AA8A" w14:textId="77777777" w:rsidR="00075CA9" w:rsidRPr="00644ED4" w:rsidRDefault="00075CA9" w:rsidP="00075CA9">
            <w:pPr>
              <w:pStyle w:val="ListBullet"/>
              <w:jc w:val="center"/>
              <w:rPr>
                <w:b/>
                <w:bCs/>
              </w:rPr>
            </w:pPr>
            <w:r w:rsidRPr="00644ED4">
              <w:rPr>
                <w:b/>
                <w:bCs/>
              </w:rPr>
              <w:t>PVF20%</w:t>
            </w:r>
          </w:p>
        </w:tc>
        <w:tc>
          <w:tcPr>
            <w:tcW w:w="1255" w:type="dxa"/>
          </w:tcPr>
          <w:p w14:paraId="3FD63D4F" w14:textId="77777777" w:rsidR="00075CA9" w:rsidRPr="00644ED4" w:rsidRDefault="00075CA9" w:rsidP="00075CA9">
            <w:pPr>
              <w:pStyle w:val="ListBullet"/>
              <w:jc w:val="center"/>
              <w:rPr>
                <w:b/>
                <w:bCs/>
              </w:rPr>
            </w:pPr>
            <w:r w:rsidRPr="00644ED4">
              <w:rPr>
                <w:b/>
                <w:bCs/>
              </w:rPr>
              <w:t>PVCFAT</w:t>
            </w:r>
          </w:p>
        </w:tc>
      </w:tr>
      <w:tr w:rsidR="00075CA9" w:rsidRPr="00644ED4" w14:paraId="3563D5C3" w14:textId="77777777" w:rsidTr="005B34C5">
        <w:tc>
          <w:tcPr>
            <w:tcW w:w="1360" w:type="dxa"/>
          </w:tcPr>
          <w:p w14:paraId="6AFC8EDA" w14:textId="77777777" w:rsidR="00075CA9" w:rsidRPr="00644ED4" w:rsidRDefault="00075CA9" w:rsidP="00075CA9">
            <w:pPr>
              <w:pStyle w:val="ListBullet"/>
              <w:jc w:val="center"/>
            </w:pPr>
            <w:r w:rsidRPr="00644ED4">
              <w:t>1</w:t>
            </w:r>
          </w:p>
        </w:tc>
        <w:tc>
          <w:tcPr>
            <w:tcW w:w="1362" w:type="dxa"/>
          </w:tcPr>
          <w:p w14:paraId="76014331" w14:textId="77777777" w:rsidR="00075CA9" w:rsidRPr="00644ED4" w:rsidRDefault="00075CA9" w:rsidP="00075CA9">
            <w:pPr>
              <w:pStyle w:val="ListBullet"/>
              <w:jc w:val="center"/>
            </w:pPr>
            <w:r w:rsidRPr="00644ED4">
              <w:t>12,00,00,000</w:t>
            </w:r>
          </w:p>
        </w:tc>
        <w:tc>
          <w:tcPr>
            <w:tcW w:w="1622" w:type="dxa"/>
          </w:tcPr>
          <w:p w14:paraId="297BB4B3" w14:textId="77777777" w:rsidR="00075CA9" w:rsidRPr="00644ED4" w:rsidRDefault="00075CA9" w:rsidP="00075CA9">
            <w:pPr>
              <w:pStyle w:val="ListBullet"/>
              <w:jc w:val="center"/>
            </w:pPr>
            <w:r w:rsidRPr="00644ED4">
              <w:t>0.909</w:t>
            </w:r>
          </w:p>
        </w:tc>
        <w:tc>
          <w:tcPr>
            <w:tcW w:w="1479" w:type="dxa"/>
          </w:tcPr>
          <w:p w14:paraId="09D00149" w14:textId="77777777" w:rsidR="00075CA9" w:rsidRPr="00644ED4" w:rsidRDefault="00075CA9" w:rsidP="00075CA9">
            <w:pPr>
              <w:pStyle w:val="ListBullet"/>
              <w:jc w:val="center"/>
            </w:pPr>
            <w:r w:rsidRPr="00644ED4">
              <w:t>10,90,80,000</w:t>
            </w:r>
          </w:p>
        </w:tc>
        <w:tc>
          <w:tcPr>
            <w:tcW w:w="1519" w:type="dxa"/>
          </w:tcPr>
          <w:p w14:paraId="0BCE0139" w14:textId="77777777" w:rsidR="00075CA9" w:rsidRPr="00644ED4" w:rsidRDefault="00075CA9" w:rsidP="00075CA9">
            <w:pPr>
              <w:pStyle w:val="ListBullet"/>
              <w:jc w:val="center"/>
            </w:pPr>
            <w:r w:rsidRPr="00644ED4">
              <w:t>0.833</w:t>
            </w:r>
          </w:p>
        </w:tc>
        <w:tc>
          <w:tcPr>
            <w:tcW w:w="1255" w:type="dxa"/>
          </w:tcPr>
          <w:p w14:paraId="7911A7EB" w14:textId="77777777" w:rsidR="00075CA9" w:rsidRPr="00644ED4" w:rsidRDefault="00075CA9" w:rsidP="00075CA9">
            <w:pPr>
              <w:pStyle w:val="ListBullet"/>
              <w:jc w:val="center"/>
            </w:pPr>
            <w:r w:rsidRPr="00644ED4">
              <w:t>9,99,60,000</w:t>
            </w:r>
          </w:p>
        </w:tc>
      </w:tr>
      <w:tr w:rsidR="00075CA9" w:rsidRPr="00644ED4" w14:paraId="3F149E9D" w14:textId="77777777" w:rsidTr="005B34C5">
        <w:tc>
          <w:tcPr>
            <w:tcW w:w="1360" w:type="dxa"/>
          </w:tcPr>
          <w:p w14:paraId="520C6930" w14:textId="77777777" w:rsidR="00075CA9" w:rsidRPr="00644ED4" w:rsidRDefault="00075CA9" w:rsidP="00075CA9">
            <w:pPr>
              <w:pStyle w:val="ListBullet"/>
              <w:jc w:val="center"/>
            </w:pPr>
            <w:r w:rsidRPr="00644ED4">
              <w:t>2</w:t>
            </w:r>
          </w:p>
        </w:tc>
        <w:tc>
          <w:tcPr>
            <w:tcW w:w="1362" w:type="dxa"/>
          </w:tcPr>
          <w:p w14:paraId="412C3DFD" w14:textId="77777777" w:rsidR="00075CA9" w:rsidRPr="00644ED4" w:rsidRDefault="00075CA9" w:rsidP="00075CA9">
            <w:pPr>
              <w:pStyle w:val="ListBullet"/>
              <w:jc w:val="center"/>
            </w:pPr>
            <w:r w:rsidRPr="00644ED4">
              <w:t>13,00,00,000</w:t>
            </w:r>
          </w:p>
        </w:tc>
        <w:tc>
          <w:tcPr>
            <w:tcW w:w="1622" w:type="dxa"/>
          </w:tcPr>
          <w:p w14:paraId="5952EDCC" w14:textId="77777777" w:rsidR="00075CA9" w:rsidRPr="00644ED4" w:rsidRDefault="00075CA9" w:rsidP="00075CA9">
            <w:pPr>
              <w:pStyle w:val="ListBullet"/>
              <w:jc w:val="center"/>
            </w:pPr>
            <w:r w:rsidRPr="00644ED4">
              <w:t>0.826</w:t>
            </w:r>
          </w:p>
        </w:tc>
        <w:tc>
          <w:tcPr>
            <w:tcW w:w="1479" w:type="dxa"/>
          </w:tcPr>
          <w:p w14:paraId="5D79919C" w14:textId="77777777" w:rsidR="00075CA9" w:rsidRPr="00644ED4" w:rsidRDefault="00075CA9" w:rsidP="00075CA9">
            <w:pPr>
              <w:pStyle w:val="ListBullet"/>
              <w:jc w:val="center"/>
            </w:pPr>
            <w:r w:rsidRPr="00644ED4">
              <w:t>10,73,80,000</w:t>
            </w:r>
          </w:p>
        </w:tc>
        <w:tc>
          <w:tcPr>
            <w:tcW w:w="1519" w:type="dxa"/>
          </w:tcPr>
          <w:p w14:paraId="1BD3FA18" w14:textId="77777777" w:rsidR="00075CA9" w:rsidRPr="00644ED4" w:rsidRDefault="00075CA9" w:rsidP="00075CA9">
            <w:pPr>
              <w:pStyle w:val="ListBullet"/>
              <w:jc w:val="center"/>
            </w:pPr>
            <w:r w:rsidRPr="00644ED4">
              <w:t>0.694</w:t>
            </w:r>
          </w:p>
        </w:tc>
        <w:tc>
          <w:tcPr>
            <w:tcW w:w="1255" w:type="dxa"/>
          </w:tcPr>
          <w:p w14:paraId="2E2E3E31" w14:textId="77777777" w:rsidR="00075CA9" w:rsidRPr="00644ED4" w:rsidRDefault="00075CA9" w:rsidP="00075CA9">
            <w:pPr>
              <w:pStyle w:val="ListBullet"/>
              <w:jc w:val="center"/>
            </w:pPr>
            <w:r w:rsidRPr="00644ED4">
              <w:t>9,02,20,000</w:t>
            </w:r>
          </w:p>
        </w:tc>
      </w:tr>
      <w:tr w:rsidR="00075CA9" w:rsidRPr="00644ED4" w14:paraId="35F3F263" w14:textId="77777777" w:rsidTr="005B34C5">
        <w:tc>
          <w:tcPr>
            <w:tcW w:w="1360" w:type="dxa"/>
          </w:tcPr>
          <w:p w14:paraId="1515CB73" w14:textId="77777777" w:rsidR="00075CA9" w:rsidRPr="00644ED4" w:rsidRDefault="00075CA9" w:rsidP="00075CA9">
            <w:pPr>
              <w:pStyle w:val="ListBullet"/>
              <w:jc w:val="center"/>
            </w:pPr>
            <w:r w:rsidRPr="00644ED4">
              <w:t>3</w:t>
            </w:r>
          </w:p>
        </w:tc>
        <w:tc>
          <w:tcPr>
            <w:tcW w:w="1362" w:type="dxa"/>
          </w:tcPr>
          <w:p w14:paraId="002AA92A" w14:textId="77777777" w:rsidR="00075CA9" w:rsidRPr="00644ED4" w:rsidRDefault="00075CA9" w:rsidP="00075CA9">
            <w:pPr>
              <w:pStyle w:val="ListBullet"/>
              <w:jc w:val="center"/>
            </w:pPr>
            <w:r w:rsidRPr="00644ED4">
              <w:t>14,00,00,000</w:t>
            </w:r>
          </w:p>
        </w:tc>
        <w:tc>
          <w:tcPr>
            <w:tcW w:w="1622" w:type="dxa"/>
          </w:tcPr>
          <w:p w14:paraId="7FA84E13" w14:textId="77777777" w:rsidR="00075CA9" w:rsidRPr="00644ED4" w:rsidRDefault="00075CA9" w:rsidP="00075CA9">
            <w:pPr>
              <w:pStyle w:val="ListBullet"/>
              <w:jc w:val="center"/>
            </w:pPr>
            <w:r w:rsidRPr="00644ED4">
              <w:t>0.751</w:t>
            </w:r>
          </w:p>
        </w:tc>
        <w:tc>
          <w:tcPr>
            <w:tcW w:w="1479" w:type="dxa"/>
          </w:tcPr>
          <w:p w14:paraId="76C83A58" w14:textId="77777777" w:rsidR="00075CA9" w:rsidRPr="00644ED4" w:rsidRDefault="00075CA9" w:rsidP="00075CA9">
            <w:pPr>
              <w:pStyle w:val="ListBullet"/>
              <w:jc w:val="center"/>
            </w:pPr>
            <w:r w:rsidRPr="00644ED4">
              <w:t>10,51,40,000</w:t>
            </w:r>
          </w:p>
        </w:tc>
        <w:tc>
          <w:tcPr>
            <w:tcW w:w="1519" w:type="dxa"/>
          </w:tcPr>
          <w:p w14:paraId="7A732B8A" w14:textId="77777777" w:rsidR="00075CA9" w:rsidRPr="00644ED4" w:rsidRDefault="00075CA9" w:rsidP="00075CA9">
            <w:pPr>
              <w:pStyle w:val="ListBullet"/>
              <w:jc w:val="center"/>
            </w:pPr>
            <w:r w:rsidRPr="00644ED4">
              <w:t>0.579</w:t>
            </w:r>
          </w:p>
        </w:tc>
        <w:tc>
          <w:tcPr>
            <w:tcW w:w="1255" w:type="dxa"/>
          </w:tcPr>
          <w:p w14:paraId="2F5A4ACA" w14:textId="77777777" w:rsidR="00075CA9" w:rsidRPr="00644ED4" w:rsidRDefault="00075CA9" w:rsidP="00075CA9">
            <w:pPr>
              <w:pStyle w:val="ListBullet"/>
              <w:jc w:val="center"/>
            </w:pPr>
            <w:r w:rsidRPr="00644ED4">
              <w:t>8,10,60,000</w:t>
            </w:r>
          </w:p>
        </w:tc>
      </w:tr>
      <w:tr w:rsidR="00075CA9" w:rsidRPr="00644ED4" w14:paraId="42B51F4F" w14:textId="77777777" w:rsidTr="005B34C5">
        <w:tc>
          <w:tcPr>
            <w:tcW w:w="1360" w:type="dxa"/>
          </w:tcPr>
          <w:p w14:paraId="6AA692FC" w14:textId="77777777" w:rsidR="00075CA9" w:rsidRPr="00644ED4" w:rsidRDefault="00075CA9" w:rsidP="00075CA9">
            <w:pPr>
              <w:pStyle w:val="ListBullet"/>
              <w:jc w:val="center"/>
            </w:pPr>
            <w:r w:rsidRPr="00644ED4">
              <w:t>4</w:t>
            </w:r>
          </w:p>
        </w:tc>
        <w:tc>
          <w:tcPr>
            <w:tcW w:w="1362" w:type="dxa"/>
          </w:tcPr>
          <w:p w14:paraId="1361B148" w14:textId="77777777" w:rsidR="00075CA9" w:rsidRPr="00644ED4" w:rsidRDefault="00075CA9" w:rsidP="00075CA9">
            <w:pPr>
              <w:pStyle w:val="ListBullet"/>
              <w:jc w:val="center"/>
            </w:pPr>
            <w:r w:rsidRPr="00644ED4">
              <w:t>16,00,00,000</w:t>
            </w:r>
          </w:p>
        </w:tc>
        <w:tc>
          <w:tcPr>
            <w:tcW w:w="1622" w:type="dxa"/>
          </w:tcPr>
          <w:p w14:paraId="25DAC191" w14:textId="77777777" w:rsidR="00075CA9" w:rsidRPr="00644ED4" w:rsidRDefault="00075CA9" w:rsidP="00075CA9">
            <w:pPr>
              <w:pStyle w:val="ListBullet"/>
              <w:jc w:val="center"/>
            </w:pPr>
            <w:r w:rsidRPr="00644ED4">
              <w:t>0.683</w:t>
            </w:r>
          </w:p>
        </w:tc>
        <w:tc>
          <w:tcPr>
            <w:tcW w:w="1479" w:type="dxa"/>
          </w:tcPr>
          <w:p w14:paraId="5440AA2C" w14:textId="77777777" w:rsidR="00075CA9" w:rsidRPr="00644ED4" w:rsidRDefault="00075CA9" w:rsidP="00075CA9">
            <w:pPr>
              <w:pStyle w:val="ListBullet"/>
              <w:jc w:val="center"/>
            </w:pPr>
            <w:r w:rsidRPr="00644ED4">
              <w:t>10,92,80,000</w:t>
            </w:r>
          </w:p>
        </w:tc>
        <w:tc>
          <w:tcPr>
            <w:tcW w:w="1519" w:type="dxa"/>
          </w:tcPr>
          <w:p w14:paraId="4FCD334C" w14:textId="77777777" w:rsidR="00075CA9" w:rsidRPr="00644ED4" w:rsidRDefault="00075CA9" w:rsidP="00075CA9">
            <w:pPr>
              <w:pStyle w:val="ListBullet"/>
              <w:jc w:val="center"/>
            </w:pPr>
            <w:r w:rsidRPr="00644ED4">
              <w:t>0.482</w:t>
            </w:r>
          </w:p>
        </w:tc>
        <w:tc>
          <w:tcPr>
            <w:tcW w:w="1255" w:type="dxa"/>
          </w:tcPr>
          <w:p w14:paraId="0E35D83C" w14:textId="77777777" w:rsidR="00075CA9" w:rsidRPr="00644ED4" w:rsidRDefault="00075CA9" w:rsidP="00075CA9">
            <w:pPr>
              <w:pStyle w:val="ListBullet"/>
              <w:jc w:val="center"/>
            </w:pPr>
            <w:r w:rsidRPr="00644ED4">
              <w:t>7,71,20,000</w:t>
            </w:r>
          </w:p>
        </w:tc>
      </w:tr>
      <w:tr w:rsidR="00075CA9" w:rsidRPr="00644ED4" w14:paraId="14645361" w14:textId="77777777" w:rsidTr="005B34C5">
        <w:tc>
          <w:tcPr>
            <w:tcW w:w="1360" w:type="dxa"/>
          </w:tcPr>
          <w:p w14:paraId="397EE54D" w14:textId="77777777" w:rsidR="00075CA9" w:rsidRPr="00644ED4" w:rsidRDefault="00075CA9" w:rsidP="00075CA9">
            <w:pPr>
              <w:pStyle w:val="ListBullet"/>
              <w:jc w:val="center"/>
            </w:pPr>
            <w:r w:rsidRPr="00644ED4">
              <w:t>5</w:t>
            </w:r>
          </w:p>
        </w:tc>
        <w:tc>
          <w:tcPr>
            <w:tcW w:w="1362" w:type="dxa"/>
          </w:tcPr>
          <w:p w14:paraId="542F9F60" w14:textId="77777777" w:rsidR="00075CA9" w:rsidRPr="00644ED4" w:rsidRDefault="00075CA9" w:rsidP="00075CA9">
            <w:pPr>
              <w:pStyle w:val="ListBullet"/>
              <w:jc w:val="center"/>
            </w:pPr>
            <w:r w:rsidRPr="00644ED4">
              <w:t>15,00,00,000</w:t>
            </w:r>
          </w:p>
        </w:tc>
        <w:tc>
          <w:tcPr>
            <w:tcW w:w="1622" w:type="dxa"/>
          </w:tcPr>
          <w:p w14:paraId="42020F00" w14:textId="77777777" w:rsidR="00075CA9" w:rsidRPr="00644ED4" w:rsidRDefault="00075CA9" w:rsidP="00075CA9">
            <w:pPr>
              <w:pStyle w:val="ListBullet"/>
              <w:jc w:val="center"/>
            </w:pPr>
            <w:r w:rsidRPr="00644ED4">
              <w:t>0.621</w:t>
            </w:r>
          </w:p>
        </w:tc>
        <w:tc>
          <w:tcPr>
            <w:tcW w:w="1479" w:type="dxa"/>
          </w:tcPr>
          <w:p w14:paraId="640646C5" w14:textId="77777777" w:rsidR="00075CA9" w:rsidRPr="00644ED4" w:rsidRDefault="00075CA9" w:rsidP="00075CA9">
            <w:pPr>
              <w:pStyle w:val="ListBullet"/>
              <w:jc w:val="center"/>
            </w:pPr>
            <w:r w:rsidRPr="00644ED4">
              <w:t>9,31,50,000</w:t>
            </w:r>
          </w:p>
        </w:tc>
        <w:tc>
          <w:tcPr>
            <w:tcW w:w="1519" w:type="dxa"/>
          </w:tcPr>
          <w:p w14:paraId="5FD5D040" w14:textId="77777777" w:rsidR="00075CA9" w:rsidRPr="00644ED4" w:rsidRDefault="00075CA9" w:rsidP="00075CA9">
            <w:pPr>
              <w:pStyle w:val="ListBullet"/>
              <w:jc w:val="center"/>
            </w:pPr>
            <w:r w:rsidRPr="00644ED4">
              <w:t>0.402</w:t>
            </w:r>
          </w:p>
        </w:tc>
        <w:tc>
          <w:tcPr>
            <w:tcW w:w="1255" w:type="dxa"/>
          </w:tcPr>
          <w:p w14:paraId="28A31B8A" w14:textId="77777777" w:rsidR="00075CA9" w:rsidRPr="00644ED4" w:rsidRDefault="00075CA9" w:rsidP="00075CA9">
            <w:pPr>
              <w:pStyle w:val="ListBullet"/>
              <w:jc w:val="center"/>
            </w:pPr>
            <w:r w:rsidRPr="00644ED4">
              <w:t>6,03,00,000</w:t>
            </w:r>
          </w:p>
        </w:tc>
      </w:tr>
      <w:tr w:rsidR="00075CA9" w:rsidRPr="00644ED4" w14:paraId="7C612587" w14:textId="77777777" w:rsidTr="005B34C5">
        <w:tc>
          <w:tcPr>
            <w:tcW w:w="1360" w:type="dxa"/>
          </w:tcPr>
          <w:p w14:paraId="67DF6656" w14:textId="77777777" w:rsidR="00075CA9" w:rsidRPr="00644ED4" w:rsidRDefault="00075CA9" w:rsidP="00075CA9">
            <w:pPr>
              <w:pStyle w:val="ListBullet"/>
              <w:jc w:val="center"/>
            </w:pPr>
            <w:r w:rsidRPr="00644ED4">
              <w:t>TOTAL</w:t>
            </w:r>
          </w:p>
        </w:tc>
        <w:tc>
          <w:tcPr>
            <w:tcW w:w="1362" w:type="dxa"/>
          </w:tcPr>
          <w:p w14:paraId="0065D0A1" w14:textId="77777777" w:rsidR="00075CA9" w:rsidRPr="00644ED4" w:rsidRDefault="00075CA9" w:rsidP="00075CA9">
            <w:pPr>
              <w:pStyle w:val="ListBullet"/>
              <w:jc w:val="center"/>
            </w:pPr>
          </w:p>
        </w:tc>
        <w:tc>
          <w:tcPr>
            <w:tcW w:w="1622" w:type="dxa"/>
          </w:tcPr>
          <w:p w14:paraId="5D016CBB" w14:textId="77777777" w:rsidR="00075CA9" w:rsidRPr="00644ED4" w:rsidRDefault="00075CA9" w:rsidP="00075CA9">
            <w:pPr>
              <w:pStyle w:val="ListBullet"/>
              <w:jc w:val="center"/>
            </w:pPr>
          </w:p>
        </w:tc>
        <w:tc>
          <w:tcPr>
            <w:tcW w:w="1479" w:type="dxa"/>
          </w:tcPr>
          <w:p w14:paraId="1AB51D46" w14:textId="77777777" w:rsidR="00075CA9" w:rsidRPr="00644ED4" w:rsidRDefault="00075CA9" w:rsidP="00075CA9">
            <w:pPr>
              <w:pStyle w:val="ListBullet"/>
              <w:jc w:val="center"/>
            </w:pPr>
            <w:r w:rsidRPr="00644ED4">
              <w:t>52,40,30,000</w:t>
            </w:r>
          </w:p>
        </w:tc>
        <w:tc>
          <w:tcPr>
            <w:tcW w:w="1519" w:type="dxa"/>
          </w:tcPr>
          <w:p w14:paraId="3130D867" w14:textId="77777777" w:rsidR="00075CA9" w:rsidRPr="00644ED4" w:rsidRDefault="00075CA9" w:rsidP="00075CA9">
            <w:pPr>
              <w:pStyle w:val="ListBullet"/>
              <w:jc w:val="center"/>
            </w:pPr>
          </w:p>
        </w:tc>
        <w:tc>
          <w:tcPr>
            <w:tcW w:w="1255" w:type="dxa"/>
          </w:tcPr>
          <w:p w14:paraId="39EAB651" w14:textId="77777777" w:rsidR="00075CA9" w:rsidRPr="00644ED4" w:rsidRDefault="00075CA9" w:rsidP="00075CA9">
            <w:pPr>
              <w:pStyle w:val="ListBullet"/>
              <w:jc w:val="center"/>
            </w:pPr>
            <w:r w:rsidRPr="00644ED4">
              <w:t>40,86,60,000</w:t>
            </w:r>
          </w:p>
        </w:tc>
      </w:tr>
    </w:tbl>
    <w:p w14:paraId="35E99FA9" w14:textId="77777777" w:rsidR="00075CA9" w:rsidRPr="00644ED4" w:rsidRDefault="00075CA9" w:rsidP="00075CA9">
      <w:pPr>
        <w:pStyle w:val="ListBullet"/>
        <w:spacing w:line="360" w:lineRule="auto"/>
        <w:jc w:val="both"/>
      </w:pPr>
      <w:r w:rsidRPr="00644ED4">
        <w:t>Net present value at lower rate = total of PVCFAT-Cash out flow</w:t>
      </w:r>
    </w:p>
    <w:p w14:paraId="5E9ED45C" w14:textId="77777777" w:rsidR="00075CA9" w:rsidRPr="00644ED4" w:rsidRDefault="00075CA9" w:rsidP="00075CA9">
      <w:pPr>
        <w:pStyle w:val="ListBullet"/>
        <w:spacing w:line="360" w:lineRule="auto"/>
        <w:jc w:val="both"/>
      </w:pPr>
      <w:r w:rsidRPr="00644ED4">
        <w:tab/>
      </w:r>
      <w:r w:rsidRPr="00644ED4">
        <w:tab/>
      </w:r>
      <w:r w:rsidRPr="00644ED4">
        <w:tab/>
      </w:r>
      <w:r w:rsidRPr="00644ED4">
        <w:tab/>
        <w:t xml:space="preserve">  =52,40,30,000-50,00,00,000</w:t>
      </w:r>
    </w:p>
    <w:p w14:paraId="0E45AF95" w14:textId="77777777" w:rsidR="00075CA9" w:rsidRPr="00644ED4" w:rsidRDefault="00075CA9" w:rsidP="00075CA9">
      <w:pPr>
        <w:pStyle w:val="ListBullet"/>
        <w:spacing w:line="360" w:lineRule="auto"/>
        <w:jc w:val="both"/>
      </w:pPr>
      <w:r w:rsidRPr="00644ED4">
        <w:tab/>
      </w:r>
      <w:r w:rsidRPr="00644ED4">
        <w:tab/>
      </w:r>
      <w:r w:rsidRPr="00644ED4">
        <w:tab/>
        <w:t xml:space="preserve">              =2,40,30,000</w:t>
      </w:r>
    </w:p>
    <w:p w14:paraId="226D98A9" w14:textId="77777777" w:rsidR="00075CA9" w:rsidRPr="00644ED4" w:rsidRDefault="00075CA9" w:rsidP="00075CA9">
      <w:pPr>
        <w:pStyle w:val="ListBullet"/>
        <w:spacing w:line="360" w:lineRule="auto"/>
        <w:jc w:val="both"/>
      </w:pPr>
      <w:r w:rsidRPr="00644ED4">
        <w:t>Net present value at higher rate = total of PVCFAT-Cash out flow</w:t>
      </w:r>
    </w:p>
    <w:p w14:paraId="61864157" w14:textId="77777777" w:rsidR="00075CA9" w:rsidRPr="00644ED4" w:rsidRDefault="00075CA9" w:rsidP="00075CA9">
      <w:pPr>
        <w:pStyle w:val="ListBullet"/>
        <w:spacing w:line="360" w:lineRule="auto"/>
        <w:jc w:val="both"/>
      </w:pPr>
      <w:r w:rsidRPr="00644ED4">
        <w:t xml:space="preserve">                                                   =40,86,60,000-50,00,00,000</w:t>
      </w:r>
    </w:p>
    <w:p w14:paraId="76859E6A" w14:textId="77777777" w:rsidR="00075CA9" w:rsidRPr="00644ED4" w:rsidRDefault="00075CA9" w:rsidP="00075CA9">
      <w:pPr>
        <w:pStyle w:val="ListBullet"/>
        <w:spacing w:line="360" w:lineRule="auto"/>
        <w:jc w:val="both"/>
      </w:pPr>
      <w:r w:rsidRPr="00644ED4">
        <w:t xml:space="preserve">                                                   =(-)9,13,40,000</w:t>
      </w:r>
    </w:p>
    <w:p w14:paraId="7F1B335A" w14:textId="77777777" w:rsidR="00075CA9" w:rsidRPr="00644ED4" w:rsidRDefault="00075CA9" w:rsidP="00075CA9">
      <w:pPr>
        <w:pStyle w:val="ListBullet"/>
        <w:spacing w:line="360" w:lineRule="auto"/>
        <w:jc w:val="both"/>
      </w:pPr>
      <w:r w:rsidRPr="00644ED4">
        <w:t>IRR=lower rate+(difference b\n A and B )/(difference b\n B and C)*HR-LR</w:t>
      </w:r>
    </w:p>
    <w:p w14:paraId="518E04CC" w14:textId="77777777" w:rsidR="00075CA9" w:rsidRPr="00644ED4" w:rsidRDefault="00075CA9" w:rsidP="00075CA9">
      <w:pPr>
        <w:pStyle w:val="ListBullet"/>
        <w:spacing w:line="360" w:lineRule="auto"/>
        <w:jc w:val="both"/>
      </w:pPr>
      <w:r w:rsidRPr="00644ED4">
        <w:lastRenderedPageBreak/>
        <w:t>Where A=initial outlay</w:t>
      </w:r>
    </w:p>
    <w:p w14:paraId="505ADEC0" w14:textId="77777777" w:rsidR="00075CA9" w:rsidRPr="00644ED4" w:rsidRDefault="00075CA9" w:rsidP="00075CA9">
      <w:pPr>
        <w:pStyle w:val="ListBullet"/>
        <w:spacing w:line="360" w:lineRule="auto"/>
        <w:jc w:val="both"/>
      </w:pPr>
      <w:r w:rsidRPr="00644ED4">
        <w:t xml:space="preserve">            B=total of PVCFAT at lower rate</w:t>
      </w:r>
    </w:p>
    <w:p w14:paraId="49204105" w14:textId="77777777" w:rsidR="00075CA9" w:rsidRPr="00644ED4" w:rsidRDefault="00075CA9" w:rsidP="00075CA9">
      <w:pPr>
        <w:pStyle w:val="ListBullet"/>
        <w:spacing w:line="360" w:lineRule="auto"/>
        <w:jc w:val="both"/>
      </w:pPr>
      <w:r w:rsidRPr="00644ED4">
        <w:t xml:space="preserve">            C=total of PVCFAT at higher rate</w:t>
      </w:r>
    </w:p>
    <w:p w14:paraId="756B2B6A" w14:textId="77777777" w:rsidR="00075CA9" w:rsidRPr="00644ED4" w:rsidRDefault="00075CA9" w:rsidP="00075CA9">
      <w:pPr>
        <w:pStyle w:val="ListBullet"/>
        <w:spacing w:line="360" w:lineRule="auto"/>
        <w:jc w:val="both"/>
      </w:pPr>
      <w:r w:rsidRPr="00644ED4">
        <w:t xml:space="preserve">              =10%+(50,00,00,000-52,40,30,000)/(52,40,30,000-40,86,60,000)*(20%-10%)</w:t>
      </w:r>
    </w:p>
    <w:p w14:paraId="2B6D701B" w14:textId="77777777" w:rsidR="00075CA9" w:rsidRPr="00644ED4" w:rsidRDefault="00075CA9" w:rsidP="00075CA9">
      <w:pPr>
        <w:pStyle w:val="ListBullet"/>
        <w:spacing w:line="360" w:lineRule="auto"/>
        <w:jc w:val="both"/>
      </w:pPr>
      <w:r w:rsidRPr="00644ED4">
        <w:t xml:space="preserve">              =20% +(2,40,30,000/11,53,70,000)*10%</w:t>
      </w:r>
    </w:p>
    <w:p w14:paraId="2072732F" w14:textId="77777777" w:rsidR="00075CA9" w:rsidRPr="00644ED4" w:rsidRDefault="00075CA9" w:rsidP="00075CA9">
      <w:pPr>
        <w:pStyle w:val="ListBullet"/>
        <w:spacing w:line="360" w:lineRule="auto"/>
        <w:jc w:val="both"/>
      </w:pPr>
      <w:r w:rsidRPr="00644ED4">
        <w:t xml:space="preserve">              =10%+2.08</w:t>
      </w:r>
    </w:p>
    <w:p w14:paraId="61B98E77" w14:textId="77777777" w:rsidR="00075CA9" w:rsidRPr="00644ED4" w:rsidRDefault="00075CA9" w:rsidP="00075CA9">
      <w:pPr>
        <w:pStyle w:val="ListBullet"/>
        <w:spacing w:line="360" w:lineRule="auto"/>
        <w:jc w:val="both"/>
      </w:pPr>
      <w:r w:rsidRPr="00644ED4">
        <w:t xml:space="preserve">              =12.08% </w:t>
      </w:r>
    </w:p>
    <w:p w14:paraId="269B5482" w14:textId="77777777" w:rsidR="00075CA9" w:rsidRPr="00644ED4" w:rsidRDefault="00075CA9" w:rsidP="00075CA9">
      <w:pPr>
        <w:pStyle w:val="ListBullet"/>
        <w:spacing w:line="360" w:lineRule="auto"/>
        <w:jc w:val="both"/>
        <w:rPr>
          <w:rFonts w:eastAsia="SimSun"/>
          <w:b/>
          <w:lang w:eastAsia="zh-CN"/>
        </w:rPr>
      </w:pPr>
    </w:p>
    <w:p w14:paraId="3005BA92" w14:textId="77777777" w:rsidR="00270D13" w:rsidRPr="00270D13" w:rsidRDefault="00270D13" w:rsidP="00270D13">
      <w:pPr>
        <w:pStyle w:val="BodyText"/>
        <w:spacing w:after="0" w:line="360" w:lineRule="auto"/>
        <w:ind w:right="-63"/>
        <w:rPr>
          <w:rFonts w:ascii="Times New Roman" w:hAnsi="Times New Roman" w:cs="Times New Roman"/>
          <w:b/>
          <w:sz w:val="28"/>
          <w:szCs w:val="28"/>
        </w:rPr>
      </w:pPr>
      <w:r w:rsidRPr="00270D13">
        <w:rPr>
          <w:rFonts w:ascii="Times New Roman" w:hAnsi="Times New Roman" w:cs="Times New Roman"/>
          <w:b/>
          <w:sz w:val="28"/>
          <w:szCs w:val="28"/>
        </w:rPr>
        <w:t>CONCLUSION</w:t>
      </w:r>
    </w:p>
    <w:p w14:paraId="66D3477B" w14:textId="77777777" w:rsidR="004121A6" w:rsidRPr="00644ED4" w:rsidRDefault="004121A6" w:rsidP="004121A6">
      <w:pPr>
        <w:pStyle w:val="ListBullet"/>
        <w:spacing w:line="360" w:lineRule="auto"/>
        <w:jc w:val="both"/>
      </w:pPr>
      <w:r>
        <w:t xml:space="preserve">       </w:t>
      </w:r>
      <w:r w:rsidRPr="00644ED4">
        <w:t xml:space="preserve"> As seen from the above ranking of the projects, project 2 is more preferable than the other in the since that it has a better internal rate of return and net presser value than the project 1. Since both the projects are in software development the most appropriate criteria in decision making is NPV and IRR. Because the investor would look to get more returns. It is noticed that the company stands to gain even taking into account discount cash inflows.</w:t>
      </w:r>
    </w:p>
    <w:p w14:paraId="526A2EB9" w14:textId="77777777" w:rsidR="00270D13" w:rsidRPr="00270D13" w:rsidRDefault="00270D13" w:rsidP="004121A6">
      <w:pPr>
        <w:spacing w:line="360" w:lineRule="auto"/>
        <w:rPr>
          <w:rFonts w:ascii="Times New Roman" w:hAnsi="Times New Roman" w:cs="Times New Roman"/>
          <w:b/>
          <w:sz w:val="24"/>
          <w:szCs w:val="24"/>
        </w:rPr>
      </w:pPr>
      <w:r w:rsidRPr="00270D13">
        <w:rPr>
          <w:rFonts w:ascii="Times New Roman" w:hAnsi="Times New Roman" w:cs="Times New Roman"/>
          <w:b/>
          <w:sz w:val="24"/>
          <w:szCs w:val="24"/>
        </w:rPr>
        <w:t>REFERENCES:</w:t>
      </w:r>
    </w:p>
    <w:p w14:paraId="4E8F3E68" w14:textId="77777777" w:rsidR="00534235" w:rsidRPr="00644ED4" w:rsidRDefault="00534235" w:rsidP="00534235">
      <w:pPr>
        <w:pStyle w:val="ListBullet"/>
        <w:numPr>
          <w:ilvl w:val="0"/>
          <w:numId w:val="15"/>
        </w:numPr>
        <w:tabs>
          <w:tab w:val="clear" w:pos="720"/>
          <w:tab w:val="num" w:pos="0"/>
        </w:tabs>
        <w:spacing w:line="360" w:lineRule="auto"/>
        <w:ind w:left="0" w:firstLine="360"/>
        <w:jc w:val="both"/>
      </w:pPr>
      <w:r w:rsidRPr="00644ED4">
        <w:t>Financial management by PRASANNA CHANDRA.</w:t>
      </w:r>
    </w:p>
    <w:p w14:paraId="6859F565" w14:textId="77777777" w:rsidR="00534235" w:rsidRPr="00644ED4" w:rsidRDefault="00534235" w:rsidP="00534235">
      <w:pPr>
        <w:pStyle w:val="ListBullet"/>
        <w:numPr>
          <w:ilvl w:val="0"/>
          <w:numId w:val="15"/>
        </w:numPr>
        <w:tabs>
          <w:tab w:val="clear" w:pos="720"/>
          <w:tab w:val="num" w:pos="0"/>
        </w:tabs>
        <w:spacing w:line="360" w:lineRule="auto"/>
        <w:ind w:left="0" w:firstLine="360"/>
        <w:jc w:val="both"/>
      </w:pPr>
      <w:r w:rsidRPr="00644ED4">
        <w:t>Financial management by KHAN AND JAIN.</w:t>
      </w:r>
    </w:p>
    <w:p w14:paraId="5E2806D2" w14:textId="77777777" w:rsidR="00534235" w:rsidRPr="00644ED4" w:rsidRDefault="00534235" w:rsidP="00534235">
      <w:pPr>
        <w:pStyle w:val="ListBullet"/>
        <w:numPr>
          <w:ilvl w:val="0"/>
          <w:numId w:val="15"/>
        </w:numPr>
        <w:tabs>
          <w:tab w:val="clear" w:pos="720"/>
          <w:tab w:val="num" w:pos="0"/>
        </w:tabs>
        <w:spacing w:line="360" w:lineRule="auto"/>
        <w:ind w:left="0" w:firstLine="360"/>
        <w:jc w:val="both"/>
      </w:pPr>
      <w:r w:rsidRPr="00644ED4">
        <w:t>Financial accounting by JAIN AND NARANG.</w:t>
      </w:r>
    </w:p>
    <w:p w14:paraId="409A8C0B" w14:textId="77777777" w:rsidR="00270D13" w:rsidRPr="00270D13" w:rsidRDefault="00270D13" w:rsidP="00534235">
      <w:pPr>
        <w:pStyle w:val="ListParagraph"/>
        <w:spacing w:after="0" w:line="360" w:lineRule="auto"/>
        <w:ind w:left="270"/>
        <w:jc w:val="both"/>
        <w:rPr>
          <w:rFonts w:ascii="Times New Roman" w:hAnsi="Times New Roman" w:cs="Times New Roman"/>
          <w:color w:val="000000" w:themeColor="text1"/>
          <w:sz w:val="24"/>
          <w:szCs w:val="24"/>
        </w:rPr>
      </w:pPr>
    </w:p>
    <w:sectPr w:rsidR="00270D13" w:rsidRPr="00270D13" w:rsidSect="00E663B2">
      <w:footerReference w:type="default" r:id="rId19"/>
      <w:pgSz w:w="11907" w:h="16839" w:code="9"/>
      <w:pgMar w:top="1440" w:right="1440" w:bottom="1440" w:left="2160" w:header="0" w:footer="1015"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ED18C0" w14:textId="77777777" w:rsidR="008304BD" w:rsidRDefault="008304BD" w:rsidP="00741D4D">
      <w:pPr>
        <w:spacing w:after="0" w:line="240" w:lineRule="auto"/>
      </w:pPr>
      <w:r>
        <w:separator/>
      </w:r>
    </w:p>
  </w:endnote>
  <w:endnote w:type="continuationSeparator" w:id="0">
    <w:p w14:paraId="4BA7EE6F" w14:textId="77777777" w:rsidR="008304BD" w:rsidRDefault="008304BD" w:rsidP="00741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E2AF3" w14:textId="77777777" w:rsidR="0003313C" w:rsidRDefault="00000000">
    <w:pPr>
      <w:pStyle w:val="BodyText"/>
      <w:spacing w:line="14" w:lineRule="auto"/>
      <w:rPr>
        <w:sz w:val="20"/>
      </w:rPr>
    </w:pPr>
    <w:r>
      <w:rPr>
        <w:sz w:val="24"/>
      </w:rPr>
      <w:pict w14:anchorId="14FE9BEF">
        <v:shapetype id="_x0000_t202" coordsize="21600,21600" o:spt="202" path="m,l,21600r21600,l21600,xe">
          <v:stroke joinstyle="miter"/>
          <v:path gradientshapeok="t" o:connecttype="rect"/>
        </v:shapetype>
        <v:shape id="_x0000_s1025" type="#_x0000_t202" style="position:absolute;margin-left:332.05pt;margin-top:783.4pt;width:17.05pt;height:14.25pt;z-index:-251658752;mso-position-horizontal-relative:page;mso-position-vertical-relative:page" filled="f" stroked="f">
          <v:textbox inset="0,0,0,0">
            <w:txbxContent>
              <w:p w14:paraId="06B0D7A6" w14:textId="77777777" w:rsidR="0003313C" w:rsidRDefault="0003313C">
                <w:pPr>
                  <w:spacing w:before="11"/>
                  <w:ind w:left="60"/>
                </w:pP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DF0B6" w14:textId="77777777" w:rsidR="008304BD" w:rsidRDefault="008304BD" w:rsidP="00741D4D">
      <w:pPr>
        <w:spacing w:after="0" w:line="240" w:lineRule="auto"/>
      </w:pPr>
      <w:r>
        <w:separator/>
      </w:r>
    </w:p>
  </w:footnote>
  <w:footnote w:type="continuationSeparator" w:id="0">
    <w:p w14:paraId="65DA653A" w14:textId="77777777" w:rsidR="008304BD" w:rsidRDefault="008304BD" w:rsidP="00741D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8D295F"/>
    <w:multiLevelType w:val="hybridMultilevel"/>
    <w:tmpl w:val="AFACE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3D42D5"/>
    <w:multiLevelType w:val="hybridMultilevel"/>
    <w:tmpl w:val="22CC7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A6C604F"/>
    <w:multiLevelType w:val="hybridMultilevel"/>
    <w:tmpl w:val="08503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DC258C"/>
    <w:multiLevelType w:val="hybridMultilevel"/>
    <w:tmpl w:val="53C65C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E3961F3"/>
    <w:multiLevelType w:val="hybridMultilevel"/>
    <w:tmpl w:val="BD96CDC8"/>
    <w:lvl w:ilvl="0" w:tplc="04090001">
      <w:start w:val="1"/>
      <w:numFmt w:val="bullet"/>
      <w:lvlText w:val=""/>
      <w:lvlJc w:val="left"/>
      <w:pPr>
        <w:tabs>
          <w:tab w:val="num" w:pos="3060"/>
        </w:tabs>
        <w:ind w:left="3060" w:hanging="360"/>
      </w:pPr>
      <w:rPr>
        <w:rFonts w:ascii="Symbol" w:hAnsi="Symbol" w:hint="default"/>
      </w:rPr>
    </w:lvl>
    <w:lvl w:ilvl="1" w:tplc="0409000F">
      <w:start w:val="1"/>
      <w:numFmt w:val="decimal"/>
      <w:lvlText w:val="%2."/>
      <w:lvlJc w:val="left"/>
      <w:pPr>
        <w:tabs>
          <w:tab w:val="num" w:pos="3780"/>
        </w:tabs>
        <w:ind w:left="3780" w:hanging="360"/>
      </w:pPr>
      <w:rPr>
        <w:rFonts w:hint="default"/>
      </w:rPr>
    </w:lvl>
    <w:lvl w:ilvl="2" w:tplc="04090005" w:tentative="1">
      <w:start w:val="1"/>
      <w:numFmt w:val="bullet"/>
      <w:lvlText w:val=""/>
      <w:lvlJc w:val="left"/>
      <w:pPr>
        <w:tabs>
          <w:tab w:val="num" w:pos="4500"/>
        </w:tabs>
        <w:ind w:left="4500" w:hanging="360"/>
      </w:pPr>
      <w:rPr>
        <w:rFonts w:ascii="Wingdings" w:hAnsi="Wingdings" w:hint="default"/>
      </w:rPr>
    </w:lvl>
    <w:lvl w:ilvl="3" w:tplc="04090001" w:tentative="1">
      <w:start w:val="1"/>
      <w:numFmt w:val="bullet"/>
      <w:lvlText w:val=""/>
      <w:lvlJc w:val="left"/>
      <w:pPr>
        <w:tabs>
          <w:tab w:val="num" w:pos="5220"/>
        </w:tabs>
        <w:ind w:left="5220" w:hanging="360"/>
      </w:pPr>
      <w:rPr>
        <w:rFonts w:ascii="Symbol" w:hAnsi="Symbol" w:hint="default"/>
      </w:rPr>
    </w:lvl>
    <w:lvl w:ilvl="4" w:tplc="04090003" w:tentative="1">
      <w:start w:val="1"/>
      <w:numFmt w:val="bullet"/>
      <w:lvlText w:val="o"/>
      <w:lvlJc w:val="left"/>
      <w:pPr>
        <w:tabs>
          <w:tab w:val="num" w:pos="5940"/>
        </w:tabs>
        <w:ind w:left="5940" w:hanging="360"/>
      </w:pPr>
      <w:rPr>
        <w:rFonts w:ascii="Courier New" w:hAnsi="Courier New" w:cs="Courier New" w:hint="default"/>
      </w:rPr>
    </w:lvl>
    <w:lvl w:ilvl="5" w:tplc="04090005" w:tentative="1">
      <w:start w:val="1"/>
      <w:numFmt w:val="bullet"/>
      <w:lvlText w:val=""/>
      <w:lvlJc w:val="left"/>
      <w:pPr>
        <w:tabs>
          <w:tab w:val="num" w:pos="6660"/>
        </w:tabs>
        <w:ind w:left="6660" w:hanging="360"/>
      </w:pPr>
      <w:rPr>
        <w:rFonts w:ascii="Wingdings" w:hAnsi="Wingdings" w:hint="default"/>
      </w:rPr>
    </w:lvl>
    <w:lvl w:ilvl="6" w:tplc="04090001" w:tentative="1">
      <w:start w:val="1"/>
      <w:numFmt w:val="bullet"/>
      <w:lvlText w:val=""/>
      <w:lvlJc w:val="left"/>
      <w:pPr>
        <w:tabs>
          <w:tab w:val="num" w:pos="7380"/>
        </w:tabs>
        <w:ind w:left="7380" w:hanging="360"/>
      </w:pPr>
      <w:rPr>
        <w:rFonts w:ascii="Symbol" w:hAnsi="Symbol" w:hint="default"/>
      </w:rPr>
    </w:lvl>
    <w:lvl w:ilvl="7" w:tplc="04090003" w:tentative="1">
      <w:start w:val="1"/>
      <w:numFmt w:val="bullet"/>
      <w:lvlText w:val="o"/>
      <w:lvlJc w:val="left"/>
      <w:pPr>
        <w:tabs>
          <w:tab w:val="num" w:pos="8100"/>
        </w:tabs>
        <w:ind w:left="8100" w:hanging="360"/>
      </w:pPr>
      <w:rPr>
        <w:rFonts w:ascii="Courier New" w:hAnsi="Courier New" w:cs="Courier New" w:hint="default"/>
      </w:rPr>
    </w:lvl>
    <w:lvl w:ilvl="8" w:tplc="04090005" w:tentative="1">
      <w:start w:val="1"/>
      <w:numFmt w:val="bullet"/>
      <w:lvlText w:val=""/>
      <w:lvlJc w:val="left"/>
      <w:pPr>
        <w:tabs>
          <w:tab w:val="num" w:pos="8820"/>
        </w:tabs>
        <w:ind w:left="8820" w:hanging="360"/>
      </w:pPr>
      <w:rPr>
        <w:rFonts w:ascii="Wingdings" w:hAnsi="Wingdings" w:hint="default"/>
      </w:rPr>
    </w:lvl>
  </w:abstractNum>
  <w:abstractNum w:abstractNumId="5" w15:restartNumberingAfterBreak="0">
    <w:nsid w:val="416B75CA"/>
    <w:multiLevelType w:val="hybridMultilevel"/>
    <w:tmpl w:val="112E9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1F72F3"/>
    <w:multiLevelType w:val="hybridMultilevel"/>
    <w:tmpl w:val="3E7C9F7C"/>
    <w:lvl w:ilvl="0" w:tplc="04090001">
      <w:start w:val="1"/>
      <w:numFmt w:val="bullet"/>
      <w:lvlText w:val=""/>
      <w:lvlJc w:val="left"/>
      <w:pPr>
        <w:ind w:left="-270" w:hanging="360"/>
      </w:pPr>
      <w:rPr>
        <w:rFonts w:ascii="Symbol" w:hAnsi="Symbol"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7" w15:restartNumberingAfterBreak="0">
    <w:nsid w:val="50BA4240"/>
    <w:multiLevelType w:val="hybridMultilevel"/>
    <w:tmpl w:val="C076E840"/>
    <w:lvl w:ilvl="0" w:tplc="04090001">
      <w:start w:val="1"/>
      <w:numFmt w:val="bullet"/>
      <w:lvlText w:val=""/>
      <w:lvlJc w:val="left"/>
      <w:pPr>
        <w:ind w:left="720" w:hanging="360"/>
      </w:pPr>
      <w:rPr>
        <w:rFonts w:ascii="Symbol" w:hAnsi="Symbol" w:hint="default"/>
      </w:rPr>
    </w:lvl>
    <w:lvl w:ilvl="1" w:tplc="04090009">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42D0444"/>
    <w:multiLevelType w:val="hybridMultilevel"/>
    <w:tmpl w:val="3948E742"/>
    <w:lvl w:ilvl="0" w:tplc="49440C60">
      <w:numFmt w:val="bullet"/>
      <w:lvlText w:val="•"/>
      <w:lvlJc w:val="left"/>
      <w:pPr>
        <w:ind w:left="1080" w:hanging="72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527F74"/>
    <w:multiLevelType w:val="hybridMultilevel"/>
    <w:tmpl w:val="403E16EA"/>
    <w:lvl w:ilvl="0" w:tplc="97B201CA">
      <w:start w:val="1"/>
      <w:numFmt w:val="decimal"/>
      <w:lvlText w:val="%1)"/>
      <w:lvlJc w:val="left"/>
      <w:pPr>
        <w:ind w:left="800" w:hanging="260"/>
      </w:pPr>
      <w:rPr>
        <w:rFonts w:ascii="Times New Roman" w:eastAsia="Times New Roman" w:hAnsi="Times New Roman" w:cs="Times New Roman" w:hint="default"/>
        <w:w w:val="99"/>
        <w:sz w:val="24"/>
        <w:szCs w:val="24"/>
        <w:lang w:val="en-US" w:eastAsia="en-US" w:bidi="ar-SA"/>
      </w:rPr>
    </w:lvl>
    <w:lvl w:ilvl="1" w:tplc="223804C8">
      <w:numFmt w:val="bullet"/>
      <w:lvlText w:val=""/>
      <w:lvlJc w:val="left"/>
      <w:pPr>
        <w:ind w:left="1260" w:hanging="360"/>
      </w:pPr>
      <w:rPr>
        <w:rFonts w:ascii="Symbol" w:eastAsia="Symbol" w:hAnsi="Symbol" w:cs="Symbol" w:hint="default"/>
        <w:w w:val="100"/>
        <w:sz w:val="24"/>
        <w:szCs w:val="24"/>
        <w:lang w:val="en-US" w:eastAsia="en-US" w:bidi="ar-SA"/>
      </w:rPr>
    </w:lvl>
    <w:lvl w:ilvl="2" w:tplc="C37AAAFE">
      <w:numFmt w:val="bullet"/>
      <w:lvlText w:val="•"/>
      <w:lvlJc w:val="left"/>
      <w:pPr>
        <w:ind w:left="2154" w:hanging="360"/>
      </w:pPr>
      <w:rPr>
        <w:rFonts w:hint="default"/>
        <w:lang w:val="en-US" w:eastAsia="en-US" w:bidi="ar-SA"/>
      </w:rPr>
    </w:lvl>
    <w:lvl w:ilvl="3" w:tplc="74507E4E">
      <w:numFmt w:val="bullet"/>
      <w:lvlText w:val="•"/>
      <w:lvlJc w:val="left"/>
      <w:pPr>
        <w:ind w:left="3048" w:hanging="360"/>
      </w:pPr>
      <w:rPr>
        <w:rFonts w:hint="default"/>
        <w:lang w:val="en-US" w:eastAsia="en-US" w:bidi="ar-SA"/>
      </w:rPr>
    </w:lvl>
    <w:lvl w:ilvl="4" w:tplc="F99C766C">
      <w:numFmt w:val="bullet"/>
      <w:lvlText w:val="•"/>
      <w:lvlJc w:val="left"/>
      <w:pPr>
        <w:ind w:left="3942" w:hanging="360"/>
      </w:pPr>
      <w:rPr>
        <w:rFonts w:hint="default"/>
        <w:lang w:val="en-US" w:eastAsia="en-US" w:bidi="ar-SA"/>
      </w:rPr>
    </w:lvl>
    <w:lvl w:ilvl="5" w:tplc="9FECC778">
      <w:numFmt w:val="bullet"/>
      <w:lvlText w:val="•"/>
      <w:lvlJc w:val="left"/>
      <w:pPr>
        <w:ind w:left="4836" w:hanging="360"/>
      </w:pPr>
      <w:rPr>
        <w:rFonts w:hint="default"/>
        <w:lang w:val="en-US" w:eastAsia="en-US" w:bidi="ar-SA"/>
      </w:rPr>
    </w:lvl>
    <w:lvl w:ilvl="6" w:tplc="E114567E">
      <w:numFmt w:val="bullet"/>
      <w:lvlText w:val="•"/>
      <w:lvlJc w:val="left"/>
      <w:pPr>
        <w:ind w:left="5730" w:hanging="360"/>
      </w:pPr>
      <w:rPr>
        <w:rFonts w:hint="default"/>
        <w:lang w:val="en-US" w:eastAsia="en-US" w:bidi="ar-SA"/>
      </w:rPr>
    </w:lvl>
    <w:lvl w:ilvl="7" w:tplc="92FC6416">
      <w:numFmt w:val="bullet"/>
      <w:lvlText w:val="•"/>
      <w:lvlJc w:val="left"/>
      <w:pPr>
        <w:ind w:left="6624" w:hanging="360"/>
      </w:pPr>
      <w:rPr>
        <w:rFonts w:hint="default"/>
        <w:lang w:val="en-US" w:eastAsia="en-US" w:bidi="ar-SA"/>
      </w:rPr>
    </w:lvl>
    <w:lvl w:ilvl="8" w:tplc="32C4097C">
      <w:numFmt w:val="bullet"/>
      <w:lvlText w:val="•"/>
      <w:lvlJc w:val="left"/>
      <w:pPr>
        <w:ind w:left="7518" w:hanging="360"/>
      </w:pPr>
      <w:rPr>
        <w:rFonts w:hint="default"/>
        <w:lang w:val="en-US" w:eastAsia="en-US" w:bidi="ar-SA"/>
      </w:rPr>
    </w:lvl>
  </w:abstractNum>
  <w:abstractNum w:abstractNumId="10" w15:restartNumberingAfterBreak="0">
    <w:nsid w:val="58212F00"/>
    <w:multiLevelType w:val="hybridMultilevel"/>
    <w:tmpl w:val="8A765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ADB5BCD"/>
    <w:multiLevelType w:val="hybridMultilevel"/>
    <w:tmpl w:val="403E16EA"/>
    <w:lvl w:ilvl="0" w:tplc="97B201CA">
      <w:start w:val="1"/>
      <w:numFmt w:val="decimal"/>
      <w:lvlText w:val="%1)"/>
      <w:lvlJc w:val="left"/>
      <w:pPr>
        <w:ind w:left="800" w:hanging="260"/>
      </w:pPr>
      <w:rPr>
        <w:rFonts w:ascii="Times New Roman" w:eastAsia="Times New Roman" w:hAnsi="Times New Roman" w:cs="Times New Roman" w:hint="default"/>
        <w:w w:val="99"/>
        <w:sz w:val="24"/>
        <w:szCs w:val="24"/>
        <w:lang w:val="en-US" w:eastAsia="en-US" w:bidi="ar-SA"/>
      </w:rPr>
    </w:lvl>
    <w:lvl w:ilvl="1" w:tplc="223804C8">
      <w:numFmt w:val="bullet"/>
      <w:lvlText w:val=""/>
      <w:lvlJc w:val="left"/>
      <w:pPr>
        <w:ind w:left="1260" w:hanging="360"/>
      </w:pPr>
      <w:rPr>
        <w:rFonts w:ascii="Symbol" w:eastAsia="Symbol" w:hAnsi="Symbol" w:cs="Symbol" w:hint="default"/>
        <w:w w:val="100"/>
        <w:sz w:val="24"/>
        <w:szCs w:val="24"/>
        <w:lang w:val="en-US" w:eastAsia="en-US" w:bidi="ar-SA"/>
      </w:rPr>
    </w:lvl>
    <w:lvl w:ilvl="2" w:tplc="C37AAAFE">
      <w:numFmt w:val="bullet"/>
      <w:lvlText w:val="•"/>
      <w:lvlJc w:val="left"/>
      <w:pPr>
        <w:ind w:left="2154" w:hanging="360"/>
      </w:pPr>
      <w:rPr>
        <w:rFonts w:hint="default"/>
        <w:lang w:val="en-US" w:eastAsia="en-US" w:bidi="ar-SA"/>
      </w:rPr>
    </w:lvl>
    <w:lvl w:ilvl="3" w:tplc="74507E4E">
      <w:numFmt w:val="bullet"/>
      <w:lvlText w:val="•"/>
      <w:lvlJc w:val="left"/>
      <w:pPr>
        <w:ind w:left="3048" w:hanging="360"/>
      </w:pPr>
      <w:rPr>
        <w:rFonts w:hint="default"/>
        <w:lang w:val="en-US" w:eastAsia="en-US" w:bidi="ar-SA"/>
      </w:rPr>
    </w:lvl>
    <w:lvl w:ilvl="4" w:tplc="F99C766C">
      <w:numFmt w:val="bullet"/>
      <w:lvlText w:val="•"/>
      <w:lvlJc w:val="left"/>
      <w:pPr>
        <w:ind w:left="3942" w:hanging="360"/>
      </w:pPr>
      <w:rPr>
        <w:rFonts w:hint="default"/>
        <w:lang w:val="en-US" w:eastAsia="en-US" w:bidi="ar-SA"/>
      </w:rPr>
    </w:lvl>
    <w:lvl w:ilvl="5" w:tplc="9FECC778">
      <w:numFmt w:val="bullet"/>
      <w:lvlText w:val="•"/>
      <w:lvlJc w:val="left"/>
      <w:pPr>
        <w:ind w:left="4836" w:hanging="360"/>
      </w:pPr>
      <w:rPr>
        <w:rFonts w:hint="default"/>
        <w:lang w:val="en-US" w:eastAsia="en-US" w:bidi="ar-SA"/>
      </w:rPr>
    </w:lvl>
    <w:lvl w:ilvl="6" w:tplc="E114567E">
      <w:numFmt w:val="bullet"/>
      <w:lvlText w:val="•"/>
      <w:lvlJc w:val="left"/>
      <w:pPr>
        <w:ind w:left="5730" w:hanging="360"/>
      </w:pPr>
      <w:rPr>
        <w:rFonts w:hint="default"/>
        <w:lang w:val="en-US" w:eastAsia="en-US" w:bidi="ar-SA"/>
      </w:rPr>
    </w:lvl>
    <w:lvl w:ilvl="7" w:tplc="92FC6416">
      <w:numFmt w:val="bullet"/>
      <w:lvlText w:val="•"/>
      <w:lvlJc w:val="left"/>
      <w:pPr>
        <w:ind w:left="6624" w:hanging="360"/>
      </w:pPr>
      <w:rPr>
        <w:rFonts w:hint="default"/>
        <w:lang w:val="en-US" w:eastAsia="en-US" w:bidi="ar-SA"/>
      </w:rPr>
    </w:lvl>
    <w:lvl w:ilvl="8" w:tplc="32C4097C">
      <w:numFmt w:val="bullet"/>
      <w:lvlText w:val="•"/>
      <w:lvlJc w:val="left"/>
      <w:pPr>
        <w:ind w:left="7518" w:hanging="360"/>
      </w:pPr>
      <w:rPr>
        <w:rFonts w:hint="default"/>
        <w:lang w:val="en-US" w:eastAsia="en-US" w:bidi="ar-SA"/>
      </w:rPr>
    </w:lvl>
  </w:abstractNum>
  <w:abstractNum w:abstractNumId="12" w15:restartNumberingAfterBreak="0">
    <w:nsid w:val="6952344F"/>
    <w:multiLevelType w:val="multilevel"/>
    <w:tmpl w:val="DD127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CCE56E4"/>
    <w:multiLevelType w:val="hybridMultilevel"/>
    <w:tmpl w:val="78F02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40E0CBC"/>
    <w:multiLevelType w:val="hybridMultilevel"/>
    <w:tmpl w:val="C95682A2"/>
    <w:lvl w:ilvl="0" w:tplc="04090001">
      <w:start w:val="1"/>
      <w:numFmt w:val="bullet"/>
      <w:lvlText w:val=""/>
      <w:lvlJc w:val="left"/>
      <w:pPr>
        <w:tabs>
          <w:tab w:val="num" w:pos="870"/>
        </w:tabs>
        <w:ind w:left="870" w:hanging="360"/>
      </w:pPr>
      <w:rPr>
        <w:rFonts w:ascii="Symbol" w:hAnsi="Symbol" w:hint="default"/>
      </w:rPr>
    </w:lvl>
    <w:lvl w:ilvl="1" w:tplc="0409000F">
      <w:start w:val="1"/>
      <w:numFmt w:val="decimal"/>
      <w:lvlText w:val="%2."/>
      <w:lvlJc w:val="left"/>
      <w:pPr>
        <w:tabs>
          <w:tab w:val="num" w:pos="1590"/>
        </w:tabs>
        <w:ind w:left="1590" w:hanging="360"/>
      </w:pPr>
      <w:rPr>
        <w:rFonts w:hint="default"/>
      </w:rPr>
    </w:lvl>
    <w:lvl w:ilvl="2" w:tplc="04090005" w:tentative="1">
      <w:start w:val="1"/>
      <w:numFmt w:val="bullet"/>
      <w:lvlText w:val=""/>
      <w:lvlJc w:val="left"/>
      <w:pPr>
        <w:tabs>
          <w:tab w:val="num" w:pos="2310"/>
        </w:tabs>
        <w:ind w:left="2310" w:hanging="360"/>
      </w:pPr>
      <w:rPr>
        <w:rFonts w:ascii="Wingdings" w:hAnsi="Wingdings" w:hint="default"/>
      </w:rPr>
    </w:lvl>
    <w:lvl w:ilvl="3" w:tplc="04090001" w:tentative="1">
      <w:start w:val="1"/>
      <w:numFmt w:val="bullet"/>
      <w:lvlText w:val=""/>
      <w:lvlJc w:val="left"/>
      <w:pPr>
        <w:tabs>
          <w:tab w:val="num" w:pos="3030"/>
        </w:tabs>
        <w:ind w:left="3030" w:hanging="360"/>
      </w:pPr>
      <w:rPr>
        <w:rFonts w:ascii="Symbol" w:hAnsi="Symbol" w:hint="default"/>
      </w:rPr>
    </w:lvl>
    <w:lvl w:ilvl="4" w:tplc="04090003" w:tentative="1">
      <w:start w:val="1"/>
      <w:numFmt w:val="bullet"/>
      <w:lvlText w:val="o"/>
      <w:lvlJc w:val="left"/>
      <w:pPr>
        <w:tabs>
          <w:tab w:val="num" w:pos="3750"/>
        </w:tabs>
        <w:ind w:left="3750" w:hanging="360"/>
      </w:pPr>
      <w:rPr>
        <w:rFonts w:ascii="Courier New" w:hAnsi="Courier New" w:cs="Courier New" w:hint="default"/>
      </w:rPr>
    </w:lvl>
    <w:lvl w:ilvl="5" w:tplc="04090005" w:tentative="1">
      <w:start w:val="1"/>
      <w:numFmt w:val="bullet"/>
      <w:lvlText w:val=""/>
      <w:lvlJc w:val="left"/>
      <w:pPr>
        <w:tabs>
          <w:tab w:val="num" w:pos="4470"/>
        </w:tabs>
        <w:ind w:left="4470" w:hanging="360"/>
      </w:pPr>
      <w:rPr>
        <w:rFonts w:ascii="Wingdings" w:hAnsi="Wingdings" w:hint="default"/>
      </w:rPr>
    </w:lvl>
    <w:lvl w:ilvl="6" w:tplc="04090001" w:tentative="1">
      <w:start w:val="1"/>
      <w:numFmt w:val="bullet"/>
      <w:lvlText w:val=""/>
      <w:lvlJc w:val="left"/>
      <w:pPr>
        <w:tabs>
          <w:tab w:val="num" w:pos="5190"/>
        </w:tabs>
        <w:ind w:left="5190" w:hanging="360"/>
      </w:pPr>
      <w:rPr>
        <w:rFonts w:ascii="Symbol" w:hAnsi="Symbol" w:hint="default"/>
      </w:rPr>
    </w:lvl>
    <w:lvl w:ilvl="7" w:tplc="04090003" w:tentative="1">
      <w:start w:val="1"/>
      <w:numFmt w:val="bullet"/>
      <w:lvlText w:val="o"/>
      <w:lvlJc w:val="left"/>
      <w:pPr>
        <w:tabs>
          <w:tab w:val="num" w:pos="5910"/>
        </w:tabs>
        <w:ind w:left="5910" w:hanging="360"/>
      </w:pPr>
      <w:rPr>
        <w:rFonts w:ascii="Courier New" w:hAnsi="Courier New" w:cs="Courier New" w:hint="default"/>
      </w:rPr>
    </w:lvl>
    <w:lvl w:ilvl="8" w:tplc="04090005" w:tentative="1">
      <w:start w:val="1"/>
      <w:numFmt w:val="bullet"/>
      <w:lvlText w:val=""/>
      <w:lvlJc w:val="left"/>
      <w:pPr>
        <w:tabs>
          <w:tab w:val="num" w:pos="6630"/>
        </w:tabs>
        <w:ind w:left="6630" w:hanging="360"/>
      </w:pPr>
      <w:rPr>
        <w:rFonts w:ascii="Wingdings" w:hAnsi="Wingdings" w:hint="default"/>
      </w:rPr>
    </w:lvl>
  </w:abstractNum>
  <w:num w:numId="1" w16cid:durableId="473915610">
    <w:abstractNumId w:val="3"/>
  </w:num>
  <w:num w:numId="2" w16cid:durableId="1931115831">
    <w:abstractNumId w:val="7"/>
  </w:num>
  <w:num w:numId="3" w16cid:durableId="1266695646">
    <w:abstractNumId w:val="14"/>
  </w:num>
  <w:num w:numId="4" w16cid:durableId="1485124152">
    <w:abstractNumId w:val="5"/>
  </w:num>
  <w:num w:numId="5" w16cid:durableId="1702051591">
    <w:abstractNumId w:val="8"/>
  </w:num>
  <w:num w:numId="6" w16cid:durableId="422798991">
    <w:abstractNumId w:val="11"/>
  </w:num>
  <w:num w:numId="7" w16cid:durableId="123549441">
    <w:abstractNumId w:val="9"/>
  </w:num>
  <w:num w:numId="8" w16cid:durableId="1251621391">
    <w:abstractNumId w:val="2"/>
  </w:num>
  <w:num w:numId="9" w16cid:durableId="1931309734">
    <w:abstractNumId w:val="12"/>
  </w:num>
  <w:num w:numId="10" w16cid:durableId="20399719">
    <w:abstractNumId w:val="6"/>
  </w:num>
  <w:num w:numId="11" w16cid:durableId="1404599897">
    <w:abstractNumId w:val="10"/>
  </w:num>
  <w:num w:numId="12" w16cid:durableId="605432562">
    <w:abstractNumId w:val="4"/>
  </w:num>
  <w:num w:numId="13" w16cid:durableId="302464124">
    <w:abstractNumId w:val="1"/>
  </w:num>
  <w:num w:numId="14" w16cid:durableId="1208639710">
    <w:abstractNumId w:val="0"/>
  </w:num>
  <w:num w:numId="15" w16cid:durableId="28844299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E155F"/>
    <w:rsid w:val="0000083E"/>
    <w:rsid w:val="000026B4"/>
    <w:rsid w:val="000026C5"/>
    <w:rsid w:val="00002E16"/>
    <w:rsid w:val="00005795"/>
    <w:rsid w:val="00006199"/>
    <w:rsid w:val="00011CFD"/>
    <w:rsid w:val="00016C4B"/>
    <w:rsid w:val="0002000E"/>
    <w:rsid w:val="00020410"/>
    <w:rsid w:val="00022187"/>
    <w:rsid w:val="000240D7"/>
    <w:rsid w:val="00024A17"/>
    <w:rsid w:val="00024FBD"/>
    <w:rsid w:val="00026C08"/>
    <w:rsid w:val="00032141"/>
    <w:rsid w:val="0003313C"/>
    <w:rsid w:val="00033D18"/>
    <w:rsid w:val="000341F7"/>
    <w:rsid w:val="000372FB"/>
    <w:rsid w:val="00040174"/>
    <w:rsid w:val="00041112"/>
    <w:rsid w:val="000439FA"/>
    <w:rsid w:val="00043DF1"/>
    <w:rsid w:val="00044225"/>
    <w:rsid w:val="00047D8F"/>
    <w:rsid w:val="0005567A"/>
    <w:rsid w:val="0006449E"/>
    <w:rsid w:val="00064E03"/>
    <w:rsid w:val="0006575D"/>
    <w:rsid w:val="000659A9"/>
    <w:rsid w:val="00070269"/>
    <w:rsid w:val="00071370"/>
    <w:rsid w:val="00073E87"/>
    <w:rsid w:val="00074B76"/>
    <w:rsid w:val="00074FC8"/>
    <w:rsid w:val="00075CA9"/>
    <w:rsid w:val="00075CF9"/>
    <w:rsid w:val="00077751"/>
    <w:rsid w:val="00080735"/>
    <w:rsid w:val="000809B5"/>
    <w:rsid w:val="00082663"/>
    <w:rsid w:val="000868A7"/>
    <w:rsid w:val="00091F21"/>
    <w:rsid w:val="0009421E"/>
    <w:rsid w:val="00096260"/>
    <w:rsid w:val="000977F0"/>
    <w:rsid w:val="00097FDB"/>
    <w:rsid w:val="000A7FAA"/>
    <w:rsid w:val="000B00E5"/>
    <w:rsid w:val="000B0866"/>
    <w:rsid w:val="000B3D53"/>
    <w:rsid w:val="000B513D"/>
    <w:rsid w:val="000B69A6"/>
    <w:rsid w:val="000C25B5"/>
    <w:rsid w:val="000C2C73"/>
    <w:rsid w:val="000C5770"/>
    <w:rsid w:val="000C781C"/>
    <w:rsid w:val="000C7F1A"/>
    <w:rsid w:val="000D06C3"/>
    <w:rsid w:val="000D2604"/>
    <w:rsid w:val="000D31F9"/>
    <w:rsid w:val="000E0D6F"/>
    <w:rsid w:val="000E14F2"/>
    <w:rsid w:val="000E1CD8"/>
    <w:rsid w:val="000E47F5"/>
    <w:rsid w:val="000E4B3D"/>
    <w:rsid w:val="000E51FA"/>
    <w:rsid w:val="000E6E75"/>
    <w:rsid w:val="000F0ECE"/>
    <w:rsid w:val="000F216F"/>
    <w:rsid w:val="000F3AF2"/>
    <w:rsid w:val="000F4338"/>
    <w:rsid w:val="001020C9"/>
    <w:rsid w:val="00102FEE"/>
    <w:rsid w:val="001045A8"/>
    <w:rsid w:val="00104E6E"/>
    <w:rsid w:val="00111304"/>
    <w:rsid w:val="00112070"/>
    <w:rsid w:val="00112A3A"/>
    <w:rsid w:val="00113D67"/>
    <w:rsid w:val="001168CD"/>
    <w:rsid w:val="0012002C"/>
    <w:rsid w:val="00120B84"/>
    <w:rsid w:val="00123FE9"/>
    <w:rsid w:val="00127E22"/>
    <w:rsid w:val="00132624"/>
    <w:rsid w:val="00132A85"/>
    <w:rsid w:val="00134C88"/>
    <w:rsid w:val="00134D89"/>
    <w:rsid w:val="001403A9"/>
    <w:rsid w:val="0014096F"/>
    <w:rsid w:val="00141310"/>
    <w:rsid w:val="0014332F"/>
    <w:rsid w:val="00143C36"/>
    <w:rsid w:val="0014589E"/>
    <w:rsid w:val="00153734"/>
    <w:rsid w:val="0015705C"/>
    <w:rsid w:val="001629A2"/>
    <w:rsid w:val="00163D44"/>
    <w:rsid w:val="0016422F"/>
    <w:rsid w:val="00165359"/>
    <w:rsid w:val="00165B8D"/>
    <w:rsid w:val="00165F58"/>
    <w:rsid w:val="001729B6"/>
    <w:rsid w:val="00172CBF"/>
    <w:rsid w:val="001730A1"/>
    <w:rsid w:val="0017456F"/>
    <w:rsid w:val="00174A80"/>
    <w:rsid w:val="001753C6"/>
    <w:rsid w:val="00177D27"/>
    <w:rsid w:val="00183728"/>
    <w:rsid w:val="00183E55"/>
    <w:rsid w:val="00184691"/>
    <w:rsid w:val="00185981"/>
    <w:rsid w:val="00191DF5"/>
    <w:rsid w:val="0019743C"/>
    <w:rsid w:val="00197447"/>
    <w:rsid w:val="001A0C2F"/>
    <w:rsid w:val="001A24B1"/>
    <w:rsid w:val="001A5AEF"/>
    <w:rsid w:val="001A63B6"/>
    <w:rsid w:val="001A6677"/>
    <w:rsid w:val="001A671C"/>
    <w:rsid w:val="001A6D99"/>
    <w:rsid w:val="001A77C6"/>
    <w:rsid w:val="001B030B"/>
    <w:rsid w:val="001B0459"/>
    <w:rsid w:val="001B06F1"/>
    <w:rsid w:val="001B12C7"/>
    <w:rsid w:val="001B17D4"/>
    <w:rsid w:val="001B228C"/>
    <w:rsid w:val="001C0A61"/>
    <w:rsid w:val="001C15A9"/>
    <w:rsid w:val="001C1E1D"/>
    <w:rsid w:val="001C3B96"/>
    <w:rsid w:val="001C6AE5"/>
    <w:rsid w:val="001C6BE1"/>
    <w:rsid w:val="001D0F20"/>
    <w:rsid w:val="001D12F9"/>
    <w:rsid w:val="001D1746"/>
    <w:rsid w:val="001D3A10"/>
    <w:rsid w:val="001D3E89"/>
    <w:rsid w:val="001D5552"/>
    <w:rsid w:val="001D715E"/>
    <w:rsid w:val="001E018B"/>
    <w:rsid w:val="001E056E"/>
    <w:rsid w:val="001E1B50"/>
    <w:rsid w:val="001E537F"/>
    <w:rsid w:val="001E54DC"/>
    <w:rsid w:val="001E5C21"/>
    <w:rsid w:val="001E637C"/>
    <w:rsid w:val="001E69D4"/>
    <w:rsid w:val="001E6DC7"/>
    <w:rsid w:val="001E71CE"/>
    <w:rsid w:val="001E7A7B"/>
    <w:rsid w:val="001F2CB8"/>
    <w:rsid w:val="001F416C"/>
    <w:rsid w:val="001F6F4B"/>
    <w:rsid w:val="00203E4F"/>
    <w:rsid w:val="002041D7"/>
    <w:rsid w:val="0020517F"/>
    <w:rsid w:val="002063D1"/>
    <w:rsid w:val="002070B9"/>
    <w:rsid w:val="00213824"/>
    <w:rsid w:val="00217CB3"/>
    <w:rsid w:val="0022180A"/>
    <w:rsid w:val="002233AD"/>
    <w:rsid w:val="0022502B"/>
    <w:rsid w:val="00225268"/>
    <w:rsid w:val="00225E06"/>
    <w:rsid w:val="002327B4"/>
    <w:rsid w:val="00233F56"/>
    <w:rsid w:val="00234E08"/>
    <w:rsid w:val="00237BCA"/>
    <w:rsid w:val="00240CFE"/>
    <w:rsid w:val="00243B5E"/>
    <w:rsid w:val="00252470"/>
    <w:rsid w:val="0025359B"/>
    <w:rsid w:val="00256389"/>
    <w:rsid w:val="00256B2B"/>
    <w:rsid w:val="00257169"/>
    <w:rsid w:val="00260979"/>
    <w:rsid w:val="0026139A"/>
    <w:rsid w:val="00262AF3"/>
    <w:rsid w:val="002645D7"/>
    <w:rsid w:val="00264D00"/>
    <w:rsid w:val="00266518"/>
    <w:rsid w:val="002677D7"/>
    <w:rsid w:val="00270D13"/>
    <w:rsid w:val="00271A80"/>
    <w:rsid w:val="00271DFC"/>
    <w:rsid w:val="002729F7"/>
    <w:rsid w:val="00272B9B"/>
    <w:rsid w:val="00277E4B"/>
    <w:rsid w:val="002807E4"/>
    <w:rsid w:val="002825FC"/>
    <w:rsid w:val="00283687"/>
    <w:rsid w:val="00286227"/>
    <w:rsid w:val="0028671D"/>
    <w:rsid w:val="00290661"/>
    <w:rsid w:val="00291C85"/>
    <w:rsid w:val="0029350D"/>
    <w:rsid w:val="002937BF"/>
    <w:rsid w:val="00293E58"/>
    <w:rsid w:val="00294E04"/>
    <w:rsid w:val="0029676C"/>
    <w:rsid w:val="00297605"/>
    <w:rsid w:val="00297F7A"/>
    <w:rsid w:val="002A063F"/>
    <w:rsid w:val="002A1E97"/>
    <w:rsid w:val="002A62ED"/>
    <w:rsid w:val="002B3BC9"/>
    <w:rsid w:val="002B3F2E"/>
    <w:rsid w:val="002B698F"/>
    <w:rsid w:val="002C001C"/>
    <w:rsid w:val="002C2381"/>
    <w:rsid w:val="002C44D5"/>
    <w:rsid w:val="002C5762"/>
    <w:rsid w:val="002C6210"/>
    <w:rsid w:val="002C74E1"/>
    <w:rsid w:val="002D1E24"/>
    <w:rsid w:val="002D2DDA"/>
    <w:rsid w:val="002D424E"/>
    <w:rsid w:val="002D4FA8"/>
    <w:rsid w:val="002E28A5"/>
    <w:rsid w:val="002E509F"/>
    <w:rsid w:val="002E5843"/>
    <w:rsid w:val="002E58E3"/>
    <w:rsid w:val="002E7E49"/>
    <w:rsid w:val="002F1487"/>
    <w:rsid w:val="002F1F01"/>
    <w:rsid w:val="002F54E0"/>
    <w:rsid w:val="002F6A57"/>
    <w:rsid w:val="002F7960"/>
    <w:rsid w:val="002F7B66"/>
    <w:rsid w:val="00301F19"/>
    <w:rsid w:val="003050EC"/>
    <w:rsid w:val="003050FD"/>
    <w:rsid w:val="003056C4"/>
    <w:rsid w:val="00305D70"/>
    <w:rsid w:val="003079FA"/>
    <w:rsid w:val="00307B1F"/>
    <w:rsid w:val="0031337D"/>
    <w:rsid w:val="003144F7"/>
    <w:rsid w:val="00317F72"/>
    <w:rsid w:val="00327053"/>
    <w:rsid w:val="00330BBB"/>
    <w:rsid w:val="00330EF2"/>
    <w:rsid w:val="00331833"/>
    <w:rsid w:val="003319F4"/>
    <w:rsid w:val="00332CAD"/>
    <w:rsid w:val="003353A5"/>
    <w:rsid w:val="0033658C"/>
    <w:rsid w:val="00336DFA"/>
    <w:rsid w:val="00337070"/>
    <w:rsid w:val="0033759A"/>
    <w:rsid w:val="00341882"/>
    <w:rsid w:val="00341AE9"/>
    <w:rsid w:val="00341FE0"/>
    <w:rsid w:val="00342665"/>
    <w:rsid w:val="00342ED5"/>
    <w:rsid w:val="00344BCC"/>
    <w:rsid w:val="00347732"/>
    <w:rsid w:val="00350B03"/>
    <w:rsid w:val="00353320"/>
    <w:rsid w:val="003550C7"/>
    <w:rsid w:val="00355C82"/>
    <w:rsid w:val="003560C1"/>
    <w:rsid w:val="00356417"/>
    <w:rsid w:val="00357F8F"/>
    <w:rsid w:val="00360437"/>
    <w:rsid w:val="0036079F"/>
    <w:rsid w:val="003628E0"/>
    <w:rsid w:val="00366C3B"/>
    <w:rsid w:val="00367932"/>
    <w:rsid w:val="0037438B"/>
    <w:rsid w:val="00374AC9"/>
    <w:rsid w:val="00380716"/>
    <w:rsid w:val="00380A0A"/>
    <w:rsid w:val="00382697"/>
    <w:rsid w:val="00382B98"/>
    <w:rsid w:val="00384531"/>
    <w:rsid w:val="00384A16"/>
    <w:rsid w:val="00384DA5"/>
    <w:rsid w:val="00390D34"/>
    <w:rsid w:val="00391392"/>
    <w:rsid w:val="00393461"/>
    <w:rsid w:val="00394AD6"/>
    <w:rsid w:val="003964B8"/>
    <w:rsid w:val="003972E2"/>
    <w:rsid w:val="003976AD"/>
    <w:rsid w:val="003A0D90"/>
    <w:rsid w:val="003A1FB5"/>
    <w:rsid w:val="003A41A7"/>
    <w:rsid w:val="003A45E6"/>
    <w:rsid w:val="003A6B57"/>
    <w:rsid w:val="003A7798"/>
    <w:rsid w:val="003B0593"/>
    <w:rsid w:val="003B19DE"/>
    <w:rsid w:val="003B5C62"/>
    <w:rsid w:val="003B6DC5"/>
    <w:rsid w:val="003B77D4"/>
    <w:rsid w:val="003C483F"/>
    <w:rsid w:val="003C4C5A"/>
    <w:rsid w:val="003C689E"/>
    <w:rsid w:val="003D284A"/>
    <w:rsid w:val="003D4E26"/>
    <w:rsid w:val="003D645D"/>
    <w:rsid w:val="003D7E2C"/>
    <w:rsid w:val="003E1D4B"/>
    <w:rsid w:val="003E55C0"/>
    <w:rsid w:val="003E7DEB"/>
    <w:rsid w:val="003F3270"/>
    <w:rsid w:val="003F3A99"/>
    <w:rsid w:val="003F4893"/>
    <w:rsid w:val="003F5C9D"/>
    <w:rsid w:val="003F7A3C"/>
    <w:rsid w:val="003F7DC8"/>
    <w:rsid w:val="00402C62"/>
    <w:rsid w:val="004035C5"/>
    <w:rsid w:val="00405807"/>
    <w:rsid w:val="00405DC7"/>
    <w:rsid w:val="00405DCF"/>
    <w:rsid w:val="004121A6"/>
    <w:rsid w:val="00412F33"/>
    <w:rsid w:val="00413626"/>
    <w:rsid w:val="004173C1"/>
    <w:rsid w:val="004249C0"/>
    <w:rsid w:val="004265A2"/>
    <w:rsid w:val="00427650"/>
    <w:rsid w:val="00431B60"/>
    <w:rsid w:val="0043421B"/>
    <w:rsid w:val="00435D80"/>
    <w:rsid w:val="004407DF"/>
    <w:rsid w:val="00440FFA"/>
    <w:rsid w:val="00441233"/>
    <w:rsid w:val="00441CA9"/>
    <w:rsid w:val="00441EB5"/>
    <w:rsid w:val="004452B2"/>
    <w:rsid w:val="004500BD"/>
    <w:rsid w:val="00453BF7"/>
    <w:rsid w:val="004563EF"/>
    <w:rsid w:val="00461EC4"/>
    <w:rsid w:val="004627C7"/>
    <w:rsid w:val="004639BE"/>
    <w:rsid w:val="004647CD"/>
    <w:rsid w:val="004649BD"/>
    <w:rsid w:val="00474722"/>
    <w:rsid w:val="00475CA4"/>
    <w:rsid w:val="0047633B"/>
    <w:rsid w:val="004866DE"/>
    <w:rsid w:val="00491325"/>
    <w:rsid w:val="004941D1"/>
    <w:rsid w:val="00496F8D"/>
    <w:rsid w:val="004973E1"/>
    <w:rsid w:val="004A0102"/>
    <w:rsid w:val="004A1C87"/>
    <w:rsid w:val="004A68C8"/>
    <w:rsid w:val="004A7025"/>
    <w:rsid w:val="004B01C8"/>
    <w:rsid w:val="004B1F84"/>
    <w:rsid w:val="004B4CBE"/>
    <w:rsid w:val="004B6F6A"/>
    <w:rsid w:val="004B780A"/>
    <w:rsid w:val="004C1A42"/>
    <w:rsid w:val="004C2043"/>
    <w:rsid w:val="004C243A"/>
    <w:rsid w:val="004C3414"/>
    <w:rsid w:val="004C58DA"/>
    <w:rsid w:val="004C5D87"/>
    <w:rsid w:val="004C7EC2"/>
    <w:rsid w:val="004C7F9B"/>
    <w:rsid w:val="004D1CBC"/>
    <w:rsid w:val="004D4D06"/>
    <w:rsid w:val="004E6F7A"/>
    <w:rsid w:val="004F07A3"/>
    <w:rsid w:val="004F2A86"/>
    <w:rsid w:val="004F53E8"/>
    <w:rsid w:val="004F5CB4"/>
    <w:rsid w:val="004F5E05"/>
    <w:rsid w:val="004F620B"/>
    <w:rsid w:val="004F66B6"/>
    <w:rsid w:val="0050063E"/>
    <w:rsid w:val="005016E1"/>
    <w:rsid w:val="0050328C"/>
    <w:rsid w:val="00506B87"/>
    <w:rsid w:val="00507E45"/>
    <w:rsid w:val="00511DD7"/>
    <w:rsid w:val="00511E3A"/>
    <w:rsid w:val="00513A0A"/>
    <w:rsid w:val="00513ED1"/>
    <w:rsid w:val="0051603F"/>
    <w:rsid w:val="005167CE"/>
    <w:rsid w:val="00520819"/>
    <w:rsid w:val="00520E1A"/>
    <w:rsid w:val="00523470"/>
    <w:rsid w:val="005234C7"/>
    <w:rsid w:val="00527E24"/>
    <w:rsid w:val="0053126A"/>
    <w:rsid w:val="0053312A"/>
    <w:rsid w:val="005339C6"/>
    <w:rsid w:val="00534235"/>
    <w:rsid w:val="00534BE7"/>
    <w:rsid w:val="00543675"/>
    <w:rsid w:val="005441F4"/>
    <w:rsid w:val="00544B14"/>
    <w:rsid w:val="00545688"/>
    <w:rsid w:val="005470BE"/>
    <w:rsid w:val="00552D3D"/>
    <w:rsid w:val="0055531E"/>
    <w:rsid w:val="00557496"/>
    <w:rsid w:val="0055780A"/>
    <w:rsid w:val="005602F2"/>
    <w:rsid w:val="005663B2"/>
    <w:rsid w:val="00574A16"/>
    <w:rsid w:val="00574E59"/>
    <w:rsid w:val="005837CF"/>
    <w:rsid w:val="0058720F"/>
    <w:rsid w:val="00587745"/>
    <w:rsid w:val="005878D1"/>
    <w:rsid w:val="00590B91"/>
    <w:rsid w:val="00596340"/>
    <w:rsid w:val="00596666"/>
    <w:rsid w:val="00597653"/>
    <w:rsid w:val="005976E6"/>
    <w:rsid w:val="005A68D3"/>
    <w:rsid w:val="005B0D03"/>
    <w:rsid w:val="005B21B1"/>
    <w:rsid w:val="005B4122"/>
    <w:rsid w:val="005B5E35"/>
    <w:rsid w:val="005C0566"/>
    <w:rsid w:val="005C05AF"/>
    <w:rsid w:val="005C246F"/>
    <w:rsid w:val="005C287D"/>
    <w:rsid w:val="005C3F96"/>
    <w:rsid w:val="005C4340"/>
    <w:rsid w:val="005C4D31"/>
    <w:rsid w:val="005D1951"/>
    <w:rsid w:val="005D3C2D"/>
    <w:rsid w:val="005D3E2E"/>
    <w:rsid w:val="005D4744"/>
    <w:rsid w:val="005D5D91"/>
    <w:rsid w:val="005D7A7C"/>
    <w:rsid w:val="005D7AFC"/>
    <w:rsid w:val="005E13A5"/>
    <w:rsid w:val="005E155F"/>
    <w:rsid w:val="005E64DE"/>
    <w:rsid w:val="005E7B18"/>
    <w:rsid w:val="005F010F"/>
    <w:rsid w:val="005F01EA"/>
    <w:rsid w:val="005F0CF0"/>
    <w:rsid w:val="005F15F9"/>
    <w:rsid w:val="005F2CE8"/>
    <w:rsid w:val="005F3FAA"/>
    <w:rsid w:val="005F672E"/>
    <w:rsid w:val="005F6C72"/>
    <w:rsid w:val="00604DBF"/>
    <w:rsid w:val="006078EB"/>
    <w:rsid w:val="00607CCB"/>
    <w:rsid w:val="00610867"/>
    <w:rsid w:val="00611F36"/>
    <w:rsid w:val="00613EF4"/>
    <w:rsid w:val="00614E08"/>
    <w:rsid w:val="006167F7"/>
    <w:rsid w:val="00621092"/>
    <w:rsid w:val="00633576"/>
    <w:rsid w:val="00633F63"/>
    <w:rsid w:val="00635721"/>
    <w:rsid w:val="00642392"/>
    <w:rsid w:val="00642643"/>
    <w:rsid w:val="00642861"/>
    <w:rsid w:val="00650419"/>
    <w:rsid w:val="00650446"/>
    <w:rsid w:val="00650E82"/>
    <w:rsid w:val="00651D51"/>
    <w:rsid w:val="006529BB"/>
    <w:rsid w:val="00652E01"/>
    <w:rsid w:val="0065541A"/>
    <w:rsid w:val="006609A2"/>
    <w:rsid w:val="00662E73"/>
    <w:rsid w:val="00663062"/>
    <w:rsid w:val="00663334"/>
    <w:rsid w:val="00663D75"/>
    <w:rsid w:val="00663F53"/>
    <w:rsid w:val="00666029"/>
    <w:rsid w:val="00671004"/>
    <w:rsid w:val="0067156A"/>
    <w:rsid w:val="0067262D"/>
    <w:rsid w:val="00673D3E"/>
    <w:rsid w:val="00673F9C"/>
    <w:rsid w:val="006752DC"/>
    <w:rsid w:val="00676801"/>
    <w:rsid w:val="00681320"/>
    <w:rsid w:val="00684350"/>
    <w:rsid w:val="00684AB3"/>
    <w:rsid w:val="00687C25"/>
    <w:rsid w:val="006921E0"/>
    <w:rsid w:val="00694102"/>
    <w:rsid w:val="0069768A"/>
    <w:rsid w:val="006A09F8"/>
    <w:rsid w:val="006A0DF9"/>
    <w:rsid w:val="006A23D1"/>
    <w:rsid w:val="006A28A6"/>
    <w:rsid w:val="006A3614"/>
    <w:rsid w:val="006A3AB3"/>
    <w:rsid w:val="006A3FF9"/>
    <w:rsid w:val="006A6530"/>
    <w:rsid w:val="006B0D00"/>
    <w:rsid w:val="006B1838"/>
    <w:rsid w:val="006B232A"/>
    <w:rsid w:val="006B24FC"/>
    <w:rsid w:val="006B535B"/>
    <w:rsid w:val="006B687F"/>
    <w:rsid w:val="006C1C31"/>
    <w:rsid w:val="006C2721"/>
    <w:rsid w:val="006C2984"/>
    <w:rsid w:val="006C33FF"/>
    <w:rsid w:val="006C70A1"/>
    <w:rsid w:val="006D26D8"/>
    <w:rsid w:val="006D2FF7"/>
    <w:rsid w:val="006D3F2D"/>
    <w:rsid w:val="006D587F"/>
    <w:rsid w:val="006D5A2C"/>
    <w:rsid w:val="006D5AFA"/>
    <w:rsid w:val="006D613A"/>
    <w:rsid w:val="006D661C"/>
    <w:rsid w:val="006D7BC4"/>
    <w:rsid w:val="006E13AB"/>
    <w:rsid w:val="006E1DE8"/>
    <w:rsid w:val="006E3516"/>
    <w:rsid w:val="006E5087"/>
    <w:rsid w:val="006E5FB5"/>
    <w:rsid w:val="006F0E10"/>
    <w:rsid w:val="0070213D"/>
    <w:rsid w:val="00704BA6"/>
    <w:rsid w:val="00705BB1"/>
    <w:rsid w:val="00714F30"/>
    <w:rsid w:val="007153CC"/>
    <w:rsid w:val="00720430"/>
    <w:rsid w:val="0072220B"/>
    <w:rsid w:val="00723196"/>
    <w:rsid w:val="00724FED"/>
    <w:rsid w:val="0072697B"/>
    <w:rsid w:val="0073158D"/>
    <w:rsid w:val="007343DC"/>
    <w:rsid w:val="00735037"/>
    <w:rsid w:val="00735E2A"/>
    <w:rsid w:val="00736D87"/>
    <w:rsid w:val="00740309"/>
    <w:rsid w:val="00741D4D"/>
    <w:rsid w:val="00742806"/>
    <w:rsid w:val="00744014"/>
    <w:rsid w:val="00747B7E"/>
    <w:rsid w:val="00751DBF"/>
    <w:rsid w:val="00754FF9"/>
    <w:rsid w:val="00757678"/>
    <w:rsid w:val="00760945"/>
    <w:rsid w:val="00763352"/>
    <w:rsid w:val="0076373E"/>
    <w:rsid w:val="00770BB4"/>
    <w:rsid w:val="00770DC5"/>
    <w:rsid w:val="0077305F"/>
    <w:rsid w:val="007761C0"/>
    <w:rsid w:val="0078069C"/>
    <w:rsid w:val="00781D72"/>
    <w:rsid w:val="00782407"/>
    <w:rsid w:val="007830BB"/>
    <w:rsid w:val="00784CCD"/>
    <w:rsid w:val="00785BED"/>
    <w:rsid w:val="0078626B"/>
    <w:rsid w:val="00790A35"/>
    <w:rsid w:val="00790E62"/>
    <w:rsid w:val="00790E9C"/>
    <w:rsid w:val="007955E6"/>
    <w:rsid w:val="007969E9"/>
    <w:rsid w:val="007A24B7"/>
    <w:rsid w:val="007A2D2E"/>
    <w:rsid w:val="007B4860"/>
    <w:rsid w:val="007B543C"/>
    <w:rsid w:val="007B6E88"/>
    <w:rsid w:val="007C13AE"/>
    <w:rsid w:val="007C4C7E"/>
    <w:rsid w:val="007C504B"/>
    <w:rsid w:val="007D023B"/>
    <w:rsid w:val="007D2D77"/>
    <w:rsid w:val="007D353A"/>
    <w:rsid w:val="007D4153"/>
    <w:rsid w:val="007D5790"/>
    <w:rsid w:val="007E0E0E"/>
    <w:rsid w:val="007E1281"/>
    <w:rsid w:val="007E2591"/>
    <w:rsid w:val="007E3043"/>
    <w:rsid w:val="007E3585"/>
    <w:rsid w:val="007E38D3"/>
    <w:rsid w:val="007E3FB7"/>
    <w:rsid w:val="007E5E04"/>
    <w:rsid w:val="007E5F24"/>
    <w:rsid w:val="007E5F59"/>
    <w:rsid w:val="007F0928"/>
    <w:rsid w:val="007F5FED"/>
    <w:rsid w:val="007F646D"/>
    <w:rsid w:val="007F76D8"/>
    <w:rsid w:val="007F7A97"/>
    <w:rsid w:val="0080272D"/>
    <w:rsid w:val="00804409"/>
    <w:rsid w:val="0080567D"/>
    <w:rsid w:val="008101D4"/>
    <w:rsid w:val="00811095"/>
    <w:rsid w:val="00811421"/>
    <w:rsid w:val="00811B8B"/>
    <w:rsid w:val="008142F1"/>
    <w:rsid w:val="00816927"/>
    <w:rsid w:val="00823B95"/>
    <w:rsid w:val="0082534D"/>
    <w:rsid w:val="0082539C"/>
    <w:rsid w:val="00827A9A"/>
    <w:rsid w:val="0083001A"/>
    <w:rsid w:val="008304BD"/>
    <w:rsid w:val="00830878"/>
    <w:rsid w:val="008313DD"/>
    <w:rsid w:val="0083173D"/>
    <w:rsid w:val="0083293B"/>
    <w:rsid w:val="00836FB3"/>
    <w:rsid w:val="00837E01"/>
    <w:rsid w:val="0084015B"/>
    <w:rsid w:val="008412DC"/>
    <w:rsid w:val="00841443"/>
    <w:rsid w:val="00844D01"/>
    <w:rsid w:val="008526CE"/>
    <w:rsid w:val="00855010"/>
    <w:rsid w:val="00855DC1"/>
    <w:rsid w:val="00856424"/>
    <w:rsid w:val="00860FF0"/>
    <w:rsid w:val="008619A5"/>
    <w:rsid w:val="0086248E"/>
    <w:rsid w:val="00863864"/>
    <w:rsid w:val="00864136"/>
    <w:rsid w:val="00866D53"/>
    <w:rsid w:val="00870718"/>
    <w:rsid w:val="00871985"/>
    <w:rsid w:val="00873350"/>
    <w:rsid w:val="00876158"/>
    <w:rsid w:val="0087628B"/>
    <w:rsid w:val="00880529"/>
    <w:rsid w:val="00882C0A"/>
    <w:rsid w:val="0088500B"/>
    <w:rsid w:val="0088504A"/>
    <w:rsid w:val="00885DFA"/>
    <w:rsid w:val="00887AF2"/>
    <w:rsid w:val="00891365"/>
    <w:rsid w:val="00892899"/>
    <w:rsid w:val="008930BB"/>
    <w:rsid w:val="0089365D"/>
    <w:rsid w:val="00893D2E"/>
    <w:rsid w:val="00897625"/>
    <w:rsid w:val="008A1110"/>
    <w:rsid w:val="008A1F4F"/>
    <w:rsid w:val="008A2E05"/>
    <w:rsid w:val="008A3643"/>
    <w:rsid w:val="008A45E2"/>
    <w:rsid w:val="008A48DC"/>
    <w:rsid w:val="008A6B63"/>
    <w:rsid w:val="008A778B"/>
    <w:rsid w:val="008A7D49"/>
    <w:rsid w:val="008B1BEB"/>
    <w:rsid w:val="008B242B"/>
    <w:rsid w:val="008B5448"/>
    <w:rsid w:val="008B5897"/>
    <w:rsid w:val="008B60D6"/>
    <w:rsid w:val="008C0137"/>
    <w:rsid w:val="008C23DE"/>
    <w:rsid w:val="008C3085"/>
    <w:rsid w:val="008C3F90"/>
    <w:rsid w:val="008C5988"/>
    <w:rsid w:val="008D0882"/>
    <w:rsid w:val="008D4030"/>
    <w:rsid w:val="008D4452"/>
    <w:rsid w:val="008D59C1"/>
    <w:rsid w:val="008E11FA"/>
    <w:rsid w:val="008E2C49"/>
    <w:rsid w:val="008E3940"/>
    <w:rsid w:val="008E56F4"/>
    <w:rsid w:val="008F0D12"/>
    <w:rsid w:val="008F3187"/>
    <w:rsid w:val="008F5263"/>
    <w:rsid w:val="008F7209"/>
    <w:rsid w:val="008F7B30"/>
    <w:rsid w:val="009012E5"/>
    <w:rsid w:val="00901C6E"/>
    <w:rsid w:val="00903EEF"/>
    <w:rsid w:val="00903F88"/>
    <w:rsid w:val="00904379"/>
    <w:rsid w:val="00904701"/>
    <w:rsid w:val="009106E4"/>
    <w:rsid w:val="009106F0"/>
    <w:rsid w:val="00912FA6"/>
    <w:rsid w:val="0091338C"/>
    <w:rsid w:val="00913BB6"/>
    <w:rsid w:val="00915BA4"/>
    <w:rsid w:val="0092042B"/>
    <w:rsid w:val="009205BC"/>
    <w:rsid w:val="009210F3"/>
    <w:rsid w:val="009211C6"/>
    <w:rsid w:val="00921EAE"/>
    <w:rsid w:val="00924D3F"/>
    <w:rsid w:val="009325F8"/>
    <w:rsid w:val="009351C6"/>
    <w:rsid w:val="00935889"/>
    <w:rsid w:val="00937358"/>
    <w:rsid w:val="00942D3F"/>
    <w:rsid w:val="00945376"/>
    <w:rsid w:val="00945D88"/>
    <w:rsid w:val="00952BA1"/>
    <w:rsid w:val="00953885"/>
    <w:rsid w:val="00953E51"/>
    <w:rsid w:val="00953EB4"/>
    <w:rsid w:val="009541C0"/>
    <w:rsid w:val="0095542B"/>
    <w:rsid w:val="00963299"/>
    <w:rsid w:val="00963FD7"/>
    <w:rsid w:val="00964900"/>
    <w:rsid w:val="009666C5"/>
    <w:rsid w:val="00967D00"/>
    <w:rsid w:val="009728C7"/>
    <w:rsid w:val="009742B6"/>
    <w:rsid w:val="0097673B"/>
    <w:rsid w:val="009817A5"/>
    <w:rsid w:val="00982598"/>
    <w:rsid w:val="00982922"/>
    <w:rsid w:val="00982DA8"/>
    <w:rsid w:val="00983264"/>
    <w:rsid w:val="009832A2"/>
    <w:rsid w:val="00983ED3"/>
    <w:rsid w:val="009867FD"/>
    <w:rsid w:val="00992FDE"/>
    <w:rsid w:val="00995273"/>
    <w:rsid w:val="00995348"/>
    <w:rsid w:val="009956CB"/>
    <w:rsid w:val="009967D5"/>
    <w:rsid w:val="009969F3"/>
    <w:rsid w:val="0099797D"/>
    <w:rsid w:val="009A011A"/>
    <w:rsid w:val="009A2EF6"/>
    <w:rsid w:val="009A2FC7"/>
    <w:rsid w:val="009B506C"/>
    <w:rsid w:val="009B56B0"/>
    <w:rsid w:val="009C0761"/>
    <w:rsid w:val="009C0941"/>
    <w:rsid w:val="009C15C9"/>
    <w:rsid w:val="009C1A1E"/>
    <w:rsid w:val="009C2F31"/>
    <w:rsid w:val="009C3030"/>
    <w:rsid w:val="009C57AD"/>
    <w:rsid w:val="009C736A"/>
    <w:rsid w:val="009C783B"/>
    <w:rsid w:val="009D0344"/>
    <w:rsid w:val="009D12B3"/>
    <w:rsid w:val="009D2C9F"/>
    <w:rsid w:val="009D319A"/>
    <w:rsid w:val="009D34FB"/>
    <w:rsid w:val="009D5F2B"/>
    <w:rsid w:val="009D6955"/>
    <w:rsid w:val="009E0547"/>
    <w:rsid w:val="009E0E18"/>
    <w:rsid w:val="009E1508"/>
    <w:rsid w:val="009E5355"/>
    <w:rsid w:val="009E6A8F"/>
    <w:rsid w:val="009E6CDB"/>
    <w:rsid w:val="009F1514"/>
    <w:rsid w:val="009F3428"/>
    <w:rsid w:val="009F526F"/>
    <w:rsid w:val="009F6EE2"/>
    <w:rsid w:val="009F6F60"/>
    <w:rsid w:val="00A0254D"/>
    <w:rsid w:val="00A03E27"/>
    <w:rsid w:val="00A07252"/>
    <w:rsid w:val="00A1081D"/>
    <w:rsid w:val="00A10C19"/>
    <w:rsid w:val="00A1115F"/>
    <w:rsid w:val="00A114CA"/>
    <w:rsid w:val="00A11FFC"/>
    <w:rsid w:val="00A12CAE"/>
    <w:rsid w:val="00A15A43"/>
    <w:rsid w:val="00A15BCE"/>
    <w:rsid w:val="00A17201"/>
    <w:rsid w:val="00A17359"/>
    <w:rsid w:val="00A20E35"/>
    <w:rsid w:val="00A244F7"/>
    <w:rsid w:val="00A268DA"/>
    <w:rsid w:val="00A3095C"/>
    <w:rsid w:val="00A30999"/>
    <w:rsid w:val="00A32297"/>
    <w:rsid w:val="00A33738"/>
    <w:rsid w:val="00A36CCA"/>
    <w:rsid w:val="00A371BD"/>
    <w:rsid w:val="00A407BD"/>
    <w:rsid w:val="00A42F99"/>
    <w:rsid w:val="00A43487"/>
    <w:rsid w:val="00A4492A"/>
    <w:rsid w:val="00A50D8F"/>
    <w:rsid w:val="00A53D0E"/>
    <w:rsid w:val="00A570F5"/>
    <w:rsid w:val="00A605AB"/>
    <w:rsid w:val="00A61561"/>
    <w:rsid w:val="00A6224F"/>
    <w:rsid w:val="00A6248E"/>
    <w:rsid w:val="00A66E2B"/>
    <w:rsid w:val="00A712DB"/>
    <w:rsid w:val="00A71456"/>
    <w:rsid w:val="00A71D81"/>
    <w:rsid w:val="00A7623E"/>
    <w:rsid w:val="00A76F1B"/>
    <w:rsid w:val="00A803B3"/>
    <w:rsid w:val="00A81505"/>
    <w:rsid w:val="00A85F4F"/>
    <w:rsid w:val="00A86DE0"/>
    <w:rsid w:val="00A8708B"/>
    <w:rsid w:val="00A912EE"/>
    <w:rsid w:val="00A921AB"/>
    <w:rsid w:val="00A93858"/>
    <w:rsid w:val="00A94A03"/>
    <w:rsid w:val="00AA27C6"/>
    <w:rsid w:val="00AA736E"/>
    <w:rsid w:val="00AB06ED"/>
    <w:rsid w:val="00AB0EDF"/>
    <w:rsid w:val="00AB11F4"/>
    <w:rsid w:val="00AB2DCD"/>
    <w:rsid w:val="00AB44D9"/>
    <w:rsid w:val="00AB5FDD"/>
    <w:rsid w:val="00AB67E2"/>
    <w:rsid w:val="00AB7625"/>
    <w:rsid w:val="00AC0CD9"/>
    <w:rsid w:val="00AC1FA9"/>
    <w:rsid w:val="00AC218D"/>
    <w:rsid w:val="00AC5AA4"/>
    <w:rsid w:val="00AD09B8"/>
    <w:rsid w:val="00AD2FF8"/>
    <w:rsid w:val="00AD407A"/>
    <w:rsid w:val="00AD5AF4"/>
    <w:rsid w:val="00AE0AC6"/>
    <w:rsid w:val="00AE26BC"/>
    <w:rsid w:val="00AE548E"/>
    <w:rsid w:val="00AE61BE"/>
    <w:rsid w:val="00AF0B5B"/>
    <w:rsid w:val="00AF13EC"/>
    <w:rsid w:val="00AF2DD2"/>
    <w:rsid w:val="00AF3ABF"/>
    <w:rsid w:val="00AF3B03"/>
    <w:rsid w:val="00AF518F"/>
    <w:rsid w:val="00AF72D1"/>
    <w:rsid w:val="00B03271"/>
    <w:rsid w:val="00B036EE"/>
    <w:rsid w:val="00B03F19"/>
    <w:rsid w:val="00B1035D"/>
    <w:rsid w:val="00B1037B"/>
    <w:rsid w:val="00B10751"/>
    <w:rsid w:val="00B133D7"/>
    <w:rsid w:val="00B13A29"/>
    <w:rsid w:val="00B16059"/>
    <w:rsid w:val="00B17A11"/>
    <w:rsid w:val="00B23C3B"/>
    <w:rsid w:val="00B24C6D"/>
    <w:rsid w:val="00B25561"/>
    <w:rsid w:val="00B2652E"/>
    <w:rsid w:val="00B27D9E"/>
    <w:rsid w:val="00B30012"/>
    <w:rsid w:val="00B316B6"/>
    <w:rsid w:val="00B32B31"/>
    <w:rsid w:val="00B33BC1"/>
    <w:rsid w:val="00B3560A"/>
    <w:rsid w:val="00B361D3"/>
    <w:rsid w:val="00B40167"/>
    <w:rsid w:val="00B4079B"/>
    <w:rsid w:val="00B40D86"/>
    <w:rsid w:val="00B41B64"/>
    <w:rsid w:val="00B4262B"/>
    <w:rsid w:val="00B45F3B"/>
    <w:rsid w:val="00B469C0"/>
    <w:rsid w:val="00B50954"/>
    <w:rsid w:val="00B51941"/>
    <w:rsid w:val="00B54C65"/>
    <w:rsid w:val="00B55D27"/>
    <w:rsid w:val="00B601A7"/>
    <w:rsid w:val="00B64412"/>
    <w:rsid w:val="00B644C0"/>
    <w:rsid w:val="00B664D3"/>
    <w:rsid w:val="00B6706B"/>
    <w:rsid w:val="00B70216"/>
    <w:rsid w:val="00B70771"/>
    <w:rsid w:val="00B731B2"/>
    <w:rsid w:val="00B73984"/>
    <w:rsid w:val="00B76E47"/>
    <w:rsid w:val="00B7737A"/>
    <w:rsid w:val="00B77D5C"/>
    <w:rsid w:val="00B8126A"/>
    <w:rsid w:val="00B814CE"/>
    <w:rsid w:val="00B816D6"/>
    <w:rsid w:val="00B82BBC"/>
    <w:rsid w:val="00B82F99"/>
    <w:rsid w:val="00B86445"/>
    <w:rsid w:val="00B870AA"/>
    <w:rsid w:val="00B87909"/>
    <w:rsid w:val="00B92A04"/>
    <w:rsid w:val="00B94F52"/>
    <w:rsid w:val="00B96077"/>
    <w:rsid w:val="00B96329"/>
    <w:rsid w:val="00B9685B"/>
    <w:rsid w:val="00B978AB"/>
    <w:rsid w:val="00BA0FB0"/>
    <w:rsid w:val="00BA578B"/>
    <w:rsid w:val="00BA5B22"/>
    <w:rsid w:val="00BA5D88"/>
    <w:rsid w:val="00BA6910"/>
    <w:rsid w:val="00BB03FA"/>
    <w:rsid w:val="00BB1C3B"/>
    <w:rsid w:val="00BB2269"/>
    <w:rsid w:val="00BB5BD1"/>
    <w:rsid w:val="00BB6787"/>
    <w:rsid w:val="00BC0141"/>
    <w:rsid w:val="00BC1FF6"/>
    <w:rsid w:val="00BC24DB"/>
    <w:rsid w:val="00BC6562"/>
    <w:rsid w:val="00BC6C30"/>
    <w:rsid w:val="00BC7C8B"/>
    <w:rsid w:val="00BD06C4"/>
    <w:rsid w:val="00BD2AED"/>
    <w:rsid w:val="00BD67C7"/>
    <w:rsid w:val="00BD6B5A"/>
    <w:rsid w:val="00BE00FF"/>
    <w:rsid w:val="00BE1F93"/>
    <w:rsid w:val="00BF07C6"/>
    <w:rsid w:val="00BF3112"/>
    <w:rsid w:val="00BF55B1"/>
    <w:rsid w:val="00BF741D"/>
    <w:rsid w:val="00C00980"/>
    <w:rsid w:val="00C06391"/>
    <w:rsid w:val="00C079B3"/>
    <w:rsid w:val="00C14486"/>
    <w:rsid w:val="00C155DA"/>
    <w:rsid w:val="00C16741"/>
    <w:rsid w:val="00C172D9"/>
    <w:rsid w:val="00C20B92"/>
    <w:rsid w:val="00C21662"/>
    <w:rsid w:val="00C22473"/>
    <w:rsid w:val="00C23EC5"/>
    <w:rsid w:val="00C265A6"/>
    <w:rsid w:val="00C26847"/>
    <w:rsid w:val="00C26FDA"/>
    <w:rsid w:val="00C311DE"/>
    <w:rsid w:val="00C31DC7"/>
    <w:rsid w:val="00C33F29"/>
    <w:rsid w:val="00C42CD6"/>
    <w:rsid w:val="00C43608"/>
    <w:rsid w:val="00C44352"/>
    <w:rsid w:val="00C44B04"/>
    <w:rsid w:val="00C45492"/>
    <w:rsid w:val="00C46D79"/>
    <w:rsid w:val="00C51982"/>
    <w:rsid w:val="00C535F8"/>
    <w:rsid w:val="00C55C22"/>
    <w:rsid w:val="00C56017"/>
    <w:rsid w:val="00C56165"/>
    <w:rsid w:val="00C57999"/>
    <w:rsid w:val="00C60A0B"/>
    <w:rsid w:val="00C60F3B"/>
    <w:rsid w:val="00C61119"/>
    <w:rsid w:val="00C61534"/>
    <w:rsid w:val="00C62B23"/>
    <w:rsid w:val="00C63211"/>
    <w:rsid w:val="00C643F6"/>
    <w:rsid w:val="00C651B2"/>
    <w:rsid w:val="00C70A76"/>
    <w:rsid w:val="00C70D5F"/>
    <w:rsid w:val="00C72890"/>
    <w:rsid w:val="00C73418"/>
    <w:rsid w:val="00C73F44"/>
    <w:rsid w:val="00C75B30"/>
    <w:rsid w:val="00C80C85"/>
    <w:rsid w:val="00C81313"/>
    <w:rsid w:val="00C82D4D"/>
    <w:rsid w:val="00C86420"/>
    <w:rsid w:val="00C87E5E"/>
    <w:rsid w:val="00C9093A"/>
    <w:rsid w:val="00C90E6A"/>
    <w:rsid w:val="00C923D8"/>
    <w:rsid w:val="00C93D79"/>
    <w:rsid w:val="00C96406"/>
    <w:rsid w:val="00C97A9B"/>
    <w:rsid w:val="00CA0F22"/>
    <w:rsid w:val="00CA2C0B"/>
    <w:rsid w:val="00CA347C"/>
    <w:rsid w:val="00CA4D1F"/>
    <w:rsid w:val="00CA56E6"/>
    <w:rsid w:val="00CA732C"/>
    <w:rsid w:val="00CB0234"/>
    <w:rsid w:val="00CB1AFE"/>
    <w:rsid w:val="00CB267F"/>
    <w:rsid w:val="00CB5127"/>
    <w:rsid w:val="00CB7193"/>
    <w:rsid w:val="00CB7411"/>
    <w:rsid w:val="00CC1632"/>
    <w:rsid w:val="00CC243E"/>
    <w:rsid w:val="00CC4CAB"/>
    <w:rsid w:val="00CC4DF0"/>
    <w:rsid w:val="00CC781F"/>
    <w:rsid w:val="00CD12F5"/>
    <w:rsid w:val="00CD1E58"/>
    <w:rsid w:val="00CD5051"/>
    <w:rsid w:val="00CE158C"/>
    <w:rsid w:val="00CE1BD8"/>
    <w:rsid w:val="00CE1E73"/>
    <w:rsid w:val="00CE29CE"/>
    <w:rsid w:val="00CE36BE"/>
    <w:rsid w:val="00CE4E04"/>
    <w:rsid w:val="00CF42FA"/>
    <w:rsid w:val="00CF47E2"/>
    <w:rsid w:val="00CF4CE7"/>
    <w:rsid w:val="00CF4D2D"/>
    <w:rsid w:val="00D03F46"/>
    <w:rsid w:val="00D06908"/>
    <w:rsid w:val="00D06C6C"/>
    <w:rsid w:val="00D06FB4"/>
    <w:rsid w:val="00D108F9"/>
    <w:rsid w:val="00D11E56"/>
    <w:rsid w:val="00D1368C"/>
    <w:rsid w:val="00D13BBD"/>
    <w:rsid w:val="00D143FB"/>
    <w:rsid w:val="00D17228"/>
    <w:rsid w:val="00D210A3"/>
    <w:rsid w:val="00D22528"/>
    <w:rsid w:val="00D22875"/>
    <w:rsid w:val="00D234B0"/>
    <w:rsid w:val="00D23D7E"/>
    <w:rsid w:val="00D240F2"/>
    <w:rsid w:val="00D25D15"/>
    <w:rsid w:val="00D25EB3"/>
    <w:rsid w:val="00D27E55"/>
    <w:rsid w:val="00D33277"/>
    <w:rsid w:val="00D340CB"/>
    <w:rsid w:val="00D35122"/>
    <w:rsid w:val="00D353D7"/>
    <w:rsid w:val="00D35A59"/>
    <w:rsid w:val="00D3625D"/>
    <w:rsid w:val="00D36417"/>
    <w:rsid w:val="00D36ABB"/>
    <w:rsid w:val="00D36B32"/>
    <w:rsid w:val="00D37870"/>
    <w:rsid w:val="00D406B7"/>
    <w:rsid w:val="00D41677"/>
    <w:rsid w:val="00D44E69"/>
    <w:rsid w:val="00D453E3"/>
    <w:rsid w:val="00D50798"/>
    <w:rsid w:val="00D50DC6"/>
    <w:rsid w:val="00D52FFA"/>
    <w:rsid w:val="00D55755"/>
    <w:rsid w:val="00D60F10"/>
    <w:rsid w:val="00D62BB2"/>
    <w:rsid w:val="00D62E63"/>
    <w:rsid w:val="00D64B86"/>
    <w:rsid w:val="00D652CA"/>
    <w:rsid w:val="00D65DC0"/>
    <w:rsid w:val="00D7015A"/>
    <w:rsid w:val="00D7062D"/>
    <w:rsid w:val="00D727E2"/>
    <w:rsid w:val="00D80301"/>
    <w:rsid w:val="00D818A7"/>
    <w:rsid w:val="00D837E2"/>
    <w:rsid w:val="00D87272"/>
    <w:rsid w:val="00D87919"/>
    <w:rsid w:val="00D928F8"/>
    <w:rsid w:val="00D95F65"/>
    <w:rsid w:val="00D97D20"/>
    <w:rsid w:val="00DA13F1"/>
    <w:rsid w:val="00DA1984"/>
    <w:rsid w:val="00DA3925"/>
    <w:rsid w:val="00DA60A5"/>
    <w:rsid w:val="00DA639D"/>
    <w:rsid w:val="00DA7E85"/>
    <w:rsid w:val="00DB1B38"/>
    <w:rsid w:val="00DB2000"/>
    <w:rsid w:val="00DB28A2"/>
    <w:rsid w:val="00DB43DE"/>
    <w:rsid w:val="00DB52AC"/>
    <w:rsid w:val="00DB5FA1"/>
    <w:rsid w:val="00DB69F2"/>
    <w:rsid w:val="00DC088C"/>
    <w:rsid w:val="00DC0AC3"/>
    <w:rsid w:val="00DC2DAD"/>
    <w:rsid w:val="00DC3211"/>
    <w:rsid w:val="00DC3E4E"/>
    <w:rsid w:val="00DC4141"/>
    <w:rsid w:val="00DC73F7"/>
    <w:rsid w:val="00DD1A2B"/>
    <w:rsid w:val="00DD45B4"/>
    <w:rsid w:val="00DD7124"/>
    <w:rsid w:val="00DE37B4"/>
    <w:rsid w:val="00DE4BA9"/>
    <w:rsid w:val="00DE5186"/>
    <w:rsid w:val="00DE6363"/>
    <w:rsid w:val="00DE63B1"/>
    <w:rsid w:val="00DE6692"/>
    <w:rsid w:val="00DE6F18"/>
    <w:rsid w:val="00DE7B47"/>
    <w:rsid w:val="00DF005C"/>
    <w:rsid w:val="00DF12D4"/>
    <w:rsid w:val="00DF1B5C"/>
    <w:rsid w:val="00DF44A6"/>
    <w:rsid w:val="00DF5B49"/>
    <w:rsid w:val="00E0016E"/>
    <w:rsid w:val="00E00F84"/>
    <w:rsid w:val="00E01A9F"/>
    <w:rsid w:val="00E032FC"/>
    <w:rsid w:val="00E0572A"/>
    <w:rsid w:val="00E07305"/>
    <w:rsid w:val="00E11459"/>
    <w:rsid w:val="00E13348"/>
    <w:rsid w:val="00E13663"/>
    <w:rsid w:val="00E1493F"/>
    <w:rsid w:val="00E14A60"/>
    <w:rsid w:val="00E1507B"/>
    <w:rsid w:val="00E1547E"/>
    <w:rsid w:val="00E17E78"/>
    <w:rsid w:val="00E204AB"/>
    <w:rsid w:val="00E207BE"/>
    <w:rsid w:val="00E209CD"/>
    <w:rsid w:val="00E24E8C"/>
    <w:rsid w:val="00E27133"/>
    <w:rsid w:val="00E27FA1"/>
    <w:rsid w:val="00E3630A"/>
    <w:rsid w:val="00E402E6"/>
    <w:rsid w:val="00E43504"/>
    <w:rsid w:val="00E45EC2"/>
    <w:rsid w:val="00E466FA"/>
    <w:rsid w:val="00E46E42"/>
    <w:rsid w:val="00E50BB8"/>
    <w:rsid w:val="00E50D0A"/>
    <w:rsid w:val="00E515C4"/>
    <w:rsid w:val="00E5179A"/>
    <w:rsid w:val="00E52D5B"/>
    <w:rsid w:val="00E53171"/>
    <w:rsid w:val="00E5685D"/>
    <w:rsid w:val="00E6190C"/>
    <w:rsid w:val="00E61D89"/>
    <w:rsid w:val="00E663B2"/>
    <w:rsid w:val="00E66A40"/>
    <w:rsid w:val="00E704EA"/>
    <w:rsid w:val="00E7130C"/>
    <w:rsid w:val="00E71F90"/>
    <w:rsid w:val="00E75BD4"/>
    <w:rsid w:val="00E81DF9"/>
    <w:rsid w:val="00E832C5"/>
    <w:rsid w:val="00E835EB"/>
    <w:rsid w:val="00E85B5C"/>
    <w:rsid w:val="00E85D6D"/>
    <w:rsid w:val="00E90CAB"/>
    <w:rsid w:val="00E920E4"/>
    <w:rsid w:val="00E93975"/>
    <w:rsid w:val="00E9421E"/>
    <w:rsid w:val="00E95A0D"/>
    <w:rsid w:val="00E97C06"/>
    <w:rsid w:val="00EA0A06"/>
    <w:rsid w:val="00EA1A98"/>
    <w:rsid w:val="00EA34D6"/>
    <w:rsid w:val="00EA4D97"/>
    <w:rsid w:val="00EA54DD"/>
    <w:rsid w:val="00EB0CAE"/>
    <w:rsid w:val="00EB1CBD"/>
    <w:rsid w:val="00EB3F6B"/>
    <w:rsid w:val="00EB49A0"/>
    <w:rsid w:val="00EB56DE"/>
    <w:rsid w:val="00EB7D1A"/>
    <w:rsid w:val="00EC0954"/>
    <w:rsid w:val="00EC14DC"/>
    <w:rsid w:val="00EC2401"/>
    <w:rsid w:val="00EC6AEF"/>
    <w:rsid w:val="00EC6B33"/>
    <w:rsid w:val="00EC746E"/>
    <w:rsid w:val="00ED32D0"/>
    <w:rsid w:val="00ED4A40"/>
    <w:rsid w:val="00ED57BD"/>
    <w:rsid w:val="00ED6293"/>
    <w:rsid w:val="00ED787B"/>
    <w:rsid w:val="00EE00B1"/>
    <w:rsid w:val="00EE2774"/>
    <w:rsid w:val="00EE488B"/>
    <w:rsid w:val="00EE75CA"/>
    <w:rsid w:val="00EF1807"/>
    <w:rsid w:val="00EF20A7"/>
    <w:rsid w:val="00EF2868"/>
    <w:rsid w:val="00EF3177"/>
    <w:rsid w:val="00EF3CB8"/>
    <w:rsid w:val="00EF5CAF"/>
    <w:rsid w:val="00EF75DA"/>
    <w:rsid w:val="00EF7AFC"/>
    <w:rsid w:val="00F0008D"/>
    <w:rsid w:val="00F010C7"/>
    <w:rsid w:val="00F05636"/>
    <w:rsid w:val="00F06F6B"/>
    <w:rsid w:val="00F117D2"/>
    <w:rsid w:val="00F12259"/>
    <w:rsid w:val="00F15C2F"/>
    <w:rsid w:val="00F17935"/>
    <w:rsid w:val="00F17B82"/>
    <w:rsid w:val="00F20BD4"/>
    <w:rsid w:val="00F20D7C"/>
    <w:rsid w:val="00F22F67"/>
    <w:rsid w:val="00F23F9D"/>
    <w:rsid w:val="00F2576A"/>
    <w:rsid w:val="00F27873"/>
    <w:rsid w:val="00F316A0"/>
    <w:rsid w:val="00F33A4C"/>
    <w:rsid w:val="00F33CF9"/>
    <w:rsid w:val="00F35022"/>
    <w:rsid w:val="00F36E8F"/>
    <w:rsid w:val="00F41F62"/>
    <w:rsid w:val="00F431F2"/>
    <w:rsid w:val="00F45917"/>
    <w:rsid w:val="00F46104"/>
    <w:rsid w:val="00F50BDF"/>
    <w:rsid w:val="00F51707"/>
    <w:rsid w:val="00F522AC"/>
    <w:rsid w:val="00F52702"/>
    <w:rsid w:val="00F542B1"/>
    <w:rsid w:val="00F54BA2"/>
    <w:rsid w:val="00F55325"/>
    <w:rsid w:val="00F560CB"/>
    <w:rsid w:val="00F57B1A"/>
    <w:rsid w:val="00F60367"/>
    <w:rsid w:val="00F63A20"/>
    <w:rsid w:val="00F663FA"/>
    <w:rsid w:val="00F67358"/>
    <w:rsid w:val="00F67A20"/>
    <w:rsid w:val="00F70075"/>
    <w:rsid w:val="00F7119F"/>
    <w:rsid w:val="00F716CA"/>
    <w:rsid w:val="00F71F7A"/>
    <w:rsid w:val="00F7341F"/>
    <w:rsid w:val="00F73663"/>
    <w:rsid w:val="00F77EAE"/>
    <w:rsid w:val="00F80DFC"/>
    <w:rsid w:val="00F836EB"/>
    <w:rsid w:val="00F83B6C"/>
    <w:rsid w:val="00F84C3B"/>
    <w:rsid w:val="00F8522F"/>
    <w:rsid w:val="00F861A5"/>
    <w:rsid w:val="00F8636E"/>
    <w:rsid w:val="00F90589"/>
    <w:rsid w:val="00F91D1F"/>
    <w:rsid w:val="00F91D62"/>
    <w:rsid w:val="00F94261"/>
    <w:rsid w:val="00F9483F"/>
    <w:rsid w:val="00F94F53"/>
    <w:rsid w:val="00F963BA"/>
    <w:rsid w:val="00F9709F"/>
    <w:rsid w:val="00FA33CC"/>
    <w:rsid w:val="00FA56E5"/>
    <w:rsid w:val="00FA771B"/>
    <w:rsid w:val="00FA7FE9"/>
    <w:rsid w:val="00FB08D2"/>
    <w:rsid w:val="00FB10EC"/>
    <w:rsid w:val="00FB2664"/>
    <w:rsid w:val="00FB3023"/>
    <w:rsid w:val="00FB3F29"/>
    <w:rsid w:val="00FB78D1"/>
    <w:rsid w:val="00FC3439"/>
    <w:rsid w:val="00FC42FA"/>
    <w:rsid w:val="00FC4C63"/>
    <w:rsid w:val="00FC4FE9"/>
    <w:rsid w:val="00FC620E"/>
    <w:rsid w:val="00FC6722"/>
    <w:rsid w:val="00FC78DA"/>
    <w:rsid w:val="00FD1733"/>
    <w:rsid w:val="00FD1F1F"/>
    <w:rsid w:val="00FD3033"/>
    <w:rsid w:val="00FD43BC"/>
    <w:rsid w:val="00FD61DC"/>
    <w:rsid w:val="00FD64F4"/>
    <w:rsid w:val="00FD6C8C"/>
    <w:rsid w:val="00FE3386"/>
    <w:rsid w:val="00FE42ED"/>
    <w:rsid w:val="00FE7CC5"/>
    <w:rsid w:val="00FE7F79"/>
    <w:rsid w:val="00FF10B6"/>
    <w:rsid w:val="00FF2C95"/>
    <w:rsid w:val="00FF5B46"/>
    <w:rsid w:val="00FF6360"/>
    <w:rsid w:val="00FF6A00"/>
    <w:rsid w:val="00FF6CB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4596F8"/>
  <w15:docId w15:val="{526AA574-952B-4118-89CC-619B793E5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nhideWhenUsed/>
    <w:qFormat/>
    <w:rsid w:val="004563EF"/>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Heading3">
    <w:name w:val="heading 3"/>
    <w:basedOn w:val="Normal"/>
    <w:next w:val="Normal"/>
    <w:link w:val="Heading3Char"/>
    <w:unhideWhenUsed/>
    <w:qFormat/>
    <w:rsid w:val="001E5C21"/>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qFormat/>
    <w:rsid w:val="00020410"/>
    <w:pPr>
      <w:keepNext/>
      <w:spacing w:before="240" w:after="60" w:line="240" w:lineRule="auto"/>
      <w:outlineLvl w:val="3"/>
    </w:pPr>
    <w:rPr>
      <w:rFonts w:ascii="Times New Roman" w:eastAsia="Times New Roman" w:hAnsi="Times New Roman" w:cs="Times New Roman"/>
      <w:b/>
      <w:bCs/>
      <w:sz w:val="28"/>
      <w:szCs w:val="28"/>
      <w:u w:color="0000FF"/>
      <w:lang w:val="en-US"/>
    </w:rPr>
  </w:style>
  <w:style w:type="paragraph" w:styleId="Heading5">
    <w:name w:val="heading 5"/>
    <w:basedOn w:val="Normal"/>
    <w:next w:val="Normal"/>
    <w:link w:val="Heading5Char"/>
    <w:uiPriority w:val="9"/>
    <w:unhideWhenUsed/>
    <w:qFormat/>
    <w:rsid w:val="008C5988"/>
    <w:pPr>
      <w:keepNext/>
      <w:keepLines/>
      <w:spacing w:before="200" w:after="0"/>
      <w:outlineLvl w:val="4"/>
    </w:pPr>
    <w:rPr>
      <w:rFonts w:asciiTheme="majorHAnsi" w:eastAsiaTheme="majorEastAsia" w:hAnsiTheme="majorHAnsi" w:cstheme="majorBidi"/>
      <w:color w:val="1F3763" w:themeColor="accent1" w:themeShade="7F"/>
    </w:rPr>
  </w:style>
  <w:style w:type="paragraph" w:styleId="Heading6">
    <w:name w:val="heading 6"/>
    <w:basedOn w:val="Normal"/>
    <w:next w:val="Normal"/>
    <w:link w:val="Heading6Char"/>
    <w:uiPriority w:val="9"/>
    <w:semiHidden/>
    <w:unhideWhenUsed/>
    <w:qFormat/>
    <w:rsid w:val="00A36CCA"/>
    <w:pPr>
      <w:spacing w:before="240" w:after="60" w:line="240" w:lineRule="auto"/>
      <w:outlineLvl w:val="5"/>
    </w:pPr>
    <w:rPr>
      <w:rFonts w:ascii="Calibri" w:eastAsia="Times New Roman" w:hAnsi="Calibri" w:cs="Times New Roman"/>
      <w:b/>
      <w:bCs/>
      <w:lang w:val="en-US"/>
    </w:rPr>
  </w:style>
  <w:style w:type="paragraph" w:styleId="Heading7">
    <w:name w:val="heading 7"/>
    <w:basedOn w:val="Normal"/>
    <w:next w:val="Normal"/>
    <w:link w:val="Heading7Char"/>
    <w:unhideWhenUsed/>
    <w:qFormat/>
    <w:rsid w:val="00AE26BC"/>
    <w:pPr>
      <w:spacing w:before="240" w:after="60" w:line="240" w:lineRule="auto"/>
      <w:outlineLvl w:val="6"/>
    </w:pPr>
    <w:rPr>
      <w:rFonts w:ascii="Calibri" w:eastAsia="Times New Roman" w:hAnsi="Calibri" w:cs="Times New Roman"/>
      <w:sz w:val="24"/>
      <w:szCs w:val="24"/>
      <w:lang w:val="en-US"/>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020410"/>
    <w:pPr>
      <w:keepNext/>
      <w:keepLines/>
      <w:spacing w:before="200" w:after="0" w:line="240" w:lineRule="auto"/>
      <w:outlineLvl w:val="8"/>
    </w:pPr>
    <w:rPr>
      <w:rFonts w:asciiTheme="majorHAnsi" w:eastAsiaTheme="majorEastAsia" w:hAnsiTheme="majorHAnsi" w:cstheme="majorBidi"/>
      <w:i/>
      <w:iCs/>
      <w:color w:val="404040" w:themeColor="text1" w:themeTint="BF"/>
      <w:sz w:val="20"/>
      <w:szCs w:val="20"/>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 Char Char"/>
    <w:basedOn w:val="Normal"/>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customStyle="1" w:styleId="UnresolvedMention1">
    <w:name w:val="Unresolved Mention1"/>
    <w:basedOn w:val="DefaultParagraphFont"/>
    <w:uiPriority w:val="99"/>
    <w:semiHidden/>
    <w:unhideWhenUsed/>
    <w:rsid w:val="00D11E56"/>
    <w:rPr>
      <w:color w:val="605E5C"/>
      <w:shd w:val="clear" w:color="auto" w:fill="E1DFDD"/>
    </w:rPr>
  </w:style>
  <w:style w:type="paragraph" w:styleId="Footer">
    <w:name w:val="footer"/>
    <w:aliases w:val=" Char1"/>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aliases w:val=" Char1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table" w:styleId="TableGrid">
    <w:name w:val="Table Grid"/>
    <w:basedOn w:val="TableNormal"/>
    <w:uiPriority w:val="59"/>
    <w:rsid w:val="000B3D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74A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4A80"/>
    <w:rPr>
      <w:rFonts w:ascii="Tahoma" w:hAnsi="Tahoma" w:cs="Tahoma"/>
      <w:sz w:val="16"/>
      <w:szCs w:val="16"/>
    </w:rPr>
  </w:style>
  <w:style w:type="paragraph" w:styleId="BodyText2">
    <w:name w:val="Body Text 2"/>
    <w:basedOn w:val="Normal"/>
    <w:link w:val="BodyText2Char"/>
    <w:unhideWhenUsed/>
    <w:rsid w:val="00D240F2"/>
    <w:pPr>
      <w:spacing w:after="120" w:line="480" w:lineRule="auto"/>
    </w:pPr>
  </w:style>
  <w:style w:type="character" w:customStyle="1" w:styleId="BodyText2Char">
    <w:name w:val="Body Text 2 Char"/>
    <w:basedOn w:val="DefaultParagraphFont"/>
    <w:link w:val="BodyText2"/>
    <w:rsid w:val="00D240F2"/>
  </w:style>
  <w:style w:type="character" w:customStyle="1" w:styleId="Heading2Char">
    <w:name w:val="Heading 2 Char"/>
    <w:basedOn w:val="DefaultParagraphFont"/>
    <w:link w:val="Heading2"/>
    <w:rsid w:val="004563EF"/>
    <w:rPr>
      <w:rFonts w:asciiTheme="majorHAnsi" w:eastAsiaTheme="majorEastAsia" w:hAnsiTheme="majorHAnsi" w:cstheme="majorBidi"/>
      <w:b/>
      <w:bCs/>
      <w:color w:val="4472C4" w:themeColor="accent1"/>
      <w:sz w:val="26"/>
      <w:szCs w:val="26"/>
    </w:rPr>
  </w:style>
  <w:style w:type="paragraph" w:customStyle="1" w:styleId="Source">
    <w:name w:val="Source"/>
    <w:basedOn w:val="TableTitle"/>
    <w:rsid w:val="00BC7C8B"/>
    <w:pPr>
      <w:shd w:val="clear" w:color="auto" w:fill="auto"/>
      <w:spacing w:before="0"/>
    </w:pPr>
    <w:rPr>
      <w:b w:val="0"/>
      <w:color w:val="auto"/>
      <w:sz w:val="16"/>
    </w:rPr>
  </w:style>
  <w:style w:type="paragraph" w:customStyle="1" w:styleId="TableBody">
    <w:name w:val="TableBody"/>
    <w:basedOn w:val="Normal"/>
    <w:rsid w:val="00BC7C8B"/>
    <w:pPr>
      <w:overflowPunct w:val="0"/>
      <w:autoSpaceDE w:val="0"/>
      <w:autoSpaceDN w:val="0"/>
      <w:adjustRightInd w:val="0"/>
      <w:spacing w:before="100" w:after="0" w:line="240" w:lineRule="auto"/>
      <w:textAlignment w:val="baseline"/>
    </w:pPr>
    <w:rPr>
      <w:rFonts w:ascii="Arial" w:eastAsia="Times New Roman" w:hAnsi="Arial" w:cs="Times New Roman"/>
      <w:snapToGrid w:val="0"/>
      <w:sz w:val="14"/>
      <w:szCs w:val="20"/>
      <w:lang w:val="en-US"/>
    </w:rPr>
  </w:style>
  <w:style w:type="paragraph" w:customStyle="1" w:styleId="TableTitle">
    <w:name w:val="TableTitle"/>
    <w:basedOn w:val="Normal"/>
    <w:link w:val="TableTitleChar"/>
    <w:rsid w:val="00BC7C8B"/>
    <w:pPr>
      <w:shd w:val="clear" w:color="auto" w:fill="001447"/>
      <w:tabs>
        <w:tab w:val="left" w:pos="1119"/>
      </w:tabs>
      <w:overflowPunct w:val="0"/>
      <w:autoSpaceDE w:val="0"/>
      <w:autoSpaceDN w:val="0"/>
      <w:adjustRightInd w:val="0"/>
      <w:spacing w:before="60" w:after="60" w:line="300" w:lineRule="atLeast"/>
      <w:ind w:left="1134" w:hanging="1134"/>
      <w:textAlignment w:val="baseline"/>
    </w:pPr>
    <w:rPr>
      <w:rFonts w:ascii="Arial" w:eastAsia="Times New Roman" w:hAnsi="Arial" w:cs="Times New Roman"/>
      <w:b/>
      <w:color w:val="FFFFFF"/>
      <w:sz w:val="20"/>
      <w:szCs w:val="16"/>
      <w:lang w:val="en-US"/>
    </w:rPr>
  </w:style>
  <w:style w:type="character" w:customStyle="1" w:styleId="TableTitleChar">
    <w:name w:val="TableTitle Char"/>
    <w:basedOn w:val="DefaultParagraphFont"/>
    <w:link w:val="TableTitle"/>
    <w:rsid w:val="00BC7C8B"/>
    <w:rPr>
      <w:rFonts w:ascii="Arial" w:eastAsia="Times New Roman" w:hAnsi="Arial" w:cs="Times New Roman"/>
      <w:b/>
      <w:color w:val="FFFFFF"/>
      <w:sz w:val="20"/>
      <w:szCs w:val="16"/>
      <w:shd w:val="clear" w:color="auto" w:fill="001447"/>
      <w:lang w:val="en-US"/>
    </w:rPr>
  </w:style>
  <w:style w:type="paragraph" w:customStyle="1" w:styleId="FigTitle">
    <w:name w:val="FigTitle"/>
    <w:basedOn w:val="TableTitle"/>
    <w:autoRedefine/>
    <w:rsid w:val="00BC7C8B"/>
    <w:pPr>
      <w:tabs>
        <w:tab w:val="left" w:pos="1411"/>
        <w:tab w:val="left" w:pos="1843"/>
      </w:tabs>
    </w:pPr>
    <w:rPr>
      <w:snapToGrid w:val="0"/>
    </w:rPr>
  </w:style>
  <w:style w:type="character" w:customStyle="1" w:styleId="apple-style-span">
    <w:name w:val="apple-style-span"/>
    <w:basedOn w:val="DefaultParagraphFont"/>
    <w:rsid w:val="003050FD"/>
  </w:style>
  <w:style w:type="character" w:customStyle="1" w:styleId="lsb">
    <w:name w:val="lsb"/>
    <w:basedOn w:val="DefaultParagraphFont"/>
    <w:rsid w:val="002A62ED"/>
  </w:style>
  <w:style w:type="character" w:customStyle="1" w:styleId="ls11">
    <w:name w:val="ls11"/>
    <w:basedOn w:val="DefaultParagraphFont"/>
    <w:rsid w:val="002A62ED"/>
  </w:style>
  <w:style w:type="character" w:customStyle="1" w:styleId="ls12">
    <w:name w:val="ls12"/>
    <w:basedOn w:val="DefaultParagraphFont"/>
    <w:rsid w:val="002A62ED"/>
  </w:style>
  <w:style w:type="character" w:customStyle="1" w:styleId="ls10">
    <w:name w:val="ls10"/>
    <w:basedOn w:val="DefaultParagraphFont"/>
    <w:rsid w:val="002A62ED"/>
  </w:style>
  <w:style w:type="character" w:customStyle="1" w:styleId="ws14">
    <w:name w:val="ws14"/>
    <w:basedOn w:val="DefaultParagraphFont"/>
    <w:rsid w:val="002A62ED"/>
  </w:style>
  <w:style w:type="character" w:customStyle="1" w:styleId="ls14">
    <w:name w:val="ls14"/>
    <w:basedOn w:val="DefaultParagraphFont"/>
    <w:rsid w:val="002A62ED"/>
  </w:style>
  <w:style w:type="character" w:customStyle="1" w:styleId="ls4">
    <w:name w:val="ls4"/>
    <w:basedOn w:val="DefaultParagraphFont"/>
    <w:rsid w:val="002A62ED"/>
  </w:style>
  <w:style w:type="character" w:customStyle="1" w:styleId="ls0">
    <w:name w:val="ls0"/>
    <w:basedOn w:val="DefaultParagraphFont"/>
    <w:rsid w:val="002A62ED"/>
  </w:style>
  <w:style w:type="character" w:customStyle="1" w:styleId="ws1b">
    <w:name w:val="ws1b"/>
    <w:basedOn w:val="DefaultParagraphFont"/>
    <w:rsid w:val="002A62ED"/>
  </w:style>
  <w:style w:type="character" w:customStyle="1" w:styleId="ls16">
    <w:name w:val="ls16"/>
    <w:basedOn w:val="DefaultParagraphFont"/>
    <w:rsid w:val="002A62ED"/>
  </w:style>
  <w:style w:type="character" w:customStyle="1" w:styleId="Heading3Char">
    <w:name w:val="Heading 3 Char"/>
    <w:basedOn w:val="DefaultParagraphFont"/>
    <w:link w:val="Heading3"/>
    <w:rsid w:val="001E5C21"/>
    <w:rPr>
      <w:rFonts w:asciiTheme="majorHAnsi" w:eastAsiaTheme="majorEastAsia" w:hAnsiTheme="majorHAnsi" w:cstheme="majorBidi"/>
      <w:b/>
      <w:bCs/>
      <w:color w:val="4472C4" w:themeColor="accent1"/>
    </w:rPr>
  </w:style>
  <w:style w:type="character" w:customStyle="1" w:styleId="Heading5Char">
    <w:name w:val="Heading 5 Char"/>
    <w:basedOn w:val="DefaultParagraphFont"/>
    <w:link w:val="Heading5"/>
    <w:rsid w:val="008C5988"/>
    <w:rPr>
      <w:rFonts w:asciiTheme="majorHAnsi" w:eastAsiaTheme="majorEastAsia" w:hAnsiTheme="majorHAnsi" w:cstheme="majorBidi"/>
      <w:color w:val="1F3763" w:themeColor="accent1" w:themeShade="7F"/>
    </w:rPr>
  </w:style>
  <w:style w:type="paragraph" w:customStyle="1" w:styleId="TableParagraph">
    <w:name w:val="Table Paragraph"/>
    <w:basedOn w:val="Normal"/>
    <w:uiPriority w:val="1"/>
    <w:qFormat/>
    <w:rsid w:val="00B469C0"/>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nhideWhenUsed/>
    <w:rsid w:val="00741D4D"/>
    <w:pPr>
      <w:tabs>
        <w:tab w:val="center" w:pos="4680"/>
        <w:tab w:val="right" w:pos="9360"/>
      </w:tabs>
      <w:spacing w:after="0" w:line="240" w:lineRule="auto"/>
    </w:pPr>
  </w:style>
  <w:style w:type="character" w:customStyle="1" w:styleId="HeaderChar">
    <w:name w:val="Header Char"/>
    <w:basedOn w:val="DefaultParagraphFont"/>
    <w:link w:val="Header"/>
    <w:rsid w:val="00741D4D"/>
  </w:style>
  <w:style w:type="character" w:customStyle="1" w:styleId="ls28">
    <w:name w:val="ls28"/>
    <w:basedOn w:val="DefaultParagraphFont"/>
    <w:rsid w:val="00006199"/>
  </w:style>
  <w:style w:type="character" w:customStyle="1" w:styleId="ls2f">
    <w:name w:val="ls2f"/>
    <w:basedOn w:val="DefaultParagraphFont"/>
    <w:rsid w:val="00006199"/>
  </w:style>
  <w:style w:type="paragraph" w:customStyle="1" w:styleId="NormalWeb2">
    <w:name w:val="Normal (Web)2"/>
    <w:basedOn w:val="Normal"/>
    <w:rsid w:val="00006199"/>
    <w:pPr>
      <w:spacing w:after="180" w:line="240" w:lineRule="auto"/>
    </w:pPr>
    <w:rPr>
      <w:rFonts w:ascii="Times New Roman" w:eastAsia="Times New Roman" w:hAnsi="Times New Roman" w:cs="Times New Roman"/>
      <w:sz w:val="24"/>
      <w:szCs w:val="24"/>
      <w:lang w:val="en-US"/>
    </w:rPr>
  </w:style>
  <w:style w:type="character" w:customStyle="1" w:styleId="hdng1">
    <w:name w:val="hdng1"/>
    <w:basedOn w:val="DefaultParagraphFont"/>
    <w:rsid w:val="007B4860"/>
    <w:rPr>
      <w:rFonts w:ascii="Verdana" w:hAnsi="Verdana" w:hint="default"/>
      <w:b/>
      <w:bCs/>
      <w:i w:val="0"/>
      <w:iCs w:val="0"/>
      <w:strike w:val="0"/>
      <w:dstrike w:val="0"/>
      <w:color w:val="990000"/>
      <w:sz w:val="17"/>
      <w:szCs w:val="17"/>
      <w:u w:val="none"/>
      <w:effect w:val="none"/>
    </w:rPr>
  </w:style>
  <w:style w:type="paragraph" w:styleId="BodyTextIndent2">
    <w:name w:val="Body Text Indent 2"/>
    <w:basedOn w:val="Normal"/>
    <w:link w:val="BodyTextIndent2Char"/>
    <w:semiHidden/>
    <w:unhideWhenUsed/>
    <w:rsid w:val="00011CFD"/>
    <w:pPr>
      <w:spacing w:after="120" w:line="480" w:lineRule="auto"/>
      <w:ind w:left="360"/>
    </w:pPr>
    <w:rPr>
      <w:rFonts w:ascii="Times New Roman" w:eastAsia="Times New Roman" w:hAnsi="Times New Roman" w:cs="Times New Roman"/>
      <w:sz w:val="24"/>
      <w:szCs w:val="24"/>
      <w:lang w:eastAsia="en-IN"/>
    </w:rPr>
  </w:style>
  <w:style w:type="character" w:customStyle="1" w:styleId="BodyTextIndent2Char">
    <w:name w:val="Body Text Indent 2 Char"/>
    <w:basedOn w:val="DefaultParagraphFont"/>
    <w:link w:val="BodyTextIndent2"/>
    <w:semiHidden/>
    <w:rsid w:val="00011CFD"/>
    <w:rPr>
      <w:rFonts w:ascii="Times New Roman" w:eastAsia="Times New Roman" w:hAnsi="Times New Roman" w:cs="Times New Roman"/>
      <w:sz w:val="24"/>
      <w:szCs w:val="24"/>
      <w:lang w:eastAsia="en-IN"/>
    </w:rPr>
  </w:style>
  <w:style w:type="character" w:customStyle="1" w:styleId="Heading4Char">
    <w:name w:val="Heading 4 Char"/>
    <w:basedOn w:val="DefaultParagraphFont"/>
    <w:link w:val="Heading4"/>
    <w:uiPriority w:val="9"/>
    <w:rsid w:val="00020410"/>
    <w:rPr>
      <w:rFonts w:ascii="Times New Roman" w:eastAsia="Times New Roman" w:hAnsi="Times New Roman" w:cs="Times New Roman"/>
      <w:b/>
      <w:bCs/>
      <w:sz w:val="28"/>
      <w:szCs w:val="28"/>
      <w:u w:color="0000FF"/>
      <w:lang w:val="en-US"/>
    </w:rPr>
  </w:style>
  <w:style w:type="character" w:customStyle="1" w:styleId="Heading9Char">
    <w:name w:val="Heading 9 Char"/>
    <w:basedOn w:val="DefaultParagraphFont"/>
    <w:link w:val="Heading9"/>
    <w:uiPriority w:val="9"/>
    <w:rsid w:val="00020410"/>
    <w:rPr>
      <w:rFonts w:asciiTheme="majorHAnsi" w:eastAsiaTheme="majorEastAsia" w:hAnsiTheme="majorHAnsi" w:cstheme="majorBidi"/>
      <w:i/>
      <w:iCs/>
      <w:color w:val="404040" w:themeColor="text1" w:themeTint="BF"/>
      <w:sz w:val="20"/>
      <w:szCs w:val="20"/>
      <w:lang w:eastAsia="en-IN"/>
    </w:rPr>
  </w:style>
  <w:style w:type="paragraph" w:styleId="BodyTextIndent">
    <w:name w:val="Body Text Indent"/>
    <w:basedOn w:val="Normal"/>
    <w:link w:val="BodyTextIndentChar"/>
    <w:unhideWhenUsed/>
    <w:rsid w:val="00020410"/>
    <w:pPr>
      <w:spacing w:after="0" w:line="240" w:lineRule="auto"/>
      <w:ind w:firstLine="576"/>
      <w:jc w:val="center"/>
    </w:pPr>
    <w:rPr>
      <w:rFonts w:ascii="Times New Roman" w:eastAsia="Times New Roman" w:hAnsi="Times New Roman" w:cs="Times New Roman"/>
      <w:sz w:val="24"/>
      <w:szCs w:val="24"/>
      <w:lang w:val="en-US"/>
    </w:rPr>
  </w:style>
  <w:style w:type="character" w:customStyle="1" w:styleId="BodyTextIndentChar">
    <w:name w:val="Body Text Indent Char"/>
    <w:basedOn w:val="DefaultParagraphFont"/>
    <w:link w:val="BodyTextIndent"/>
    <w:rsid w:val="00020410"/>
    <w:rPr>
      <w:rFonts w:ascii="Times New Roman" w:eastAsia="Times New Roman" w:hAnsi="Times New Roman" w:cs="Times New Roman"/>
      <w:sz w:val="24"/>
      <w:szCs w:val="24"/>
      <w:lang w:val="en-US"/>
    </w:rPr>
  </w:style>
  <w:style w:type="paragraph" w:styleId="Title">
    <w:name w:val="Title"/>
    <w:basedOn w:val="Normal"/>
    <w:link w:val="TitleChar"/>
    <w:qFormat/>
    <w:rsid w:val="00020410"/>
    <w:pPr>
      <w:spacing w:after="0" w:line="240" w:lineRule="auto"/>
      <w:jc w:val="center"/>
    </w:pPr>
    <w:rPr>
      <w:rFonts w:ascii="Verdana" w:eastAsia="Times New Roman" w:hAnsi="Verdana" w:cs="Times New Roman"/>
      <w:b/>
      <w:bCs/>
      <w:color w:val="7F0000"/>
      <w:sz w:val="21"/>
      <w:szCs w:val="21"/>
      <w:lang w:val="en-US"/>
    </w:rPr>
  </w:style>
  <w:style w:type="character" w:customStyle="1" w:styleId="TitleChar">
    <w:name w:val="Title Char"/>
    <w:basedOn w:val="DefaultParagraphFont"/>
    <w:link w:val="Title"/>
    <w:rsid w:val="00020410"/>
    <w:rPr>
      <w:rFonts w:ascii="Verdana" w:eastAsia="Times New Roman" w:hAnsi="Verdana" w:cs="Times New Roman"/>
      <w:b/>
      <w:bCs/>
      <w:color w:val="7F0000"/>
      <w:sz w:val="21"/>
      <w:szCs w:val="21"/>
      <w:lang w:val="en-US"/>
    </w:rPr>
  </w:style>
  <w:style w:type="paragraph" w:customStyle="1" w:styleId="contenttext">
    <w:name w:val="contenttext"/>
    <w:basedOn w:val="Normal"/>
    <w:rsid w:val="00020410"/>
    <w:pPr>
      <w:spacing w:before="100" w:beforeAutospacing="1" w:after="100" w:afterAutospacing="1" w:line="240" w:lineRule="atLeast"/>
    </w:pPr>
    <w:rPr>
      <w:rFonts w:ascii="Verdana" w:eastAsia="Times New Roman" w:hAnsi="Verdana" w:cs="Times New Roman"/>
      <w:sz w:val="18"/>
      <w:szCs w:val="18"/>
      <w:lang w:val="en-US"/>
    </w:rPr>
  </w:style>
  <w:style w:type="paragraph" w:customStyle="1" w:styleId="Normal14pt">
    <w:name w:val="Normal+14pt&quot;"/>
    <w:basedOn w:val="Heading2"/>
    <w:rsid w:val="00020410"/>
    <w:pPr>
      <w:keepLines w:val="0"/>
      <w:spacing w:before="0" w:line="360" w:lineRule="auto"/>
      <w:ind w:right="65"/>
      <w:jc w:val="both"/>
    </w:pPr>
    <w:rPr>
      <w:rFonts w:ascii="Times New Roman" w:eastAsia="Times New Roman" w:hAnsi="Times New Roman" w:cs="Times New Roman"/>
      <w:color w:val="auto"/>
      <w:sz w:val="28"/>
      <w:szCs w:val="28"/>
      <w:u w:val="single" w:color="0000FF"/>
      <w:lang w:val="en-US"/>
    </w:rPr>
  </w:style>
  <w:style w:type="paragraph" w:customStyle="1" w:styleId="Normal14">
    <w:name w:val="Normal+14"/>
    <w:basedOn w:val="Normal"/>
    <w:rsid w:val="00020410"/>
    <w:pPr>
      <w:spacing w:after="0" w:line="240" w:lineRule="auto"/>
    </w:pPr>
    <w:rPr>
      <w:rFonts w:ascii="Times New Roman" w:eastAsia="Times New Roman" w:hAnsi="Times New Roman" w:cs="Times New Roman"/>
      <w:sz w:val="28"/>
      <w:szCs w:val="28"/>
      <w:lang w:val="en-US"/>
    </w:rPr>
  </w:style>
  <w:style w:type="paragraph" w:customStyle="1" w:styleId="blacktextverdana">
    <w:name w:val="blacktext_verdana"/>
    <w:basedOn w:val="Normal"/>
    <w:rsid w:val="0002041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020410"/>
    <w:rPr>
      <w:b/>
      <w:bCs/>
    </w:rPr>
  </w:style>
  <w:style w:type="character" w:customStyle="1" w:styleId="innerheadinggreen">
    <w:name w:val="innerheadinggreen"/>
    <w:basedOn w:val="DefaultParagraphFont"/>
    <w:rsid w:val="00020410"/>
  </w:style>
  <w:style w:type="character" w:customStyle="1" w:styleId="apple-converted-space">
    <w:name w:val="apple-converted-space"/>
    <w:basedOn w:val="DefaultParagraphFont"/>
    <w:rsid w:val="00020410"/>
  </w:style>
  <w:style w:type="character" w:customStyle="1" w:styleId="Heading6Char">
    <w:name w:val="Heading 6 Char"/>
    <w:basedOn w:val="DefaultParagraphFont"/>
    <w:link w:val="Heading6"/>
    <w:uiPriority w:val="9"/>
    <w:semiHidden/>
    <w:rsid w:val="00A36CCA"/>
    <w:rPr>
      <w:rFonts w:ascii="Calibri" w:eastAsia="Times New Roman" w:hAnsi="Calibri" w:cs="Times New Roman"/>
      <w:b/>
      <w:bCs/>
      <w:lang w:val="en-US"/>
    </w:rPr>
  </w:style>
  <w:style w:type="paragraph" w:customStyle="1" w:styleId="pb12-p">
    <w:name w:val="pb12-p"/>
    <w:basedOn w:val="Normal"/>
    <w:rsid w:val="00EB3F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pb12-h">
    <w:name w:val="pb12-h"/>
    <w:basedOn w:val="DefaultParagraphFont"/>
    <w:rsid w:val="00EB3F6B"/>
  </w:style>
  <w:style w:type="paragraph" w:styleId="Subtitle">
    <w:name w:val="Subtitle"/>
    <w:basedOn w:val="Normal"/>
    <w:next w:val="Normal"/>
    <w:link w:val="SubtitleChar"/>
    <w:uiPriority w:val="11"/>
    <w:qFormat/>
    <w:rsid w:val="00165359"/>
    <w:pPr>
      <w:keepNext/>
      <w:keepLines/>
      <w:spacing w:before="360" w:after="80" w:line="240" w:lineRule="auto"/>
    </w:pPr>
    <w:rPr>
      <w:rFonts w:ascii="Georgia" w:eastAsia="Georgia" w:hAnsi="Georgia" w:cs="Georgia"/>
      <w:i/>
      <w:color w:val="666666"/>
      <w:sz w:val="48"/>
      <w:szCs w:val="48"/>
      <w:lang w:val="en-US"/>
    </w:rPr>
  </w:style>
  <w:style w:type="character" w:customStyle="1" w:styleId="SubtitleChar">
    <w:name w:val="Subtitle Char"/>
    <w:basedOn w:val="DefaultParagraphFont"/>
    <w:link w:val="Subtitle"/>
    <w:uiPriority w:val="11"/>
    <w:rsid w:val="00165359"/>
    <w:rPr>
      <w:rFonts w:ascii="Georgia" w:eastAsia="Georgia" w:hAnsi="Georgia" w:cs="Georgia"/>
      <w:i/>
      <w:color w:val="666666"/>
      <w:sz w:val="48"/>
      <w:szCs w:val="48"/>
      <w:lang w:val="en-US"/>
    </w:rPr>
  </w:style>
  <w:style w:type="character" w:styleId="Emphasis">
    <w:name w:val="Emphasis"/>
    <w:basedOn w:val="DefaultParagraphFont"/>
    <w:uiPriority w:val="20"/>
    <w:qFormat/>
    <w:rsid w:val="00165359"/>
    <w:rPr>
      <w:i/>
      <w:iCs/>
    </w:rPr>
  </w:style>
  <w:style w:type="paragraph" w:customStyle="1" w:styleId="Normal1">
    <w:name w:val="Normal1"/>
    <w:rsid w:val="00165359"/>
    <w:pPr>
      <w:pBdr>
        <w:top w:val="nil"/>
        <w:left w:val="nil"/>
        <w:bottom w:val="nil"/>
        <w:right w:val="nil"/>
        <w:between w:val="nil"/>
      </w:pBdr>
      <w:spacing w:after="0" w:line="240" w:lineRule="auto"/>
    </w:pPr>
    <w:rPr>
      <w:rFonts w:ascii="Times New Roman" w:eastAsia="Times New Roman" w:hAnsi="Times New Roman" w:cs="Times New Roman"/>
      <w:color w:val="000000"/>
      <w:sz w:val="24"/>
      <w:szCs w:val="24"/>
      <w:lang w:val="en-US"/>
    </w:rPr>
  </w:style>
  <w:style w:type="paragraph" w:customStyle="1" w:styleId="Default">
    <w:name w:val="Default"/>
    <w:rsid w:val="00B8126A"/>
    <w:pPr>
      <w:autoSpaceDE w:val="0"/>
      <w:autoSpaceDN w:val="0"/>
      <w:adjustRightInd w:val="0"/>
      <w:spacing w:after="0" w:line="240" w:lineRule="auto"/>
    </w:pPr>
    <w:rPr>
      <w:rFonts w:ascii="Times New Roman" w:eastAsia="Calibri" w:hAnsi="Times New Roman" w:cs="Times New Roman"/>
      <w:color w:val="000000"/>
      <w:sz w:val="24"/>
      <w:szCs w:val="24"/>
      <w:lang w:bidi="te-IN"/>
    </w:rPr>
  </w:style>
  <w:style w:type="character" w:customStyle="1" w:styleId="kw8x0710k6b">
    <w:name w:val="kw8x0710k6b"/>
    <w:basedOn w:val="DefaultParagraphFont"/>
    <w:rsid w:val="00032141"/>
  </w:style>
  <w:style w:type="paragraph" w:customStyle="1" w:styleId="janakproject">
    <w:name w:val="janak_project"/>
    <w:basedOn w:val="Normal"/>
    <w:rsid w:val="00AE26BC"/>
    <w:pPr>
      <w:spacing w:after="0" w:line="360" w:lineRule="auto"/>
    </w:pPr>
    <w:rPr>
      <w:rFonts w:ascii="Times New Roman" w:eastAsia="Times New Roman" w:hAnsi="Times New Roman" w:cs="Times New Roman"/>
      <w:sz w:val="24"/>
      <w:szCs w:val="24"/>
      <w:lang w:val="en-US"/>
    </w:rPr>
  </w:style>
  <w:style w:type="character" w:customStyle="1" w:styleId="Heading7Char">
    <w:name w:val="Heading 7 Char"/>
    <w:basedOn w:val="DefaultParagraphFont"/>
    <w:link w:val="Heading7"/>
    <w:rsid w:val="00AE26BC"/>
    <w:rPr>
      <w:rFonts w:ascii="Calibri" w:eastAsia="Times New Roman" w:hAnsi="Calibri" w:cs="Times New Roman"/>
      <w:sz w:val="24"/>
      <w:szCs w:val="24"/>
      <w:lang w:val="en-US"/>
    </w:rPr>
  </w:style>
  <w:style w:type="character" w:customStyle="1" w:styleId="documentpreview">
    <w:name w:val="document__preview"/>
    <w:basedOn w:val="DefaultParagraphFont"/>
    <w:rsid w:val="00DC73F7"/>
  </w:style>
  <w:style w:type="character" w:customStyle="1" w:styleId="a">
    <w:name w:val="_"/>
    <w:basedOn w:val="DefaultParagraphFont"/>
    <w:rsid w:val="004B01C8"/>
  </w:style>
  <w:style w:type="character" w:customStyle="1" w:styleId="ff4">
    <w:name w:val="ff4"/>
    <w:basedOn w:val="DefaultParagraphFont"/>
    <w:rsid w:val="004B01C8"/>
  </w:style>
  <w:style w:type="character" w:customStyle="1" w:styleId="ff2">
    <w:name w:val="ff2"/>
    <w:basedOn w:val="DefaultParagraphFont"/>
    <w:rsid w:val="00CA56E6"/>
  </w:style>
  <w:style w:type="character" w:styleId="HTMLCite">
    <w:name w:val="HTML Cite"/>
    <w:basedOn w:val="DefaultParagraphFont"/>
    <w:uiPriority w:val="99"/>
    <w:semiHidden/>
    <w:unhideWhenUsed/>
    <w:rsid w:val="00816927"/>
    <w:rPr>
      <w:i/>
      <w:iCs/>
    </w:rPr>
  </w:style>
  <w:style w:type="paragraph" w:customStyle="1" w:styleId="Norml20pt">
    <w:name w:val="Norml+20pt"/>
    <w:basedOn w:val="Normal"/>
    <w:rsid w:val="00EE488B"/>
    <w:pPr>
      <w:spacing w:after="0" w:line="240" w:lineRule="auto"/>
    </w:pPr>
    <w:rPr>
      <w:rFonts w:ascii="Times New Roman" w:eastAsia="Times New Roman" w:hAnsi="Times New Roman" w:cs="Times New Roman"/>
      <w:sz w:val="44"/>
      <w:szCs w:val="40"/>
      <w:lang w:val="en-US"/>
    </w:rPr>
  </w:style>
  <w:style w:type="character" w:styleId="HTMLVariable">
    <w:name w:val="HTML Variable"/>
    <w:basedOn w:val="DefaultParagraphFont"/>
    <w:rsid w:val="00D652CA"/>
    <w:rPr>
      <w:i/>
      <w:iCs/>
    </w:rPr>
  </w:style>
  <w:style w:type="character" w:customStyle="1" w:styleId="toctoggle">
    <w:name w:val="toctoggle"/>
    <w:basedOn w:val="DefaultParagraphFont"/>
    <w:rsid w:val="00E663B2"/>
  </w:style>
  <w:style w:type="character" w:customStyle="1" w:styleId="tocnumber">
    <w:name w:val="tocnumber"/>
    <w:basedOn w:val="DefaultParagraphFont"/>
    <w:rsid w:val="00E663B2"/>
  </w:style>
  <w:style w:type="character" w:customStyle="1" w:styleId="toctext">
    <w:name w:val="toctext"/>
    <w:basedOn w:val="DefaultParagraphFont"/>
    <w:rsid w:val="00E663B2"/>
  </w:style>
  <w:style w:type="character" w:customStyle="1" w:styleId="editsection">
    <w:name w:val="editsection"/>
    <w:basedOn w:val="DefaultParagraphFont"/>
    <w:rsid w:val="00E663B2"/>
  </w:style>
  <w:style w:type="character" w:customStyle="1" w:styleId="mw-headline">
    <w:name w:val="mw-headline"/>
    <w:basedOn w:val="DefaultParagraphFont"/>
    <w:rsid w:val="00E663B2"/>
  </w:style>
  <w:style w:type="character" w:customStyle="1" w:styleId="texthead">
    <w:name w:val="text_head"/>
    <w:basedOn w:val="DefaultParagraphFont"/>
    <w:rsid w:val="00E663B2"/>
  </w:style>
  <w:style w:type="paragraph" w:customStyle="1" w:styleId="blacktxtnewsjustify">
    <w:name w:val="blacktxtnewsjustify"/>
    <w:basedOn w:val="Normal"/>
    <w:rsid w:val="00E663B2"/>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
    <w:name w:val="normaltext"/>
    <w:basedOn w:val="DefaultParagraphFont"/>
    <w:rsid w:val="00E663B2"/>
  </w:style>
  <w:style w:type="character" w:styleId="PageNumber">
    <w:name w:val="page number"/>
    <w:basedOn w:val="DefaultParagraphFont"/>
    <w:rsid w:val="00E663B2"/>
  </w:style>
  <w:style w:type="character" w:styleId="FollowedHyperlink">
    <w:name w:val="FollowedHyperlink"/>
    <w:basedOn w:val="DefaultParagraphFont"/>
    <w:rsid w:val="00E663B2"/>
    <w:rPr>
      <w:color w:val="800080"/>
      <w:u w:val="single"/>
    </w:rPr>
  </w:style>
  <w:style w:type="character" w:customStyle="1" w:styleId="texthead1">
    <w:name w:val="text_head1"/>
    <w:basedOn w:val="DefaultParagraphFont"/>
    <w:rsid w:val="00E663B2"/>
    <w:rPr>
      <w:rFonts w:ascii="Arial" w:hAnsi="Arial" w:cs="Arial" w:hint="default"/>
      <w:b/>
      <w:bCs/>
      <w:color w:val="8F1F78"/>
      <w:sz w:val="18"/>
      <w:szCs w:val="18"/>
    </w:rPr>
  </w:style>
  <w:style w:type="paragraph" w:styleId="z-TopofForm">
    <w:name w:val="HTML Top of Form"/>
    <w:basedOn w:val="Normal"/>
    <w:next w:val="Normal"/>
    <w:link w:val="z-TopofFormChar"/>
    <w:hidden/>
    <w:rsid w:val="00E663B2"/>
    <w:pPr>
      <w:pBdr>
        <w:bottom w:val="single" w:sz="6" w:space="1" w:color="auto"/>
      </w:pBdr>
      <w:spacing w:after="0" w:line="240" w:lineRule="auto"/>
      <w:jc w:val="center"/>
    </w:pPr>
    <w:rPr>
      <w:rFonts w:ascii="Arial" w:eastAsia="Times New Roman" w:hAnsi="Arial" w:cs="Arial"/>
      <w:vanish/>
      <w:sz w:val="16"/>
      <w:szCs w:val="16"/>
      <w:lang w:val="en-US"/>
    </w:rPr>
  </w:style>
  <w:style w:type="character" w:customStyle="1" w:styleId="z-TopofFormChar">
    <w:name w:val="z-Top of Form Char"/>
    <w:basedOn w:val="DefaultParagraphFont"/>
    <w:link w:val="z-TopofForm"/>
    <w:rsid w:val="00E663B2"/>
    <w:rPr>
      <w:rFonts w:ascii="Arial" w:eastAsia="Times New Roman" w:hAnsi="Arial" w:cs="Arial"/>
      <w:vanish/>
      <w:sz w:val="16"/>
      <w:szCs w:val="16"/>
      <w:lang w:val="en-US"/>
    </w:rPr>
  </w:style>
  <w:style w:type="paragraph" w:styleId="z-BottomofForm">
    <w:name w:val="HTML Bottom of Form"/>
    <w:basedOn w:val="Normal"/>
    <w:next w:val="Normal"/>
    <w:link w:val="z-BottomofFormChar"/>
    <w:hidden/>
    <w:rsid w:val="00E663B2"/>
    <w:pPr>
      <w:pBdr>
        <w:top w:val="single" w:sz="6" w:space="1" w:color="auto"/>
      </w:pBdr>
      <w:spacing w:after="0" w:line="240" w:lineRule="auto"/>
      <w:jc w:val="center"/>
    </w:pPr>
    <w:rPr>
      <w:rFonts w:ascii="Arial" w:eastAsia="Times New Roman" w:hAnsi="Arial" w:cs="Arial"/>
      <w:vanish/>
      <w:sz w:val="16"/>
      <w:szCs w:val="16"/>
      <w:lang w:val="en-US"/>
    </w:rPr>
  </w:style>
  <w:style w:type="character" w:customStyle="1" w:styleId="z-BottomofFormChar">
    <w:name w:val="z-Bottom of Form Char"/>
    <w:basedOn w:val="DefaultParagraphFont"/>
    <w:link w:val="z-BottomofForm"/>
    <w:rsid w:val="00E663B2"/>
    <w:rPr>
      <w:rFonts w:ascii="Arial" w:eastAsia="Times New Roman" w:hAnsi="Arial" w:cs="Arial"/>
      <w:vanish/>
      <w:sz w:val="16"/>
      <w:szCs w:val="16"/>
      <w:lang w:val="en-US"/>
    </w:rPr>
  </w:style>
  <w:style w:type="character" w:customStyle="1" w:styleId="yearheading">
    <w:name w:val="yearheading"/>
    <w:basedOn w:val="DefaultParagraphFont"/>
    <w:rsid w:val="00E663B2"/>
  </w:style>
  <w:style w:type="character" w:customStyle="1" w:styleId="a0">
    <w:name w:val="a"/>
    <w:basedOn w:val="DefaultParagraphFont"/>
    <w:rsid w:val="00E663B2"/>
  </w:style>
  <w:style w:type="character" w:customStyle="1" w:styleId="ff3">
    <w:name w:val="ff3"/>
    <w:basedOn w:val="DefaultParagraphFont"/>
    <w:rsid w:val="00E663B2"/>
  </w:style>
  <w:style w:type="character" w:customStyle="1" w:styleId="ls9">
    <w:name w:val="ls9"/>
    <w:basedOn w:val="DefaultParagraphFont"/>
    <w:rsid w:val="00E663B2"/>
  </w:style>
  <w:style w:type="character" w:customStyle="1" w:styleId="ls1">
    <w:name w:val="ls1"/>
    <w:basedOn w:val="DefaultParagraphFont"/>
    <w:rsid w:val="00E663B2"/>
  </w:style>
  <w:style w:type="paragraph" w:styleId="ListBullet">
    <w:name w:val="List Bullet"/>
    <w:basedOn w:val="Normal"/>
    <w:uiPriority w:val="99"/>
    <w:unhideWhenUsed/>
    <w:rsid w:val="00073E87"/>
    <w:pPr>
      <w:spacing w:after="0" w:line="240" w:lineRule="auto"/>
      <w:contextualSpacing/>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342481">
      <w:bodyDiv w:val="1"/>
      <w:marLeft w:val="0"/>
      <w:marRight w:val="0"/>
      <w:marTop w:val="0"/>
      <w:marBottom w:val="0"/>
      <w:divBdr>
        <w:top w:val="none" w:sz="0" w:space="0" w:color="auto"/>
        <w:left w:val="none" w:sz="0" w:space="0" w:color="auto"/>
        <w:bottom w:val="none" w:sz="0" w:space="0" w:color="auto"/>
        <w:right w:val="none" w:sz="0" w:space="0" w:color="auto"/>
      </w:divBdr>
    </w:div>
    <w:div w:id="59063290">
      <w:bodyDiv w:val="1"/>
      <w:marLeft w:val="0"/>
      <w:marRight w:val="0"/>
      <w:marTop w:val="0"/>
      <w:marBottom w:val="0"/>
      <w:divBdr>
        <w:top w:val="none" w:sz="0" w:space="0" w:color="auto"/>
        <w:left w:val="none" w:sz="0" w:space="0" w:color="auto"/>
        <w:bottom w:val="none" w:sz="0" w:space="0" w:color="auto"/>
        <w:right w:val="none" w:sz="0" w:space="0" w:color="auto"/>
      </w:divBdr>
    </w:div>
    <w:div w:id="84034652">
      <w:bodyDiv w:val="1"/>
      <w:marLeft w:val="0"/>
      <w:marRight w:val="0"/>
      <w:marTop w:val="0"/>
      <w:marBottom w:val="0"/>
      <w:divBdr>
        <w:top w:val="none" w:sz="0" w:space="0" w:color="auto"/>
        <w:left w:val="none" w:sz="0" w:space="0" w:color="auto"/>
        <w:bottom w:val="none" w:sz="0" w:space="0" w:color="auto"/>
        <w:right w:val="none" w:sz="0" w:space="0" w:color="auto"/>
      </w:divBdr>
    </w:div>
    <w:div w:id="118109740">
      <w:bodyDiv w:val="1"/>
      <w:marLeft w:val="0"/>
      <w:marRight w:val="0"/>
      <w:marTop w:val="0"/>
      <w:marBottom w:val="0"/>
      <w:divBdr>
        <w:top w:val="none" w:sz="0" w:space="0" w:color="auto"/>
        <w:left w:val="none" w:sz="0" w:space="0" w:color="auto"/>
        <w:bottom w:val="none" w:sz="0" w:space="0" w:color="auto"/>
        <w:right w:val="none" w:sz="0" w:space="0" w:color="auto"/>
      </w:divBdr>
    </w:div>
    <w:div w:id="129521585">
      <w:bodyDiv w:val="1"/>
      <w:marLeft w:val="0"/>
      <w:marRight w:val="0"/>
      <w:marTop w:val="0"/>
      <w:marBottom w:val="0"/>
      <w:divBdr>
        <w:top w:val="none" w:sz="0" w:space="0" w:color="auto"/>
        <w:left w:val="none" w:sz="0" w:space="0" w:color="auto"/>
        <w:bottom w:val="none" w:sz="0" w:space="0" w:color="auto"/>
        <w:right w:val="none" w:sz="0" w:space="0" w:color="auto"/>
      </w:divBdr>
    </w:div>
    <w:div w:id="150294683">
      <w:bodyDiv w:val="1"/>
      <w:marLeft w:val="0"/>
      <w:marRight w:val="0"/>
      <w:marTop w:val="0"/>
      <w:marBottom w:val="0"/>
      <w:divBdr>
        <w:top w:val="none" w:sz="0" w:space="0" w:color="auto"/>
        <w:left w:val="none" w:sz="0" w:space="0" w:color="auto"/>
        <w:bottom w:val="none" w:sz="0" w:space="0" w:color="auto"/>
        <w:right w:val="none" w:sz="0" w:space="0" w:color="auto"/>
      </w:divBdr>
    </w:div>
    <w:div w:id="153109013">
      <w:bodyDiv w:val="1"/>
      <w:marLeft w:val="0"/>
      <w:marRight w:val="0"/>
      <w:marTop w:val="0"/>
      <w:marBottom w:val="0"/>
      <w:divBdr>
        <w:top w:val="none" w:sz="0" w:space="0" w:color="auto"/>
        <w:left w:val="none" w:sz="0" w:space="0" w:color="auto"/>
        <w:bottom w:val="none" w:sz="0" w:space="0" w:color="auto"/>
        <w:right w:val="none" w:sz="0" w:space="0" w:color="auto"/>
      </w:divBdr>
    </w:div>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183717614">
      <w:bodyDiv w:val="1"/>
      <w:marLeft w:val="0"/>
      <w:marRight w:val="0"/>
      <w:marTop w:val="0"/>
      <w:marBottom w:val="0"/>
      <w:divBdr>
        <w:top w:val="none" w:sz="0" w:space="0" w:color="auto"/>
        <w:left w:val="none" w:sz="0" w:space="0" w:color="auto"/>
        <w:bottom w:val="none" w:sz="0" w:space="0" w:color="auto"/>
        <w:right w:val="none" w:sz="0" w:space="0" w:color="auto"/>
      </w:divBdr>
    </w:div>
    <w:div w:id="190849171">
      <w:bodyDiv w:val="1"/>
      <w:marLeft w:val="0"/>
      <w:marRight w:val="0"/>
      <w:marTop w:val="0"/>
      <w:marBottom w:val="0"/>
      <w:divBdr>
        <w:top w:val="none" w:sz="0" w:space="0" w:color="auto"/>
        <w:left w:val="none" w:sz="0" w:space="0" w:color="auto"/>
        <w:bottom w:val="none" w:sz="0" w:space="0" w:color="auto"/>
        <w:right w:val="none" w:sz="0" w:space="0" w:color="auto"/>
      </w:divBdr>
    </w:div>
    <w:div w:id="195965718">
      <w:bodyDiv w:val="1"/>
      <w:marLeft w:val="0"/>
      <w:marRight w:val="0"/>
      <w:marTop w:val="0"/>
      <w:marBottom w:val="0"/>
      <w:divBdr>
        <w:top w:val="none" w:sz="0" w:space="0" w:color="auto"/>
        <w:left w:val="none" w:sz="0" w:space="0" w:color="auto"/>
        <w:bottom w:val="none" w:sz="0" w:space="0" w:color="auto"/>
        <w:right w:val="none" w:sz="0" w:space="0" w:color="auto"/>
      </w:divBdr>
    </w:div>
    <w:div w:id="266960698">
      <w:bodyDiv w:val="1"/>
      <w:marLeft w:val="0"/>
      <w:marRight w:val="0"/>
      <w:marTop w:val="0"/>
      <w:marBottom w:val="0"/>
      <w:divBdr>
        <w:top w:val="none" w:sz="0" w:space="0" w:color="auto"/>
        <w:left w:val="none" w:sz="0" w:space="0" w:color="auto"/>
        <w:bottom w:val="none" w:sz="0" w:space="0" w:color="auto"/>
        <w:right w:val="none" w:sz="0" w:space="0" w:color="auto"/>
      </w:divBdr>
    </w:div>
    <w:div w:id="363553510">
      <w:bodyDiv w:val="1"/>
      <w:marLeft w:val="0"/>
      <w:marRight w:val="0"/>
      <w:marTop w:val="0"/>
      <w:marBottom w:val="0"/>
      <w:divBdr>
        <w:top w:val="none" w:sz="0" w:space="0" w:color="auto"/>
        <w:left w:val="none" w:sz="0" w:space="0" w:color="auto"/>
        <w:bottom w:val="none" w:sz="0" w:space="0" w:color="auto"/>
        <w:right w:val="none" w:sz="0" w:space="0" w:color="auto"/>
      </w:divBdr>
    </w:div>
    <w:div w:id="417097973">
      <w:bodyDiv w:val="1"/>
      <w:marLeft w:val="0"/>
      <w:marRight w:val="0"/>
      <w:marTop w:val="0"/>
      <w:marBottom w:val="0"/>
      <w:divBdr>
        <w:top w:val="none" w:sz="0" w:space="0" w:color="auto"/>
        <w:left w:val="none" w:sz="0" w:space="0" w:color="auto"/>
        <w:bottom w:val="none" w:sz="0" w:space="0" w:color="auto"/>
        <w:right w:val="none" w:sz="0" w:space="0" w:color="auto"/>
      </w:divBdr>
    </w:div>
    <w:div w:id="419371449">
      <w:bodyDiv w:val="1"/>
      <w:marLeft w:val="0"/>
      <w:marRight w:val="0"/>
      <w:marTop w:val="0"/>
      <w:marBottom w:val="0"/>
      <w:divBdr>
        <w:top w:val="none" w:sz="0" w:space="0" w:color="auto"/>
        <w:left w:val="none" w:sz="0" w:space="0" w:color="auto"/>
        <w:bottom w:val="none" w:sz="0" w:space="0" w:color="auto"/>
        <w:right w:val="none" w:sz="0" w:space="0" w:color="auto"/>
      </w:divBdr>
    </w:div>
    <w:div w:id="463818482">
      <w:bodyDiv w:val="1"/>
      <w:marLeft w:val="0"/>
      <w:marRight w:val="0"/>
      <w:marTop w:val="0"/>
      <w:marBottom w:val="0"/>
      <w:divBdr>
        <w:top w:val="none" w:sz="0" w:space="0" w:color="auto"/>
        <w:left w:val="none" w:sz="0" w:space="0" w:color="auto"/>
        <w:bottom w:val="none" w:sz="0" w:space="0" w:color="auto"/>
        <w:right w:val="none" w:sz="0" w:space="0" w:color="auto"/>
      </w:divBdr>
    </w:div>
    <w:div w:id="471870858">
      <w:bodyDiv w:val="1"/>
      <w:marLeft w:val="0"/>
      <w:marRight w:val="0"/>
      <w:marTop w:val="0"/>
      <w:marBottom w:val="0"/>
      <w:divBdr>
        <w:top w:val="none" w:sz="0" w:space="0" w:color="auto"/>
        <w:left w:val="none" w:sz="0" w:space="0" w:color="auto"/>
        <w:bottom w:val="none" w:sz="0" w:space="0" w:color="auto"/>
        <w:right w:val="none" w:sz="0" w:space="0" w:color="auto"/>
      </w:divBdr>
    </w:div>
    <w:div w:id="627012356">
      <w:bodyDiv w:val="1"/>
      <w:marLeft w:val="0"/>
      <w:marRight w:val="0"/>
      <w:marTop w:val="0"/>
      <w:marBottom w:val="0"/>
      <w:divBdr>
        <w:top w:val="none" w:sz="0" w:space="0" w:color="auto"/>
        <w:left w:val="none" w:sz="0" w:space="0" w:color="auto"/>
        <w:bottom w:val="none" w:sz="0" w:space="0" w:color="auto"/>
        <w:right w:val="none" w:sz="0" w:space="0" w:color="auto"/>
      </w:divBdr>
    </w:div>
    <w:div w:id="660473426">
      <w:bodyDiv w:val="1"/>
      <w:marLeft w:val="0"/>
      <w:marRight w:val="0"/>
      <w:marTop w:val="0"/>
      <w:marBottom w:val="0"/>
      <w:divBdr>
        <w:top w:val="none" w:sz="0" w:space="0" w:color="auto"/>
        <w:left w:val="none" w:sz="0" w:space="0" w:color="auto"/>
        <w:bottom w:val="none" w:sz="0" w:space="0" w:color="auto"/>
        <w:right w:val="none" w:sz="0" w:space="0" w:color="auto"/>
      </w:divBdr>
    </w:div>
    <w:div w:id="664237018">
      <w:bodyDiv w:val="1"/>
      <w:marLeft w:val="0"/>
      <w:marRight w:val="0"/>
      <w:marTop w:val="0"/>
      <w:marBottom w:val="0"/>
      <w:divBdr>
        <w:top w:val="none" w:sz="0" w:space="0" w:color="auto"/>
        <w:left w:val="none" w:sz="0" w:space="0" w:color="auto"/>
        <w:bottom w:val="none" w:sz="0" w:space="0" w:color="auto"/>
        <w:right w:val="none" w:sz="0" w:space="0" w:color="auto"/>
      </w:divBdr>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713847759">
      <w:bodyDiv w:val="1"/>
      <w:marLeft w:val="0"/>
      <w:marRight w:val="0"/>
      <w:marTop w:val="0"/>
      <w:marBottom w:val="0"/>
      <w:divBdr>
        <w:top w:val="none" w:sz="0" w:space="0" w:color="auto"/>
        <w:left w:val="none" w:sz="0" w:space="0" w:color="auto"/>
        <w:bottom w:val="none" w:sz="0" w:space="0" w:color="auto"/>
        <w:right w:val="none" w:sz="0" w:space="0" w:color="auto"/>
      </w:divBdr>
    </w:div>
    <w:div w:id="800851728">
      <w:bodyDiv w:val="1"/>
      <w:marLeft w:val="0"/>
      <w:marRight w:val="0"/>
      <w:marTop w:val="0"/>
      <w:marBottom w:val="0"/>
      <w:divBdr>
        <w:top w:val="none" w:sz="0" w:space="0" w:color="auto"/>
        <w:left w:val="none" w:sz="0" w:space="0" w:color="auto"/>
        <w:bottom w:val="none" w:sz="0" w:space="0" w:color="auto"/>
        <w:right w:val="none" w:sz="0" w:space="0" w:color="auto"/>
      </w:divBdr>
    </w:div>
    <w:div w:id="822892904">
      <w:bodyDiv w:val="1"/>
      <w:marLeft w:val="0"/>
      <w:marRight w:val="0"/>
      <w:marTop w:val="0"/>
      <w:marBottom w:val="0"/>
      <w:divBdr>
        <w:top w:val="none" w:sz="0" w:space="0" w:color="auto"/>
        <w:left w:val="none" w:sz="0" w:space="0" w:color="auto"/>
        <w:bottom w:val="none" w:sz="0" w:space="0" w:color="auto"/>
        <w:right w:val="none" w:sz="0" w:space="0" w:color="auto"/>
      </w:divBdr>
    </w:div>
    <w:div w:id="863253114">
      <w:bodyDiv w:val="1"/>
      <w:marLeft w:val="0"/>
      <w:marRight w:val="0"/>
      <w:marTop w:val="0"/>
      <w:marBottom w:val="0"/>
      <w:divBdr>
        <w:top w:val="none" w:sz="0" w:space="0" w:color="auto"/>
        <w:left w:val="none" w:sz="0" w:space="0" w:color="auto"/>
        <w:bottom w:val="none" w:sz="0" w:space="0" w:color="auto"/>
        <w:right w:val="none" w:sz="0" w:space="0" w:color="auto"/>
      </w:divBdr>
    </w:div>
    <w:div w:id="879055818">
      <w:bodyDiv w:val="1"/>
      <w:marLeft w:val="0"/>
      <w:marRight w:val="0"/>
      <w:marTop w:val="0"/>
      <w:marBottom w:val="0"/>
      <w:divBdr>
        <w:top w:val="none" w:sz="0" w:space="0" w:color="auto"/>
        <w:left w:val="none" w:sz="0" w:space="0" w:color="auto"/>
        <w:bottom w:val="none" w:sz="0" w:space="0" w:color="auto"/>
        <w:right w:val="none" w:sz="0" w:space="0" w:color="auto"/>
      </w:divBdr>
    </w:div>
    <w:div w:id="902251201">
      <w:bodyDiv w:val="1"/>
      <w:marLeft w:val="0"/>
      <w:marRight w:val="0"/>
      <w:marTop w:val="0"/>
      <w:marBottom w:val="0"/>
      <w:divBdr>
        <w:top w:val="none" w:sz="0" w:space="0" w:color="auto"/>
        <w:left w:val="none" w:sz="0" w:space="0" w:color="auto"/>
        <w:bottom w:val="none" w:sz="0" w:space="0" w:color="auto"/>
        <w:right w:val="none" w:sz="0" w:space="0" w:color="auto"/>
      </w:divBdr>
    </w:div>
    <w:div w:id="905652395">
      <w:bodyDiv w:val="1"/>
      <w:marLeft w:val="0"/>
      <w:marRight w:val="0"/>
      <w:marTop w:val="0"/>
      <w:marBottom w:val="0"/>
      <w:divBdr>
        <w:top w:val="none" w:sz="0" w:space="0" w:color="auto"/>
        <w:left w:val="none" w:sz="0" w:space="0" w:color="auto"/>
        <w:bottom w:val="none" w:sz="0" w:space="0" w:color="auto"/>
        <w:right w:val="none" w:sz="0" w:space="0" w:color="auto"/>
      </w:divBdr>
    </w:div>
    <w:div w:id="907764113">
      <w:bodyDiv w:val="1"/>
      <w:marLeft w:val="0"/>
      <w:marRight w:val="0"/>
      <w:marTop w:val="0"/>
      <w:marBottom w:val="0"/>
      <w:divBdr>
        <w:top w:val="none" w:sz="0" w:space="0" w:color="auto"/>
        <w:left w:val="none" w:sz="0" w:space="0" w:color="auto"/>
        <w:bottom w:val="none" w:sz="0" w:space="0" w:color="auto"/>
        <w:right w:val="none" w:sz="0" w:space="0" w:color="auto"/>
      </w:divBdr>
    </w:div>
    <w:div w:id="909266855">
      <w:bodyDiv w:val="1"/>
      <w:marLeft w:val="0"/>
      <w:marRight w:val="0"/>
      <w:marTop w:val="0"/>
      <w:marBottom w:val="0"/>
      <w:divBdr>
        <w:top w:val="none" w:sz="0" w:space="0" w:color="auto"/>
        <w:left w:val="none" w:sz="0" w:space="0" w:color="auto"/>
        <w:bottom w:val="none" w:sz="0" w:space="0" w:color="auto"/>
        <w:right w:val="none" w:sz="0" w:space="0" w:color="auto"/>
      </w:divBdr>
    </w:div>
    <w:div w:id="911309021">
      <w:bodyDiv w:val="1"/>
      <w:marLeft w:val="0"/>
      <w:marRight w:val="0"/>
      <w:marTop w:val="0"/>
      <w:marBottom w:val="0"/>
      <w:divBdr>
        <w:top w:val="none" w:sz="0" w:space="0" w:color="auto"/>
        <w:left w:val="none" w:sz="0" w:space="0" w:color="auto"/>
        <w:bottom w:val="none" w:sz="0" w:space="0" w:color="auto"/>
        <w:right w:val="none" w:sz="0" w:space="0" w:color="auto"/>
      </w:divBdr>
    </w:div>
    <w:div w:id="928541556">
      <w:bodyDiv w:val="1"/>
      <w:marLeft w:val="0"/>
      <w:marRight w:val="0"/>
      <w:marTop w:val="0"/>
      <w:marBottom w:val="0"/>
      <w:divBdr>
        <w:top w:val="none" w:sz="0" w:space="0" w:color="auto"/>
        <w:left w:val="none" w:sz="0" w:space="0" w:color="auto"/>
        <w:bottom w:val="none" w:sz="0" w:space="0" w:color="auto"/>
        <w:right w:val="none" w:sz="0" w:space="0" w:color="auto"/>
      </w:divBdr>
    </w:div>
    <w:div w:id="940650665">
      <w:bodyDiv w:val="1"/>
      <w:marLeft w:val="0"/>
      <w:marRight w:val="0"/>
      <w:marTop w:val="0"/>
      <w:marBottom w:val="0"/>
      <w:divBdr>
        <w:top w:val="none" w:sz="0" w:space="0" w:color="auto"/>
        <w:left w:val="none" w:sz="0" w:space="0" w:color="auto"/>
        <w:bottom w:val="none" w:sz="0" w:space="0" w:color="auto"/>
        <w:right w:val="none" w:sz="0" w:space="0" w:color="auto"/>
      </w:divBdr>
    </w:div>
    <w:div w:id="988438567">
      <w:bodyDiv w:val="1"/>
      <w:marLeft w:val="0"/>
      <w:marRight w:val="0"/>
      <w:marTop w:val="0"/>
      <w:marBottom w:val="0"/>
      <w:divBdr>
        <w:top w:val="none" w:sz="0" w:space="0" w:color="auto"/>
        <w:left w:val="none" w:sz="0" w:space="0" w:color="auto"/>
        <w:bottom w:val="none" w:sz="0" w:space="0" w:color="auto"/>
        <w:right w:val="none" w:sz="0" w:space="0" w:color="auto"/>
      </w:divBdr>
    </w:div>
    <w:div w:id="1169979348">
      <w:bodyDiv w:val="1"/>
      <w:marLeft w:val="0"/>
      <w:marRight w:val="0"/>
      <w:marTop w:val="0"/>
      <w:marBottom w:val="0"/>
      <w:divBdr>
        <w:top w:val="none" w:sz="0" w:space="0" w:color="auto"/>
        <w:left w:val="none" w:sz="0" w:space="0" w:color="auto"/>
        <w:bottom w:val="none" w:sz="0" w:space="0" w:color="auto"/>
        <w:right w:val="none" w:sz="0" w:space="0" w:color="auto"/>
      </w:divBdr>
    </w:div>
    <w:div w:id="1173376137">
      <w:bodyDiv w:val="1"/>
      <w:marLeft w:val="0"/>
      <w:marRight w:val="0"/>
      <w:marTop w:val="0"/>
      <w:marBottom w:val="0"/>
      <w:divBdr>
        <w:top w:val="none" w:sz="0" w:space="0" w:color="auto"/>
        <w:left w:val="none" w:sz="0" w:space="0" w:color="auto"/>
        <w:bottom w:val="none" w:sz="0" w:space="0" w:color="auto"/>
        <w:right w:val="none" w:sz="0" w:space="0" w:color="auto"/>
      </w:divBdr>
    </w:div>
    <w:div w:id="1179656611">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682279">
      <w:bodyDiv w:val="1"/>
      <w:marLeft w:val="0"/>
      <w:marRight w:val="0"/>
      <w:marTop w:val="0"/>
      <w:marBottom w:val="0"/>
      <w:divBdr>
        <w:top w:val="none" w:sz="0" w:space="0" w:color="auto"/>
        <w:left w:val="none" w:sz="0" w:space="0" w:color="auto"/>
        <w:bottom w:val="none" w:sz="0" w:space="0" w:color="auto"/>
        <w:right w:val="none" w:sz="0" w:space="0" w:color="auto"/>
      </w:divBdr>
    </w:div>
    <w:div w:id="1234659016">
      <w:bodyDiv w:val="1"/>
      <w:marLeft w:val="0"/>
      <w:marRight w:val="0"/>
      <w:marTop w:val="0"/>
      <w:marBottom w:val="0"/>
      <w:divBdr>
        <w:top w:val="none" w:sz="0" w:space="0" w:color="auto"/>
        <w:left w:val="none" w:sz="0" w:space="0" w:color="auto"/>
        <w:bottom w:val="none" w:sz="0" w:space="0" w:color="auto"/>
        <w:right w:val="none" w:sz="0" w:space="0" w:color="auto"/>
      </w:divBdr>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543671">
      <w:bodyDiv w:val="1"/>
      <w:marLeft w:val="0"/>
      <w:marRight w:val="0"/>
      <w:marTop w:val="0"/>
      <w:marBottom w:val="0"/>
      <w:divBdr>
        <w:top w:val="none" w:sz="0" w:space="0" w:color="auto"/>
        <w:left w:val="none" w:sz="0" w:space="0" w:color="auto"/>
        <w:bottom w:val="none" w:sz="0" w:space="0" w:color="auto"/>
        <w:right w:val="none" w:sz="0" w:space="0" w:color="auto"/>
      </w:divBdr>
    </w:div>
    <w:div w:id="1418091632">
      <w:bodyDiv w:val="1"/>
      <w:marLeft w:val="0"/>
      <w:marRight w:val="0"/>
      <w:marTop w:val="0"/>
      <w:marBottom w:val="0"/>
      <w:divBdr>
        <w:top w:val="none" w:sz="0" w:space="0" w:color="auto"/>
        <w:left w:val="none" w:sz="0" w:space="0" w:color="auto"/>
        <w:bottom w:val="none" w:sz="0" w:space="0" w:color="auto"/>
        <w:right w:val="none" w:sz="0" w:space="0" w:color="auto"/>
      </w:divBdr>
    </w:div>
    <w:div w:id="1429693615">
      <w:bodyDiv w:val="1"/>
      <w:marLeft w:val="0"/>
      <w:marRight w:val="0"/>
      <w:marTop w:val="0"/>
      <w:marBottom w:val="0"/>
      <w:divBdr>
        <w:top w:val="none" w:sz="0" w:space="0" w:color="auto"/>
        <w:left w:val="none" w:sz="0" w:space="0" w:color="auto"/>
        <w:bottom w:val="none" w:sz="0" w:space="0" w:color="auto"/>
        <w:right w:val="none" w:sz="0" w:space="0" w:color="auto"/>
      </w:divBdr>
    </w:div>
    <w:div w:id="1429962221">
      <w:bodyDiv w:val="1"/>
      <w:marLeft w:val="0"/>
      <w:marRight w:val="0"/>
      <w:marTop w:val="0"/>
      <w:marBottom w:val="0"/>
      <w:divBdr>
        <w:top w:val="none" w:sz="0" w:space="0" w:color="auto"/>
        <w:left w:val="none" w:sz="0" w:space="0" w:color="auto"/>
        <w:bottom w:val="none" w:sz="0" w:space="0" w:color="auto"/>
        <w:right w:val="none" w:sz="0" w:space="0" w:color="auto"/>
      </w:divBdr>
    </w:div>
    <w:div w:id="1436250084">
      <w:bodyDiv w:val="1"/>
      <w:marLeft w:val="0"/>
      <w:marRight w:val="0"/>
      <w:marTop w:val="0"/>
      <w:marBottom w:val="0"/>
      <w:divBdr>
        <w:top w:val="none" w:sz="0" w:space="0" w:color="auto"/>
        <w:left w:val="none" w:sz="0" w:space="0" w:color="auto"/>
        <w:bottom w:val="none" w:sz="0" w:space="0" w:color="auto"/>
        <w:right w:val="none" w:sz="0" w:space="0" w:color="auto"/>
      </w:divBdr>
    </w:div>
    <w:div w:id="1451164317">
      <w:bodyDiv w:val="1"/>
      <w:marLeft w:val="0"/>
      <w:marRight w:val="0"/>
      <w:marTop w:val="0"/>
      <w:marBottom w:val="0"/>
      <w:divBdr>
        <w:top w:val="none" w:sz="0" w:space="0" w:color="auto"/>
        <w:left w:val="none" w:sz="0" w:space="0" w:color="auto"/>
        <w:bottom w:val="none" w:sz="0" w:space="0" w:color="auto"/>
        <w:right w:val="none" w:sz="0" w:space="0" w:color="auto"/>
      </w:divBdr>
    </w:div>
    <w:div w:id="1467234167">
      <w:bodyDiv w:val="1"/>
      <w:marLeft w:val="0"/>
      <w:marRight w:val="0"/>
      <w:marTop w:val="0"/>
      <w:marBottom w:val="0"/>
      <w:divBdr>
        <w:top w:val="none" w:sz="0" w:space="0" w:color="auto"/>
        <w:left w:val="none" w:sz="0" w:space="0" w:color="auto"/>
        <w:bottom w:val="none" w:sz="0" w:space="0" w:color="auto"/>
        <w:right w:val="none" w:sz="0" w:space="0" w:color="auto"/>
      </w:divBdr>
    </w:div>
    <w:div w:id="1535583960">
      <w:bodyDiv w:val="1"/>
      <w:marLeft w:val="0"/>
      <w:marRight w:val="0"/>
      <w:marTop w:val="0"/>
      <w:marBottom w:val="0"/>
      <w:divBdr>
        <w:top w:val="none" w:sz="0" w:space="0" w:color="auto"/>
        <w:left w:val="none" w:sz="0" w:space="0" w:color="auto"/>
        <w:bottom w:val="none" w:sz="0" w:space="0" w:color="auto"/>
        <w:right w:val="none" w:sz="0" w:space="0" w:color="auto"/>
      </w:divBdr>
    </w:div>
    <w:div w:id="1575630374">
      <w:bodyDiv w:val="1"/>
      <w:marLeft w:val="0"/>
      <w:marRight w:val="0"/>
      <w:marTop w:val="0"/>
      <w:marBottom w:val="0"/>
      <w:divBdr>
        <w:top w:val="none" w:sz="0" w:space="0" w:color="auto"/>
        <w:left w:val="none" w:sz="0" w:space="0" w:color="auto"/>
        <w:bottom w:val="none" w:sz="0" w:space="0" w:color="auto"/>
        <w:right w:val="none" w:sz="0" w:space="0" w:color="auto"/>
      </w:divBdr>
    </w:div>
    <w:div w:id="1583250322">
      <w:bodyDiv w:val="1"/>
      <w:marLeft w:val="0"/>
      <w:marRight w:val="0"/>
      <w:marTop w:val="0"/>
      <w:marBottom w:val="0"/>
      <w:divBdr>
        <w:top w:val="none" w:sz="0" w:space="0" w:color="auto"/>
        <w:left w:val="none" w:sz="0" w:space="0" w:color="auto"/>
        <w:bottom w:val="none" w:sz="0" w:space="0" w:color="auto"/>
        <w:right w:val="none" w:sz="0" w:space="0" w:color="auto"/>
      </w:divBdr>
    </w:div>
    <w:div w:id="1709985115">
      <w:bodyDiv w:val="1"/>
      <w:marLeft w:val="0"/>
      <w:marRight w:val="0"/>
      <w:marTop w:val="0"/>
      <w:marBottom w:val="0"/>
      <w:divBdr>
        <w:top w:val="none" w:sz="0" w:space="0" w:color="auto"/>
        <w:left w:val="none" w:sz="0" w:space="0" w:color="auto"/>
        <w:bottom w:val="none" w:sz="0" w:space="0" w:color="auto"/>
        <w:right w:val="none" w:sz="0" w:space="0" w:color="auto"/>
      </w:divBdr>
    </w:div>
    <w:div w:id="1950161773">
      <w:bodyDiv w:val="1"/>
      <w:marLeft w:val="0"/>
      <w:marRight w:val="0"/>
      <w:marTop w:val="0"/>
      <w:marBottom w:val="0"/>
      <w:divBdr>
        <w:top w:val="none" w:sz="0" w:space="0" w:color="auto"/>
        <w:left w:val="none" w:sz="0" w:space="0" w:color="auto"/>
        <w:bottom w:val="none" w:sz="0" w:space="0" w:color="auto"/>
        <w:right w:val="none" w:sz="0" w:space="0" w:color="auto"/>
      </w:divBdr>
    </w:div>
    <w:div w:id="2008819965">
      <w:bodyDiv w:val="1"/>
      <w:marLeft w:val="0"/>
      <w:marRight w:val="0"/>
      <w:marTop w:val="0"/>
      <w:marBottom w:val="0"/>
      <w:divBdr>
        <w:top w:val="none" w:sz="0" w:space="0" w:color="auto"/>
        <w:left w:val="none" w:sz="0" w:space="0" w:color="auto"/>
        <w:bottom w:val="none" w:sz="0" w:space="0" w:color="auto"/>
        <w:right w:val="none" w:sz="0" w:space="0" w:color="auto"/>
      </w:divBdr>
    </w:div>
    <w:div w:id="2031451857">
      <w:bodyDiv w:val="1"/>
      <w:marLeft w:val="0"/>
      <w:marRight w:val="0"/>
      <w:marTop w:val="0"/>
      <w:marBottom w:val="0"/>
      <w:divBdr>
        <w:top w:val="none" w:sz="0" w:space="0" w:color="auto"/>
        <w:left w:val="none" w:sz="0" w:space="0" w:color="auto"/>
        <w:bottom w:val="none" w:sz="0" w:space="0" w:color="auto"/>
        <w:right w:val="none" w:sz="0" w:space="0" w:color="auto"/>
      </w:divBdr>
    </w:div>
    <w:div w:id="2032103364">
      <w:bodyDiv w:val="1"/>
      <w:marLeft w:val="0"/>
      <w:marRight w:val="0"/>
      <w:marTop w:val="0"/>
      <w:marBottom w:val="0"/>
      <w:divBdr>
        <w:top w:val="none" w:sz="0" w:space="0" w:color="auto"/>
        <w:left w:val="none" w:sz="0" w:space="0" w:color="auto"/>
        <w:bottom w:val="none" w:sz="0" w:space="0" w:color="auto"/>
        <w:right w:val="none" w:sz="0" w:space="0" w:color="auto"/>
      </w:divBdr>
    </w:div>
    <w:div w:id="2034643760">
      <w:bodyDiv w:val="1"/>
      <w:marLeft w:val="0"/>
      <w:marRight w:val="0"/>
      <w:marTop w:val="0"/>
      <w:marBottom w:val="0"/>
      <w:divBdr>
        <w:top w:val="none" w:sz="0" w:space="0" w:color="auto"/>
        <w:left w:val="none" w:sz="0" w:space="0" w:color="auto"/>
        <w:bottom w:val="none" w:sz="0" w:space="0" w:color="auto"/>
        <w:right w:val="none" w:sz="0" w:space="0" w:color="auto"/>
      </w:divBdr>
    </w:div>
    <w:div w:id="2078550551">
      <w:bodyDiv w:val="1"/>
      <w:marLeft w:val="0"/>
      <w:marRight w:val="0"/>
      <w:marTop w:val="0"/>
      <w:marBottom w:val="0"/>
      <w:divBdr>
        <w:top w:val="none" w:sz="0" w:space="0" w:color="auto"/>
        <w:left w:val="none" w:sz="0" w:space="0" w:color="auto"/>
        <w:bottom w:val="none" w:sz="0" w:space="0" w:color="auto"/>
        <w:right w:val="none" w:sz="0" w:space="0" w:color="auto"/>
      </w:divBdr>
    </w:div>
    <w:div w:id="2091809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hyperlink" Target="about:blan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5"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896F39-F995-40FF-B61E-1F46FE109E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2667</Words>
  <Characters>15207</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Bondili Meghana</dc:creator>
  <cp:lastModifiedBy>Dr R S Ch Murthy Chodisetty</cp:lastModifiedBy>
  <cp:revision>451</cp:revision>
  <dcterms:created xsi:type="dcterms:W3CDTF">2024-05-24T12:49:00Z</dcterms:created>
  <dcterms:modified xsi:type="dcterms:W3CDTF">2024-06-10T08:37:00Z</dcterms:modified>
</cp:coreProperties>
</file>