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0D04" w14:textId="77777777" w:rsidR="00686B01" w:rsidRPr="00E105DE" w:rsidRDefault="00D04CFA" w:rsidP="000240D7">
      <w:pPr>
        <w:spacing w:after="0" w:line="240" w:lineRule="auto"/>
        <w:jc w:val="center"/>
        <w:rPr>
          <w:rFonts w:ascii="Times New Roman" w:hAnsi="Times New Roman" w:cs="Times New Roman"/>
          <w:b/>
          <w:color w:val="000000" w:themeColor="text1"/>
          <w:sz w:val="32"/>
          <w:szCs w:val="32"/>
        </w:rPr>
      </w:pPr>
      <w:r w:rsidRPr="00E105DE">
        <w:rPr>
          <w:rFonts w:ascii="Times New Roman" w:hAnsi="Times New Roman" w:cs="Times New Roman"/>
          <w:b/>
          <w:color w:val="000000" w:themeColor="text1"/>
          <w:sz w:val="32"/>
          <w:szCs w:val="32"/>
        </w:rPr>
        <w:t xml:space="preserve">A Study On </w:t>
      </w:r>
      <w:r w:rsidR="00F04752" w:rsidRPr="00E105DE">
        <w:rPr>
          <w:rFonts w:ascii="Times New Roman" w:hAnsi="Times New Roman" w:cs="Times New Roman"/>
          <w:b/>
          <w:color w:val="000000" w:themeColor="text1"/>
          <w:sz w:val="32"/>
          <w:szCs w:val="32"/>
        </w:rPr>
        <w:t>Online Share Trading &amp; Capital Markets</w:t>
      </w:r>
    </w:p>
    <w:p w14:paraId="18024638" w14:textId="77777777" w:rsidR="006747C1" w:rsidRPr="00E105DE" w:rsidRDefault="006747C1" w:rsidP="000240D7">
      <w:pPr>
        <w:spacing w:after="0" w:line="240" w:lineRule="auto"/>
        <w:jc w:val="center"/>
        <w:rPr>
          <w:rFonts w:ascii="Times New Roman" w:hAnsi="Times New Roman" w:cs="Times New Roman"/>
          <w:b/>
          <w:bCs/>
          <w:color w:val="000000" w:themeColor="text1"/>
          <w:sz w:val="20"/>
          <w:szCs w:val="20"/>
        </w:rPr>
      </w:pPr>
    </w:p>
    <w:p w14:paraId="2A4C9E3F" w14:textId="77777777" w:rsidR="00D04CFA" w:rsidRPr="00E105DE" w:rsidRDefault="00F04752" w:rsidP="000240D7">
      <w:pPr>
        <w:spacing w:after="0" w:line="240" w:lineRule="auto"/>
        <w:jc w:val="center"/>
        <w:rPr>
          <w:rFonts w:ascii="Times New Roman" w:hAnsi="Times New Roman" w:cs="Times New Roman"/>
          <w:b/>
          <w:bCs/>
          <w:color w:val="000000" w:themeColor="text1"/>
          <w:sz w:val="24"/>
          <w:szCs w:val="24"/>
        </w:rPr>
      </w:pPr>
      <w:r w:rsidRPr="00E105DE">
        <w:rPr>
          <w:rFonts w:ascii="Times New Roman" w:hAnsi="Times New Roman" w:cs="Times New Roman"/>
          <w:b/>
          <w:bCs/>
          <w:color w:val="000000" w:themeColor="text1"/>
          <w:sz w:val="24"/>
          <w:szCs w:val="24"/>
        </w:rPr>
        <w:t>Akkelli Sravanthi</w:t>
      </w:r>
    </w:p>
    <w:p w14:paraId="585FB0CD" w14:textId="77777777" w:rsidR="000240D7" w:rsidRPr="00E105DE" w:rsidRDefault="003972E2" w:rsidP="000240D7">
      <w:pPr>
        <w:spacing w:after="0" w:line="240" w:lineRule="auto"/>
        <w:jc w:val="center"/>
        <w:rPr>
          <w:rFonts w:ascii="Times New Roman" w:hAnsi="Times New Roman" w:cs="Times New Roman"/>
          <w:color w:val="000000" w:themeColor="text1"/>
          <w:sz w:val="24"/>
          <w:szCs w:val="24"/>
        </w:rPr>
      </w:pPr>
      <w:r w:rsidRPr="00E105DE">
        <w:rPr>
          <w:rFonts w:ascii="Times New Roman" w:hAnsi="Times New Roman" w:cs="Times New Roman"/>
          <w:color w:val="000000" w:themeColor="text1"/>
          <w:sz w:val="24"/>
          <w:szCs w:val="24"/>
        </w:rPr>
        <w:t>Roll No</w:t>
      </w:r>
      <w:r w:rsidR="003C689E" w:rsidRPr="00E105DE">
        <w:rPr>
          <w:rFonts w:ascii="Times New Roman" w:hAnsi="Times New Roman" w:cs="Times New Roman"/>
          <w:color w:val="000000" w:themeColor="text1"/>
          <w:sz w:val="24"/>
          <w:szCs w:val="24"/>
        </w:rPr>
        <w:t>: 212122672</w:t>
      </w:r>
      <w:r w:rsidR="00F04752" w:rsidRPr="00E105DE">
        <w:rPr>
          <w:rFonts w:ascii="Times New Roman" w:hAnsi="Times New Roman" w:cs="Times New Roman"/>
          <w:color w:val="000000" w:themeColor="text1"/>
          <w:sz w:val="24"/>
          <w:szCs w:val="24"/>
        </w:rPr>
        <w:t>162</w:t>
      </w:r>
      <w:r w:rsidR="000240D7" w:rsidRPr="00E105DE">
        <w:rPr>
          <w:rFonts w:ascii="Times New Roman" w:hAnsi="Times New Roman" w:cs="Times New Roman"/>
          <w:color w:val="000000" w:themeColor="text1"/>
          <w:sz w:val="24"/>
          <w:szCs w:val="24"/>
        </w:rPr>
        <w:t>, Department of Management Studies</w:t>
      </w:r>
    </w:p>
    <w:p w14:paraId="6A0E811C" w14:textId="77777777" w:rsidR="000240D7" w:rsidRPr="00E105DE" w:rsidRDefault="00915BA4" w:rsidP="000240D7">
      <w:pPr>
        <w:spacing w:after="0" w:line="240" w:lineRule="auto"/>
        <w:jc w:val="center"/>
        <w:rPr>
          <w:rFonts w:ascii="Times New Roman" w:hAnsi="Times New Roman" w:cs="Times New Roman"/>
          <w:color w:val="000000" w:themeColor="text1"/>
          <w:sz w:val="24"/>
          <w:szCs w:val="24"/>
        </w:rPr>
      </w:pPr>
      <w:r w:rsidRPr="00E105DE">
        <w:rPr>
          <w:rFonts w:ascii="Times New Roman" w:hAnsi="Times New Roman" w:cs="Times New Roman"/>
          <w:color w:val="000000" w:themeColor="text1"/>
          <w:sz w:val="24"/>
          <w:szCs w:val="24"/>
        </w:rPr>
        <w:t>Aristotle PG College,</w:t>
      </w:r>
      <w:r w:rsidR="00B13A29" w:rsidRPr="00E105DE">
        <w:rPr>
          <w:rFonts w:ascii="Times New Roman" w:hAnsi="Times New Roman" w:cs="Times New Roman"/>
          <w:color w:val="000000" w:themeColor="text1"/>
          <w:sz w:val="24"/>
          <w:szCs w:val="24"/>
        </w:rPr>
        <w:t>Chilkur, Moinabad, Ranga Reddy District, Telangana</w:t>
      </w:r>
      <w:r w:rsidR="000240D7" w:rsidRPr="00E105DE">
        <w:rPr>
          <w:rFonts w:ascii="Times New Roman" w:hAnsi="Times New Roman" w:cs="Times New Roman"/>
          <w:color w:val="000000" w:themeColor="text1"/>
          <w:sz w:val="24"/>
          <w:szCs w:val="24"/>
        </w:rPr>
        <w:t>.</w:t>
      </w:r>
    </w:p>
    <w:p w14:paraId="497C0ACE" w14:textId="77777777" w:rsidR="000240D7" w:rsidRPr="00E105DE" w:rsidRDefault="000240D7" w:rsidP="000240D7">
      <w:pPr>
        <w:spacing w:after="0" w:line="240" w:lineRule="auto"/>
        <w:jc w:val="center"/>
        <w:rPr>
          <w:rFonts w:ascii="Times New Roman" w:hAnsi="Times New Roman" w:cs="Times New Roman"/>
          <w:color w:val="000000" w:themeColor="text1"/>
          <w:sz w:val="12"/>
          <w:szCs w:val="12"/>
        </w:rPr>
      </w:pPr>
    </w:p>
    <w:p w14:paraId="36B74F70" w14:textId="77777777" w:rsidR="00BB08BC" w:rsidRPr="00E105DE" w:rsidRDefault="00BB08BC" w:rsidP="000240D7">
      <w:pPr>
        <w:spacing w:after="0" w:line="240" w:lineRule="auto"/>
        <w:jc w:val="center"/>
        <w:rPr>
          <w:rFonts w:ascii="Times New Roman" w:hAnsi="Times New Roman" w:cs="Times New Roman"/>
          <w:b/>
          <w:bCs/>
          <w:color w:val="000000" w:themeColor="text1"/>
          <w:sz w:val="24"/>
          <w:szCs w:val="24"/>
        </w:rPr>
      </w:pPr>
      <w:r w:rsidRPr="00E105DE">
        <w:rPr>
          <w:rFonts w:ascii="Times New Roman" w:hAnsi="Times New Roman" w:cs="Times New Roman"/>
          <w:b/>
          <w:bCs/>
          <w:color w:val="000000" w:themeColor="text1"/>
          <w:sz w:val="24"/>
          <w:szCs w:val="24"/>
        </w:rPr>
        <w:t xml:space="preserve">Mr. M. Nanda Kishore </w:t>
      </w:r>
    </w:p>
    <w:p w14:paraId="316F43EB" w14:textId="77777777" w:rsidR="00916A53" w:rsidRPr="00E105DE" w:rsidRDefault="00916A53" w:rsidP="000240D7">
      <w:pPr>
        <w:spacing w:after="0" w:line="240" w:lineRule="auto"/>
        <w:jc w:val="center"/>
        <w:rPr>
          <w:rFonts w:ascii="Times New Roman" w:hAnsi="Times New Roman" w:cs="Times New Roman"/>
          <w:color w:val="000000" w:themeColor="text1"/>
          <w:sz w:val="24"/>
          <w:szCs w:val="24"/>
        </w:rPr>
      </w:pPr>
      <w:r w:rsidRPr="00E105DE">
        <w:rPr>
          <w:rFonts w:ascii="Times New Roman" w:hAnsi="Times New Roman" w:cs="Times New Roman"/>
          <w:color w:val="000000" w:themeColor="text1"/>
          <w:sz w:val="24"/>
          <w:szCs w:val="24"/>
        </w:rPr>
        <w:t>Assistant Professor</w:t>
      </w:r>
    </w:p>
    <w:p w14:paraId="148D6C1C" w14:textId="77777777" w:rsidR="000240D7" w:rsidRPr="00E105DE" w:rsidRDefault="00E43504" w:rsidP="000240D7">
      <w:pPr>
        <w:spacing w:after="0" w:line="240" w:lineRule="auto"/>
        <w:jc w:val="center"/>
        <w:rPr>
          <w:rFonts w:ascii="Times New Roman" w:hAnsi="Times New Roman" w:cs="Times New Roman"/>
          <w:color w:val="000000" w:themeColor="text1"/>
          <w:sz w:val="24"/>
          <w:szCs w:val="24"/>
        </w:rPr>
      </w:pPr>
      <w:r w:rsidRPr="00E105DE">
        <w:rPr>
          <w:rFonts w:ascii="Times New Roman" w:hAnsi="Times New Roman" w:cs="Times New Roman"/>
          <w:color w:val="000000" w:themeColor="text1"/>
          <w:sz w:val="24"/>
          <w:szCs w:val="24"/>
        </w:rPr>
        <w:t>Aristotle PG College, Chilkur, Moinabad, Ranga Reddy District, Telangana</w:t>
      </w:r>
      <w:r w:rsidR="000240D7" w:rsidRPr="00E105DE">
        <w:rPr>
          <w:rFonts w:ascii="Times New Roman" w:hAnsi="Times New Roman" w:cs="Times New Roman"/>
          <w:color w:val="000000" w:themeColor="text1"/>
          <w:sz w:val="24"/>
          <w:szCs w:val="24"/>
        </w:rPr>
        <w:t>.</w:t>
      </w:r>
    </w:p>
    <w:p w14:paraId="6DD228BE" w14:textId="77777777" w:rsidR="000074B0" w:rsidRDefault="000074B0" w:rsidP="000074B0">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nkishore183@gmail.com</w:t>
        </w:r>
      </w:hyperlink>
    </w:p>
    <w:p w14:paraId="3271FBD5" w14:textId="77777777" w:rsidR="000074B0" w:rsidRDefault="000074B0" w:rsidP="000074B0">
      <w:pPr>
        <w:spacing w:after="0" w:line="240" w:lineRule="auto"/>
        <w:jc w:val="center"/>
        <w:rPr>
          <w:rFonts w:ascii="Times New Roman" w:hAnsi="Times New Roman" w:cs="Times New Roman"/>
          <w:sz w:val="24"/>
          <w:szCs w:val="24"/>
        </w:rPr>
      </w:pPr>
    </w:p>
    <w:p w14:paraId="1362BF97" w14:textId="77777777" w:rsidR="006E13AB" w:rsidRPr="00E105DE" w:rsidRDefault="006E13AB" w:rsidP="006D613A">
      <w:pPr>
        <w:spacing w:after="0" w:line="360" w:lineRule="auto"/>
        <w:jc w:val="both"/>
        <w:rPr>
          <w:rFonts w:ascii="Times New Roman" w:hAnsi="Times New Roman" w:cs="Times New Roman"/>
          <w:color w:val="000000" w:themeColor="text1"/>
          <w:sz w:val="2"/>
          <w:szCs w:val="2"/>
        </w:rPr>
      </w:pPr>
    </w:p>
    <w:p w14:paraId="4E5CBF33" w14:textId="77777777" w:rsidR="006E13AB" w:rsidRPr="00E105DE" w:rsidRDefault="006E13AB" w:rsidP="006D613A">
      <w:pPr>
        <w:spacing w:after="0" w:line="360" w:lineRule="auto"/>
        <w:jc w:val="both"/>
        <w:rPr>
          <w:rFonts w:ascii="Times New Roman" w:hAnsi="Times New Roman" w:cs="Times New Roman"/>
          <w:color w:val="000000" w:themeColor="text1"/>
          <w:sz w:val="6"/>
          <w:szCs w:val="6"/>
        </w:rPr>
      </w:pPr>
    </w:p>
    <w:p w14:paraId="571FDBF8" w14:textId="77777777" w:rsidR="00341FE0" w:rsidRPr="00E105DE" w:rsidRDefault="00983264" w:rsidP="006D613A">
      <w:pPr>
        <w:spacing w:after="0" w:line="360" w:lineRule="auto"/>
        <w:jc w:val="both"/>
        <w:rPr>
          <w:rFonts w:ascii="Times New Roman" w:hAnsi="Times New Roman" w:cs="Times New Roman"/>
          <w:b/>
          <w:bCs/>
          <w:color w:val="000000" w:themeColor="text1"/>
          <w:sz w:val="24"/>
          <w:szCs w:val="24"/>
        </w:rPr>
      </w:pPr>
      <w:r w:rsidRPr="00E105DE">
        <w:rPr>
          <w:rFonts w:ascii="Times New Roman" w:hAnsi="Times New Roman" w:cs="Times New Roman"/>
          <w:b/>
          <w:bCs/>
          <w:color w:val="000000" w:themeColor="text1"/>
          <w:sz w:val="24"/>
          <w:szCs w:val="24"/>
        </w:rPr>
        <w:t>Abstract:</w:t>
      </w:r>
    </w:p>
    <w:p w14:paraId="7C46AE21" w14:textId="77777777" w:rsidR="00F04752" w:rsidRPr="00E105DE" w:rsidRDefault="00F04752" w:rsidP="00D04CFA">
      <w:pPr>
        <w:spacing w:after="0" w:line="360" w:lineRule="auto"/>
        <w:jc w:val="both"/>
        <w:rPr>
          <w:rFonts w:ascii="Times New Roman" w:hAnsi="Times New Roman" w:cs="Times New Roman"/>
          <w:color w:val="333333"/>
          <w:sz w:val="24"/>
          <w:szCs w:val="24"/>
          <w:shd w:val="clear" w:color="auto" w:fill="FFFFFF"/>
        </w:rPr>
      </w:pPr>
      <w:r w:rsidRPr="00E105DE">
        <w:rPr>
          <w:rFonts w:ascii="Times New Roman" w:hAnsi="Times New Roman" w:cs="Times New Roman"/>
          <w:color w:val="333333"/>
          <w:sz w:val="24"/>
          <w:szCs w:val="24"/>
          <w:shd w:val="clear" w:color="auto" w:fill="FFFFFF"/>
        </w:rPr>
        <w:t>A study on evaluation of online trading facilities with reference to financial services of various sectors .The main objective of the research was to evaluate the online trading facilities of which was carried out a period of specified deals.This paper study conducted is descriptive in nature and the sample size used for this study is 200. The method used for this study is Primary and secondary data collection method. For colleting the data structured questionnaire was used in this study. Percentage analysis and graphical representation were used for analyzing and interpretation. This paper mainly focuses on customer feedback and suggestions that would be useful to to take necessary actions to solve them in a better manner. The findings revealed that most of the respondents are satisfied with the online trading facilities provided by the organization. The work would surely help to forecasts the customer needs and help the company to take the necessary steps</w:t>
      </w:r>
    </w:p>
    <w:p w14:paraId="3E931D8D" w14:textId="77777777" w:rsidR="00AD407A" w:rsidRPr="00E105DE" w:rsidRDefault="00A86DE0" w:rsidP="00D04CFA">
      <w:pPr>
        <w:spacing w:after="0" w:line="360" w:lineRule="auto"/>
        <w:jc w:val="both"/>
        <w:rPr>
          <w:rFonts w:ascii="Times New Roman" w:hAnsi="Times New Roman" w:cs="Times New Roman"/>
          <w:b/>
          <w:color w:val="000000" w:themeColor="text1"/>
          <w:sz w:val="24"/>
          <w:szCs w:val="24"/>
        </w:rPr>
      </w:pPr>
      <w:r w:rsidRPr="00E105DE">
        <w:rPr>
          <w:rFonts w:ascii="Times New Roman" w:hAnsi="Times New Roman" w:cs="Times New Roman"/>
          <w:b/>
          <w:iCs/>
          <w:color w:val="000000" w:themeColor="text1"/>
          <w:sz w:val="24"/>
          <w:szCs w:val="24"/>
        </w:rPr>
        <w:t xml:space="preserve">Keywords: </w:t>
      </w:r>
      <w:r w:rsidR="00F04752" w:rsidRPr="00E105DE">
        <w:rPr>
          <w:rFonts w:ascii="Times New Roman" w:hAnsi="Times New Roman" w:cs="Times New Roman"/>
          <w:b/>
          <w:iCs/>
          <w:color w:val="000000" w:themeColor="text1"/>
          <w:sz w:val="24"/>
          <w:szCs w:val="24"/>
        </w:rPr>
        <w:t>O</w:t>
      </w:r>
      <w:r w:rsidR="00F04752" w:rsidRPr="00E105DE">
        <w:rPr>
          <w:rFonts w:ascii="Times New Roman" w:hAnsi="Times New Roman" w:cs="Times New Roman"/>
          <w:sz w:val="24"/>
          <w:szCs w:val="24"/>
        </w:rPr>
        <w:t>nline Trading, E-Business Development, Business promoting.</w:t>
      </w:r>
    </w:p>
    <w:p w14:paraId="2CE183EA" w14:textId="77777777" w:rsidR="00AD407A" w:rsidRPr="00E105DE" w:rsidRDefault="00AD407A" w:rsidP="00272B9B">
      <w:pPr>
        <w:spacing w:after="200" w:line="360" w:lineRule="auto"/>
        <w:rPr>
          <w:rFonts w:ascii="Times New Roman" w:hAnsi="Times New Roman" w:cs="Times New Roman"/>
          <w:b/>
          <w:color w:val="000000" w:themeColor="text1"/>
          <w:sz w:val="24"/>
          <w:szCs w:val="24"/>
        </w:rPr>
      </w:pPr>
    </w:p>
    <w:p w14:paraId="628E6BBE" w14:textId="77777777" w:rsidR="00B27D9E" w:rsidRPr="00E105DE" w:rsidRDefault="00B27D9E" w:rsidP="00272B9B">
      <w:pPr>
        <w:spacing w:after="200" w:line="360" w:lineRule="auto"/>
        <w:rPr>
          <w:rFonts w:ascii="Times New Roman" w:hAnsi="Times New Roman" w:cs="Times New Roman"/>
          <w:b/>
          <w:color w:val="000000" w:themeColor="text1"/>
          <w:sz w:val="24"/>
          <w:szCs w:val="24"/>
        </w:rPr>
      </w:pPr>
    </w:p>
    <w:p w14:paraId="0CC839A9" w14:textId="77777777" w:rsidR="00B27D9E" w:rsidRPr="00E105DE" w:rsidRDefault="00B27D9E" w:rsidP="00272B9B">
      <w:pPr>
        <w:spacing w:after="200" w:line="360" w:lineRule="auto"/>
        <w:rPr>
          <w:rFonts w:ascii="Times New Roman" w:hAnsi="Times New Roman" w:cs="Times New Roman"/>
          <w:b/>
          <w:color w:val="000000" w:themeColor="text1"/>
          <w:sz w:val="24"/>
          <w:szCs w:val="24"/>
        </w:rPr>
      </w:pPr>
    </w:p>
    <w:p w14:paraId="7858AF81" w14:textId="77777777" w:rsidR="00B27D9E" w:rsidRPr="00E105DE" w:rsidRDefault="00B27D9E" w:rsidP="00272B9B">
      <w:pPr>
        <w:spacing w:after="200" w:line="360" w:lineRule="auto"/>
        <w:rPr>
          <w:rFonts w:ascii="Times New Roman" w:hAnsi="Times New Roman" w:cs="Times New Roman"/>
          <w:b/>
          <w:color w:val="000000" w:themeColor="text1"/>
          <w:sz w:val="24"/>
          <w:szCs w:val="24"/>
        </w:rPr>
      </w:pPr>
    </w:p>
    <w:p w14:paraId="7D51E105" w14:textId="77777777" w:rsidR="00D04CFA" w:rsidRPr="00E105DE" w:rsidRDefault="00D04CFA" w:rsidP="00272B9B">
      <w:pPr>
        <w:spacing w:after="200" w:line="360" w:lineRule="auto"/>
        <w:rPr>
          <w:rFonts w:ascii="Times New Roman" w:hAnsi="Times New Roman" w:cs="Times New Roman"/>
          <w:b/>
          <w:color w:val="000000" w:themeColor="text1"/>
          <w:sz w:val="24"/>
          <w:szCs w:val="24"/>
        </w:rPr>
      </w:pPr>
    </w:p>
    <w:p w14:paraId="49327214" w14:textId="77777777" w:rsidR="00B27D9E" w:rsidRPr="00E105DE" w:rsidRDefault="00B27D9E" w:rsidP="00272B9B">
      <w:pPr>
        <w:spacing w:after="200" w:line="360" w:lineRule="auto"/>
        <w:rPr>
          <w:rFonts w:ascii="Times New Roman" w:hAnsi="Times New Roman" w:cs="Times New Roman"/>
          <w:b/>
          <w:color w:val="000000" w:themeColor="text1"/>
          <w:sz w:val="24"/>
          <w:szCs w:val="24"/>
        </w:rPr>
      </w:pPr>
    </w:p>
    <w:p w14:paraId="2F4F4D72" w14:textId="77777777" w:rsidR="00D04CFA" w:rsidRPr="00E105DE" w:rsidRDefault="00D04CFA" w:rsidP="00272B9B">
      <w:pPr>
        <w:spacing w:after="200" w:line="360" w:lineRule="auto"/>
        <w:rPr>
          <w:rFonts w:ascii="Times New Roman" w:hAnsi="Times New Roman" w:cs="Times New Roman"/>
          <w:b/>
          <w:color w:val="000000" w:themeColor="text1"/>
          <w:sz w:val="24"/>
          <w:szCs w:val="24"/>
        </w:rPr>
      </w:pPr>
    </w:p>
    <w:p w14:paraId="105AE2A3" w14:textId="77777777" w:rsidR="00D04CFA" w:rsidRPr="00E105DE" w:rsidRDefault="00D04CFA" w:rsidP="00272B9B">
      <w:pPr>
        <w:spacing w:after="200" w:line="360" w:lineRule="auto"/>
        <w:rPr>
          <w:rFonts w:ascii="Times New Roman" w:hAnsi="Times New Roman" w:cs="Times New Roman"/>
          <w:b/>
          <w:color w:val="000000" w:themeColor="text1"/>
          <w:sz w:val="24"/>
          <w:szCs w:val="24"/>
        </w:rPr>
      </w:pPr>
    </w:p>
    <w:p w14:paraId="09B540FD" w14:textId="77777777" w:rsidR="00B27D9E" w:rsidRPr="00E105DE" w:rsidRDefault="00B27D9E" w:rsidP="00272B9B">
      <w:pPr>
        <w:spacing w:after="200" w:line="360" w:lineRule="auto"/>
        <w:rPr>
          <w:rFonts w:ascii="Times New Roman" w:hAnsi="Times New Roman" w:cs="Times New Roman"/>
          <w:b/>
          <w:color w:val="000000" w:themeColor="text1"/>
          <w:sz w:val="24"/>
          <w:szCs w:val="24"/>
        </w:rPr>
      </w:pPr>
    </w:p>
    <w:p w14:paraId="098ADF1D" w14:textId="77777777" w:rsidR="00AD09B8" w:rsidRPr="00E105DE" w:rsidRDefault="00DB5FA1" w:rsidP="00427650">
      <w:pPr>
        <w:spacing w:after="0" w:line="360" w:lineRule="auto"/>
        <w:rPr>
          <w:rFonts w:ascii="Times New Roman" w:hAnsi="Times New Roman" w:cs="Times New Roman"/>
          <w:b/>
          <w:color w:val="000000" w:themeColor="text1"/>
          <w:sz w:val="24"/>
          <w:szCs w:val="24"/>
          <w:u w:val="single"/>
        </w:rPr>
      </w:pPr>
      <w:r w:rsidRPr="00E105DE">
        <w:rPr>
          <w:rFonts w:ascii="Times New Roman" w:hAnsi="Times New Roman" w:cs="Times New Roman"/>
          <w:b/>
          <w:color w:val="000000" w:themeColor="text1"/>
          <w:sz w:val="24"/>
          <w:szCs w:val="24"/>
          <w:u w:val="single"/>
        </w:rPr>
        <w:lastRenderedPageBreak/>
        <w:t>INTRODUCTION</w:t>
      </w:r>
      <w:r w:rsidR="00AD09B8" w:rsidRPr="00E105DE">
        <w:rPr>
          <w:rFonts w:ascii="Times New Roman" w:hAnsi="Times New Roman" w:cs="Times New Roman"/>
          <w:b/>
          <w:color w:val="000000" w:themeColor="text1"/>
          <w:sz w:val="24"/>
          <w:szCs w:val="24"/>
          <w:u w:val="single"/>
        </w:rPr>
        <w:t>:</w:t>
      </w:r>
    </w:p>
    <w:p w14:paraId="2F9E0DAA" w14:textId="77777777" w:rsidR="00BA24C5" w:rsidRPr="00E105DE" w:rsidRDefault="00BA24C5" w:rsidP="00BA24C5">
      <w:pPr>
        <w:autoSpaceDE w:val="0"/>
        <w:autoSpaceDN w:val="0"/>
        <w:adjustRightInd w:val="0"/>
        <w:spacing w:line="360" w:lineRule="auto"/>
        <w:rPr>
          <w:rFonts w:ascii="Times New Roman" w:eastAsia="Calibri" w:hAnsi="Times New Roman" w:cs="Times New Roman"/>
          <w:b/>
          <w:bCs/>
          <w:sz w:val="24"/>
          <w:szCs w:val="24"/>
        </w:rPr>
      </w:pPr>
      <w:r w:rsidRPr="00E105DE">
        <w:rPr>
          <w:rFonts w:ascii="Times New Roman" w:eastAsia="Calibri" w:hAnsi="Times New Roman" w:cs="Times New Roman"/>
          <w:b/>
          <w:bCs/>
          <w:sz w:val="24"/>
          <w:szCs w:val="24"/>
        </w:rPr>
        <w:t>INTRODUCTION TO ONLINE TRADING</w:t>
      </w:r>
    </w:p>
    <w:p w14:paraId="5D7EFA17" w14:textId="77777777" w:rsidR="00BA24C5" w:rsidRPr="00E105DE" w:rsidRDefault="00BA24C5" w:rsidP="00BA24C5">
      <w:pPr>
        <w:pStyle w:val="BodyTextIndent"/>
        <w:spacing w:line="360" w:lineRule="auto"/>
        <w:ind w:left="0" w:firstLine="360"/>
        <w:jc w:val="both"/>
      </w:pPr>
      <w:r w:rsidRPr="00E105DE">
        <w:t>Before getting in to the online trading we should know some things about the internet, e-commerce and etc.</w:t>
      </w:r>
    </w:p>
    <w:p w14:paraId="6B4D1B32" w14:textId="77777777" w:rsidR="00BA24C5" w:rsidRPr="00E105DE" w:rsidRDefault="00BA24C5" w:rsidP="00BA24C5">
      <w:pPr>
        <w:numPr>
          <w:ilvl w:val="0"/>
          <w:numId w:val="7"/>
        </w:numPr>
        <w:autoSpaceDE w:val="0"/>
        <w:autoSpaceDN w:val="0"/>
        <w:adjustRightInd w:val="0"/>
        <w:spacing w:after="0" w:line="360" w:lineRule="auto"/>
        <w:ind w:left="0" w:firstLine="0"/>
        <w:jc w:val="both"/>
        <w:rPr>
          <w:rFonts w:ascii="Times New Roman" w:eastAsia="Calibri" w:hAnsi="Times New Roman" w:cs="Times New Roman"/>
          <w:b/>
          <w:bCs/>
          <w:sz w:val="24"/>
          <w:szCs w:val="24"/>
        </w:rPr>
      </w:pPr>
      <w:r w:rsidRPr="00E105DE">
        <w:rPr>
          <w:rFonts w:ascii="Times New Roman" w:eastAsia="Calibri" w:hAnsi="Times New Roman" w:cs="Times New Roman"/>
          <w:b/>
          <w:bCs/>
          <w:sz w:val="24"/>
          <w:szCs w:val="24"/>
        </w:rPr>
        <w:t>What is Internet?</w:t>
      </w:r>
    </w:p>
    <w:p w14:paraId="08193B03" w14:textId="77777777" w:rsidR="00BA24C5" w:rsidRPr="00E105DE" w:rsidRDefault="00BA24C5" w:rsidP="00BA24C5">
      <w:pPr>
        <w:pStyle w:val="BodyTextIndent2"/>
        <w:spacing w:line="360" w:lineRule="auto"/>
        <w:ind w:left="0" w:firstLine="360"/>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Internet is a worldwide, self-governed network connecting several other smaller networks and millions of computers and persons, to mega sources of information. This technology shrinks vast distances, accelerating the pace of business reforms and revolutionizing the way companies are managed. It allows direct, ubiquitous links to anyone anywhere and anytime to build up interactive relationships.</w:t>
      </w:r>
    </w:p>
    <w:p w14:paraId="4AF9A0A8" w14:textId="77777777" w:rsidR="00BA24C5" w:rsidRPr="00E105DE" w:rsidRDefault="00BA24C5" w:rsidP="00BA24C5">
      <w:pPr>
        <w:spacing w:line="360" w:lineRule="auto"/>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 xml:space="preserve">                  A combination of time and space, called the Internet promises to bring unprecedented changes in our lives and business. Internet or net is an inter-connection of computer communication networks spanning the entire globe, crossing all geographical boundaries. It has re-defined the methods of communication, work study, education, business, leisure, health, trade, banking, commerce and what not it is virtually changing every thing and we are living in dot.com age. Net being an interactive two way medium, through various websites, enables participation by individuals in busine</w:t>
      </w:r>
    </w:p>
    <w:p w14:paraId="65951A35" w14:textId="77777777" w:rsidR="00BA24C5" w:rsidRPr="00E105DE" w:rsidRDefault="00BA24C5" w:rsidP="00BA24C5">
      <w:pPr>
        <w:spacing w:line="360" w:lineRule="auto"/>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ss to business and business to consumer commerce, visit to shopping arcades, games, etc. in cyber space even the information can be copied, downloaded and retransmitted.</w:t>
      </w:r>
    </w:p>
    <w:p w14:paraId="241B408B" w14:textId="77777777" w:rsidR="00BA24C5" w:rsidRPr="00E105DE" w:rsidRDefault="00BA24C5" w:rsidP="00BA24C5">
      <w:pPr>
        <w:autoSpaceDE w:val="0"/>
        <w:autoSpaceDN w:val="0"/>
        <w:adjustRightInd w:val="0"/>
        <w:spacing w:line="360" w:lineRule="auto"/>
        <w:ind w:firstLine="360"/>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 xml:space="preserve">The use of Internet has grown 2000 percent in last decade and is currently growing at 10 percent per month. In India, growth of Internet is of recent times. It is expected to bring changes in every functional area of business activity including management and financial services. It offers stock trading at a lower cost. Internet can change the nature and capacity of stock broking business in India. </w:t>
      </w:r>
    </w:p>
    <w:p w14:paraId="4487CD71" w14:textId="77777777" w:rsidR="00BA24C5" w:rsidRPr="00E105DE" w:rsidRDefault="00BA24C5" w:rsidP="00BA24C5">
      <w:pPr>
        <w:autoSpaceDE w:val="0"/>
        <w:autoSpaceDN w:val="0"/>
        <w:adjustRightInd w:val="0"/>
        <w:spacing w:line="360" w:lineRule="auto"/>
        <w:jc w:val="both"/>
        <w:rPr>
          <w:rFonts w:ascii="Times New Roman" w:eastAsia="Calibri" w:hAnsi="Times New Roman" w:cs="Times New Roman"/>
          <w:b/>
          <w:bCs/>
          <w:sz w:val="24"/>
          <w:szCs w:val="24"/>
        </w:rPr>
      </w:pPr>
      <w:r w:rsidRPr="00E105DE">
        <w:rPr>
          <w:rFonts w:ascii="Times New Roman" w:eastAsia="Calibri" w:hAnsi="Times New Roman" w:cs="Times New Roman"/>
          <w:b/>
          <w:bCs/>
          <w:sz w:val="24"/>
          <w:szCs w:val="24"/>
        </w:rPr>
        <w:t>2. E-commerce:</w:t>
      </w:r>
    </w:p>
    <w:p w14:paraId="28E143B1" w14:textId="77777777" w:rsidR="00BA24C5" w:rsidRPr="00E105DE" w:rsidRDefault="00BA24C5" w:rsidP="00BA24C5">
      <w:pPr>
        <w:autoSpaceDE w:val="0"/>
        <w:autoSpaceDN w:val="0"/>
        <w:adjustRightInd w:val="0"/>
        <w:spacing w:line="360" w:lineRule="auto"/>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 xml:space="preserve">                        Electronic commerce is associated with buying and selling over computer communication networks. It helps conduct traditional commerce through new way of transferring and processing of information. Information is electronically transferred from computer to computer in an automated way. E-commerce refers to the paperless exchange of business information using electronic data inter change, electronic technologies. It not only </w:t>
      </w:r>
      <w:r w:rsidRPr="00E105DE">
        <w:rPr>
          <w:rFonts w:ascii="Times New Roman" w:eastAsia="Calibri" w:hAnsi="Times New Roman" w:cs="Times New Roman"/>
          <w:sz w:val="24"/>
          <w:szCs w:val="24"/>
        </w:rPr>
        <w:lastRenderedPageBreak/>
        <w:t>reduces manual processes and paper transactions but also helps organization move to a fully electronic environment and change the way they operated.</w:t>
      </w:r>
      <w:r w:rsidRPr="00E105DE">
        <w:rPr>
          <w:rFonts w:ascii="Times New Roman" w:eastAsia="Calibri" w:hAnsi="Times New Roman" w:cs="Times New Roman"/>
          <w:sz w:val="24"/>
          <w:szCs w:val="24"/>
        </w:rPr>
        <w:tab/>
      </w:r>
    </w:p>
    <w:p w14:paraId="64EE9665" w14:textId="77777777" w:rsidR="00BA24C5" w:rsidRPr="00E105DE" w:rsidRDefault="00BA24C5" w:rsidP="00BA24C5">
      <w:pPr>
        <w:autoSpaceDE w:val="0"/>
        <w:autoSpaceDN w:val="0"/>
        <w:adjustRightInd w:val="0"/>
        <w:spacing w:line="360" w:lineRule="auto"/>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 xml:space="preserve">                       PC’s and networking attempts to introduce banks of the tools and technologies required for electronic commerce. The computers are either workstations of individual office works or serves where large databases and information reside. Network connects both categories of computers; the various operating systems are the most basis program within a computer. It manages the resources of the computer system in a fair and efficient manner.</w:t>
      </w:r>
    </w:p>
    <w:p w14:paraId="300C8A44" w14:textId="77777777" w:rsidR="00BA24C5" w:rsidRPr="00E105DE" w:rsidRDefault="00BA24C5" w:rsidP="00BA24C5">
      <w:pPr>
        <w:autoSpaceDE w:val="0"/>
        <w:autoSpaceDN w:val="0"/>
        <w:adjustRightInd w:val="0"/>
        <w:spacing w:line="360" w:lineRule="auto"/>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 xml:space="preserve">Now we can enter in to the concept known as </w:t>
      </w:r>
      <w:r w:rsidRPr="00E105DE">
        <w:rPr>
          <w:rFonts w:ascii="Times New Roman" w:eastAsia="Calibri" w:hAnsi="Times New Roman" w:cs="Times New Roman"/>
          <w:b/>
          <w:bCs/>
          <w:sz w:val="24"/>
          <w:szCs w:val="24"/>
        </w:rPr>
        <w:t>online trading.</w:t>
      </w:r>
    </w:p>
    <w:p w14:paraId="6C2129EB" w14:textId="77777777" w:rsidR="00BA24C5" w:rsidRPr="00E105DE" w:rsidRDefault="00BA24C5" w:rsidP="00BA24C5">
      <w:pPr>
        <w:autoSpaceDE w:val="0"/>
        <w:autoSpaceDN w:val="0"/>
        <w:adjustRightInd w:val="0"/>
        <w:spacing w:line="360" w:lineRule="auto"/>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 xml:space="preserve">In the past, investors had no option but to contact their broker to get real time access to market data. The net brings data to the investor on-line and net broking enables him to trade on a click of mouse. Now information has become easily accessible to both retail as well as big investor. </w:t>
      </w:r>
    </w:p>
    <w:p w14:paraId="4F5206B2" w14:textId="77777777" w:rsidR="00A85F4F" w:rsidRPr="00E105DE" w:rsidRDefault="00E15310" w:rsidP="00B75919">
      <w:pPr>
        <w:spacing w:line="360" w:lineRule="auto"/>
        <w:jc w:val="both"/>
        <w:rPr>
          <w:rFonts w:ascii="Times New Roman" w:hAnsi="Times New Roman" w:cs="Times New Roman"/>
          <w:b/>
          <w:color w:val="000000" w:themeColor="text1"/>
          <w:sz w:val="24"/>
          <w:szCs w:val="24"/>
          <w:u w:val="single"/>
        </w:rPr>
      </w:pPr>
      <w:r w:rsidRPr="00E105DE">
        <w:rPr>
          <w:rFonts w:ascii="Times New Roman" w:eastAsia="Calibri" w:hAnsi="Times New Roman" w:cs="Times New Roman"/>
          <w:sz w:val="24"/>
          <w:szCs w:val="24"/>
        </w:rPr>
        <w:t xml:space="preserve"> </w:t>
      </w:r>
      <w:r w:rsidR="00DB5FA1" w:rsidRPr="00E105DE">
        <w:rPr>
          <w:rFonts w:ascii="Times New Roman" w:hAnsi="Times New Roman" w:cs="Times New Roman"/>
          <w:b/>
          <w:color w:val="000000" w:themeColor="text1"/>
          <w:sz w:val="24"/>
          <w:szCs w:val="24"/>
          <w:u w:val="single"/>
        </w:rPr>
        <w:t>REVIEW OF LITERATURE</w:t>
      </w:r>
      <w:r w:rsidR="00177D27" w:rsidRPr="00E105DE">
        <w:rPr>
          <w:rFonts w:ascii="Times New Roman" w:hAnsi="Times New Roman" w:cs="Times New Roman"/>
          <w:b/>
          <w:color w:val="000000" w:themeColor="text1"/>
          <w:sz w:val="24"/>
          <w:szCs w:val="24"/>
          <w:u w:val="single"/>
        </w:rPr>
        <w:t>:</w:t>
      </w:r>
    </w:p>
    <w:p w14:paraId="18D7AAEA" w14:textId="77777777" w:rsidR="00BA24C5" w:rsidRPr="00E105DE" w:rsidRDefault="00BA24C5" w:rsidP="00BA24C5">
      <w:pPr>
        <w:spacing w:line="360" w:lineRule="auto"/>
        <w:jc w:val="both"/>
        <w:rPr>
          <w:rFonts w:ascii="Times New Roman" w:eastAsia="Calibri" w:hAnsi="Times New Roman" w:cs="Times New Roman"/>
          <w:sz w:val="24"/>
          <w:szCs w:val="24"/>
        </w:rPr>
      </w:pPr>
      <w:r w:rsidRPr="00E105DE">
        <w:rPr>
          <w:rFonts w:ascii="Times New Roman" w:eastAsia="Calibri" w:hAnsi="Times New Roman" w:cs="Times New Roman"/>
          <w:b/>
          <w:sz w:val="24"/>
          <w:szCs w:val="24"/>
        </w:rPr>
        <w:t>Bing Zhu (2012),</w:t>
      </w:r>
      <w:r w:rsidRPr="00E105DE">
        <w:rPr>
          <w:rFonts w:ascii="Times New Roman" w:eastAsia="Calibri" w:hAnsi="Times New Roman" w:cs="Times New Roman"/>
          <w:sz w:val="24"/>
          <w:szCs w:val="24"/>
        </w:rPr>
        <w:t xml:space="preserve"> The Effects Of Macroeconomic Factors On Stock Return Of Energy Sector In Shanghai Stock Market, International Journal of Scientific and Research Publications (Vol. 2, Issue-11), ISSN 2250-3153: The study aims at understanding the performance of arbitrage pricing theory (APT) in the Shanghai Stock Exchange. In finance, arbitrage pricing theory (APT) is a general theory of asset pricing that holds that the expected return of a financial asset. The research points out the fact that factors such as foreign reserve, exports, exchange rates, and unemployment rate have an impact on the returns of energy sector. As the foreign reserve increases by 1 point, the stock return of energy sector increases by 2.142004. This shows that foreign reserves have a positive direct impact on the returns of energy sector.</w:t>
      </w:r>
    </w:p>
    <w:p w14:paraId="24C49B17" w14:textId="77777777" w:rsidR="00BA24C5" w:rsidRPr="00E105DE" w:rsidRDefault="00BA24C5" w:rsidP="00BA24C5">
      <w:pPr>
        <w:spacing w:line="360" w:lineRule="auto"/>
        <w:jc w:val="both"/>
        <w:rPr>
          <w:rFonts w:ascii="Times New Roman" w:eastAsia="Calibri" w:hAnsi="Times New Roman" w:cs="Times New Roman"/>
          <w:sz w:val="24"/>
          <w:szCs w:val="24"/>
        </w:rPr>
      </w:pPr>
      <w:r w:rsidRPr="00E105DE">
        <w:rPr>
          <w:rFonts w:ascii="Times New Roman" w:eastAsia="Calibri" w:hAnsi="Times New Roman" w:cs="Times New Roman"/>
          <w:b/>
          <w:sz w:val="24"/>
          <w:szCs w:val="24"/>
        </w:rPr>
        <w:t>Domenico Celenza and Fabrizio Rossi</w:t>
      </w:r>
      <w:r w:rsidRPr="00E105DE">
        <w:rPr>
          <w:rFonts w:ascii="Times New Roman" w:eastAsia="Calibri" w:hAnsi="Times New Roman" w:cs="Times New Roman"/>
          <w:sz w:val="24"/>
          <w:szCs w:val="24"/>
        </w:rPr>
        <w:t xml:space="preserve"> (2012), The Relationship Between Intellectual Capital And Stock Market Performance: Emprical Evidence From Italy, Journal of Modern Accounting and Auditing (Vol. 8, Issue-11), ISSN 1548-6583:.This study aims at providing a relation between the intellectual capital (IC) and returns of a company. It also aims at  The accounting records are still incomplete inspite of the regulatory accounting standard.</w:t>
      </w:r>
      <w:r w:rsidRPr="00E105DE">
        <w:rPr>
          <w:rFonts w:ascii="Times New Roman" w:eastAsia="Calibri" w:hAnsi="Times New Roman" w:cs="Times New Roman"/>
          <w:sz w:val="24"/>
          <w:szCs w:val="24"/>
        </w:rPr>
        <w:sym w:font="Symbol" w:char="F0B7"/>
      </w:r>
      <w:r w:rsidRPr="00E105DE">
        <w:rPr>
          <w:rFonts w:ascii="Times New Roman" w:eastAsia="Calibri" w:hAnsi="Times New Roman" w:cs="Times New Roman"/>
          <w:sz w:val="24"/>
          <w:szCs w:val="24"/>
        </w:rPr>
        <w:t>evaluating the value of IC.  It is limited in transmitting information that is slowly reflected in the prices of securities  As the information arrives into the market, it becomes old. Compared to the degree of</w:t>
      </w:r>
      <w:r w:rsidRPr="00E105DE">
        <w:rPr>
          <w:rFonts w:ascii="Times New Roman" w:eastAsia="Calibri" w:hAnsi="Times New Roman" w:cs="Times New Roman"/>
          <w:sz w:val="24"/>
          <w:szCs w:val="24"/>
        </w:rPr>
        <w:sym w:font="Symbol" w:char="F0B7"/>
      </w:r>
      <w:r w:rsidRPr="00E105DE">
        <w:rPr>
          <w:rFonts w:ascii="Times New Roman" w:eastAsia="Calibri" w:hAnsi="Times New Roman" w:cs="Times New Roman"/>
          <w:sz w:val="24"/>
          <w:szCs w:val="24"/>
        </w:rPr>
        <w:t>of listed companies to the stock market.   The beta factor does not explain the market value of firms and changes in stock prices.</w:t>
      </w:r>
      <w:r w:rsidRPr="00E105DE">
        <w:rPr>
          <w:rFonts w:ascii="Times New Roman" w:eastAsia="Calibri" w:hAnsi="Times New Roman" w:cs="Times New Roman"/>
          <w:sz w:val="24"/>
          <w:szCs w:val="24"/>
        </w:rPr>
        <w:sym w:font="Symbol" w:char="F0B7"/>
      </w:r>
      <w:r w:rsidRPr="00E105DE">
        <w:rPr>
          <w:rFonts w:ascii="Times New Roman" w:eastAsia="Calibri" w:hAnsi="Times New Roman" w:cs="Times New Roman"/>
          <w:sz w:val="24"/>
          <w:szCs w:val="24"/>
        </w:rPr>
        <w:t xml:space="preserve">circulation of </w:t>
      </w:r>
      <w:r w:rsidRPr="00E105DE">
        <w:rPr>
          <w:rFonts w:ascii="Times New Roman" w:eastAsia="Calibri" w:hAnsi="Times New Roman" w:cs="Times New Roman"/>
          <w:sz w:val="24"/>
          <w:szCs w:val="24"/>
        </w:rPr>
        <w:lastRenderedPageBreak/>
        <w:t>information in the market, the financial indicators appear to be static.  The conclusions stand true as, the financial statements, made at the end of the year; fail to inform the value of the firm. The speculation in the market also affects the investor’s sentiment. The beta index indicates the systematic risks associated with the stocks and fails to elaborate the reason for changes in stock prices and market value of firms.</w:t>
      </w:r>
    </w:p>
    <w:p w14:paraId="257E9128" w14:textId="77777777" w:rsidR="00BA24C5" w:rsidRPr="00E105DE" w:rsidRDefault="00BA24C5" w:rsidP="00BA24C5">
      <w:pPr>
        <w:spacing w:line="360" w:lineRule="auto"/>
        <w:jc w:val="both"/>
        <w:rPr>
          <w:rFonts w:ascii="Times New Roman" w:hAnsi="Times New Roman" w:cs="Times New Roman"/>
          <w:sz w:val="24"/>
          <w:szCs w:val="24"/>
        </w:rPr>
      </w:pPr>
      <w:r w:rsidRPr="00E105DE">
        <w:rPr>
          <w:rFonts w:ascii="Times New Roman" w:eastAsia="Calibri" w:hAnsi="Times New Roman" w:cs="Times New Roman"/>
          <w:b/>
          <w:sz w:val="24"/>
          <w:szCs w:val="24"/>
        </w:rPr>
        <w:t>Kaushal A. Bhatt (2013</w:t>
      </w:r>
      <w:r w:rsidRPr="00E105DE">
        <w:rPr>
          <w:rFonts w:ascii="Times New Roman" w:eastAsia="Calibri" w:hAnsi="Times New Roman" w:cs="Times New Roman"/>
          <w:sz w:val="24"/>
          <w:szCs w:val="24"/>
        </w:rPr>
        <w:t xml:space="preserve">), Investment and Trading Pattern of Individuals Dealing in Stock Market, The SIJ Transactions on Industrial, Financial &amp; Business Management (IFBM) (Vol.1, Issue-02), ISSN: 2321 – 242X: The paper aims at studying the literacy and awarenss of capital markets among investors regarding various investment avenues. To find and identify segments preferred more by the people and the influencing force behind the decision making, while investing in currently available options including stock markets. It concludes that investors are moving to new investment avenues such as equity market, mutual funds, bonds, and others like gold, land etc. </w:t>
      </w:r>
    </w:p>
    <w:p w14:paraId="0393702B" w14:textId="77777777" w:rsidR="00BF397D" w:rsidRPr="00E105DE" w:rsidRDefault="00DB5FA1" w:rsidP="00BF397D">
      <w:pPr>
        <w:spacing w:after="0" w:line="360" w:lineRule="auto"/>
        <w:rPr>
          <w:rFonts w:ascii="Times New Roman" w:hAnsi="Times New Roman" w:cs="Times New Roman"/>
          <w:b/>
          <w:color w:val="000000" w:themeColor="text1"/>
          <w:sz w:val="24"/>
          <w:szCs w:val="24"/>
          <w:u w:val="single"/>
        </w:rPr>
      </w:pPr>
      <w:r w:rsidRPr="00E105DE">
        <w:rPr>
          <w:rFonts w:ascii="Times New Roman" w:hAnsi="Times New Roman" w:cs="Times New Roman"/>
          <w:b/>
          <w:color w:val="000000" w:themeColor="text1"/>
          <w:sz w:val="24"/>
          <w:szCs w:val="24"/>
          <w:u w:val="single"/>
        </w:rPr>
        <w:t>RESEARCH GAP</w:t>
      </w:r>
      <w:r w:rsidR="00FB2664" w:rsidRPr="00E105DE">
        <w:rPr>
          <w:rFonts w:ascii="Times New Roman" w:hAnsi="Times New Roman" w:cs="Times New Roman"/>
          <w:b/>
          <w:color w:val="000000" w:themeColor="text1"/>
          <w:sz w:val="24"/>
          <w:szCs w:val="24"/>
          <w:u w:val="single"/>
        </w:rPr>
        <w:t>:</w:t>
      </w:r>
    </w:p>
    <w:p w14:paraId="4A42E3C8" w14:textId="77777777" w:rsidR="008B0EBD" w:rsidRPr="00E105DE" w:rsidRDefault="008B0EBD" w:rsidP="00C57999">
      <w:pPr>
        <w:spacing w:after="0" w:line="360" w:lineRule="auto"/>
        <w:rPr>
          <w:rFonts w:ascii="Times New Roman" w:hAnsi="Times New Roman" w:cs="Times New Roman"/>
          <w:color w:val="000000" w:themeColor="text1"/>
          <w:sz w:val="24"/>
          <w:szCs w:val="24"/>
        </w:rPr>
      </w:pPr>
      <w:r w:rsidRPr="00E105DE">
        <w:rPr>
          <w:rFonts w:ascii="Times New Roman" w:hAnsi="Times New Roman" w:cs="Times New Roman"/>
          <w:color w:val="000000" w:themeColor="text1"/>
          <w:sz w:val="24"/>
          <w:szCs w:val="24"/>
        </w:rPr>
        <w:t>This study focuses on the This difference goes to the broker as his/her profit for selling you the particular stock. Specialists are in charge of the coordination between bids and ask, so that the amount of the spread is kept at a minimum.</w:t>
      </w:r>
    </w:p>
    <w:p w14:paraId="03295869" w14:textId="77777777" w:rsidR="00770DC5" w:rsidRPr="00E105DE" w:rsidRDefault="00127E22" w:rsidP="00C57999">
      <w:pPr>
        <w:spacing w:after="0" w:line="360" w:lineRule="auto"/>
        <w:rPr>
          <w:rFonts w:ascii="Times New Roman" w:hAnsi="Times New Roman" w:cs="Times New Roman"/>
          <w:b/>
          <w:color w:val="000000" w:themeColor="text1"/>
          <w:sz w:val="24"/>
          <w:szCs w:val="24"/>
          <w:u w:val="single"/>
        </w:rPr>
      </w:pPr>
      <w:r w:rsidRPr="00E105DE">
        <w:rPr>
          <w:rFonts w:ascii="Times New Roman" w:hAnsi="Times New Roman" w:cs="Times New Roman"/>
          <w:b/>
          <w:color w:val="000000" w:themeColor="text1"/>
          <w:sz w:val="24"/>
          <w:szCs w:val="24"/>
          <w:u w:val="single"/>
        </w:rPr>
        <w:t>OBJECTIVES</w:t>
      </w:r>
      <w:r w:rsidR="004A0102" w:rsidRPr="00E105DE">
        <w:rPr>
          <w:rFonts w:ascii="Times New Roman" w:hAnsi="Times New Roman" w:cs="Times New Roman"/>
          <w:b/>
          <w:color w:val="000000" w:themeColor="text1"/>
          <w:sz w:val="24"/>
          <w:szCs w:val="24"/>
          <w:u w:val="single"/>
        </w:rPr>
        <w:t>:</w:t>
      </w:r>
    </w:p>
    <w:p w14:paraId="64316512" w14:textId="77777777" w:rsidR="008B0EBD" w:rsidRPr="00E105DE" w:rsidRDefault="008B0EBD" w:rsidP="008B0EBD">
      <w:pPr>
        <w:numPr>
          <w:ilvl w:val="0"/>
          <w:numId w:val="8"/>
        </w:numPr>
        <w:spacing w:after="0" w:line="360" w:lineRule="auto"/>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It is to analyze the changes in trading after the exchange shifted from outcry to online trading system.</w:t>
      </w:r>
    </w:p>
    <w:p w14:paraId="55FF54D5" w14:textId="77777777" w:rsidR="008B0EBD" w:rsidRPr="00E105DE" w:rsidRDefault="008B0EBD" w:rsidP="008B0EBD">
      <w:pPr>
        <w:numPr>
          <w:ilvl w:val="0"/>
          <w:numId w:val="8"/>
        </w:numPr>
        <w:spacing w:after="0" w:line="360" w:lineRule="auto"/>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 xml:space="preserve">It is to study the functions of </w:t>
      </w:r>
      <w:r w:rsidR="00754114" w:rsidRPr="00E105DE">
        <w:rPr>
          <w:rFonts w:ascii="Times New Roman" w:hAnsi="Times New Roman" w:cs="Times New Roman"/>
          <w:bCs/>
        </w:rPr>
        <w:t>Geojit Financial Services</w:t>
      </w:r>
      <w:r w:rsidRPr="00E105DE">
        <w:rPr>
          <w:rFonts w:ascii="Times New Roman" w:eastAsia="Calibri" w:hAnsi="Times New Roman" w:cs="Times New Roman"/>
          <w:sz w:val="24"/>
          <w:szCs w:val="24"/>
        </w:rPr>
        <w:t>. through various departments.</w:t>
      </w:r>
    </w:p>
    <w:p w14:paraId="3F66526F" w14:textId="77777777" w:rsidR="008B0EBD" w:rsidRPr="00E105DE" w:rsidRDefault="008B0EBD" w:rsidP="008B0EBD">
      <w:pPr>
        <w:numPr>
          <w:ilvl w:val="0"/>
          <w:numId w:val="8"/>
        </w:numPr>
        <w:spacing w:after="0" w:line="360" w:lineRule="auto"/>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 xml:space="preserve">To know the online screen based trading system adopted by </w:t>
      </w:r>
      <w:r w:rsidR="00754114" w:rsidRPr="00E105DE">
        <w:rPr>
          <w:rFonts w:ascii="Times New Roman" w:eastAsia="Calibri" w:hAnsi="Times New Roman" w:cs="Times New Roman"/>
          <w:sz w:val="24"/>
          <w:szCs w:val="24"/>
        </w:rPr>
        <w:t>Geojit Financial Services</w:t>
      </w:r>
      <w:r w:rsidRPr="00E105DE">
        <w:rPr>
          <w:rFonts w:ascii="Times New Roman" w:eastAsia="Calibri" w:hAnsi="Times New Roman" w:cs="Times New Roman"/>
          <w:sz w:val="24"/>
          <w:szCs w:val="24"/>
        </w:rPr>
        <w:t xml:space="preserve"> and about its communication facilities.  The appropriate configuration to set the network, which would link the </w:t>
      </w:r>
      <w:r w:rsidR="00754114" w:rsidRPr="00E105DE">
        <w:rPr>
          <w:rFonts w:ascii="Times New Roman" w:eastAsia="Calibri" w:hAnsi="Times New Roman" w:cs="Times New Roman"/>
          <w:sz w:val="24"/>
          <w:szCs w:val="24"/>
        </w:rPr>
        <w:t>Geojit Financial Services</w:t>
      </w:r>
      <w:r w:rsidRPr="00E105DE">
        <w:rPr>
          <w:rFonts w:ascii="Times New Roman" w:eastAsia="Calibri" w:hAnsi="Times New Roman" w:cs="Times New Roman"/>
          <w:sz w:val="24"/>
          <w:szCs w:val="24"/>
        </w:rPr>
        <w:t>. to individual / members.</w:t>
      </w:r>
    </w:p>
    <w:p w14:paraId="53754B1C" w14:textId="77777777" w:rsidR="008B0EBD" w:rsidRPr="00E105DE" w:rsidRDefault="008B0EBD" w:rsidP="008B0EBD">
      <w:pPr>
        <w:numPr>
          <w:ilvl w:val="0"/>
          <w:numId w:val="8"/>
        </w:numPr>
        <w:spacing w:after="0" w:line="360" w:lineRule="auto"/>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 xml:space="preserve">To know about the latest and future development in the stock exchange trading system.          </w:t>
      </w:r>
    </w:p>
    <w:p w14:paraId="55CF4265" w14:textId="77777777" w:rsidR="00DF12D4" w:rsidRPr="00E105DE" w:rsidRDefault="00DF12D4" w:rsidP="001F6F4B">
      <w:pPr>
        <w:spacing w:after="0" w:line="360" w:lineRule="auto"/>
        <w:jc w:val="both"/>
        <w:rPr>
          <w:rFonts w:ascii="Times New Roman" w:hAnsi="Times New Roman" w:cs="Times New Roman"/>
          <w:b/>
          <w:color w:val="000000" w:themeColor="text1"/>
          <w:sz w:val="2"/>
          <w:szCs w:val="2"/>
          <w:u w:val="single"/>
        </w:rPr>
      </w:pPr>
    </w:p>
    <w:p w14:paraId="0B32F2A3" w14:textId="77777777" w:rsidR="00EC0954" w:rsidRPr="00E105DE" w:rsidRDefault="00DB5FA1" w:rsidP="001F6F4B">
      <w:pPr>
        <w:spacing w:after="0" w:line="360" w:lineRule="auto"/>
        <w:jc w:val="both"/>
        <w:rPr>
          <w:rFonts w:ascii="Times New Roman" w:hAnsi="Times New Roman" w:cs="Times New Roman"/>
          <w:b/>
          <w:color w:val="000000" w:themeColor="text1"/>
          <w:sz w:val="24"/>
          <w:szCs w:val="24"/>
          <w:u w:val="single"/>
        </w:rPr>
      </w:pPr>
      <w:r w:rsidRPr="00E105DE">
        <w:rPr>
          <w:rFonts w:ascii="Times New Roman" w:hAnsi="Times New Roman" w:cs="Times New Roman"/>
          <w:b/>
          <w:color w:val="000000" w:themeColor="text1"/>
          <w:sz w:val="24"/>
          <w:szCs w:val="24"/>
          <w:u w:val="single"/>
        </w:rPr>
        <w:t>RESEARCH METHODOLOGY</w:t>
      </w:r>
      <w:r w:rsidR="00EC0954" w:rsidRPr="00E105DE">
        <w:rPr>
          <w:rFonts w:ascii="Times New Roman" w:hAnsi="Times New Roman" w:cs="Times New Roman"/>
          <w:b/>
          <w:color w:val="000000" w:themeColor="text1"/>
          <w:sz w:val="24"/>
          <w:szCs w:val="24"/>
          <w:u w:val="single"/>
        </w:rPr>
        <w:t>:</w:t>
      </w:r>
    </w:p>
    <w:p w14:paraId="3C9317CE" w14:textId="77777777" w:rsidR="0070213D" w:rsidRPr="00E105DE" w:rsidRDefault="0070213D" w:rsidP="0070213D">
      <w:pPr>
        <w:spacing w:after="0" w:line="360" w:lineRule="auto"/>
        <w:jc w:val="both"/>
        <w:rPr>
          <w:rFonts w:ascii="Times New Roman" w:hAnsi="Times New Roman" w:cs="Times New Roman"/>
          <w:b/>
          <w:color w:val="000000" w:themeColor="text1"/>
          <w:sz w:val="24"/>
          <w:szCs w:val="24"/>
          <w:u w:val="single"/>
        </w:rPr>
      </w:pPr>
      <w:r w:rsidRPr="00E105DE">
        <w:rPr>
          <w:rFonts w:ascii="Times New Roman" w:hAnsi="Times New Roman" w:cs="Times New Roman"/>
          <w:b/>
          <w:color w:val="000000" w:themeColor="text1"/>
          <w:sz w:val="24"/>
          <w:szCs w:val="24"/>
          <w:u w:val="single"/>
        </w:rPr>
        <w:t>Need For The Study</w:t>
      </w:r>
    </w:p>
    <w:p w14:paraId="72050356" w14:textId="77777777" w:rsidR="008B0EBD" w:rsidRPr="00E105DE" w:rsidRDefault="008B0EBD" w:rsidP="008B0EBD">
      <w:pPr>
        <w:spacing w:line="360" w:lineRule="auto"/>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 xml:space="preserve">The present study to review the online trading procedure a case study of ONLINE TRADING at </w:t>
      </w:r>
      <w:r w:rsidR="00754114" w:rsidRPr="00E105DE">
        <w:rPr>
          <w:rFonts w:ascii="Times New Roman" w:eastAsia="Calibri" w:hAnsi="Times New Roman" w:cs="Times New Roman"/>
          <w:sz w:val="24"/>
          <w:szCs w:val="24"/>
        </w:rPr>
        <w:t xml:space="preserve">Geojit Financial Services </w:t>
      </w:r>
      <w:r w:rsidRPr="00E105DE">
        <w:rPr>
          <w:rFonts w:ascii="Times New Roman" w:eastAsia="Calibri" w:hAnsi="Times New Roman" w:cs="Times New Roman"/>
          <w:sz w:val="24"/>
          <w:szCs w:val="24"/>
        </w:rPr>
        <w:t>Ltd., as the exchange has changed it’s trading from the outcry mode to online trading on 20</w:t>
      </w:r>
      <w:r w:rsidRPr="00E105DE">
        <w:rPr>
          <w:rFonts w:ascii="Times New Roman" w:eastAsia="Calibri" w:hAnsi="Times New Roman" w:cs="Times New Roman"/>
          <w:sz w:val="24"/>
          <w:szCs w:val="24"/>
          <w:vertAlign w:val="superscript"/>
        </w:rPr>
        <w:t>th</w:t>
      </w:r>
      <w:r w:rsidRPr="00E105DE">
        <w:rPr>
          <w:rFonts w:ascii="Times New Roman" w:eastAsia="Calibri" w:hAnsi="Times New Roman" w:cs="Times New Roman"/>
          <w:sz w:val="24"/>
          <w:szCs w:val="24"/>
        </w:rPr>
        <w:t xml:space="preserve"> February 1997, there is need to assess the performance of the capital market.</w:t>
      </w:r>
    </w:p>
    <w:p w14:paraId="455E01B6" w14:textId="77777777" w:rsidR="00C93D79" w:rsidRPr="00E105DE" w:rsidRDefault="001D12F9" w:rsidP="004F66B6">
      <w:pPr>
        <w:spacing w:after="0" w:line="360" w:lineRule="auto"/>
        <w:jc w:val="both"/>
        <w:rPr>
          <w:rFonts w:ascii="Times New Roman" w:hAnsi="Times New Roman" w:cs="Times New Roman"/>
          <w:b/>
          <w:color w:val="000000" w:themeColor="text1"/>
          <w:sz w:val="24"/>
          <w:szCs w:val="24"/>
          <w:u w:val="single"/>
        </w:rPr>
      </w:pPr>
      <w:r w:rsidRPr="00E105DE">
        <w:rPr>
          <w:rFonts w:ascii="Times New Roman" w:hAnsi="Times New Roman" w:cs="Times New Roman"/>
          <w:b/>
          <w:color w:val="000000" w:themeColor="text1"/>
          <w:sz w:val="24"/>
          <w:szCs w:val="24"/>
          <w:u w:val="single"/>
        </w:rPr>
        <w:lastRenderedPageBreak/>
        <w:t>Scope Of The Study</w:t>
      </w:r>
      <w:r w:rsidR="00FF10B6" w:rsidRPr="00E105DE">
        <w:rPr>
          <w:rFonts w:ascii="Times New Roman" w:hAnsi="Times New Roman" w:cs="Times New Roman"/>
          <w:b/>
          <w:color w:val="000000" w:themeColor="text1"/>
          <w:sz w:val="24"/>
          <w:szCs w:val="24"/>
          <w:u w:val="single"/>
        </w:rPr>
        <w:t>:</w:t>
      </w:r>
    </w:p>
    <w:p w14:paraId="42748C8B" w14:textId="77777777" w:rsidR="008B0EBD" w:rsidRPr="00E105DE" w:rsidRDefault="008B0EBD" w:rsidP="008B0EBD">
      <w:pPr>
        <w:pStyle w:val="Heading1"/>
        <w:spacing w:line="360" w:lineRule="auto"/>
        <w:jc w:val="both"/>
        <w:rPr>
          <w:rFonts w:ascii="Times New Roman" w:hAnsi="Times New Roman" w:cs="Times New Roman"/>
          <w:bCs/>
          <w:sz w:val="24"/>
          <w:szCs w:val="24"/>
        </w:rPr>
      </w:pPr>
      <w:r w:rsidRPr="00E105DE">
        <w:rPr>
          <w:rFonts w:ascii="Times New Roman" w:hAnsi="Times New Roman" w:cs="Times New Roman"/>
          <w:bCs/>
          <w:sz w:val="24"/>
          <w:szCs w:val="24"/>
        </w:rPr>
        <w:t>The project is as a reference guide or as sources information. It gives the idea about the financial analysis of a firm.</w:t>
      </w:r>
    </w:p>
    <w:p w14:paraId="0C4079C8" w14:textId="77777777" w:rsidR="008B0EBD" w:rsidRPr="00E105DE" w:rsidRDefault="008B0EBD" w:rsidP="008B0EBD">
      <w:pPr>
        <w:pStyle w:val="Heading1"/>
        <w:spacing w:line="360" w:lineRule="auto"/>
        <w:jc w:val="both"/>
        <w:rPr>
          <w:rFonts w:ascii="Times New Roman" w:hAnsi="Times New Roman" w:cs="Times New Roman"/>
          <w:bCs/>
          <w:sz w:val="24"/>
          <w:szCs w:val="24"/>
        </w:rPr>
      </w:pPr>
      <w:r w:rsidRPr="00E105DE">
        <w:rPr>
          <w:rFonts w:ascii="Times New Roman" w:hAnsi="Times New Roman" w:cs="Times New Roman"/>
          <w:bCs/>
          <w:sz w:val="24"/>
          <w:szCs w:val="24"/>
        </w:rPr>
        <w:t>•The main objective of the study was to the put into practical the theoretical aspect of the study into real life work experience.</w:t>
      </w:r>
    </w:p>
    <w:p w14:paraId="208C937F" w14:textId="77777777" w:rsidR="008B0EBD" w:rsidRPr="00E105DE" w:rsidRDefault="008B0EBD" w:rsidP="008B0EBD">
      <w:pPr>
        <w:pStyle w:val="Heading1"/>
        <w:spacing w:line="360" w:lineRule="auto"/>
        <w:jc w:val="both"/>
        <w:rPr>
          <w:rFonts w:ascii="Times New Roman" w:hAnsi="Times New Roman" w:cs="Times New Roman"/>
          <w:bCs/>
          <w:sz w:val="24"/>
          <w:szCs w:val="24"/>
        </w:rPr>
      </w:pPr>
      <w:r w:rsidRPr="00E105DE">
        <w:rPr>
          <w:rFonts w:ascii="Times New Roman" w:hAnsi="Times New Roman" w:cs="Times New Roman"/>
          <w:bCs/>
          <w:sz w:val="24"/>
          <w:szCs w:val="24"/>
        </w:rPr>
        <w:t>•The study aims to the liquidity position of the firm. Ratio analysis has been used to analysis the financial position of the firm</w:t>
      </w:r>
    </w:p>
    <w:p w14:paraId="4C033E8F" w14:textId="77777777" w:rsidR="008B0EBD" w:rsidRPr="00E105DE" w:rsidRDefault="008B0EBD" w:rsidP="008B0EBD">
      <w:pPr>
        <w:pStyle w:val="Heading1"/>
        <w:spacing w:line="360" w:lineRule="auto"/>
        <w:jc w:val="both"/>
        <w:rPr>
          <w:rFonts w:ascii="Times New Roman" w:hAnsi="Times New Roman" w:cs="Times New Roman"/>
          <w:bCs/>
          <w:sz w:val="24"/>
          <w:szCs w:val="24"/>
        </w:rPr>
      </w:pPr>
      <w:r w:rsidRPr="00E105DE">
        <w:rPr>
          <w:rFonts w:ascii="Times New Roman" w:hAnsi="Times New Roman" w:cs="Times New Roman"/>
          <w:bCs/>
          <w:sz w:val="24"/>
          <w:szCs w:val="24"/>
        </w:rPr>
        <w:t>•It deals with analysis an interpretation of data collected through the sources primary and secondary data. Graphs and diagrams and tabulations method is used to analyze and interpret the data collect.</w:t>
      </w:r>
    </w:p>
    <w:p w14:paraId="3383E278" w14:textId="77777777" w:rsidR="00FC3439" w:rsidRPr="00E105DE" w:rsidRDefault="00D50798" w:rsidP="008B60D6">
      <w:pPr>
        <w:pStyle w:val="BodyText"/>
        <w:spacing w:after="0" w:line="360" w:lineRule="auto"/>
        <w:jc w:val="both"/>
        <w:rPr>
          <w:rFonts w:ascii="Times New Roman" w:hAnsi="Times New Roman" w:cs="Times New Roman"/>
          <w:b/>
          <w:bCs/>
          <w:color w:val="000000" w:themeColor="text1"/>
          <w:sz w:val="24"/>
          <w:szCs w:val="24"/>
          <w:u w:val="single"/>
        </w:rPr>
      </w:pPr>
      <w:r w:rsidRPr="00E105DE">
        <w:rPr>
          <w:rFonts w:ascii="Times New Roman" w:hAnsi="Times New Roman" w:cs="Times New Roman"/>
          <w:b/>
          <w:bCs/>
          <w:color w:val="000000" w:themeColor="text1"/>
          <w:sz w:val="24"/>
          <w:szCs w:val="24"/>
          <w:u w:val="single"/>
        </w:rPr>
        <w:t>Methodology</w:t>
      </w:r>
    </w:p>
    <w:p w14:paraId="6593EC5C" w14:textId="77777777" w:rsidR="008B0EBD" w:rsidRPr="00E105DE" w:rsidRDefault="008B0EBD" w:rsidP="008B0EBD">
      <w:pPr>
        <w:tabs>
          <w:tab w:val="left" w:pos="3780"/>
        </w:tabs>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The data collection methods include both primary and secondary collection methods.</w:t>
      </w:r>
    </w:p>
    <w:p w14:paraId="76DF6C4C" w14:textId="77777777" w:rsidR="008B0EBD" w:rsidRPr="00E105DE" w:rsidRDefault="008B0EBD" w:rsidP="008B0EBD">
      <w:pPr>
        <w:tabs>
          <w:tab w:val="left" w:pos="3780"/>
        </w:tabs>
        <w:spacing w:line="360" w:lineRule="auto"/>
        <w:jc w:val="both"/>
        <w:rPr>
          <w:rFonts w:ascii="Times New Roman" w:eastAsia="Calibri" w:hAnsi="Times New Roman" w:cs="Times New Roman"/>
          <w:b/>
          <w:bCs/>
          <w:sz w:val="24"/>
          <w:szCs w:val="24"/>
        </w:rPr>
      </w:pPr>
      <w:r w:rsidRPr="00E105DE">
        <w:rPr>
          <w:rFonts w:ascii="Times New Roman" w:eastAsia="Calibri" w:hAnsi="Times New Roman" w:cs="Times New Roman"/>
          <w:b/>
          <w:bCs/>
          <w:sz w:val="24"/>
          <w:szCs w:val="24"/>
        </w:rPr>
        <w:t>Primary method:</w:t>
      </w:r>
    </w:p>
    <w:p w14:paraId="744A8882" w14:textId="77777777" w:rsidR="008B0EBD" w:rsidRPr="00E105DE" w:rsidRDefault="008B0EBD" w:rsidP="008B0EBD">
      <w:pPr>
        <w:tabs>
          <w:tab w:val="left" w:pos="3780"/>
        </w:tabs>
        <w:spacing w:line="360" w:lineRule="auto"/>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 xml:space="preserve">This method includes the data collected from the personal interaction with authorized members of </w:t>
      </w:r>
      <w:r w:rsidR="00754114" w:rsidRPr="00E105DE">
        <w:rPr>
          <w:rFonts w:ascii="Times New Roman" w:hAnsi="Times New Roman" w:cs="Times New Roman"/>
          <w:bCs/>
        </w:rPr>
        <w:t>Geojit Financial Services</w:t>
      </w:r>
      <w:r w:rsidRPr="00E105DE">
        <w:rPr>
          <w:rFonts w:ascii="Times New Roman" w:eastAsia="Calibri" w:hAnsi="Times New Roman" w:cs="Times New Roman"/>
          <w:sz w:val="24"/>
          <w:szCs w:val="24"/>
        </w:rPr>
        <w:t>. Securities limited.</w:t>
      </w:r>
    </w:p>
    <w:p w14:paraId="6A63C874" w14:textId="77777777" w:rsidR="008B0EBD" w:rsidRPr="00E105DE" w:rsidRDefault="008B0EBD" w:rsidP="008B0EBD">
      <w:pPr>
        <w:tabs>
          <w:tab w:val="left" w:pos="3780"/>
        </w:tabs>
        <w:spacing w:line="360" w:lineRule="auto"/>
        <w:jc w:val="both"/>
        <w:rPr>
          <w:rFonts w:ascii="Times New Roman" w:eastAsia="Calibri" w:hAnsi="Times New Roman" w:cs="Times New Roman"/>
          <w:b/>
          <w:bCs/>
          <w:sz w:val="24"/>
          <w:szCs w:val="24"/>
        </w:rPr>
      </w:pPr>
      <w:r w:rsidRPr="00E105DE">
        <w:rPr>
          <w:rFonts w:ascii="Times New Roman" w:eastAsia="Calibri" w:hAnsi="Times New Roman" w:cs="Times New Roman"/>
          <w:b/>
          <w:bCs/>
          <w:sz w:val="24"/>
          <w:szCs w:val="24"/>
        </w:rPr>
        <w:t xml:space="preserve">Secondary method: </w:t>
      </w:r>
    </w:p>
    <w:p w14:paraId="110DF345" w14:textId="77777777" w:rsidR="008B0EBD" w:rsidRPr="00E105DE" w:rsidRDefault="008B0EBD" w:rsidP="008B0EBD">
      <w:pPr>
        <w:tabs>
          <w:tab w:val="left" w:pos="3780"/>
        </w:tabs>
        <w:spacing w:line="360" w:lineRule="auto"/>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The secondary data collection method includes:</w:t>
      </w:r>
    </w:p>
    <w:p w14:paraId="5F3A4B79" w14:textId="77777777" w:rsidR="008B0EBD" w:rsidRPr="00E105DE" w:rsidRDefault="008B0EBD" w:rsidP="008B0EBD">
      <w:pPr>
        <w:numPr>
          <w:ilvl w:val="0"/>
          <w:numId w:val="9"/>
        </w:numPr>
        <w:tabs>
          <w:tab w:val="left" w:pos="720"/>
        </w:tabs>
        <w:spacing w:after="0" w:line="360" w:lineRule="auto"/>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The lecturers delivered by the superintendents of respective departments.</w:t>
      </w:r>
    </w:p>
    <w:p w14:paraId="5A6E3DA4" w14:textId="77777777" w:rsidR="008B0EBD" w:rsidRPr="00E105DE" w:rsidRDefault="008B0EBD" w:rsidP="008B0EBD">
      <w:pPr>
        <w:numPr>
          <w:ilvl w:val="0"/>
          <w:numId w:val="9"/>
        </w:numPr>
        <w:tabs>
          <w:tab w:val="left" w:pos="720"/>
        </w:tabs>
        <w:spacing w:after="0" w:line="360" w:lineRule="auto"/>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 xml:space="preserve">The brochures and material provided by </w:t>
      </w:r>
      <w:r w:rsidR="00754114" w:rsidRPr="00E105DE">
        <w:rPr>
          <w:rFonts w:ascii="Times New Roman" w:hAnsi="Times New Roman" w:cs="Times New Roman"/>
          <w:bCs/>
        </w:rPr>
        <w:t xml:space="preserve">Geojit Financial Services </w:t>
      </w:r>
      <w:r w:rsidRPr="00E105DE">
        <w:rPr>
          <w:rFonts w:ascii="Times New Roman" w:eastAsia="Calibri" w:hAnsi="Times New Roman" w:cs="Times New Roman"/>
          <w:sz w:val="24"/>
          <w:szCs w:val="24"/>
        </w:rPr>
        <w:t xml:space="preserve">Ltd. </w:t>
      </w:r>
    </w:p>
    <w:p w14:paraId="523FB0DE" w14:textId="77777777" w:rsidR="008B0EBD" w:rsidRPr="00E105DE" w:rsidRDefault="008B0EBD" w:rsidP="008B0EBD">
      <w:pPr>
        <w:numPr>
          <w:ilvl w:val="0"/>
          <w:numId w:val="9"/>
        </w:numPr>
        <w:tabs>
          <w:tab w:val="left" w:pos="720"/>
        </w:tabs>
        <w:spacing w:after="0" w:line="360" w:lineRule="auto"/>
        <w:jc w:val="both"/>
        <w:rPr>
          <w:rFonts w:ascii="Times New Roman" w:eastAsia="Calibri" w:hAnsi="Times New Roman" w:cs="Times New Roman"/>
          <w:sz w:val="24"/>
          <w:szCs w:val="24"/>
        </w:rPr>
      </w:pPr>
      <w:r w:rsidRPr="00E105DE">
        <w:rPr>
          <w:rFonts w:ascii="Times New Roman" w:eastAsia="Calibri" w:hAnsi="Times New Roman" w:cs="Times New Roman"/>
          <w:sz w:val="24"/>
          <w:szCs w:val="24"/>
        </w:rPr>
        <w:t>The data collected from the magazines of the NSE, economic times, etc.</w:t>
      </w:r>
    </w:p>
    <w:p w14:paraId="70710AE3" w14:textId="77777777" w:rsidR="00650419" w:rsidRPr="00E105DE" w:rsidRDefault="001B030B" w:rsidP="00650419">
      <w:pPr>
        <w:spacing w:after="0" w:line="360" w:lineRule="auto"/>
        <w:jc w:val="both"/>
        <w:rPr>
          <w:rFonts w:ascii="Times New Roman" w:hAnsi="Times New Roman" w:cs="Times New Roman"/>
          <w:b/>
          <w:color w:val="000000" w:themeColor="text1"/>
          <w:sz w:val="24"/>
          <w:szCs w:val="24"/>
          <w:u w:val="single"/>
        </w:rPr>
      </w:pPr>
      <w:r w:rsidRPr="00E105DE">
        <w:rPr>
          <w:rFonts w:ascii="Times New Roman" w:hAnsi="Times New Roman" w:cs="Times New Roman"/>
          <w:b/>
          <w:color w:val="000000" w:themeColor="text1"/>
          <w:sz w:val="24"/>
          <w:szCs w:val="24"/>
          <w:u w:val="single"/>
        </w:rPr>
        <w:t>DATA ANALYSIS &amp; INTERPRETATION:</w:t>
      </w:r>
    </w:p>
    <w:p w14:paraId="3BBBA94A" w14:textId="77777777" w:rsidR="008B0EBD" w:rsidRPr="00E105DE" w:rsidRDefault="008B0EBD" w:rsidP="008B0EBD">
      <w:pPr>
        <w:pStyle w:val="BodyTextIndent"/>
        <w:spacing w:after="0"/>
        <w:ind w:left="0"/>
        <w:jc w:val="both"/>
        <w:rPr>
          <w:b/>
          <w:bCs/>
        </w:rPr>
      </w:pPr>
      <w:r w:rsidRPr="00E105DE">
        <w:rPr>
          <w:b/>
          <w:bCs/>
        </w:rPr>
        <w:t>ICICI DIRECT:</w:t>
      </w:r>
    </w:p>
    <w:p w14:paraId="295A5B6B" w14:textId="77777777" w:rsidR="008B0EBD" w:rsidRPr="00E105DE" w:rsidRDefault="008B0EBD" w:rsidP="008B0EBD">
      <w:pPr>
        <w:pStyle w:val="BodyTextIndent"/>
        <w:spacing w:after="0"/>
        <w:ind w:left="0"/>
        <w:jc w:val="both"/>
        <w:rPr>
          <w:bCs/>
        </w:rPr>
      </w:pPr>
    </w:p>
    <w:p w14:paraId="0A71E20E" w14:textId="77777777" w:rsidR="008B0EBD" w:rsidRPr="00E105DE" w:rsidRDefault="008B0EBD" w:rsidP="008B0EBD">
      <w:pPr>
        <w:pStyle w:val="BodyTextIndent"/>
        <w:numPr>
          <w:ilvl w:val="0"/>
          <w:numId w:val="10"/>
        </w:numPr>
        <w:spacing w:after="0" w:line="360" w:lineRule="auto"/>
        <w:jc w:val="both"/>
        <w:rPr>
          <w:bCs/>
        </w:rPr>
      </w:pPr>
      <w:r w:rsidRPr="00E105DE">
        <w:rPr>
          <w:b/>
          <w:bCs/>
        </w:rPr>
        <w:t>Account Opening</w:t>
      </w:r>
      <w:r w:rsidRPr="00E105DE">
        <w:rPr>
          <w:bCs/>
        </w:rPr>
        <w:t>:  Rs 750</w:t>
      </w:r>
    </w:p>
    <w:p w14:paraId="4DF9DFD1" w14:textId="77777777" w:rsidR="008B0EBD" w:rsidRPr="00E105DE" w:rsidRDefault="008B0EBD" w:rsidP="008B0EBD">
      <w:pPr>
        <w:pStyle w:val="BodyTextIndent"/>
        <w:numPr>
          <w:ilvl w:val="0"/>
          <w:numId w:val="10"/>
        </w:numPr>
        <w:spacing w:after="0" w:line="360" w:lineRule="auto"/>
        <w:jc w:val="both"/>
        <w:rPr>
          <w:bCs/>
        </w:rPr>
      </w:pPr>
      <w:r w:rsidRPr="00E105DE">
        <w:rPr>
          <w:b/>
          <w:bCs/>
        </w:rPr>
        <w:t>Schemes:</w:t>
      </w:r>
      <w:r w:rsidRPr="00E105DE">
        <w:rPr>
          <w:bCs/>
        </w:rPr>
        <w:t xml:space="preserve"> For short periods Rs 750 is refundable against brokerage generated in a qtr.  These schemes are introduced 3-4 times a year.</w:t>
      </w:r>
    </w:p>
    <w:p w14:paraId="060C3FA1" w14:textId="77777777" w:rsidR="008B0EBD" w:rsidRPr="00E105DE" w:rsidRDefault="008B0EBD" w:rsidP="008B0EBD">
      <w:pPr>
        <w:pStyle w:val="BodyTextIndent"/>
        <w:numPr>
          <w:ilvl w:val="0"/>
          <w:numId w:val="10"/>
        </w:numPr>
        <w:spacing w:after="0" w:line="360" w:lineRule="auto"/>
        <w:jc w:val="both"/>
        <w:rPr>
          <w:bCs/>
        </w:rPr>
      </w:pPr>
      <w:r w:rsidRPr="00E105DE">
        <w:rPr>
          <w:b/>
          <w:bCs/>
        </w:rPr>
        <w:t>Demat:</w:t>
      </w:r>
      <w:r w:rsidRPr="00E105DE">
        <w:rPr>
          <w:bCs/>
        </w:rPr>
        <w:t xml:space="preserve"> NIL, 1</w:t>
      </w:r>
      <w:r w:rsidRPr="00E105DE">
        <w:rPr>
          <w:bCs/>
          <w:vertAlign w:val="superscript"/>
        </w:rPr>
        <w:t>st</w:t>
      </w:r>
      <w:r w:rsidRPr="00E105DE">
        <w:rPr>
          <w:bCs/>
        </w:rPr>
        <w:t xml:space="preserve"> year charges included in Account Opening Plus a facility to open additional 4 DP’s without 1</w:t>
      </w:r>
      <w:r w:rsidRPr="00E105DE">
        <w:rPr>
          <w:bCs/>
          <w:vertAlign w:val="superscript"/>
        </w:rPr>
        <w:t>st</w:t>
      </w:r>
      <w:r w:rsidRPr="00E105DE">
        <w:rPr>
          <w:bCs/>
        </w:rPr>
        <w:t xml:space="preserve"> yr AMC.  Only Rs 100 as linking charges per DP</w:t>
      </w:r>
    </w:p>
    <w:p w14:paraId="1EF1A9C7" w14:textId="77777777" w:rsidR="008B0EBD" w:rsidRPr="00E105DE" w:rsidRDefault="008B0EBD" w:rsidP="008B0EBD">
      <w:pPr>
        <w:pStyle w:val="BodyTextIndent"/>
        <w:numPr>
          <w:ilvl w:val="0"/>
          <w:numId w:val="10"/>
        </w:numPr>
        <w:spacing w:after="0" w:line="360" w:lineRule="auto"/>
        <w:jc w:val="both"/>
        <w:rPr>
          <w:bCs/>
        </w:rPr>
      </w:pPr>
      <w:r w:rsidRPr="00E105DE">
        <w:rPr>
          <w:b/>
          <w:bCs/>
        </w:rPr>
        <w:t>Initial Margin</w:t>
      </w:r>
      <w:r w:rsidRPr="00E105DE">
        <w:rPr>
          <w:bCs/>
        </w:rPr>
        <w:t xml:space="preserve"> : Nil</w:t>
      </w:r>
    </w:p>
    <w:p w14:paraId="380B0A2A" w14:textId="77777777" w:rsidR="008B0EBD" w:rsidRPr="00E105DE" w:rsidRDefault="008B0EBD" w:rsidP="008B0EBD">
      <w:pPr>
        <w:pStyle w:val="BodyTextIndent"/>
        <w:numPr>
          <w:ilvl w:val="0"/>
          <w:numId w:val="10"/>
        </w:numPr>
        <w:spacing w:after="0" w:line="360" w:lineRule="auto"/>
        <w:jc w:val="both"/>
        <w:rPr>
          <w:bCs/>
        </w:rPr>
      </w:pPr>
      <w:r w:rsidRPr="00E105DE">
        <w:rPr>
          <w:b/>
          <w:bCs/>
        </w:rPr>
        <w:t>Brokerage:</w:t>
      </w:r>
      <w:r w:rsidRPr="00E105DE">
        <w:rPr>
          <w:bCs/>
        </w:rPr>
        <w:t xml:space="preserve"> ICICI’s brokerage rates are inclusive of Stamp duty (0.002%) for trading and 0.010% for delivery while service tax (10.2%) on BROKERAGE land turnover tax is EXTRA.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124"/>
        <w:gridCol w:w="2124"/>
        <w:gridCol w:w="2124"/>
      </w:tblGrid>
      <w:tr w:rsidR="008B0EBD" w:rsidRPr="00E105DE" w14:paraId="5A257B2E" w14:textId="77777777" w:rsidTr="006A257B">
        <w:tc>
          <w:tcPr>
            <w:tcW w:w="2124" w:type="dxa"/>
          </w:tcPr>
          <w:p w14:paraId="1A91C30E" w14:textId="77777777" w:rsidR="008B0EBD" w:rsidRPr="00E105DE" w:rsidRDefault="008B0EBD" w:rsidP="008B0EBD">
            <w:pPr>
              <w:pStyle w:val="BodyTextIndent"/>
              <w:spacing w:after="0"/>
              <w:ind w:left="0"/>
              <w:jc w:val="both"/>
              <w:rPr>
                <w:b/>
                <w:bCs/>
              </w:rPr>
            </w:pPr>
            <w:r w:rsidRPr="00E105DE">
              <w:rPr>
                <w:b/>
                <w:bCs/>
              </w:rPr>
              <w:t xml:space="preserve"> Delivery Vol per      </w:t>
            </w:r>
            <w:r w:rsidRPr="00E105DE">
              <w:rPr>
                <w:b/>
                <w:bCs/>
              </w:rPr>
              <w:lastRenderedPageBreak/>
              <w:t>QTR</w:t>
            </w:r>
          </w:p>
        </w:tc>
        <w:tc>
          <w:tcPr>
            <w:tcW w:w="2124" w:type="dxa"/>
          </w:tcPr>
          <w:p w14:paraId="64F4A2BC" w14:textId="77777777" w:rsidR="008B0EBD" w:rsidRPr="00E105DE" w:rsidRDefault="008B0EBD" w:rsidP="008B0EBD">
            <w:pPr>
              <w:pStyle w:val="BodyTextIndent"/>
              <w:spacing w:after="0"/>
              <w:ind w:left="0"/>
              <w:jc w:val="both"/>
              <w:rPr>
                <w:b/>
                <w:bCs/>
              </w:rPr>
            </w:pPr>
            <w:r w:rsidRPr="00E105DE">
              <w:rPr>
                <w:b/>
                <w:bCs/>
              </w:rPr>
              <w:lastRenderedPageBreak/>
              <w:t xml:space="preserve">  Brokerage</w:t>
            </w:r>
          </w:p>
        </w:tc>
        <w:tc>
          <w:tcPr>
            <w:tcW w:w="2124" w:type="dxa"/>
          </w:tcPr>
          <w:p w14:paraId="1813FE69" w14:textId="77777777" w:rsidR="008B0EBD" w:rsidRPr="00E105DE" w:rsidRDefault="008B0EBD" w:rsidP="008B0EBD">
            <w:pPr>
              <w:pStyle w:val="BodyTextIndent"/>
              <w:spacing w:after="0"/>
              <w:ind w:left="0"/>
              <w:jc w:val="both"/>
              <w:rPr>
                <w:b/>
                <w:bCs/>
              </w:rPr>
            </w:pPr>
            <w:r w:rsidRPr="00E105DE">
              <w:rPr>
                <w:b/>
                <w:bCs/>
              </w:rPr>
              <w:t xml:space="preserve">  Square Vol P</w:t>
            </w:r>
          </w:p>
        </w:tc>
        <w:tc>
          <w:tcPr>
            <w:tcW w:w="2124" w:type="dxa"/>
          </w:tcPr>
          <w:p w14:paraId="5213BC23" w14:textId="77777777" w:rsidR="008B0EBD" w:rsidRPr="00E105DE" w:rsidRDefault="008B0EBD" w:rsidP="008B0EBD">
            <w:pPr>
              <w:pStyle w:val="BodyTextIndent"/>
              <w:spacing w:after="0"/>
              <w:ind w:left="0"/>
              <w:jc w:val="both"/>
              <w:rPr>
                <w:b/>
                <w:bCs/>
              </w:rPr>
            </w:pPr>
            <w:r w:rsidRPr="00E105DE">
              <w:rPr>
                <w:b/>
                <w:bCs/>
              </w:rPr>
              <w:t xml:space="preserve">   Brokerage</w:t>
            </w:r>
          </w:p>
        </w:tc>
      </w:tr>
      <w:tr w:rsidR="008B0EBD" w:rsidRPr="00E105DE" w14:paraId="053FAC1B" w14:textId="77777777" w:rsidTr="006A257B">
        <w:tc>
          <w:tcPr>
            <w:tcW w:w="2124" w:type="dxa"/>
          </w:tcPr>
          <w:p w14:paraId="6AF38633" w14:textId="77777777" w:rsidR="008B0EBD" w:rsidRPr="00E105DE" w:rsidRDefault="008B0EBD" w:rsidP="008B0EBD">
            <w:pPr>
              <w:pStyle w:val="BodyTextIndent"/>
              <w:spacing w:after="0"/>
              <w:ind w:left="0"/>
              <w:jc w:val="both"/>
              <w:rPr>
                <w:b/>
                <w:bCs/>
              </w:rPr>
            </w:pPr>
            <w:r w:rsidRPr="00E105DE">
              <w:rPr>
                <w:bCs/>
              </w:rPr>
              <w:t>&lt; 10 lakhs</w:t>
            </w:r>
          </w:p>
        </w:tc>
        <w:tc>
          <w:tcPr>
            <w:tcW w:w="2124" w:type="dxa"/>
          </w:tcPr>
          <w:p w14:paraId="1B704159" w14:textId="77777777" w:rsidR="008B0EBD" w:rsidRPr="00E105DE" w:rsidRDefault="008B0EBD" w:rsidP="008B0EBD">
            <w:pPr>
              <w:pStyle w:val="BodyTextIndent"/>
              <w:spacing w:after="0"/>
              <w:ind w:left="0"/>
              <w:jc w:val="both"/>
              <w:rPr>
                <w:b/>
                <w:bCs/>
              </w:rPr>
            </w:pPr>
            <w:r w:rsidRPr="00E105DE">
              <w:rPr>
                <w:bCs/>
              </w:rPr>
              <w:t>0.75%</w:t>
            </w:r>
          </w:p>
        </w:tc>
        <w:tc>
          <w:tcPr>
            <w:tcW w:w="2124" w:type="dxa"/>
          </w:tcPr>
          <w:p w14:paraId="3C87BFAF" w14:textId="77777777" w:rsidR="008B0EBD" w:rsidRPr="00E105DE" w:rsidRDefault="008B0EBD" w:rsidP="008B0EBD">
            <w:pPr>
              <w:pStyle w:val="BodyTextIndent"/>
              <w:spacing w:after="0"/>
              <w:ind w:left="0" w:firstLine="720"/>
              <w:jc w:val="both"/>
              <w:rPr>
                <w:b/>
                <w:bCs/>
              </w:rPr>
            </w:pPr>
            <w:r w:rsidRPr="00E105DE">
              <w:rPr>
                <w:bCs/>
              </w:rPr>
              <w:t>&lt; 50 lakhs</w:t>
            </w:r>
          </w:p>
        </w:tc>
        <w:tc>
          <w:tcPr>
            <w:tcW w:w="2124" w:type="dxa"/>
          </w:tcPr>
          <w:p w14:paraId="3ED179EF" w14:textId="77777777" w:rsidR="008B0EBD" w:rsidRPr="00E105DE" w:rsidRDefault="008B0EBD" w:rsidP="008B0EBD">
            <w:pPr>
              <w:pStyle w:val="BodyTextIndent"/>
              <w:spacing w:after="0"/>
              <w:ind w:left="0"/>
              <w:jc w:val="both"/>
              <w:rPr>
                <w:b/>
                <w:bCs/>
              </w:rPr>
            </w:pPr>
            <w:r w:rsidRPr="00E105DE">
              <w:rPr>
                <w:bCs/>
              </w:rPr>
              <w:t>10% Both Sides</w:t>
            </w:r>
          </w:p>
        </w:tc>
      </w:tr>
      <w:tr w:rsidR="008B0EBD" w:rsidRPr="00E105DE" w14:paraId="02A569C0" w14:textId="77777777" w:rsidTr="006A257B">
        <w:tc>
          <w:tcPr>
            <w:tcW w:w="2124" w:type="dxa"/>
          </w:tcPr>
          <w:p w14:paraId="76BA38F5" w14:textId="77777777" w:rsidR="008B0EBD" w:rsidRPr="00E105DE" w:rsidRDefault="008B0EBD" w:rsidP="008B0EBD">
            <w:pPr>
              <w:pStyle w:val="BodyTextIndent"/>
              <w:spacing w:after="0"/>
              <w:ind w:left="0"/>
              <w:jc w:val="both"/>
              <w:rPr>
                <w:b/>
                <w:bCs/>
              </w:rPr>
            </w:pPr>
            <w:r w:rsidRPr="00E105DE">
              <w:rPr>
                <w:bCs/>
              </w:rPr>
              <w:t>10 – 25 lakhs</w:t>
            </w:r>
          </w:p>
        </w:tc>
        <w:tc>
          <w:tcPr>
            <w:tcW w:w="2124" w:type="dxa"/>
          </w:tcPr>
          <w:p w14:paraId="61281533" w14:textId="77777777" w:rsidR="008B0EBD" w:rsidRPr="00E105DE" w:rsidRDefault="008B0EBD" w:rsidP="008B0EBD">
            <w:pPr>
              <w:pStyle w:val="BodyTextIndent"/>
              <w:spacing w:after="0"/>
              <w:ind w:left="0"/>
              <w:jc w:val="both"/>
              <w:rPr>
                <w:b/>
                <w:bCs/>
              </w:rPr>
            </w:pPr>
            <w:r w:rsidRPr="00E105DE">
              <w:rPr>
                <w:bCs/>
              </w:rPr>
              <w:t>0.70%</w:t>
            </w:r>
          </w:p>
        </w:tc>
        <w:tc>
          <w:tcPr>
            <w:tcW w:w="2124" w:type="dxa"/>
          </w:tcPr>
          <w:p w14:paraId="59C22BA7" w14:textId="77777777" w:rsidR="008B0EBD" w:rsidRPr="00E105DE" w:rsidRDefault="008B0EBD" w:rsidP="008B0EBD">
            <w:pPr>
              <w:pStyle w:val="BodyTextIndent"/>
              <w:spacing w:after="0"/>
              <w:ind w:left="0"/>
              <w:jc w:val="both"/>
              <w:rPr>
                <w:b/>
                <w:bCs/>
              </w:rPr>
            </w:pPr>
            <w:r w:rsidRPr="00E105DE">
              <w:rPr>
                <w:bCs/>
              </w:rPr>
              <w:t>50 lakhs – 2 Cr</w:t>
            </w:r>
          </w:p>
        </w:tc>
        <w:tc>
          <w:tcPr>
            <w:tcW w:w="2124" w:type="dxa"/>
          </w:tcPr>
          <w:p w14:paraId="0911959D" w14:textId="77777777" w:rsidR="008B0EBD" w:rsidRPr="00E105DE" w:rsidRDefault="008B0EBD" w:rsidP="008B0EBD">
            <w:pPr>
              <w:pStyle w:val="BodyTextIndent"/>
              <w:spacing w:after="0"/>
              <w:ind w:left="0"/>
              <w:jc w:val="both"/>
              <w:rPr>
                <w:b/>
                <w:bCs/>
              </w:rPr>
            </w:pPr>
            <w:r w:rsidRPr="00E105DE">
              <w:rPr>
                <w:bCs/>
              </w:rPr>
              <w:t>08% Both Sides</w:t>
            </w:r>
          </w:p>
        </w:tc>
      </w:tr>
      <w:tr w:rsidR="008B0EBD" w:rsidRPr="00E105DE" w14:paraId="300685F1" w14:textId="77777777" w:rsidTr="006A257B">
        <w:tc>
          <w:tcPr>
            <w:tcW w:w="2124" w:type="dxa"/>
          </w:tcPr>
          <w:p w14:paraId="1ED6A9B1" w14:textId="77777777" w:rsidR="008B0EBD" w:rsidRPr="00E105DE" w:rsidRDefault="008B0EBD" w:rsidP="008B0EBD">
            <w:pPr>
              <w:pStyle w:val="BodyTextIndent"/>
              <w:spacing w:after="0"/>
              <w:ind w:left="0"/>
              <w:jc w:val="both"/>
              <w:rPr>
                <w:b/>
                <w:bCs/>
              </w:rPr>
            </w:pPr>
            <w:r w:rsidRPr="00E105DE">
              <w:rPr>
                <w:bCs/>
              </w:rPr>
              <w:t>25 – 50 lakhs</w:t>
            </w:r>
          </w:p>
        </w:tc>
        <w:tc>
          <w:tcPr>
            <w:tcW w:w="2124" w:type="dxa"/>
          </w:tcPr>
          <w:p w14:paraId="2C38B4F6" w14:textId="77777777" w:rsidR="008B0EBD" w:rsidRPr="00E105DE" w:rsidRDefault="008B0EBD" w:rsidP="008B0EBD">
            <w:pPr>
              <w:pStyle w:val="BodyTextIndent"/>
              <w:spacing w:after="0"/>
              <w:ind w:left="0"/>
              <w:jc w:val="both"/>
              <w:rPr>
                <w:b/>
                <w:bCs/>
              </w:rPr>
            </w:pPr>
            <w:r w:rsidRPr="00E105DE">
              <w:rPr>
                <w:bCs/>
              </w:rPr>
              <w:t>0.55%</w:t>
            </w:r>
          </w:p>
        </w:tc>
        <w:tc>
          <w:tcPr>
            <w:tcW w:w="2124" w:type="dxa"/>
          </w:tcPr>
          <w:p w14:paraId="1682FAB1" w14:textId="77777777" w:rsidR="008B0EBD" w:rsidRPr="00E105DE" w:rsidRDefault="008B0EBD" w:rsidP="008B0EBD">
            <w:pPr>
              <w:pStyle w:val="BodyTextIndent"/>
              <w:spacing w:after="0"/>
              <w:ind w:left="0"/>
              <w:jc w:val="both"/>
              <w:rPr>
                <w:b/>
                <w:bCs/>
              </w:rPr>
            </w:pPr>
            <w:r w:rsidRPr="00E105DE">
              <w:rPr>
                <w:bCs/>
              </w:rPr>
              <w:t>2Cr-5Cr</w:t>
            </w:r>
          </w:p>
        </w:tc>
        <w:tc>
          <w:tcPr>
            <w:tcW w:w="2124" w:type="dxa"/>
          </w:tcPr>
          <w:p w14:paraId="39D80A0E" w14:textId="77777777" w:rsidR="008B0EBD" w:rsidRPr="00E105DE" w:rsidRDefault="008B0EBD" w:rsidP="008B0EBD">
            <w:pPr>
              <w:pStyle w:val="BodyTextIndent"/>
              <w:spacing w:after="0"/>
              <w:ind w:left="0"/>
              <w:jc w:val="both"/>
              <w:rPr>
                <w:b/>
                <w:bCs/>
              </w:rPr>
            </w:pPr>
            <w:r w:rsidRPr="00E105DE">
              <w:rPr>
                <w:bCs/>
              </w:rPr>
              <w:t>05% Both Sides</w:t>
            </w:r>
          </w:p>
        </w:tc>
      </w:tr>
      <w:tr w:rsidR="008B0EBD" w:rsidRPr="00E105DE" w14:paraId="7F039B20" w14:textId="77777777" w:rsidTr="006A257B">
        <w:tc>
          <w:tcPr>
            <w:tcW w:w="2124" w:type="dxa"/>
          </w:tcPr>
          <w:p w14:paraId="054D33A3" w14:textId="77777777" w:rsidR="008B0EBD" w:rsidRPr="00E105DE" w:rsidRDefault="008B0EBD" w:rsidP="008B0EBD">
            <w:pPr>
              <w:pStyle w:val="BodyTextIndent"/>
              <w:spacing w:after="0"/>
              <w:ind w:left="0"/>
              <w:jc w:val="both"/>
              <w:rPr>
                <w:b/>
                <w:bCs/>
              </w:rPr>
            </w:pPr>
            <w:r w:rsidRPr="00E105DE">
              <w:rPr>
                <w:bCs/>
              </w:rPr>
              <w:t>50 lakhs - 1 Cr</w:t>
            </w:r>
          </w:p>
        </w:tc>
        <w:tc>
          <w:tcPr>
            <w:tcW w:w="2124" w:type="dxa"/>
          </w:tcPr>
          <w:p w14:paraId="7DC2B9D2" w14:textId="77777777" w:rsidR="008B0EBD" w:rsidRPr="00E105DE" w:rsidRDefault="008B0EBD" w:rsidP="008B0EBD">
            <w:pPr>
              <w:pStyle w:val="BodyTextIndent"/>
              <w:spacing w:after="0"/>
              <w:ind w:left="0"/>
              <w:jc w:val="both"/>
              <w:rPr>
                <w:b/>
                <w:bCs/>
              </w:rPr>
            </w:pPr>
            <w:r w:rsidRPr="00E105DE">
              <w:rPr>
                <w:bCs/>
              </w:rPr>
              <w:t>0.45%</w:t>
            </w:r>
          </w:p>
        </w:tc>
        <w:tc>
          <w:tcPr>
            <w:tcW w:w="2124" w:type="dxa"/>
          </w:tcPr>
          <w:p w14:paraId="325FA3AD" w14:textId="77777777" w:rsidR="008B0EBD" w:rsidRPr="00E105DE" w:rsidRDefault="008B0EBD" w:rsidP="008B0EBD">
            <w:pPr>
              <w:pStyle w:val="BodyTextIndent"/>
              <w:spacing w:after="0"/>
              <w:ind w:left="0"/>
              <w:jc w:val="both"/>
              <w:rPr>
                <w:b/>
                <w:bCs/>
              </w:rPr>
            </w:pPr>
            <w:r w:rsidRPr="00E105DE">
              <w:rPr>
                <w:bCs/>
              </w:rPr>
              <w:t>5Cr- 10 Cr</w:t>
            </w:r>
          </w:p>
        </w:tc>
        <w:tc>
          <w:tcPr>
            <w:tcW w:w="2124" w:type="dxa"/>
          </w:tcPr>
          <w:p w14:paraId="1A16FD64" w14:textId="77777777" w:rsidR="008B0EBD" w:rsidRPr="00E105DE" w:rsidRDefault="008B0EBD" w:rsidP="008B0EBD">
            <w:pPr>
              <w:pStyle w:val="BodyTextIndent"/>
              <w:spacing w:after="0"/>
              <w:ind w:left="0"/>
              <w:jc w:val="both"/>
              <w:rPr>
                <w:b/>
                <w:bCs/>
              </w:rPr>
            </w:pPr>
            <w:r w:rsidRPr="00E105DE">
              <w:rPr>
                <w:bCs/>
              </w:rPr>
              <w:t>04% Both Sides</w:t>
            </w:r>
          </w:p>
        </w:tc>
      </w:tr>
      <w:tr w:rsidR="008B0EBD" w:rsidRPr="00E105DE" w14:paraId="099A1E06" w14:textId="77777777" w:rsidTr="006A257B">
        <w:tc>
          <w:tcPr>
            <w:tcW w:w="2124" w:type="dxa"/>
          </w:tcPr>
          <w:p w14:paraId="48630480" w14:textId="77777777" w:rsidR="008B0EBD" w:rsidRPr="00E105DE" w:rsidRDefault="008B0EBD" w:rsidP="008B0EBD">
            <w:pPr>
              <w:pStyle w:val="BodyTextIndent"/>
              <w:spacing w:after="0"/>
              <w:ind w:left="0"/>
              <w:jc w:val="both"/>
              <w:rPr>
                <w:b/>
                <w:bCs/>
              </w:rPr>
            </w:pPr>
            <w:r w:rsidRPr="00E105DE">
              <w:rPr>
                <w:bCs/>
              </w:rPr>
              <w:t>1 Cr – 2 Cr</w:t>
            </w:r>
          </w:p>
        </w:tc>
        <w:tc>
          <w:tcPr>
            <w:tcW w:w="2124" w:type="dxa"/>
          </w:tcPr>
          <w:p w14:paraId="19B06F4E" w14:textId="77777777" w:rsidR="008B0EBD" w:rsidRPr="00E105DE" w:rsidRDefault="008B0EBD" w:rsidP="008B0EBD">
            <w:pPr>
              <w:pStyle w:val="BodyTextIndent"/>
              <w:spacing w:after="0"/>
              <w:ind w:left="0"/>
              <w:jc w:val="both"/>
              <w:rPr>
                <w:b/>
                <w:bCs/>
              </w:rPr>
            </w:pPr>
            <w:r w:rsidRPr="00E105DE">
              <w:rPr>
                <w:bCs/>
              </w:rPr>
              <w:t>0.35%</w:t>
            </w:r>
          </w:p>
        </w:tc>
        <w:tc>
          <w:tcPr>
            <w:tcW w:w="2124" w:type="dxa"/>
          </w:tcPr>
          <w:p w14:paraId="20AABDC8" w14:textId="77777777" w:rsidR="008B0EBD" w:rsidRPr="00E105DE" w:rsidRDefault="008B0EBD" w:rsidP="008B0EBD">
            <w:pPr>
              <w:pStyle w:val="BodyTextIndent"/>
              <w:spacing w:after="0"/>
              <w:ind w:left="0"/>
              <w:jc w:val="both"/>
              <w:rPr>
                <w:b/>
                <w:bCs/>
              </w:rPr>
            </w:pPr>
            <w:r w:rsidRPr="00E105DE">
              <w:rPr>
                <w:bCs/>
              </w:rPr>
              <w:t>10Cr -20 Cr</w:t>
            </w:r>
          </w:p>
        </w:tc>
        <w:tc>
          <w:tcPr>
            <w:tcW w:w="2124" w:type="dxa"/>
          </w:tcPr>
          <w:p w14:paraId="513F6F35" w14:textId="77777777" w:rsidR="008B0EBD" w:rsidRPr="00E105DE" w:rsidRDefault="008B0EBD" w:rsidP="008B0EBD">
            <w:pPr>
              <w:pStyle w:val="BodyTextIndent"/>
              <w:spacing w:after="0"/>
              <w:ind w:left="0"/>
              <w:jc w:val="both"/>
              <w:rPr>
                <w:b/>
                <w:bCs/>
              </w:rPr>
            </w:pPr>
            <w:r w:rsidRPr="00E105DE">
              <w:rPr>
                <w:bCs/>
              </w:rPr>
              <w:t>35% Both Sides</w:t>
            </w:r>
          </w:p>
        </w:tc>
      </w:tr>
      <w:tr w:rsidR="008B0EBD" w:rsidRPr="00E105DE" w14:paraId="330D2E51" w14:textId="77777777" w:rsidTr="006A257B">
        <w:tc>
          <w:tcPr>
            <w:tcW w:w="2124" w:type="dxa"/>
          </w:tcPr>
          <w:p w14:paraId="787E7084" w14:textId="77777777" w:rsidR="008B0EBD" w:rsidRPr="00E105DE" w:rsidRDefault="008B0EBD" w:rsidP="008B0EBD">
            <w:pPr>
              <w:pStyle w:val="BodyTextIndent"/>
              <w:spacing w:after="0"/>
              <w:ind w:left="0"/>
              <w:jc w:val="both"/>
              <w:rPr>
                <w:b/>
                <w:bCs/>
              </w:rPr>
            </w:pPr>
            <w:r w:rsidRPr="00E105DE">
              <w:rPr>
                <w:bCs/>
              </w:rPr>
              <w:t>2 Cr – 5 Cr</w:t>
            </w:r>
          </w:p>
        </w:tc>
        <w:tc>
          <w:tcPr>
            <w:tcW w:w="2124" w:type="dxa"/>
          </w:tcPr>
          <w:p w14:paraId="25AF7BD4" w14:textId="77777777" w:rsidR="008B0EBD" w:rsidRPr="00E105DE" w:rsidRDefault="008B0EBD" w:rsidP="008B0EBD">
            <w:pPr>
              <w:pStyle w:val="BodyTextIndent"/>
              <w:spacing w:after="0"/>
              <w:ind w:left="0"/>
              <w:jc w:val="both"/>
              <w:rPr>
                <w:b/>
                <w:bCs/>
              </w:rPr>
            </w:pPr>
            <w:r w:rsidRPr="00E105DE">
              <w:rPr>
                <w:bCs/>
              </w:rPr>
              <w:t>0.30%</w:t>
            </w:r>
          </w:p>
        </w:tc>
        <w:tc>
          <w:tcPr>
            <w:tcW w:w="2124" w:type="dxa"/>
          </w:tcPr>
          <w:p w14:paraId="582E41DD" w14:textId="77777777" w:rsidR="008B0EBD" w:rsidRPr="00E105DE" w:rsidRDefault="008B0EBD" w:rsidP="008B0EBD">
            <w:pPr>
              <w:pStyle w:val="BodyTextIndent"/>
              <w:spacing w:after="0"/>
              <w:ind w:left="0"/>
              <w:jc w:val="both"/>
              <w:rPr>
                <w:b/>
                <w:bCs/>
              </w:rPr>
            </w:pPr>
            <w:r w:rsidRPr="00E105DE">
              <w:rPr>
                <w:bCs/>
              </w:rPr>
              <w:t>&gt; 20 Cr</w:t>
            </w:r>
          </w:p>
        </w:tc>
        <w:tc>
          <w:tcPr>
            <w:tcW w:w="2124" w:type="dxa"/>
          </w:tcPr>
          <w:p w14:paraId="01A1B0ED" w14:textId="77777777" w:rsidR="008B0EBD" w:rsidRPr="00E105DE" w:rsidRDefault="008B0EBD" w:rsidP="008B0EBD">
            <w:pPr>
              <w:pStyle w:val="BodyTextIndent"/>
              <w:spacing w:after="0"/>
              <w:ind w:left="0"/>
              <w:jc w:val="both"/>
              <w:rPr>
                <w:b/>
                <w:bCs/>
              </w:rPr>
            </w:pPr>
            <w:r w:rsidRPr="00E105DE">
              <w:rPr>
                <w:bCs/>
              </w:rPr>
              <w:t>.03% Both Sides</w:t>
            </w:r>
          </w:p>
        </w:tc>
      </w:tr>
      <w:tr w:rsidR="008B0EBD" w:rsidRPr="00E105DE" w14:paraId="30B7B8DD" w14:textId="77777777" w:rsidTr="006A257B">
        <w:tc>
          <w:tcPr>
            <w:tcW w:w="2124" w:type="dxa"/>
          </w:tcPr>
          <w:p w14:paraId="1BB6B870" w14:textId="77777777" w:rsidR="008B0EBD" w:rsidRPr="00E105DE" w:rsidRDefault="008B0EBD" w:rsidP="008B0EBD">
            <w:pPr>
              <w:pStyle w:val="BodyTextIndent"/>
              <w:spacing w:after="0"/>
              <w:ind w:left="0"/>
              <w:jc w:val="both"/>
              <w:rPr>
                <w:b/>
                <w:bCs/>
              </w:rPr>
            </w:pPr>
            <w:r w:rsidRPr="00E105DE">
              <w:rPr>
                <w:bCs/>
              </w:rPr>
              <w:t>&gt; 5 Cr</w:t>
            </w:r>
          </w:p>
        </w:tc>
        <w:tc>
          <w:tcPr>
            <w:tcW w:w="2124" w:type="dxa"/>
          </w:tcPr>
          <w:p w14:paraId="4BCE6BF4" w14:textId="77777777" w:rsidR="008B0EBD" w:rsidRPr="00E105DE" w:rsidRDefault="008B0EBD" w:rsidP="008B0EBD">
            <w:pPr>
              <w:pStyle w:val="BodyTextIndent"/>
              <w:spacing w:after="0"/>
              <w:ind w:left="0"/>
              <w:jc w:val="both"/>
              <w:rPr>
                <w:b/>
                <w:bCs/>
              </w:rPr>
            </w:pPr>
            <w:r w:rsidRPr="00E105DE">
              <w:rPr>
                <w:bCs/>
              </w:rPr>
              <w:t>0.25%</w:t>
            </w:r>
          </w:p>
        </w:tc>
        <w:tc>
          <w:tcPr>
            <w:tcW w:w="2124" w:type="dxa"/>
          </w:tcPr>
          <w:p w14:paraId="491047DE" w14:textId="77777777" w:rsidR="008B0EBD" w:rsidRPr="00E105DE" w:rsidRDefault="008B0EBD" w:rsidP="008B0EBD">
            <w:pPr>
              <w:pStyle w:val="BodyTextIndent"/>
              <w:spacing w:after="0"/>
              <w:ind w:left="0"/>
              <w:jc w:val="both"/>
              <w:rPr>
                <w:b/>
                <w:bCs/>
              </w:rPr>
            </w:pPr>
            <w:r w:rsidRPr="00E105DE">
              <w:rPr>
                <w:bCs/>
              </w:rPr>
              <w:t xml:space="preserve">       ----</w:t>
            </w:r>
          </w:p>
        </w:tc>
        <w:tc>
          <w:tcPr>
            <w:tcW w:w="2124" w:type="dxa"/>
          </w:tcPr>
          <w:p w14:paraId="10A1F81A" w14:textId="77777777" w:rsidR="008B0EBD" w:rsidRPr="00E105DE" w:rsidRDefault="008B0EBD" w:rsidP="008B0EBD">
            <w:pPr>
              <w:pStyle w:val="BodyTextIndent"/>
              <w:spacing w:after="0"/>
              <w:ind w:left="0"/>
              <w:jc w:val="both"/>
              <w:rPr>
                <w:b/>
                <w:bCs/>
              </w:rPr>
            </w:pPr>
            <w:r w:rsidRPr="00E105DE">
              <w:rPr>
                <w:bCs/>
              </w:rPr>
              <w:t xml:space="preserve">          ----</w:t>
            </w:r>
          </w:p>
        </w:tc>
      </w:tr>
    </w:tbl>
    <w:p w14:paraId="133BD1B3" w14:textId="77777777" w:rsidR="008B0EBD" w:rsidRPr="00E105DE" w:rsidRDefault="008B0EBD" w:rsidP="008B0EBD">
      <w:pPr>
        <w:pStyle w:val="BodyTextIndent"/>
        <w:spacing w:after="0"/>
        <w:ind w:left="0"/>
        <w:jc w:val="both"/>
        <w:rPr>
          <w:b/>
          <w:bCs/>
        </w:rPr>
      </w:pPr>
      <w:r w:rsidRPr="00E105DE">
        <w:rPr>
          <w:b/>
          <w:bCs/>
        </w:rPr>
        <w:t>INDIABULLS:</w:t>
      </w:r>
    </w:p>
    <w:p w14:paraId="78E88A94" w14:textId="77777777" w:rsidR="008B0EBD" w:rsidRPr="00E105DE" w:rsidRDefault="008B0EBD" w:rsidP="008B0EBD">
      <w:pPr>
        <w:pStyle w:val="BodyTextIndent"/>
        <w:spacing w:after="0"/>
        <w:ind w:left="0"/>
        <w:jc w:val="both"/>
        <w:rPr>
          <w:b/>
          <w:bCs/>
        </w:rPr>
      </w:pPr>
    </w:p>
    <w:p w14:paraId="0C1945B5" w14:textId="77777777" w:rsidR="008B0EBD" w:rsidRPr="00E105DE" w:rsidRDefault="008B0EBD" w:rsidP="008B0EBD">
      <w:pPr>
        <w:pStyle w:val="BodyTextIndent"/>
        <w:spacing w:after="0" w:line="360" w:lineRule="auto"/>
        <w:ind w:left="0"/>
        <w:jc w:val="both"/>
        <w:rPr>
          <w:b/>
          <w:bCs/>
        </w:rPr>
      </w:pPr>
      <w:r w:rsidRPr="00E105DE">
        <w:rPr>
          <w:b/>
          <w:bCs/>
        </w:rPr>
        <w:t>Company Background:</w:t>
      </w:r>
    </w:p>
    <w:p w14:paraId="4093E0A2" w14:textId="77777777" w:rsidR="008B0EBD" w:rsidRPr="00E105DE" w:rsidRDefault="008B0EBD" w:rsidP="008B0EBD">
      <w:pPr>
        <w:pStyle w:val="BodyTextIndent"/>
        <w:spacing w:after="0" w:line="360" w:lineRule="auto"/>
        <w:ind w:left="0"/>
        <w:jc w:val="both"/>
        <w:rPr>
          <w:bCs/>
        </w:rPr>
      </w:pPr>
      <w:r w:rsidRPr="00E105DE">
        <w:rPr>
          <w:bCs/>
        </w:rPr>
        <w:t>India Bulls is a retail financial services company present in 70 locations covering 62 cities.  It offers a full range of financial services and products ranging from Equities to Insurance.  450 + Relationship Managers who act as personal financial advisors.</w:t>
      </w:r>
    </w:p>
    <w:p w14:paraId="041D8351" w14:textId="77777777" w:rsidR="008B0EBD" w:rsidRPr="00E105DE" w:rsidRDefault="008B0EBD" w:rsidP="008B0EBD">
      <w:pPr>
        <w:pStyle w:val="BodyTextIndent"/>
        <w:spacing w:after="0" w:line="360" w:lineRule="auto"/>
        <w:ind w:left="0"/>
        <w:jc w:val="both"/>
        <w:rPr>
          <w:b/>
          <w:bCs/>
        </w:rPr>
      </w:pPr>
      <w:r w:rsidRPr="00E105DE">
        <w:rPr>
          <w:b/>
          <w:bCs/>
        </w:rPr>
        <w:t>Online Account Type:</w:t>
      </w:r>
    </w:p>
    <w:p w14:paraId="7B437371" w14:textId="77777777" w:rsidR="008B0EBD" w:rsidRPr="00E105DE" w:rsidRDefault="008B0EBD" w:rsidP="008B0EBD">
      <w:pPr>
        <w:pStyle w:val="BodyTextIndent"/>
        <w:numPr>
          <w:ilvl w:val="0"/>
          <w:numId w:val="11"/>
        </w:numPr>
        <w:spacing w:after="0" w:line="360" w:lineRule="auto"/>
        <w:jc w:val="both"/>
        <w:rPr>
          <w:bCs/>
        </w:rPr>
      </w:pPr>
      <w:r w:rsidRPr="00E105DE">
        <w:rPr>
          <w:b/>
          <w:bCs/>
        </w:rPr>
        <w:t>Signature Account</w:t>
      </w:r>
      <w:r w:rsidRPr="00E105DE">
        <w:rPr>
          <w:bCs/>
        </w:rPr>
        <w:t>:  Plain Vanilla Account with focus on Equity Analysis.  The equity analysis is a paid service even for A/c holders.</w:t>
      </w:r>
    </w:p>
    <w:p w14:paraId="65B0BF05" w14:textId="77777777" w:rsidR="008B0EBD" w:rsidRPr="00E105DE" w:rsidRDefault="008B0EBD" w:rsidP="008B0EBD">
      <w:pPr>
        <w:pStyle w:val="BodyTextIndent"/>
        <w:numPr>
          <w:ilvl w:val="0"/>
          <w:numId w:val="11"/>
        </w:numPr>
        <w:spacing w:after="0" w:line="360" w:lineRule="auto"/>
        <w:jc w:val="both"/>
        <w:rPr>
          <w:bCs/>
        </w:rPr>
      </w:pPr>
      <w:r w:rsidRPr="00E105DE">
        <w:rPr>
          <w:b/>
          <w:bCs/>
        </w:rPr>
        <w:t>Power India bulls</w:t>
      </w:r>
      <w:r w:rsidRPr="00E105DE">
        <w:rPr>
          <w:bCs/>
        </w:rPr>
        <w:t>: Account with sophisticated trading tools, low commissions and priority access to R.M.</w:t>
      </w:r>
    </w:p>
    <w:p w14:paraId="489CFE27" w14:textId="77777777" w:rsidR="008B0EBD" w:rsidRPr="00E105DE" w:rsidRDefault="008B0EBD" w:rsidP="008B0EBD">
      <w:pPr>
        <w:pStyle w:val="BodyTextIndent"/>
        <w:spacing w:after="0"/>
        <w:ind w:left="0"/>
        <w:jc w:val="both"/>
        <w:rPr>
          <w:bCs/>
        </w:rPr>
      </w:pPr>
    </w:p>
    <w:p w14:paraId="49CF081E" w14:textId="77777777" w:rsidR="008B0EBD" w:rsidRPr="00E105DE" w:rsidRDefault="008B0EBD" w:rsidP="008B0EBD">
      <w:pPr>
        <w:pStyle w:val="BodyTextIndent"/>
        <w:spacing w:after="0"/>
        <w:ind w:left="0"/>
        <w:jc w:val="both"/>
        <w:rPr>
          <w:b/>
          <w:bCs/>
        </w:rPr>
      </w:pPr>
      <w:r w:rsidRPr="00E105DE">
        <w:rPr>
          <w:b/>
          <w:bCs/>
        </w:rPr>
        <w:t>PRICING OF IB ACCOUNTS</w:t>
      </w:r>
    </w:p>
    <w:p w14:paraId="26773A98" w14:textId="77777777" w:rsidR="008B0EBD" w:rsidRPr="00E105DE" w:rsidRDefault="008B0EBD" w:rsidP="008B0EBD">
      <w:pPr>
        <w:pStyle w:val="BodyTextIndent"/>
        <w:spacing w:after="0"/>
        <w:ind w:left="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248"/>
      </w:tblGrid>
      <w:tr w:rsidR="008B0EBD" w:rsidRPr="00E105DE" w14:paraId="6A6A76AA" w14:textId="77777777" w:rsidTr="006A257B">
        <w:tc>
          <w:tcPr>
            <w:tcW w:w="4248" w:type="dxa"/>
          </w:tcPr>
          <w:p w14:paraId="470FAEF0" w14:textId="77777777" w:rsidR="008B0EBD" w:rsidRPr="00E105DE" w:rsidRDefault="008B0EBD" w:rsidP="008B0EBD">
            <w:pPr>
              <w:pStyle w:val="BodyTextIndent"/>
              <w:spacing w:after="0"/>
              <w:ind w:left="0"/>
              <w:jc w:val="both"/>
              <w:rPr>
                <w:b/>
                <w:bCs/>
              </w:rPr>
            </w:pPr>
            <w:r w:rsidRPr="00E105DE">
              <w:rPr>
                <w:b/>
                <w:bCs/>
              </w:rPr>
              <w:t xml:space="preserve">         Signature Account</w:t>
            </w:r>
          </w:p>
        </w:tc>
        <w:tc>
          <w:tcPr>
            <w:tcW w:w="4248" w:type="dxa"/>
          </w:tcPr>
          <w:p w14:paraId="3FB6FF3C" w14:textId="77777777" w:rsidR="008B0EBD" w:rsidRPr="00E105DE" w:rsidRDefault="008B0EBD" w:rsidP="008B0EBD">
            <w:pPr>
              <w:pStyle w:val="BodyTextIndent"/>
              <w:spacing w:after="0"/>
              <w:ind w:left="0"/>
              <w:jc w:val="both"/>
              <w:rPr>
                <w:b/>
                <w:bCs/>
              </w:rPr>
            </w:pPr>
            <w:r w:rsidRPr="00E105DE">
              <w:rPr>
                <w:b/>
                <w:bCs/>
              </w:rPr>
              <w:t xml:space="preserve">             Power India Bulls</w:t>
            </w:r>
          </w:p>
        </w:tc>
      </w:tr>
      <w:tr w:rsidR="008B0EBD" w:rsidRPr="00E105DE" w14:paraId="239D5E0A" w14:textId="77777777" w:rsidTr="006A257B">
        <w:tc>
          <w:tcPr>
            <w:tcW w:w="4248" w:type="dxa"/>
          </w:tcPr>
          <w:p w14:paraId="115737BE" w14:textId="77777777" w:rsidR="008B0EBD" w:rsidRPr="00E105DE" w:rsidRDefault="008B0EBD" w:rsidP="008B0EBD">
            <w:pPr>
              <w:pStyle w:val="BodyTextIndent"/>
              <w:spacing w:after="0"/>
              <w:ind w:left="0"/>
              <w:jc w:val="both"/>
              <w:rPr>
                <w:b/>
                <w:bCs/>
              </w:rPr>
            </w:pPr>
            <w:r w:rsidRPr="00E105DE">
              <w:rPr>
                <w:bCs/>
              </w:rPr>
              <w:t xml:space="preserve">    Account Opening:  Rs 250</w:t>
            </w:r>
          </w:p>
        </w:tc>
        <w:tc>
          <w:tcPr>
            <w:tcW w:w="4248" w:type="dxa"/>
          </w:tcPr>
          <w:p w14:paraId="5A0241A6" w14:textId="77777777" w:rsidR="008B0EBD" w:rsidRPr="00E105DE" w:rsidRDefault="008B0EBD" w:rsidP="008B0EBD">
            <w:pPr>
              <w:pStyle w:val="BodyTextIndent"/>
              <w:spacing w:after="0"/>
              <w:ind w:left="0"/>
              <w:jc w:val="both"/>
              <w:rPr>
                <w:b/>
                <w:bCs/>
              </w:rPr>
            </w:pPr>
            <w:r w:rsidRPr="00E105DE">
              <w:rPr>
                <w:bCs/>
              </w:rPr>
              <w:t xml:space="preserve">    Account Opening: Rs 750</w:t>
            </w:r>
          </w:p>
        </w:tc>
      </w:tr>
      <w:tr w:rsidR="008B0EBD" w:rsidRPr="00E105DE" w14:paraId="3340A9FA" w14:textId="77777777" w:rsidTr="006A257B">
        <w:tc>
          <w:tcPr>
            <w:tcW w:w="4248" w:type="dxa"/>
          </w:tcPr>
          <w:p w14:paraId="672D6C37" w14:textId="77777777" w:rsidR="008B0EBD" w:rsidRPr="00E105DE" w:rsidRDefault="008B0EBD" w:rsidP="008B0EBD">
            <w:pPr>
              <w:pStyle w:val="BodyTextIndent"/>
              <w:spacing w:after="0"/>
              <w:ind w:left="0"/>
              <w:jc w:val="both"/>
              <w:rPr>
                <w:b/>
                <w:bCs/>
              </w:rPr>
            </w:pPr>
            <w:r w:rsidRPr="00E105DE">
              <w:rPr>
                <w:bCs/>
              </w:rPr>
              <w:t xml:space="preserve">   *Demat: Rs 200 if POA is signed</w:t>
            </w:r>
          </w:p>
        </w:tc>
        <w:tc>
          <w:tcPr>
            <w:tcW w:w="4248" w:type="dxa"/>
          </w:tcPr>
          <w:p w14:paraId="549D57DD" w14:textId="77777777" w:rsidR="008B0EBD" w:rsidRPr="00E105DE" w:rsidRDefault="008B0EBD" w:rsidP="008B0EBD">
            <w:pPr>
              <w:pStyle w:val="BodyTextIndent"/>
              <w:spacing w:after="0"/>
              <w:ind w:left="0"/>
              <w:jc w:val="both"/>
              <w:rPr>
                <w:b/>
                <w:bCs/>
              </w:rPr>
            </w:pPr>
            <w:r w:rsidRPr="00E105DE">
              <w:rPr>
                <w:bCs/>
              </w:rPr>
              <w:t xml:space="preserve">  *Demat: Rs.200 if POA is signed</w:t>
            </w:r>
          </w:p>
        </w:tc>
      </w:tr>
      <w:tr w:rsidR="008B0EBD" w:rsidRPr="00E105DE" w14:paraId="7AACA911" w14:textId="77777777" w:rsidTr="006A257B">
        <w:tc>
          <w:tcPr>
            <w:tcW w:w="4248" w:type="dxa"/>
          </w:tcPr>
          <w:p w14:paraId="52C5BCDA" w14:textId="77777777" w:rsidR="008B0EBD" w:rsidRPr="00E105DE" w:rsidRDefault="008B0EBD" w:rsidP="008B0EBD">
            <w:pPr>
              <w:pStyle w:val="BodyTextIndent"/>
              <w:spacing w:after="0"/>
              <w:ind w:left="0"/>
              <w:jc w:val="both"/>
              <w:rPr>
                <w:b/>
                <w:bCs/>
              </w:rPr>
            </w:pPr>
            <w:r w:rsidRPr="00E105DE">
              <w:rPr>
                <w:bCs/>
              </w:rPr>
              <w:t xml:space="preserve">    No AMC for this DP</w:t>
            </w:r>
          </w:p>
        </w:tc>
        <w:tc>
          <w:tcPr>
            <w:tcW w:w="4248" w:type="dxa"/>
          </w:tcPr>
          <w:p w14:paraId="06EAD9A8" w14:textId="77777777" w:rsidR="008B0EBD" w:rsidRPr="00E105DE" w:rsidRDefault="008B0EBD" w:rsidP="008B0EBD">
            <w:pPr>
              <w:pStyle w:val="BodyTextIndent"/>
              <w:spacing w:after="0"/>
              <w:ind w:left="0"/>
              <w:jc w:val="both"/>
              <w:rPr>
                <w:b/>
                <w:bCs/>
              </w:rPr>
            </w:pPr>
            <w:r w:rsidRPr="00E105DE">
              <w:rPr>
                <w:bCs/>
              </w:rPr>
              <w:t xml:space="preserve">     No AMC for this DP</w:t>
            </w:r>
          </w:p>
        </w:tc>
      </w:tr>
      <w:tr w:rsidR="008B0EBD" w:rsidRPr="00E105DE" w14:paraId="3804557B" w14:textId="77777777" w:rsidTr="006A257B">
        <w:tc>
          <w:tcPr>
            <w:tcW w:w="4248" w:type="dxa"/>
          </w:tcPr>
          <w:p w14:paraId="4CDEE35E" w14:textId="77777777" w:rsidR="008B0EBD" w:rsidRPr="00E105DE" w:rsidRDefault="008B0EBD" w:rsidP="008B0EBD">
            <w:pPr>
              <w:pStyle w:val="BodyTextIndent"/>
              <w:spacing w:after="0"/>
              <w:ind w:left="0"/>
              <w:jc w:val="both"/>
              <w:rPr>
                <w:b/>
                <w:bCs/>
              </w:rPr>
            </w:pPr>
            <w:r w:rsidRPr="00E105DE">
              <w:rPr>
                <w:bCs/>
              </w:rPr>
              <w:t xml:space="preserve">  *Initial Margin: NIL</w:t>
            </w:r>
          </w:p>
        </w:tc>
        <w:tc>
          <w:tcPr>
            <w:tcW w:w="4248" w:type="dxa"/>
          </w:tcPr>
          <w:p w14:paraId="1DC56019" w14:textId="77777777" w:rsidR="008B0EBD" w:rsidRPr="00E105DE" w:rsidRDefault="008B0EBD" w:rsidP="008B0EBD">
            <w:pPr>
              <w:pStyle w:val="BodyTextIndent"/>
              <w:spacing w:after="0"/>
              <w:ind w:left="0"/>
              <w:jc w:val="both"/>
              <w:rPr>
                <w:b/>
                <w:bCs/>
              </w:rPr>
            </w:pPr>
            <w:r w:rsidRPr="00E105DE">
              <w:rPr>
                <w:bCs/>
              </w:rPr>
              <w:t xml:space="preserve">   *Initial Margin: NIL</w:t>
            </w:r>
          </w:p>
        </w:tc>
      </w:tr>
      <w:tr w:rsidR="008B0EBD" w:rsidRPr="00E105DE" w14:paraId="0F3FC84E" w14:textId="77777777" w:rsidTr="006A257B">
        <w:tc>
          <w:tcPr>
            <w:tcW w:w="4248" w:type="dxa"/>
          </w:tcPr>
          <w:p w14:paraId="19502494" w14:textId="77777777" w:rsidR="008B0EBD" w:rsidRPr="00E105DE" w:rsidRDefault="008B0EBD" w:rsidP="008B0EBD">
            <w:pPr>
              <w:pStyle w:val="BodyTextIndent"/>
              <w:spacing w:after="0"/>
              <w:ind w:left="0"/>
              <w:jc w:val="both"/>
              <w:rPr>
                <w:b/>
                <w:bCs/>
              </w:rPr>
            </w:pPr>
            <w:r w:rsidRPr="00E105DE">
              <w:rPr>
                <w:bCs/>
              </w:rPr>
              <w:t xml:space="preserve"> * Brokerage: Negotiable</w:t>
            </w:r>
          </w:p>
        </w:tc>
        <w:tc>
          <w:tcPr>
            <w:tcW w:w="4248" w:type="dxa"/>
          </w:tcPr>
          <w:p w14:paraId="329813E3" w14:textId="77777777" w:rsidR="008B0EBD" w:rsidRPr="00E105DE" w:rsidRDefault="008B0EBD" w:rsidP="008B0EBD">
            <w:pPr>
              <w:pStyle w:val="BodyTextIndent"/>
              <w:spacing w:after="0"/>
              <w:ind w:left="0"/>
              <w:jc w:val="both"/>
              <w:rPr>
                <w:b/>
                <w:bCs/>
              </w:rPr>
            </w:pPr>
            <w:r w:rsidRPr="00E105DE">
              <w:rPr>
                <w:bCs/>
              </w:rPr>
              <w:t xml:space="preserve">  * Brokerage: Negotiable</w:t>
            </w:r>
          </w:p>
        </w:tc>
      </w:tr>
    </w:tbl>
    <w:p w14:paraId="1CF40DD6" w14:textId="77777777" w:rsidR="008B0EBD" w:rsidRPr="00E105DE" w:rsidRDefault="008B0EBD" w:rsidP="008B0EBD">
      <w:pPr>
        <w:pStyle w:val="BodyTextIndent"/>
        <w:spacing w:after="0"/>
        <w:ind w:left="0"/>
        <w:jc w:val="both"/>
        <w:rPr>
          <w:b/>
          <w:bCs/>
        </w:rPr>
      </w:pPr>
    </w:p>
    <w:p w14:paraId="59C398BE" w14:textId="77777777" w:rsidR="008B0EBD" w:rsidRPr="00E105DE" w:rsidRDefault="008B0EBD" w:rsidP="008B0EBD">
      <w:pPr>
        <w:pStyle w:val="BodyTextIndent"/>
        <w:spacing w:after="0" w:line="360" w:lineRule="auto"/>
        <w:ind w:left="0"/>
        <w:jc w:val="both"/>
        <w:rPr>
          <w:bCs/>
        </w:rPr>
      </w:pPr>
      <w:r w:rsidRPr="00E105DE">
        <w:rPr>
          <w:b/>
          <w:bCs/>
        </w:rPr>
        <w:t xml:space="preserve">      PAID Research:</w:t>
      </w:r>
    </w:p>
    <w:p w14:paraId="3FC78E3C" w14:textId="77777777" w:rsidR="008B0EBD" w:rsidRPr="00E105DE" w:rsidRDefault="008B0EBD" w:rsidP="008B0EBD">
      <w:pPr>
        <w:pStyle w:val="BodyTextIndent"/>
        <w:spacing w:after="0" w:line="360" w:lineRule="auto"/>
        <w:ind w:left="0"/>
        <w:jc w:val="both"/>
        <w:rPr>
          <w:b/>
          <w:bCs/>
        </w:rPr>
      </w:pPr>
      <w:r w:rsidRPr="00E105DE">
        <w:rPr>
          <w:b/>
          <w:bCs/>
        </w:rPr>
        <w:t xml:space="preserve">         SCHEME</w:t>
      </w:r>
      <w:r w:rsidRPr="00E105DE">
        <w:rPr>
          <w:b/>
          <w:bCs/>
        </w:rPr>
        <w:tab/>
      </w:r>
      <w:r w:rsidRPr="00E105DE">
        <w:rPr>
          <w:bCs/>
        </w:rPr>
        <w:tab/>
      </w:r>
      <w:r w:rsidRPr="00E105DE">
        <w:rPr>
          <w:bCs/>
        </w:rPr>
        <w:tab/>
      </w:r>
      <w:r w:rsidRPr="00E105DE">
        <w:rPr>
          <w:bCs/>
        </w:rPr>
        <w:tab/>
        <w:t xml:space="preserve"> </w:t>
      </w:r>
      <w:r w:rsidRPr="00E105DE">
        <w:rPr>
          <w:bCs/>
        </w:rPr>
        <w:tab/>
        <w:t xml:space="preserve">      </w:t>
      </w:r>
      <w:r w:rsidRPr="00E105DE">
        <w:rPr>
          <w:b/>
          <w:bCs/>
        </w:rPr>
        <w:t>FACILITY</w:t>
      </w:r>
    </w:p>
    <w:p w14:paraId="65A86C23" w14:textId="77777777" w:rsidR="008B0EBD" w:rsidRPr="00E105DE" w:rsidRDefault="008B0EBD" w:rsidP="008B0EBD">
      <w:pPr>
        <w:pStyle w:val="BodyTextIndent"/>
        <w:spacing w:after="0" w:line="360" w:lineRule="auto"/>
        <w:ind w:left="0"/>
        <w:jc w:val="both"/>
        <w:rPr>
          <w:bCs/>
        </w:rPr>
      </w:pPr>
      <w:r w:rsidRPr="00E105DE">
        <w:rPr>
          <w:bCs/>
        </w:rPr>
        <w:t>WebBased-1-Month-500:</w:t>
      </w:r>
      <w:r w:rsidRPr="00E105DE">
        <w:rPr>
          <w:bCs/>
        </w:rPr>
        <w:tab/>
        <w:t xml:space="preserve">                         View &amp; Print on Website</w:t>
      </w:r>
    </w:p>
    <w:p w14:paraId="09495A7A" w14:textId="77777777" w:rsidR="008B0EBD" w:rsidRPr="00E105DE" w:rsidRDefault="008B0EBD" w:rsidP="008B0EBD">
      <w:pPr>
        <w:pStyle w:val="BodyTextIndent"/>
        <w:spacing w:after="0" w:line="360" w:lineRule="auto"/>
        <w:ind w:left="0"/>
        <w:jc w:val="both"/>
        <w:rPr>
          <w:bCs/>
        </w:rPr>
      </w:pPr>
      <w:r w:rsidRPr="00E105DE">
        <w:rPr>
          <w:bCs/>
        </w:rPr>
        <w:t>WebBased-1-Month-6000:</w:t>
      </w:r>
      <w:r w:rsidRPr="00E105DE">
        <w:rPr>
          <w:bCs/>
        </w:rPr>
        <w:tab/>
        <w:t xml:space="preserve">                         View &amp; Print on Website</w:t>
      </w:r>
    </w:p>
    <w:p w14:paraId="5E20B30A" w14:textId="77777777" w:rsidR="008B0EBD" w:rsidRPr="00E105DE" w:rsidRDefault="008B0EBD" w:rsidP="008B0EBD">
      <w:pPr>
        <w:pStyle w:val="BodyTextIndent"/>
        <w:spacing w:after="0" w:line="360" w:lineRule="auto"/>
        <w:ind w:left="0"/>
        <w:jc w:val="both"/>
        <w:rPr>
          <w:bCs/>
        </w:rPr>
      </w:pPr>
      <w:r w:rsidRPr="00E105DE">
        <w:rPr>
          <w:bCs/>
        </w:rPr>
        <w:t>PrintReport-1-Month-750:</w:t>
      </w:r>
      <w:r w:rsidRPr="00E105DE">
        <w:rPr>
          <w:bCs/>
        </w:rPr>
        <w:tab/>
        <w:t xml:space="preserve">                         View &amp; Print on Website</w:t>
      </w:r>
    </w:p>
    <w:p w14:paraId="278173BB" w14:textId="77777777" w:rsidR="008B0EBD" w:rsidRPr="00E105DE" w:rsidRDefault="008B0EBD" w:rsidP="008B0EBD">
      <w:pPr>
        <w:pStyle w:val="BodyTextIndent"/>
        <w:tabs>
          <w:tab w:val="left" w:pos="2340"/>
        </w:tabs>
        <w:spacing w:after="0" w:line="360" w:lineRule="auto"/>
        <w:ind w:left="0"/>
        <w:jc w:val="both"/>
        <w:rPr>
          <w:bCs/>
        </w:rPr>
      </w:pPr>
      <w:r w:rsidRPr="00E105DE">
        <w:rPr>
          <w:bCs/>
        </w:rPr>
        <w:t xml:space="preserve">                                                                                 + 10 Reports Delivered</w:t>
      </w:r>
    </w:p>
    <w:p w14:paraId="2C419265" w14:textId="77777777" w:rsidR="008B0EBD" w:rsidRPr="00E105DE" w:rsidRDefault="008B0EBD" w:rsidP="008B0EBD">
      <w:pPr>
        <w:pStyle w:val="BodyTextIndent"/>
        <w:spacing w:after="0" w:line="360" w:lineRule="auto"/>
        <w:ind w:left="0"/>
        <w:jc w:val="both"/>
        <w:rPr>
          <w:bCs/>
        </w:rPr>
      </w:pPr>
      <w:r w:rsidRPr="00E105DE">
        <w:rPr>
          <w:bCs/>
        </w:rPr>
        <w:t>PrintReport-1-Month-9000:</w:t>
      </w:r>
      <w:r w:rsidRPr="00E105DE">
        <w:rPr>
          <w:bCs/>
        </w:rPr>
        <w:tab/>
        <w:t xml:space="preserve">                         View &amp; Print on Website</w:t>
      </w:r>
    </w:p>
    <w:p w14:paraId="6A99EEC7" w14:textId="77777777" w:rsidR="008B0EBD" w:rsidRPr="00E105DE" w:rsidRDefault="008B0EBD" w:rsidP="008B0EBD">
      <w:pPr>
        <w:pStyle w:val="BodyTextIndent"/>
        <w:spacing w:after="0"/>
        <w:ind w:left="0"/>
        <w:jc w:val="both"/>
        <w:rPr>
          <w:bCs/>
        </w:rPr>
      </w:pPr>
      <w:r w:rsidRPr="00E105DE">
        <w:rPr>
          <w:bCs/>
        </w:rPr>
        <w:t>+ 10 Reports Delivered</w:t>
      </w:r>
    </w:p>
    <w:p w14:paraId="2E6A2A13" w14:textId="77777777" w:rsidR="008B0EBD" w:rsidRPr="00E105DE" w:rsidRDefault="008B0EBD" w:rsidP="008B0EBD">
      <w:pPr>
        <w:pStyle w:val="BodyTextIndent"/>
        <w:spacing w:after="0"/>
        <w:ind w:left="0"/>
        <w:jc w:val="both"/>
        <w:rPr>
          <w:bCs/>
        </w:rPr>
      </w:pPr>
    </w:p>
    <w:p w14:paraId="39DCF651" w14:textId="77777777" w:rsidR="008B0EBD" w:rsidRPr="00E105DE" w:rsidRDefault="008B0EBD" w:rsidP="008B0EBD">
      <w:pPr>
        <w:pStyle w:val="BodyTextIndent"/>
        <w:spacing w:after="0" w:line="360" w:lineRule="auto"/>
        <w:ind w:left="0"/>
        <w:jc w:val="both"/>
        <w:rPr>
          <w:b/>
          <w:bCs/>
        </w:rPr>
      </w:pPr>
      <w:r w:rsidRPr="00E105DE">
        <w:rPr>
          <w:b/>
          <w:bCs/>
        </w:rPr>
        <w:t>Slab structure of Kotak</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2124"/>
        <w:gridCol w:w="2224"/>
        <w:gridCol w:w="2565"/>
      </w:tblGrid>
      <w:tr w:rsidR="008B0EBD" w:rsidRPr="00E105DE" w14:paraId="16BA61DF" w14:textId="77777777" w:rsidTr="006A257B">
        <w:tc>
          <w:tcPr>
            <w:tcW w:w="2360" w:type="dxa"/>
          </w:tcPr>
          <w:p w14:paraId="6CE24BFA" w14:textId="77777777" w:rsidR="008B0EBD" w:rsidRPr="00E105DE" w:rsidRDefault="008B0EBD" w:rsidP="008B0EBD">
            <w:pPr>
              <w:pStyle w:val="BodyTextIndent"/>
              <w:spacing w:after="0" w:line="360" w:lineRule="auto"/>
              <w:ind w:left="0"/>
              <w:jc w:val="both"/>
              <w:rPr>
                <w:b/>
                <w:bCs/>
              </w:rPr>
            </w:pPr>
            <w:r w:rsidRPr="00E105DE">
              <w:rPr>
                <w:b/>
                <w:bCs/>
              </w:rPr>
              <w:t>Delivery Vol p m</w:t>
            </w:r>
          </w:p>
        </w:tc>
        <w:tc>
          <w:tcPr>
            <w:tcW w:w="2124" w:type="dxa"/>
          </w:tcPr>
          <w:p w14:paraId="4089ABC2" w14:textId="77777777" w:rsidR="008B0EBD" w:rsidRPr="00E105DE" w:rsidRDefault="008B0EBD" w:rsidP="008B0EBD">
            <w:pPr>
              <w:pStyle w:val="BodyTextIndent"/>
              <w:spacing w:after="0" w:line="360" w:lineRule="auto"/>
              <w:ind w:left="0"/>
              <w:jc w:val="both"/>
              <w:rPr>
                <w:b/>
                <w:bCs/>
              </w:rPr>
            </w:pPr>
            <w:r w:rsidRPr="00E105DE">
              <w:rPr>
                <w:b/>
                <w:bCs/>
              </w:rPr>
              <w:t xml:space="preserve">  Brokerage</w:t>
            </w:r>
            <w:r w:rsidRPr="00E105DE">
              <w:rPr>
                <w:bCs/>
              </w:rPr>
              <w:t>*</w:t>
            </w:r>
          </w:p>
        </w:tc>
        <w:tc>
          <w:tcPr>
            <w:tcW w:w="2224" w:type="dxa"/>
          </w:tcPr>
          <w:p w14:paraId="7C8F07B7" w14:textId="77777777" w:rsidR="008B0EBD" w:rsidRPr="00E105DE" w:rsidRDefault="008B0EBD" w:rsidP="008B0EBD">
            <w:pPr>
              <w:pStyle w:val="BodyTextIndent"/>
              <w:spacing w:after="0" w:line="360" w:lineRule="auto"/>
              <w:ind w:left="0"/>
              <w:jc w:val="both"/>
              <w:rPr>
                <w:b/>
                <w:bCs/>
              </w:rPr>
            </w:pPr>
            <w:r w:rsidRPr="00E105DE">
              <w:rPr>
                <w:b/>
                <w:bCs/>
              </w:rPr>
              <w:t xml:space="preserve"> SquareVol P.M</w:t>
            </w:r>
          </w:p>
        </w:tc>
        <w:tc>
          <w:tcPr>
            <w:tcW w:w="2565" w:type="dxa"/>
          </w:tcPr>
          <w:p w14:paraId="1627FA4F" w14:textId="77777777" w:rsidR="008B0EBD" w:rsidRPr="00E105DE" w:rsidRDefault="008B0EBD" w:rsidP="008B0EBD">
            <w:pPr>
              <w:pStyle w:val="BodyTextIndent"/>
              <w:spacing w:after="0" w:line="360" w:lineRule="auto"/>
              <w:ind w:left="0"/>
              <w:jc w:val="both"/>
              <w:rPr>
                <w:b/>
                <w:bCs/>
              </w:rPr>
            </w:pPr>
            <w:r w:rsidRPr="00E105DE">
              <w:rPr>
                <w:b/>
                <w:bCs/>
              </w:rPr>
              <w:t xml:space="preserve">  Brokerage *</w:t>
            </w:r>
            <w:r w:rsidRPr="00E105DE">
              <w:rPr>
                <w:bCs/>
              </w:rPr>
              <w:t>*</w:t>
            </w:r>
          </w:p>
        </w:tc>
      </w:tr>
      <w:tr w:rsidR="008B0EBD" w:rsidRPr="00E105DE" w14:paraId="558633A1" w14:textId="77777777" w:rsidTr="006A257B">
        <w:tc>
          <w:tcPr>
            <w:tcW w:w="2360" w:type="dxa"/>
          </w:tcPr>
          <w:p w14:paraId="07497232" w14:textId="77777777" w:rsidR="008B0EBD" w:rsidRPr="00E105DE" w:rsidRDefault="008B0EBD" w:rsidP="008B0EBD">
            <w:pPr>
              <w:pStyle w:val="BodyTextIndent"/>
              <w:spacing w:after="0" w:line="360" w:lineRule="auto"/>
              <w:ind w:left="0"/>
              <w:jc w:val="both"/>
              <w:rPr>
                <w:b/>
                <w:bCs/>
              </w:rPr>
            </w:pPr>
            <w:r w:rsidRPr="00E105DE">
              <w:rPr>
                <w:bCs/>
              </w:rPr>
              <w:lastRenderedPageBreak/>
              <w:t>&lt; 1 lakhs</w:t>
            </w:r>
            <w:r w:rsidRPr="00E105DE">
              <w:rPr>
                <w:bCs/>
              </w:rPr>
              <w:tab/>
            </w:r>
          </w:p>
        </w:tc>
        <w:tc>
          <w:tcPr>
            <w:tcW w:w="2124" w:type="dxa"/>
          </w:tcPr>
          <w:p w14:paraId="27AE94E6" w14:textId="77777777" w:rsidR="008B0EBD" w:rsidRPr="00E105DE" w:rsidRDefault="008B0EBD" w:rsidP="008B0EBD">
            <w:pPr>
              <w:pStyle w:val="BodyTextIndent"/>
              <w:spacing w:after="0" w:line="360" w:lineRule="auto"/>
              <w:ind w:left="0"/>
              <w:jc w:val="both"/>
              <w:rPr>
                <w:b/>
                <w:bCs/>
              </w:rPr>
            </w:pPr>
            <w:r w:rsidRPr="00E105DE">
              <w:rPr>
                <w:bCs/>
              </w:rPr>
              <w:t>0.65%</w:t>
            </w:r>
          </w:p>
        </w:tc>
        <w:tc>
          <w:tcPr>
            <w:tcW w:w="2224" w:type="dxa"/>
          </w:tcPr>
          <w:p w14:paraId="6F92FFE3" w14:textId="77777777" w:rsidR="008B0EBD" w:rsidRPr="00E105DE" w:rsidRDefault="008B0EBD" w:rsidP="008B0EBD">
            <w:pPr>
              <w:pStyle w:val="BodyTextIndent"/>
              <w:spacing w:after="0" w:line="360" w:lineRule="auto"/>
              <w:ind w:left="0"/>
              <w:jc w:val="both"/>
              <w:rPr>
                <w:b/>
                <w:bCs/>
              </w:rPr>
            </w:pPr>
            <w:r w:rsidRPr="00E105DE">
              <w:rPr>
                <w:bCs/>
              </w:rPr>
              <w:t>&lt; 10 lakhs</w:t>
            </w:r>
          </w:p>
        </w:tc>
        <w:tc>
          <w:tcPr>
            <w:tcW w:w="2565" w:type="dxa"/>
          </w:tcPr>
          <w:p w14:paraId="756F9A7A" w14:textId="77777777" w:rsidR="008B0EBD" w:rsidRPr="00E105DE" w:rsidRDefault="008B0EBD" w:rsidP="008B0EBD">
            <w:pPr>
              <w:pStyle w:val="BodyTextIndent"/>
              <w:spacing w:after="0" w:line="360" w:lineRule="auto"/>
              <w:ind w:left="0"/>
              <w:jc w:val="both"/>
              <w:rPr>
                <w:b/>
                <w:bCs/>
              </w:rPr>
            </w:pPr>
            <w:r w:rsidRPr="00E105DE">
              <w:rPr>
                <w:bCs/>
              </w:rPr>
              <w:t>0.10% Both Sides</w:t>
            </w:r>
          </w:p>
        </w:tc>
      </w:tr>
      <w:tr w:rsidR="008B0EBD" w:rsidRPr="00E105DE" w14:paraId="6C8F5709" w14:textId="77777777" w:rsidTr="006A257B">
        <w:tc>
          <w:tcPr>
            <w:tcW w:w="2360" w:type="dxa"/>
          </w:tcPr>
          <w:p w14:paraId="18778454" w14:textId="77777777" w:rsidR="008B0EBD" w:rsidRPr="00E105DE" w:rsidRDefault="008B0EBD" w:rsidP="008B0EBD">
            <w:pPr>
              <w:pStyle w:val="BodyTextIndent"/>
              <w:spacing w:after="0" w:line="360" w:lineRule="auto"/>
              <w:ind w:left="0"/>
              <w:jc w:val="both"/>
              <w:rPr>
                <w:b/>
                <w:bCs/>
              </w:rPr>
            </w:pPr>
            <w:r w:rsidRPr="00E105DE">
              <w:rPr>
                <w:bCs/>
              </w:rPr>
              <w:t>1 lakhs – 5 lakhs</w:t>
            </w:r>
          </w:p>
        </w:tc>
        <w:tc>
          <w:tcPr>
            <w:tcW w:w="2124" w:type="dxa"/>
          </w:tcPr>
          <w:p w14:paraId="3C1C4004" w14:textId="77777777" w:rsidR="008B0EBD" w:rsidRPr="00E105DE" w:rsidRDefault="008B0EBD" w:rsidP="008B0EBD">
            <w:pPr>
              <w:pStyle w:val="BodyTextIndent"/>
              <w:spacing w:after="0" w:line="360" w:lineRule="auto"/>
              <w:ind w:left="0"/>
              <w:jc w:val="both"/>
              <w:rPr>
                <w:b/>
                <w:bCs/>
              </w:rPr>
            </w:pPr>
            <w:r w:rsidRPr="00E105DE">
              <w:rPr>
                <w:bCs/>
              </w:rPr>
              <w:t>0.60%</w:t>
            </w:r>
          </w:p>
        </w:tc>
        <w:tc>
          <w:tcPr>
            <w:tcW w:w="2224" w:type="dxa"/>
          </w:tcPr>
          <w:p w14:paraId="22D0A775" w14:textId="77777777" w:rsidR="008B0EBD" w:rsidRPr="00E105DE" w:rsidRDefault="008B0EBD" w:rsidP="008B0EBD">
            <w:pPr>
              <w:pStyle w:val="BodyTextIndent"/>
              <w:spacing w:after="0" w:line="360" w:lineRule="auto"/>
              <w:ind w:left="0"/>
              <w:jc w:val="both"/>
              <w:rPr>
                <w:b/>
                <w:bCs/>
              </w:rPr>
            </w:pPr>
            <w:r w:rsidRPr="00E105DE">
              <w:rPr>
                <w:bCs/>
              </w:rPr>
              <w:t>10 lakhs–25 lakhs</w:t>
            </w:r>
          </w:p>
        </w:tc>
        <w:tc>
          <w:tcPr>
            <w:tcW w:w="2565" w:type="dxa"/>
          </w:tcPr>
          <w:p w14:paraId="39B4EA5A" w14:textId="77777777" w:rsidR="008B0EBD" w:rsidRPr="00E105DE" w:rsidRDefault="008B0EBD" w:rsidP="008B0EBD">
            <w:pPr>
              <w:pStyle w:val="BodyTextIndent"/>
              <w:spacing w:after="0" w:line="360" w:lineRule="auto"/>
              <w:ind w:left="0"/>
              <w:jc w:val="both"/>
              <w:rPr>
                <w:b/>
                <w:bCs/>
              </w:rPr>
            </w:pPr>
            <w:r w:rsidRPr="00E105DE">
              <w:rPr>
                <w:bCs/>
              </w:rPr>
              <w:t xml:space="preserve">0.08% Both Sides </w:t>
            </w:r>
          </w:p>
        </w:tc>
      </w:tr>
      <w:tr w:rsidR="008B0EBD" w:rsidRPr="00E105DE" w14:paraId="77CEEE1C" w14:textId="77777777" w:rsidTr="006A257B">
        <w:tc>
          <w:tcPr>
            <w:tcW w:w="2360" w:type="dxa"/>
          </w:tcPr>
          <w:p w14:paraId="520AD407" w14:textId="77777777" w:rsidR="008B0EBD" w:rsidRPr="00E105DE" w:rsidRDefault="008B0EBD" w:rsidP="008B0EBD">
            <w:pPr>
              <w:pStyle w:val="BodyTextIndent"/>
              <w:spacing w:after="0" w:line="360" w:lineRule="auto"/>
              <w:ind w:left="0"/>
              <w:jc w:val="both"/>
              <w:rPr>
                <w:b/>
                <w:bCs/>
              </w:rPr>
            </w:pPr>
            <w:r w:rsidRPr="00E105DE">
              <w:rPr>
                <w:bCs/>
              </w:rPr>
              <w:t>5 lakhs – 10 lakhs</w:t>
            </w:r>
          </w:p>
        </w:tc>
        <w:tc>
          <w:tcPr>
            <w:tcW w:w="2124" w:type="dxa"/>
          </w:tcPr>
          <w:p w14:paraId="0474EFC8" w14:textId="77777777" w:rsidR="008B0EBD" w:rsidRPr="00E105DE" w:rsidRDefault="008B0EBD" w:rsidP="008B0EBD">
            <w:pPr>
              <w:pStyle w:val="BodyTextIndent"/>
              <w:spacing w:after="0" w:line="360" w:lineRule="auto"/>
              <w:ind w:left="0"/>
              <w:jc w:val="both"/>
              <w:rPr>
                <w:b/>
                <w:bCs/>
              </w:rPr>
            </w:pPr>
            <w:r w:rsidRPr="00E105DE">
              <w:rPr>
                <w:bCs/>
              </w:rPr>
              <w:t>0.50%</w:t>
            </w:r>
          </w:p>
        </w:tc>
        <w:tc>
          <w:tcPr>
            <w:tcW w:w="2224" w:type="dxa"/>
          </w:tcPr>
          <w:p w14:paraId="151F79F7" w14:textId="77777777" w:rsidR="008B0EBD" w:rsidRPr="00E105DE" w:rsidRDefault="008B0EBD" w:rsidP="008B0EBD">
            <w:pPr>
              <w:pStyle w:val="BodyTextIndent"/>
              <w:spacing w:after="0" w:line="360" w:lineRule="auto"/>
              <w:ind w:left="0"/>
              <w:jc w:val="both"/>
              <w:rPr>
                <w:b/>
                <w:bCs/>
              </w:rPr>
            </w:pPr>
            <w:r w:rsidRPr="00E105DE">
              <w:rPr>
                <w:bCs/>
              </w:rPr>
              <w:t>25 lakhs - 2 Cr</w:t>
            </w:r>
          </w:p>
        </w:tc>
        <w:tc>
          <w:tcPr>
            <w:tcW w:w="2565" w:type="dxa"/>
          </w:tcPr>
          <w:p w14:paraId="7396B5F2" w14:textId="77777777" w:rsidR="008B0EBD" w:rsidRPr="00E105DE" w:rsidRDefault="008B0EBD" w:rsidP="008B0EBD">
            <w:pPr>
              <w:pStyle w:val="BodyTextIndent"/>
              <w:spacing w:after="0" w:line="360" w:lineRule="auto"/>
              <w:ind w:left="0"/>
              <w:jc w:val="both"/>
              <w:rPr>
                <w:b/>
                <w:bCs/>
              </w:rPr>
            </w:pPr>
            <w:r w:rsidRPr="00E105DE">
              <w:rPr>
                <w:bCs/>
              </w:rPr>
              <w:t>0.05% Both Sides</w:t>
            </w:r>
          </w:p>
        </w:tc>
      </w:tr>
      <w:tr w:rsidR="008B0EBD" w:rsidRPr="00E105DE" w14:paraId="18D3CDB5" w14:textId="77777777" w:rsidTr="006A257B">
        <w:tc>
          <w:tcPr>
            <w:tcW w:w="2360" w:type="dxa"/>
          </w:tcPr>
          <w:p w14:paraId="5891A946" w14:textId="77777777" w:rsidR="008B0EBD" w:rsidRPr="00E105DE" w:rsidRDefault="008B0EBD" w:rsidP="008B0EBD">
            <w:pPr>
              <w:pStyle w:val="BodyTextIndent"/>
              <w:spacing w:after="0" w:line="360" w:lineRule="auto"/>
              <w:ind w:left="0"/>
              <w:jc w:val="both"/>
              <w:rPr>
                <w:b/>
                <w:bCs/>
              </w:rPr>
            </w:pPr>
            <w:r w:rsidRPr="00E105DE">
              <w:rPr>
                <w:bCs/>
              </w:rPr>
              <w:t>10 lakhs - 20 lakhs</w:t>
            </w:r>
          </w:p>
        </w:tc>
        <w:tc>
          <w:tcPr>
            <w:tcW w:w="2124" w:type="dxa"/>
          </w:tcPr>
          <w:p w14:paraId="6717BB11" w14:textId="77777777" w:rsidR="008B0EBD" w:rsidRPr="00E105DE" w:rsidRDefault="008B0EBD" w:rsidP="008B0EBD">
            <w:pPr>
              <w:pStyle w:val="BodyTextIndent"/>
              <w:spacing w:after="0" w:line="360" w:lineRule="auto"/>
              <w:ind w:left="0"/>
              <w:jc w:val="both"/>
              <w:rPr>
                <w:b/>
                <w:bCs/>
              </w:rPr>
            </w:pPr>
            <w:r w:rsidRPr="00E105DE">
              <w:rPr>
                <w:bCs/>
              </w:rPr>
              <w:t>0.40%</w:t>
            </w:r>
          </w:p>
        </w:tc>
        <w:tc>
          <w:tcPr>
            <w:tcW w:w="2224" w:type="dxa"/>
          </w:tcPr>
          <w:p w14:paraId="147076CF" w14:textId="77777777" w:rsidR="008B0EBD" w:rsidRPr="00E105DE" w:rsidRDefault="008B0EBD" w:rsidP="008B0EBD">
            <w:pPr>
              <w:pStyle w:val="BodyTextIndent"/>
              <w:spacing w:after="0" w:line="360" w:lineRule="auto"/>
              <w:ind w:left="0"/>
              <w:jc w:val="both"/>
              <w:rPr>
                <w:b/>
                <w:bCs/>
              </w:rPr>
            </w:pPr>
            <w:r w:rsidRPr="00E105DE">
              <w:rPr>
                <w:bCs/>
              </w:rPr>
              <w:t>2 Cr    -    5 Cr</w:t>
            </w:r>
          </w:p>
        </w:tc>
        <w:tc>
          <w:tcPr>
            <w:tcW w:w="2565" w:type="dxa"/>
          </w:tcPr>
          <w:p w14:paraId="398AB1CD" w14:textId="77777777" w:rsidR="008B0EBD" w:rsidRPr="00E105DE" w:rsidRDefault="008B0EBD" w:rsidP="008B0EBD">
            <w:pPr>
              <w:pStyle w:val="BodyTextIndent"/>
              <w:spacing w:after="0" w:line="360" w:lineRule="auto"/>
              <w:ind w:left="0"/>
              <w:jc w:val="both"/>
              <w:rPr>
                <w:b/>
                <w:bCs/>
              </w:rPr>
            </w:pPr>
            <w:r w:rsidRPr="00E105DE">
              <w:rPr>
                <w:bCs/>
              </w:rPr>
              <w:t>0.04% Both Sides</w:t>
            </w:r>
          </w:p>
        </w:tc>
      </w:tr>
      <w:tr w:rsidR="008B0EBD" w:rsidRPr="00E105DE" w14:paraId="1401070E" w14:textId="77777777" w:rsidTr="006A257B">
        <w:tc>
          <w:tcPr>
            <w:tcW w:w="2360" w:type="dxa"/>
          </w:tcPr>
          <w:p w14:paraId="10875021" w14:textId="77777777" w:rsidR="008B0EBD" w:rsidRPr="00E105DE" w:rsidRDefault="008B0EBD" w:rsidP="008B0EBD">
            <w:pPr>
              <w:pStyle w:val="BodyTextIndent"/>
              <w:spacing w:after="0" w:line="360" w:lineRule="auto"/>
              <w:ind w:left="0"/>
              <w:jc w:val="both"/>
              <w:rPr>
                <w:b/>
                <w:bCs/>
              </w:rPr>
            </w:pPr>
            <w:r w:rsidRPr="00E105DE">
              <w:rPr>
                <w:bCs/>
              </w:rPr>
              <w:t>20 lakhs – 60 lakhs</w:t>
            </w:r>
          </w:p>
        </w:tc>
        <w:tc>
          <w:tcPr>
            <w:tcW w:w="2124" w:type="dxa"/>
          </w:tcPr>
          <w:p w14:paraId="3219BE62" w14:textId="77777777" w:rsidR="008B0EBD" w:rsidRPr="00E105DE" w:rsidRDefault="008B0EBD" w:rsidP="008B0EBD">
            <w:pPr>
              <w:pStyle w:val="BodyTextIndent"/>
              <w:spacing w:after="0" w:line="360" w:lineRule="auto"/>
              <w:ind w:left="0"/>
              <w:jc w:val="both"/>
              <w:rPr>
                <w:b/>
                <w:bCs/>
              </w:rPr>
            </w:pPr>
            <w:r w:rsidRPr="00E105DE">
              <w:rPr>
                <w:bCs/>
              </w:rPr>
              <w:t>0.30%</w:t>
            </w:r>
          </w:p>
        </w:tc>
        <w:tc>
          <w:tcPr>
            <w:tcW w:w="2224" w:type="dxa"/>
          </w:tcPr>
          <w:p w14:paraId="20A97884" w14:textId="77777777" w:rsidR="008B0EBD" w:rsidRPr="00E105DE" w:rsidRDefault="008B0EBD" w:rsidP="008B0EBD">
            <w:pPr>
              <w:pStyle w:val="BodyTextIndent"/>
              <w:spacing w:after="0" w:line="360" w:lineRule="auto"/>
              <w:ind w:left="0"/>
              <w:jc w:val="both"/>
              <w:rPr>
                <w:b/>
                <w:bCs/>
              </w:rPr>
            </w:pPr>
            <w:r w:rsidRPr="00E105DE">
              <w:rPr>
                <w:bCs/>
              </w:rPr>
              <w:t>&gt; 5 Cr</w:t>
            </w:r>
          </w:p>
        </w:tc>
        <w:tc>
          <w:tcPr>
            <w:tcW w:w="2565" w:type="dxa"/>
          </w:tcPr>
          <w:p w14:paraId="20811B4C" w14:textId="77777777" w:rsidR="008B0EBD" w:rsidRPr="00E105DE" w:rsidRDefault="008B0EBD" w:rsidP="008B0EBD">
            <w:pPr>
              <w:pStyle w:val="BodyTextIndent"/>
              <w:spacing w:after="0" w:line="360" w:lineRule="auto"/>
              <w:ind w:left="0"/>
              <w:jc w:val="both"/>
              <w:rPr>
                <w:b/>
                <w:bCs/>
              </w:rPr>
            </w:pPr>
            <w:r w:rsidRPr="00E105DE">
              <w:rPr>
                <w:bCs/>
              </w:rPr>
              <w:t>0.035% Both Sides</w:t>
            </w:r>
          </w:p>
        </w:tc>
      </w:tr>
      <w:tr w:rsidR="008B0EBD" w:rsidRPr="00E105DE" w14:paraId="73E01E34" w14:textId="77777777" w:rsidTr="006A257B">
        <w:tc>
          <w:tcPr>
            <w:tcW w:w="2360" w:type="dxa"/>
          </w:tcPr>
          <w:p w14:paraId="067872C4" w14:textId="77777777" w:rsidR="008B0EBD" w:rsidRPr="00E105DE" w:rsidRDefault="008B0EBD" w:rsidP="008B0EBD">
            <w:pPr>
              <w:pStyle w:val="BodyTextIndent"/>
              <w:spacing w:after="0" w:line="360" w:lineRule="auto"/>
              <w:ind w:left="0"/>
              <w:jc w:val="both"/>
              <w:rPr>
                <w:b/>
                <w:bCs/>
              </w:rPr>
            </w:pPr>
            <w:r w:rsidRPr="00E105DE">
              <w:rPr>
                <w:bCs/>
              </w:rPr>
              <w:t>60 lakhs - 2 Cr</w:t>
            </w:r>
          </w:p>
        </w:tc>
        <w:tc>
          <w:tcPr>
            <w:tcW w:w="2124" w:type="dxa"/>
          </w:tcPr>
          <w:p w14:paraId="55D7720A" w14:textId="77777777" w:rsidR="008B0EBD" w:rsidRPr="00E105DE" w:rsidRDefault="008B0EBD" w:rsidP="008B0EBD">
            <w:pPr>
              <w:pStyle w:val="BodyTextIndent"/>
              <w:spacing w:after="0" w:line="360" w:lineRule="auto"/>
              <w:ind w:left="0"/>
              <w:jc w:val="both"/>
              <w:rPr>
                <w:b/>
                <w:bCs/>
              </w:rPr>
            </w:pPr>
            <w:r w:rsidRPr="00E105DE">
              <w:rPr>
                <w:bCs/>
              </w:rPr>
              <w:t>0.25%</w:t>
            </w:r>
          </w:p>
        </w:tc>
        <w:tc>
          <w:tcPr>
            <w:tcW w:w="2224" w:type="dxa"/>
          </w:tcPr>
          <w:p w14:paraId="453EC33F" w14:textId="77777777" w:rsidR="008B0EBD" w:rsidRPr="00E105DE" w:rsidRDefault="008B0EBD" w:rsidP="008B0EBD">
            <w:pPr>
              <w:pStyle w:val="BodyTextIndent"/>
              <w:spacing w:after="0" w:line="360" w:lineRule="auto"/>
              <w:ind w:left="0"/>
              <w:jc w:val="both"/>
              <w:rPr>
                <w:b/>
                <w:bCs/>
              </w:rPr>
            </w:pPr>
            <w:r w:rsidRPr="00E105DE">
              <w:rPr>
                <w:bCs/>
              </w:rPr>
              <w:t xml:space="preserve">    ---do---</w:t>
            </w:r>
          </w:p>
        </w:tc>
        <w:tc>
          <w:tcPr>
            <w:tcW w:w="2565" w:type="dxa"/>
          </w:tcPr>
          <w:p w14:paraId="13D52B05" w14:textId="77777777" w:rsidR="008B0EBD" w:rsidRPr="00E105DE" w:rsidRDefault="008B0EBD" w:rsidP="008B0EBD">
            <w:pPr>
              <w:pStyle w:val="BodyTextIndent"/>
              <w:spacing w:after="0" w:line="360" w:lineRule="auto"/>
              <w:ind w:left="0"/>
              <w:jc w:val="both"/>
              <w:rPr>
                <w:b/>
                <w:bCs/>
              </w:rPr>
            </w:pPr>
            <w:r w:rsidRPr="00E105DE">
              <w:rPr>
                <w:bCs/>
              </w:rPr>
              <w:t>0.03% Both Sides</w:t>
            </w:r>
          </w:p>
        </w:tc>
      </w:tr>
      <w:tr w:rsidR="008B0EBD" w:rsidRPr="00E105DE" w14:paraId="144C40A9" w14:textId="77777777" w:rsidTr="006A257B">
        <w:trPr>
          <w:trHeight w:val="620"/>
        </w:trPr>
        <w:tc>
          <w:tcPr>
            <w:tcW w:w="2360" w:type="dxa"/>
          </w:tcPr>
          <w:p w14:paraId="77F3A45A" w14:textId="77777777" w:rsidR="008B0EBD" w:rsidRPr="00E105DE" w:rsidRDefault="008B0EBD" w:rsidP="008B0EBD">
            <w:pPr>
              <w:pStyle w:val="BodyTextIndent"/>
              <w:spacing w:after="0" w:line="360" w:lineRule="auto"/>
              <w:ind w:left="0"/>
              <w:jc w:val="both"/>
              <w:rPr>
                <w:b/>
                <w:bCs/>
              </w:rPr>
            </w:pPr>
            <w:r w:rsidRPr="00E105DE">
              <w:rPr>
                <w:bCs/>
              </w:rPr>
              <w:t>&gt; 2</w:t>
            </w:r>
          </w:p>
        </w:tc>
        <w:tc>
          <w:tcPr>
            <w:tcW w:w="2124" w:type="dxa"/>
          </w:tcPr>
          <w:p w14:paraId="58F50D73" w14:textId="77777777" w:rsidR="008B0EBD" w:rsidRPr="00E105DE" w:rsidRDefault="008B0EBD" w:rsidP="008B0EBD">
            <w:pPr>
              <w:pStyle w:val="BodyTextIndent"/>
              <w:spacing w:after="0" w:line="360" w:lineRule="auto"/>
              <w:ind w:left="0"/>
              <w:jc w:val="both"/>
              <w:rPr>
                <w:b/>
                <w:bCs/>
              </w:rPr>
            </w:pPr>
            <w:r w:rsidRPr="00E105DE">
              <w:rPr>
                <w:bCs/>
              </w:rPr>
              <w:t>0.20%</w:t>
            </w:r>
          </w:p>
        </w:tc>
        <w:tc>
          <w:tcPr>
            <w:tcW w:w="2224" w:type="dxa"/>
          </w:tcPr>
          <w:p w14:paraId="4C11DF40" w14:textId="77777777" w:rsidR="008B0EBD" w:rsidRPr="00E105DE" w:rsidRDefault="008B0EBD" w:rsidP="008B0EBD">
            <w:pPr>
              <w:pStyle w:val="BodyTextIndent"/>
              <w:spacing w:after="0" w:line="360" w:lineRule="auto"/>
              <w:ind w:left="0"/>
              <w:jc w:val="both"/>
              <w:rPr>
                <w:b/>
                <w:bCs/>
              </w:rPr>
            </w:pPr>
            <w:r w:rsidRPr="00E105DE">
              <w:rPr>
                <w:bCs/>
              </w:rPr>
              <w:t xml:space="preserve">         ----</w:t>
            </w:r>
          </w:p>
        </w:tc>
        <w:tc>
          <w:tcPr>
            <w:tcW w:w="2565" w:type="dxa"/>
          </w:tcPr>
          <w:p w14:paraId="64AE785C" w14:textId="77777777" w:rsidR="008B0EBD" w:rsidRPr="00E105DE" w:rsidRDefault="008B0EBD" w:rsidP="008B0EBD">
            <w:pPr>
              <w:pStyle w:val="BodyTextIndent"/>
              <w:spacing w:after="0" w:line="360" w:lineRule="auto"/>
              <w:ind w:left="0"/>
              <w:jc w:val="both"/>
              <w:rPr>
                <w:b/>
                <w:bCs/>
              </w:rPr>
            </w:pPr>
            <w:r w:rsidRPr="00E105DE">
              <w:rPr>
                <w:bCs/>
              </w:rPr>
              <w:t xml:space="preserve">            ----</w:t>
            </w:r>
          </w:p>
        </w:tc>
      </w:tr>
    </w:tbl>
    <w:p w14:paraId="4C5941B3" w14:textId="77777777" w:rsidR="008B0EBD" w:rsidRPr="00E105DE" w:rsidRDefault="008B0EBD" w:rsidP="008B0EBD">
      <w:pPr>
        <w:pStyle w:val="BodyTextIndent"/>
        <w:spacing w:after="0" w:line="360" w:lineRule="auto"/>
        <w:ind w:left="0"/>
        <w:jc w:val="both"/>
        <w:rPr>
          <w:bCs/>
        </w:rPr>
      </w:pPr>
      <w:r w:rsidRPr="00E105DE">
        <w:rPr>
          <w:bCs/>
        </w:rPr>
        <w:t xml:space="preserve">    </w:t>
      </w:r>
      <w:r w:rsidRPr="00E105DE">
        <w:rPr>
          <w:bCs/>
        </w:rPr>
        <w:tab/>
        <w:t xml:space="preserve">       </w:t>
      </w:r>
      <w:r w:rsidRPr="00E105DE">
        <w:rPr>
          <w:bCs/>
        </w:rPr>
        <w:tab/>
      </w:r>
      <w:r w:rsidRPr="00E105DE">
        <w:rPr>
          <w:bCs/>
        </w:rPr>
        <w:tab/>
        <w:t xml:space="preserve">    </w:t>
      </w:r>
      <w:r w:rsidRPr="00E105DE">
        <w:rPr>
          <w:bCs/>
        </w:rPr>
        <w:tab/>
      </w:r>
      <w:r w:rsidRPr="00E105DE">
        <w:rPr>
          <w:bCs/>
        </w:rPr>
        <w:tab/>
      </w:r>
      <w:r w:rsidRPr="00E105DE">
        <w:rPr>
          <w:bCs/>
        </w:rPr>
        <w:tab/>
        <w:t xml:space="preserve">    </w:t>
      </w:r>
      <w:r w:rsidRPr="00E105DE">
        <w:rPr>
          <w:bCs/>
        </w:rPr>
        <w:tab/>
      </w:r>
      <w:r w:rsidRPr="00E105DE">
        <w:rPr>
          <w:bCs/>
        </w:rPr>
        <w:tab/>
      </w:r>
      <w:r w:rsidRPr="00E105DE">
        <w:rPr>
          <w:bCs/>
        </w:rPr>
        <w:tab/>
        <w:t xml:space="preserve">   </w:t>
      </w:r>
      <w:r w:rsidRPr="00E105DE">
        <w:rPr>
          <w:bCs/>
        </w:rPr>
        <w:tab/>
        <w:t xml:space="preserve">   </w:t>
      </w:r>
    </w:p>
    <w:p w14:paraId="173A539C" w14:textId="77777777" w:rsidR="008B0EBD" w:rsidRPr="00E105DE" w:rsidRDefault="008B0EBD" w:rsidP="008B0EBD">
      <w:pPr>
        <w:pStyle w:val="BodyTextIndent"/>
        <w:spacing w:after="0" w:line="360" w:lineRule="auto"/>
        <w:ind w:left="0"/>
        <w:jc w:val="both"/>
        <w:rPr>
          <w:bCs/>
        </w:rPr>
      </w:pPr>
      <w:r w:rsidRPr="00E105DE">
        <w:rPr>
          <w:bCs/>
        </w:rPr>
        <w:t xml:space="preserve">Brokerage is inclusive of All Taxes Brokerage is inclusive of All   Taxes                                                DP Charges Extra  ,Min Brokerage of Rs 0.05 per share     </w:t>
      </w:r>
    </w:p>
    <w:p w14:paraId="33A64A82" w14:textId="77777777" w:rsidR="008B0EBD" w:rsidRPr="00E105DE" w:rsidRDefault="008B0EBD" w:rsidP="008B0EBD">
      <w:pPr>
        <w:pStyle w:val="BodyTextIndent"/>
        <w:spacing w:after="0" w:line="360" w:lineRule="auto"/>
        <w:ind w:left="0"/>
        <w:jc w:val="both"/>
        <w:rPr>
          <w:bCs/>
        </w:rPr>
      </w:pPr>
      <w:r w:rsidRPr="00E105DE">
        <w:rPr>
          <w:bCs/>
        </w:rPr>
        <w:t xml:space="preserve">Min Brokerage of Rs 0.01 per share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248"/>
      </w:tblGrid>
      <w:tr w:rsidR="008B0EBD" w:rsidRPr="00E105DE" w14:paraId="63104CE8" w14:textId="77777777" w:rsidTr="006A257B">
        <w:tc>
          <w:tcPr>
            <w:tcW w:w="4248" w:type="dxa"/>
          </w:tcPr>
          <w:p w14:paraId="0D8537F8" w14:textId="77777777" w:rsidR="008B0EBD" w:rsidRPr="00E105DE" w:rsidRDefault="008B0EBD" w:rsidP="008B0EBD">
            <w:pPr>
              <w:pStyle w:val="BodyTextIndent"/>
              <w:spacing w:after="0" w:line="360" w:lineRule="auto"/>
              <w:ind w:left="0"/>
              <w:jc w:val="both"/>
              <w:rPr>
                <w:bCs/>
              </w:rPr>
            </w:pPr>
            <w:r w:rsidRPr="00E105DE">
              <w:rPr>
                <w:bCs/>
              </w:rPr>
              <w:tab/>
              <w:t xml:space="preserve">                                                                </w:t>
            </w:r>
            <w:r w:rsidRPr="00E105DE">
              <w:rPr>
                <w:b/>
                <w:bCs/>
              </w:rPr>
              <w:t>Derivatives Vol off p m</w:t>
            </w:r>
          </w:p>
        </w:tc>
        <w:tc>
          <w:tcPr>
            <w:tcW w:w="4248" w:type="dxa"/>
          </w:tcPr>
          <w:p w14:paraId="4AC0D74C" w14:textId="77777777" w:rsidR="008B0EBD" w:rsidRPr="00E105DE" w:rsidRDefault="008B0EBD" w:rsidP="008B0EBD">
            <w:pPr>
              <w:pStyle w:val="BodyTextIndent"/>
              <w:spacing w:after="0" w:line="360" w:lineRule="auto"/>
              <w:ind w:left="0"/>
              <w:jc w:val="both"/>
              <w:rPr>
                <w:bCs/>
              </w:rPr>
            </w:pPr>
            <w:r w:rsidRPr="00E105DE">
              <w:rPr>
                <w:b/>
                <w:bCs/>
              </w:rPr>
              <w:t>Brokerage</w:t>
            </w:r>
          </w:p>
        </w:tc>
      </w:tr>
      <w:tr w:rsidR="008B0EBD" w:rsidRPr="00E105DE" w14:paraId="59798E9E" w14:textId="77777777" w:rsidTr="006A257B">
        <w:tc>
          <w:tcPr>
            <w:tcW w:w="4248" w:type="dxa"/>
          </w:tcPr>
          <w:p w14:paraId="0363595F" w14:textId="77777777" w:rsidR="008B0EBD" w:rsidRPr="00E105DE" w:rsidRDefault="008B0EBD" w:rsidP="008B0EBD">
            <w:pPr>
              <w:pStyle w:val="BodyTextIndent"/>
              <w:spacing w:after="0" w:line="360" w:lineRule="auto"/>
              <w:ind w:left="0"/>
              <w:jc w:val="both"/>
              <w:rPr>
                <w:bCs/>
              </w:rPr>
            </w:pPr>
            <w:r w:rsidRPr="00E105DE">
              <w:rPr>
                <w:bCs/>
              </w:rPr>
              <w:t>&lt; 2 Cr</w:t>
            </w:r>
          </w:p>
        </w:tc>
        <w:tc>
          <w:tcPr>
            <w:tcW w:w="4248" w:type="dxa"/>
          </w:tcPr>
          <w:p w14:paraId="15683302" w14:textId="77777777" w:rsidR="008B0EBD" w:rsidRPr="00E105DE" w:rsidRDefault="008B0EBD" w:rsidP="008B0EBD">
            <w:pPr>
              <w:pStyle w:val="BodyTextIndent"/>
              <w:spacing w:after="0" w:line="360" w:lineRule="auto"/>
              <w:ind w:left="0"/>
              <w:jc w:val="both"/>
              <w:rPr>
                <w:bCs/>
              </w:rPr>
            </w:pPr>
            <w:r w:rsidRPr="00E105DE">
              <w:rPr>
                <w:bCs/>
              </w:rPr>
              <w:t>0.07% Both Sides</w:t>
            </w:r>
          </w:p>
        </w:tc>
      </w:tr>
      <w:tr w:rsidR="008B0EBD" w:rsidRPr="00E105DE" w14:paraId="2D8C83B1" w14:textId="77777777" w:rsidTr="006A257B">
        <w:tc>
          <w:tcPr>
            <w:tcW w:w="4248" w:type="dxa"/>
          </w:tcPr>
          <w:p w14:paraId="27613AC3" w14:textId="77777777" w:rsidR="008B0EBD" w:rsidRPr="00E105DE" w:rsidRDefault="008B0EBD" w:rsidP="008B0EBD">
            <w:pPr>
              <w:pStyle w:val="BodyTextIndent"/>
              <w:spacing w:after="0" w:line="360" w:lineRule="auto"/>
              <w:ind w:left="0"/>
              <w:jc w:val="both"/>
              <w:rPr>
                <w:bCs/>
              </w:rPr>
            </w:pPr>
            <w:r w:rsidRPr="00E105DE">
              <w:rPr>
                <w:bCs/>
              </w:rPr>
              <w:t>2 Cr - 5.5 Cr</w:t>
            </w:r>
          </w:p>
        </w:tc>
        <w:tc>
          <w:tcPr>
            <w:tcW w:w="4248" w:type="dxa"/>
          </w:tcPr>
          <w:p w14:paraId="58180BE0" w14:textId="77777777" w:rsidR="008B0EBD" w:rsidRPr="00E105DE" w:rsidRDefault="008B0EBD" w:rsidP="008B0EBD">
            <w:pPr>
              <w:pStyle w:val="BodyTextIndent"/>
              <w:spacing w:after="0" w:line="360" w:lineRule="auto"/>
              <w:ind w:left="0"/>
              <w:jc w:val="both"/>
              <w:rPr>
                <w:bCs/>
              </w:rPr>
            </w:pPr>
            <w:r w:rsidRPr="00E105DE">
              <w:rPr>
                <w:bCs/>
              </w:rPr>
              <w:t>0.05% Both Sides</w:t>
            </w:r>
          </w:p>
        </w:tc>
      </w:tr>
      <w:tr w:rsidR="008B0EBD" w:rsidRPr="00E105DE" w14:paraId="6D95CB9D" w14:textId="77777777" w:rsidTr="006A257B">
        <w:tc>
          <w:tcPr>
            <w:tcW w:w="4248" w:type="dxa"/>
          </w:tcPr>
          <w:p w14:paraId="02A4E5B0" w14:textId="77777777" w:rsidR="008B0EBD" w:rsidRPr="00E105DE" w:rsidRDefault="008B0EBD" w:rsidP="008B0EBD">
            <w:pPr>
              <w:pStyle w:val="BodyTextIndent"/>
              <w:spacing w:after="0" w:line="360" w:lineRule="auto"/>
              <w:ind w:left="0"/>
              <w:jc w:val="both"/>
              <w:rPr>
                <w:bCs/>
              </w:rPr>
            </w:pPr>
            <w:r w:rsidRPr="00E105DE">
              <w:rPr>
                <w:bCs/>
              </w:rPr>
              <w:t>5.5 Cr – 10 Cr</w:t>
            </w:r>
          </w:p>
        </w:tc>
        <w:tc>
          <w:tcPr>
            <w:tcW w:w="4248" w:type="dxa"/>
          </w:tcPr>
          <w:p w14:paraId="0B0C2FE3" w14:textId="77777777" w:rsidR="008B0EBD" w:rsidRPr="00E105DE" w:rsidRDefault="008B0EBD" w:rsidP="008B0EBD">
            <w:pPr>
              <w:pStyle w:val="BodyTextIndent"/>
              <w:spacing w:after="0" w:line="360" w:lineRule="auto"/>
              <w:ind w:left="0"/>
              <w:jc w:val="both"/>
              <w:rPr>
                <w:bCs/>
              </w:rPr>
            </w:pPr>
            <w:r w:rsidRPr="00E105DE">
              <w:rPr>
                <w:bCs/>
              </w:rPr>
              <w:t>0.04% Both Sides</w:t>
            </w:r>
          </w:p>
        </w:tc>
      </w:tr>
      <w:tr w:rsidR="008B0EBD" w:rsidRPr="00E105DE" w14:paraId="5FA5271E" w14:textId="77777777" w:rsidTr="006A257B">
        <w:tc>
          <w:tcPr>
            <w:tcW w:w="4248" w:type="dxa"/>
          </w:tcPr>
          <w:p w14:paraId="26B1470E" w14:textId="77777777" w:rsidR="008B0EBD" w:rsidRPr="00E105DE" w:rsidRDefault="008B0EBD" w:rsidP="008B0EBD">
            <w:pPr>
              <w:pStyle w:val="BodyTextIndent"/>
              <w:spacing w:after="0" w:line="360" w:lineRule="auto"/>
              <w:ind w:left="0"/>
              <w:jc w:val="both"/>
              <w:rPr>
                <w:bCs/>
              </w:rPr>
            </w:pPr>
            <w:r w:rsidRPr="00E105DE">
              <w:rPr>
                <w:bCs/>
              </w:rPr>
              <w:t>&gt; 10 Cr</w:t>
            </w:r>
          </w:p>
        </w:tc>
        <w:tc>
          <w:tcPr>
            <w:tcW w:w="4248" w:type="dxa"/>
          </w:tcPr>
          <w:p w14:paraId="79FFA68B" w14:textId="77777777" w:rsidR="008B0EBD" w:rsidRPr="00E105DE" w:rsidRDefault="008B0EBD" w:rsidP="008B0EBD">
            <w:pPr>
              <w:pStyle w:val="BodyTextIndent"/>
              <w:spacing w:after="0" w:line="360" w:lineRule="auto"/>
              <w:ind w:left="0"/>
              <w:jc w:val="both"/>
              <w:rPr>
                <w:bCs/>
              </w:rPr>
            </w:pPr>
            <w:r w:rsidRPr="00E105DE">
              <w:rPr>
                <w:bCs/>
              </w:rPr>
              <w:t>0.03% Both Sides</w:t>
            </w:r>
          </w:p>
        </w:tc>
      </w:tr>
    </w:tbl>
    <w:p w14:paraId="5DDA9738" w14:textId="77777777" w:rsidR="008B0EBD" w:rsidRPr="00E105DE" w:rsidRDefault="008B0EBD" w:rsidP="008B0EBD">
      <w:pPr>
        <w:pStyle w:val="BodyTextIndent"/>
        <w:spacing w:after="0" w:line="360" w:lineRule="auto"/>
        <w:ind w:left="0"/>
        <w:jc w:val="both"/>
        <w:rPr>
          <w:bCs/>
        </w:rPr>
      </w:pPr>
      <w:r w:rsidRPr="00E105DE">
        <w:rPr>
          <w:bCs/>
        </w:rPr>
        <w:t>* Brokerage is inclusive of All Taxes.</w:t>
      </w:r>
    </w:p>
    <w:p w14:paraId="25E819B6" w14:textId="77777777" w:rsidR="008B0EBD" w:rsidRPr="00E105DE" w:rsidRDefault="008B0EBD" w:rsidP="008B0EBD">
      <w:pPr>
        <w:pStyle w:val="BodyTextIndent"/>
        <w:spacing w:after="0" w:line="360" w:lineRule="auto"/>
        <w:ind w:left="0"/>
        <w:jc w:val="both"/>
        <w:rPr>
          <w:b/>
          <w:bCs/>
        </w:rPr>
      </w:pPr>
      <w:r w:rsidRPr="00E105DE">
        <w:rPr>
          <w:b/>
          <w:bCs/>
        </w:rPr>
        <w:t>5PAISA</w:t>
      </w:r>
    </w:p>
    <w:p w14:paraId="542F10D7" w14:textId="77777777" w:rsidR="008B0EBD" w:rsidRPr="00E105DE" w:rsidRDefault="008B0EBD" w:rsidP="008B0EBD">
      <w:pPr>
        <w:pStyle w:val="BodyTextIndent"/>
        <w:spacing w:after="0" w:line="360" w:lineRule="auto"/>
        <w:ind w:left="0"/>
        <w:jc w:val="both"/>
        <w:rPr>
          <w:b/>
          <w:bCs/>
        </w:rPr>
      </w:pPr>
      <w:r w:rsidRPr="00E105DE">
        <w:rPr>
          <w:b/>
          <w:bCs/>
        </w:rPr>
        <w:t>Company Background</w:t>
      </w:r>
    </w:p>
    <w:p w14:paraId="2CA5EB03" w14:textId="77777777" w:rsidR="008B0EBD" w:rsidRPr="00E105DE" w:rsidRDefault="008B0EBD" w:rsidP="008B0EBD">
      <w:pPr>
        <w:pStyle w:val="BodyTextIndent"/>
        <w:spacing w:after="0" w:line="360" w:lineRule="auto"/>
        <w:ind w:left="0"/>
        <w:jc w:val="both"/>
        <w:rPr>
          <w:bCs/>
        </w:rPr>
      </w:pPr>
      <w:r w:rsidRPr="00E105DE">
        <w:rPr>
          <w:bCs/>
        </w:rPr>
        <w:t>Apart from offering online trading in stock market the company offers mutual funds online.</w:t>
      </w:r>
    </w:p>
    <w:p w14:paraId="7435A2EF" w14:textId="77777777" w:rsidR="00236B3D" w:rsidRPr="00E105DE" w:rsidRDefault="00236B3D" w:rsidP="00236B3D">
      <w:pPr>
        <w:pStyle w:val="BodyTextIndent"/>
        <w:spacing w:after="0" w:line="360" w:lineRule="auto"/>
        <w:ind w:left="0"/>
        <w:jc w:val="both"/>
        <w:rPr>
          <w:bCs/>
        </w:rPr>
      </w:pPr>
      <w:r w:rsidRPr="00E105DE">
        <w:rPr>
          <w:bCs/>
        </w:rPr>
        <w:t xml:space="preserve">The number of players is increasing at a steady rate and today there are over a dozen of brokerage houses who have opted to offer net trading to their customers and prominent among them are </w:t>
      </w:r>
      <w:r w:rsidR="00754114" w:rsidRPr="00E105DE">
        <w:rPr>
          <w:bCs/>
        </w:rPr>
        <w:t>Geojit Financial Services</w:t>
      </w:r>
      <w:r w:rsidRPr="00E105DE">
        <w:rPr>
          <w:bCs/>
        </w:rPr>
        <w:t>., India bulls, kotakstreet, ICICI direct and geojit.•</w:t>
      </w:r>
      <w:r w:rsidRPr="00E105DE">
        <w:rPr>
          <w:bCs/>
        </w:rPr>
        <w:tab/>
        <w:t>The Bombay stock exchange sensex zoomed past the 7700 barrier for the first time in history to achieve new all time high of 7800 intra day trade and ended at a historic close of 7732 points.</w:t>
      </w:r>
    </w:p>
    <w:p w14:paraId="48B8AAA7" w14:textId="77777777" w:rsidR="008B0EBD" w:rsidRPr="00E105DE" w:rsidRDefault="008B0EBD" w:rsidP="00236B3D">
      <w:pPr>
        <w:pStyle w:val="BodyTextIndent"/>
        <w:spacing w:after="0" w:line="360" w:lineRule="auto"/>
        <w:ind w:left="0"/>
        <w:jc w:val="both"/>
        <w:rPr>
          <w:bCs/>
        </w:rPr>
      </w:pPr>
    </w:p>
    <w:p w14:paraId="6F779E02" w14:textId="77777777" w:rsidR="008B0EBD" w:rsidRPr="00E105DE" w:rsidRDefault="008B0EBD" w:rsidP="00236B3D">
      <w:pPr>
        <w:pStyle w:val="BodyTextIndent"/>
        <w:spacing w:after="0" w:line="360" w:lineRule="auto"/>
        <w:ind w:left="0"/>
        <w:jc w:val="both"/>
        <w:rPr>
          <w:bCs/>
        </w:rPr>
      </w:pPr>
      <w:r w:rsidRPr="00E105DE">
        <w:rPr>
          <w:bCs/>
        </w:rPr>
        <w:t xml:space="preserve">                                .                          </w:t>
      </w:r>
    </w:p>
    <w:p w14:paraId="5AF5AEA8" w14:textId="77777777" w:rsidR="00984FAE" w:rsidRPr="00E105DE" w:rsidRDefault="00984FAE" w:rsidP="00984FAE">
      <w:pPr>
        <w:pStyle w:val="BodyTextIndent"/>
        <w:ind w:left="0" w:firstLine="360"/>
        <w:rPr>
          <w:b/>
          <w:bCs/>
          <w:sz w:val="28"/>
          <w:szCs w:val="28"/>
        </w:rPr>
      </w:pPr>
      <w:r w:rsidRPr="00E105DE">
        <w:rPr>
          <w:b/>
          <w:bCs/>
          <w:sz w:val="28"/>
          <w:szCs w:val="28"/>
        </w:rPr>
        <w:t>CONCLUSION</w:t>
      </w:r>
    </w:p>
    <w:p w14:paraId="1E3A4DA8" w14:textId="77777777" w:rsidR="00984FAE" w:rsidRPr="00E105DE" w:rsidRDefault="00984FAE" w:rsidP="00984FAE">
      <w:pPr>
        <w:pStyle w:val="BodyTextIndent"/>
        <w:numPr>
          <w:ilvl w:val="0"/>
          <w:numId w:val="12"/>
        </w:numPr>
        <w:spacing w:after="0" w:line="360" w:lineRule="auto"/>
        <w:jc w:val="both"/>
      </w:pPr>
      <w:r w:rsidRPr="00E105DE">
        <w:t xml:space="preserve">Things have changed for the better with the </w:t>
      </w:r>
      <w:r w:rsidR="00754114" w:rsidRPr="00E105DE">
        <w:rPr>
          <w:bCs/>
        </w:rPr>
        <w:t>Geojit Financial Services</w:t>
      </w:r>
      <w:r w:rsidRPr="00E105DE">
        <w:t xml:space="preserve"> Ltd. going on-line coupled with endeavor to stream line the whole trading system, things have changed </w:t>
      </w:r>
      <w:r w:rsidRPr="00E105DE">
        <w:lastRenderedPageBreak/>
        <w:t xml:space="preserve">dramatically over the last 3 to 4 years. New and advanced technologies have breached geographical and cultural barriers, and have brought the countrywide market to doorstep. </w:t>
      </w:r>
    </w:p>
    <w:p w14:paraId="3DC1EBB7" w14:textId="77777777" w:rsidR="00984FAE" w:rsidRPr="00E105DE" w:rsidRDefault="00984FAE" w:rsidP="00984FAE">
      <w:pPr>
        <w:pStyle w:val="BodyTextIndent"/>
        <w:numPr>
          <w:ilvl w:val="0"/>
          <w:numId w:val="12"/>
        </w:numPr>
        <w:spacing w:after="0" w:line="360" w:lineRule="auto"/>
        <w:jc w:val="both"/>
      </w:pPr>
      <w:r w:rsidRPr="00E105DE">
        <w:t xml:space="preserve">In the present scenario to compete with the Broker’s would require sound infrastructure and trading as per international standards. </w:t>
      </w:r>
    </w:p>
    <w:p w14:paraId="537CA279" w14:textId="77777777" w:rsidR="00984FAE" w:rsidRPr="00E105DE" w:rsidRDefault="00984FAE" w:rsidP="00984FAE">
      <w:pPr>
        <w:pStyle w:val="BodyTextIndent"/>
        <w:numPr>
          <w:ilvl w:val="0"/>
          <w:numId w:val="12"/>
        </w:numPr>
        <w:spacing w:after="0" w:line="360" w:lineRule="auto"/>
        <w:jc w:val="both"/>
      </w:pPr>
      <w:r w:rsidRPr="00E105DE">
        <w:t xml:space="preserve">The introduction of on-line trading would influence the investors resulting in an increase in the business of the exchange. It has helped the brokers handling a vast amount of transactions and this can be an efficient trading, delivering, settlement system with adequate protection to investors. The trading of </w:t>
      </w:r>
      <w:r w:rsidR="00754114" w:rsidRPr="00E105DE">
        <w:rPr>
          <w:bCs/>
        </w:rPr>
        <w:t xml:space="preserve">Geojit Financial Services </w:t>
      </w:r>
      <w:r w:rsidRPr="00E105DE">
        <w:t>Ltd. of the first day was Rs. 1.8 crores.</w:t>
      </w:r>
    </w:p>
    <w:p w14:paraId="6F71D15F" w14:textId="77777777" w:rsidR="00984FAE" w:rsidRPr="00E105DE" w:rsidRDefault="00984FAE" w:rsidP="00984FAE">
      <w:pPr>
        <w:pStyle w:val="BodyTextIndent"/>
        <w:numPr>
          <w:ilvl w:val="0"/>
          <w:numId w:val="12"/>
        </w:numPr>
        <w:spacing w:after="0" w:line="360" w:lineRule="auto"/>
        <w:jc w:val="both"/>
      </w:pPr>
      <w:r w:rsidRPr="00E105DE">
        <w:t>Due to invention of online trading there has been greater benefit to the investors as they could sell / buy shares as and when required and that to with online trading.</w:t>
      </w:r>
    </w:p>
    <w:p w14:paraId="7C7A2C68" w14:textId="77777777" w:rsidR="00984FAE" w:rsidRPr="00E105DE" w:rsidRDefault="00984FAE" w:rsidP="00984FAE">
      <w:pPr>
        <w:pStyle w:val="BodyTextIndent"/>
        <w:numPr>
          <w:ilvl w:val="0"/>
          <w:numId w:val="12"/>
        </w:numPr>
        <w:spacing w:after="0" w:line="360" w:lineRule="auto"/>
        <w:jc w:val="both"/>
      </w:pPr>
      <w:r w:rsidRPr="00E105DE">
        <w:t>The broker’s has a greater scope than compared to the earlier times because of invention of online trading.</w:t>
      </w:r>
    </w:p>
    <w:p w14:paraId="76069E92" w14:textId="77777777" w:rsidR="00984FAE" w:rsidRPr="00E105DE" w:rsidRDefault="00984FAE" w:rsidP="00984FAE">
      <w:pPr>
        <w:pStyle w:val="BodyTextIndent"/>
        <w:numPr>
          <w:ilvl w:val="0"/>
          <w:numId w:val="12"/>
        </w:numPr>
        <w:spacing w:after="0" w:line="480" w:lineRule="auto"/>
        <w:jc w:val="both"/>
      </w:pPr>
      <w:r w:rsidRPr="00E105DE">
        <w:t>The concept of business has changed today, this is a service oriented industry hence the survival would require them to provide the best possible service to the clients.</w:t>
      </w:r>
    </w:p>
    <w:p w14:paraId="76FE2C90" w14:textId="77777777" w:rsidR="008B0EBD" w:rsidRPr="00E105DE" w:rsidRDefault="008B0EBD" w:rsidP="008B0EBD">
      <w:pPr>
        <w:pStyle w:val="BodyTextIndent"/>
        <w:spacing w:after="0"/>
        <w:ind w:left="0"/>
        <w:jc w:val="both"/>
        <w:rPr>
          <w:bCs/>
        </w:rPr>
      </w:pPr>
      <w:r w:rsidRPr="00E105DE">
        <w:rPr>
          <w:bCs/>
        </w:rPr>
        <w:t xml:space="preserve">.       </w:t>
      </w:r>
      <w:r w:rsidRPr="00E105DE">
        <w:rPr>
          <w:bCs/>
        </w:rPr>
        <w:tab/>
      </w:r>
      <w:r w:rsidRPr="00E105DE">
        <w:rPr>
          <w:bCs/>
        </w:rPr>
        <w:tab/>
        <w:t xml:space="preserve">                  . </w:t>
      </w:r>
    </w:p>
    <w:p w14:paraId="10009550" w14:textId="77777777" w:rsidR="00984FAE" w:rsidRPr="00E105DE" w:rsidRDefault="00984FAE" w:rsidP="00984FAE">
      <w:pPr>
        <w:pStyle w:val="BodyTextIndent"/>
        <w:ind w:left="0" w:firstLine="360"/>
        <w:rPr>
          <w:b/>
          <w:bCs/>
          <w:sz w:val="28"/>
          <w:szCs w:val="28"/>
        </w:rPr>
      </w:pPr>
      <w:r w:rsidRPr="00E105DE">
        <w:rPr>
          <w:b/>
          <w:bCs/>
        </w:rPr>
        <w:t>REFERENCES</w:t>
      </w:r>
    </w:p>
    <w:p w14:paraId="016CE16D" w14:textId="77777777" w:rsidR="008B0EBD" w:rsidRPr="00E105DE" w:rsidRDefault="008B0EBD" w:rsidP="008B0EBD">
      <w:pPr>
        <w:pStyle w:val="BodyTextIndent"/>
        <w:spacing w:after="0"/>
        <w:ind w:left="0"/>
        <w:jc w:val="both"/>
        <w:rPr>
          <w:bCs/>
        </w:rPr>
      </w:pPr>
      <w:r w:rsidRPr="00E105DE">
        <w:rPr>
          <w:bCs/>
        </w:rPr>
        <w:t xml:space="preserve">  </w:t>
      </w:r>
      <w:r w:rsidRPr="00E105DE">
        <w:rPr>
          <w:bCs/>
        </w:rPr>
        <w:tab/>
        <w:t xml:space="preserve">                 .</w:t>
      </w:r>
    </w:p>
    <w:p w14:paraId="4910D163" w14:textId="77777777" w:rsidR="00984FAE" w:rsidRPr="00E105DE" w:rsidRDefault="00984FAE" w:rsidP="00984FAE">
      <w:pPr>
        <w:pStyle w:val="BodyTextIndent"/>
        <w:numPr>
          <w:ilvl w:val="0"/>
          <w:numId w:val="14"/>
        </w:numPr>
        <w:spacing w:after="0"/>
        <w:jc w:val="both"/>
        <w:rPr>
          <w:bCs/>
        </w:rPr>
      </w:pPr>
      <w:r w:rsidRPr="00E105DE">
        <w:rPr>
          <w:bCs/>
        </w:rPr>
        <w:t>www.</w:t>
      </w:r>
      <w:r w:rsidR="00754114" w:rsidRPr="00E105DE">
        <w:rPr>
          <w:bCs/>
        </w:rPr>
        <w:t xml:space="preserve">Geojit Financial Services </w:t>
      </w:r>
      <w:r w:rsidRPr="00E105DE">
        <w:rPr>
          <w:bCs/>
        </w:rPr>
        <w:t>Ltd..com</w:t>
      </w:r>
    </w:p>
    <w:p w14:paraId="253DA50D" w14:textId="77777777" w:rsidR="00984FAE" w:rsidRPr="00E105DE" w:rsidRDefault="00984FAE" w:rsidP="00984FAE">
      <w:pPr>
        <w:pStyle w:val="BodyTextIndent"/>
        <w:numPr>
          <w:ilvl w:val="0"/>
          <w:numId w:val="14"/>
        </w:numPr>
        <w:spacing w:after="0"/>
        <w:jc w:val="both"/>
        <w:rPr>
          <w:bCs/>
        </w:rPr>
      </w:pPr>
      <w:r w:rsidRPr="00E105DE">
        <w:rPr>
          <w:bCs/>
        </w:rPr>
        <w:t>www.bseindia.com</w:t>
      </w:r>
    </w:p>
    <w:p w14:paraId="48F199BF" w14:textId="77777777" w:rsidR="00984FAE" w:rsidRPr="00E105DE" w:rsidRDefault="00984FAE" w:rsidP="00984FAE">
      <w:pPr>
        <w:pStyle w:val="BodyTextIndent"/>
        <w:numPr>
          <w:ilvl w:val="0"/>
          <w:numId w:val="14"/>
        </w:numPr>
        <w:spacing w:after="0"/>
        <w:jc w:val="both"/>
        <w:rPr>
          <w:bCs/>
        </w:rPr>
      </w:pPr>
      <w:r w:rsidRPr="00E105DE">
        <w:rPr>
          <w:bCs/>
        </w:rPr>
        <w:t>www.sebi.com</w:t>
      </w:r>
    </w:p>
    <w:p w14:paraId="77A40CCD" w14:textId="77777777" w:rsidR="00984FAE" w:rsidRPr="00E105DE" w:rsidRDefault="00984FAE" w:rsidP="00984FAE">
      <w:pPr>
        <w:pStyle w:val="BodyTextIndent"/>
        <w:numPr>
          <w:ilvl w:val="0"/>
          <w:numId w:val="14"/>
        </w:numPr>
        <w:spacing w:after="0"/>
        <w:jc w:val="both"/>
        <w:rPr>
          <w:bCs/>
        </w:rPr>
      </w:pPr>
      <w:r w:rsidRPr="00E105DE">
        <w:rPr>
          <w:bCs/>
        </w:rPr>
        <w:t>www.moneycontrol.com</w:t>
      </w:r>
    </w:p>
    <w:p w14:paraId="6B8BFB32" w14:textId="77777777" w:rsidR="00984FAE" w:rsidRPr="00E105DE" w:rsidRDefault="00984FAE" w:rsidP="00984FAE">
      <w:pPr>
        <w:pStyle w:val="BodyTextIndent"/>
        <w:numPr>
          <w:ilvl w:val="0"/>
          <w:numId w:val="14"/>
        </w:numPr>
        <w:spacing w:after="0"/>
        <w:jc w:val="both"/>
        <w:rPr>
          <w:bCs/>
        </w:rPr>
      </w:pPr>
      <w:r w:rsidRPr="00E105DE">
        <w:rPr>
          <w:bCs/>
        </w:rPr>
        <w:t>www.economictimes.com</w:t>
      </w:r>
    </w:p>
    <w:p w14:paraId="7430AE90" w14:textId="77777777" w:rsidR="00984FAE" w:rsidRPr="00E105DE" w:rsidRDefault="00984FAE" w:rsidP="00984FAE">
      <w:pPr>
        <w:pStyle w:val="BodyTextIndent"/>
        <w:numPr>
          <w:ilvl w:val="0"/>
          <w:numId w:val="14"/>
        </w:numPr>
        <w:spacing w:after="0"/>
        <w:jc w:val="both"/>
        <w:rPr>
          <w:bCs/>
        </w:rPr>
      </w:pPr>
      <w:r w:rsidRPr="00E105DE">
        <w:rPr>
          <w:bCs/>
        </w:rPr>
        <w:t>www.nseindia.com</w:t>
      </w:r>
    </w:p>
    <w:p w14:paraId="0AA5BED4" w14:textId="77777777" w:rsidR="00984FAE" w:rsidRPr="00E105DE" w:rsidRDefault="00984FAE" w:rsidP="00984FAE">
      <w:pPr>
        <w:pStyle w:val="BodyTextIndent"/>
        <w:numPr>
          <w:ilvl w:val="0"/>
          <w:numId w:val="14"/>
        </w:numPr>
        <w:spacing w:after="0"/>
        <w:jc w:val="both"/>
        <w:rPr>
          <w:bCs/>
        </w:rPr>
      </w:pPr>
      <w:r w:rsidRPr="00E105DE">
        <w:rPr>
          <w:bCs/>
        </w:rPr>
        <w:t xml:space="preserve">www..icicidirect.com               </w:t>
      </w:r>
    </w:p>
    <w:p w14:paraId="13968FE1" w14:textId="77777777" w:rsidR="00984FAE" w:rsidRPr="00E105DE" w:rsidRDefault="00984FAE" w:rsidP="00984FAE">
      <w:pPr>
        <w:pStyle w:val="BodyTextIndent"/>
        <w:numPr>
          <w:ilvl w:val="0"/>
          <w:numId w:val="14"/>
        </w:numPr>
        <w:spacing w:after="0"/>
        <w:jc w:val="both"/>
        <w:rPr>
          <w:bCs/>
        </w:rPr>
      </w:pPr>
      <w:r w:rsidRPr="00E105DE">
        <w:rPr>
          <w:bCs/>
        </w:rPr>
        <w:t xml:space="preserve">www.indiabulls.com </w:t>
      </w:r>
    </w:p>
    <w:p w14:paraId="121A5B72" w14:textId="77777777" w:rsidR="00984FAE" w:rsidRPr="00E105DE" w:rsidRDefault="00984FAE" w:rsidP="00984FAE">
      <w:pPr>
        <w:pStyle w:val="BodyTextIndent"/>
        <w:numPr>
          <w:ilvl w:val="0"/>
          <w:numId w:val="14"/>
        </w:numPr>
        <w:spacing w:after="0"/>
        <w:jc w:val="both"/>
        <w:rPr>
          <w:bCs/>
        </w:rPr>
      </w:pPr>
      <w:r w:rsidRPr="00E105DE">
        <w:rPr>
          <w:bCs/>
        </w:rPr>
        <w:t>www.hdfcsecurites.com</w:t>
      </w:r>
    </w:p>
    <w:p w14:paraId="1832DA71" w14:textId="77777777" w:rsidR="008B0EBD" w:rsidRPr="00E105DE" w:rsidRDefault="008B0EBD" w:rsidP="00984FAE">
      <w:pPr>
        <w:pStyle w:val="BodyTextIndent"/>
        <w:spacing w:after="0"/>
        <w:jc w:val="both"/>
        <w:rPr>
          <w:bCs/>
        </w:rPr>
      </w:pPr>
    </w:p>
    <w:p w14:paraId="71F2D31A" w14:textId="77777777" w:rsidR="00BA1620" w:rsidRPr="00E105DE" w:rsidRDefault="00BA1620" w:rsidP="00984FAE">
      <w:pPr>
        <w:spacing w:before="78" w:after="0"/>
        <w:ind w:left="360"/>
        <w:jc w:val="both"/>
        <w:rPr>
          <w:rFonts w:ascii="Times New Roman" w:hAnsi="Times New Roman" w:cs="Times New Roman"/>
          <w:b/>
          <w:color w:val="000000" w:themeColor="text1"/>
          <w:sz w:val="24"/>
          <w:szCs w:val="24"/>
        </w:rPr>
      </w:pPr>
    </w:p>
    <w:sectPr w:rsidR="00BA1620" w:rsidRPr="00E105DE"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singleLevel"/>
    <w:tmpl w:val="00000014"/>
    <w:name w:val="WW8Num27"/>
    <w:lvl w:ilvl="0">
      <w:start w:val="1"/>
      <w:numFmt w:val="decimal"/>
      <w:lvlText w:val="%1."/>
      <w:lvlJc w:val="left"/>
      <w:pPr>
        <w:tabs>
          <w:tab w:val="num" w:pos="360"/>
        </w:tabs>
        <w:ind w:left="360" w:hanging="360"/>
      </w:pPr>
    </w:lvl>
  </w:abstractNum>
  <w:abstractNum w:abstractNumId="1" w15:restartNumberingAfterBreak="0">
    <w:nsid w:val="032E2AB4"/>
    <w:multiLevelType w:val="hybridMultilevel"/>
    <w:tmpl w:val="4D8C6810"/>
    <w:lvl w:ilvl="0" w:tplc="04090001">
      <w:start w:val="1"/>
      <w:numFmt w:val="bullet"/>
      <w:lvlText w:val=""/>
      <w:lvlJc w:val="left"/>
      <w:pPr>
        <w:tabs>
          <w:tab w:val="num" w:pos="720"/>
        </w:tabs>
        <w:ind w:left="720" w:hanging="360"/>
      </w:pPr>
      <w:rPr>
        <w:rFonts w:ascii="Symbol" w:hAnsi="Symbol" w:hint="default"/>
      </w:rPr>
    </w:lvl>
    <w:lvl w:ilvl="1" w:tplc="C088982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42ABA"/>
    <w:multiLevelType w:val="hybridMultilevel"/>
    <w:tmpl w:val="CCF671DA"/>
    <w:lvl w:ilvl="0" w:tplc="9280D1B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540C2B"/>
    <w:multiLevelType w:val="hybridMultilevel"/>
    <w:tmpl w:val="F92A7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57B7C"/>
    <w:multiLevelType w:val="hybridMultilevel"/>
    <w:tmpl w:val="0A62D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316FB4"/>
    <w:multiLevelType w:val="hybridMultilevel"/>
    <w:tmpl w:val="5A0CF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A8300A1"/>
    <w:multiLevelType w:val="hybridMultilevel"/>
    <w:tmpl w:val="8BC0EAE8"/>
    <w:lvl w:ilvl="0" w:tplc="9280D1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03DF9"/>
    <w:multiLevelType w:val="hybridMultilevel"/>
    <w:tmpl w:val="7B26EA5C"/>
    <w:lvl w:ilvl="0" w:tplc="04090001">
      <w:start w:val="1"/>
      <w:numFmt w:val="bullet"/>
      <w:lvlText w:val=""/>
      <w:lvlJc w:val="left"/>
      <w:pPr>
        <w:ind w:left="720" w:hanging="360"/>
      </w:pPr>
      <w:rPr>
        <w:rFonts w:ascii="Symbol" w:hAnsi="Symbol" w:hint="default"/>
      </w:rPr>
    </w:lvl>
    <w:lvl w:ilvl="1" w:tplc="5FD4D70E">
      <w:numFmt w:val="bullet"/>
      <w:lvlText w:val="•"/>
      <w:lvlJc w:val="left"/>
      <w:pPr>
        <w:ind w:left="1740" w:hanging="6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34AF7"/>
    <w:multiLevelType w:val="hybridMultilevel"/>
    <w:tmpl w:val="943C2B84"/>
    <w:lvl w:ilvl="0" w:tplc="40090001">
      <w:start w:val="1"/>
      <w:numFmt w:val="bullet"/>
      <w:lvlText w:val=""/>
      <w:lvlJc w:val="left"/>
      <w:pPr>
        <w:ind w:left="2880" w:hanging="360"/>
      </w:pPr>
      <w:rPr>
        <w:rFonts w:ascii="Symbol" w:hAnsi="Symbol" w:hint="default"/>
      </w:rPr>
    </w:lvl>
    <w:lvl w:ilvl="1" w:tplc="EE1E957E">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5A716BA2"/>
    <w:multiLevelType w:val="hybridMultilevel"/>
    <w:tmpl w:val="957AF7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6D24A2"/>
    <w:multiLevelType w:val="hybridMultilevel"/>
    <w:tmpl w:val="34AABA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D55B9"/>
    <w:multiLevelType w:val="hybridMultilevel"/>
    <w:tmpl w:val="CC22B0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E895DC7"/>
    <w:multiLevelType w:val="hybridMultilevel"/>
    <w:tmpl w:val="AFCC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F597F"/>
    <w:multiLevelType w:val="hybridMultilevel"/>
    <w:tmpl w:val="469E9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7271175">
    <w:abstractNumId w:val="1"/>
  </w:num>
  <w:num w:numId="2" w16cid:durableId="1943606864">
    <w:abstractNumId w:val="8"/>
  </w:num>
  <w:num w:numId="3" w16cid:durableId="1747724410">
    <w:abstractNumId w:val="4"/>
  </w:num>
  <w:num w:numId="4" w16cid:durableId="406613445">
    <w:abstractNumId w:val="11"/>
  </w:num>
  <w:num w:numId="5" w16cid:durableId="446512835">
    <w:abstractNumId w:val="5"/>
  </w:num>
  <w:num w:numId="6" w16cid:durableId="1637107192">
    <w:abstractNumId w:val="0"/>
  </w:num>
  <w:num w:numId="7" w16cid:durableId="264384691">
    <w:abstractNumId w:val="9"/>
  </w:num>
  <w:num w:numId="8" w16cid:durableId="1958945431">
    <w:abstractNumId w:val="13"/>
  </w:num>
  <w:num w:numId="9" w16cid:durableId="1277718323">
    <w:abstractNumId w:val="10"/>
  </w:num>
  <w:num w:numId="10" w16cid:durableId="393508836">
    <w:abstractNumId w:val="6"/>
  </w:num>
  <w:num w:numId="11" w16cid:durableId="1576628693">
    <w:abstractNumId w:val="2"/>
  </w:num>
  <w:num w:numId="12" w16cid:durableId="1566603630">
    <w:abstractNumId w:val="3"/>
  </w:num>
  <w:num w:numId="13" w16cid:durableId="752508306">
    <w:abstractNumId w:val="7"/>
  </w:num>
  <w:num w:numId="14" w16cid:durableId="136362987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74B0"/>
    <w:rsid w:val="00016C4B"/>
    <w:rsid w:val="00022187"/>
    <w:rsid w:val="00022CFD"/>
    <w:rsid w:val="000240D7"/>
    <w:rsid w:val="00024FBD"/>
    <w:rsid w:val="00026C08"/>
    <w:rsid w:val="00033D18"/>
    <w:rsid w:val="000341F7"/>
    <w:rsid w:val="000372FB"/>
    <w:rsid w:val="00040174"/>
    <w:rsid w:val="00041112"/>
    <w:rsid w:val="00043DF1"/>
    <w:rsid w:val="00047D8F"/>
    <w:rsid w:val="0005567A"/>
    <w:rsid w:val="0006101A"/>
    <w:rsid w:val="0006449E"/>
    <w:rsid w:val="00064E03"/>
    <w:rsid w:val="0006575D"/>
    <w:rsid w:val="000659A9"/>
    <w:rsid w:val="00070269"/>
    <w:rsid w:val="00074B76"/>
    <w:rsid w:val="00074FC8"/>
    <w:rsid w:val="00075CF9"/>
    <w:rsid w:val="00077751"/>
    <w:rsid w:val="00080735"/>
    <w:rsid w:val="000809B5"/>
    <w:rsid w:val="00082663"/>
    <w:rsid w:val="000868A7"/>
    <w:rsid w:val="0008790D"/>
    <w:rsid w:val="00091F21"/>
    <w:rsid w:val="00093D0B"/>
    <w:rsid w:val="0009421E"/>
    <w:rsid w:val="00096260"/>
    <w:rsid w:val="00097FDB"/>
    <w:rsid w:val="000A7FAA"/>
    <w:rsid w:val="000B00E5"/>
    <w:rsid w:val="000B0866"/>
    <w:rsid w:val="000B3D53"/>
    <w:rsid w:val="000B69A6"/>
    <w:rsid w:val="000C25B5"/>
    <w:rsid w:val="000C781C"/>
    <w:rsid w:val="000D06C3"/>
    <w:rsid w:val="000D2604"/>
    <w:rsid w:val="000D31F9"/>
    <w:rsid w:val="000D4B67"/>
    <w:rsid w:val="000D7B34"/>
    <w:rsid w:val="000E0D6F"/>
    <w:rsid w:val="000E14F2"/>
    <w:rsid w:val="000E1CD8"/>
    <w:rsid w:val="000E47F5"/>
    <w:rsid w:val="000F216F"/>
    <w:rsid w:val="001020C9"/>
    <w:rsid w:val="00102FEE"/>
    <w:rsid w:val="001045A8"/>
    <w:rsid w:val="00104E6E"/>
    <w:rsid w:val="00111304"/>
    <w:rsid w:val="00112070"/>
    <w:rsid w:val="00112A3A"/>
    <w:rsid w:val="00112A4E"/>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0333"/>
    <w:rsid w:val="0016422F"/>
    <w:rsid w:val="00165F58"/>
    <w:rsid w:val="001729B6"/>
    <w:rsid w:val="001753C6"/>
    <w:rsid w:val="00177D27"/>
    <w:rsid w:val="00185981"/>
    <w:rsid w:val="00197447"/>
    <w:rsid w:val="001A0367"/>
    <w:rsid w:val="001A24B1"/>
    <w:rsid w:val="001A2BFE"/>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07C7C"/>
    <w:rsid w:val="00213824"/>
    <w:rsid w:val="00217CB3"/>
    <w:rsid w:val="002233AD"/>
    <w:rsid w:val="0022502B"/>
    <w:rsid w:val="00225268"/>
    <w:rsid w:val="00225E06"/>
    <w:rsid w:val="002327B4"/>
    <w:rsid w:val="00233F56"/>
    <w:rsid w:val="00234E08"/>
    <w:rsid w:val="00236B3D"/>
    <w:rsid w:val="00237BCA"/>
    <w:rsid w:val="00240CFE"/>
    <w:rsid w:val="0025359B"/>
    <w:rsid w:val="00256B2B"/>
    <w:rsid w:val="00257169"/>
    <w:rsid w:val="0026139A"/>
    <w:rsid w:val="00262AF3"/>
    <w:rsid w:val="00263653"/>
    <w:rsid w:val="002645D7"/>
    <w:rsid w:val="00264D00"/>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A1FDB"/>
    <w:rsid w:val="002B3F2E"/>
    <w:rsid w:val="002B698F"/>
    <w:rsid w:val="002C5762"/>
    <w:rsid w:val="002C6210"/>
    <w:rsid w:val="002D1E24"/>
    <w:rsid w:val="002D2DDA"/>
    <w:rsid w:val="002D424E"/>
    <w:rsid w:val="002E28A5"/>
    <w:rsid w:val="002E509F"/>
    <w:rsid w:val="002E5843"/>
    <w:rsid w:val="002E58E3"/>
    <w:rsid w:val="002E7E49"/>
    <w:rsid w:val="002F1487"/>
    <w:rsid w:val="002F1F01"/>
    <w:rsid w:val="002F7960"/>
    <w:rsid w:val="002F7B66"/>
    <w:rsid w:val="003050EC"/>
    <w:rsid w:val="00305D70"/>
    <w:rsid w:val="00307B1F"/>
    <w:rsid w:val="0031337D"/>
    <w:rsid w:val="00315F43"/>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64B8"/>
    <w:rsid w:val="003972E2"/>
    <w:rsid w:val="003A0D90"/>
    <w:rsid w:val="003A41A7"/>
    <w:rsid w:val="003A45E6"/>
    <w:rsid w:val="003A52D1"/>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0ACC"/>
    <w:rsid w:val="004173C1"/>
    <w:rsid w:val="00427650"/>
    <w:rsid w:val="00435D80"/>
    <w:rsid w:val="004407DF"/>
    <w:rsid w:val="00440FFA"/>
    <w:rsid w:val="00441233"/>
    <w:rsid w:val="00441EB5"/>
    <w:rsid w:val="004500BD"/>
    <w:rsid w:val="004508BC"/>
    <w:rsid w:val="00461EC4"/>
    <w:rsid w:val="004647CD"/>
    <w:rsid w:val="00474722"/>
    <w:rsid w:val="0047633B"/>
    <w:rsid w:val="004866DE"/>
    <w:rsid w:val="00491325"/>
    <w:rsid w:val="00496A99"/>
    <w:rsid w:val="00496F8D"/>
    <w:rsid w:val="004973E1"/>
    <w:rsid w:val="004A0102"/>
    <w:rsid w:val="004A61E6"/>
    <w:rsid w:val="004A68C8"/>
    <w:rsid w:val="004B1F84"/>
    <w:rsid w:val="004B77EB"/>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3675"/>
    <w:rsid w:val="00544B14"/>
    <w:rsid w:val="00546D93"/>
    <w:rsid w:val="005470BE"/>
    <w:rsid w:val="0055114B"/>
    <w:rsid w:val="00552D3D"/>
    <w:rsid w:val="00557496"/>
    <w:rsid w:val="005602F2"/>
    <w:rsid w:val="005663B2"/>
    <w:rsid w:val="00574E59"/>
    <w:rsid w:val="005837CF"/>
    <w:rsid w:val="00587745"/>
    <w:rsid w:val="005878D1"/>
    <w:rsid w:val="00590B91"/>
    <w:rsid w:val="00596340"/>
    <w:rsid w:val="005976E6"/>
    <w:rsid w:val="005A002C"/>
    <w:rsid w:val="005A3F41"/>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023E"/>
    <w:rsid w:val="005E13A5"/>
    <w:rsid w:val="005E155F"/>
    <w:rsid w:val="005E7B18"/>
    <w:rsid w:val="005F01EA"/>
    <w:rsid w:val="005F0CF0"/>
    <w:rsid w:val="005F2CE8"/>
    <w:rsid w:val="005F3FAA"/>
    <w:rsid w:val="005F6C72"/>
    <w:rsid w:val="00610867"/>
    <w:rsid w:val="00614E08"/>
    <w:rsid w:val="006167F7"/>
    <w:rsid w:val="00621092"/>
    <w:rsid w:val="0062766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657D1"/>
    <w:rsid w:val="00671004"/>
    <w:rsid w:val="0067156A"/>
    <w:rsid w:val="006747C1"/>
    <w:rsid w:val="00681320"/>
    <w:rsid w:val="00684350"/>
    <w:rsid w:val="00684AB3"/>
    <w:rsid w:val="00686B01"/>
    <w:rsid w:val="006921E0"/>
    <w:rsid w:val="00697A4C"/>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43DC"/>
    <w:rsid w:val="00735037"/>
    <w:rsid w:val="007350D5"/>
    <w:rsid w:val="007360F7"/>
    <w:rsid w:val="00736D87"/>
    <w:rsid w:val="00742806"/>
    <w:rsid w:val="00747B7E"/>
    <w:rsid w:val="00751DBF"/>
    <w:rsid w:val="00754114"/>
    <w:rsid w:val="00754FF9"/>
    <w:rsid w:val="00763352"/>
    <w:rsid w:val="0076373E"/>
    <w:rsid w:val="00765764"/>
    <w:rsid w:val="00770BB4"/>
    <w:rsid w:val="00770DC5"/>
    <w:rsid w:val="0077305F"/>
    <w:rsid w:val="007761C0"/>
    <w:rsid w:val="0078069C"/>
    <w:rsid w:val="00781D72"/>
    <w:rsid w:val="00782299"/>
    <w:rsid w:val="007830BB"/>
    <w:rsid w:val="00784CCD"/>
    <w:rsid w:val="00785BED"/>
    <w:rsid w:val="0078626B"/>
    <w:rsid w:val="007955E6"/>
    <w:rsid w:val="007A24B7"/>
    <w:rsid w:val="007B01D0"/>
    <w:rsid w:val="007B4395"/>
    <w:rsid w:val="007B543C"/>
    <w:rsid w:val="007B6E88"/>
    <w:rsid w:val="007C13AE"/>
    <w:rsid w:val="007C4C7E"/>
    <w:rsid w:val="007C504B"/>
    <w:rsid w:val="007D023B"/>
    <w:rsid w:val="007E0E0E"/>
    <w:rsid w:val="007E1281"/>
    <w:rsid w:val="007E2591"/>
    <w:rsid w:val="007E5E04"/>
    <w:rsid w:val="007E5F59"/>
    <w:rsid w:val="007F59E8"/>
    <w:rsid w:val="007F5FED"/>
    <w:rsid w:val="007F76D8"/>
    <w:rsid w:val="008007D0"/>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6424"/>
    <w:rsid w:val="00860FF0"/>
    <w:rsid w:val="0086248E"/>
    <w:rsid w:val="008624D5"/>
    <w:rsid w:val="00862666"/>
    <w:rsid w:val="00863864"/>
    <w:rsid w:val="00866D53"/>
    <w:rsid w:val="00871985"/>
    <w:rsid w:val="00873350"/>
    <w:rsid w:val="00876158"/>
    <w:rsid w:val="0087628B"/>
    <w:rsid w:val="00880529"/>
    <w:rsid w:val="0088500B"/>
    <w:rsid w:val="00887AF2"/>
    <w:rsid w:val="00891365"/>
    <w:rsid w:val="00892899"/>
    <w:rsid w:val="0089365D"/>
    <w:rsid w:val="008966CC"/>
    <w:rsid w:val="008A1F4F"/>
    <w:rsid w:val="008A45E2"/>
    <w:rsid w:val="008A48DC"/>
    <w:rsid w:val="008A6B63"/>
    <w:rsid w:val="008A778B"/>
    <w:rsid w:val="008A7D49"/>
    <w:rsid w:val="008B0EBD"/>
    <w:rsid w:val="008B1BEB"/>
    <w:rsid w:val="008B5897"/>
    <w:rsid w:val="008B60D6"/>
    <w:rsid w:val="008C0137"/>
    <w:rsid w:val="008C0B22"/>
    <w:rsid w:val="008C23DE"/>
    <w:rsid w:val="008C3F90"/>
    <w:rsid w:val="008C4DBC"/>
    <w:rsid w:val="008D4030"/>
    <w:rsid w:val="008E56F4"/>
    <w:rsid w:val="008F0D12"/>
    <w:rsid w:val="008F3187"/>
    <w:rsid w:val="008F5263"/>
    <w:rsid w:val="008F7B30"/>
    <w:rsid w:val="009012E5"/>
    <w:rsid w:val="00901C6E"/>
    <w:rsid w:val="00903F88"/>
    <w:rsid w:val="00913BB6"/>
    <w:rsid w:val="00915BA4"/>
    <w:rsid w:val="00916A53"/>
    <w:rsid w:val="009205BC"/>
    <w:rsid w:val="009211C6"/>
    <w:rsid w:val="00921EAE"/>
    <w:rsid w:val="009351C6"/>
    <w:rsid w:val="00942D3F"/>
    <w:rsid w:val="00945D88"/>
    <w:rsid w:val="00946680"/>
    <w:rsid w:val="00953EB4"/>
    <w:rsid w:val="00963FD7"/>
    <w:rsid w:val="009666C5"/>
    <w:rsid w:val="009728C7"/>
    <w:rsid w:val="0097673B"/>
    <w:rsid w:val="009817A5"/>
    <w:rsid w:val="00982598"/>
    <w:rsid w:val="00983264"/>
    <w:rsid w:val="009832A2"/>
    <w:rsid w:val="00984FAE"/>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3C9F"/>
    <w:rsid w:val="009E6A8F"/>
    <w:rsid w:val="009F3428"/>
    <w:rsid w:val="009F6EE2"/>
    <w:rsid w:val="009F6F60"/>
    <w:rsid w:val="00A03E27"/>
    <w:rsid w:val="00A057C1"/>
    <w:rsid w:val="00A1081D"/>
    <w:rsid w:val="00A10C19"/>
    <w:rsid w:val="00A1115F"/>
    <w:rsid w:val="00A114CA"/>
    <w:rsid w:val="00A11FFC"/>
    <w:rsid w:val="00A17201"/>
    <w:rsid w:val="00A20E35"/>
    <w:rsid w:val="00A244F7"/>
    <w:rsid w:val="00A30999"/>
    <w:rsid w:val="00A32297"/>
    <w:rsid w:val="00A33738"/>
    <w:rsid w:val="00A34D0E"/>
    <w:rsid w:val="00A371BD"/>
    <w:rsid w:val="00A4006F"/>
    <w:rsid w:val="00A407BD"/>
    <w:rsid w:val="00A553D1"/>
    <w:rsid w:val="00A570F5"/>
    <w:rsid w:val="00A605A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218D"/>
    <w:rsid w:val="00AC4FC4"/>
    <w:rsid w:val="00AC5AA4"/>
    <w:rsid w:val="00AD09B8"/>
    <w:rsid w:val="00AD2FF8"/>
    <w:rsid w:val="00AD407A"/>
    <w:rsid w:val="00AD4224"/>
    <w:rsid w:val="00AE0AC6"/>
    <w:rsid w:val="00AE548E"/>
    <w:rsid w:val="00AF3ABF"/>
    <w:rsid w:val="00AF3B03"/>
    <w:rsid w:val="00AF518F"/>
    <w:rsid w:val="00AF55EF"/>
    <w:rsid w:val="00B03271"/>
    <w:rsid w:val="00B036EE"/>
    <w:rsid w:val="00B1035D"/>
    <w:rsid w:val="00B10751"/>
    <w:rsid w:val="00B13A29"/>
    <w:rsid w:val="00B16059"/>
    <w:rsid w:val="00B203B1"/>
    <w:rsid w:val="00B23C3B"/>
    <w:rsid w:val="00B24C6D"/>
    <w:rsid w:val="00B25561"/>
    <w:rsid w:val="00B27D9E"/>
    <w:rsid w:val="00B30012"/>
    <w:rsid w:val="00B33BC1"/>
    <w:rsid w:val="00B3560A"/>
    <w:rsid w:val="00B40D86"/>
    <w:rsid w:val="00B41B64"/>
    <w:rsid w:val="00B45F3B"/>
    <w:rsid w:val="00B47C73"/>
    <w:rsid w:val="00B54C65"/>
    <w:rsid w:val="00B54D23"/>
    <w:rsid w:val="00B55D27"/>
    <w:rsid w:val="00B601A7"/>
    <w:rsid w:val="00B64412"/>
    <w:rsid w:val="00B644C0"/>
    <w:rsid w:val="00B6631E"/>
    <w:rsid w:val="00B664D3"/>
    <w:rsid w:val="00B70216"/>
    <w:rsid w:val="00B70771"/>
    <w:rsid w:val="00B731B2"/>
    <w:rsid w:val="00B73984"/>
    <w:rsid w:val="00B75919"/>
    <w:rsid w:val="00B7737A"/>
    <w:rsid w:val="00B80879"/>
    <w:rsid w:val="00B814CE"/>
    <w:rsid w:val="00B82F99"/>
    <w:rsid w:val="00B86445"/>
    <w:rsid w:val="00B870AA"/>
    <w:rsid w:val="00B94F52"/>
    <w:rsid w:val="00B96077"/>
    <w:rsid w:val="00BA0FB0"/>
    <w:rsid w:val="00BA1620"/>
    <w:rsid w:val="00BA24C5"/>
    <w:rsid w:val="00BB08BC"/>
    <w:rsid w:val="00BB1C3B"/>
    <w:rsid w:val="00BB2269"/>
    <w:rsid w:val="00BB5BD1"/>
    <w:rsid w:val="00BB6787"/>
    <w:rsid w:val="00BC0141"/>
    <w:rsid w:val="00BC24DB"/>
    <w:rsid w:val="00BC6562"/>
    <w:rsid w:val="00BC6C30"/>
    <w:rsid w:val="00BD19B6"/>
    <w:rsid w:val="00BD2AED"/>
    <w:rsid w:val="00BD6B5A"/>
    <w:rsid w:val="00BE00FF"/>
    <w:rsid w:val="00BE028E"/>
    <w:rsid w:val="00BF07C6"/>
    <w:rsid w:val="00BF3112"/>
    <w:rsid w:val="00BF397D"/>
    <w:rsid w:val="00BF55B1"/>
    <w:rsid w:val="00C00980"/>
    <w:rsid w:val="00C079B3"/>
    <w:rsid w:val="00C16741"/>
    <w:rsid w:val="00C172D9"/>
    <w:rsid w:val="00C20B92"/>
    <w:rsid w:val="00C21662"/>
    <w:rsid w:val="00C22473"/>
    <w:rsid w:val="00C23EC5"/>
    <w:rsid w:val="00C26FDA"/>
    <w:rsid w:val="00C331F5"/>
    <w:rsid w:val="00C33F29"/>
    <w:rsid w:val="00C44352"/>
    <w:rsid w:val="00C44B04"/>
    <w:rsid w:val="00C51982"/>
    <w:rsid w:val="00C535F8"/>
    <w:rsid w:val="00C55C22"/>
    <w:rsid w:val="00C57999"/>
    <w:rsid w:val="00C60A0B"/>
    <w:rsid w:val="00C60F3B"/>
    <w:rsid w:val="00C61119"/>
    <w:rsid w:val="00C61534"/>
    <w:rsid w:val="00C643F6"/>
    <w:rsid w:val="00C70D5F"/>
    <w:rsid w:val="00C71C66"/>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4CFA"/>
    <w:rsid w:val="00D06C6C"/>
    <w:rsid w:val="00D06FB4"/>
    <w:rsid w:val="00D11E56"/>
    <w:rsid w:val="00D13BBD"/>
    <w:rsid w:val="00D143FB"/>
    <w:rsid w:val="00D17228"/>
    <w:rsid w:val="00D17FEE"/>
    <w:rsid w:val="00D210A3"/>
    <w:rsid w:val="00D22875"/>
    <w:rsid w:val="00D25D15"/>
    <w:rsid w:val="00D25EB3"/>
    <w:rsid w:val="00D33277"/>
    <w:rsid w:val="00D33C89"/>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15B3"/>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12D4"/>
    <w:rsid w:val="00DF1B5C"/>
    <w:rsid w:val="00DF5B49"/>
    <w:rsid w:val="00E0016E"/>
    <w:rsid w:val="00E07305"/>
    <w:rsid w:val="00E105DE"/>
    <w:rsid w:val="00E13348"/>
    <w:rsid w:val="00E13663"/>
    <w:rsid w:val="00E14A60"/>
    <w:rsid w:val="00E15310"/>
    <w:rsid w:val="00E1547E"/>
    <w:rsid w:val="00E17E78"/>
    <w:rsid w:val="00E207BE"/>
    <w:rsid w:val="00E209CD"/>
    <w:rsid w:val="00E27FA1"/>
    <w:rsid w:val="00E402E6"/>
    <w:rsid w:val="00E43504"/>
    <w:rsid w:val="00E466FA"/>
    <w:rsid w:val="00E47ED5"/>
    <w:rsid w:val="00E50BB8"/>
    <w:rsid w:val="00E515C4"/>
    <w:rsid w:val="00E5179A"/>
    <w:rsid w:val="00E5685D"/>
    <w:rsid w:val="00E6190C"/>
    <w:rsid w:val="00E7130C"/>
    <w:rsid w:val="00E71F90"/>
    <w:rsid w:val="00E75BD4"/>
    <w:rsid w:val="00E81DF9"/>
    <w:rsid w:val="00E832C5"/>
    <w:rsid w:val="00E835EB"/>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F20A7"/>
    <w:rsid w:val="00EF2868"/>
    <w:rsid w:val="00EF3177"/>
    <w:rsid w:val="00EF5CAF"/>
    <w:rsid w:val="00F0008D"/>
    <w:rsid w:val="00F04752"/>
    <w:rsid w:val="00F05636"/>
    <w:rsid w:val="00F06F6B"/>
    <w:rsid w:val="00F12259"/>
    <w:rsid w:val="00F15C2F"/>
    <w:rsid w:val="00F15F33"/>
    <w:rsid w:val="00F17935"/>
    <w:rsid w:val="00F17B82"/>
    <w:rsid w:val="00F20BD4"/>
    <w:rsid w:val="00F20D7C"/>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0367"/>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C794B"/>
    <w:rsid w:val="00FD1E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C642"/>
  <w15:docId w15:val="{B08F5CFC-02A4-479D-BA7D-FA8E8E0F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207C7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4">
    <w:name w:val="heading 4"/>
    <w:basedOn w:val="Normal"/>
    <w:next w:val="Normal"/>
    <w:link w:val="Heading4Char"/>
    <w:uiPriority w:val="9"/>
    <w:semiHidden/>
    <w:unhideWhenUsed/>
    <w:qFormat/>
    <w:rsid w:val="00207C7C"/>
    <w:pPr>
      <w:keepNext/>
      <w:keepLines/>
      <w:spacing w:before="200" w:after="0" w:line="276" w:lineRule="auto"/>
      <w:outlineLvl w:val="3"/>
    </w:pPr>
    <w:rPr>
      <w:rFonts w:asciiTheme="majorHAnsi" w:eastAsiaTheme="majorEastAsia" w:hAnsiTheme="majorHAnsi" w:cstheme="majorBidi"/>
      <w:b/>
      <w:bCs/>
      <w:i/>
      <w:iCs/>
      <w:color w:val="4472C4" w:themeColor="accent1"/>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97D"/>
    <w:rPr>
      <w:rFonts w:ascii="Tahoma" w:hAnsi="Tahoma" w:cs="Tahoma"/>
      <w:sz w:val="16"/>
      <w:szCs w:val="16"/>
    </w:rPr>
  </w:style>
  <w:style w:type="character" w:customStyle="1" w:styleId="Heading2Char">
    <w:name w:val="Heading 2 Char"/>
    <w:basedOn w:val="DefaultParagraphFont"/>
    <w:link w:val="Heading2"/>
    <w:uiPriority w:val="9"/>
    <w:semiHidden/>
    <w:rsid w:val="00207C7C"/>
    <w:rPr>
      <w:rFonts w:asciiTheme="majorHAnsi" w:eastAsiaTheme="majorEastAsia" w:hAnsiTheme="majorHAnsi" w:cstheme="majorBidi"/>
      <w:b/>
      <w:bCs/>
      <w:color w:val="4472C4" w:themeColor="accent1"/>
      <w:sz w:val="26"/>
      <w:szCs w:val="26"/>
      <w:lang w:val="en-US"/>
    </w:rPr>
  </w:style>
  <w:style w:type="paragraph" w:customStyle="1" w:styleId="TableParagraph">
    <w:name w:val="Table Paragraph"/>
    <w:basedOn w:val="Normal"/>
    <w:uiPriority w:val="1"/>
    <w:qFormat/>
    <w:rsid w:val="00207C7C"/>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semiHidden/>
    <w:rsid w:val="00207C7C"/>
    <w:rPr>
      <w:rFonts w:asciiTheme="majorHAnsi" w:eastAsiaTheme="majorEastAsia" w:hAnsiTheme="majorHAnsi" w:cstheme="majorBidi"/>
      <w:b/>
      <w:bCs/>
      <w:i/>
      <w:iCs/>
      <w:color w:val="4472C4" w:themeColor="accent1"/>
      <w:lang w:val="en-US"/>
    </w:rPr>
  </w:style>
  <w:style w:type="paragraph" w:styleId="BodyTextIndent2">
    <w:name w:val="Body Text Indent 2"/>
    <w:basedOn w:val="Normal"/>
    <w:link w:val="BodyTextIndent2Char"/>
    <w:uiPriority w:val="99"/>
    <w:semiHidden/>
    <w:unhideWhenUsed/>
    <w:rsid w:val="00BA24C5"/>
    <w:pPr>
      <w:spacing w:after="120" w:line="480" w:lineRule="auto"/>
      <w:ind w:left="360"/>
    </w:pPr>
  </w:style>
  <w:style w:type="character" w:customStyle="1" w:styleId="BodyTextIndent2Char">
    <w:name w:val="Body Text Indent 2 Char"/>
    <w:basedOn w:val="DefaultParagraphFont"/>
    <w:link w:val="BodyTextIndent2"/>
    <w:uiPriority w:val="99"/>
    <w:semiHidden/>
    <w:rsid w:val="00BA24C5"/>
  </w:style>
  <w:style w:type="paragraph" w:styleId="BodyTextIndent">
    <w:name w:val="Body Text Indent"/>
    <w:basedOn w:val="Normal"/>
    <w:link w:val="BodyTextIndentChar"/>
    <w:uiPriority w:val="99"/>
    <w:semiHidden/>
    <w:unhideWhenUsed/>
    <w:rsid w:val="00BA24C5"/>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BA24C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303050433">
      <w:bodyDiv w:val="1"/>
      <w:marLeft w:val="0"/>
      <w:marRight w:val="0"/>
      <w:marTop w:val="0"/>
      <w:marBottom w:val="0"/>
      <w:divBdr>
        <w:top w:val="none" w:sz="0" w:space="0" w:color="auto"/>
        <w:left w:val="none" w:sz="0" w:space="0" w:color="auto"/>
        <w:bottom w:val="none" w:sz="0" w:space="0" w:color="auto"/>
        <w:right w:val="none" w:sz="0" w:space="0" w:color="auto"/>
      </w:divBdr>
    </w:div>
    <w:div w:id="337588074">
      <w:bodyDiv w:val="1"/>
      <w:marLeft w:val="0"/>
      <w:marRight w:val="0"/>
      <w:marTop w:val="0"/>
      <w:marBottom w:val="0"/>
      <w:divBdr>
        <w:top w:val="none" w:sz="0" w:space="0" w:color="auto"/>
        <w:left w:val="none" w:sz="0" w:space="0" w:color="auto"/>
        <w:bottom w:val="none" w:sz="0" w:space="0" w:color="auto"/>
        <w:right w:val="none" w:sz="0" w:space="0" w:color="auto"/>
      </w:divBdr>
    </w:div>
    <w:div w:id="593132015">
      <w:bodyDiv w:val="1"/>
      <w:marLeft w:val="0"/>
      <w:marRight w:val="0"/>
      <w:marTop w:val="0"/>
      <w:marBottom w:val="0"/>
      <w:divBdr>
        <w:top w:val="none" w:sz="0" w:space="0" w:color="auto"/>
        <w:left w:val="none" w:sz="0" w:space="0" w:color="auto"/>
        <w:bottom w:val="none" w:sz="0" w:space="0" w:color="auto"/>
        <w:right w:val="none" w:sz="0" w:space="0" w:color="auto"/>
      </w:divBdr>
    </w:div>
    <w:div w:id="605694968">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39521127">
      <w:bodyDiv w:val="1"/>
      <w:marLeft w:val="0"/>
      <w:marRight w:val="0"/>
      <w:marTop w:val="0"/>
      <w:marBottom w:val="0"/>
      <w:divBdr>
        <w:top w:val="none" w:sz="0" w:space="0" w:color="auto"/>
        <w:left w:val="none" w:sz="0" w:space="0" w:color="auto"/>
        <w:bottom w:val="none" w:sz="0" w:space="0" w:color="auto"/>
        <w:right w:val="none" w:sz="0" w:space="0" w:color="auto"/>
      </w:divBdr>
    </w:div>
    <w:div w:id="973563394">
      <w:bodyDiv w:val="1"/>
      <w:marLeft w:val="0"/>
      <w:marRight w:val="0"/>
      <w:marTop w:val="0"/>
      <w:marBottom w:val="0"/>
      <w:divBdr>
        <w:top w:val="none" w:sz="0" w:space="0" w:color="auto"/>
        <w:left w:val="none" w:sz="0" w:space="0" w:color="auto"/>
        <w:bottom w:val="none" w:sz="0" w:space="0" w:color="auto"/>
        <w:right w:val="none" w:sz="0" w:space="0" w:color="auto"/>
      </w:divBdr>
    </w:div>
    <w:div w:id="988437299">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235443">
      <w:bodyDiv w:val="1"/>
      <w:marLeft w:val="0"/>
      <w:marRight w:val="0"/>
      <w:marTop w:val="0"/>
      <w:marBottom w:val="0"/>
      <w:divBdr>
        <w:top w:val="none" w:sz="0" w:space="0" w:color="auto"/>
        <w:left w:val="none" w:sz="0" w:space="0" w:color="auto"/>
        <w:bottom w:val="none" w:sz="0" w:space="0" w:color="auto"/>
        <w:right w:val="none" w:sz="0" w:space="0" w:color="auto"/>
      </w:divBdr>
    </w:div>
    <w:div w:id="1694302258">
      <w:bodyDiv w:val="1"/>
      <w:marLeft w:val="0"/>
      <w:marRight w:val="0"/>
      <w:marTop w:val="0"/>
      <w:marBottom w:val="0"/>
      <w:divBdr>
        <w:top w:val="none" w:sz="0" w:space="0" w:color="auto"/>
        <w:left w:val="none" w:sz="0" w:space="0" w:color="auto"/>
        <w:bottom w:val="none" w:sz="0" w:space="0" w:color="auto"/>
        <w:right w:val="none" w:sz="0" w:space="0" w:color="auto"/>
      </w:divBdr>
    </w:div>
    <w:div w:id="2015187822">
      <w:bodyDiv w:val="1"/>
      <w:marLeft w:val="0"/>
      <w:marRight w:val="0"/>
      <w:marTop w:val="0"/>
      <w:marBottom w:val="0"/>
      <w:divBdr>
        <w:top w:val="none" w:sz="0" w:space="0" w:color="auto"/>
        <w:left w:val="none" w:sz="0" w:space="0" w:color="auto"/>
        <w:bottom w:val="none" w:sz="0" w:space="0" w:color="auto"/>
        <w:right w:val="none" w:sz="0" w:space="0" w:color="auto"/>
      </w:divBdr>
    </w:div>
    <w:div w:id="21303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73</cp:revision>
  <dcterms:created xsi:type="dcterms:W3CDTF">2024-05-24T12:49:00Z</dcterms:created>
  <dcterms:modified xsi:type="dcterms:W3CDTF">2024-06-10T08:33:00Z</dcterms:modified>
</cp:coreProperties>
</file>