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386BA4" w14:textId="77777777" w:rsidR="00F771D9" w:rsidRPr="007D4061" w:rsidRDefault="00223F15" w:rsidP="000240D7">
      <w:pPr>
        <w:spacing w:after="0" w:line="240" w:lineRule="auto"/>
        <w:jc w:val="center"/>
        <w:rPr>
          <w:rFonts w:ascii="Times New Roman" w:hAnsi="Times New Roman" w:cs="Times New Roman"/>
          <w:b/>
          <w:color w:val="000000" w:themeColor="text1"/>
          <w:sz w:val="32"/>
          <w:szCs w:val="32"/>
        </w:rPr>
      </w:pPr>
      <w:r w:rsidRPr="007D4061">
        <w:rPr>
          <w:rFonts w:ascii="Times New Roman" w:hAnsi="Times New Roman" w:cs="Times New Roman"/>
          <w:b/>
          <w:color w:val="000000" w:themeColor="text1"/>
          <w:sz w:val="32"/>
          <w:szCs w:val="32"/>
        </w:rPr>
        <w:t xml:space="preserve">A </w:t>
      </w:r>
      <w:r w:rsidR="00E01F7F" w:rsidRPr="007D4061">
        <w:rPr>
          <w:rFonts w:ascii="Times New Roman" w:hAnsi="Times New Roman" w:cs="Times New Roman"/>
          <w:b/>
          <w:color w:val="000000" w:themeColor="text1"/>
          <w:sz w:val="32"/>
          <w:szCs w:val="32"/>
        </w:rPr>
        <w:t xml:space="preserve">Study </w:t>
      </w:r>
      <w:r w:rsidRPr="007D4061">
        <w:rPr>
          <w:rFonts w:ascii="Times New Roman" w:hAnsi="Times New Roman" w:cs="Times New Roman"/>
          <w:b/>
          <w:color w:val="000000" w:themeColor="text1"/>
          <w:sz w:val="32"/>
          <w:szCs w:val="32"/>
        </w:rPr>
        <w:t xml:space="preserve">On </w:t>
      </w:r>
      <w:r w:rsidR="00E01F7F" w:rsidRPr="007D4061">
        <w:rPr>
          <w:rFonts w:ascii="Times New Roman" w:hAnsi="Times New Roman" w:cs="Times New Roman"/>
          <w:b/>
          <w:color w:val="000000" w:themeColor="text1"/>
          <w:sz w:val="32"/>
          <w:szCs w:val="32"/>
        </w:rPr>
        <w:t>Rural Buyer Behaviour</w:t>
      </w:r>
    </w:p>
    <w:p w14:paraId="44864872" w14:textId="77777777" w:rsidR="00223F15" w:rsidRPr="007D4061" w:rsidRDefault="00223F15" w:rsidP="000240D7">
      <w:pPr>
        <w:spacing w:after="0" w:line="240" w:lineRule="auto"/>
        <w:jc w:val="center"/>
        <w:rPr>
          <w:rFonts w:ascii="Times New Roman" w:hAnsi="Times New Roman" w:cs="Times New Roman"/>
          <w:b/>
          <w:bCs/>
          <w:color w:val="000000" w:themeColor="text1"/>
          <w:sz w:val="20"/>
          <w:szCs w:val="20"/>
        </w:rPr>
      </w:pPr>
    </w:p>
    <w:p w14:paraId="6E961D65" w14:textId="77777777" w:rsidR="00E01F7F" w:rsidRPr="007D4061" w:rsidRDefault="00E01F7F" w:rsidP="000240D7">
      <w:pPr>
        <w:spacing w:after="0" w:line="240" w:lineRule="auto"/>
        <w:jc w:val="center"/>
        <w:rPr>
          <w:rFonts w:ascii="Times New Roman" w:hAnsi="Times New Roman" w:cs="Times New Roman"/>
          <w:b/>
          <w:bCs/>
          <w:color w:val="000000" w:themeColor="text1"/>
          <w:sz w:val="24"/>
          <w:szCs w:val="24"/>
        </w:rPr>
      </w:pPr>
      <w:r w:rsidRPr="007D4061">
        <w:rPr>
          <w:rFonts w:ascii="Times New Roman" w:hAnsi="Times New Roman" w:cs="Times New Roman"/>
          <w:b/>
          <w:bCs/>
          <w:color w:val="000000" w:themeColor="text1"/>
          <w:sz w:val="24"/>
          <w:szCs w:val="24"/>
        </w:rPr>
        <w:t>Atthapuram Sai Kiran Reddy</w:t>
      </w:r>
    </w:p>
    <w:p w14:paraId="0FF29FAF" w14:textId="77777777" w:rsidR="000240D7" w:rsidRPr="007D4061" w:rsidRDefault="003972E2" w:rsidP="000240D7">
      <w:pPr>
        <w:spacing w:after="0" w:line="240" w:lineRule="auto"/>
        <w:jc w:val="center"/>
        <w:rPr>
          <w:rFonts w:ascii="Times New Roman" w:hAnsi="Times New Roman" w:cs="Times New Roman"/>
          <w:color w:val="000000" w:themeColor="text1"/>
          <w:sz w:val="24"/>
          <w:szCs w:val="24"/>
        </w:rPr>
      </w:pPr>
      <w:r w:rsidRPr="007D4061">
        <w:rPr>
          <w:rFonts w:ascii="Times New Roman" w:hAnsi="Times New Roman" w:cs="Times New Roman"/>
          <w:color w:val="000000" w:themeColor="text1"/>
          <w:sz w:val="24"/>
          <w:szCs w:val="24"/>
        </w:rPr>
        <w:t>Roll No</w:t>
      </w:r>
      <w:r w:rsidR="003C689E" w:rsidRPr="007D4061">
        <w:rPr>
          <w:rFonts w:ascii="Times New Roman" w:hAnsi="Times New Roman" w:cs="Times New Roman"/>
          <w:color w:val="000000" w:themeColor="text1"/>
          <w:sz w:val="24"/>
          <w:szCs w:val="24"/>
        </w:rPr>
        <w:t>: 212122672</w:t>
      </w:r>
      <w:r w:rsidR="00223F15" w:rsidRPr="007D4061">
        <w:rPr>
          <w:rFonts w:ascii="Times New Roman" w:hAnsi="Times New Roman" w:cs="Times New Roman"/>
          <w:color w:val="000000" w:themeColor="text1"/>
          <w:sz w:val="24"/>
          <w:szCs w:val="24"/>
        </w:rPr>
        <w:t>1</w:t>
      </w:r>
      <w:r w:rsidR="00E01F7F" w:rsidRPr="007D4061">
        <w:rPr>
          <w:rFonts w:ascii="Times New Roman" w:hAnsi="Times New Roman" w:cs="Times New Roman"/>
          <w:color w:val="000000" w:themeColor="text1"/>
          <w:sz w:val="24"/>
          <w:szCs w:val="24"/>
        </w:rPr>
        <w:t>70</w:t>
      </w:r>
      <w:r w:rsidR="000240D7" w:rsidRPr="007D4061">
        <w:rPr>
          <w:rFonts w:ascii="Times New Roman" w:hAnsi="Times New Roman" w:cs="Times New Roman"/>
          <w:color w:val="000000" w:themeColor="text1"/>
          <w:sz w:val="24"/>
          <w:szCs w:val="24"/>
        </w:rPr>
        <w:t>, Department of Management Studies</w:t>
      </w:r>
    </w:p>
    <w:p w14:paraId="69E4B6F1" w14:textId="77777777" w:rsidR="000240D7" w:rsidRPr="007D4061" w:rsidRDefault="00915BA4" w:rsidP="000240D7">
      <w:pPr>
        <w:spacing w:after="0" w:line="240" w:lineRule="auto"/>
        <w:jc w:val="center"/>
        <w:rPr>
          <w:rFonts w:ascii="Times New Roman" w:hAnsi="Times New Roman" w:cs="Times New Roman"/>
          <w:color w:val="000000" w:themeColor="text1"/>
          <w:sz w:val="24"/>
          <w:szCs w:val="24"/>
        </w:rPr>
      </w:pPr>
      <w:r w:rsidRPr="007D4061">
        <w:rPr>
          <w:rFonts w:ascii="Times New Roman" w:hAnsi="Times New Roman" w:cs="Times New Roman"/>
          <w:color w:val="000000" w:themeColor="text1"/>
          <w:sz w:val="24"/>
          <w:szCs w:val="24"/>
        </w:rPr>
        <w:t>Aristotle PG College,</w:t>
      </w:r>
      <w:r w:rsidR="00B13A29" w:rsidRPr="007D4061">
        <w:rPr>
          <w:rFonts w:ascii="Times New Roman" w:hAnsi="Times New Roman" w:cs="Times New Roman"/>
          <w:color w:val="000000" w:themeColor="text1"/>
          <w:sz w:val="24"/>
          <w:szCs w:val="24"/>
        </w:rPr>
        <w:t>Chilkur, Moinabad, Ranga Reddy District, Telangana</w:t>
      </w:r>
      <w:r w:rsidR="000240D7" w:rsidRPr="007D4061">
        <w:rPr>
          <w:rFonts w:ascii="Times New Roman" w:hAnsi="Times New Roman" w:cs="Times New Roman"/>
          <w:color w:val="000000" w:themeColor="text1"/>
          <w:sz w:val="24"/>
          <w:szCs w:val="24"/>
        </w:rPr>
        <w:t>.</w:t>
      </w:r>
    </w:p>
    <w:p w14:paraId="064B2880" w14:textId="77777777" w:rsidR="000240D7" w:rsidRPr="007D4061" w:rsidRDefault="000240D7" w:rsidP="000240D7">
      <w:pPr>
        <w:spacing w:after="0" w:line="240" w:lineRule="auto"/>
        <w:jc w:val="center"/>
        <w:rPr>
          <w:rFonts w:ascii="Times New Roman" w:hAnsi="Times New Roman" w:cs="Times New Roman"/>
          <w:color w:val="000000" w:themeColor="text1"/>
          <w:sz w:val="12"/>
          <w:szCs w:val="12"/>
        </w:rPr>
      </w:pPr>
    </w:p>
    <w:p w14:paraId="0C5D6E06" w14:textId="77777777" w:rsidR="00BB08BC" w:rsidRPr="007D4061" w:rsidRDefault="00BB08BC" w:rsidP="000240D7">
      <w:pPr>
        <w:spacing w:after="0" w:line="240" w:lineRule="auto"/>
        <w:jc w:val="center"/>
        <w:rPr>
          <w:rFonts w:ascii="Times New Roman" w:hAnsi="Times New Roman" w:cs="Times New Roman"/>
          <w:b/>
          <w:bCs/>
          <w:color w:val="000000" w:themeColor="text1"/>
          <w:sz w:val="24"/>
          <w:szCs w:val="24"/>
        </w:rPr>
      </w:pPr>
      <w:r w:rsidRPr="007D4061">
        <w:rPr>
          <w:rFonts w:ascii="Times New Roman" w:hAnsi="Times New Roman" w:cs="Times New Roman"/>
          <w:b/>
          <w:bCs/>
          <w:color w:val="000000" w:themeColor="text1"/>
          <w:sz w:val="24"/>
          <w:szCs w:val="24"/>
        </w:rPr>
        <w:t xml:space="preserve">Mr. M. Nanda Kishore </w:t>
      </w:r>
    </w:p>
    <w:p w14:paraId="7752A681" w14:textId="77777777" w:rsidR="00916A53" w:rsidRPr="007D4061" w:rsidRDefault="00916A53" w:rsidP="000240D7">
      <w:pPr>
        <w:spacing w:after="0" w:line="240" w:lineRule="auto"/>
        <w:jc w:val="center"/>
        <w:rPr>
          <w:rFonts w:ascii="Times New Roman" w:hAnsi="Times New Roman" w:cs="Times New Roman"/>
          <w:color w:val="000000" w:themeColor="text1"/>
          <w:sz w:val="24"/>
          <w:szCs w:val="24"/>
        </w:rPr>
      </w:pPr>
      <w:r w:rsidRPr="007D4061">
        <w:rPr>
          <w:rFonts w:ascii="Times New Roman" w:hAnsi="Times New Roman" w:cs="Times New Roman"/>
          <w:color w:val="000000" w:themeColor="text1"/>
          <w:sz w:val="24"/>
          <w:szCs w:val="24"/>
        </w:rPr>
        <w:t>Assistant Professor</w:t>
      </w:r>
    </w:p>
    <w:p w14:paraId="38CAAA42" w14:textId="77777777" w:rsidR="000240D7" w:rsidRPr="007D4061" w:rsidRDefault="00E43504" w:rsidP="000240D7">
      <w:pPr>
        <w:spacing w:after="0" w:line="240" w:lineRule="auto"/>
        <w:jc w:val="center"/>
        <w:rPr>
          <w:rFonts w:ascii="Times New Roman" w:hAnsi="Times New Roman" w:cs="Times New Roman"/>
          <w:color w:val="000000" w:themeColor="text1"/>
          <w:sz w:val="24"/>
          <w:szCs w:val="24"/>
        </w:rPr>
      </w:pPr>
      <w:r w:rsidRPr="007D4061">
        <w:rPr>
          <w:rFonts w:ascii="Times New Roman" w:hAnsi="Times New Roman" w:cs="Times New Roman"/>
          <w:color w:val="000000" w:themeColor="text1"/>
          <w:sz w:val="24"/>
          <w:szCs w:val="24"/>
        </w:rPr>
        <w:t>Aristotle PG College, Chilkur, Moinabad, Ranga Reddy District, Telangana</w:t>
      </w:r>
      <w:r w:rsidR="000240D7" w:rsidRPr="007D4061">
        <w:rPr>
          <w:rFonts w:ascii="Times New Roman" w:hAnsi="Times New Roman" w:cs="Times New Roman"/>
          <w:color w:val="000000" w:themeColor="text1"/>
          <w:sz w:val="24"/>
          <w:szCs w:val="24"/>
        </w:rPr>
        <w:t>.</w:t>
      </w:r>
    </w:p>
    <w:p w14:paraId="14EE9A76" w14:textId="77777777" w:rsidR="006653F6" w:rsidRDefault="006653F6" w:rsidP="006653F6">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nkishore183@gmail.com</w:t>
        </w:r>
      </w:hyperlink>
    </w:p>
    <w:p w14:paraId="20A861C2" w14:textId="77777777" w:rsidR="006653F6" w:rsidRDefault="006653F6" w:rsidP="006653F6">
      <w:pPr>
        <w:spacing w:after="0" w:line="240" w:lineRule="auto"/>
        <w:jc w:val="center"/>
        <w:rPr>
          <w:rFonts w:ascii="Times New Roman" w:hAnsi="Times New Roman" w:cs="Times New Roman"/>
          <w:sz w:val="24"/>
          <w:szCs w:val="24"/>
        </w:rPr>
      </w:pPr>
    </w:p>
    <w:p w14:paraId="1F6F304A" w14:textId="77777777" w:rsidR="006E13AB" w:rsidRPr="007D4061" w:rsidRDefault="006E13AB" w:rsidP="006D613A">
      <w:pPr>
        <w:spacing w:after="0" w:line="360" w:lineRule="auto"/>
        <w:jc w:val="both"/>
        <w:rPr>
          <w:rFonts w:ascii="Times New Roman" w:hAnsi="Times New Roman" w:cs="Times New Roman"/>
          <w:color w:val="000000" w:themeColor="text1"/>
          <w:sz w:val="6"/>
          <w:szCs w:val="6"/>
        </w:rPr>
      </w:pPr>
    </w:p>
    <w:p w14:paraId="079C5A35" w14:textId="77777777" w:rsidR="00341FE0" w:rsidRPr="007D4061" w:rsidRDefault="00983264" w:rsidP="006D613A">
      <w:pPr>
        <w:spacing w:after="0" w:line="360" w:lineRule="auto"/>
        <w:jc w:val="both"/>
        <w:rPr>
          <w:rFonts w:ascii="Times New Roman" w:hAnsi="Times New Roman" w:cs="Times New Roman"/>
          <w:b/>
          <w:bCs/>
          <w:color w:val="000000" w:themeColor="text1"/>
          <w:sz w:val="24"/>
          <w:szCs w:val="24"/>
        </w:rPr>
      </w:pPr>
      <w:r w:rsidRPr="007D4061">
        <w:rPr>
          <w:rFonts w:ascii="Times New Roman" w:hAnsi="Times New Roman" w:cs="Times New Roman"/>
          <w:b/>
          <w:bCs/>
          <w:color w:val="000000" w:themeColor="text1"/>
          <w:sz w:val="24"/>
          <w:szCs w:val="24"/>
        </w:rPr>
        <w:t>Abstract:</w:t>
      </w:r>
    </w:p>
    <w:p w14:paraId="143D5622" w14:textId="77777777" w:rsidR="00E01F7F" w:rsidRPr="007D4061" w:rsidRDefault="00E01F7F" w:rsidP="00D04CFA">
      <w:pPr>
        <w:spacing w:after="0" w:line="360" w:lineRule="auto"/>
        <w:jc w:val="both"/>
        <w:rPr>
          <w:rFonts w:ascii="Times New Roman" w:hAnsi="Times New Roman" w:cs="Times New Roman"/>
          <w:color w:val="000000" w:themeColor="text1"/>
          <w:sz w:val="24"/>
          <w:szCs w:val="24"/>
        </w:rPr>
      </w:pPr>
      <w:r w:rsidRPr="007D4061">
        <w:rPr>
          <w:rFonts w:ascii="Times New Roman" w:hAnsi="Times New Roman" w:cs="Times New Roman"/>
          <w:color w:val="000000" w:themeColor="text1"/>
          <w:sz w:val="24"/>
          <w:szCs w:val="24"/>
        </w:rPr>
        <w:t xml:space="preserve">It is relatively easy to measure what rural consumers buy, where they buy from and how much they buy. Understanding why they buy is the most difficult in rural India and what factors induce them to buy. This study tries to find out the factors responsible for different buying behavior of the rural consumers and how these factors play an important role in the rural consumers buying decision making process. The factors such as family size, product packaging, age, culture, and advertising have an effect on consumers decision making process, where as price is associated to product. Rural consumers are fundamentally different from their urban counterparts. The lower levels of literacy and limited exposure to product and services are well-known, but there are also differences in consumption patterns with a direct impact on income levels and income flows, and a high level of inter-dependency affecting the dynamics of rural consumer behavior. All contribute to make rural consumer behavior dissimilar from the urban consumer. To understand this a survey was conducted and Analytical Hierarchy Process technique was applied to study the interaction of one factor over another. These factors are also prioritized to see the priority of one factor over another. </w:t>
      </w:r>
    </w:p>
    <w:p w14:paraId="101E16A5" w14:textId="77777777" w:rsidR="00E01F7F" w:rsidRPr="007D4061" w:rsidRDefault="00E01F7F" w:rsidP="00D04CFA">
      <w:pPr>
        <w:spacing w:after="0" w:line="360" w:lineRule="auto"/>
        <w:jc w:val="both"/>
        <w:rPr>
          <w:rFonts w:ascii="Times New Roman" w:hAnsi="Times New Roman" w:cs="Times New Roman"/>
          <w:color w:val="000000" w:themeColor="text1"/>
          <w:sz w:val="24"/>
          <w:szCs w:val="24"/>
        </w:rPr>
      </w:pPr>
      <w:r w:rsidRPr="007D4061">
        <w:rPr>
          <w:rFonts w:ascii="Times New Roman" w:hAnsi="Times New Roman" w:cs="Times New Roman"/>
          <w:b/>
          <w:color w:val="000000" w:themeColor="text1"/>
          <w:sz w:val="24"/>
          <w:szCs w:val="24"/>
        </w:rPr>
        <w:t>KEYWORDS:</w:t>
      </w:r>
      <w:r w:rsidRPr="007D4061">
        <w:rPr>
          <w:rFonts w:ascii="Times New Roman" w:hAnsi="Times New Roman" w:cs="Times New Roman"/>
          <w:color w:val="000000" w:themeColor="text1"/>
          <w:sz w:val="24"/>
          <w:szCs w:val="24"/>
        </w:rPr>
        <w:t xml:space="preserve"> Attributes, Buying behavior, Culture, decision making, rural market. </w:t>
      </w:r>
    </w:p>
    <w:p w14:paraId="6D576592" w14:textId="77777777" w:rsidR="00AD407A" w:rsidRPr="007D4061" w:rsidRDefault="00AD407A" w:rsidP="00272B9B">
      <w:pPr>
        <w:spacing w:after="200" w:line="360" w:lineRule="auto"/>
        <w:rPr>
          <w:rFonts w:ascii="Times New Roman" w:hAnsi="Times New Roman" w:cs="Times New Roman"/>
          <w:b/>
          <w:color w:val="000000" w:themeColor="text1"/>
          <w:sz w:val="24"/>
          <w:szCs w:val="24"/>
        </w:rPr>
      </w:pPr>
    </w:p>
    <w:p w14:paraId="4CE083A1" w14:textId="77777777" w:rsidR="00B27D9E" w:rsidRPr="007D4061" w:rsidRDefault="00B27D9E" w:rsidP="00272B9B">
      <w:pPr>
        <w:spacing w:after="200" w:line="360" w:lineRule="auto"/>
        <w:rPr>
          <w:rFonts w:ascii="Times New Roman" w:hAnsi="Times New Roman" w:cs="Times New Roman"/>
          <w:b/>
          <w:color w:val="000000" w:themeColor="text1"/>
          <w:sz w:val="24"/>
          <w:szCs w:val="24"/>
        </w:rPr>
      </w:pPr>
    </w:p>
    <w:p w14:paraId="5C269F6A" w14:textId="77777777" w:rsidR="00B27D9E" w:rsidRPr="007D4061" w:rsidRDefault="00B27D9E" w:rsidP="00272B9B">
      <w:pPr>
        <w:spacing w:after="200" w:line="360" w:lineRule="auto"/>
        <w:rPr>
          <w:rFonts w:ascii="Times New Roman" w:hAnsi="Times New Roman" w:cs="Times New Roman"/>
          <w:b/>
          <w:color w:val="000000" w:themeColor="text1"/>
          <w:sz w:val="24"/>
          <w:szCs w:val="24"/>
        </w:rPr>
      </w:pPr>
    </w:p>
    <w:p w14:paraId="50BE7CE0" w14:textId="77777777" w:rsidR="00B27D9E" w:rsidRPr="007D4061" w:rsidRDefault="00B27D9E" w:rsidP="00272B9B">
      <w:pPr>
        <w:spacing w:after="200" w:line="360" w:lineRule="auto"/>
        <w:rPr>
          <w:rFonts w:ascii="Times New Roman" w:hAnsi="Times New Roman" w:cs="Times New Roman"/>
          <w:b/>
          <w:color w:val="000000" w:themeColor="text1"/>
          <w:sz w:val="24"/>
          <w:szCs w:val="24"/>
        </w:rPr>
      </w:pPr>
    </w:p>
    <w:p w14:paraId="36C96F46" w14:textId="77777777" w:rsidR="00D04CFA" w:rsidRPr="007D4061" w:rsidRDefault="00D04CFA" w:rsidP="00272B9B">
      <w:pPr>
        <w:spacing w:after="200" w:line="360" w:lineRule="auto"/>
        <w:rPr>
          <w:rFonts w:ascii="Times New Roman" w:hAnsi="Times New Roman" w:cs="Times New Roman"/>
          <w:b/>
          <w:color w:val="000000" w:themeColor="text1"/>
          <w:sz w:val="24"/>
          <w:szCs w:val="24"/>
        </w:rPr>
      </w:pPr>
    </w:p>
    <w:p w14:paraId="68BE985C" w14:textId="77777777" w:rsidR="00B27D9E" w:rsidRPr="007D4061" w:rsidRDefault="00B27D9E" w:rsidP="00272B9B">
      <w:pPr>
        <w:spacing w:after="200" w:line="360" w:lineRule="auto"/>
        <w:rPr>
          <w:rFonts w:ascii="Times New Roman" w:hAnsi="Times New Roman" w:cs="Times New Roman"/>
          <w:b/>
          <w:color w:val="000000" w:themeColor="text1"/>
          <w:sz w:val="24"/>
          <w:szCs w:val="24"/>
        </w:rPr>
      </w:pPr>
    </w:p>
    <w:p w14:paraId="72E7E9A5" w14:textId="77777777" w:rsidR="00D04CFA" w:rsidRPr="007D4061" w:rsidRDefault="00D04CFA" w:rsidP="00272B9B">
      <w:pPr>
        <w:spacing w:after="200" w:line="360" w:lineRule="auto"/>
        <w:rPr>
          <w:rFonts w:ascii="Times New Roman" w:hAnsi="Times New Roman" w:cs="Times New Roman"/>
          <w:b/>
          <w:color w:val="000000" w:themeColor="text1"/>
          <w:sz w:val="24"/>
          <w:szCs w:val="24"/>
        </w:rPr>
      </w:pPr>
    </w:p>
    <w:p w14:paraId="45FB522E" w14:textId="77777777" w:rsidR="00AD09B8" w:rsidRPr="007D4061" w:rsidRDefault="00DB5FA1" w:rsidP="00427650">
      <w:pPr>
        <w:spacing w:after="0" w:line="360" w:lineRule="auto"/>
        <w:rPr>
          <w:rFonts w:ascii="Times New Roman" w:hAnsi="Times New Roman" w:cs="Times New Roman"/>
          <w:b/>
          <w:color w:val="000000" w:themeColor="text1"/>
          <w:sz w:val="24"/>
          <w:szCs w:val="24"/>
          <w:u w:val="single"/>
        </w:rPr>
      </w:pPr>
      <w:r w:rsidRPr="007D4061">
        <w:rPr>
          <w:rFonts w:ascii="Times New Roman" w:hAnsi="Times New Roman" w:cs="Times New Roman"/>
          <w:b/>
          <w:color w:val="000000" w:themeColor="text1"/>
          <w:sz w:val="24"/>
          <w:szCs w:val="24"/>
          <w:u w:val="single"/>
        </w:rPr>
        <w:lastRenderedPageBreak/>
        <w:t>INTRODUCTION</w:t>
      </w:r>
      <w:r w:rsidR="00AD09B8" w:rsidRPr="007D4061">
        <w:rPr>
          <w:rFonts w:ascii="Times New Roman" w:hAnsi="Times New Roman" w:cs="Times New Roman"/>
          <w:b/>
          <w:color w:val="000000" w:themeColor="text1"/>
          <w:sz w:val="24"/>
          <w:szCs w:val="24"/>
          <w:u w:val="single"/>
        </w:rPr>
        <w:t>:</w:t>
      </w:r>
    </w:p>
    <w:p w14:paraId="558C96A3" w14:textId="77777777" w:rsidR="00F6522B" w:rsidRPr="007D4061" w:rsidRDefault="00F6522B" w:rsidP="00F6522B">
      <w:pPr>
        <w:spacing w:after="0" w:line="360" w:lineRule="auto"/>
        <w:ind w:right="-61"/>
        <w:jc w:val="both"/>
        <w:rPr>
          <w:rFonts w:ascii="Times New Roman" w:eastAsia="Calibri" w:hAnsi="Times New Roman" w:cs="Times New Roman"/>
          <w:b/>
          <w:color w:val="000000" w:themeColor="text1"/>
          <w:sz w:val="24"/>
          <w:szCs w:val="24"/>
        </w:rPr>
      </w:pPr>
      <w:r w:rsidRPr="007D4061">
        <w:rPr>
          <w:rFonts w:ascii="Times New Roman" w:eastAsia="Calibri" w:hAnsi="Times New Roman" w:cs="Times New Roman"/>
          <w:b/>
          <w:color w:val="000000" w:themeColor="text1"/>
          <w:sz w:val="24"/>
          <w:szCs w:val="24"/>
        </w:rPr>
        <w:t>Markets:</w:t>
      </w:r>
    </w:p>
    <w:p w14:paraId="0D7BC296" w14:textId="77777777" w:rsidR="00F6522B" w:rsidRPr="007D4061" w:rsidRDefault="00F6522B" w:rsidP="00F6522B">
      <w:pPr>
        <w:spacing w:after="0" w:line="360" w:lineRule="auto"/>
        <w:ind w:right="-61"/>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The concepts of exchange and relationships lead to the concept of a market.  A market is the set of actual and potential buyers of a product.  These buyers share a particular need or want that can be satisfied through exchange relationships.</w:t>
      </w:r>
    </w:p>
    <w:p w14:paraId="5FE4A006" w14:textId="77777777" w:rsidR="00F6522B" w:rsidRPr="007D4061" w:rsidRDefault="00F6522B" w:rsidP="00F6522B">
      <w:pPr>
        <w:spacing w:after="0" w:line="360" w:lineRule="auto"/>
        <w:ind w:right="-61"/>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Marketing means managing markets to bring about profitable customer relationships. However, creating these relationships takes work.  Sellers must search for buyers, identify must first create a need-satisfying marketing offer (product). It must decide how much it will charge for the offer (price) and how it will make the offer available target consumers (place).  Finally, it must communicate with the target customers about the offer and persuade them of its merits (promotion).</w:t>
      </w:r>
    </w:p>
    <w:p w14:paraId="60DBF479" w14:textId="77777777" w:rsidR="00F6522B" w:rsidRPr="007D4061" w:rsidRDefault="00F6522B" w:rsidP="00F6522B">
      <w:pPr>
        <w:spacing w:after="0" w:line="360" w:lineRule="auto"/>
        <w:ind w:right="-61"/>
        <w:jc w:val="both"/>
        <w:rPr>
          <w:rFonts w:ascii="Times New Roman" w:eastAsia="Calibri" w:hAnsi="Times New Roman" w:cs="Times New Roman"/>
          <w:b/>
          <w:color w:val="000000" w:themeColor="text1"/>
          <w:sz w:val="24"/>
          <w:szCs w:val="24"/>
        </w:rPr>
      </w:pPr>
      <w:r w:rsidRPr="007D4061">
        <w:rPr>
          <w:rFonts w:ascii="Times New Roman" w:eastAsia="Calibri" w:hAnsi="Times New Roman" w:cs="Times New Roman"/>
          <w:b/>
          <w:color w:val="000000" w:themeColor="text1"/>
          <w:sz w:val="24"/>
          <w:szCs w:val="24"/>
        </w:rPr>
        <w:t xml:space="preserve">Marketing: </w:t>
      </w:r>
      <w:r w:rsidRPr="007D4061">
        <w:rPr>
          <w:rFonts w:ascii="Times New Roman" w:eastAsia="Calibri" w:hAnsi="Times New Roman" w:cs="Times New Roman"/>
          <w:color w:val="000000" w:themeColor="text1"/>
          <w:sz w:val="24"/>
          <w:szCs w:val="24"/>
        </w:rPr>
        <w:t xml:space="preserve">Marketing is the business function that identifies customer needs and wants. Creating customer value and satisfaction are the heart of modern marketing thinking and practice. Marketing is the delivery of customer satisfaction at a profit. </w:t>
      </w:r>
    </w:p>
    <w:p w14:paraId="713EAE2E" w14:textId="77777777" w:rsidR="00F6522B" w:rsidRPr="007D4061" w:rsidRDefault="00F6522B" w:rsidP="00F6522B">
      <w:pPr>
        <w:spacing w:after="0" w:line="360" w:lineRule="auto"/>
        <w:ind w:right="-61"/>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Many people think of marketing only as selling &amp; advertising but selling &amp; advertising are only the tip of marketing. Marketing means managing markets to bring about exchanges and relationships for the purpose of creating value and satisfying needs &amp; wants.</w:t>
      </w:r>
    </w:p>
    <w:p w14:paraId="0CAD0DF4" w14:textId="77777777" w:rsidR="00F6522B" w:rsidRPr="007D4061" w:rsidRDefault="00F6522B" w:rsidP="00F6522B">
      <w:pPr>
        <w:spacing w:after="0" w:line="360" w:lineRule="auto"/>
        <w:ind w:right="-61"/>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Today, Marketing must be understood not in the old sense of making a sale – ‘’Telling &amp; Selling’’ – but in the new sense of satisfying customer needs.  If the marketer does a good job of understanding consumer needs; develops products that provides superior value and prices, distributes and promotes them effectively, these products will sell very easily.  Thus, selling and advertising are only part of a larger ‘’Marketing Mix’’ – A set of marketing tools that work together to satisfy customer needs and build customer relationships.</w:t>
      </w:r>
    </w:p>
    <w:p w14:paraId="65FD0B33" w14:textId="77777777" w:rsidR="00F6522B" w:rsidRPr="007D4061" w:rsidRDefault="00F6522B" w:rsidP="00F6522B">
      <w:pPr>
        <w:spacing w:after="0" w:line="360" w:lineRule="auto"/>
        <w:ind w:right="-61"/>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Broadly defined, marketing is a social and managerial process by which individuals and groups obtain what they need and want through creating and exchanging value with others.  In a narrower business context, marketing involves building profitable, value – laden exchange relationships with customers in order to capture value from customers in return.</w:t>
      </w:r>
      <w:r w:rsidRPr="007D4061">
        <w:rPr>
          <w:rFonts w:ascii="Times New Roman" w:eastAsia="Calibri" w:hAnsi="Times New Roman" w:cs="Times New Roman"/>
          <w:color w:val="000000" w:themeColor="text1"/>
          <w:sz w:val="24"/>
          <w:szCs w:val="24"/>
        </w:rPr>
        <w:tab/>
      </w:r>
    </w:p>
    <w:p w14:paraId="37A3A142" w14:textId="77777777" w:rsidR="00F6522B" w:rsidRPr="007D4061" w:rsidRDefault="00F6522B" w:rsidP="00F6522B">
      <w:pPr>
        <w:spacing w:before="100" w:beforeAutospacing="1" w:after="0" w:line="360" w:lineRule="auto"/>
        <w:ind w:right="-61"/>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w:t>
      </w:r>
      <w:r w:rsidRPr="007D4061">
        <w:rPr>
          <w:rFonts w:ascii="Times New Roman" w:eastAsia="Calibri" w:hAnsi="Times New Roman" w:cs="Times New Roman"/>
          <w:b/>
          <w:bCs/>
          <w:iCs/>
          <w:color w:val="000000" w:themeColor="text1"/>
          <w:sz w:val="24"/>
          <w:szCs w:val="24"/>
        </w:rPr>
        <w:t>The future lies with those companies who see the poor as their customers</w:t>
      </w:r>
      <w:r w:rsidRPr="007D4061">
        <w:rPr>
          <w:rFonts w:ascii="Times New Roman" w:eastAsia="Calibri" w:hAnsi="Times New Roman" w:cs="Times New Roman"/>
          <w:color w:val="000000" w:themeColor="text1"/>
          <w:sz w:val="24"/>
          <w:szCs w:val="24"/>
        </w:rPr>
        <w:t>."                                                                                                                           -C. K. Prahalad</w:t>
      </w:r>
    </w:p>
    <w:p w14:paraId="1B6E32E0" w14:textId="77777777" w:rsidR="00F6522B" w:rsidRPr="007D4061" w:rsidRDefault="00F6522B" w:rsidP="00F6522B">
      <w:pPr>
        <w:spacing w:before="100" w:beforeAutospacing="1" w:after="0" w:line="360" w:lineRule="auto"/>
        <w:ind w:right="-61"/>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 xml:space="preserve">  In recent years, rural markets have acquired significance, as the overall growth of the economy has resulted into substantial increase in the purchasing power of the rural communities.</w:t>
      </w:r>
    </w:p>
    <w:p w14:paraId="6DA2834E" w14:textId="77777777" w:rsidR="00F6522B" w:rsidRPr="007D4061" w:rsidRDefault="00F6522B" w:rsidP="00F6522B">
      <w:pPr>
        <w:spacing w:before="100" w:beforeAutospacing="1" w:after="0" w:line="360" w:lineRule="auto"/>
        <w:ind w:right="-61"/>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lastRenderedPageBreak/>
        <w:t> On account of green revolution, the rural areas are consuming a large quantity of industrial and urban manufactured products. In this context, a special marketing strategy, namely, rural marketing has emerged. But often, rural marketing is confused with agricultural marketing - the latter denotes marketing of produce of the rural areas to the urban consumers or industrial consumers, whereas rural marketing involves delivering manufactured or processed inputs or services to rural producers or consumers.</w:t>
      </w:r>
    </w:p>
    <w:p w14:paraId="0E942F91" w14:textId="77777777" w:rsidR="00F6522B" w:rsidRPr="007D4061" w:rsidRDefault="00F6522B" w:rsidP="00F6522B">
      <w:pPr>
        <w:spacing w:before="100" w:beforeAutospacing="1" w:after="0" w:line="360" w:lineRule="auto"/>
        <w:ind w:right="-61"/>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Security has been a universal desire right from the earliest civilizations. This quest for security has led to the concept of insurance. Insurance is a contact between two parties whereby one party called insurer undertakes, in exchange for a fixed sum called premium, to pay the other party an assured sum of money on the occurrence of a certain event. Life insurance protects against the economic loss in the event of death. A family is generally dependent for it’s food, clothing shelter on the income brought by the bread earner of the family. So long as he lives, that family is secure but the death of the person may put the family in a very difficult situation. Uncertainty of death is inherent in human life. It is this uncertainty that gives rise to the necessity for some from of protection against the financial loss arising from death. Life insurance substitutes this uncertainty by certainty.</w:t>
      </w:r>
    </w:p>
    <w:p w14:paraId="65F17443" w14:textId="77777777" w:rsidR="00A85F4F" w:rsidRPr="007D4061" w:rsidRDefault="00E15310" w:rsidP="00B75919">
      <w:pPr>
        <w:spacing w:line="360" w:lineRule="auto"/>
        <w:jc w:val="both"/>
        <w:rPr>
          <w:rFonts w:ascii="Times New Roman" w:hAnsi="Times New Roman" w:cs="Times New Roman"/>
          <w:b/>
          <w:color w:val="000000" w:themeColor="text1"/>
          <w:sz w:val="24"/>
          <w:szCs w:val="24"/>
          <w:u w:val="single"/>
        </w:rPr>
      </w:pPr>
      <w:r w:rsidRPr="007D4061">
        <w:rPr>
          <w:rFonts w:ascii="Times New Roman" w:eastAsia="Calibri" w:hAnsi="Times New Roman" w:cs="Times New Roman"/>
          <w:color w:val="000000" w:themeColor="text1"/>
          <w:sz w:val="24"/>
          <w:szCs w:val="24"/>
        </w:rPr>
        <w:t xml:space="preserve"> </w:t>
      </w:r>
      <w:r w:rsidR="00DB5FA1" w:rsidRPr="007D4061">
        <w:rPr>
          <w:rFonts w:ascii="Times New Roman" w:hAnsi="Times New Roman" w:cs="Times New Roman"/>
          <w:b/>
          <w:color w:val="000000" w:themeColor="text1"/>
          <w:sz w:val="24"/>
          <w:szCs w:val="24"/>
          <w:u w:val="single"/>
        </w:rPr>
        <w:t>REVIEW OF LITERATURE</w:t>
      </w:r>
      <w:r w:rsidR="00177D27" w:rsidRPr="007D4061">
        <w:rPr>
          <w:rFonts w:ascii="Times New Roman" w:hAnsi="Times New Roman" w:cs="Times New Roman"/>
          <w:b/>
          <w:color w:val="000000" w:themeColor="text1"/>
          <w:sz w:val="24"/>
          <w:szCs w:val="24"/>
          <w:u w:val="single"/>
        </w:rPr>
        <w:t>:</w:t>
      </w:r>
    </w:p>
    <w:p w14:paraId="7B061D15" w14:textId="77777777" w:rsidR="00AD3684" w:rsidRPr="007D4061" w:rsidRDefault="00AD3684" w:rsidP="00AD3684">
      <w:pPr>
        <w:spacing w:before="20" w:after="20" w:line="360" w:lineRule="auto"/>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b/>
          <w:color w:val="000000" w:themeColor="text1"/>
          <w:sz w:val="24"/>
          <w:szCs w:val="24"/>
        </w:rPr>
        <w:t>Rakesh Kumar and Ramesh Kumar (2019</w:t>
      </w:r>
      <w:r w:rsidRPr="007D4061">
        <w:rPr>
          <w:rFonts w:ascii="Times New Roman" w:eastAsia="Calibri" w:hAnsi="Times New Roman" w:cs="Times New Roman"/>
          <w:color w:val="000000" w:themeColor="text1"/>
          <w:sz w:val="24"/>
          <w:szCs w:val="24"/>
        </w:rPr>
        <w:t>) stated the dynamic nature of consumer behaviour, which is subject to change due to various factors, especially demographic factors. It highlights the significance of understanding how demographic variables influence consumer behaviour. This paper examined the importance of demographic factors in shaping consumer behaviour and the need for business, particularly those in the electric industry, to gain insights into these factors. By understanding how demographic variables influence consumer choices, companies can tailor their marketing strategies, product offerings, and sales approaches to better meet consumer demands and remain competitive in the market.</w:t>
      </w:r>
    </w:p>
    <w:p w14:paraId="34969A4D" w14:textId="77777777" w:rsidR="00AD3684" w:rsidRPr="007D4061" w:rsidRDefault="00AD3684" w:rsidP="00AD3684">
      <w:pPr>
        <w:spacing w:before="20" w:after="20" w:line="360" w:lineRule="auto"/>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 xml:space="preserve"> </w:t>
      </w:r>
      <w:r w:rsidRPr="007D4061">
        <w:rPr>
          <w:rFonts w:ascii="Times New Roman" w:eastAsia="Calibri" w:hAnsi="Times New Roman" w:cs="Times New Roman"/>
          <w:b/>
          <w:color w:val="000000" w:themeColor="text1"/>
          <w:sz w:val="24"/>
          <w:szCs w:val="24"/>
        </w:rPr>
        <w:t>Reetika Gupta (2020</w:t>
      </w:r>
      <w:r w:rsidRPr="007D4061">
        <w:rPr>
          <w:rFonts w:ascii="Times New Roman" w:eastAsia="Calibri" w:hAnsi="Times New Roman" w:cs="Times New Roman"/>
          <w:color w:val="000000" w:themeColor="text1"/>
          <w:sz w:val="24"/>
          <w:szCs w:val="24"/>
        </w:rPr>
        <w:t xml:space="preserve">) the changing dynamics in consumer behaviour, where consumers have gained more control and influence over product – related decisions. The study mentioned focuses on analysing consumer behaviour with regard to branded food products in rural and urban areas with a specific focus on demographic factors. The findings from such research can be valuable for marketers and businesses aiming to tailor their strategies to meet the demands and preferences of consumers in diverse settings. </w:t>
      </w:r>
    </w:p>
    <w:p w14:paraId="10AA5690" w14:textId="77777777" w:rsidR="00AD3684" w:rsidRPr="007D4061" w:rsidRDefault="00AD3684" w:rsidP="00AD3684">
      <w:pPr>
        <w:spacing w:before="20" w:after="20" w:line="360" w:lineRule="auto"/>
        <w:jc w:val="both"/>
        <w:rPr>
          <w:rFonts w:ascii="Times New Roman" w:eastAsia="Calibri" w:hAnsi="Times New Roman" w:cs="Times New Roman"/>
          <w:color w:val="000000" w:themeColor="text1"/>
          <w:sz w:val="24"/>
          <w:szCs w:val="24"/>
        </w:rPr>
      </w:pPr>
    </w:p>
    <w:p w14:paraId="71C79CF0" w14:textId="77777777" w:rsidR="00AD3684" w:rsidRPr="007D4061" w:rsidRDefault="00AD3684" w:rsidP="00AD3684">
      <w:pPr>
        <w:spacing w:before="20" w:after="20" w:line="360" w:lineRule="auto"/>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b/>
          <w:color w:val="000000" w:themeColor="text1"/>
          <w:sz w:val="24"/>
          <w:szCs w:val="24"/>
        </w:rPr>
        <w:lastRenderedPageBreak/>
        <w:t>Priyadarsini Patnaik (2020</w:t>
      </w:r>
      <w:r w:rsidRPr="007D4061">
        <w:rPr>
          <w:rFonts w:ascii="Times New Roman" w:eastAsia="Calibri" w:hAnsi="Times New Roman" w:cs="Times New Roman"/>
          <w:color w:val="000000" w:themeColor="text1"/>
          <w:sz w:val="24"/>
          <w:szCs w:val="24"/>
        </w:rPr>
        <w:t>) examined the potential and challenges of rural markets in India. It highlights the changing consumption patterns, the impact of technology, and the importance of effective marketing strategies in rural areas. The research presented in the paper aims to provide insights that can assist marketers in meeting the demand of rural consumers and contribute to the development of rural business in the liberalized market environment.</w:t>
      </w:r>
    </w:p>
    <w:p w14:paraId="11DCA019" w14:textId="77777777" w:rsidR="00BF397D" w:rsidRPr="007D4061" w:rsidRDefault="00DB5FA1" w:rsidP="002C5D74">
      <w:pPr>
        <w:spacing w:after="0" w:line="360" w:lineRule="auto"/>
        <w:rPr>
          <w:rFonts w:ascii="Times New Roman" w:hAnsi="Times New Roman" w:cs="Times New Roman"/>
          <w:b/>
          <w:color w:val="000000" w:themeColor="text1"/>
          <w:sz w:val="24"/>
          <w:szCs w:val="24"/>
          <w:u w:val="single"/>
        </w:rPr>
      </w:pPr>
      <w:r w:rsidRPr="007D4061">
        <w:rPr>
          <w:rFonts w:ascii="Times New Roman" w:hAnsi="Times New Roman" w:cs="Times New Roman"/>
          <w:b/>
          <w:color w:val="000000" w:themeColor="text1"/>
          <w:sz w:val="24"/>
          <w:szCs w:val="24"/>
          <w:u w:val="single"/>
        </w:rPr>
        <w:t>RESEARCH GAP</w:t>
      </w:r>
      <w:r w:rsidR="00FB2664" w:rsidRPr="007D4061">
        <w:rPr>
          <w:rFonts w:ascii="Times New Roman" w:hAnsi="Times New Roman" w:cs="Times New Roman"/>
          <w:b/>
          <w:color w:val="000000" w:themeColor="text1"/>
          <w:sz w:val="24"/>
          <w:szCs w:val="24"/>
          <w:u w:val="single"/>
        </w:rPr>
        <w:t>:</w:t>
      </w:r>
    </w:p>
    <w:p w14:paraId="57F68AC4" w14:textId="77777777" w:rsidR="0070295C" w:rsidRPr="007D4061" w:rsidRDefault="0070295C" w:rsidP="0070295C">
      <w:pPr>
        <w:spacing w:after="0" w:line="360" w:lineRule="auto"/>
        <w:jc w:val="both"/>
        <w:rPr>
          <w:rFonts w:ascii="Times New Roman" w:hAnsi="Times New Roman" w:cs="Times New Roman"/>
          <w:color w:val="000000" w:themeColor="text1"/>
          <w:sz w:val="24"/>
          <w:szCs w:val="24"/>
        </w:rPr>
      </w:pPr>
      <w:r w:rsidRPr="007D4061">
        <w:rPr>
          <w:rFonts w:ascii="Times New Roman" w:hAnsi="Times New Roman" w:cs="Times New Roman"/>
          <w:color w:val="000000" w:themeColor="text1"/>
          <w:sz w:val="24"/>
          <w:szCs w:val="24"/>
        </w:rPr>
        <w:t xml:space="preserve">This study can be utilised by the marketers while framing their marketing strategies with respect to rural consumers. Index Items: Rural Consumer, Buying Behaviour, Demographic Factors. </w:t>
      </w:r>
    </w:p>
    <w:p w14:paraId="28365713" w14:textId="77777777" w:rsidR="00770DC5" w:rsidRPr="007D4061" w:rsidRDefault="00127E22" w:rsidP="00C57999">
      <w:pPr>
        <w:spacing w:after="0" w:line="360" w:lineRule="auto"/>
        <w:rPr>
          <w:rFonts w:ascii="Times New Roman" w:hAnsi="Times New Roman" w:cs="Times New Roman"/>
          <w:b/>
          <w:color w:val="000000" w:themeColor="text1"/>
          <w:sz w:val="24"/>
          <w:szCs w:val="24"/>
          <w:u w:val="single"/>
        </w:rPr>
      </w:pPr>
      <w:r w:rsidRPr="007D4061">
        <w:rPr>
          <w:rFonts w:ascii="Times New Roman" w:hAnsi="Times New Roman" w:cs="Times New Roman"/>
          <w:b/>
          <w:color w:val="000000" w:themeColor="text1"/>
          <w:sz w:val="24"/>
          <w:szCs w:val="24"/>
          <w:u w:val="single"/>
        </w:rPr>
        <w:t>OBJECTIVES</w:t>
      </w:r>
      <w:r w:rsidR="004A0102" w:rsidRPr="007D4061">
        <w:rPr>
          <w:rFonts w:ascii="Times New Roman" w:hAnsi="Times New Roman" w:cs="Times New Roman"/>
          <w:b/>
          <w:color w:val="000000" w:themeColor="text1"/>
          <w:sz w:val="24"/>
          <w:szCs w:val="24"/>
          <w:u w:val="single"/>
        </w:rPr>
        <w:t>:</w:t>
      </w:r>
    </w:p>
    <w:p w14:paraId="47B72D86" w14:textId="77777777" w:rsidR="0070295C" w:rsidRPr="007D4061" w:rsidRDefault="0070295C" w:rsidP="0070295C">
      <w:pPr>
        <w:numPr>
          <w:ilvl w:val="0"/>
          <w:numId w:val="17"/>
        </w:numPr>
        <w:suppressAutoHyphens/>
        <w:spacing w:after="0"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bCs/>
          <w:color w:val="000000" w:themeColor="text1"/>
          <w:sz w:val="24"/>
          <w:szCs w:val="24"/>
        </w:rPr>
        <w:t>To understand the rural buyer behavior towards life insurance policies in Hyderabad.</w:t>
      </w:r>
    </w:p>
    <w:p w14:paraId="595A3B4E" w14:textId="77777777" w:rsidR="0070295C" w:rsidRPr="007D4061" w:rsidRDefault="0070295C" w:rsidP="0070295C">
      <w:pPr>
        <w:numPr>
          <w:ilvl w:val="0"/>
          <w:numId w:val="17"/>
        </w:numPr>
        <w:suppressAutoHyphens/>
        <w:spacing w:after="0"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bCs/>
          <w:color w:val="000000" w:themeColor="text1"/>
          <w:sz w:val="24"/>
          <w:szCs w:val="24"/>
        </w:rPr>
        <w:t>To examine the preference of the policy holders towards various type the policies of Insurance.</w:t>
      </w:r>
    </w:p>
    <w:p w14:paraId="75A20011" w14:textId="77777777" w:rsidR="0070295C" w:rsidRPr="007D4061" w:rsidRDefault="0070295C" w:rsidP="0070295C">
      <w:pPr>
        <w:numPr>
          <w:ilvl w:val="0"/>
          <w:numId w:val="17"/>
        </w:numPr>
        <w:suppressAutoHyphens/>
        <w:spacing w:after="0"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bCs/>
          <w:color w:val="000000" w:themeColor="text1"/>
          <w:sz w:val="24"/>
          <w:szCs w:val="24"/>
        </w:rPr>
        <w:t>To probe into the reasons or the causal factors behind the insurance product purchase in rural area.</w:t>
      </w:r>
    </w:p>
    <w:p w14:paraId="62E9791F" w14:textId="77777777" w:rsidR="0070295C" w:rsidRPr="007D4061" w:rsidRDefault="0070295C" w:rsidP="0070295C">
      <w:pPr>
        <w:numPr>
          <w:ilvl w:val="0"/>
          <w:numId w:val="17"/>
        </w:numPr>
        <w:suppressAutoHyphens/>
        <w:spacing w:after="0"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color w:val="000000" w:themeColor="text1"/>
          <w:spacing w:val="-15"/>
          <w:sz w:val="24"/>
          <w:szCs w:val="24"/>
        </w:rPr>
        <w:t xml:space="preserve">To evaluate the factors underlying consumer perception towards investment in life insurance policies. </w:t>
      </w:r>
    </w:p>
    <w:p w14:paraId="31D8784C" w14:textId="77777777" w:rsidR="0070295C" w:rsidRPr="007D4061" w:rsidRDefault="0070295C" w:rsidP="0070295C">
      <w:pPr>
        <w:numPr>
          <w:ilvl w:val="0"/>
          <w:numId w:val="17"/>
        </w:numPr>
        <w:suppressAutoHyphens/>
        <w:spacing w:after="0"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color w:val="000000" w:themeColor="text1"/>
          <w:spacing w:val="-15"/>
          <w:sz w:val="24"/>
          <w:szCs w:val="24"/>
        </w:rPr>
        <w:t xml:space="preserve">To compare the differences in consumer perception of male and female consumers. </w:t>
      </w:r>
    </w:p>
    <w:p w14:paraId="588BD3E0" w14:textId="77777777" w:rsidR="00EC0954" w:rsidRPr="007D4061" w:rsidRDefault="00DB5FA1" w:rsidP="002C5D74">
      <w:pPr>
        <w:spacing w:after="0" w:line="360" w:lineRule="auto"/>
        <w:jc w:val="both"/>
        <w:rPr>
          <w:rFonts w:ascii="Times New Roman" w:hAnsi="Times New Roman" w:cs="Times New Roman"/>
          <w:b/>
          <w:color w:val="000000" w:themeColor="text1"/>
          <w:sz w:val="24"/>
          <w:szCs w:val="24"/>
          <w:u w:val="single"/>
        </w:rPr>
      </w:pPr>
      <w:r w:rsidRPr="007D4061">
        <w:rPr>
          <w:rFonts w:ascii="Times New Roman" w:hAnsi="Times New Roman" w:cs="Times New Roman"/>
          <w:b/>
          <w:color w:val="000000" w:themeColor="text1"/>
          <w:sz w:val="24"/>
          <w:szCs w:val="24"/>
          <w:u w:val="single"/>
        </w:rPr>
        <w:t>RESEARCH METHODOLOGY</w:t>
      </w:r>
      <w:r w:rsidR="00EC0954" w:rsidRPr="007D4061">
        <w:rPr>
          <w:rFonts w:ascii="Times New Roman" w:hAnsi="Times New Roman" w:cs="Times New Roman"/>
          <w:b/>
          <w:color w:val="000000" w:themeColor="text1"/>
          <w:sz w:val="24"/>
          <w:szCs w:val="24"/>
          <w:u w:val="single"/>
        </w:rPr>
        <w:t>:</w:t>
      </w:r>
    </w:p>
    <w:p w14:paraId="074C112B" w14:textId="77777777" w:rsidR="0070213D" w:rsidRPr="007D4061" w:rsidRDefault="0070213D" w:rsidP="0070213D">
      <w:pPr>
        <w:spacing w:after="0" w:line="360" w:lineRule="auto"/>
        <w:jc w:val="both"/>
        <w:rPr>
          <w:rFonts w:ascii="Times New Roman" w:hAnsi="Times New Roman" w:cs="Times New Roman"/>
          <w:b/>
          <w:color w:val="000000" w:themeColor="text1"/>
          <w:sz w:val="24"/>
          <w:szCs w:val="24"/>
          <w:u w:val="single"/>
        </w:rPr>
      </w:pPr>
      <w:r w:rsidRPr="007D4061">
        <w:rPr>
          <w:rFonts w:ascii="Times New Roman" w:hAnsi="Times New Roman" w:cs="Times New Roman"/>
          <w:b/>
          <w:color w:val="000000" w:themeColor="text1"/>
          <w:sz w:val="24"/>
          <w:szCs w:val="24"/>
          <w:u w:val="single"/>
        </w:rPr>
        <w:t>Need For The Study</w:t>
      </w:r>
    </w:p>
    <w:p w14:paraId="0C3B5B77" w14:textId="77777777" w:rsidR="00647CCC" w:rsidRPr="007D4061" w:rsidRDefault="00647CCC" w:rsidP="00647CCC">
      <w:pPr>
        <w:spacing w:after="0" w:line="360" w:lineRule="auto"/>
        <w:ind w:right="-61"/>
        <w:jc w:val="both"/>
        <w:rPr>
          <w:rFonts w:ascii="Times New Roman" w:eastAsia="Calibri" w:hAnsi="Times New Roman" w:cs="Times New Roman"/>
          <w:b/>
          <w:bCs/>
          <w:color w:val="000000" w:themeColor="text1"/>
          <w:sz w:val="24"/>
          <w:szCs w:val="24"/>
        </w:rPr>
      </w:pPr>
      <w:r w:rsidRPr="007D4061">
        <w:rPr>
          <w:rFonts w:ascii="Times New Roman" w:eastAsia="Calibri" w:hAnsi="Times New Roman" w:cs="Times New Roman"/>
          <w:color w:val="000000" w:themeColor="text1"/>
          <w:sz w:val="24"/>
          <w:szCs w:val="24"/>
        </w:rPr>
        <w:t>The need of this study is to understand the rural buyer behavior. The present study of buying behavior examines how individuals make decisions in spending their available resources, viz. time, money and effort on various aspects such as where to buy, how often they buy and how often to use it. This study will help insurance companies to understand the profile of rural customers and their nature. By knowing this, companies can improve their products, and can use various distribution channels to tap the market in a better way.</w:t>
      </w:r>
    </w:p>
    <w:p w14:paraId="5C30AA96" w14:textId="77777777" w:rsidR="00C93D79" w:rsidRPr="007D4061" w:rsidRDefault="001D12F9" w:rsidP="00647CCC">
      <w:pPr>
        <w:spacing w:after="0" w:line="360" w:lineRule="auto"/>
        <w:jc w:val="both"/>
        <w:rPr>
          <w:rFonts w:ascii="Times New Roman" w:hAnsi="Times New Roman" w:cs="Times New Roman"/>
          <w:b/>
          <w:color w:val="000000" w:themeColor="text1"/>
          <w:sz w:val="24"/>
          <w:szCs w:val="24"/>
          <w:u w:val="single"/>
        </w:rPr>
      </w:pPr>
      <w:r w:rsidRPr="007D4061">
        <w:rPr>
          <w:rFonts w:ascii="Times New Roman" w:hAnsi="Times New Roman" w:cs="Times New Roman"/>
          <w:b/>
          <w:color w:val="000000" w:themeColor="text1"/>
          <w:sz w:val="24"/>
          <w:szCs w:val="24"/>
          <w:u w:val="single"/>
        </w:rPr>
        <w:t>Scope Of The Study</w:t>
      </w:r>
      <w:r w:rsidR="00FF10B6" w:rsidRPr="007D4061">
        <w:rPr>
          <w:rFonts w:ascii="Times New Roman" w:hAnsi="Times New Roman" w:cs="Times New Roman"/>
          <w:b/>
          <w:color w:val="000000" w:themeColor="text1"/>
          <w:sz w:val="24"/>
          <w:szCs w:val="24"/>
          <w:u w:val="single"/>
        </w:rPr>
        <w:t>:</w:t>
      </w:r>
    </w:p>
    <w:p w14:paraId="520D2BD6" w14:textId="77777777" w:rsidR="00647CCC" w:rsidRPr="007D4061" w:rsidRDefault="00647CCC" w:rsidP="00647CCC">
      <w:pPr>
        <w:pStyle w:val="BodyText"/>
        <w:spacing w:after="0" w:line="360" w:lineRule="auto"/>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The scope of the study is wide the research conducted from the customer perceptions and opinions about the life insurances in rural segment has been done by gathering the customer’s feedback for the marketing aspects of insurance policies.</w:t>
      </w:r>
    </w:p>
    <w:p w14:paraId="5E57876F" w14:textId="77777777" w:rsidR="00647CCC" w:rsidRPr="007D4061" w:rsidRDefault="00647CCC" w:rsidP="00647CCC">
      <w:pPr>
        <w:pStyle w:val="BodyText"/>
        <w:spacing w:after="0" w:line="360" w:lineRule="auto"/>
        <w:jc w:val="both"/>
        <w:rPr>
          <w:rFonts w:ascii="Times New Roman" w:eastAsia="Calibri" w:hAnsi="Times New Roman" w:cs="Times New Roman"/>
          <w:color w:val="000000" w:themeColor="text1"/>
          <w:sz w:val="24"/>
          <w:szCs w:val="24"/>
        </w:rPr>
      </w:pPr>
      <w:r w:rsidRPr="007D4061">
        <w:rPr>
          <w:rFonts w:ascii="Times New Roman" w:eastAsia="Calibri" w:hAnsi="Times New Roman" w:cs="Times New Roman"/>
          <w:color w:val="000000" w:themeColor="text1"/>
          <w:sz w:val="24"/>
          <w:szCs w:val="24"/>
        </w:rPr>
        <w:t xml:space="preserve"> The study program was conducted with the help of questionnaire and personal interview in rural areas of Rangareddy district. The present study focuses on rural buyer behavior towards life insurances. </w:t>
      </w:r>
    </w:p>
    <w:p w14:paraId="5EF38D3B" w14:textId="77777777" w:rsidR="00FC3439" w:rsidRPr="007D4061" w:rsidRDefault="00D50798" w:rsidP="00647CCC">
      <w:pPr>
        <w:pStyle w:val="BodyText"/>
        <w:spacing w:after="0" w:line="360" w:lineRule="auto"/>
        <w:jc w:val="both"/>
        <w:rPr>
          <w:rFonts w:ascii="Times New Roman" w:hAnsi="Times New Roman" w:cs="Times New Roman"/>
          <w:b/>
          <w:bCs/>
          <w:color w:val="000000" w:themeColor="text1"/>
          <w:sz w:val="24"/>
          <w:szCs w:val="24"/>
          <w:u w:val="single"/>
        </w:rPr>
      </w:pPr>
      <w:r w:rsidRPr="007D4061">
        <w:rPr>
          <w:rFonts w:ascii="Times New Roman" w:hAnsi="Times New Roman" w:cs="Times New Roman"/>
          <w:b/>
          <w:bCs/>
          <w:color w:val="000000" w:themeColor="text1"/>
          <w:sz w:val="24"/>
          <w:szCs w:val="24"/>
          <w:u w:val="single"/>
        </w:rPr>
        <w:lastRenderedPageBreak/>
        <w:t>Methodology</w:t>
      </w:r>
    </w:p>
    <w:p w14:paraId="407DFD74" w14:textId="77777777" w:rsidR="00836209" w:rsidRPr="007D4061" w:rsidRDefault="00836209" w:rsidP="00836209">
      <w:pPr>
        <w:tabs>
          <w:tab w:val="right" w:pos="8309"/>
        </w:tabs>
        <w:spacing w:line="360" w:lineRule="auto"/>
        <w:ind w:right="-61"/>
        <w:jc w:val="both"/>
        <w:rPr>
          <w:rFonts w:ascii="Times New Roman" w:eastAsia="Calibri" w:hAnsi="Times New Roman" w:cs="Times New Roman"/>
          <w:b/>
          <w:bCs/>
          <w:color w:val="000000" w:themeColor="text1"/>
          <w:sz w:val="24"/>
          <w:szCs w:val="24"/>
        </w:rPr>
      </w:pPr>
      <w:r w:rsidRPr="007D4061">
        <w:rPr>
          <w:rFonts w:ascii="Times New Roman" w:eastAsia="Calibri" w:hAnsi="Times New Roman" w:cs="Times New Roman"/>
          <w:b/>
          <w:bCs/>
          <w:color w:val="000000" w:themeColor="text1"/>
          <w:sz w:val="24"/>
          <w:szCs w:val="24"/>
        </w:rPr>
        <w:t>SOURCES OF DATA</w:t>
      </w:r>
      <w:r w:rsidRPr="007D4061">
        <w:rPr>
          <w:rFonts w:ascii="Times New Roman" w:eastAsia="Calibri" w:hAnsi="Times New Roman" w:cs="Times New Roman"/>
          <w:b/>
          <w:bCs/>
          <w:color w:val="000000" w:themeColor="text1"/>
          <w:sz w:val="24"/>
          <w:szCs w:val="24"/>
        </w:rPr>
        <w:tab/>
      </w:r>
    </w:p>
    <w:p w14:paraId="3C712FFF" w14:textId="77777777" w:rsidR="00836209" w:rsidRPr="007D4061" w:rsidRDefault="00836209" w:rsidP="00836209">
      <w:pPr>
        <w:spacing w:line="360" w:lineRule="auto"/>
        <w:ind w:right="-61"/>
        <w:jc w:val="both"/>
        <w:rPr>
          <w:rFonts w:ascii="Times New Roman" w:eastAsia="Calibri" w:hAnsi="Times New Roman" w:cs="Times New Roman"/>
          <w:b/>
          <w:bCs/>
          <w:color w:val="000000" w:themeColor="text1"/>
          <w:sz w:val="24"/>
          <w:szCs w:val="24"/>
        </w:rPr>
      </w:pPr>
      <w:r w:rsidRPr="007D4061">
        <w:rPr>
          <w:rFonts w:ascii="Times New Roman" w:eastAsia="Calibri" w:hAnsi="Times New Roman" w:cs="Times New Roman"/>
          <w:b/>
          <w:bCs/>
          <w:color w:val="000000" w:themeColor="text1"/>
          <w:sz w:val="24"/>
          <w:szCs w:val="24"/>
        </w:rPr>
        <w:t>PRIMARY DATA: -</w:t>
      </w:r>
      <w:r w:rsidRPr="007D4061">
        <w:rPr>
          <w:rFonts w:ascii="Times New Roman" w:eastAsia="Calibri" w:hAnsi="Times New Roman" w:cs="Times New Roman"/>
          <w:bCs/>
          <w:color w:val="000000" w:themeColor="text1"/>
          <w:sz w:val="24"/>
          <w:szCs w:val="24"/>
        </w:rPr>
        <w:t>Data collected from customers through questionnaires, Interviews and discussions with policy holders</w:t>
      </w:r>
      <w:r w:rsidRPr="007D4061">
        <w:rPr>
          <w:rFonts w:ascii="Times New Roman" w:eastAsia="Calibri" w:hAnsi="Times New Roman" w:cs="Times New Roman"/>
          <w:b/>
          <w:bCs/>
          <w:color w:val="000000" w:themeColor="text1"/>
          <w:sz w:val="24"/>
          <w:szCs w:val="24"/>
        </w:rPr>
        <w:t> </w:t>
      </w:r>
      <w:r w:rsidRPr="007D4061">
        <w:rPr>
          <w:rFonts w:ascii="Times New Roman" w:eastAsia="Calibri" w:hAnsi="Times New Roman" w:cs="Times New Roman"/>
          <w:bCs/>
          <w:color w:val="000000" w:themeColor="text1"/>
          <w:sz w:val="24"/>
          <w:szCs w:val="24"/>
        </w:rPr>
        <w:t>with open ended and close ended questions.</w:t>
      </w:r>
    </w:p>
    <w:p w14:paraId="5D4B0FD8" w14:textId="77777777" w:rsidR="00836209" w:rsidRPr="007D4061" w:rsidRDefault="00836209" w:rsidP="00836209">
      <w:pPr>
        <w:spacing w:line="360" w:lineRule="auto"/>
        <w:ind w:right="-61"/>
        <w:jc w:val="both"/>
        <w:rPr>
          <w:rFonts w:ascii="Times New Roman" w:eastAsia="Calibri" w:hAnsi="Times New Roman" w:cs="Times New Roman"/>
          <w:b/>
          <w:bCs/>
          <w:color w:val="000000" w:themeColor="text1"/>
          <w:sz w:val="24"/>
          <w:szCs w:val="24"/>
        </w:rPr>
      </w:pPr>
      <w:r w:rsidRPr="007D4061">
        <w:rPr>
          <w:rFonts w:ascii="Times New Roman" w:eastAsia="Calibri" w:hAnsi="Times New Roman" w:cs="Times New Roman"/>
          <w:b/>
          <w:bCs/>
          <w:color w:val="000000" w:themeColor="text1"/>
          <w:sz w:val="24"/>
          <w:szCs w:val="24"/>
        </w:rPr>
        <w:t>SECONDARY DATA: -</w:t>
      </w:r>
    </w:p>
    <w:p w14:paraId="23ABB2E1" w14:textId="77777777" w:rsidR="00836209" w:rsidRPr="007D4061" w:rsidRDefault="00836209" w:rsidP="00836209">
      <w:pPr>
        <w:spacing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bCs/>
          <w:color w:val="000000" w:themeColor="text1"/>
          <w:sz w:val="24"/>
          <w:szCs w:val="24"/>
        </w:rPr>
        <w:t>The data include information obtains from the other external sources like magazines, other publications and internet, reference books, journals, information brochures and</w:t>
      </w:r>
      <w:r w:rsidRPr="007D4061">
        <w:rPr>
          <w:rFonts w:ascii="Times New Roman" w:eastAsia="Calibri" w:hAnsi="Times New Roman" w:cs="Times New Roman"/>
          <w:b/>
          <w:bCs/>
          <w:color w:val="000000" w:themeColor="text1"/>
          <w:sz w:val="24"/>
          <w:szCs w:val="24"/>
        </w:rPr>
        <w:t> </w:t>
      </w:r>
      <w:r w:rsidRPr="007D4061">
        <w:rPr>
          <w:rFonts w:ascii="Times New Roman" w:eastAsia="Calibri" w:hAnsi="Times New Roman" w:cs="Times New Roman"/>
          <w:bCs/>
          <w:color w:val="000000" w:themeColor="text1"/>
          <w:sz w:val="24"/>
          <w:szCs w:val="24"/>
        </w:rPr>
        <w:t>other literature of the company. </w:t>
      </w:r>
    </w:p>
    <w:p w14:paraId="0CFA1A50" w14:textId="77777777" w:rsidR="00836209" w:rsidRPr="007D4061" w:rsidRDefault="00836209" w:rsidP="00836209">
      <w:pPr>
        <w:tabs>
          <w:tab w:val="left" w:pos="3060"/>
        </w:tabs>
        <w:spacing w:line="360" w:lineRule="auto"/>
        <w:ind w:right="-61"/>
        <w:jc w:val="both"/>
        <w:rPr>
          <w:rFonts w:ascii="Times New Roman" w:eastAsia="Calibri" w:hAnsi="Times New Roman" w:cs="Times New Roman"/>
          <w:b/>
          <w:bCs/>
          <w:color w:val="000000" w:themeColor="text1"/>
          <w:sz w:val="24"/>
          <w:szCs w:val="24"/>
        </w:rPr>
      </w:pPr>
      <w:r w:rsidRPr="007D4061">
        <w:rPr>
          <w:rFonts w:ascii="Times New Roman" w:eastAsia="Calibri" w:hAnsi="Times New Roman" w:cs="Times New Roman"/>
          <w:b/>
          <w:bCs/>
          <w:color w:val="000000" w:themeColor="text1"/>
          <w:sz w:val="24"/>
          <w:szCs w:val="24"/>
        </w:rPr>
        <w:t>SAMPLE DESIGN</w:t>
      </w:r>
    </w:p>
    <w:p w14:paraId="71D027DB" w14:textId="77777777" w:rsidR="00836209" w:rsidRPr="007D4061" w:rsidRDefault="00836209" w:rsidP="00836209">
      <w:pPr>
        <w:spacing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bCs/>
          <w:color w:val="000000" w:themeColor="text1"/>
          <w:sz w:val="24"/>
          <w:szCs w:val="24"/>
        </w:rPr>
        <w:t>Data is collected in the form of survey method with the help of questionnaire. </w:t>
      </w:r>
    </w:p>
    <w:p w14:paraId="5995F09F" w14:textId="77777777" w:rsidR="00836209" w:rsidRPr="007D4061" w:rsidRDefault="00836209" w:rsidP="00836209">
      <w:pPr>
        <w:numPr>
          <w:ilvl w:val="0"/>
          <w:numId w:val="18"/>
        </w:numPr>
        <w:suppressAutoHyphens/>
        <w:spacing w:after="0"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bCs/>
          <w:color w:val="000000" w:themeColor="text1"/>
          <w:sz w:val="24"/>
          <w:szCs w:val="24"/>
        </w:rPr>
        <w:t>Taking the sample size as 140 customers. </w:t>
      </w:r>
    </w:p>
    <w:p w14:paraId="683CEB89" w14:textId="77777777" w:rsidR="00836209" w:rsidRPr="007D4061" w:rsidRDefault="00836209" w:rsidP="00836209">
      <w:pPr>
        <w:numPr>
          <w:ilvl w:val="0"/>
          <w:numId w:val="18"/>
        </w:numPr>
        <w:suppressAutoHyphens/>
        <w:spacing w:after="0"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bCs/>
          <w:color w:val="000000" w:themeColor="text1"/>
          <w:sz w:val="24"/>
          <w:szCs w:val="24"/>
        </w:rPr>
        <w:t>Sample technique: convenience sampling. </w:t>
      </w:r>
    </w:p>
    <w:p w14:paraId="0424D691" w14:textId="77777777" w:rsidR="00836209" w:rsidRPr="007D4061" w:rsidRDefault="00836209" w:rsidP="00836209">
      <w:pPr>
        <w:numPr>
          <w:ilvl w:val="0"/>
          <w:numId w:val="18"/>
        </w:numPr>
        <w:suppressAutoHyphens/>
        <w:spacing w:after="0"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bCs/>
          <w:color w:val="000000" w:themeColor="text1"/>
          <w:sz w:val="24"/>
          <w:szCs w:val="24"/>
        </w:rPr>
        <w:t>Questionnaire: open ended and closed ended questions.</w:t>
      </w:r>
    </w:p>
    <w:p w14:paraId="14482C74" w14:textId="77777777" w:rsidR="00836209" w:rsidRPr="007D4061" w:rsidRDefault="00836209" w:rsidP="007D4061">
      <w:pPr>
        <w:spacing w:after="0" w:line="360" w:lineRule="auto"/>
        <w:ind w:right="-61"/>
        <w:jc w:val="both"/>
        <w:rPr>
          <w:rFonts w:ascii="Times New Roman" w:eastAsia="Calibri" w:hAnsi="Times New Roman" w:cs="Times New Roman"/>
          <w:b/>
          <w:bCs/>
          <w:color w:val="000000" w:themeColor="text1"/>
          <w:sz w:val="24"/>
          <w:szCs w:val="24"/>
        </w:rPr>
      </w:pPr>
      <w:r w:rsidRPr="007D4061">
        <w:rPr>
          <w:rFonts w:ascii="Times New Roman" w:eastAsia="Calibri" w:hAnsi="Times New Roman" w:cs="Times New Roman"/>
          <w:b/>
          <w:bCs/>
          <w:color w:val="000000" w:themeColor="text1"/>
          <w:sz w:val="24"/>
          <w:szCs w:val="24"/>
        </w:rPr>
        <w:t>SAMPLE SIZE: -</w:t>
      </w:r>
    </w:p>
    <w:p w14:paraId="2FDE2553" w14:textId="77777777" w:rsidR="00836209" w:rsidRPr="007D4061" w:rsidRDefault="00836209" w:rsidP="007D4061">
      <w:pPr>
        <w:spacing w:after="0" w:line="360" w:lineRule="auto"/>
        <w:ind w:right="-61"/>
        <w:jc w:val="both"/>
        <w:rPr>
          <w:rFonts w:ascii="Times New Roman" w:eastAsia="Calibri" w:hAnsi="Times New Roman" w:cs="Times New Roman"/>
          <w:bCs/>
          <w:color w:val="000000" w:themeColor="text1"/>
          <w:sz w:val="24"/>
          <w:szCs w:val="24"/>
        </w:rPr>
      </w:pPr>
      <w:r w:rsidRPr="007D4061">
        <w:rPr>
          <w:rFonts w:ascii="Times New Roman" w:eastAsia="Calibri" w:hAnsi="Times New Roman" w:cs="Times New Roman"/>
          <w:bCs/>
          <w:color w:val="000000" w:themeColor="text1"/>
          <w:sz w:val="24"/>
          <w:szCs w:val="24"/>
        </w:rPr>
        <w:t>Selected sample size of 140 customers.</w:t>
      </w:r>
    </w:p>
    <w:p w14:paraId="784AAA0E" w14:textId="77777777" w:rsidR="00650419" w:rsidRPr="007D4061" w:rsidRDefault="001B030B" w:rsidP="007D4061">
      <w:pPr>
        <w:spacing w:after="0" w:line="360" w:lineRule="auto"/>
        <w:jc w:val="both"/>
        <w:rPr>
          <w:rFonts w:ascii="Times New Roman" w:hAnsi="Times New Roman" w:cs="Times New Roman"/>
          <w:b/>
          <w:color w:val="000000" w:themeColor="text1"/>
          <w:sz w:val="24"/>
          <w:szCs w:val="24"/>
          <w:u w:val="single"/>
        </w:rPr>
      </w:pPr>
      <w:r w:rsidRPr="007D4061">
        <w:rPr>
          <w:rFonts w:ascii="Times New Roman" w:hAnsi="Times New Roman" w:cs="Times New Roman"/>
          <w:b/>
          <w:color w:val="000000" w:themeColor="text1"/>
          <w:sz w:val="24"/>
          <w:szCs w:val="24"/>
          <w:u w:val="single"/>
        </w:rPr>
        <w:t>DATA ANALYSIS &amp; INTERPRETATION:</w:t>
      </w:r>
    </w:p>
    <w:p w14:paraId="636AD12C" w14:textId="77777777" w:rsidR="007D4061" w:rsidRPr="007D4061" w:rsidRDefault="00000000" w:rsidP="007D4061">
      <w:pPr>
        <w:spacing w:line="360" w:lineRule="auto"/>
        <w:ind w:right="-61"/>
        <w:jc w:val="both"/>
        <w:rPr>
          <w:rFonts w:ascii="Times New Roman" w:hAnsi="Times New Roman"/>
          <w:bCs/>
          <w:color w:val="000000" w:themeColor="text1"/>
          <w:sz w:val="24"/>
          <w:szCs w:val="24"/>
        </w:rPr>
      </w:pPr>
      <w:r>
        <w:rPr>
          <w:rFonts w:ascii="Times New Roman" w:hAnsi="Times New Roman"/>
          <w:b/>
          <w:noProof/>
          <w:color w:val="000000" w:themeColor="text1"/>
          <w:sz w:val="24"/>
          <w:szCs w:val="24"/>
          <w:lang w:val="en-US" w:eastAsia="zh-TW"/>
        </w:rPr>
        <w:pict w14:anchorId="4FC30BE5">
          <v:shapetype id="_x0000_t202" coordsize="21600,21600" o:spt="202" path="m,l,21600r21600,l21600,xe">
            <v:stroke joinstyle="miter"/>
            <v:path gradientshapeok="t" o:connecttype="rect"/>
          </v:shapetype>
          <v:shape id="_x0000_s1029" type="#_x0000_t202" style="position:absolute;left:0;text-align:left;margin-left:245.5pt;margin-top:51.1pt;width:219pt;height:164.1pt;z-index:251660288;mso-width-relative:margin;mso-height-relative:margin" stroked="f">
            <v:textbox>
              <w:txbxContent>
                <w:p w14:paraId="0E31A9C7" w14:textId="77777777" w:rsidR="007D4061" w:rsidRDefault="007D4061">
                  <w:r w:rsidRPr="007D4061">
                    <w:rPr>
                      <w:noProof/>
                    </w:rPr>
                    <w:drawing>
                      <wp:inline distT="0" distB="0" distL="0" distR="0" wp14:anchorId="730B7A4E" wp14:editId="1A5FF069">
                        <wp:extent cx="2490233" cy="1901958"/>
                        <wp:effectExtent l="19050" t="0" r="24367" b="3042"/>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r w:rsidR="007D4061" w:rsidRPr="007D4061">
        <w:rPr>
          <w:rFonts w:ascii="Times New Roman" w:hAnsi="Times New Roman"/>
          <w:b/>
          <w:bCs/>
          <w:color w:val="000000" w:themeColor="text1"/>
          <w:sz w:val="28"/>
          <w:szCs w:val="28"/>
        </w:rPr>
        <w:t>Customer awareness rate on life insurance:</w:t>
      </w:r>
      <w:r w:rsidR="007D4061" w:rsidRPr="007D4061">
        <w:rPr>
          <w:rFonts w:ascii="Times New Roman" w:hAnsi="Times New Roman"/>
          <w:bCs/>
          <w:color w:val="000000" w:themeColor="text1"/>
          <w:sz w:val="24"/>
          <w:szCs w:val="24"/>
        </w:rPr>
        <w:t xml:space="preserve"> Customer awareness rate is useful to know the insurance policies awareness rate in rural segment. This data has tabulated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34"/>
        <w:gridCol w:w="1411"/>
        <w:gridCol w:w="1380"/>
      </w:tblGrid>
      <w:tr w:rsidR="007D4061" w:rsidRPr="007D4061" w14:paraId="483A894C" w14:textId="77777777" w:rsidTr="007D4061">
        <w:trPr>
          <w:trHeight w:val="266"/>
        </w:trPr>
        <w:tc>
          <w:tcPr>
            <w:tcW w:w="1834" w:type="dxa"/>
            <w:vAlign w:val="center"/>
          </w:tcPr>
          <w:p w14:paraId="13E76904" w14:textId="77777777" w:rsidR="007D4061" w:rsidRPr="007D4061" w:rsidRDefault="007D4061" w:rsidP="0089379C">
            <w:pPr>
              <w:tabs>
                <w:tab w:val="left" w:pos="1230"/>
              </w:tabs>
              <w:spacing w:after="0" w:line="360" w:lineRule="auto"/>
              <w:ind w:right="-61"/>
              <w:jc w:val="both"/>
              <w:rPr>
                <w:rFonts w:ascii="Times New Roman" w:hAnsi="Times New Roman"/>
                <w:b/>
                <w:bCs/>
                <w:color w:val="000000" w:themeColor="text1"/>
                <w:sz w:val="24"/>
                <w:szCs w:val="24"/>
              </w:rPr>
            </w:pPr>
            <w:r w:rsidRPr="007D4061">
              <w:rPr>
                <w:rFonts w:ascii="Times New Roman" w:hAnsi="Times New Roman"/>
                <w:b/>
                <w:bCs/>
                <w:color w:val="000000" w:themeColor="text1"/>
                <w:sz w:val="24"/>
                <w:szCs w:val="24"/>
              </w:rPr>
              <w:t>Awareness level</w:t>
            </w:r>
          </w:p>
        </w:tc>
        <w:tc>
          <w:tcPr>
            <w:tcW w:w="1411" w:type="dxa"/>
            <w:vAlign w:val="center"/>
          </w:tcPr>
          <w:p w14:paraId="2FB484BD" w14:textId="77777777" w:rsidR="007D4061" w:rsidRPr="007D4061" w:rsidRDefault="007D4061" w:rsidP="0089379C">
            <w:pPr>
              <w:tabs>
                <w:tab w:val="left" w:pos="1230"/>
              </w:tabs>
              <w:spacing w:after="0" w:line="360" w:lineRule="auto"/>
              <w:ind w:right="-61"/>
              <w:jc w:val="both"/>
              <w:rPr>
                <w:rFonts w:ascii="Times New Roman" w:hAnsi="Times New Roman"/>
                <w:b/>
                <w:bCs/>
                <w:color w:val="000000" w:themeColor="text1"/>
                <w:sz w:val="24"/>
                <w:szCs w:val="24"/>
              </w:rPr>
            </w:pPr>
            <w:r w:rsidRPr="007D4061">
              <w:rPr>
                <w:rFonts w:ascii="Times New Roman" w:hAnsi="Times New Roman"/>
                <w:b/>
                <w:bCs/>
                <w:color w:val="000000" w:themeColor="text1"/>
                <w:sz w:val="24"/>
                <w:szCs w:val="24"/>
              </w:rPr>
              <w:t>No of respondents</w:t>
            </w:r>
          </w:p>
        </w:tc>
        <w:tc>
          <w:tcPr>
            <w:tcW w:w="1380" w:type="dxa"/>
            <w:vAlign w:val="center"/>
          </w:tcPr>
          <w:p w14:paraId="3B5508AC" w14:textId="77777777" w:rsidR="007D4061" w:rsidRPr="007D4061" w:rsidRDefault="007D4061" w:rsidP="0089379C">
            <w:pPr>
              <w:tabs>
                <w:tab w:val="left" w:pos="1230"/>
              </w:tabs>
              <w:spacing w:after="0" w:line="360" w:lineRule="auto"/>
              <w:ind w:right="-61"/>
              <w:jc w:val="both"/>
              <w:rPr>
                <w:rFonts w:ascii="Times New Roman" w:hAnsi="Times New Roman"/>
                <w:b/>
                <w:bCs/>
                <w:color w:val="000000" w:themeColor="text1"/>
                <w:sz w:val="24"/>
                <w:szCs w:val="24"/>
              </w:rPr>
            </w:pPr>
            <w:r w:rsidRPr="007D4061">
              <w:rPr>
                <w:rFonts w:ascii="Times New Roman" w:hAnsi="Times New Roman"/>
                <w:b/>
                <w:bCs/>
                <w:color w:val="000000" w:themeColor="text1"/>
                <w:sz w:val="24"/>
                <w:szCs w:val="24"/>
              </w:rPr>
              <w:t>Percentage (%)</w:t>
            </w:r>
          </w:p>
        </w:tc>
      </w:tr>
      <w:tr w:rsidR="007D4061" w:rsidRPr="007D4061" w14:paraId="7701EF41" w14:textId="77777777" w:rsidTr="007D4061">
        <w:trPr>
          <w:trHeight w:val="266"/>
        </w:trPr>
        <w:tc>
          <w:tcPr>
            <w:tcW w:w="1834" w:type="dxa"/>
            <w:vAlign w:val="center"/>
          </w:tcPr>
          <w:p w14:paraId="08B20826" w14:textId="77777777" w:rsidR="007D4061" w:rsidRPr="007D4061" w:rsidRDefault="007D4061" w:rsidP="0089379C">
            <w:pPr>
              <w:tabs>
                <w:tab w:val="left" w:pos="1230"/>
              </w:tabs>
              <w:spacing w:after="0" w:line="360" w:lineRule="auto"/>
              <w:ind w:right="-61"/>
              <w:jc w:val="both"/>
              <w:rPr>
                <w:rFonts w:ascii="Times New Roman" w:hAnsi="Times New Roman"/>
                <w:color w:val="000000" w:themeColor="text1"/>
                <w:sz w:val="24"/>
                <w:szCs w:val="24"/>
              </w:rPr>
            </w:pPr>
            <w:r w:rsidRPr="007D4061">
              <w:rPr>
                <w:rFonts w:ascii="Times New Roman" w:hAnsi="Times New Roman"/>
                <w:color w:val="000000" w:themeColor="text1"/>
                <w:sz w:val="24"/>
                <w:szCs w:val="24"/>
              </w:rPr>
              <w:t>Low</w:t>
            </w:r>
          </w:p>
        </w:tc>
        <w:tc>
          <w:tcPr>
            <w:tcW w:w="1411" w:type="dxa"/>
            <w:vAlign w:val="center"/>
          </w:tcPr>
          <w:p w14:paraId="30EF3D9F"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44</w:t>
            </w:r>
          </w:p>
        </w:tc>
        <w:tc>
          <w:tcPr>
            <w:tcW w:w="1380" w:type="dxa"/>
            <w:vAlign w:val="center"/>
          </w:tcPr>
          <w:p w14:paraId="651BCFDB"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31.42</w:t>
            </w:r>
          </w:p>
        </w:tc>
      </w:tr>
      <w:tr w:rsidR="007D4061" w:rsidRPr="007D4061" w14:paraId="5AB99E09" w14:textId="77777777" w:rsidTr="007D4061">
        <w:trPr>
          <w:trHeight w:val="266"/>
        </w:trPr>
        <w:tc>
          <w:tcPr>
            <w:tcW w:w="1834" w:type="dxa"/>
            <w:vAlign w:val="center"/>
          </w:tcPr>
          <w:p w14:paraId="204483A1" w14:textId="77777777" w:rsidR="007D4061" w:rsidRPr="007D4061" w:rsidRDefault="007D4061" w:rsidP="0089379C">
            <w:pPr>
              <w:tabs>
                <w:tab w:val="left" w:pos="1230"/>
              </w:tabs>
              <w:spacing w:after="0" w:line="360" w:lineRule="auto"/>
              <w:ind w:right="-61"/>
              <w:jc w:val="both"/>
              <w:rPr>
                <w:rFonts w:ascii="Times New Roman" w:hAnsi="Times New Roman"/>
                <w:color w:val="000000" w:themeColor="text1"/>
                <w:sz w:val="24"/>
                <w:szCs w:val="24"/>
              </w:rPr>
            </w:pPr>
            <w:r w:rsidRPr="007D4061">
              <w:rPr>
                <w:rFonts w:ascii="Times New Roman" w:hAnsi="Times New Roman"/>
                <w:color w:val="000000" w:themeColor="text1"/>
                <w:sz w:val="24"/>
                <w:szCs w:val="24"/>
              </w:rPr>
              <w:t>Low-medium</w:t>
            </w:r>
          </w:p>
        </w:tc>
        <w:tc>
          <w:tcPr>
            <w:tcW w:w="1411" w:type="dxa"/>
            <w:vAlign w:val="center"/>
          </w:tcPr>
          <w:p w14:paraId="7F7A8A6E"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69</w:t>
            </w:r>
          </w:p>
        </w:tc>
        <w:tc>
          <w:tcPr>
            <w:tcW w:w="1380" w:type="dxa"/>
            <w:vAlign w:val="center"/>
          </w:tcPr>
          <w:p w14:paraId="1B1DA117"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49.28</w:t>
            </w:r>
          </w:p>
        </w:tc>
      </w:tr>
      <w:tr w:rsidR="007D4061" w:rsidRPr="007D4061" w14:paraId="775019F9" w14:textId="77777777" w:rsidTr="007D4061">
        <w:trPr>
          <w:trHeight w:val="266"/>
        </w:trPr>
        <w:tc>
          <w:tcPr>
            <w:tcW w:w="1834" w:type="dxa"/>
            <w:vAlign w:val="center"/>
          </w:tcPr>
          <w:p w14:paraId="1DF09F54" w14:textId="77777777" w:rsidR="007D4061" w:rsidRPr="007D4061" w:rsidRDefault="007D4061" w:rsidP="0089379C">
            <w:pPr>
              <w:tabs>
                <w:tab w:val="left" w:pos="1230"/>
              </w:tabs>
              <w:spacing w:after="0" w:line="360" w:lineRule="auto"/>
              <w:ind w:right="-61"/>
              <w:jc w:val="both"/>
              <w:rPr>
                <w:rFonts w:ascii="Times New Roman" w:hAnsi="Times New Roman"/>
                <w:color w:val="000000" w:themeColor="text1"/>
                <w:sz w:val="24"/>
                <w:szCs w:val="24"/>
              </w:rPr>
            </w:pPr>
            <w:r w:rsidRPr="007D4061">
              <w:rPr>
                <w:rFonts w:ascii="Times New Roman" w:hAnsi="Times New Roman"/>
                <w:color w:val="000000" w:themeColor="text1"/>
                <w:sz w:val="24"/>
                <w:szCs w:val="24"/>
              </w:rPr>
              <w:t>Medium</w:t>
            </w:r>
          </w:p>
        </w:tc>
        <w:tc>
          <w:tcPr>
            <w:tcW w:w="1411" w:type="dxa"/>
            <w:vAlign w:val="center"/>
          </w:tcPr>
          <w:p w14:paraId="331D2E1C"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20</w:t>
            </w:r>
          </w:p>
        </w:tc>
        <w:tc>
          <w:tcPr>
            <w:tcW w:w="1380" w:type="dxa"/>
            <w:vAlign w:val="center"/>
          </w:tcPr>
          <w:p w14:paraId="017EC4CA"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14.28</w:t>
            </w:r>
          </w:p>
        </w:tc>
      </w:tr>
      <w:tr w:rsidR="007D4061" w:rsidRPr="007D4061" w14:paraId="445D24A2" w14:textId="77777777" w:rsidTr="007D4061">
        <w:trPr>
          <w:trHeight w:val="266"/>
        </w:trPr>
        <w:tc>
          <w:tcPr>
            <w:tcW w:w="1834" w:type="dxa"/>
            <w:vAlign w:val="center"/>
          </w:tcPr>
          <w:p w14:paraId="5701662F" w14:textId="77777777" w:rsidR="007D4061" w:rsidRPr="007D4061" w:rsidRDefault="007D4061" w:rsidP="0089379C">
            <w:pPr>
              <w:tabs>
                <w:tab w:val="left" w:pos="1230"/>
              </w:tabs>
              <w:spacing w:after="0" w:line="360" w:lineRule="auto"/>
              <w:ind w:right="-61"/>
              <w:jc w:val="both"/>
              <w:rPr>
                <w:rFonts w:ascii="Times New Roman" w:hAnsi="Times New Roman"/>
                <w:color w:val="000000" w:themeColor="text1"/>
                <w:sz w:val="24"/>
                <w:szCs w:val="24"/>
              </w:rPr>
            </w:pPr>
            <w:r w:rsidRPr="007D4061">
              <w:rPr>
                <w:rFonts w:ascii="Times New Roman" w:hAnsi="Times New Roman"/>
                <w:color w:val="000000" w:themeColor="text1"/>
                <w:sz w:val="24"/>
                <w:szCs w:val="24"/>
              </w:rPr>
              <w:t>Medium-High</w:t>
            </w:r>
          </w:p>
        </w:tc>
        <w:tc>
          <w:tcPr>
            <w:tcW w:w="1411" w:type="dxa"/>
            <w:vAlign w:val="center"/>
          </w:tcPr>
          <w:p w14:paraId="6BBA00B3"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7</w:t>
            </w:r>
          </w:p>
        </w:tc>
        <w:tc>
          <w:tcPr>
            <w:tcW w:w="1380" w:type="dxa"/>
            <w:vAlign w:val="center"/>
          </w:tcPr>
          <w:p w14:paraId="59B9B4E2"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5</w:t>
            </w:r>
          </w:p>
        </w:tc>
      </w:tr>
      <w:tr w:rsidR="007D4061" w:rsidRPr="007D4061" w14:paraId="7617AC41" w14:textId="77777777" w:rsidTr="007D4061">
        <w:trPr>
          <w:trHeight w:val="266"/>
        </w:trPr>
        <w:tc>
          <w:tcPr>
            <w:tcW w:w="1834" w:type="dxa"/>
            <w:vAlign w:val="center"/>
          </w:tcPr>
          <w:p w14:paraId="44532F39" w14:textId="77777777" w:rsidR="007D4061" w:rsidRPr="007D4061" w:rsidRDefault="007D4061" w:rsidP="0089379C">
            <w:pPr>
              <w:tabs>
                <w:tab w:val="left" w:pos="1230"/>
              </w:tabs>
              <w:spacing w:after="0" w:line="360" w:lineRule="auto"/>
              <w:ind w:right="-61"/>
              <w:jc w:val="both"/>
              <w:rPr>
                <w:rFonts w:ascii="Times New Roman" w:hAnsi="Times New Roman"/>
                <w:color w:val="000000" w:themeColor="text1"/>
                <w:sz w:val="24"/>
                <w:szCs w:val="24"/>
              </w:rPr>
            </w:pPr>
            <w:r w:rsidRPr="007D4061">
              <w:rPr>
                <w:rFonts w:ascii="Times New Roman" w:hAnsi="Times New Roman"/>
                <w:color w:val="000000" w:themeColor="text1"/>
                <w:sz w:val="24"/>
                <w:szCs w:val="24"/>
              </w:rPr>
              <w:t>High</w:t>
            </w:r>
          </w:p>
        </w:tc>
        <w:tc>
          <w:tcPr>
            <w:tcW w:w="1411" w:type="dxa"/>
            <w:vAlign w:val="center"/>
          </w:tcPr>
          <w:p w14:paraId="4647656A"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_</w:t>
            </w:r>
          </w:p>
        </w:tc>
        <w:tc>
          <w:tcPr>
            <w:tcW w:w="1380" w:type="dxa"/>
            <w:vAlign w:val="center"/>
          </w:tcPr>
          <w:p w14:paraId="3C0A66D4"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_</w:t>
            </w:r>
          </w:p>
        </w:tc>
      </w:tr>
      <w:tr w:rsidR="007D4061" w:rsidRPr="007D4061" w14:paraId="489AA352" w14:textId="77777777" w:rsidTr="007D4061">
        <w:trPr>
          <w:trHeight w:val="281"/>
        </w:trPr>
        <w:tc>
          <w:tcPr>
            <w:tcW w:w="1834" w:type="dxa"/>
            <w:vAlign w:val="center"/>
          </w:tcPr>
          <w:p w14:paraId="05382045" w14:textId="77777777" w:rsidR="007D4061" w:rsidRPr="007D4061" w:rsidRDefault="007D4061" w:rsidP="0089379C">
            <w:pPr>
              <w:tabs>
                <w:tab w:val="left" w:pos="1230"/>
              </w:tabs>
              <w:spacing w:after="0" w:line="360" w:lineRule="auto"/>
              <w:ind w:right="-61"/>
              <w:jc w:val="both"/>
              <w:rPr>
                <w:rFonts w:ascii="Times New Roman" w:hAnsi="Times New Roman"/>
                <w:color w:val="000000" w:themeColor="text1"/>
                <w:sz w:val="24"/>
                <w:szCs w:val="24"/>
              </w:rPr>
            </w:pPr>
            <w:r w:rsidRPr="007D4061">
              <w:rPr>
                <w:rFonts w:ascii="Times New Roman" w:hAnsi="Times New Roman"/>
                <w:color w:val="000000" w:themeColor="text1"/>
                <w:sz w:val="24"/>
                <w:szCs w:val="24"/>
              </w:rPr>
              <w:t>Total</w:t>
            </w:r>
          </w:p>
        </w:tc>
        <w:tc>
          <w:tcPr>
            <w:tcW w:w="1411" w:type="dxa"/>
            <w:vAlign w:val="center"/>
          </w:tcPr>
          <w:p w14:paraId="553AA4D9"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140</w:t>
            </w:r>
          </w:p>
        </w:tc>
        <w:tc>
          <w:tcPr>
            <w:tcW w:w="1380" w:type="dxa"/>
            <w:vAlign w:val="center"/>
          </w:tcPr>
          <w:p w14:paraId="45D2F1FF" w14:textId="77777777" w:rsidR="007D4061" w:rsidRPr="007D4061" w:rsidRDefault="007D4061" w:rsidP="0089379C">
            <w:pPr>
              <w:tabs>
                <w:tab w:val="left" w:pos="1230"/>
              </w:tabs>
              <w:spacing w:after="0" w:line="360" w:lineRule="auto"/>
              <w:ind w:right="-61"/>
              <w:jc w:val="center"/>
              <w:rPr>
                <w:rFonts w:ascii="Times New Roman" w:hAnsi="Times New Roman"/>
                <w:color w:val="000000" w:themeColor="text1"/>
                <w:sz w:val="24"/>
                <w:szCs w:val="24"/>
              </w:rPr>
            </w:pPr>
            <w:r w:rsidRPr="007D4061">
              <w:rPr>
                <w:rFonts w:ascii="Times New Roman" w:hAnsi="Times New Roman"/>
                <w:color w:val="000000" w:themeColor="text1"/>
                <w:sz w:val="24"/>
                <w:szCs w:val="24"/>
              </w:rPr>
              <w:t>100</w:t>
            </w:r>
          </w:p>
        </w:tc>
      </w:tr>
    </w:tbl>
    <w:p w14:paraId="6F7858E7" w14:textId="77777777" w:rsidR="007D4061" w:rsidRPr="007D4061" w:rsidRDefault="007D4061" w:rsidP="007D4061">
      <w:pPr>
        <w:ind w:right="-61"/>
        <w:jc w:val="both"/>
        <w:rPr>
          <w:rFonts w:ascii="Times New Roman" w:hAnsi="Times New Roman"/>
          <w:bCs/>
          <w:color w:val="000000" w:themeColor="text1"/>
        </w:rPr>
      </w:pPr>
      <w:r w:rsidRPr="007D4061">
        <w:rPr>
          <w:rFonts w:ascii="Times New Roman" w:hAnsi="Times New Roman"/>
          <w:b/>
          <w:bCs/>
          <w:color w:val="000000" w:themeColor="text1"/>
          <w:sz w:val="24"/>
          <w:szCs w:val="24"/>
        </w:rPr>
        <w:t>INTERPRETATION:</w:t>
      </w:r>
    </w:p>
    <w:p w14:paraId="76F78722" w14:textId="77777777" w:rsidR="007D4061" w:rsidRPr="007D4061" w:rsidRDefault="007D4061" w:rsidP="007D4061">
      <w:pPr>
        <w:spacing w:line="360" w:lineRule="auto"/>
        <w:ind w:right="-61"/>
        <w:jc w:val="both"/>
        <w:rPr>
          <w:rFonts w:ascii="Times New Roman" w:hAnsi="Times New Roman"/>
          <w:color w:val="000000" w:themeColor="text1"/>
          <w:sz w:val="24"/>
          <w:szCs w:val="24"/>
        </w:rPr>
      </w:pPr>
      <w:r w:rsidRPr="007D4061">
        <w:rPr>
          <w:rFonts w:ascii="Times New Roman" w:hAnsi="Times New Roman"/>
          <w:color w:val="000000" w:themeColor="text1"/>
          <w:sz w:val="24"/>
          <w:szCs w:val="24"/>
        </w:rPr>
        <w:t xml:space="preserve">The study found that majority of the customers has the awareness at low to medium level next majority level belongs to low level, because rural education level, knowledge and environmental conditions show the impact on their awareness. </w:t>
      </w:r>
    </w:p>
    <w:p w14:paraId="11080EE0" w14:textId="77777777" w:rsidR="006E0ED7" w:rsidRPr="006E0ED7" w:rsidRDefault="00000000" w:rsidP="006E0ED7">
      <w:pPr>
        <w:pStyle w:val="ListParagraph"/>
        <w:spacing w:line="360" w:lineRule="auto"/>
        <w:ind w:left="0" w:right="-61"/>
        <w:jc w:val="both"/>
        <w:rPr>
          <w:rFonts w:ascii="Times New Roman" w:hAnsi="Times New Roman" w:cs="Times New Roman"/>
          <w:bCs/>
          <w:color w:val="000000" w:themeColor="text1"/>
          <w:sz w:val="24"/>
          <w:szCs w:val="24"/>
        </w:rPr>
      </w:pPr>
      <w:r>
        <w:rPr>
          <w:rFonts w:ascii="Times New Roman" w:hAnsi="Times New Roman" w:cs="Times New Roman"/>
          <w:b/>
          <w:noProof/>
          <w:color w:val="000000" w:themeColor="text1"/>
          <w:sz w:val="28"/>
          <w:szCs w:val="28"/>
          <w:lang w:val="en-US" w:eastAsia="zh-TW"/>
        </w:rPr>
        <w:lastRenderedPageBreak/>
        <w:pict w14:anchorId="08AC31C0">
          <v:shape id="_x0000_s1030" type="#_x0000_t202" style="position:absolute;left:0;text-align:left;margin-left:312.4pt;margin-top:63.05pt;width:189.1pt;height:145.05pt;z-index:251662336;mso-width-relative:margin;mso-height-relative:margin" stroked="f">
            <v:textbox>
              <w:txbxContent>
                <w:p w14:paraId="3056AB25" w14:textId="77777777" w:rsidR="006E0ED7" w:rsidRDefault="006E0ED7">
                  <w:r w:rsidRPr="006E0ED7">
                    <w:rPr>
                      <w:noProof/>
                    </w:rPr>
                    <w:drawing>
                      <wp:inline distT="0" distB="0" distL="0" distR="0" wp14:anchorId="6D96992D" wp14:editId="457F338E">
                        <wp:extent cx="2096504" cy="1701209"/>
                        <wp:effectExtent l="19050" t="0" r="18046" b="0"/>
                        <wp:docPr id="3" name="Objec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r w:rsidR="006E0ED7" w:rsidRPr="006E0ED7">
        <w:rPr>
          <w:rFonts w:ascii="Times New Roman" w:hAnsi="Times New Roman" w:cs="Times New Roman"/>
          <w:b/>
          <w:bCs/>
          <w:color w:val="000000" w:themeColor="text1"/>
          <w:sz w:val="28"/>
          <w:szCs w:val="28"/>
        </w:rPr>
        <w:t xml:space="preserve">Customer knowledge about their policies: </w:t>
      </w:r>
      <w:r w:rsidR="006E0ED7" w:rsidRPr="006E0ED7">
        <w:rPr>
          <w:rFonts w:ascii="Times New Roman" w:hAnsi="Times New Roman" w:cs="Times New Roman"/>
          <w:bCs/>
          <w:color w:val="000000" w:themeColor="text1"/>
          <w:sz w:val="24"/>
          <w:szCs w:val="24"/>
        </w:rPr>
        <w:t>The need of customer knowledge about their insured policies is to understanding the customer knowledge about their policies and company service to rural market. This data has been tabulated below.</w:t>
      </w:r>
    </w:p>
    <w:tbl>
      <w:tblPr>
        <w:tblW w:w="620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A0" w:firstRow="1" w:lastRow="0" w:firstColumn="1" w:lastColumn="0" w:noHBand="0" w:noVBand="0"/>
      </w:tblPr>
      <w:tblGrid>
        <w:gridCol w:w="2339"/>
        <w:gridCol w:w="1980"/>
        <w:gridCol w:w="1890"/>
      </w:tblGrid>
      <w:tr w:rsidR="006E0ED7" w:rsidRPr="006E0ED7" w14:paraId="34F155BB" w14:textId="77777777" w:rsidTr="006E0ED7">
        <w:trPr>
          <w:trHeight w:val="380"/>
        </w:trPr>
        <w:tc>
          <w:tcPr>
            <w:tcW w:w="2339" w:type="dxa"/>
            <w:vAlign w:val="center"/>
          </w:tcPr>
          <w:p w14:paraId="7D2F7406" w14:textId="77777777" w:rsidR="006E0ED7" w:rsidRPr="006E0ED7" w:rsidRDefault="006E0ED7" w:rsidP="0089379C">
            <w:pPr>
              <w:tabs>
                <w:tab w:val="left" w:pos="1020"/>
              </w:tabs>
              <w:spacing w:after="0" w:line="360" w:lineRule="auto"/>
              <w:ind w:right="-61"/>
              <w:jc w:val="both"/>
              <w:rPr>
                <w:rFonts w:ascii="Times New Roman" w:hAnsi="Times New Roman"/>
                <w:b/>
                <w:bCs/>
                <w:color w:val="000000" w:themeColor="text1"/>
                <w:sz w:val="24"/>
                <w:szCs w:val="24"/>
              </w:rPr>
            </w:pPr>
            <w:r w:rsidRPr="006E0ED7">
              <w:rPr>
                <w:rFonts w:ascii="Times New Roman" w:hAnsi="Times New Roman"/>
                <w:b/>
                <w:bCs/>
                <w:color w:val="000000" w:themeColor="text1"/>
                <w:sz w:val="24"/>
                <w:szCs w:val="24"/>
              </w:rPr>
              <w:t>Customer response</w:t>
            </w:r>
          </w:p>
        </w:tc>
        <w:tc>
          <w:tcPr>
            <w:tcW w:w="1980" w:type="dxa"/>
            <w:vAlign w:val="center"/>
          </w:tcPr>
          <w:p w14:paraId="2083036A" w14:textId="77777777" w:rsidR="006E0ED7" w:rsidRPr="006E0ED7" w:rsidRDefault="006E0ED7" w:rsidP="0089379C">
            <w:pPr>
              <w:tabs>
                <w:tab w:val="left" w:pos="5160"/>
              </w:tabs>
              <w:spacing w:after="0" w:line="360" w:lineRule="auto"/>
              <w:ind w:right="-61"/>
              <w:jc w:val="both"/>
              <w:rPr>
                <w:rFonts w:ascii="Times New Roman" w:hAnsi="Times New Roman"/>
                <w:b/>
                <w:bCs/>
                <w:color w:val="000000" w:themeColor="text1"/>
                <w:sz w:val="24"/>
                <w:szCs w:val="24"/>
              </w:rPr>
            </w:pPr>
            <w:r w:rsidRPr="006E0ED7">
              <w:rPr>
                <w:rFonts w:ascii="Times New Roman" w:hAnsi="Times New Roman"/>
                <w:b/>
                <w:bCs/>
                <w:color w:val="000000" w:themeColor="text1"/>
                <w:sz w:val="24"/>
                <w:szCs w:val="24"/>
              </w:rPr>
              <w:t>No of respondents</w:t>
            </w:r>
          </w:p>
        </w:tc>
        <w:tc>
          <w:tcPr>
            <w:tcW w:w="1890" w:type="dxa"/>
            <w:vAlign w:val="center"/>
          </w:tcPr>
          <w:p w14:paraId="5D26CF73" w14:textId="77777777" w:rsidR="006E0ED7" w:rsidRPr="006E0ED7" w:rsidRDefault="006E0ED7" w:rsidP="0089379C">
            <w:pPr>
              <w:tabs>
                <w:tab w:val="left" w:pos="5160"/>
              </w:tabs>
              <w:spacing w:after="0" w:line="360" w:lineRule="auto"/>
              <w:ind w:right="-61"/>
              <w:jc w:val="both"/>
              <w:rPr>
                <w:rFonts w:ascii="Times New Roman" w:hAnsi="Times New Roman"/>
                <w:b/>
                <w:bCs/>
                <w:color w:val="000000" w:themeColor="text1"/>
                <w:sz w:val="24"/>
                <w:szCs w:val="24"/>
              </w:rPr>
            </w:pPr>
            <w:r w:rsidRPr="006E0ED7">
              <w:rPr>
                <w:rFonts w:ascii="Times New Roman" w:hAnsi="Times New Roman"/>
                <w:b/>
                <w:bCs/>
                <w:color w:val="000000" w:themeColor="text1"/>
                <w:sz w:val="24"/>
                <w:szCs w:val="24"/>
              </w:rPr>
              <w:t>Percentage (%)</w:t>
            </w:r>
          </w:p>
        </w:tc>
      </w:tr>
      <w:tr w:rsidR="006E0ED7" w:rsidRPr="006E0ED7" w14:paraId="283B6344" w14:textId="77777777" w:rsidTr="006E0ED7">
        <w:trPr>
          <w:trHeight w:val="380"/>
        </w:trPr>
        <w:tc>
          <w:tcPr>
            <w:tcW w:w="2339" w:type="dxa"/>
            <w:vAlign w:val="center"/>
          </w:tcPr>
          <w:p w14:paraId="2972B071" w14:textId="77777777" w:rsidR="006E0ED7" w:rsidRPr="006E0ED7" w:rsidRDefault="006E0ED7" w:rsidP="0089379C">
            <w:pPr>
              <w:tabs>
                <w:tab w:val="left" w:pos="5160"/>
              </w:tabs>
              <w:spacing w:after="0" w:line="360" w:lineRule="auto"/>
              <w:ind w:right="-61"/>
              <w:jc w:val="both"/>
              <w:rPr>
                <w:rFonts w:ascii="Times New Roman" w:hAnsi="Times New Roman"/>
                <w:color w:val="000000" w:themeColor="text1"/>
                <w:sz w:val="24"/>
                <w:szCs w:val="24"/>
              </w:rPr>
            </w:pPr>
            <w:r w:rsidRPr="006E0ED7">
              <w:rPr>
                <w:rFonts w:ascii="Times New Roman" w:hAnsi="Times New Roman"/>
                <w:color w:val="000000" w:themeColor="text1"/>
                <w:sz w:val="24"/>
                <w:szCs w:val="24"/>
              </w:rPr>
              <w:t>Know about details</w:t>
            </w:r>
          </w:p>
        </w:tc>
        <w:tc>
          <w:tcPr>
            <w:tcW w:w="1980" w:type="dxa"/>
            <w:vAlign w:val="center"/>
          </w:tcPr>
          <w:p w14:paraId="2FE799CC" w14:textId="77777777" w:rsidR="006E0ED7" w:rsidRPr="006E0ED7" w:rsidRDefault="006E0ED7" w:rsidP="0089379C">
            <w:pPr>
              <w:tabs>
                <w:tab w:val="left" w:pos="5160"/>
              </w:tabs>
              <w:spacing w:after="0" w:line="360" w:lineRule="auto"/>
              <w:ind w:right="-61"/>
              <w:jc w:val="center"/>
              <w:rPr>
                <w:rFonts w:ascii="Times New Roman" w:hAnsi="Times New Roman"/>
                <w:color w:val="000000" w:themeColor="text1"/>
                <w:sz w:val="24"/>
                <w:szCs w:val="24"/>
              </w:rPr>
            </w:pPr>
            <w:r w:rsidRPr="006E0ED7">
              <w:rPr>
                <w:rFonts w:ascii="Times New Roman" w:hAnsi="Times New Roman"/>
                <w:color w:val="000000" w:themeColor="text1"/>
                <w:sz w:val="24"/>
                <w:szCs w:val="24"/>
              </w:rPr>
              <w:t>82</w:t>
            </w:r>
          </w:p>
        </w:tc>
        <w:tc>
          <w:tcPr>
            <w:tcW w:w="1890" w:type="dxa"/>
            <w:vAlign w:val="center"/>
          </w:tcPr>
          <w:p w14:paraId="6303EA2B" w14:textId="77777777" w:rsidR="006E0ED7" w:rsidRPr="006E0ED7" w:rsidRDefault="006E0ED7" w:rsidP="0089379C">
            <w:pPr>
              <w:tabs>
                <w:tab w:val="left" w:pos="5160"/>
              </w:tabs>
              <w:spacing w:after="0" w:line="360" w:lineRule="auto"/>
              <w:ind w:right="-61"/>
              <w:jc w:val="center"/>
              <w:rPr>
                <w:rFonts w:ascii="Times New Roman" w:hAnsi="Times New Roman"/>
                <w:color w:val="000000" w:themeColor="text1"/>
                <w:sz w:val="24"/>
                <w:szCs w:val="24"/>
              </w:rPr>
            </w:pPr>
            <w:r w:rsidRPr="006E0ED7">
              <w:rPr>
                <w:rFonts w:ascii="Times New Roman" w:hAnsi="Times New Roman"/>
                <w:color w:val="000000" w:themeColor="text1"/>
                <w:sz w:val="24"/>
                <w:szCs w:val="24"/>
              </w:rPr>
              <w:t>58.57</w:t>
            </w:r>
          </w:p>
        </w:tc>
      </w:tr>
      <w:tr w:rsidR="006E0ED7" w:rsidRPr="006E0ED7" w14:paraId="577DD669" w14:textId="77777777" w:rsidTr="006E0ED7">
        <w:trPr>
          <w:trHeight w:val="364"/>
        </w:trPr>
        <w:tc>
          <w:tcPr>
            <w:tcW w:w="2339" w:type="dxa"/>
            <w:vAlign w:val="center"/>
          </w:tcPr>
          <w:p w14:paraId="095BF3E9" w14:textId="77777777" w:rsidR="006E0ED7" w:rsidRPr="006E0ED7" w:rsidRDefault="006E0ED7" w:rsidP="0089379C">
            <w:pPr>
              <w:tabs>
                <w:tab w:val="left" w:pos="5160"/>
              </w:tabs>
              <w:spacing w:after="0" w:line="360" w:lineRule="auto"/>
              <w:ind w:right="-61"/>
              <w:jc w:val="both"/>
              <w:rPr>
                <w:rFonts w:ascii="Times New Roman" w:hAnsi="Times New Roman"/>
                <w:color w:val="000000" w:themeColor="text1"/>
                <w:sz w:val="24"/>
                <w:szCs w:val="24"/>
              </w:rPr>
            </w:pPr>
            <w:r w:rsidRPr="006E0ED7">
              <w:rPr>
                <w:rFonts w:ascii="Times New Roman" w:hAnsi="Times New Roman"/>
                <w:color w:val="000000" w:themeColor="text1"/>
                <w:sz w:val="24"/>
                <w:szCs w:val="24"/>
              </w:rPr>
              <w:t>Don’t know about details</w:t>
            </w:r>
          </w:p>
        </w:tc>
        <w:tc>
          <w:tcPr>
            <w:tcW w:w="1980" w:type="dxa"/>
            <w:vAlign w:val="center"/>
          </w:tcPr>
          <w:p w14:paraId="27A8DAB5" w14:textId="77777777" w:rsidR="006E0ED7" w:rsidRPr="006E0ED7" w:rsidRDefault="006E0ED7" w:rsidP="0089379C">
            <w:pPr>
              <w:tabs>
                <w:tab w:val="left" w:pos="5160"/>
              </w:tabs>
              <w:spacing w:after="0" w:line="360" w:lineRule="auto"/>
              <w:ind w:right="-61"/>
              <w:jc w:val="center"/>
              <w:rPr>
                <w:rFonts w:ascii="Times New Roman" w:hAnsi="Times New Roman"/>
                <w:color w:val="000000" w:themeColor="text1"/>
                <w:sz w:val="24"/>
                <w:szCs w:val="24"/>
              </w:rPr>
            </w:pPr>
            <w:r w:rsidRPr="006E0ED7">
              <w:rPr>
                <w:rFonts w:ascii="Times New Roman" w:hAnsi="Times New Roman"/>
                <w:color w:val="000000" w:themeColor="text1"/>
                <w:sz w:val="24"/>
                <w:szCs w:val="24"/>
              </w:rPr>
              <w:t>58</w:t>
            </w:r>
          </w:p>
        </w:tc>
        <w:tc>
          <w:tcPr>
            <w:tcW w:w="1890" w:type="dxa"/>
            <w:vAlign w:val="center"/>
          </w:tcPr>
          <w:p w14:paraId="13DB19EA" w14:textId="77777777" w:rsidR="006E0ED7" w:rsidRPr="006E0ED7" w:rsidRDefault="006E0ED7" w:rsidP="0089379C">
            <w:pPr>
              <w:tabs>
                <w:tab w:val="left" w:pos="5160"/>
              </w:tabs>
              <w:spacing w:after="0" w:line="360" w:lineRule="auto"/>
              <w:ind w:right="-61"/>
              <w:jc w:val="center"/>
              <w:rPr>
                <w:rFonts w:ascii="Times New Roman" w:hAnsi="Times New Roman"/>
                <w:color w:val="000000" w:themeColor="text1"/>
                <w:sz w:val="24"/>
                <w:szCs w:val="24"/>
              </w:rPr>
            </w:pPr>
            <w:r w:rsidRPr="006E0ED7">
              <w:rPr>
                <w:rFonts w:ascii="Times New Roman" w:hAnsi="Times New Roman"/>
                <w:color w:val="000000" w:themeColor="text1"/>
                <w:sz w:val="24"/>
                <w:szCs w:val="24"/>
              </w:rPr>
              <w:t>41.4</w:t>
            </w:r>
          </w:p>
        </w:tc>
      </w:tr>
      <w:tr w:rsidR="006E0ED7" w:rsidRPr="006E0ED7" w14:paraId="2E5142E1" w14:textId="77777777" w:rsidTr="006E0ED7">
        <w:trPr>
          <w:trHeight w:val="442"/>
        </w:trPr>
        <w:tc>
          <w:tcPr>
            <w:tcW w:w="2339" w:type="dxa"/>
            <w:tcBorders>
              <w:bottom w:val="single" w:sz="4" w:space="0" w:color="auto"/>
            </w:tcBorders>
            <w:vAlign w:val="center"/>
          </w:tcPr>
          <w:p w14:paraId="11976106" w14:textId="77777777" w:rsidR="006E0ED7" w:rsidRPr="006E0ED7" w:rsidRDefault="006E0ED7" w:rsidP="0089379C">
            <w:pPr>
              <w:tabs>
                <w:tab w:val="left" w:pos="5160"/>
              </w:tabs>
              <w:spacing w:after="0" w:line="360" w:lineRule="auto"/>
              <w:ind w:right="-61"/>
              <w:jc w:val="both"/>
              <w:rPr>
                <w:rFonts w:ascii="Times New Roman" w:hAnsi="Times New Roman"/>
                <w:color w:val="000000" w:themeColor="text1"/>
                <w:sz w:val="24"/>
                <w:szCs w:val="24"/>
              </w:rPr>
            </w:pPr>
            <w:r w:rsidRPr="006E0ED7">
              <w:rPr>
                <w:rFonts w:ascii="Times New Roman" w:hAnsi="Times New Roman"/>
                <w:color w:val="000000" w:themeColor="text1"/>
                <w:sz w:val="24"/>
                <w:szCs w:val="24"/>
              </w:rPr>
              <w:t>Total</w:t>
            </w:r>
          </w:p>
        </w:tc>
        <w:tc>
          <w:tcPr>
            <w:tcW w:w="1980" w:type="dxa"/>
            <w:tcBorders>
              <w:bottom w:val="single" w:sz="4" w:space="0" w:color="auto"/>
            </w:tcBorders>
            <w:vAlign w:val="center"/>
          </w:tcPr>
          <w:p w14:paraId="7771E5B7" w14:textId="77777777" w:rsidR="006E0ED7" w:rsidRPr="006E0ED7" w:rsidRDefault="006E0ED7" w:rsidP="0089379C">
            <w:pPr>
              <w:tabs>
                <w:tab w:val="left" w:pos="5160"/>
              </w:tabs>
              <w:spacing w:after="0" w:line="360" w:lineRule="auto"/>
              <w:ind w:right="-61"/>
              <w:jc w:val="center"/>
              <w:rPr>
                <w:rFonts w:ascii="Times New Roman" w:hAnsi="Times New Roman"/>
                <w:color w:val="000000" w:themeColor="text1"/>
                <w:sz w:val="24"/>
                <w:szCs w:val="24"/>
              </w:rPr>
            </w:pPr>
            <w:r w:rsidRPr="006E0ED7">
              <w:rPr>
                <w:rFonts w:ascii="Times New Roman" w:hAnsi="Times New Roman"/>
                <w:color w:val="000000" w:themeColor="text1"/>
                <w:sz w:val="24"/>
                <w:szCs w:val="24"/>
              </w:rPr>
              <w:t>140</w:t>
            </w:r>
          </w:p>
        </w:tc>
        <w:tc>
          <w:tcPr>
            <w:tcW w:w="1890" w:type="dxa"/>
            <w:tcBorders>
              <w:bottom w:val="single" w:sz="4" w:space="0" w:color="auto"/>
            </w:tcBorders>
            <w:vAlign w:val="center"/>
          </w:tcPr>
          <w:p w14:paraId="678682B5" w14:textId="77777777" w:rsidR="006E0ED7" w:rsidRPr="006E0ED7" w:rsidRDefault="006E0ED7" w:rsidP="0089379C">
            <w:pPr>
              <w:tabs>
                <w:tab w:val="left" w:pos="5160"/>
              </w:tabs>
              <w:spacing w:after="0" w:line="360" w:lineRule="auto"/>
              <w:ind w:right="-61"/>
              <w:jc w:val="center"/>
              <w:rPr>
                <w:rFonts w:ascii="Times New Roman" w:hAnsi="Times New Roman"/>
                <w:color w:val="000000" w:themeColor="text1"/>
                <w:sz w:val="24"/>
                <w:szCs w:val="24"/>
              </w:rPr>
            </w:pPr>
            <w:r w:rsidRPr="006E0ED7">
              <w:rPr>
                <w:rFonts w:ascii="Times New Roman" w:hAnsi="Times New Roman"/>
                <w:color w:val="000000" w:themeColor="text1"/>
                <w:sz w:val="24"/>
                <w:szCs w:val="24"/>
              </w:rPr>
              <w:t>100</w:t>
            </w:r>
          </w:p>
        </w:tc>
      </w:tr>
    </w:tbl>
    <w:p w14:paraId="7E7F8581" w14:textId="77777777" w:rsidR="006E0ED7" w:rsidRPr="006E0ED7" w:rsidRDefault="006E0ED7" w:rsidP="006E0ED7">
      <w:pPr>
        <w:ind w:right="-61"/>
        <w:jc w:val="both"/>
        <w:rPr>
          <w:color w:val="000000" w:themeColor="text1"/>
        </w:rPr>
      </w:pPr>
    </w:p>
    <w:p w14:paraId="7D31A8E9" w14:textId="77777777" w:rsidR="006E0ED7" w:rsidRPr="006E0ED7" w:rsidRDefault="006E0ED7" w:rsidP="006E0ED7">
      <w:pPr>
        <w:ind w:right="-61"/>
        <w:jc w:val="both"/>
        <w:rPr>
          <w:rFonts w:ascii="Times New Roman" w:hAnsi="Times New Roman"/>
          <w:bCs/>
          <w:color w:val="000000" w:themeColor="text1"/>
        </w:rPr>
      </w:pPr>
      <w:r w:rsidRPr="006E0ED7">
        <w:rPr>
          <w:rFonts w:ascii="Times New Roman" w:hAnsi="Times New Roman"/>
          <w:b/>
          <w:bCs/>
          <w:color w:val="000000" w:themeColor="text1"/>
          <w:sz w:val="24"/>
          <w:szCs w:val="24"/>
        </w:rPr>
        <w:t>INTERPRETATION:</w:t>
      </w:r>
    </w:p>
    <w:p w14:paraId="7529E701" w14:textId="77777777" w:rsidR="006E0ED7" w:rsidRPr="00062F8B" w:rsidRDefault="006E0ED7" w:rsidP="006E0ED7">
      <w:pPr>
        <w:spacing w:line="360" w:lineRule="auto"/>
        <w:ind w:right="-61"/>
        <w:jc w:val="both"/>
        <w:rPr>
          <w:rFonts w:ascii="Times New Roman" w:hAnsi="Times New Roman"/>
          <w:b/>
          <w:bCs/>
          <w:sz w:val="24"/>
          <w:szCs w:val="24"/>
        </w:rPr>
      </w:pPr>
      <w:r w:rsidRPr="00062F8B">
        <w:rPr>
          <w:rFonts w:ascii="Times New Roman" w:hAnsi="Times New Roman"/>
          <w:sz w:val="24"/>
          <w:szCs w:val="24"/>
        </w:rPr>
        <w:t>The sample is dominated by the respondents, who don’t know details about their insured policies due to their lack of knowledge on life insurances and environmental conditions.</w:t>
      </w:r>
    </w:p>
    <w:p w14:paraId="63901503" w14:textId="77777777" w:rsidR="009547E6" w:rsidRPr="009547E6" w:rsidRDefault="00000000" w:rsidP="009547E6">
      <w:pPr>
        <w:spacing w:line="360" w:lineRule="auto"/>
        <w:ind w:right="-61"/>
        <w:jc w:val="both"/>
        <w:rPr>
          <w:rFonts w:ascii="Times New Roman" w:hAnsi="Times New Roman"/>
          <w:b/>
          <w:bCs/>
          <w:color w:val="000000" w:themeColor="text1"/>
          <w:sz w:val="28"/>
          <w:szCs w:val="28"/>
        </w:rPr>
      </w:pPr>
      <w:r>
        <w:rPr>
          <w:noProof/>
          <w:lang w:eastAsia="zh-TW"/>
        </w:rPr>
        <w:pict w14:anchorId="50FD5942">
          <v:shape id="_x0000_s1031" type="#_x0000_t202" style="position:absolute;left:0;text-align:left;margin-left:241.3pt;margin-top:66.95pt;width:205.35pt;height:126.8pt;z-index:251664384;mso-height-percent:200;mso-height-percent:200;mso-width-relative:margin;mso-height-relative:margin" stroked="f">
            <v:textbox style="mso-fit-shape-to-text:t">
              <w:txbxContent>
                <w:p w14:paraId="2CEADF8D" w14:textId="77777777" w:rsidR="009547E6" w:rsidRDefault="009547E6">
                  <w:r w:rsidRPr="009547E6">
                    <w:rPr>
                      <w:noProof/>
                    </w:rPr>
                    <w:drawing>
                      <wp:inline distT="0" distB="0" distL="0" distR="0" wp14:anchorId="3BE9B11E" wp14:editId="0F3CA045">
                        <wp:extent cx="2288215" cy="1392865"/>
                        <wp:effectExtent l="19050" t="0" r="16835" b="0"/>
                        <wp:docPr id="4"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9547E6" w:rsidRPr="009547E6">
        <w:rPr>
          <w:rFonts w:ascii="Times New Roman" w:hAnsi="Times New Roman"/>
          <w:b/>
          <w:bCs/>
          <w:color w:val="000000" w:themeColor="text1"/>
          <w:sz w:val="28"/>
          <w:szCs w:val="28"/>
        </w:rPr>
        <w:t xml:space="preserve">Plan to take new policies: </w:t>
      </w:r>
      <w:r w:rsidR="009547E6" w:rsidRPr="009547E6">
        <w:rPr>
          <w:rFonts w:ascii="Times New Roman" w:hAnsi="Times New Roman"/>
          <w:bCs/>
          <w:color w:val="000000" w:themeColor="text1"/>
          <w:sz w:val="24"/>
          <w:szCs w:val="24"/>
        </w:rPr>
        <w:t xml:space="preserve">There is a need to know the customer plan to take policies in future, to know the potential market in rural segment. This data obtain from questionnaire has been tabulated as below. </w:t>
      </w:r>
    </w:p>
    <w:tbl>
      <w:tblPr>
        <w:tblW w:w="4579"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A0" w:firstRow="1" w:lastRow="0" w:firstColumn="1" w:lastColumn="0" w:noHBand="0" w:noVBand="0"/>
      </w:tblPr>
      <w:tblGrid>
        <w:gridCol w:w="1116"/>
        <w:gridCol w:w="1907"/>
        <w:gridCol w:w="1556"/>
      </w:tblGrid>
      <w:tr w:rsidR="009547E6" w:rsidRPr="009547E6" w14:paraId="26D70041" w14:textId="77777777" w:rsidTr="009547E6">
        <w:trPr>
          <w:trHeight w:val="495"/>
        </w:trPr>
        <w:tc>
          <w:tcPr>
            <w:tcW w:w="1116" w:type="dxa"/>
            <w:vAlign w:val="center"/>
          </w:tcPr>
          <w:p w14:paraId="2982F37A" w14:textId="77777777" w:rsidR="009547E6" w:rsidRPr="009547E6" w:rsidRDefault="009547E6" w:rsidP="0089379C">
            <w:pPr>
              <w:tabs>
                <w:tab w:val="left" w:pos="1020"/>
              </w:tabs>
              <w:spacing w:after="0" w:line="360" w:lineRule="auto"/>
              <w:ind w:right="-61"/>
              <w:jc w:val="both"/>
              <w:rPr>
                <w:rFonts w:ascii="Times New Roman" w:hAnsi="Times New Roman"/>
                <w:b/>
                <w:bCs/>
                <w:color w:val="000000" w:themeColor="text1"/>
                <w:sz w:val="24"/>
                <w:szCs w:val="24"/>
              </w:rPr>
            </w:pPr>
            <w:r w:rsidRPr="009547E6">
              <w:rPr>
                <w:rFonts w:ascii="Times New Roman" w:hAnsi="Times New Roman"/>
                <w:b/>
                <w:bCs/>
                <w:color w:val="000000" w:themeColor="text1"/>
                <w:sz w:val="24"/>
                <w:szCs w:val="24"/>
              </w:rPr>
              <w:t>Response</w:t>
            </w:r>
          </w:p>
        </w:tc>
        <w:tc>
          <w:tcPr>
            <w:tcW w:w="1907" w:type="dxa"/>
            <w:vAlign w:val="center"/>
          </w:tcPr>
          <w:p w14:paraId="1FC34B91" w14:textId="77777777" w:rsidR="009547E6" w:rsidRPr="009547E6" w:rsidRDefault="009547E6" w:rsidP="0089379C">
            <w:pPr>
              <w:tabs>
                <w:tab w:val="left" w:pos="5160"/>
              </w:tabs>
              <w:spacing w:after="0" w:line="360" w:lineRule="auto"/>
              <w:ind w:right="-61"/>
              <w:jc w:val="both"/>
              <w:rPr>
                <w:rFonts w:ascii="Times New Roman" w:hAnsi="Times New Roman"/>
                <w:b/>
                <w:bCs/>
                <w:color w:val="000000" w:themeColor="text1"/>
                <w:sz w:val="24"/>
                <w:szCs w:val="24"/>
              </w:rPr>
            </w:pPr>
            <w:r w:rsidRPr="009547E6">
              <w:rPr>
                <w:rFonts w:ascii="Times New Roman" w:hAnsi="Times New Roman"/>
                <w:b/>
                <w:bCs/>
                <w:color w:val="000000" w:themeColor="text1"/>
                <w:sz w:val="24"/>
                <w:szCs w:val="24"/>
              </w:rPr>
              <w:t>No of respondents</w:t>
            </w:r>
          </w:p>
        </w:tc>
        <w:tc>
          <w:tcPr>
            <w:tcW w:w="1556" w:type="dxa"/>
            <w:vAlign w:val="center"/>
          </w:tcPr>
          <w:p w14:paraId="2236AEA7" w14:textId="77777777" w:rsidR="009547E6" w:rsidRPr="009547E6" w:rsidRDefault="009547E6" w:rsidP="0089379C">
            <w:pPr>
              <w:tabs>
                <w:tab w:val="left" w:pos="5160"/>
              </w:tabs>
              <w:spacing w:after="0" w:line="360" w:lineRule="auto"/>
              <w:ind w:right="-61"/>
              <w:jc w:val="both"/>
              <w:rPr>
                <w:rFonts w:ascii="Times New Roman" w:hAnsi="Times New Roman"/>
                <w:b/>
                <w:bCs/>
                <w:color w:val="000000" w:themeColor="text1"/>
                <w:sz w:val="24"/>
                <w:szCs w:val="24"/>
              </w:rPr>
            </w:pPr>
            <w:r w:rsidRPr="009547E6">
              <w:rPr>
                <w:rFonts w:ascii="Times New Roman" w:hAnsi="Times New Roman"/>
                <w:b/>
                <w:bCs/>
                <w:color w:val="000000" w:themeColor="text1"/>
                <w:sz w:val="24"/>
                <w:szCs w:val="24"/>
              </w:rPr>
              <w:t>Percentage (%)</w:t>
            </w:r>
          </w:p>
        </w:tc>
      </w:tr>
      <w:tr w:rsidR="009547E6" w:rsidRPr="009547E6" w14:paraId="70A2203C" w14:textId="77777777" w:rsidTr="009547E6">
        <w:trPr>
          <w:trHeight w:val="495"/>
        </w:trPr>
        <w:tc>
          <w:tcPr>
            <w:tcW w:w="1116" w:type="dxa"/>
            <w:vAlign w:val="center"/>
          </w:tcPr>
          <w:p w14:paraId="2131914F" w14:textId="77777777" w:rsidR="009547E6" w:rsidRPr="009547E6" w:rsidRDefault="009547E6" w:rsidP="0089379C">
            <w:pPr>
              <w:tabs>
                <w:tab w:val="left" w:pos="5160"/>
              </w:tabs>
              <w:spacing w:after="0" w:line="360" w:lineRule="auto"/>
              <w:ind w:right="-61"/>
              <w:jc w:val="both"/>
              <w:rPr>
                <w:rFonts w:ascii="Times New Roman" w:hAnsi="Times New Roman"/>
                <w:color w:val="000000" w:themeColor="text1"/>
                <w:sz w:val="24"/>
                <w:szCs w:val="24"/>
              </w:rPr>
            </w:pPr>
            <w:r w:rsidRPr="009547E6">
              <w:rPr>
                <w:rFonts w:ascii="Times New Roman" w:hAnsi="Times New Roman"/>
                <w:color w:val="000000" w:themeColor="text1"/>
                <w:sz w:val="24"/>
                <w:szCs w:val="24"/>
              </w:rPr>
              <w:t>Yes</w:t>
            </w:r>
          </w:p>
        </w:tc>
        <w:tc>
          <w:tcPr>
            <w:tcW w:w="1907" w:type="dxa"/>
            <w:vAlign w:val="center"/>
          </w:tcPr>
          <w:p w14:paraId="05A0596C" w14:textId="77777777" w:rsidR="009547E6" w:rsidRPr="009547E6" w:rsidRDefault="009547E6" w:rsidP="0089379C">
            <w:pPr>
              <w:tabs>
                <w:tab w:val="left" w:pos="5160"/>
              </w:tabs>
              <w:spacing w:after="0" w:line="360" w:lineRule="auto"/>
              <w:ind w:right="-61"/>
              <w:jc w:val="center"/>
              <w:rPr>
                <w:rFonts w:ascii="Times New Roman" w:hAnsi="Times New Roman"/>
                <w:color w:val="000000" w:themeColor="text1"/>
                <w:sz w:val="24"/>
                <w:szCs w:val="24"/>
              </w:rPr>
            </w:pPr>
            <w:r w:rsidRPr="009547E6">
              <w:rPr>
                <w:rFonts w:ascii="Times New Roman" w:hAnsi="Times New Roman"/>
                <w:color w:val="000000" w:themeColor="text1"/>
                <w:sz w:val="24"/>
                <w:szCs w:val="24"/>
              </w:rPr>
              <w:t>72</w:t>
            </w:r>
          </w:p>
        </w:tc>
        <w:tc>
          <w:tcPr>
            <w:tcW w:w="1556" w:type="dxa"/>
            <w:vAlign w:val="center"/>
          </w:tcPr>
          <w:p w14:paraId="73932FEA" w14:textId="77777777" w:rsidR="009547E6" w:rsidRPr="009547E6" w:rsidRDefault="009547E6" w:rsidP="0089379C">
            <w:pPr>
              <w:tabs>
                <w:tab w:val="left" w:pos="5160"/>
              </w:tabs>
              <w:spacing w:after="0" w:line="360" w:lineRule="auto"/>
              <w:ind w:right="-61"/>
              <w:jc w:val="center"/>
              <w:rPr>
                <w:rFonts w:ascii="Times New Roman" w:hAnsi="Times New Roman"/>
                <w:color w:val="000000" w:themeColor="text1"/>
                <w:sz w:val="24"/>
                <w:szCs w:val="24"/>
              </w:rPr>
            </w:pPr>
            <w:r w:rsidRPr="009547E6">
              <w:rPr>
                <w:rFonts w:ascii="Times New Roman" w:hAnsi="Times New Roman"/>
                <w:color w:val="000000" w:themeColor="text1"/>
                <w:sz w:val="24"/>
                <w:szCs w:val="24"/>
              </w:rPr>
              <w:t>51.42</w:t>
            </w:r>
          </w:p>
        </w:tc>
      </w:tr>
      <w:tr w:rsidR="009547E6" w:rsidRPr="009547E6" w14:paraId="18980C87" w14:textId="77777777" w:rsidTr="009547E6">
        <w:trPr>
          <w:trHeight w:val="475"/>
        </w:trPr>
        <w:tc>
          <w:tcPr>
            <w:tcW w:w="1116" w:type="dxa"/>
            <w:vAlign w:val="center"/>
          </w:tcPr>
          <w:p w14:paraId="16BBA44C" w14:textId="77777777" w:rsidR="009547E6" w:rsidRPr="009547E6" w:rsidRDefault="009547E6" w:rsidP="0089379C">
            <w:pPr>
              <w:tabs>
                <w:tab w:val="left" w:pos="5160"/>
              </w:tabs>
              <w:spacing w:after="0" w:line="360" w:lineRule="auto"/>
              <w:ind w:right="-61"/>
              <w:jc w:val="both"/>
              <w:rPr>
                <w:rFonts w:ascii="Times New Roman" w:hAnsi="Times New Roman"/>
                <w:color w:val="000000" w:themeColor="text1"/>
                <w:sz w:val="24"/>
                <w:szCs w:val="24"/>
              </w:rPr>
            </w:pPr>
            <w:r w:rsidRPr="009547E6">
              <w:rPr>
                <w:rFonts w:ascii="Times New Roman" w:hAnsi="Times New Roman"/>
                <w:color w:val="000000" w:themeColor="text1"/>
                <w:sz w:val="24"/>
                <w:szCs w:val="24"/>
              </w:rPr>
              <w:t>No</w:t>
            </w:r>
          </w:p>
        </w:tc>
        <w:tc>
          <w:tcPr>
            <w:tcW w:w="1907" w:type="dxa"/>
            <w:vAlign w:val="center"/>
          </w:tcPr>
          <w:p w14:paraId="379AACE2" w14:textId="77777777" w:rsidR="009547E6" w:rsidRPr="009547E6" w:rsidRDefault="009547E6" w:rsidP="0089379C">
            <w:pPr>
              <w:tabs>
                <w:tab w:val="left" w:pos="5160"/>
              </w:tabs>
              <w:spacing w:after="0" w:line="360" w:lineRule="auto"/>
              <w:ind w:right="-61"/>
              <w:jc w:val="center"/>
              <w:rPr>
                <w:rFonts w:ascii="Times New Roman" w:hAnsi="Times New Roman"/>
                <w:color w:val="000000" w:themeColor="text1"/>
                <w:sz w:val="24"/>
                <w:szCs w:val="24"/>
              </w:rPr>
            </w:pPr>
            <w:r w:rsidRPr="009547E6">
              <w:rPr>
                <w:rFonts w:ascii="Times New Roman" w:hAnsi="Times New Roman"/>
                <w:color w:val="000000" w:themeColor="text1"/>
                <w:sz w:val="24"/>
                <w:szCs w:val="24"/>
              </w:rPr>
              <w:t>68</w:t>
            </w:r>
          </w:p>
        </w:tc>
        <w:tc>
          <w:tcPr>
            <w:tcW w:w="1556" w:type="dxa"/>
            <w:vAlign w:val="center"/>
          </w:tcPr>
          <w:p w14:paraId="43E7398F" w14:textId="77777777" w:rsidR="009547E6" w:rsidRPr="009547E6" w:rsidRDefault="009547E6" w:rsidP="0089379C">
            <w:pPr>
              <w:tabs>
                <w:tab w:val="left" w:pos="5160"/>
              </w:tabs>
              <w:spacing w:after="0" w:line="360" w:lineRule="auto"/>
              <w:ind w:right="-61"/>
              <w:jc w:val="center"/>
              <w:rPr>
                <w:rFonts w:ascii="Times New Roman" w:hAnsi="Times New Roman"/>
                <w:color w:val="000000" w:themeColor="text1"/>
                <w:sz w:val="24"/>
                <w:szCs w:val="24"/>
              </w:rPr>
            </w:pPr>
            <w:r w:rsidRPr="009547E6">
              <w:rPr>
                <w:rFonts w:ascii="Times New Roman" w:hAnsi="Times New Roman"/>
                <w:color w:val="000000" w:themeColor="text1"/>
                <w:sz w:val="24"/>
                <w:szCs w:val="24"/>
              </w:rPr>
              <w:t>48.57</w:t>
            </w:r>
          </w:p>
        </w:tc>
      </w:tr>
      <w:tr w:rsidR="009547E6" w:rsidRPr="009547E6" w14:paraId="394FA11A" w14:textId="77777777" w:rsidTr="009547E6">
        <w:trPr>
          <w:trHeight w:val="576"/>
        </w:trPr>
        <w:tc>
          <w:tcPr>
            <w:tcW w:w="1116" w:type="dxa"/>
            <w:tcBorders>
              <w:bottom w:val="single" w:sz="4" w:space="0" w:color="auto"/>
            </w:tcBorders>
            <w:vAlign w:val="center"/>
          </w:tcPr>
          <w:p w14:paraId="1C2547E6" w14:textId="77777777" w:rsidR="009547E6" w:rsidRPr="009547E6" w:rsidRDefault="009547E6" w:rsidP="0089379C">
            <w:pPr>
              <w:tabs>
                <w:tab w:val="left" w:pos="5160"/>
              </w:tabs>
              <w:spacing w:after="0" w:line="360" w:lineRule="auto"/>
              <w:ind w:right="-61"/>
              <w:jc w:val="both"/>
              <w:rPr>
                <w:rFonts w:ascii="Times New Roman" w:hAnsi="Times New Roman"/>
                <w:color w:val="000000" w:themeColor="text1"/>
                <w:sz w:val="24"/>
                <w:szCs w:val="24"/>
              </w:rPr>
            </w:pPr>
            <w:r w:rsidRPr="009547E6">
              <w:rPr>
                <w:rFonts w:ascii="Times New Roman" w:hAnsi="Times New Roman"/>
                <w:color w:val="000000" w:themeColor="text1"/>
                <w:sz w:val="24"/>
                <w:szCs w:val="24"/>
              </w:rPr>
              <w:t>Total</w:t>
            </w:r>
          </w:p>
        </w:tc>
        <w:tc>
          <w:tcPr>
            <w:tcW w:w="1907" w:type="dxa"/>
            <w:tcBorders>
              <w:bottom w:val="single" w:sz="4" w:space="0" w:color="auto"/>
            </w:tcBorders>
            <w:vAlign w:val="center"/>
          </w:tcPr>
          <w:p w14:paraId="5D440683" w14:textId="77777777" w:rsidR="009547E6" w:rsidRPr="009547E6" w:rsidRDefault="009547E6" w:rsidP="0089379C">
            <w:pPr>
              <w:tabs>
                <w:tab w:val="left" w:pos="5160"/>
              </w:tabs>
              <w:spacing w:after="0" w:line="360" w:lineRule="auto"/>
              <w:ind w:right="-61"/>
              <w:jc w:val="center"/>
              <w:rPr>
                <w:rFonts w:ascii="Times New Roman" w:hAnsi="Times New Roman"/>
                <w:color w:val="000000" w:themeColor="text1"/>
                <w:sz w:val="24"/>
                <w:szCs w:val="24"/>
              </w:rPr>
            </w:pPr>
            <w:r w:rsidRPr="009547E6">
              <w:rPr>
                <w:rFonts w:ascii="Times New Roman" w:hAnsi="Times New Roman"/>
                <w:color w:val="000000" w:themeColor="text1"/>
                <w:sz w:val="24"/>
                <w:szCs w:val="24"/>
              </w:rPr>
              <w:t>140</w:t>
            </w:r>
          </w:p>
        </w:tc>
        <w:tc>
          <w:tcPr>
            <w:tcW w:w="1556" w:type="dxa"/>
            <w:tcBorders>
              <w:bottom w:val="single" w:sz="4" w:space="0" w:color="auto"/>
            </w:tcBorders>
            <w:vAlign w:val="center"/>
          </w:tcPr>
          <w:p w14:paraId="15BAC621" w14:textId="77777777" w:rsidR="009547E6" w:rsidRPr="009547E6" w:rsidRDefault="009547E6" w:rsidP="0089379C">
            <w:pPr>
              <w:tabs>
                <w:tab w:val="left" w:pos="5160"/>
              </w:tabs>
              <w:spacing w:after="0" w:line="360" w:lineRule="auto"/>
              <w:ind w:right="-61"/>
              <w:jc w:val="center"/>
              <w:rPr>
                <w:rFonts w:ascii="Times New Roman" w:hAnsi="Times New Roman"/>
                <w:color w:val="000000" w:themeColor="text1"/>
                <w:sz w:val="24"/>
                <w:szCs w:val="24"/>
              </w:rPr>
            </w:pPr>
            <w:r w:rsidRPr="009547E6">
              <w:rPr>
                <w:rFonts w:ascii="Times New Roman" w:hAnsi="Times New Roman"/>
                <w:color w:val="000000" w:themeColor="text1"/>
                <w:sz w:val="24"/>
                <w:szCs w:val="24"/>
              </w:rPr>
              <w:t>100</w:t>
            </w:r>
          </w:p>
        </w:tc>
      </w:tr>
    </w:tbl>
    <w:p w14:paraId="3EE4365E" w14:textId="77777777" w:rsidR="009547E6" w:rsidRPr="00062F8B" w:rsidRDefault="009547E6" w:rsidP="009547E6">
      <w:pPr>
        <w:tabs>
          <w:tab w:val="left" w:pos="977"/>
        </w:tabs>
        <w:ind w:right="-61"/>
        <w:jc w:val="both"/>
        <w:rPr>
          <w:rFonts w:ascii="Times New Roman" w:hAnsi="Times New Roman"/>
          <w:sz w:val="24"/>
          <w:szCs w:val="24"/>
        </w:rPr>
      </w:pPr>
    </w:p>
    <w:p w14:paraId="54067868" w14:textId="77777777" w:rsidR="009547E6" w:rsidRPr="009547E6" w:rsidRDefault="009547E6" w:rsidP="009547E6">
      <w:pPr>
        <w:ind w:right="-61"/>
        <w:jc w:val="both"/>
        <w:rPr>
          <w:rFonts w:ascii="Times New Roman" w:hAnsi="Times New Roman"/>
          <w:bCs/>
          <w:color w:val="000000" w:themeColor="text1"/>
        </w:rPr>
      </w:pPr>
      <w:r w:rsidRPr="009547E6">
        <w:rPr>
          <w:rFonts w:ascii="Times New Roman" w:hAnsi="Times New Roman"/>
          <w:b/>
          <w:bCs/>
          <w:color w:val="000000" w:themeColor="text1"/>
          <w:sz w:val="24"/>
          <w:szCs w:val="24"/>
        </w:rPr>
        <w:t>INTERPRETATION:</w:t>
      </w:r>
    </w:p>
    <w:p w14:paraId="174619D5" w14:textId="77777777" w:rsidR="009547E6" w:rsidRPr="00062F8B" w:rsidRDefault="009547E6" w:rsidP="009547E6">
      <w:pPr>
        <w:spacing w:line="480" w:lineRule="auto"/>
        <w:ind w:right="-61"/>
        <w:jc w:val="both"/>
        <w:rPr>
          <w:rFonts w:ascii="Times New Roman" w:hAnsi="Times New Roman"/>
          <w:sz w:val="24"/>
          <w:szCs w:val="24"/>
        </w:rPr>
      </w:pPr>
      <w:r w:rsidRPr="00062F8B">
        <w:rPr>
          <w:rFonts w:ascii="Times New Roman" w:hAnsi="Times New Roman"/>
          <w:sz w:val="24"/>
          <w:szCs w:val="24"/>
        </w:rPr>
        <w:t>It clearly Indicate that 51.42% respondents are interested to taking life insurance policy in near future and 48.57% of the respondents are not interested taking policies in near future. It understands that the present rural policy holders also provide a potential market.</w:t>
      </w:r>
    </w:p>
    <w:p w14:paraId="7759B101" w14:textId="77777777" w:rsidR="0056054F" w:rsidRDefault="0056054F" w:rsidP="004E4BDF">
      <w:pPr>
        <w:tabs>
          <w:tab w:val="left" w:pos="2228"/>
        </w:tabs>
        <w:spacing w:after="0" w:line="276" w:lineRule="auto"/>
        <w:jc w:val="both"/>
        <w:rPr>
          <w:rFonts w:ascii="Times New Roman" w:hAnsi="Times New Roman" w:cs="Times New Roman"/>
          <w:color w:val="000000" w:themeColor="text1"/>
          <w:sz w:val="24"/>
          <w:szCs w:val="24"/>
        </w:rPr>
      </w:pPr>
    </w:p>
    <w:p w14:paraId="46E86F25" w14:textId="77777777" w:rsidR="0056054F" w:rsidRDefault="0056054F" w:rsidP="004E4BDF">
      <w:pPr>
        <w:tabs>
          <w:tab w:val="left" w:pos="2228"/>
        </w:tabs>
        <w:spacing w:after="0" w:line="276" w:lineRule="auto"/>
        <w:jc w:val="both"/>
        <w:rPr>
          <w:rFonts w:ascii="Times New Roman" w:hAnsi="Times New Roman" w:cs="Times New Roman"/>
          <w:color w:val="000000" w:themeColor="text1"/>
          <w:sz w:val="24"/>
          <w:szCs w:val="24"/>
        </w:rPr>
      </w:pPr>
    </w:p>
    <w:p w14:paraId="5DFCBAFA" w14:textId="77777777" w:rsidR="0056054F" w:rsidRDefault="0056054F" w:rsidP="004E4BDF">
      <w:pPr>
        <w:tabs>
          <w:tab w:val="left" w:pos="2228"/>
        </w:tabs>
        <w:spacing w:after="0" w:line="276" w:lineRule="auto"/>
        <w:jc w:val="both"/>
        <w:rPr>
          <w:rFonts w:ascii="Times New Roman" w:hAnsi="Times New Roman" w:cs="Times New Roman"/>
          <w:color w:val="000000" w:themeColor="text1"/>
          <w:sz w:val="24"/>
          <w:szCs w:val="24"/>
        </w:rPr>
      </w:pPr>
    </w:p>
    <w:p w14:paraId="439DEF2C" w14:textId="77777777" w:rsidR="0056054F" w:rsidRDefault="0056054F" w:rsidP="004E4BDF">
      <w:pPr>
        <w:tabs>
          <w:tab w:val="left" w:pos="2228"/>
        </w:tabs>
        <w:spacing w:after="0" w:line="276" w:lineRule="auto"/>
        <w:jc w:val="both"/>
        <w:rPr>
          <w:rFonts w:ascii="Times New Roman" w:hAnsi="Times New Roman" w:cs="Times New Roman"/>
          <w:color w:val="000000" w:themeColor="text1"/>
          <w:sz w:val="24"/>
          <w:szCs w:val="24"/>
        </w:rPr>
      </w:pPr>
    </w:p>
    <w:p w14:paraId="1CED4979" w14:textId="77777777" w:rsidR="00D70FCE" w:rsidRPr="00D70FCE" w:rsidRDefault="00D70FCE" w:rsidP="00D70FCE">
      <w:pPr>
        <w:spacing w:line="360" w:lineRule="auto"/>
        <w:ind w:right="-61"/>
        <w:jc w:val="both"/>
        <w:rPr>
          <w:rFonts w:ascii="Times New Roman" w:hAnsi="Times New Roman"/>
          <w:b/>
          <w:color w:val="000000" w:themeColor="text1"/>
          <w:sz w:val="24"/>
          <w:szCs w:val="24"/>
        </w:rPr>
      </w:pPr>
      <w:r w:rsidRPr="00D70FCE">
        <w:rPr>
          <w:rFonts w:ascii="Times New Roman" w:hAnsi="Times New Roman"/>
          <w:b/>
          <w:color w:val="000000" w:themeColor="text1"/>
          <w:sz w:val="28"/>
          <w:szCs w:val="28"/>
        </w:rPr>
        <w:lastRenderedPageBreak/>
        <w:t>Source of buying insurance policy</w:t>
      </w:r>
      <w:r w:rsidRPr="00D70FCE">
        <w:rPr>
          <w:rFonts w:ascii="Times New Roman" w:hAnsi="Times New Roman"/>
          <w:b/>
          <w:color w:val="000000" w:themeColor="text1"/>
          <w:sz w:val="24"/>
          <w:szCs w:val="24"/>
        </w:rPr>
        <w:t xml:space="preserve">: </w:t>
      </w:r>
      <w:r w:rsidRPr="00D70FCE">
        <w:rPr>
          <w:rFonts w:ascii="Times New Roman" w:hAnsi="Times New Roman"/>
          <w:color w:val="000000" w:themeColor="text1"/>
          <w:sz w:val="24"/>
          <w:szCs w:val="24"/>
        </w:rPr>
        <w:t>There is a need to know the source of buying insurance policies, to understanding the source is works effectively in rural insurance market for motivate to buy the insurance policies. This data has tabulated below.</w:t>
      </w:r>
    </w:p>
    <w:tbl>
      <w:tblPr>
        <w:tblW w:w="5658"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ook w:val="00A0" w:firstRow="1" w:lastRow="0" w:firstColumn="1" w:lastColumn="0" w:noHBand="0" w:noVBand="0"/>
      </w:tblPr>
      <w:tblGrid>
        <w:gridCol w:w="1879"/>
        <w:gridCol w:w="1841"/>
        <w:gridCol w:w="1938"/>
      </w:tblGrid>
      <w:tr w:rsidR="00D70FCE" w:rsidRPr="00D70FCE" w14:paraId="1B8E8CD7" w14:textId="77777777" w:rsidTr="00D70FCE">
        <w:trPr>
          <w:trHeight w:val="405"/>
        </w:trPr>
        <w:tc>
          <w:tcPr>
            <w:tcW w:w="1879" w:type="dxa"/>
            <w:vAlign w:val="center"/>
          </w:tcPr>
          <w:p w14:paraId="56285C4E" w14:textId="77777777" w:rsidR="00D70FCE" w:rsidRPr="00D70FCE" w:rsidRDefault="00D70FCE" w:rsidP="0089379C">
            <w:pPr>
              <w:tabs>
                <w:tab w:val="left" w:pos="1020"/>
              </w:tabs>
              <w:spacing w:after="0" w:line="360" w:lineRule="auto"/>
              <w:ind w:right="-61"/>
              <w:jc w:val="both"/>
              <w:rPr>
                <w:rFonts w:ascii="Times New Roman" w:hAnsi="Times New Roman"/>
                <w:b/>
                <w:bCs/>
                <w:color w:val="000000" w:themeColor="text1"/>
                <w:sz w:val="24"/>
                <w:szCs w:val="24"/>
              </w:rPr>
            </w:pPr>
            <w:r w:rsidRPr="00D70FCE">
              <w:rPr>
                <w:rFonts w:ascii="Times New Roman" w:hAnsi="Times New Roman"/>
                <w:b/>
                <w:bCs/>
                <w:color w:val="000000" w:themeColor="text1"/>
                <w:sz w:val="24"/>
                <w:szCs w:val="24"/>
              </w:rPr>
              <w:t>Name of source</w:t>
            </w:r>
          </w:p>
        </w:tc>
        <w:tc>
          <w:tcPr>
            <w:tcW w:w="1841" w:type="dxa"/>
            <w:vAlign w:val="center"/>
          </w:tcPr>
          <w:p w14:paraId="656A02C3" w14:textId="77777777" w:rsidR="00D70FCE" w:rsidRPr="00D70FCE" w:rsidRDefault="00D70FCE" w:rsidP="0089379C">
            <w:pPr>
              <w:tabs>
                <w:tab w:val="left" w:pos="5160"/>
              </w:tabs>
              <w:spacing w:after="0" w:line="360" w:lineRule="auto"/>
              <w:ind w:right="-61"/>
              <w:jc w:val="both"/>
              <w:rPr>
                <w:rFonts w:ascii="Times New Roman" w:hAnsi="Times New Roman"/>
                <w:b/>
                <w:bCs/>
                <w:color w:val="000000" w:themeColor="text1"/>
                <w:sz w:val="24"/>
                <w:szCs w:val="24"/>
              </w:rPr>
            </w:pPr>
            <w:r w:rsidRPr="00D70FCE">
              <w:rPr>
                <w:rFonts w:ascii="Times New Roman" w:hAnsi="Times New Roman"/>
                <w:b/>
                <w:bCs/>
                <w:color w:val="000000" w:themeColor="text1"/>
                <w:sz w:val="24"/>
                <w:szCs w:val="24"/>
              </w:rPr>
              <w:t>No of respondents</w:t>
            </w:r>
          </w:p>
        </w:tc>
        <w:tc>
          <w:tcPr>
            <w:tcW w:w="1938" w:type="dxa"/>
            <w:vAlign w:val="center"/>
          </w:tcPr>
          <w:p w14:paraId="2EF8D84B" w14:textId="77777777" w:rsidR="00D70FCE" w:rsidRPr="00D70FCE" w:rsidRDefault="00000000" w:rsidP="0089379C">
            <w:pPr>
              <w:tabs>
                <w:tab w:val="left" w:pos="5160"/>
              </w:tabs>
              <w:spacing w:after="0" w:line="360" w:lineRule="auto"/>
              <w:ind w:right="-61"/>
              <w:jc w:val="both"/>
              <w:rPr>
                <w:rFonts w:ascii="Times New Roman" w:hAnsi="Times New Roman"/>
                <w:b/>
                <w:bCs/>
                <w:color w:val="000000" w:themeColor="text1"/>
                <w:sz w:val="24"/>
                <w:szCs w:val="24"/>
              </w:rPr>
            </w:pPr>
            <w:r>
              <w:rPr>
                <w:rFonts w:ascii="Times New Roman" w:hAnsi="Times New Roman"/>
                <w:noProof/>
                <w:color w:val="000000" w:themeColor="text1"/>
                <w:sz w:val="24"/>
                <w:szCs w:val="24"/>
                <w:lang w:val="en-US" w:eastAsia="zh-TW"/>
              </w:rPr>
              <w:pict w14:anchorId="22560FE5">
                <v:shape id="_x0000_s1032" type="#_x0000_t202" style="position:absolute;left:0;text-align:left;margin-left:108.4pt;margin-top:-10.6pt;width:192pt;height:123.35pt;z-index:251666432;mso-position-horizontal-relative:text;mso-position-vertical-relative:text;mso-width-relative:margin;mso-height-relative:margin" stroked="f">
                  <v:textbox>
                    <w:txbxContent>
                      <w:p w14:paraId="0B907630" w14:textId="77777777" w:rsidR="00D70FCE" w:rsidRDefault="00D70FCE">
                        <w:r w:rsidRPr="00D70FCE">
                          <w:rPr>
                            <w:noProof/>
                          </w:rPr>
                          <w:drawing>
                            <wp:inline distT="0" distB="0" distL="0" distR="0" wp14:anchorId="23DD3EC6" wp14:editId="79BE053F">
                              <wp:extent cx="2092695" cy="1446028"/>
                              <wp:effectExtent l="19050" t="0" r="21855" b="1772"/>
                              <wp:docPr id="5" name="Objec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D70FCE" w:rsidRPr="00D70FCE">
              <w:rPr>
                <w:rFonts w:ascii="Times New Roman" w:hAnsi="Times New Roman"/>
                <w:b/>
                <w:bCs/>
                <w:color w:val="000000" w:themeColor="text1"/>
                <w:sz w:val="24"/>
                <w:szCs w:val="24"/>
              </w:rPr>
              <w:t>Percentage (%)</w:t>
            </w:r>
          </w:p>
        </w:tc>
      </w:tr>
      <w:tr w:rsidR="00D70FCE" w:rsidRPr="00D70FCE" w14:paraId="322FBCBD" w14:textId="77777777" w:rsidTr="00D70FCE">
        <w:trPr>
          <w:trHeight w:val="405"/>
        </w:trPr>
        <w:tc>
          <w:tcPr>
            <w:tcW w:w="1879" w:type="dxa"/>
            <w:vAlign w:val="center"/>
          </w:tcPr>
          <w:p w14:paraId="46BDD48B" w14:textId="77777777" w:rsidR="00D70FCE" w:rsidRPr="00D70FCE" w:rsidRDefault="00D70FCE" w:rsidP="0089379C">
            <w:pPr>
              <w:tabs>
                <w:tab w:val="left" w:pos="5160"/>
              </w:tabs>
              <w:spacing w:after="0" w:line="360" w:lineRule="auto"/>
              <w:ind w:right="-61"/>
              <w:jc w:val="both"/>
              <w:rPr>
                <w:rFonts w:ascii="Times New Roman" w:hAnsi="Times New Roman"/>
                <w:color w:val="000000" w:themeColor="text1"/>
                <w:sz w:val="24"/>
                <w:szCs w:val="24"/>
              </w:rPr>
            </w:pPr>
            <w:r w:rsidRPr="00D70FCE">
              <w:rPr>
                <w:rFonts w:ascii="Times New Roman" w:hAnsi="Times New Roman"/>
                <w:color w:val="000000" w:themeColor="text1"/>
                <w:sz w:val="24"/>
                <w:szCs w:val="24"/>
              </w:rPr>
              <w:t>Agents</w:t>
            </w:r>
          </w:p>
        </w:tc>
        <w:tc>
          <w:tcPr>
            <w:tcW w:w="1841" w:type="dxa"/>
            <w:vAlign w:val="center"/>
          </w:tcPr>
          <w:p w14:paraId="7B8FBA6D" w14:textId="77777777" w:rsidR="00D70FCE" w:rsidRPr="00D70FCE" w:rsidRDefault="00D70FCE" w:rsidP="0089379C">
            <w:pPr>
              <w:tabs>
                <w:tab w:val="left" w:pos="5160"/>
              </w:tabs>
              <w:spacing w:after="0" w:line="360" w:lineRule="auto"/>
              <w:ind w:right="-61"/>
              <w:jc w:val="center"/>
              <w:rPr>
                <w:rFonts w:ascii="Times New Roman" w:hAnsi="Times New Roman"/>
                <w:color w:val="000000" w:themeColor="text1"/>
                <w:sz w:val="24"/>
                <w:szCs w:val="24"/>
              </w:rPr>
            </w:pPr>
            <w:r w:rsidRPr="00D70FCE">
              <w:rPr>
                <w:rFonts w:ascii="Times New Roman" w:hAnsi="Times New Roman"/>
                <w:color w:val="000000" w:themeColor="text1"/>
                <w:sz w:val="24"/>
                <w:szCs w:val="24"/>
              </w:rPr>
              <w:t>134</w:t>
            </w:r>
          </w:p>
        </w:tc>
        <w:tc>
          <w:tcPr>
            <w:tcW w:w="1938" w:type="dxa"/>
            <w:vAlign w:val="center"/>
          </w:tcPr>
          <w:p w14:paraId="53EFD0F2" w14:textId="77777777" w:rsidR="00D70FCE" w:rsidRPr="00D70FCE" w:rsidRDefault="00D70FCE" w:rsidP="0089379C">
            <w:pPr>
              <w:tabs>
                <w:tab w:val="left" w:pos="5160"/>
              </w:tabs>
              <w:spacing w:after="0" w:line="360" w:lineRule="auto"/>
              <w:ind w:right="-61"/>
              <w:jc w:val="center"/>
              <w:rPr>
                <w:rFonts w:ascii="Times New Roman" w:hAnsi="Times New Roman"/>
                <w:color w:val="000000" w:themeColor="text1"/>
                <w:sz w:val="24"/>
                <w:szCs w:val="24"/>
              </w:rPr>
            </w:pPr>
            <w:r w:rsidRPr="00D70FCE">
              <w:rPr>
                <w:rFonts w:ascii="Times New Roman" w:hAnsi="Times New Roman"/>
                <w:color w:val="000000" w:themeColor="text1"/>
                <w:sz w:val="24"/>
                <w:szCs w:val="24"/>
              </w:rPr>
              <w:t>95.75</w:t>
            </w:r>
          </w:p>
        </w:tc>
      </w:tr>
      <w:tr w:rsidR="00D70FCE" w:rsidRPr="00D70FCE" w14:paraId="2674F203" w14:textId="77777777" w:rsidTr="00D70FCE">
        <w:trPr>
          <w:trHeight w:val="389"/>
        </w:trPr>
        <w:tc>
          <w:tcPr>
            <w:tcW w:w="1879" w:type="dxa"/>
            <w:vAlign w:val="center"/>
          </w:tcPr>
          <w:p w14:paraId="6C687CEB" w14:textId="77777777" w:rsidR="00D70FCE" w:rsidRPr="00D70FCE" w:rsidRDefault="00D70FCE" w:rsidP="0089379C">
            <w:pPr>
              <w:tabs>
                <w:tab w:val="left" w:pos="5160"/>
              </w:tabs>
              <w:spacing w:after="0" w:line="360" w:lineRule="auto"/>
              <w:ind w:right="-61"/>
              <w:jc w:val="both"/>
              <w:rPr>
                <w:rFonts w:ascii="Times New Roman" w:hAnsi="Times New Roman"/>
                <w:color w:val="000000" w:themeColor="text1"/>
                <w:sz w:val="24"/>
                <w:szCs w:val="24"/>
              </w:rPr>
            </w:pPr>
            <w:r w:rsidRPr="00D70FCE">
              <w:rPr>
                <w:rFonts w:ascii="Times New Roman" w:hAnsi="Times New Roman"/>
                <w:color w:val="000000" w:themeColor="text1"/>
                <w:sz w:val="24"/>
                <w:szCs w:val="24"/>
              </w:rPr>
              <w:t>Development officer</w:t>
            </w:r>
          </w:p>
        </w:tc>
        <w:tc>
          <w:tcPr>
            <w:tcW w:w="1841" w:type="dxa"/>
            <w:vAlign w:val="center"/>
          </w:tcPr>
          <w:p w14:paraId="7F8D308A" w14:textId="77777777" w:rsidR="00D70FCE" w:rsidRPr="00D70FCE" w:rsidRDefault="00D70FCE" w:rsidP="0089379C">
            <w:pPr>
              <w:tabs>
                <w:tab w:val="left" w:pos="5160"/>
              </w:tabs>
              <w:spacing w:after="0" w:line="360" w:lineRule="auto"/>
              <w:ind w:right="-61"/>
              <w:jc w:val="center"/>
              <w:rPr>
                <w:rFonts w:ascii="Times New Roman" w:hAnsi="Times New Roman"/>
                <w:color w:val="000000" w:themeColor="text1"/>
                <w:sz w:val="24"/>
                <w:szCs w:val="24"/>
              </w:rPr>
            </w:pPr>
            <w:r w:rsidRPr="00D70FCE">
              <w:rPr>
                <w:rFonts w:ascii="Times New Roman" w:hAnsi="Times New Roman"/>
                <w:color w:val="000000" w:themeColor="text1"/>
                <w:sz w:val="24"/>
                <w:szCs w:val="24"/>
              </w:rPr>
              <w:t>6</w:t>
            </w:r>
          </w:p>
        </w:tc>
        <w:tc>
          <w:tcPr>
            <w:tcW w:w="1938" w:type="dxa"/>
            <w:vAlign w:val="center"/>
          </w:tcPr>
          <w:p w14:paraId="668C10FF" w14:textId="77777777" w:rsidR="00D70FCE" w:rsidRPr="00D70FCE" w:rsidRDefault="00D70FCE" w:rsidP="0089379C">
            <w:pPr>
              <w:tabs>
                <w:tab w:val="left" w:pos="5160"/>
              </w:tabs>
              <w:spacing w:after="0" w:line="360" w:lineRule="auto"/>
              <w:ind w:right="-61"/>
              <w:jc w:val="center"/>
              <w:rPr>
                <w:rFonts w:ascii="Times New Roman" w:hAnsi="Times New Roman"/>
                <w:color w:val="000000" w:themeColor="text1"/>
                <w:sz w:val="24"/>
                <w:szCs w:val="24"/>
              </w:rPr>
            </w:pPr>
            <w:r w:rsidRPr="00D70FCE">
              <w:rPr>
                <w:rFonts w:ascii="Times New Roman" w:hAnsi="Times New Roman"/>
                <w:color w:val="000000" w:themeColor="text1"/>
                <w:sz w:val="24"/>
                <w:szCs w:val="24"/>
              </w:rPr>
              <w:t>4.28</w:t>
            </w:r>
          </w:p>
        </w:tc>
      </w:tr>
      <w:tr w:rsidR="00D70FCE" w:rsidRPr="00D70FCE" w14:paraId="57586497" w14:textId="77777777" w:rsidTr="00D70FCE">
        <w:trPr>
          <w:trHeight w:val="472"/>
        </w:trPr>
        <w:tc>
          <w:tcPr>
            <w:tcW w:w="1879" w:type="dxa"/>
            <w:tcBorders>
              <w:bottom w:val="single" w:sz="4" w:space="0" w:color="auto"/>
            </w:tcBorders>
            <w:vAlign w:val="center"/>
          </w:tcPr>
          <w:p w14:paraId="6F751BBA" w14:textId="77777777" w:rsidR="00D70FCE" w:rsidRPr="00D70FCE" w:rsidRDefault="00D70FCE" w:rsidP="0089379C">
            <w:pPr>
              <w:tabs>
                <w:tab w:val="left" w:pos="5160"/>
              </w:tabs>
              <w:spacing w:after="0" w:line="360" w:lineRule="auto"/>
              <w:ind w:right="-61"/>
              <w:jc w:val="both"/>
              <w:rPr>
                <w:rFonts w:ascii="Times New Roman" w:hAnsi="Times New Roman"/>
                <w:color w:val="000000" w:themeColor="text1"/>
                <w:sz w:val="24"/>
                <w:szCs w:val="24"/>
              </w:rPr>
            </w:pPr>
            <w:r w:rsidRPr="00D70FCE">
              <w:rPr>
                <w:rFonts w:ascii="Times New Roman" w:hAnsi="Times New Roman"/>
                <w:color w:val="000000" w:themeColor="text1"/>
                <w:sz w:val="24"/>
                <w:szCs w:val="24"/>
              </w:rPr>
              <w:t>Total</w:t>
            </w:r>
          </w:p>
        </w:tc>
        <w:tc>
          <w:tcPr>
            <w:tcW w:w="1841" w:type="dxa"/>
            <w:tcBorders>
              <w:bottom w:val="single" w:sz="4" w:space="0" w:color="auto"/>
            </w:tcBorders>
            <w:vAlign w:val="center"/>
          </w:tcPr>
          <w:p w14:paraId="7AB5A913" w14:textId="77777777" w:rsidR="00D70FCE" w:rsidRPr="00D70FCE" w:rsidRDefault="00D70FCE" w:rsidP="0089379C">
            <w:pPr>
              <w:tabs>
                <w:tab w:val="left" w:pos="5160"/>
              </w:tabs>
              <w:spacing w:after="0" w:line="360" w:lineRule="auto"/>
              <w:ind w:right="-61"/>
              <w:jc w:val="center"/>
              <w:rPr>
                <w:rFonts w:ascii="Times New Roman" w:hAnsi="Times New Roman"/>
                <w:color w:val="000000" w:themeColor="text1"/>
                <w:sz w:val="24"/>
                <w:szCs w:val="24"/>
              </w:rPr>
            </w:pPr>
            <w:r w:rsidRPr="00D70FCE">
              <w:rPr>
                <w:rFonts w:ascii="Times New Roman" w:hAnsi="Times New Roman"/>
                <w:color w:val="000000" w:themeColor="text1"/>
                <w:sz w:val="24"/>
                <w:szCs w:val="24"/>
              </w:rPr>
              <w:t>140</w:t>
            </w:r>
          </w:p>
        </w:tc>
        <w:tc>
          <w:tcPr>
            <w:tcW w:w="1938" w:type="dxa"/>
            <w:tcBorders>
              <w:bottom w:val="single" w:sz="4" w:space="0" w:color="auto"/>
            </w:tcBorders>
            <w:vAlign w:val="center"/>
          </w:tcPr>
          <w:p w14:paraId="26243D82" w14:textId="77777777" w:rsidR="00D70FCE" w:rsidRPr="00D70FCE" w:rsidRDefault="00D70FCE" w:rsidP="0089379C">
            <w:pPr>
              <w:tabs>
                <w:tab w:val="left" w:pos="5160"/>
              </w:tabs>
              <w:spacing w:after="0" w:line="360" w:lineRule="auto"/>
              <w:ind w:right="-61"/>
              <w:jc w:val="center"/>
              <w:rPr>
                <w:rFonts w:ascii="Times New Roman" w:hAnsi="Times New Roman"/>
                <w:color w:val="000000" w:themeColor="text1"/>
                <w:sz w:val="24"/>
                <w:szCs w:val="24"/>
              </w:rPr>
            </w:pPr>
            <w:r w:rsidRPr="00D70FCE">
              <w:rPr>
                <w:rFonts w:ascii="Times New Roman" w:hAnsi="Times New Roman"/>
                <w:color w:val="000000" w:themeColor="text1"/>
                <w:sz w:val="24"/>
                <w:szCs w:val="24"/>
              </w:rPr>
              <w:t>100</w:t>
            </w:r>
          </w:p>
        </w:tc>
      </w:tr>
    </w:tbl>
    <w:p w14:paraId="7517CFD1" w14:textId="77777777" w:rsidR="00D70FCE" w:rsidRPr="00D70FCE" w:rsidRDefault="00D70FCE" w:rsidP="00D70FCE">
      <w:pPr>
        <w:ind w:right="-61"/>
        <w:jc w:val="both"/>
        <w:rPr>
          <w:color w:val="000000" w:themeColor="text1"/>
        </w:rPr>
      </w:pPr>
      <w:r w:rsidRPr="00D70FCE">
        <w:rPr>
          <w:color w:val="000000" w:themeColor="text1"/>
        </w:rPr>
        <w:t xml:space="preserve">                                                                      </w:t>
      </w:r>
    </w:p>
    <w:p w14:paraId="2D8C7266" w14:textId="77777777" w:rsidR="00D70FCE" w:rsidRPr="00D70FCE" w:rsidRDefault="00D70FCE" w:rsidP="00D70FCE">
      <w:pPr>
        <w:ind w:right="-61"/>
        <w:jc w:val="both"/>
        <w:rPr>
          <w:rFonts w:ascii="Times New Roman" w:hAnsi="Times New Roman"/>
          <w:bCs/>
          <w:color w:val="000000" w:themeColor="text1"/>
        </w:rPr>
      </w:pPr>
      <w:r w:rsidRPr="00D70FCE">
        <w:rPr>
          <w:rFonts w:ascii="Times New Roman" w:hAnsi="Times New Roman"/>
          <w:b/>
          <w:bCs/>
          <w:color w:val="000000" w:themeColor="text1"/>
          <w:sz w:val="24"/>
          <w:szCs w:val="24"/>
        </w:rPr>
        <w:t>INTERPRETATION:</w:t>
      </w:r>
    </w:p>
    <w:p w14:paraId="000D7512" w14:textId="77777777" w:rsidR="00D70FCE" w:rsidRPr="00062F8B" w:rsidRDefault="00D70FCE" w:rsidP="00D70FCE">
      <w:pPr>
        <w:spacing w:line="360" w:lineRule="auto"/>
        <w:ind w:right="-61"/>
        <w:jc w:val="both"/>
        <w:rPr>
          <w:rFonts w:ascii="Times New Roman" w:hAnsi="Times New Roman"/>
          <w:sz w:val="24"/>
          <w:szCs w:val="24"/>
        </w:rPr>
      </w:pPr>
      <w:r w:rsidRPr="00D70FCE">
        <w:rPr>
          <w:rFonts w:ascii="Times New Roman" w:hAnsi="Times New Roman"/>
          <w:color w:val="000000" w:themeColor="text1"/>
          <w:sz w:val="24"/>
          <w:szCs w:val="24"/>
        </w:rPr>
        <w:t>The survey shows that 95.5%rural customers have insured their policies through agents and 4.28% through development officers. There fore, it is clear that the main source is agents of company and the reason is the availability of the agent’s service to the customers at their</w:t>
      </w:r>
      <w:r w:rsidRPr="00062F8B">
        <w:rPr>
          <w:rFonts w:ascii="Times New Roman" w:hAnsi="Times New Roman"/>
          <w:sz w:val="24"/>
          <w:szCs w:val="24"/>
        </w:rPr>
        <w:t xml:space="preserve"> doorstep.</w:t>
      </w:r>
    </w:p>
    <w:p w14:paraId="1F50E7FE" w14:textId="77777777" w:rsidR="002C3578" w:rsidRPr="002C3578" w:rsidRDefault="00000000" w:rsidP="002C3578">
      <w:pPr>
        <w:spacing w:line="360" w:lineRule="auto"/>
        <w:ind w:right="-61"/>
        <w:jc w:val="both"/>
        <w:rPr>
          <w:rFonts w:ascii="Times New Roman" w:hAnsi="Times New Roman"/>
          <w:b/>
          <w:color w:val="000000" w:themeColor="text1"/>
          <w:sz w:val="24"/>
          <w:szCs w:val="24"/>
        </w:rPr>
      </w:pPr>
      <w:r>
        <w:rPr>
          <w:rFonts w:ascii="Times New Roman" w:hAnsi="Times New Roman"/>
          <w:noProof/>
          <w:color w:val="000000" w:themeColor="text1"/>
          <w:sz w:val="24"/>
          <w:szCs w:val="24"/>
          <w:lang w:val="en-US" w:eastAsia="zh-TW"/>
        </w:rPr>
        <w:pict w14:anchorId="5AAC92A4">
          <v:shape id="_x0000_s1033" type="#_x0000_t202" style="position:absolute;left:0;text-align:left;margin-left:249.25pt;margin-top:72.6pt;width:190.55pt;height:134.8pt;z-index:251668480;mso-width-relative:margin;mso-height-relative:margin" stroked="f">
            <v:textbox>
              <w:txbxContent>
                <w:p w14:paraId="2DB4DB30" w14:textId="77777777" w:rsidR="002C3578" w:rsidRDefault="002C3578">
                  <w:r w:rsidRPr="002C3578">
                    <w:rPr>
                      <w:noProof/>
                    </w:rPr>
                    <w:drawing>
                      <wp:inline distT="0" distB="0" distL="0" distR="0" wp14:anchorId="09DC417E" wp14:editId="61C93F23">
                        <wp:extent cx="2092695" cy="1562986"/>
                        <wp:effectExtent l="19050" t="0" r="21855" b="0"/>
                        <wp:docPr id="9" name="Object 1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sidR="002C3578" w:rsidRPr="002C3578">
        <w:rPr>
          <w:rFonts w:ascii="Times New Roman" w:hAnsi="Times New Roman"/>
          <w:b/>
          <w:color w:val="000000" w:themeColor="text1"/>
          <w:sz w:val="28"/>
          <w:szCs w:val="28"/>
        </w:rPr>
        <w:t>8. Media help to know about life insurance</w:t>
      </w:r>
      <w:r w:rsidR="002C3578" w:rsidRPr="002C3578">
        <w:rPr>
          <w:rFonts w:ascii="Times New Roman" w:hAnsi="Times New Roman"/>
          <w:b/>
          <w:color w:val="000000" w:themeColor="text1"/>
          <w:sz w:val="24"/>
          <w:szCs w:val="24"/>
        </w:rPr>
        <w:t xml:space="preserve">: </w:t>
      </w:r>
      <w:r w:rsidR="002C3578" w:rsidRPr="002C3578">
        <w:rPr>
          <w:rFonts w:ascii="Times New Roman" w:hAnsi="Times New Roman"/>
          <w:color w:val="000000" w:themeColor="text1"/>
          <w:sz w:val="24"/>
          <w:szCs w:val="24"/>
        </w:rPr>
        <w:t>The need of knowing the media is help to know the insurance policies understands the communication gap in rural segment. This data is collected through questionnaire has been tabulated below.</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8"/>
        <w:gridCol w:w="1800"/>
        <w:gridCol w:w="1530"/>
      </w:tblGrid>
      <w:tr w:rsidR="002C3578" w:rsidRPr="002C3578" w14:paraId="3D0DBCDD" w14:textId="77777777" w:rsidTr="002C3578">
        <w:trPr>
          <w:trHeight w:val="266"/>
        </w:trPr>
        <w:tc>
          <w:tcPr>
            <w:tcW w:w="1548" w:type="dxa"/>
            <w:vAlign w:val="center"/>
          </w:tcPr>
          <w:p w14:paraId="7DE0B471" w14:textId="77777777" w:rsidR="002C3578" w:rsidRPr="002C3578" w:rsidRDefault="002C3578" w:rsidP="002C3578">
            <w:pPr>
              <w:tabs>
                <w:tab w:val="left" w:pos="1230"/>
              </w:tabs>
              <w:spacing w:after="0" w:line="240" w:lineRule="auto"/>
              <w:ind w:right="-61"/>
              <w:jc w:val="both"/>
              <w:rPr>
                <w:rFonts w:ascii="Times New Roman" w:hAnsi="Times New Roman"/>
                <w:b/>
                <w:bCs/>
                <w:color w:val="000000" w:themeColor="text1"/>
                <w:sz w:val="24"/>
                <w:szCs w:val="24"/>
              </w:rPr>
            </w:pPr>
            <w:r w:rsidRPr="002C3578">
              <w:rPr>
                <w:rFonts w:ascii="Times New Roman" w:hAnsi="Times New Roman"/>
                <w:b/>
                <w:bCs/>
                <w:color w:val="000000" w:themeColor="text1"/>
                <w:sz w:val="24"/>
                <w:szCs w:val="24"/>
              </w:rPr>
              <w:t>Media</w:t>
            </w:r>
          </w:p>
        </w:tc>
        <w:tc>
          <w:tcPr>
            <w:tcW w:w="1800" w:type="dxa"/>
            <w:vAlign w:val="center"/>
          </w:tcPr>
          <w:p w14:paraId="3077513B" w14:textId="77777777" w:rsidR="002C3578" w:rsidRPr="002C3578" w:rsidRDefault="002C3578" w:rsidP="002C3578">
            <w:pPr>
              <w:tabs>
                <w:tab w:val="left" w:pos="1230"/>
              </w:tabs>
              <w:spacing w:after="0" w:line="240" w:lineRule="auto"/>
              <w:ind w:right="-61"/>
              <w:jc w:val="both"/>
              <w:rPr>
                <w:rFonts w:ascii="Times New Roman" w:hAnsi="Times New Roman"/>
                <w:b/>
                <w:bCs/>
                <w:color w:val="000000" w:themeColor="text1"/>
                <w:sz w:val="24"/>
                <w:szCs w:val="24"/>
              </w:rPr>
            </w:pPr>
            <w:r w:rsidRPr="002C3578">
              <w:rPr>
                <w:rFonts w:ascii="Times New Roman" w:hAnsi="Times New Roman"/>
                <w:b/>
                <w:bCs/>
                <w:color w:val="000000" w:themeColor="text1"/>
                <w:sz w:val="24"/>
                <w:szCs w:val="24"/>
              </w:rPr>
              <w:t>No of respondents</w:t>
            </w:r>
          </w:p>
        </w:tc>
        <w:tc>
          <w:tcPr>
            <w:tcW w:w="1530" w:type="dxa"/>
            <w:vAlign w:val="center"/>
          </w:tcPr>
          <w:p w14:paraId="6C7419C6" w14:textId="77777777" w:rsidR="002C3578" w:rsidRPr="002C3578" w:rsidRDefault="002C3578" w:rsidP="002C3578">
            <w:pPr>
              <w:tabs>
                <w:tab w:val="left" w:pos="1230"/>
              </w:tabs>
              <w:spacing w:after="0" w:line="240" w:lineRule="auto"/>
              <w:ind w:right="-61"/>
              <w:jc w:val="both"/>
              <w:rPr>
                <w:rFonts w:ascii="Times New Roman" w:hAnsi="Times New Roman"/>
                <w:b/>
                <w:bCs/>
                <w:color w:val="000000" w:themeColor="text1"/>
                <w:sz w:val="24"/>
                <w:szCs w:val="24"/>
              </w:rPr>
            </w:pPr>
            <w:r w:rsidRPr="002C3578">
              <w:rPr>
                <w:rFonts w:ascii="Times New Roman" w:hAnsi="Times New Roman"/>
                <w:b/>
                <w:bCs/>
                <w:color w:val="000000" w:themeColor="text1"/>
                <w:sz w:val="24"/>
                <w:szCs w:val="24"/>
              </w:rPr>
              <w:t>Percentage (%)</w:t>
            </w:r>
          </w:p>
        </w:tc>
      </w:tr>
      <w:tr w:rsidR="002C3578" w:rsidRPr="002C3578" w14:paraId="734C55D3" w14:textId="77777777" w:rsidTr="002C3578">
        <w:trPr>
          <w:trHeight w:val="266"/>
        </w:trPr>
        <w:tc>
          <w:tcPr>
            <w:tcW w:w="1548" w:type="dxa"/>
            <w:vAlign w:val="center"/>
          </w:tcPr>
          <w:p w14:paraId="53132E8B" w14:textId="77777777" w:rsidR="002C3578" w:rsidRPr="002C3578" w:rsidRDefault="002C3578" w:rsidP="002C3578">
            <w:pPr>
              <w:tabs>
                <w:tab w:val="left" w:pos="1230"/>
              </w:tabs>
              <w:spacing w:after="0" w:line="240" w:lineRule="auto"/>
              <w:ind w:right="-61"/>
              <w:jc w:val="both"/>
              <w:rPr>
                <w:rFonts w:ascii="Times New Roman" w:hAnsi="Times New Roman"/>
                <w:color w:val="000000" w:themeColor="text1"/>
                <w:sz w:val="24"/>
                <w:szCs w:val="24"/>
              </w:rPr>
            </w:pPr>
            <w:r w:rsidRPr="002C3578">
              <w:rPr>
                <w:rFonts w:ascii="Times New Roman" w:hAnsi="Times New Roman"/>
                <w:color w:val="000000" w:themeColor="text1"/>
                <w:sz w:val="24"/>
                <w:szCs w:val="24"/>
              </w:rPr>
              <w:t>T.V</w:t>
            </w:r>
          </w:p>
        </w:tc>
        <w:tc>
          <w:tcPr>
            <w:tcW w:w="1800" w:type="dxa"/>
            <w:vAlign w:val="center"/>
          </w:tcPr>
          <w:p w14:paraId="21ED768B"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2</w:t>
            </w:r>
          </w:p>
        </w:tc>
        <w:tc>
          <w:tcPr>
            <w:tcW w:w="1530" w:type="dxa"/>
            <w:vAlign w:val="center"/>
          </w:tcPr>
          <w:p w14:paraId="2DE9897D"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1.42</w:t>
            </w:r>
          </w:p>
        </w:tc>
      </w:tr>
      <w:tr w:rsidR="002C3578" w:rsidRPr="002C3578" w14:paraId="492E8411" w14:textId="77777777" w:rsidTr="002C3578">
        <w:trPr>
          <w:trHeight w:val="266"/>
        </w:trPr>
        <w:tc>
          <w:tcPr>
            <w:tcW w:w="1548" w:type="dxa"/>
            <w:vAlign w:val="center"/>
          </w:tcPr>
          <w:p w14:paraId="5285828D" w14:textId="77777777" w:rsidR="002C3578" w:rsidRPr="002C3578" w:rsidRDefault="002C3578" w:rsidP="002C3578">
            <w:pPr>
              <w:tabs>
                <w:tab w:val="left" w:pos="1230"/>
              </w:tabs>
              <w:spacing w:after="0" w:line="240" w:lineRule="auto"/>
              <w:ind w:right="-61"/>
              <w:jc w:val="both"/>
              <w:rPr>
                <w:rFonts w:ascii="Times New Roman" w:hAnsi="Times New Roman"/>
                <w:color w:val="000000" w:themeColor="text1"/>
                <w:sz w:val="24"/>
                <w:szCs w:val="24"/>
              </w:rPr>
            </w:pPr>
            <w:r w:rsidRPr="002C3578">
              <w:rPr>
                <w:rFonts w:ascii="Times New Roman" w:hAnsi="Times New Roman"/>
                <w:color w:val="000000" w:themeColor="text1"/>
                <w:sz w:val="24"/>
                <w:szCs w:val="24"/>
              </w:rPr>
              <w:t>Radio</w:t>
            </w:r>
          </w:p>
        </w:tc>
        <w:tc>
          <w:tcPr>
            <w:tcW w:w="1800" w:type="dxa"/>
            <w:vAlign w:val="center"/>
          </w:tcPr>
          <w:p w14:paraId="66EE41A6"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w:t>
            </w:r>
          </w:p>
        </w:tc>
        <w:tc>
          <w:tcPr>
            <w:tcW w:w="1530" w:type="dxa"/>
            <w:vAlign w:val="center"/>
          </w:tcPr>
          <w:p w14:paraId="5D5962C2"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w:t>
            </w:r>
          </w:p>
        </w:tc>
      </w:tr>
      <w:tr w:rsidR="002C3578" w:rsidRPr="002C3578" w14:paraId="5B2150C1" w14:textId="77777777" w:rsidTr="002C3578">
        <w:trPr>
          <w:trHeight w:val="266"/>
        </w:trPr>
        <w:tc>
          <w:tcPr>
            <w:tcW w:w="1548" w:type="dxa"/>
            <w:vAlign w:val="center"/>
          </w:tcPr>
          <w:p w14:paraId="188D66FB" w14:textId="77777777" w:rsidR="002C3578" w:rsidRPr="002C3578" w:rsidRDefault="002C3578" w:rsidP="002C3578">
            <w:pPr>
              <w:tabs>
                <w:tab w:val="left" w:pos="1230"/>
              </w:tabs>
              <w:spacing w:after="0" w:line="240" w:lineRule="auto"/>
              <w:ind w:right="-61"/>
              <w:jc w:val="both"/>
              <w:rPr>
                <w:rFonts w:ascii="Times New Roman" w:hAnsi="Times New Roman"/>
                <w:color w:val="000000" w:themeColor="text1"/>
                <w:sz w:val="24"/>
                <w:szCs w:val="24"/>
              </w:rPr>
            </w:pPr>
            <w:r w:rsidRPr="002C3578">
              <w:rPr>
                <w:rFonts w:ascii="Times New Roman" w:hAnsi="Times New Roman"/>
                <w:color w:val="000000" w:themeColor="text1"/>
                <w:sz w:val="24"/>
                <w:szCs w:val="24"/>
              </w:rPr>
              <w:t>News paper</w:t>
            </w:r>
          </w:p>
        </w:tc>
        <w:tc>
          <w:tcPr>
            <w:tcW w:w="1800" w:type="dxa"/>
            <w:vAlign w:val="center"/>
          </w:tcPr>
          <w:p w14:paraId="03B466C1"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w:t>
            </w:r>
          </w:p>
        </w:tc>
        <w:tc>
          <w:tcPr>
            <w:tcW w:w="1530" w:type="dxa"/>
            <w:vAlign w:val="center"/>
          </w:tcPr>
          <w:p w14:paraId="3AD6BD1A"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w:t>
            </w:r>
          </w:p>
        </w:tc>
      </w:tr>
      <w:tr w:rsidR="002C3578" w:rsidRPr="002C3578" w14:paraId="5BE7A76E" w14:textId="77777777" w:rsidTr="002C3578">
        <w:trPr>
          <w:trHeight w:val="266"/>
        </w:trPr>
        <w:tc>
          <w:tcPr>
            <w:tcW w:w="1548" w:type="dxa"/>
            <w:vAlign w:val="center"/>
          </w:tcPr>
          <w:p w14:paraId="2823F2CD" w14:textId="77777777" w:rsidR="002C3578" w:rsidRPr="002C3578" w:rsidRDefault="002C3578" w:rsidP="002C3578">
            <w:pPr>
              <w:tabs>
                <w:tab w:val="left" w:pos="1230"/>
              </w:tabs>
              <w:spacing w:after="0" w:line="240" w:lineRule="auto"/>
              <w:ind w:right="-61"/>
              <w:jc w:val="both"/>
              <w:rPr>
                <w:rFonts w:ascii="Times New Roman" w:hAnsi="Times New Roman"/>
                <w:color w:val="000000" w:themeColor="text1"/>
                <w:sz w:val="24"/>
                <w:szCs w:val="24"/>
              </w:rPr>
            </w:pPr>
            <w:r w:rsidRPr="002C3578">
              <w:rPr>
                <w:rFonts w:ascii="Times New Roman" w:hAnsi="Times New Roman"/>
                <w:color w:val="000000" w:themeColor="text1"/>
                <w:sz w:val="24"/>
                <w:szCs w:val="24"/>
              </w:rPr>
              <w:t>Word of mouth</w:t>
            </w:r>
          </w:p>
        </w:tc>
        <w:tc>
          <w:tcPr>
            <w:tcW w:w="1800" w:type="dxa"/>
            <w:vAlign w:val="center"/>
          </w:tcPr>
          <w:p w14:paraId="06267187"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118</w:t>
            </w:r>
          </w:p>
        </w:tc>
        <w:tc>
          <w:tcPr>
            <w:tcW w:w="1530" w:type="dxa"/>
            <w:vAlign w:val="center"/>
          </w:tcPr>
          <w:p w14:paraId="0BDDED5C"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84.28</w:t>
            </w:r>
          </w:p>
        </w:tc>
      </w:tr>
      <w:tr w:rsidR="002C3578" w:rsidRPr="002C3578" w14:paraId="247A15D1" w14:textId="77777777" w:rsidTr="002C3578">
        <w:trPr>
          <w:trHeight w:val="266"/>
        </w:trPr>
        <w:tc>
          <w:tcPr>
            <w:tcW w:w="1548" w:type="dxa"/>
            <w:vAlign w:val="center"/>
          </w:tcPr>
          <w:p w14:paraId="610F0BF6" w14:textId="77777777" w:rsidR="002C3578" w:rsidRPr="002C3578" w:rsidRDefault="002C3578" w:rsidP="002C3578">
            <w:pPr>
              <w:tabs>
                <w:tab w:val="left" w:pos="1230"/>
              </w:tabs>
              <w:spacing w:after="0" w:line="240" w:lineRule="auto"/>
              <w:ind w:right="-61"/>
              <w:jc w:val="both"/>
              <w:rPr>
                <w:rFonts w:ascii="Times New Roman" w:hAnsi="Times New Roman"/>
                <w:color w:val="000000" w:themeColor="text1"/>
                <w:sz w:val="24"/>
                <w:szCs w:val="24"/>
              </w:rPr>
            </w:pPr>
            <w:r w:rsidRPr="002C3578">
              <w:rPr>
                <w:rFonts w:ascii="Times New Roman" w:hAnsi="Times New Roman"/>
                <w:color w:val="000000" w:themeColor="text1"/>
                <w:sz w:val="24"/>
                <w:szCs w:val="24"/>
              </w:rPr>
              <w:t>Others</w:t>
            </w:r>
          </w:p>
        </w:tc>
        <w:tc>
          <w:tcPr>
            <w:tcW w:w="1800" w:type="dxa"/>
            <w:vAlign w:val="center"/>
          </w:tcPr>
          <w:p w14:paraId="194AD6E1"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20</w:t>
            </w:r>
          </w:p>
        </w:tc>
        <w:tc>
          <w:tcPr>
            <w:tcW w:w="1530" w:type="dxa"/>
            <w:vAlign w:val="center"/>
          </w:tcPr>
          <w:p w14:paraId="6722288A"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14.28</w:t>
            </w:r>
          </w:p>
        </w:tc>
      </w:tr>
      <w:tr w:rsidR="002C3578" w:rsidRPr="002C3578" w14:paraId="5D0D06B5" w14:textId="77777777" w:rsidTr="002C3578">
        <w:trPr>
          <w:trHeight w:val="281"/>
        </w:trPr>
        <w:tc>
          <w:tcPr>
            <w:tcW w:w="1548" w:type="dxa"/>
            <w:vAlign w:val="center"/>
          </w:tcPr>
          <w:p w14:paraId="7AA3CB0A" w14:textId="77777777" w:rsidR="002C3578" w:rsidRPr="002C3578" w:rsidRDefault="002C3578" w:rsidP="002C3578">
            <w:pPr>
              <w:tabs>
                <w:tab w:val="left" w:pos="1230"/>
              </w:tabs>
              <w:spacing w:after="0" w:line="240" w:lineRule="auto"/>
              <w:ind w:right="-61"/>
              <w:jc w:val="both"/>
              <w:rPr>
                <w:rFonts w:ascii="Times New Roman" w:hAnsi="Times New Roman"/>
                <w:color w:val="000000" w:themeColor="text1"/>
                <w:sz w:val="24"/>
                <w:szCs w:val="24"/>
              </w:rPr>
            </w:pPr>
            <w:r w:rsidRPr="002C3578">
              <w:rPr>
                <w:rFonts w:ascii="Times New Roman" w:hAnsi="Times New Roman"/>
                <w:color w:val="000000" w:themeColor="text1"/>
                <w:sz w:val="24"/>
                <w:szCs w:val="24"/>
              </w:rPr>
              <w:t>Total</w:t>
            </w:r>
          </w:p>
        </w:tc>
        <w:tc>
          <w:tcPr>
            <w:tcW w:w="1800" w:type="dxa"/>
            <w:vAlign w:val="center"/>
          </w:tcPr>
          <w:p w14:paraId="78B12FD9"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140</w:t>
            </w:r>
          </w:p>
        </w:tc>
        <w:tc>
          <w:tcPr>
            <w:tcW w:w="1530" w:type="dxa"/>
            <w:vAlign w:val="center"/>
          </w:tcPr>
          <w:p w14:paraId="4085835B" w14:textId="77777777" w:rsidR="002C3578" w:rsidRPr="002C3578" w:rsidRDefault="002C3578" w:rsidP="002C3578">
            <w:pPr>
              <w:tabs>
                <w:tab w:val="left" w:pos="1230"/>
              </w:tabs>
              <w:spacing w:after="0" w:line="240" w:lineRule="auto"/>
              <w:ind w:right="-61"/>
              <w:jc w:val="center"/>
              <w:rPr>
                <w:rFonts w:ascii="Times New Roman" w:hAnsi="Times New Roman"/>
                <w:color w:val="000000" w:themeColor="text1"/>
                <w:sz w:val="24"/>
                <w:szCs w:val="24"/>
              </w:rPr>
            </w:pPr>
            <w:r w:rsidRPr="002C3578">
              <w:rPr>
                <w:rFonts w:ascii="Times New Roman" w:hAnsi="Times New Roman"/>
                <w:color w:val="000000" w:themeColor="text1"/>
                <w:sz w:val="24"/>
                <w:szCs w:val="24"/>
              </w:rPr>
              <w:t>100</w:t>
            </w:r>
          </w:p>
        </w:tc>
      </w:tr>
    </w:tbl>
    <w:p w14:paraId="57C746FD" w14:textId="77777777" w:rsidR="002C3578" w:rsidRPr="002C3578" w:rsidRDefault="002C3578" w:rsidP="002C3578">
      <w:pPr>
        <w:ind w:right="-61"/>
        <w:jc w:val="both"/>
        <w:rPr>
          <w:color w:val="000000" w:themeColor="text1"/>
        </w:rPr>
      </w:pPr>
      <w:r w:rsidRPr="002C3578">
        <w:rPr>
          <w:color w:val="000000" w:themeColor="text1"/>
        </w:rPr>
        <w:t xml:space="preserve">                                                                  </w:t>
      </w:r>
    </w:p>
    <w:p w14:paraId="12FB2DB5" w14:textId="77777777" w:rsidR="002C3578" w:rsidRPr="002C3578" w:rsidRDefault="002C3578" w:rsidP="002C3578">
      <w:pPr>
        <w:ind w:right="-61"/>
        <w:jc w:val="both"/>
        <w:rPr>
          <w:rFonts w:ascii="Times New Roman" w:hAnsi="Times New Roman"/>
          <w:bCs/>
          <w:color w:val="000000" w:themeColor="text1"/>
        </w:rPr>
      </w:pPr>
      <w:r w:rsidRPr="002C3578">
        <w:rPr>
          <w:rFonts w:ascii="Times New Roman" w:hAnsi="Times New Roman"/>
          <w:b/>
          <w:bCs/>
          <w:color w:val="000000" w:themeColor="text1"/>
          <w:sz w:val="24"/>
          <w:szCs w:val="24"/>
        </w:rPr>
        <w:t>INTERPRETATION:</w:t>
      </w:r>
    </w:p>
    <w:p w14:paraId="49152B68" w14:textId="77777777" w:rsidR="002C3578" w:rsidRPr="002C3578" w:rsidRDefault="002C3578" w:rsidP="002C3578">
      <w:pPr>
        <w:spacing w:line="360" w:lineRule="auto"/>
        <w:ind w:right="-61"/>
        <w:jc w:val="both"/>
        <w:rPr>
          <w:rFonts w:ascii="Times New Roman" w:hAnsi="Times New Roman"/>
          <w:color w:val="000000" w:themeColor="text1"/>
          <w:sz w:val="24"/>
          <w:szCs w:val="24"/>
        </w:rPr>
      </w:pPr>
      <w:r w:rsidRPr="002C3578">
        <w:rPr>
          <w:rFonts w:ascii="Times New Roman" w:hAnsi="Times New Roman"/>
          <w:color w:val="000000" w:themeColor="text1"/>
          <w:sz w:val="24"/>
          <w:szCs w:val="24"/>
        </w:rPr>
        <w:t>The majority of rural people, they know information about Insurance through word of mouth media (from friends, neighbors and colleagues). Other media vehicles, such as T.V, Radio, News papers ads are not reaching effectively to the rural segment.</w:t>
      </w:r>
    </w:p>
    <w:p w14:paraId="4C2F0687" w14:textId="77777777" w:rsidR="0056054F" w:rsidRPr="002C3578" w:rsidRDefault="0056054F" w:rsidP="004E4BDF">
      <w:pPr>
        <w:tabs>
          <w:tab w:val="left" w:pos="2228"/>
        </w:tabs>
        <w:spacing w:after="0" w:line="276" w:lineRule="auto"/>
        <w:jc w:val="both"/>
        <w:rPr>
          <w:rFonts w:ascii="Times New Roman" w:hAnsi="Times New Roman" w:cs="Times New Roman"/>
          <w:color w:val="000000" w:themeColor="text1"/>
          <w:sz w:val="24"/>
          <w:szCs w:val="24"/>
        </w:rPr>
      </w:pPr>
    </w:p>
    <w:p w14:paraId="431A4967" w14:textId="77777777" w:rsidR="0056054F" w:rsidRPr="002C3578" w:rsidRDefault="0056054F" w:rsidP="004E4BDF">
      <w:pPr>
        <w:tabs>
          <w:tab w:val="left" w:pos="2228"/>
        </w:tabs>
        <w:spacing w:after="0" w:line="276" w:lineRule="auto"/>
        <w:jc w:val="both"/>
        <w:rPr>
          <w:rFonts w:ascii="Times New Roman" w:hAnsi="Times New Roman" w:cs="Times New Roman"/>
          <w:color w:val="000000" w:themeColor="text1"/>
          <w:sz w:val="24"/>
          <w:szCs w:val="24"/>
        </w:rPr>
      </w:pPr>
    </w:p>
    <w:p w14:paraId="627EBE85" w14:textId="77777777" w:rsidR="005C23F1" w:rsidRPr="007D4061" w:rsidRDefault="005C23F1" w:rsidP="005C23F1">
      <w:pPr>
        <w:spacing w:after="0" w:line="360" w:lineRule="auto"/>
        <w:rPr>
          <w:rFonts w:ascii="Times New Roman" w:hAnsi="Times New Roman" w:cs="Times New Roman"/>
          <w:b/>
          <w:color w:val="000000" w:themeColor="text1"/>
          <w:sz w:val="28"/>
          <w:szCs w:val="24"/>
        </w:rPr>
      </w:pPr>
      <w:r w:rsidRPr="007D4061">
        <w:rPr>
          <w:rFonts w:ascii="Times New Roman" w:hAnsi="Times New Roman" w:cs="Times New Roman"/>
          <w:b/>
          <w:color w:val="000000" w:themeColor="text1"/>
          <w:sz w:val="28"/>
          <w:szCs w:val="24"/>
        </w:rPr>
        <w:lastRenderedPageBreak/>
        <w:t>CONCLUSION</w:t>
      </w:r>
    </w:p>
    <w:p w14:paraId="335FE6CF" w14:textId="77777777" w:rsidR="005375A1" w:rsidRPr="00062F8B" w:rsidRDefault="005375A1" w:rsidP="005375A1">
      <w:pPr>
        <w:numPr>
          <w:ilvl w:val="0"/>
          <w:numId w:val="19"/>
        </w:numPr>
        <w:spacing w:after="0" w:line="360" w:lineRule="auto"/>
        <w:ind w:left="360" w:right="-61"/>
        <w:jc w:val="both"/>
        <w:rPr>
          <w:rFonts w:ascii="Times New Roman" w:hAnsi="Times New Roman"/>
          <w:sz w:val="24"/>
          <w:szCs w:val="24"/>
        </w:rPr>
      </w:pPr>
      <w:r w:rsidRPr="00062F8B">
        <w:rPr>
          <w:rFonts w:ascii="Times New Roman" w:hAnsi="Times New Roman"/>
          <w:sz w:val="24"/>
          <w:szCs w:val="24"/>
        </w:rPr>
        <w:t>Insurance</w:t>
      </w:r>
      <w:r w:rsidRPr="00062F8B">
        <w:rPr>
          <w:rFonts w:ascii="Times New Roman" w:hAnsi="Times New Roman"/>
          <w:b/>
          <w:sz w:val="24"/>
          <w:szCs w:val="24"/>
        </w:rPr>
        <w:t xml:space="preserve"> </w:t>
      </w:r>
      <w:r w:rsidRPr="00062F8B">
        <w:rPr>
          <w:rFonts w:ascii="Times New Roman" w:hAnsi="Times New Roman"/>
          <w:sz w:val="24"/>
          <w:szCs w:val="24"/>
        </w:rPr>
        <w:t>companies should concentrate on 31-40 age group people through introduce different type of innovative policies especially attracting to this age group people for maximizing your market share in rural segment.</w:t>
      </w:r>
    </w:p>
    <w:p w14:paraId="01265BA9" w14:textId="77777777" w:rsidR="005375A1" w:rsidRPr="00062F8B" w:rsidRDefault="005375A1" w:rsidP="005375A1">
      <w:pPr>
        <w:numPr>
          <w:ilvl w:val="0"/>
          <w:numId w:val="19"/>
        </w:numPr>
        <w:spacing w:after="0" w:line="360" w:lineRule="auto"/>
        <w:ind w:left="360" w:right="-61"/>
        <w:jc w:val="both"/>
        <w:rPr>
          <w:rFonts w:ascii="Times New Roman" w:hAnsi="Times New Roman"/>
          <w:sz w:val="24"/>
          <w:szCs w:val="24"/>
        </w:rPr>
      </w:pPr>
      <w:r w:rsidRPr="00062F8B">
        <w:rPr>
          <w:rFonts w:ascii="Times New Roman" w:hAnsi="Times New Roman"/>
          <w:sz w:val="24"/>
          <w:szCs w:val="24"/>
        </w:rPr>
        <w:t>The women segment is still untapped in rural areas. So, if insurance companies create empowerment to women through self employment programs then companies will capture rural women market segment.</w:t>
      </w:r>
    </w:p>
    <w:p w14:paraId="3797084F" w14:textId="77777777" w:rsidR="005375A1" w:rsidRPr="00062F8B" w:rsidRDefault="005375A1" w:rsidP="005375A1">
      <w:pPr>
        <w:numPr>
          <w:ilvl w:val="0"/>
          <w:numId w:val="19"/>
        </w:numPr>
        <w:spacing w:after="0" w:line="360" w:lineRule="auto"/>
        <w:ind w:left="360" w:right="-61"/>
        <w:jc w:val="both"/>
        <w:rPr>
          <w:rFonts w:ascii="Times New Roman" w:hAnsi="Times New Roman"/>
          <w:sz w:val="24"/>
          <w:szCs w:val="24"/>
        </w:rPr>
      </w:pPr>
      <w:r w:rsidRPr="00062F8B">
        <w:rPr>
          <w:rFonts w:ascii="Times New Roman" w:hAnsi="Times New Roman"/>
          <w:sz w:val="24"/>
          <w:szCs w:val="24"/>
        </w:rPr>
        <w:t>The insurance companies, who want to expanse their market to rural they have to create awareness on their policies, provide details of policies and explain benefits of  policies through conduct awareness programs in rural areas and through the agents.</w:t>
      </w:r>
    </w:p>
    <w:p w14:paraId="38269518" w14:textId="77777777" w:rsidR="005375A1" w:rsidRPr="00062F8B" w:rsidRDefault="005375A1" w:rsidP="005375A1">
      <w:pPr>
        <w:numPr>
          <w:ilvl w:val="0"/>
          <w:numId w:val="19"/>
        </w:numPr>
        <w:spacing w:after="0" w:line="360" w:lineRule="auto"/>
        <w:ind w:left="360" w:right="-61"/>
        <w:jc w:val="both"/>
        <w:rPr>
          <w:rFonts w:ascii="Times New Roman" w:hAnsi="Times New Roman"/>
          <w:sz w:val="24"/>
          <w:szCs w:val="24"/>
        </w:rPr>
      </w:pPr>
      <w:r w:rsidRPr="00062F8B">
        <w:rPr>
          <w:rFonts w:ascii="Times New Roman" w:hAnsi="Times New Roman"/>
          <w:sz w:val="24"/>
          <w:szCs w:val="24"/>
        </w:rPr>
        <w:t xml:space="preserve">The rural people have less faith on private players. so, insurance companies who want to skim the rural market they should create credibility and reliability in rural segment through conduct social welfare programs like awareness program of information right, environmental and health and program of tips for formers. They are very helpful for tap the market in rural segment. </w:t>
      </w:r>
    </w:p>
    <w:p w14:paraId="3B328938" w14:textId="77777777" w:rsidR="000C2CE0" w:rsidRPr="007D4061" w:rsidRDefault="000C2CE0" w:rsidP="005C23F1">
      <w:pPr>
        <w:spacing w:line="360" w:lineRule="auto"/>
        <w:jc w:val="both"/>
        <w:rPr>
          <w:rFonts w:ascii="Times New Roman" w:hAnsi="Times New Roman" w:cs="Times New Roman"/>
          <w:b/>
          <w:color w:val="000000" w:themeColor="text1"/>
          <w:sz w:val="24"/>
          <w:szCs w:val="24"/>
        </w:rPr>
      </w:pPr>
      <w:r w:rsidRPr="007D4061">
        <w:rPr>
          <w:rFonts w:ascii="Times New Roman" w:hAnsi="Times New Roman" w:cs="Times New Roman"/>
          <w:b/>
          <w:color w:val="000000" w:themeColor="text1"/>
          <w:sz w:val="24"/>
          <w:szCs w:val="24"/>
        </w:rPr>
        <w:t>REFERENCES:</w:t>
      </w:r>
    </w:p>
    <w:p w14:paraId="1CC6F878" w14:textId="77777777" w:rsidR="005375A1" w:rsidRPr="00062F8B" w:rsidRDefault="005375A1" w:rsidP="005375A1">
      <w:pPr>
        <w:spacing w:after="0" w:line="480" w:lineRule="auto"/>
        <w:ind w:right="-61" w:firstLine="720"/>
        <w:jc w:val="both"/>
        <w:rPr>
          <w:rFonts w:ascii="Times New Roman" w:eastAsia="Times New Roman" w:hAnsi="Times New Roman"/>
          <w:sz w:val="24"/>
          <w:szCs w:val="24"/>
        </w:rPr>
      </w:pPr>
      <w:r w:rsidRPr="00062F8B">
        <w:rPr>
          <w:rFonts w:ascii="Times New Roman" w:eastAsia="Times New Roman" w:hAnsi="Times New Roman"/>
          <w:sz w:val="24"/>
          <w:szCs w:val="24"/>
        </w:rPr>
        <w:t>“Principles of marketing”- Kotler &amp; Armstrong</w:t>
      </w:r>
    </w:p>
    <w:p w14:paraId="1836E63E" w14:textId="77777777" w:rsidR="005375A1" w:rsidRPr="00062F8B" w:rsidRDefault="005375A1" w:rsidP="005375A1">
      <w:pPr>
        <w:spacing w:after="0" w:line="480" w:lineRule="auto"/>
        <w:ind w:right="-61" w:firstLine="720"/>
        <w:jc w:val="both"/>
        <w:rPr>
          <w:rFonts w:ascii="Times New Roman" w:eastAsia="Times New Roman" w:hAnsi="Times New Roman"/>
          <w:sz w:val="24"/>
          <w:szCs w:val="24"/>
        </w:rPr>
      </w:pPr>
      <w:r w:rsidRPr="00062F8B">
        <w:rPr>
          <w:rFonts w:ascii="Times New Roman" w:eastAsia="Times New Roman" w:hAnsi="Times New Roman"/>
          <w:sz w:val="24"/>
          <w:szCs w:val="24"/>
        </w:rPr>
        <w:t>“.Consumer behavior” – David L. loudon &amp; Albert J. Della Bitta</w:t>
      </w:r>
    </w:p>
    <w:p w14:paraId="0D2B996A" w14:textId="77777777" w:rsidR="005375A1" w:rsidRPr="00062F8B" w:rsidRDefault="005375A1" w:rsidP="005375A1">
      <w:pPr>
        <w:spacing w:after="0" w:line="480" w:lineRule="auto"/>
        <w:ind w:right="-61" w:firstLine="720"/>
        <w:jc w:val="both"/>
        <w:rPr>
          <w:rFonts w:ascii="Times New Roman" w:eastAsia="Times New Roman" w:hAnsi="Times New Roman"/>
          <w:sz w:val="24"/>
          <w:szCs w:val="24"/>
        </w:rPr>
      </w:pPr>
      <w:r w:rsidRPr="00062F8B">
        <w:rPr>
          <w:rFonts w:ascii="Times New Roman" w:eastAsia="Times New Roman" w:hAnsi="Times New Roman"/>
          <w:sz w:val="24"/>
          <w:szCs w:val="24"/>
        </w:rPr>
        <w:t>“Rural marketing” – U.C Mather</w:t>
      </w:r>
    </w:p>
    <w:p w14:paraId="5CA93685" w14:textId="77777777" w:rsidR="005375A1" w:rsidRPr="00062F8B" w:rsidRDefault="005375A1" w:rsidP="005375A1">
      <w:pPr>
        <w:spacing w:after="0" w:line="480" w:lineRule="auto"/>
        <w:ind w:right="-61" w:firstLine="720"/>
        <w:jc w:val="both"/>
        <w:rPr>
          <w:rFonts w:ascii="Times New Roman" w:eastAsia="Times New Roman" w:hAnsi="Times New Roman"/>
          <w:sz w:val="24"/>
          <w:szCs w:val="24"/>
        </w:rPr>
      </w:pPr>
      <w:r w:rsidRPr="00062F8B">
        <w:rPr>
          <w:rFonts w:ascii="Times New Roman" w:eastAsia="Times New Roman" w:hAnsi="Times New Roman"/>
          <w:sz w:val="24"/>
          <w:szCs w:val="24"/>
        </w:rPr>
        <w:t>“Industry monitor- Life insurance (2006), Cygnus</w:t>
      </w:r>
    </w:p>
    <w:p w14:paraId="629D834D" w14:textId="77777777" w:rsidR="000C2CE0" w:rsidRPr="007D4061" w:rsidRDefault="000C2CE0" w:rsidP="005375A1">
      <w:pPr>
        <w:pStyle w:val="ListParagraph"/>
        <w:tabs>
          <w:tab w:val="left" w:pos="2228"/>
        </w:tabs>
        <w:spacing w:after="0" w:line="360" w:lineRule="auto"/>
        <w:ind w:left="360"/>
        <w:jc w:val="both"/>
        <w:rPr>
          <w:rFonts w:ascii="Times New Roman" w:hAnsi="Times New Roman" w:cs="Times New Roman"/>
          <w:color w:val="000000" w:themeColor="text1"/>
          <w:sz w:val="24"/>
          <w:szCs w:val="24"/>
        </w:rPr>
      </w:pPr>
    </w:p>
    <w:sectPr w:rsidR="000C2CE0" w:rsidRPr="007D4061"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27"/>
    <w:lvl w:ilvl="0">
      <w:start w:val="1"/>
      <w:numFmt w:val="decimal"/>
      <w:lvlText w:val="%1."/>
      <w:lvlJc w:val="left"/>
      <w:pPr>
        <w:tabs>
          <w:tab w:val="num" w:pos="360"/>
        </w:tabs>
        <w:ind w:left="360" w:hanging="360"/>
      </w:pPr>
    </w:lvl>
  </w:abstractNum>
  <w:abstractNum w:abstractNumId="1" w15:restartNumberingAfterBreak="0">
    <w:nsid w:val="063310F5"/>
    <w:multiLevelType w:val="hybridMultilevel"/>
    <w:tmpl w:val="749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F2122"/>
    <w:multiLevelType w:val="hybridMultilevel"/>
    <w:tmpl w:val="E0C6AF38"/>
    <w:lvl w:ilvl="0" w:tplc="CAB6422C">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9D2E80"/>
    <w:multiLevelType w:val="hybridMultilevel"/>
    <w:tmpl w:val="493AA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229C6"/>
    <w:multiLevelType w:val="hybridMultilevel"/>
    <w:tmpl w:val="AB5A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1559C5"/>
    <w:multiLevelType w:val="hybridMultilevel"/>
    <w:tmpl w:val="5DD66940"/>
    <w:lvl w:ilvl="0" w:tplc="CAB6422C">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250A10"/>
    <w:multiLevelType w:val="hybridMultilevel"/>
    <w:tmpl w:val="57224B4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7" w15:restartNumberingAfterBreak="0">
    <w:nsid w:val="2E8F543A"/>
    <w:multiLevelType w:val="hybridMultilevel"/>
    <w:tmpl w:val="C4966C06"/>
    <w:lvl w:ilvl="0" w:tplc="2E5C03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2536A41"/>
    <w:multiLevelType w:val="hybridMultilevel"/>
    <w:tmpl w:val="F9EE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E70E0A"/>
    <w:multiLevelType w:val="hybridMultilevel"/>
    <w:tmpl w:val="78328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692965"/>
    <w:multiLevelType w:val="hybridMultilevel"/>
    <w:tmpl w:val="820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294576"/>
    <w:multiLevelType w:val="hybridMultilevel"/>
    <w:tmpl w:val="EB5A5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D0CDC"/>
    <w:multiLevelType w:val="hybridMultilevel"/>
    <w:tmpl w:val="B82024D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63C6003E"/>
    <w:multiLevelType w:val="hybridMultilevel"/>
    <w:tmpl w:val="E52A2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66FB0901"/>
    <w:multiLevelType w:val="hybridMultilevel"/>
    <w:tmpl w:val="52C010C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B80DEC"/>
    <w:multiLevelType w:val="hybridMultilevel"/>
    <w:tmpl w:val="8280F0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794E0942"/>
    <w:multiLevelType w:val="hybridMultilevel"/>
    <w:tmpl w:val="BFD00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D3B213C"/>
    <w:multiLevelType w:val="hybridMultilevel"/>
    <w:tmpl w:val="63227E80"/>
    <w:lvl w:ilvl="0" w:tplc="2E5C03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DE80C42"/>
    <w:multiLevelType w:val="hybridMultilevel"/>
    <w:tmpl w:val="BF222B0A"/>
    <w:lvl w:ilvl="0" w:tplc="38FEB6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484AD9"/>
    <w:multiLevelType w:val="hybridMultilevel"/>
    <w:tmpl w:val="3BD4A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93963187">
    <w:abstractNumId w:val="16"/>
  </w:num>
  <w:num w:numId="2" w16cid:durableId="2075154393">
    <w:abstractNumId w:val="11"/>
  </w:num>
  <w:num w:numId="3" w16cid:durableId="784270174">
    <w:abstractNumId w:val="8"/>
  </w:num>
  <w:num w:numId="4" w16cid:durableId="940918047">
    <w:abstractNumId w:val="13"/>
  </w:num>
  <w:num w:numId="5" w16cid:durableId="407967279">
    <w:abstractNumId w:val="14"/>
  </w:num>
  <w:num w:numId="6" w16cid:durableId="907883585">
    <w:abstractNumId w:val="4"/>
  </w:num>
  <w:num w:numId="7" w16cid:durableId="1975022691">
    <w:abstractNumId w:val="1"/>
  </w:num>
  <w:num w:numId="8" w16cid:durableId="865993436">
    <w:abstractNumId w:val="2"/>
  </w:num>
  <w:num w:numId="9" w16cid:durableId="1169557941">
    <w:abstractNumId w:val="6"/>
  </w:num>
  <w:num w:numId="10" w16cid:durableId="24716047">
    <w:abstractNumId w:val="5"/>
  </w:num>
  <w:num w:numId="11" w16cid:durableId="884029661">
    <w:abstractNumId w:val="17"/>
  </w:num>
  <w:num w:numId="12" w16cid:durableId="865405085">
    <w:abstractNumId w:val="7"/>
  </w:num>
  <w:num w:numId="13" w16cid:durableId="371658397">
    <w:abstractNumId w:val="15"/>
  </w:num>
  <w:num w:numId="14" w16cid:durableId="1581478978">
    <w:abstractNumId w:val="10"/>
  </w:num>
  <w:num w:numId="15" w16cid:durableId="291719525">
    <w:abstractNumId w:val="18"/>
  </w:num>
  <w:num w:numId="16" w16cid:durableId="1152410513">
    <w:abstractNumId w:val="19"/>
  </w:num>
  <w:num w:numId="17" w16cid:durableId="241254422">
    <w:abstractNumId w:val="12"/>
  </w:num>
  <w:num w:numId="18" w16cid:durableId="1587570140">
    <w:abstractNumId w:val="3"/>
  </w:num>
  <w:num w:numId="19" w16cid:durableId="91377713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2CFD"/>
    <w:rsid w:val="000240D7"/>
    <w:rsid w:val="00024FBD"/>
    <w:rsid w:val="00026C08"/>
    <w:rsid w:val="00033D18"/>
    <w:rsid w:val="000341F7"/>
    <w:rsid w:val="000372FB"/>
    <w:rsid w:val="00040174"/>
    <w:rsid w:val="00041112"/>
    <w:rsid w:val="00043DF1"/>
    <w:rsid w:val="00047D8F"/>
    <w:rsid w:val="0005567A"/>
    <w:rsid w:val="0006101A"/>
    <w:rsid w:val="0006449E"/>
    <w:rsid w:val="00064E03"/>
    <w:rsid w:val="0006575D"/>
    <w:rsid w:val="000659A9"/>
    <w:rsid w:val="00070269"/>
    <w:rsid w:val="00074B76"/>
    <w:rsid w:val="00074FC8"/>
    <w:rsid w:val="00075CF9"/>
    <w:rsid w:val="00077751"/>
    <w:rsid w:val="00080735"/>
    <w:rsid w:val="000809B5"/>
    <w:rsid w:val="00082663"/>
    <w:rsid w:val="00082A48"/>
    <w:rsid w:val="0008406C"/>
    <w:rsid w:val="000868A7"/>
    <w:rsid w:val="0008790D"/>
    <w:rsid w:val="00091F21"/>
    <w:rsid w:val="00093D0B"/>
    <w:rsid w:val="0009421E"/>
    <w:rsid w:val="00096260"/>
    <w:rsid w:val="00097FDB"/>
    <w:rsid w:val="000A7FAA"/>
    <w:rsid w:val="000B00E5"/>
    <w:rsid w:val="000B0866"/>
    <w:rsid w:val="000B3D53"/>
    <w:rsid w:val="000B69A6"/>
    <w:rsid w:val="000C25B5"/>
    <w:rsid w:val="000C2CE0"/>
    <w:rsid w:val="000C781C"/>
    <w:rsid w:val="000D06C3"/>
    <w:rsid w:val="000D2604"/>
    <w:rsid w:val="000D31F9"/>
    <w:rsid w:val="000D4B67"/>
    <w:rsid w:val="000D7B34"/>
    <w:rsid w:val="000E0D6F"/>
    <w:rsid w:val="000E14F2"/>
    <w:rsid w:val="000E1CD8"/>
    <w:rsid w:val="000E47F5"/>
    <w:rsid w:val="000F216F"/>
    <w:rsid w:val="001020C9"/>
    <w:rsid w:val="00102FEE"/>
    <w:rsid w:val="001045A8"/>
    <w:rsid w:val="00104E6E"/>
    <w:rsid w:val="00111304"/>
    <w:rsid w:val="00112070"/>
    <w:rsid w:val="00112A3A"/>
    <w:rsid w:val="00112A4E"/>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0333"/>
    <w:rsid w:val="0016422F"/>
    <w:rsid w:val="00165F58"/>
    <w:rsid w:val="00167595"/>
    <w:rsid w:val="001729B6"/>
    <w:rsid w:val="001753C6"/>
    <w:rsid w:val="00177D27"/>
    <w:rsid w:val="00185981"/>
    <w:rsid w:val="00197447"/>
    <w:rsid w:val="001A0367"/>
    <w:rsid w:val="001A24B1"/>
    <w:rsid w:val="001A2BFE"/>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D7EEA"/>
    <w:rsid w:val="001E1B50"/>
    <w:rsid w:val="001E537F"/>
    <w:rsid w:val="001E54DC"/>
    <w:rsid w:val="001E637C"/>
    <w:rsid w:val="001E69D4"/>
    <w:rsid w:val="001E6DC7"/>
    <w:rsid w:val="001E71CE"/>
    <w:rsid w:val="001E7A7B"/>
    <w:rsid w:val="001F416C"/>
    <w:rsid w:val="001F6F4B"/>
    <w:rsid w:val="002018F2"/>
    <w:rsid w:val="0020517F"/>
    <w:rsid w:val="002063D1"/>
    <w:rsid w:val="002070B9"/>
    <w:rsid w:val="00207C7C"/>
    <w:rsid w:val="002113B5"/>
    <w:rsid w:val="00213824"/>
    <w:rsid w:val="00217CB3"/>
    <w:rsid w:val="002233AD"/>
    <w:rsid w:val="00223F15"/>
    <w:rsid w:val="0022502B"/>
    <w:rsid w:val="00225268"/>
    <w:rsid w:val="00225E06"/>
    <w:rsid w:val="002327B4"/>
    <w:rsid w:val="00233F56"/>
    <w:rsid w:val="00234E08"/>
    <w:rsid w:val="00236B3D"/>
    <w:rsid w:val="00237BCA"/>
    <w:rsid w:val="00240CFE"/>
    <w:rsid w:val="0025359B"/>
    <w:rsid w:val="00256B2B"/>
    <w:rsid w:val="00257169"/>
    <w:rsid w:val="0026139A"/>
    <w:rsid w:val="00262AF3"/>
    <w:rsid w:val="00263653"/>
    <w:rsid w:val="002645D7"/>
    <w:rsid w:val="00264D00"/>
    <w:rsid w:val="002677D7"/>
    <w:rsid w:val="00271DFC"/>
    <w:rsid w:val="002729F7"/>
    <w:rsid w:val="00272B9B"/>
    <w:rsid w:val="00277E4B"/>
    <w:rsid w:val="002807E4"/>
    <w:rsid w:val="00286227"/>
    <w:rsid w:val="00291C85"/>
    <w:rsid w:val="0029350D"/>
    <w:rsid w:val="002937BF"/>
    <w:rsid w:val="00294E04"/>
    <w:rsid w:val="00295496"/>
    <w:rsid w:val="0029676C"/>
    <w:rsid w:val="00297605"/>
    <w:rsid w:val="00297F7A"/>
    <w:rsid w:val="002A063F"/>
    <w:rsid w:val="002A1E97"/>
    <w:rsid w:val="002A1F40"/>
    <w:rsid w:val="002A1FDB"/>
    <w:rsid w:val="002B3F2E"/>
    <w:rsid w:val="002B698F"/>
    <w:rsid w:val="002C3578"/>
    <w:rsid w:val="002C5762"/>
    <w:rsid w:val="002C5D74"/>
    <w:rsid w:val="002C6210"/>
    <w:rsid w:val="002D1E24"/>
    <w:rsid w:val="002D2DDA"/>
    <w:rsid w:val="002D424E"/>
    <w:rsid w:val="002E19AE"/>
    <w:rsid w:val="002E28A5"/>
    <w:rsid w:val="002E509F"/>
    <w:rsid w:val="002E5843"/>
    <w:rsid w:val="002E58E3"/>
    <w:rsid w:val="002E7E49"/>
    <w:rsid w:val="002F1487"/>
    <w:rsid w:val="002F1F01"/>
    <w:rsid w:val="002F7960"/>
    <w:rsid w:val="002F7B66"/>
    <w:rsid w:val="003050EC"/>
    <w:rsid w:val="00305D70"/>
    <w:rsid w:val="00307B1F"/>
    <w:rsid w:val="0031337D"/>
    <w:rsid w:val="00315F43"/>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87FBB"/>
    <w:rsid w:val="00391392"/>
    <w:rsid w:val="00393461"/>
    <w:rsid w:val="003964B8"/>
    <w:rsid w:val="003972E2"/>
    <w:rsid w:val="003A0D90"/>
    <w:rsid w:val="003A41A7"/>
    <w:rsid w:val="003A45E6"/>
    <w:rsid w:val="003A52D1"/>
    <w:rsid w:val="003B19DE"/>
    <w:rsid w:val="003C4C5A"/>
    <w:rsid w:val="003C689E"/>
    <w:rsid w:val="003D4E26"/>
    <w:rsid w:val="003D645D"/>
    <w:rsid w:val="003D7E2C"/>
    <w:rsid w:val="003E5241"/>
    <w:rsid w:val="003E55C0"/>
    <w:rsid w:val="003E7DEB"/>
    <w:rsid w:val="003F3A99"/>
    <w:rsid w:val="003F5C9D"/>
    <w:rsid w:val="003F7DC8"/>
    <w:rsid w:val="00402C62"/>
    <w:rsid w:val="00405807"/>
    <w:rsid w:val="00405DCF"/>
    <w:rsid w:val="00410ACC"/>
    <w:rsid w:val="004173C1"/>
    <w:rsid w:val="00427650"/>
    <w:rsid w:val="00435D80"/>
    <w:rsid w:val="004407DF"/>
    <w:rsid w:val="00440FFA"/>
    <w:rsid w:val="00441233"/>
    <w:rsid w:val="00441EB5"/>
    <w:rsid w:val="004500BD"/>
    <w:rsid w:val="004508BC"/>
    <w:rsid w:val="00460426"/>
    <w:rsid w:val="00461EC4"/>
    <w:rsid w:val="004647CD"/>
    <w:rsid w:val="00474722"/>
    <w:rsid w:val="0047633B"/>
    <w:rsid w:val="004866DE"/>
    <w:rsid w:val="00491325"/>
    <w:rsid w:val="00496A99"/>
    <w:rsid w:val="00496F8D"/>
    <w:rsid w:val="004973E1"/>
    <w:rsid w:val="004A0102"/>
    <w:rsid w:val="004A61E6"/>
    <w:rsid w:val="004A68C8"/>
    <w:rsid w:val="004B1F84"/>
    <w:rsid w:val="004B77EB"/>
    <w:rsid w:val="004B780A"/>
    <w:rsid w:val="004C1A42"/>
    <w:rsid w:val="004C3414"/>
    <w:rsid w:val="004C5D87"/>
    <w:rsid w:val="004C7EC2"/>
    <w:rsid w:val="004C7F9B"/>
    <w:rsid w:val="004D1CBC"/>
    <w:rsid w:val="004D4D06"/>
    <w:rsid w:val="004E4BDF"/>
    <w:rsid w:val="004E6F7A"/>
    <w:rsid w:val="004F07A3"/>
    <w:rsid w:val="004F4518"/>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375A1"/>
    <w:rsid w:val="00543675"/>
    <w:rsid w:val="00544B14"/>
    <w:rsid w:val="00546D93"/>
    <w:rsid w:val="005470BE"/>
    <w:rsid w:val="0055114B"/>
    <w:rsid w:val="00552D3D"/>
    <w:rsid w:val="00552E56"/>
    <w:rsid w:val="00557496"/>
    <w:rsid w:val="005602F2"/>
    <w:rsid w:val="0056054F"/>
    <w:rsid w:val="005663B2"/>
    <w:rsid w:val="00574E59"/>
    <w:rsid w:val="005837CF"/>
    <w:rsid w:val="00587745"/>
    <w:rsid w:val="005878D1"/>
    <w:rsid w:val="00590B91"/>
    <w:rsid w:val="00596340"/>
    <w:rsid w:val="005976E6"/>
    <w:rsid w:val="005A002C"/>
    <w:rsid w:val="005A3F41"/>
    <w:rsid w:val="005A68D3"/>
    <w:rsid w:val="005B0D03"/>
    <w:rsid w:val="005B21B1"/>
    <w:rsid w:val="005B4122"/>
    <w:rsid w:val="005C0566"/>
    <w:rsid w:val="005C05AF"/>
    <w:rsid w:val="005C23F1"/>
    <w:rsid w:val="005C246F"/>
    <w:rsid w:val="005C287D"/>
    <w:rsid w:val="005C3F96"/>
    <w:rsid w:val="005C4340"/>
    <w:rsid w:val="005C4D31"/>
    <w:rsid w:val="005D1951"/>
    <w:rsid w:val="005D3E2E"/>
    <w:rsid w:val="005D5D91"/>
    <w:rsid w:val="005D7AFC"/>
    <w:rsid w:val="005E023E"/>
    <w:rsid w:val="005E13A5"/>
    <w:rsid w:val="005E155F"/>
    <w:rsid w:val="005E7B18"/>
    <w:rsid w:val="005F01EA"/>
    <w:rsid w:val="005F0CF0"/>
    <w:rsid w:val="005F2CE8"/>
    <w:rsid w:val="005F3FAA"/>
    <w:rsid w:val="005F6C72"/>
    <w:rsid w:val="00610867"/>
    <w:rsid w:val="00613868"/>
    <w:rsid w:val="00614E08"/>
    <w:rsid w:val="00615A69"/>
    <w:rsid w:val="006167F7"/>
    <w:rsid w:val="00621092"/>
    <w:rsid w:val="00627662"/>
    <w:rsid w:val="00633576"/>
    <w:rsid w:val="00633F63"/>
    <w:rsid w:val="00642392"/>
    <w:rsid w:val="00642643"/>
    <w:rsid w:val="00647CCC"/>
    <w:rsid w:val="00650419"/>
    <w:rsid w:val="00650E82"/>
    <w:rsid w:val="00651D51"/>
    <w:rsid w:val="006529BB"/>
    <w:rsid w:val="00652E01"/>
    <w:rsid w:val="0065541A"/>
    <w:rsid w:val="006609A2"/>
    <w:rsid w:val="00663062"/>
    <w:rsid w:val="00663D75"/>
    <w:rsid w:val="00663F53"/>
    <w:rsid w:val="006653F6"/>
    <w:rsid w:val="006657D1"/>
    <w:rsid w:val="00671004"/>
    <w:rsid w:val="0067156A"/>
    <w:rsid w:val="006747C1"/>
    <w:rsid w:val="00681320"/>
    <w:rsid w:val="00684350"/>
    <w:rsid w:val="00684947"/>
    <w:rsid w:val="00684AB3"/>
    <w:rsid w:val="00686B01"/>
    <w:rsid w:val="006921E0"/>
    <w:rsid w:val="00697A4C"/>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0ED7"/>
    <w:rsid w:val="006E13AB"/>
    <w:rsid w:val="0070213D"/>
    <w:rsid w:val="0070295C"/>
    <w:rsid w:val="00704BA6"/>
    <w:rsid w:val="00705BB1"/>
    <w:rsid w:val="007153CC"/>
    <w:rsid w:val="00720430"/>
    <w:rsid w:val="0072220B"/>
    <w:rsid w:val="00723196"/>
    <w:rsid w:val="0072697B"/>
    <w:rsid w:val="007343DC"/>
    <w:rsid w:val="00735037"/>
    <w:rsid w:val="007350D5"/>
    <w:rsid w:val="00736D87"/>
    <w:rsid w:val="00742806"/>
    <w:rsid w:val="00747B7E"/>
    <w:rsid w:val="00751DBF"/>
    <w:rsid w:val="00754114"/>
    <w:rsid w:val="00754FF9"/>
    <w:rsid w:val="00763352"/>
    <w:rsid w:val="0076373E"/>
    <w:rsid w:val="00765764"/>
    <w:rsid w:val="00770BB4"/>
    <w:rsid w:val="00770DC5"/>
    <w:rsid w:val="0077305F"/>
    <w:rsid w:val="00774954"/>
    <w:rsid w:val="007761C0"/>
    <w:rsid w:val="0078069C"/>
    <w:rsid w:val="00781D72"/>
    <w:rsid w:val="00782299"/>
    <w:rsid w:val="007830BB"/>
    <w:rsid w:val="00784CCD"/>
    <w:rsid w:val="00785BED"/>
    <w:rsid w:val="0078626B"/>
    <w:rsid w:val="007955E6"/>
    <w:rsid w:val="007A1182"/>
    <w:rsid w:val="007A24B7"/>
    <w:rsid w:val="007B01D0"/>
    <w:rsid w:val="007B4395"/>
    <w:rsid w:val="007B543C"/>
    <w:rsid w:val="007B6E88"/>
    <w:rsid w:val="007C13AE"/>
    <w:rsid w:val="007C4C7E"/>
    <w:rsid w:val="007C504B"/>
    <w:rsid w:val="007C54A0"/>
    <w:rsid w:val="007D023B"/>
    <w:rsid w:val="007D4061"/>
    <w:rsid w:val="007E0E0E"/>
    <w:rsid w:val="007E1281"/>
    <w:rsid w:val="007E2591"/>
    <w:rsid w:val="007E5E04"/>
    <w:rsid w:val="007E5F59"/>
    <w:rsid w:val="007F2D7B"/>
    <w:rsid w:val="007F59E8"/>
    <w:rsid w:val="007F5FED"/>
    <w:rsid w:val="007F76D8"/>
    <w:rsid w:val="008007D0"/>
    <w:rsid w:val="0080272D"/>
    <w:rsid w:val="00811095"/>
    <w:rsid w:val="00811421"/>
    <w:rsid w:val="00811B8B"/>
    <w:rsid w:val="008142F1"/>
    <w:rsid w:val="0082534D"/>
    <w:rsid w:val="0082539C"/>
    <w:rsid w:val="00827A9A"/>
    <w:rsid w:val="008313DD"/>
    <w:rsid w:val="0083173D"/>
    <w:rsid w:val="0083293B"/>
    <w:rsid w:val="00836209"/>
    <w:rsid w:val="00836FB3"/>
    <w:rsid w:val="0084015B"/>
    <w:rsid w:val="008412DC"/>
    <w:rsid w:val="00841443"/>
    <w:rsid w:val="00855010"/>
    <w:rsid w:val="00856424"/>
    <w:rsid w:val="00860FF0"/>
    <w:rsid w:val="0086248E"/>
    <w:rsid w:val="008624D5"/>
    <w:rsid w:val="00862666"/>
    <w:rsid w:val="00863864"/>
    <w:rsid w:val="00866D53"/>
    <w:rsid w:val="00871985"/>
    <w:rsid w:val="00873350"/>
    <w:rsid w:val="00876158"/>
    <w:rsid w:val="0087628B"/>
    <w:rsid w:val="00880529"/>
    <w:rsid w:val="008838AA"/>
    <w:rsid w:val="0088500B"/>
    <w:rsid w:val="00887AF2"/>
    <w:rsid w:val="00891365"/>
    <w:rsid w:val="00892899"/>
    <w:rsid w:val="0089365D"/>
    <w:rsid w:val="008966CC"/>
    <w:rsid w:val="008A1F4F"/>
    <w:rsid w:val="008A45E2"/>
    <w:rsid w:val="008A48DC"/>
    <w:rsid w:val="008A6B63"/>
    <w:rsid w:val="008A778B"/>
    <w:rsid w:val="008A7D49"/>
    <w:rsid w:val="008B0EBD"/>
    <w:rsid w:val="008B1BEB"/>
    <w:rsid w:val="008B5897"/>
    <w:rsid w:val="008B60D6"/>
    <w:rsid w:val="008C0137"/>
    <w:rsid w:val="008C0B22"/>
    <w:rsid w:val="008C23DE"/>
    <w:rsid w:val="008C3F90"/>
    <w:rsid w:val="008C4DBC"/>
    <w:rsid w:val="008D4030"/>
    <w:rsid w:val="008E56F4"/>
    <w:rsid w:val="008F0D12"/>
    <w:rsid w:val="008F3187"/>
    <w:rsid w:val="008F5263"/>
    <w:rsid w:val="008F7B30"/>
    <w:rsid w:val="009012E5"/>
    <w:rsid w:val="00901C6E"/>
    <w:rsid w:val="00903F88"/>
    <w:rsid w:val="00913BB6"/>
    <w:rsid w:val="00915BA4"/>
    <w:rsid w:val="00916A53"/>
    <w:rsid w:val="009205BC"/>
    <w:rsid w:val="009211C6"/>
    <w:rsid w:val="00921EAE"/>
    <w:rsid w:val="009351C6"/>
    <w:rsid w:val="00942D3F"/>
    <w:rsid w:val="00945D88"/>
    <w:rsid w:val="00946680"/>
    <w:rsid w:val="00953EB4"/>
    <w:rsid w:val="009547E6"/>
    <w:rsid w:val="00963FD7"/>
    <w:rsid w:val="009666C5"/>
    <w:rsid w:val="009728C7"/>
    <w:rsid w:val="0097673B"/>
    <w:rsid w:val="009817A5"/>
    <w:rsid w:val="00982598"/>
    <w:rsid w:val="00983264"/>
    <w:rsid w:val="009832A2"/>
    <w:rsid w:val="00984FAE"/>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3C9F"/>
    <w:rsid w:val="009E6A8F"/>
    <w:rsid w:val="009F12B4"/>
    <w:rsid w:val="009F3428"/>
    <w:rsid w:val="009F6EE2"/>
    <w:rsid w:val="009F6F60"/>
    <w:rsid w:val="00A03E27"/>
    <w:rsid w:val="00A057C1"/>
    <w:rsid w:val="00A1081D"/>
    <w:rsid w:val="00A10C19"/>
    <w:rsid w:val="00A1115F"/>
    <w:rsid w:val="00A114CA"/>
    <w:rsid w:val="00A11FFC"/>
    <w:rsid w:val="00A17201"/>
    <w:rsid w:val="00A20E35"/>
    <w:rsid w:val="00A244F7"/>
    <w:rsid w:val="00A30999"/>
    <w:rsid w:val="00A32297"/>
    <w:rsid w:val="00A33738"/>
    <w:rsid w:val="00A34D0E"/>
    <w:rsid w:val="00A371BD"/>
    <w:rsid w:val="00A4006F"/>
    <w:rsid w:val="00A407BD"/>
    <w:rsid w:val="00A553D1"/>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03A3"/>
    <w:rsid w:val="00AC218D"/>
    <w:rsid w:val="00AC4FC4"/>
    <w:rsid w:val="00AC5AA4"/>
    <w:rsid w:val="00AD09B8"/>
    <w:rsid w:val="00AD2FF8"/>
    <w:rsid w:val="00AD3684"/>
    <w:rsid w:val="00AD407A"/>
    <w:rsid w:val="00AD4224"/>
    <w:rsid w:val="00AE0AC6"/>
    <w:rsid w:val="00AE548E"/>
    <w:rsid w:val="00AF3ABF"/>
    <w:rsid w:val="00AF3B03"/>
    <w:rsid w:val="00AF518F"/>
    <w:rsid w:val="00AF55EF"/>
    <w:rsid w:val="00B03271"/>
    <w:rsid w:val="00B036EE"/>
    <w:rsid w:val="00B1035D"/>
    <w:rsid w:val="00B10751"/>
    <w:rsid w:val="00B13A29"/>
    <w:rsid w:val="00B16059"/>
    <w:rsid w:val="00B203B1"/>
    <w:rsid w:val="00B23C3B"/>
    <w:rsid w:val="00B24C6D"/>
    <w:rsid w:val="00B25561"/>
    <w:rsid w:val="00B27D9E"/>
    <w:rsid w:val="00B30012"/>
    <w:rsid w:val="00B33BC1"/>
    <w:rsid w:val="00B3560A"/>
    <w:rsid w:val="00B40D86"/>
    <w:rsid w:val="00B41B64"/>
    <w:rsid w:val="00B45F3B"/>
    <w:rsid w:val="00B47C73"/>
    <w:rsid w:val="00B54C65"/>
    <w:rsid w:val="00B54D23"/>
    <w:rsid w:val="00B55D27"/>
    <w:rsid w:val="00B601A7"/>
    <w:rsid w:val="00B64412"/>
    <w:rsid w:val="00B644C0"/>
    <w:rsid w:val="00B6631E"/>
    <w:rsid w:val="00B664D3"/>
    <w:rsid w:val="00B70216"/>
    <w:rsid w:val="00B70771"/>
    <w:rsid w:val="00B731B2"/>
    <w:rsid w:val="00B73984"/>
    <w:rsid w:val="00B75919"/>
    <w:rsid w:val="00B7737A"/>
    <w:rsid w:val="00B80879"/>
    <w:rsid w:val="00B814CE"/>
    <w:rsid w:val="00B82F99"/>
    <w:rsid w:val="00B86445"/>
    <w:rsid w:val="00B870AA"/>
    <w:rsid w:val="00B94F52"/>
    <w:rsid w:val="00B96077"/>
    <w:rsid w:val="00BA0FB0"/>
    <w:rsid w:val="00BA1620"/>
    <w:rsid w:val="00BA24C5"/>
    <w:rsid w:val="00BB08BC"/>
    <w:rsid w:val="00BB1C3B"/>
    <w:rsid w:val="00BB2269"/>
    <w:rsid w:val="00BB5BD1"/>
    <w:rsid w:val="00BB6787"/>
    <w:rsid w:val="00BC0141"/>
    <w:rsid w:val="00BC24DB"/>
    <w:rsid w:val="00BC6562"/>
    <w:rsid w:val="00BC6C30"/>
    <w:rsid w:val="00BC76D1"/>
    <w:rsid w:val="00BD19B6"/>
    <w:rsid w:val="00BD2AED"/>
    <w:rsid w:val="00BD6B5A"/>
    <w:rsid w:val="00BE00FF"/>
    <w:rsid w:val="00BE028E"/>
    <w:rsid w:val="00BF07C6"/>
    <w:rsid w:val="00BF3112"/>
    <w:rsid w:val="00BF397D"/>
    <w:rsid w:val="00BF55B1"/>
    <w:rsid w:val="00C00980"/>
    <w:rsid w:val="00C079B3"/>
    <w:rsid w:val="00C16741"/>
    <w:rsid w:val="00C172D9"/>
    <w:rsid w:val="00C20B92"/>
    <w:rsid w:val="00C21662"/>
    <w:rsid w:val="00C22473"/>
    <w:rsid w:val="00C23EC5"/>
    <w:rsid w:val="00C26FDA"/>
    <w:rsid w:val="00C331F5"/>
    <w:rsid w:val="00C33F29"/>
    <w:rsid w:val="00C44352"/>
    <w:rsid w:val="00C44B04"/>
    <w:rsid w:val="00C51982"/>
    <w:rsid w:val="00C535F8"/>
    <w:rsid w:val="00C55C22"/>
    <w:rsid w:val="00C57999"/>
    <w:rsid w:val="00C60A0B"/>
    <w:rsid w:val="00C60F3B"/>
    <w:rsid w:val="00C61119"/>
    <w:rsid w:val="00C61534"/>
    <w:rsid w:val="00C643F6"/>
    <w:rsid w:val="00C70D5F"/>
    <w:rsid w:val="00C71C66"/>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BE4"/>
    <w:rsid w:val="00CD12F5"/>
    <w:rsid w:val="00CD1E58"/>
    <w:rsid w:val="00CD5051"/>
    <w:rsid w:val="00CE158C"/>
    <w:rsid w:val="00CE29CE"/>
    <w:rsid w:val="00CE36BE"/>
    <w:rsid w:val="00CF42FA"/>
    <w:rsid w:val="00CF47E2"/>
    <w:rsid w:val="00D03F46"/>
    <w:rsid w:val="00D04CFA"/>
    <w:rsid w:val="00D06C6C"/>
    <w:rsid w:val="00D06FB4"/>
    <w:rsid w:val="00D11E56"/>
    <w:rsid w:val="00D13BBD"/>
    <w:rsid w:val="00D143FB"/>
    <w:rsid w:val="00D17228"/>
    <w:rsid w:val="00D17FEE"/>
    <w:rsid w:val="00D210A3"/>
    <w:rsid w:val="00D22875"/>
    <w:rsid w:val="00D25D15"/>
    <w:rsid w:val="00D25EB3"/>
    <w:rsid w:val="00D33277"/>
    <w:rsid w:val="00D33C89"/>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70FCE"/>
    <w:rsid w:val="00D80301"/>
    <w:rsid w:val="00D8115C"/>
    <w:rsid w:val="00D818A7"/>
    <w:rsid w:val="00D837E2"/>
    <w:rsid w:val="00D87272"/>
    <w:rsid w:val="00D87919"/>
    <w:rsid w:val="00D928F8"/>
    <w:rsid w:val="00D936E2"/>
    <w:rsid w:val="00D95F65"/>
    <w:rsid w:val="00DA171A"/>
    <w:rsid w:val="00DA3925"/>
    <w:rsid w:val="00DA4152"/>
    <w:rsid w:val="00DA60A5"/>
    <w:rsid w:val="00DA7E85"/>
    <w:rsid w:val="00DB15B3"/>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1F7F"/>
    <w:rsid w:val="00E07305"/>
    <w:rsid w:val="00E105DE"/>
    <w:rsid w:val="00E13348"/>
    <w:rsid w:val="00E13663"/>
    <w:rsid w:val="00E14A60"/>
    <w:rsid w:val="00E15310"/>
    <w:rsid w:val="00E1547E"/>
    <w:rsid w:val="00E17E78"/>
    <w:rsid w:val="00E207BE"/>
    <w:rsid w:val="00E209CD"/>
    <w:rsid w:val="00E24409"/>
    <w:rsid w:val="00E27FA1"/>
    <w:rsid w:val="00E402E6"/>
    <w:rsid w:val="00E43504"/>
    <w:rsid w:val="00E466FA"/>
    <w:rsid w:val="00E47ED5"/>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0A70"/>
    <w:rsid w:val="00EC14DC"/>
    <w:rsid w:val="00EC2401"/>
    <w:rsid w:val="00EC6AEF"/>
    <w:rsid w:val="00EC6B33"/>
    <w:rsid w:val="00EC746E"/>
    <w:rsid w:val="00ED6293"/>
    <w:rsid w:val="00ED787B"/>
    <w:rsid w:val="00EE00B1"/>
    <w:rsid w:val="00EE2774"/>
    <w:rsid w:val="00EF0480"/>
    <w:rsid w:val="00EF20A7"/>
    <w:rsid w:val="00EF2868"/>
    <w:rsid w:val="00EF3177"/>
    <w:rsid w:val="00EF5CAF"/>
    <w:rsid w:val="00F0008D"/>
    <w:rsid w:val="00F04752"/>
    <w:rsid w:val="00F05636"/>
    <w:rsid w:val="00F06F6B"/>
    <w:rsid w:val="00F12259"/>
    <w:rsid w:val="00F13D89"/>
    <w:rsid w:val="00F15C2F"/>
    <w:rsid w:val="00F15F33"/>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522B"/>
    <w:rsid w:val="00F663FA"/>
    <w:rsid w:val="00F67358"/>
    <w:rsid w:val="00F7119F"/>
    <w:rsid w:val="00F716CA"/>
    <w:rsid w:val="00F73663"/>
    <w:rsid w:val="00F771D9"/>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C794B"/>
    <w:rsid w:val="00FD1C72"/>
    <w:rsid w:val="00FD1E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35A3FCCF"/>
  <w15:docId w15:val="{0E6D6795-78C8-4C8F-9F52-A5D13FAC0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207C7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BC76D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207C7C"/>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Heading6">
    <w:name w:val="heading 6"/>
    <w:basedOn w:val="Normal"/>
    <w:next w:val="Normal"/>
    <w:link w:val="Heading6Char"/>
    <w:qFormat/>
    <w:rsid w:val="00FD1C72"/>
    <w:pPr>
      <w:spacing w:before="240" w:after="60" w:line="240" w:lineRule="auto"/>
      <w:outlineLvl w:val="5"/>
    </w:pPr>
    <w:rPr>
      <w:rFonts w:ascii="Calibri" w:eastAsia="Times New Roman" w:hAnsi="Calibri" w:cs="Times New Roman"/>
      <w:b/>
      <w:bCs/>
      <w:lang w:val="en-GB" w:eastAsia="en-GB"/>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B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397D"/>
    <w:rPr>
      <w:rFonts w:ascii="Tahoma" w:hAnsi="Tahoma" w:cs="Tahoma"/>
      <w:sz w:val="16"/>
      <w:szCs w:val="16"/>
    </w:rPr>
  </w:style>
  <w:style w:type="character" w:customStyle="1" w:styleId="Heading2Char">
    <w:name w:val="Heading 2 Char"/>
    <w:basedOn w:val="DefaultParagraphFont"/>
    <w:link w:val="Heading2"/>
    <w:rsid w:val="00207C7C"/>
    <w:rPr>
      <w:rFonts w:asciiTheme="majorHAnsi" w:eastAsiaTheme="majorEastAsia" w:hAnsiTheme="majorHAnsi" w:cstheme="majorBidi"/>
      <w:b/>
      <w:bCs/>
      <w:color w:val="4472C4" w:themeColor="accent1"/>
      <w:sz w:val="26"/>
      <w:szCs w:val="26"/>
      <w:lang w:val="en-US"/>
    </w:rPr>
  </w:style>
  <w:style w:type="paragraph" w:customStyle="1" w:styleId="TableParagraph">
    <w:name w:val="Table Paragraph"/>
    <w:basedOn w:val="Normal"/>
    <w:uiPriority w:val="1"/>
    <w:qFormat/>
    <w:rsid w:val="00207C7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207C7C"/>
    <w:rPr>
      <w:rFonts w:asciiTheme="majorHAnsi" w:eastAsiaTheme="majorEastAsia" w:hAnsiTheme="majorHAnsi" w:cstheme="majorBidi"/>
      <w:b/>
      <w:bCs/>
      <w:i/>
      <w:iCs/>
      <w:color w:val="4472C4" w:themeColor="accent1"/>
      <w:lang w:val="en-US"/>
    </w:rPr>
  </w:style>
  <w:style w:type="paragraph" w:styleId="BodyTextIndent2">
    <w:name w:val="Body Text Indent 2"/>
    <w:basedOn w:val="Normal"/>
    <w:link w:val="BodyTextIndent2Char"/>
    <w:unhideWhenUsed/>
    <w:rsid w:val="00BA24C5"/>
    <w:pPr>
      <w:spacing w:after="120" w:line="480" w:lineRule="auto"/>
      <w:ind w:left="360"/>
    </w:pPr>
  </w:style>
  <w:style w:type="character" w:customStyle="1" w:styleId="BodyTextIndent2Char">
    <w:name w:val="Body Text Indent 2 Char"/>
    <w:basedOn w:val="DefaultParagraphFont"/>
    <w:link w:val="BodyTextIndent2"/>
    <w:rsid w:val="00BA24C5"/>
  </w:style>
  <w:style w:type="paragraph" w:styleId="BodyTextIndent">
    <w:name w:val="Body Text Indent"/>
    <w:basedOn w:val="Normal"/>
    <w:link w:val="BodyTextIndentChar"/>
    <w:unhideWhenUsed/>
    <w:rsid w:val="00BA24C5"/>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A24C5"/>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7A1182"/>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7A1182"/>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BC76D1"/>
    <w:rPr>
      <w:rFonts w:asciiTheme="majorHAnsi" w:eastAsiaTheme="majorEastAsia" w:hAnsiTheme="majorHAnsi" w:cstheme="majorBidi"/>
      <w:b/>
      <w:bCs/>
      <w:color w:val="4472C4" w:themeColor="accent1"/>
    </w:rPr>
  </w:style>
  <w:style w:type="character" w:customStyle="1" w:styleId="topic-highlight">
    <w:name w:val="topic-highlight"/>
    <w:basedOn w:val="DefaultParagraphFont"/>
    <w:rsid w:val="00BC76D1"/>
  </w:style>
  <w:style w:type="paragraph" w:styleId="PlainText">
    <w:name w:val="Plain Text"/>
    <w:aliases w:val="Heading 1 Char1 Char,Heading 1 Char Char Char,Plain Text Char Char Char Char Char Char Char Char"/>
    <w:basedOn w:val="Normal"/>
    <w:link w:val="PlainTextChar"/>
    <w:unhideWhenUsed/>
    <w:rsid w:val="00BC76D1"/>
    <w:pPr>
      <w:spacing w:after="0" w:line="240" w:lineRule="auto"/>
    </w:pPr>
    <w:rPr>
      <w:rFonts w:ascii="Consolas" w:eastAsia="Calibri" w:hAnsi="Consolas" w:cs="Times New Roman"/>
      <w:sz w:val="21"/>
      <w:szCs w:val="21"/>
      <w:lang w:val="en-US"/>
    </w:rPr>
  </w:style>
  <w:style w:type="character" w:customStyle="1" w:styleId="PlainTextChar">
    <w:name w:val="Plain Text Char"/>
    <w:aliases w:val="Heading 1 Char1 Char Char,Heading 1 Char Char Char Char,Plain Text Char Char Char Char Char Char Char Char Char"/>
    <w:basedOn w:val="DefaultParagraphFont"/>
    <w:link w:val="PlainText"/>
    <w:rsid w:val="00BC76D1"/>
    <w:rPr>
      <w:rFonts w:ascii="Consolas" w:eastAsia="Calibri" w:hAnsi="Consolas" w:cs="Times New Roman"/>
      <w:sz w:val="21"/>
      <w:szCs w:val="21"/>
      <w:lang w:val="en-US"/>
    </w:rPr>
  </w:style>
  <w:style w:type="character" w:customStyle="1" w:styleId="Heading6Char">
    <w:name w:val="Heading 6 Char"/>
    <w:basedOn w:val="DefaultParagraphFont"/>
    <w:link w:val="Heading6"/>
    <w:rsid w:val="00FD1C72"/>
    <w:rPr>
      <w:rFonts w:ascii="Calibri" w:eastAsia="Times New Roman" w:hAnsi="Calibri" w:cs="Times New Roman"/>
      <w:b/>
      <w:bCs/>
      <w:lang w:val="en-GB" w:eastAsia="en-GB"/>
    </w:rPr>
  </w:style>
  <w:style w:type="character" w:styleId="Emphasis">
    <w:name w:val="Emphasis"/>
    <w:basedOn w:val="DefaultParagraphFont"/>
    <w:qFormat/>
    <w:rsid w:val="00FD1C72"/>
    <w:rPr>
      <w:i/>
      <w:iCs/>
    </w:rPr>
  </w:style>
  <w:style w:type="character" w:styleId="Strong">
    <w:name w:val="Strong"/>
    <w:basedOn w:val="DefaultParagraphFont"/>
    <w:qFormat/>
    <w:rsid w:val="00FD1C72"/>
    <w:rPr>
      <w:b/>
      <w:bCs/>
    </w:rPr>
  </w:style>
  <w:style w:type="paragraph" w:customStyle="1" w:styleId="contenttext">
    <w:name w:val="contenttext"/>
    <w:basedOn w:val="Normal"/>
    <w:rsid w:val="00FD1C72"/>
    <w:pPr>
      <w:spacing w:before="100" w:beforeAutospacing="1" w:after="100" w:afterAutospacing="1" w:line="240" w:lineRule="atLeast"/>
    </w:pPr>
    <w:rPr>
      <w:rFonts w:ascii="Verdana" w:eastAsia="Times New Roman" w:hAnsi="Verdana" w:cs="Verdana"/>
      <w:sz w:val="18"/>
      <w:szCs w:val="18"/>
      <w:lang w:val="en-US"/>
    </w:rPr>
  </w:style>
  <w:style w:type="character" w:customStyle="1" w:styleId="tutorialsmainbody">
    <w:name w:val="tutorials_mainbody"/>
    <w:basedOn w:val="DefaultParagraphFont"/>
    <w:rsid w:val="00FD1C72"/>
  </w:style>
  <w:style w:type="character" w:customStyle="1" w:styleId="klink">
    <w:name w:val="klink"/>
    <w:basedOn w:val="DefaultParagraphFont"/>
    <w:rsid w:val="00FD1C72"/>
  </w:style>
  <w:style w:type="character" w:customStyle="1" w:styleId="preloadwrap">
    <w:name w:val="preloadwrap"/>
    <w:basedOn w:val="DefaultParagraphFont"/>
    <w:rsid w:val="00FD1C72"/>
  </w:style>
  <w:style w:type="character" w:customStyle="1" w:styleId="apple-style-span">
    <w:name w:val="apple-style-span"/>
    <w:basedOn w:val="DefaultParagraphFont"/>
    <w:rsid w:val="00FD1C72"/>
  </w:style>
  <w:style w:type="character" w:customStyle="1" w:styleId="apple-converted-space">
    <w:name w:val="apple-converted-space"/>
    <w:basedOn w:val="DefaultParagraphFont"/>
    <w:rsid w:val="00FD1C72"/>
  </w:style>
  <w:style w:type="character" w:customStyle="1" w:styleId="text1">
    <w:name w:val="text1"/>
    <w:basedOn w:val="DefaultParagraphFont"/>
    <w:rsid w:val="00FD1C72"/>
    <w:rPr>
      <w:rFonts w:ascii="Arial" w:hAnsi="Arial" w:cs="Arial" w:hint="default"/>
      <w:color w:val="000000"/>
      <w:sz w:val="18"/>
      <w:szCs w:val="18"/>
    </w:rPr>
  </w:style>
  <w:style w:type="character" w:customStyle="1" w:styleId="FontStyle74">
    <w:name w:val="Font Style74"/>
    <w:basedOn w:val="DefaultParagraphFont"/>
    <w:rsid w:val="00FD1C72"/>
    <w:rPr>
      <w:rFonts w:ascii="Times New Roman" w:hAnsi="Times New Roman" w:cs="Times New Roman"/>
      <w:sz w:val="18"/>
      <w:szCs w:val="18"/>
    </w:rPr>
  </w:style>
  <w:style w:type="character" w:customStyle="1" w:styleId="text11">
    <w:name w:val="text11"/>
    <w:basedOn w:val="DefaultParagraphFont"/>
    <w:rsid w:val="00FD1C72"/>
  </w:style>
  <w:style w:type="character" w:customStyle="1" w:styleId="ilad1">
    <w:name w:val="il_ad1"/>
    <w:basedOn w:val="DefaultParagraphFont"/>
    <w:rsid w:val="00FD1C72"/>
  </w:style>
  <w:style w:type="character" w:customStyle="1" w:styleId="ilad2">
    <w:name w:val="il_ad2"/>
    <w:basedOn w:val="DefaultParagraphFont"/>
    <w:rsid w:val="00FD1C72"/>
  </w:style>
  <w:style w:type="paragraph" w:styleId="Header">
    <w:name w:val="header"/>
    <w:basedOn w:val="Normal"/>
    <w:link w:val="HeaderChar"/>
    <w:uiPriority w:val="99"/>
    <w:rsid w:val="00FD1C7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D1C72"/>
    <w:rPr>
      <w:rFonts w:ascii="Times New Roman" w:eastAsia="Times New Roman" w:hAnsi="Times New Roman" w:cs="Times New Roman"/>
      <w:sz w:val="24"/>
      <w:szCs w:val="24"/>
      <w:lang w:val="en-US"/>
    </w:rPr>
  </w:style>
  <w:style w:type="character" w:styleId="PageNumber">
    <w:name w:val="page number"/>
    <w:basedOn w:val="DefaultParagraphFont"/>
    <w:rsid w:val="00FD1C72"/>
  </w:style>
  <w:style w:type="character" w:customStyle="1" w:styleId="nw">
    <w:name w:val="nw"/>
    <w:basedOn w:val="DefaultParagraphFont"/>
    <w:rsid w:val="00FD1C72"/>
  </w:style>
  <w:style w:type="character" w:customStyle="1" w:styleId="nw1">
    <w:name w:val="nw1"/>
    <w:basedOn w:val="DefaultParagraphFont"/>
    <w:rsid w:val="00FD1C72"/>
  </w:style>
  <w:style w:type="paragraph" w:styleId="Title">
    <w:name w:val="Title"/>
    <w:basedOn w:val="Normal"/>
    <w:link w:val="TitleChar"/>
    <w:qFormat/>
    <w:rsid w:val="00FD1C72"/>
    <w:pPr>
      <w:spacing w:after="0" w:line="240" w:lineRule="auto"/>
      <w:jc w:val="center"/>
    </w:pPr>
    <w:rPr>
      <w:rFonts w:ascii="Times New Roman" w:eastAsia="Times New Roman" w:hAnsi="Times New Roman" w:cs="Times New Roman"/>
      <w:b/>
      <w:sz w:val="28"/>
      <w:szCs w:val="28"/>
      <w:lang w:val="en-US"/>
    </w:rPr>
  </w:style>
  <w:style w:type="character" w:customStyle="1" w:styleId="TitleChar">
    <w:name w:val="Title Char"/>
    <w:basedOn w:val="DefaultParagraphFont"/>
    <w:link w:val="Title"/>
    <w:rsid w:val="00FD1C72"/>
    <w:rPr>
      <w:rFonts w:ascii="Times New Roman" w:eastAsia="Times New Roman" w:hAnsi="Times New Roman" w:cs="Times New Roman"/>
      <w:b/>
      <w:sz w:val="28"/>
      <w:szCs w:val="28"/>
      <w:lang w:val="en-US"/>
    </w:rPr>
  </w:style>
  <w:style w:type="paragraph" w:customStyle="1" w:styleId="pjff3">
    <w:name w:val="pj ff3"/>
    <w:basedOn w:val="Normal"/>
    <w:rsid w:val="00FD1C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rsid w:val="00FD1C7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FD1C72"/>
    <w:rPr>
      <w:rFonts w:ascii="Arial" w:eastAsia="Times New Roman" w:hAnsi="Arial" w:cs="Arial"/>
      <w:vanish/>
      <w:sz w:val="16"/>
      <w:szCs w:val="16"/>
      <w:lang w:val="en-US"/>
    </w:rPr>
  </w:style>
  <w:style w:type="paragraph" w:styleId="z-TopofForm">
    <w:name w:val="HTML Top of Form"/>
    <w:basedOn w:val="Normal"/>
    <w:next w:val="Normal"/>
    <w:link w:val="z-TopofFormChar"/>
    <w:hidden/>
    <w:rsid w:val="00FD1C7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FD1C72"/>
    <w:rPr>
      <w:rFonts w:ascii="Arial" w:eastAsia="Times New Roman" w:hAnsi="Arial" w:cs="Arial"/>
      <w:vanish/>
      <w:sz w:val="16"/>
      <w:szCs w:val="16"/>
      <w:lang w:val="en-US"/>
    </w:rPr>
  </w:style>
  <w:style w:type="paragraph" w:customStyle="1" w:styleId="Normaltime">
    <w:name w:val="Normal+time"/>
    <w:basedOn w:val="Normal"/>
    <w:rsid w:val="00FD1C72"/>
    <w:pPr>
      <w:spacing w:after="0" w:line="240" w:lineRule="auto"/>
    </w:pPr>
    <w:rPr>
      <w:rFonts w:ascii="Times New Roman" w:eastAsia="Times New Roman" w:hAnsi="Times New Roman" w:cs="Times New Roman"/>
      <w:sz w:val="24"/>
      <w:szCs w:val="24"/>
      <w:lang w:val="en-US" w:bidi="en-US"/>
    </w:rPr>
  </w:style>
  <w:style w:type="paragraph" w:styleId="Subtitle">
    <w:name w:val="Subtitle"/>
    <w:basedOn w:val="Normal"/>
    <w:next w:val="Normal"/>
    <w:link w:val="SubtitleChar"/>
    <w:qFormat/>
    <w:rsid w:val="00FD1C72"/>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rsid w:val="00FD1C72"/>
    <w:rPr>
      <w:rFonts w:ascii="Cambria" w:eastAsia="Times New Roman" w:hAnsi="Cambria" w:cs="Times New Roman"/>
      <w:sz w:val="24"/>
      <w:szCs w:val="24"/>
      <w:lang w:val="en-US"/>
    </w:rPr>
  </w:style>
  <w:style w:type="character" w:customStyle="1" w:styleId="mw-headline">
    <w:name w:val="mw-headline"/>
    <w:basedOn w:val="DefaultParagraphFont"/>
    <w:rsid w:val="00FD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03050433">
      <w:bodyDiv w:val="1"/>
      <w:marLeft w:val="0"/>
      <w:marRight w:val="0"/>
      <w:marTop w:val="0"/>
      <w:marBottom w:val="0"/>
      <w:divBdr>
        <w:top w:val="none" w:sz="0" w:space="0" w:color="auto"/>
        <w:left w:val="none" w:sz="0" w:space="0" w:color="auto"/>
        <w:bottom w:val="none" w:sz="0" w:space="0" w:color="auto"/>
        <w:right w:val="none" w:sz="0" w:space="0" w:color="auto"/>
      </w:divBdr>
    </w:div>
    <w:div w:id="337588074">
      <w:bodyDiv w:val="1"/>
      <w:marLeft w:val="0"/>
      <w:marRight w:val="0"/>
      <w:marTop w:val="0"/>
      <w:marBottom w:val="0"/>
      <w:divBdr>
        <w:top w:val="none" w:sz="0" w:space="0" w:color="auto"/>
        <w:left w:val="none" w:sz="0" w:space="0" w:color="auto"/>
        <w:bottom w:val="none" w:sz="0" w:space="0" w:color="auto"/>
        <w:right w:val="none" w:sz="0" w:space="0" w:color="auto"/>
      </w:divBdr>
    </w:div>
    <w:div w:id="465314978">
      <w:bodyDiv w:val="1"/>
      <w:marLeft w:val="0"/>
      <w:marRight w:val="0"/>
      <w:marTop w:val="0"/>
      <w:marBottom w:val="0"/>
      <w:divBdr>
        <w:top w:val="none" w:sz="0" w:space="0" w:color="auto"/>
        <w:left w:val="none" w:sz="0" w:space="0" w:color="auto"/>
        <w:bottom w:val="none" w:sz="0" w:space="0" w:color="auto"/>
        <w:right w:val="none" w:sz="0" w:space="0" w:color="auto"/>
      </w:divBdr>
    </w:div>
    <w:div w:id="593132015">
      <w:bodyDiv w:val="1"/>
      <w:marLeft w:val="0"/>
      <w:marRight w:val="0"/>
      <w:marTop w:val="0"/>
      <w:marBottom w:val="0"/>
      <w:divBdr>
        <w:top w:val="none" w:sz="0" w:space="0" w:color="auto"/>
        <w:left w:val="none" w:sz="0" w:space="0" w:color="auto"/>
        <w:bottom w:val="none" w:sz="0" w:space="0" w:color="auto"/>
        <w:right w:val="none" w:sz="0" w:space="0" w:color="auto"/>
      </w:divBdr>
    </w:div>
    <w:div w:id="60569496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7584489">
      <w:bodyDiv w:val="1"/>
      <w:marLeft w:val="0"/>
      <w:marRight w:val="0"/>
      <w:marTop w:val="0"/>
      <w:marBottom w:val="0"/>
      <w:divBdr>
        <w:top w:val="none" w:sz="0" w:space="0" w:color="auto"/>
        <w:left w:val="none" w:sz="0" w:space="0" w:color="auto"/>
        <w:bottom w:val="none" w:sz="0" w:space="0" w:color="auto"/>
        <w:right w:val="none" w:sz="0" w:space="0" w:color="auto"/>
      </w:divBdr>
    </w:div>
    <w:div w:id="739521127">
      <w:bodyDiv w:val="1"/>
      <w:marLeft w:val="0"/>
      <w:marRight w:val="0"/>
      <w:marTop w:val="0"/>
      <w:marBottom w:val="0"/>
      <w:divBdr>
        <w:top w:val="none" w:sz="0" w:space="0" w:color="auto"/>
        <w:left w:val="none" w:sz="0" w:space="0" w:color="auto"/>
        <w:bottom w:val="none" w:sz="0" w:space="0" w:color="auto"/>
        <w:right w:val="none" w:sz="0" w:space="0" w:color="auto"/>
      </w:divBdr>
    </w:div>
    <w:div w:id="742606417">
      <w:bodyDiv w:val="1"/>
      <w:marLeft w:val="0"/>
      <w:marRight w:val="0"/>
      <w:marTop w:val="0"/>
      <w:marBottom w:val="0"/>
      <w:divBdr>
        <w:top w:val="none" w:sz="0" w:space="0" w:color="auto"/>
        <w:left w:val="none" w:sz="0" w:space="0" w:color="auto"/>
        <w:bottom w:val="none" w:sz="0" w:space="0" w:color="auto"/>
        <w:right w:val="none" w:sz="0" w:space="0" w:color="auto"/>
      </w:divBdr>
    </w:div>
    <w:div w:id="761222544">
      <w:bodyDiv w:val="1"/>
      <w:marLeft w:val="0"/>
      <w:marRight w:val="0"/>
      <w:marTop w:val="0"/>
      <w:marBottom w:val="0"/>
      <w:divBdr>
        <w:top w:val="none" w:sz="0" w:space="0" w:color="auto"/>
        <w:left w:val="none" w:sz="0" w:space="0" w:color="auto"/>
        <w:bottom w:val="none" w:sz="0" w:space="0" w:color="auto"/>
        <w:right w:val="none" w:sz="0" w:space="0" w:color="auto"/>
      </w:divBdr>
    </w:div>
    <w:div w:id="841091550">
      <w:bodyDiv w:val="1"/>
      <w:marLeft w:val="0"/>
      <w:marRight w:val="0"/>
      <w:marTop w:val="0"/>
      <w:marBottom w:val="0"/>
      <w:divBdr>
        <w:top w:val="none" w:sz="0" w:space="0" w:color="auto"/>
        <w:left w:val="none" w:sz="0" w:space="0" w:color="auto"/>
        <w:bottom w:val="none" w:sz="0" w:space="0" w:color="auto"/>
        <w:right w:val="none" w:sz="0" w:space="0" w:color="auto"/>
      </w:divBdr>
    </w:div>
    <w:div w:id="973563394">
      <w:bodyDiv w:val="1"/>
      <w:marLeft w:val="0"/>
      <w:marRight w:val="0"/>
      <w:marTop w:val="0"/>
      <w:marBottom w:val="0"/>
      <w:divBdr>
        <w:top w:val="none" w:sz="0" w:space="0" w:color="auto"/>
        <w:left w:val="none" w:sz="0" w:space="0" w:color="auto"/>
        <w:bottom w:val="none" w:sz="0" w:space="0" w:color="auto"/>
        <w:right w:val="none" w:sz="0" w:space="0" w:color="auto"/>
      </w:divBdr>
    </w:div>
    <w:div w:id="974026043">
      <w:bodyDiv w:val="1"/>
      <w:marLeft w:val="0"/>
      <w:marRight w:val="0"/>
      <w:marTop w:val="0"/>
      <w:marBottom w:val="0"/>
      <w:divBdr>
        <w:top w:val="none" w:sz="0" w:space="0" w:color="auto"/>
        <w:left w:val="none" w:sz="0" w:space="0" w:color="auto"/>
        <w:bottom w:val="none" w:sz="0" w:space="0" w:color="auto"/>
        <w:right w:val="none" w:sz="0" w:space="0" w:color="auto"/>
      </w:divBdr>
    </w:div>
    <w:div w:id="988437299">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750770">
      <w:bodyDiv w:val="1"/>
      <w:marLeft w:val="0"/>
      <w:marRight w:val="0"/>
      <w:marTop w:val="0"/>
      <w:marBottom w:val="0"/>
      <w:divBdr>
        <w:top w:val="none" w:sz="0" w:space="0" w:color="auto"/>
        <w:left w:val="none" w:sz="0" w:space="0" w:color="auto"/>
        <w:bottom w:val="none" w:sz="0" w:space="0" w:color="auto"/>
        <w:right w:val="none" w:sz="0" w:space="0" w:color="auto"/>
      </w:divBdr>
    </w:div>
    <w:div w:id="1627929621">
      <w:bodyDiv w:val="1"/>
      <w:marLeft w:val="0"/>
      <w:marRight w:val="0"/>
      <w:marTop w:val="0"/>
      <w:marBottom w:val="0"/>
      <w:divBdr>
        <w:top w:val="none" w:sz="0" w:space="0" w:color="auto"/>
        <w:left w:val="none" w:sz="0" w:space="0" w:color="auto"/>
        <w:bottom w:val="none" w:sz="0" w:space="0" w:color="auto"/>
        <w:right w:val="none" w:sz="0" w:space="0" w:color="auto"/>
      </w:divBdr>
    </w:div>
    <w:div w:id="1694302258">
      <w:bodyDiv w:val="1"/>
      <w:marLeft w:val="0"/>
      <w:marRight w:val="0"/>
      <w:marTop w:val="0"/>
      <w:marBottom w:val="0"/>
      <w:divBdr>
        <w:top w:val="none" w:sz="0" w:space="0" w:color="auto"/>
        <w:left w:val="none" w:sz="0" w:space="0" w:color="auto"/>
        <w:bottom w:val="none" w:sz="0" w:space="0" w:color="auto"/>
        <w:right w:val="none" w:sz="0" w:space="0" w:color="auto"/>
      </w:divBdr>
    </w:div>
    <w:div w:id="2015187822">
      <w:bodyDiv w:val="1"/>
      <w:marLeft w:val="0"/>
      <w:marRight w:val="0"/>
      <w:marTop w:val="0"/>
      <w:marBottom w:val="0"/>
      <w:divBdr>
        <w:top w:val="none" w:sz="0" w:space="0" w:color="auto"/>
        <w:left w:val="none" w:sz="0" w:space="0" w:color="auto"/>
        <w:bottom w:val="none" w:sz="0" w:space="0" w:color="auto"/>
        <w:right w:val="none" w:sz="0" w:space="0" w:color="auto"/>
      </w:divBdr>
    </w:div>
    <w:div w:id="21303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195" b="1" i="0" u="none" strike="noStrike" baseline="0">
                <a:solidFill>
                  <a:srgbClr val="000000"/>
                </a:solidFill>
                <a:latin typeface="Times New Roman"/>
                <a:ea typeface="Times New Roman"/>
                <a:cs typeface="Times New Roman"/>
              </a:defRPr>
            </a:pPr>
            <a:r>
              <a:rPr lang="en-US"/>
              <a:t>Awareness rate of respondents  </a:t>
            </a:r>
          </a:p>
        </c:rich>
      </c:tx>
      <c:overlay val="0"/>
      <c:spPr>
        <a:noFill/>
        <a:ln w="25295">
          <a:noFill/>
        </a:ln>
      </c:spPr>
    </c:title>
    <c:autoTitleDeleted val="0"/>
    <c:plotArea>
      <c:layout>
        <c:manualLayout>
          <c:layoutTarget val="inner"/>
          <c:xMode val="edge"/>
          <c:yMode val="edge"/>
          <c:x val="0.11520737327188951"/>
          <c:y val="0.22040816326530621"/>
          <c:w val="0.99539170506912444"/>
          <c:h val="0.34285714285714286"/>
        </c:manualLayout>
      </c:layout>
      <c:barChart>
        <c:barDir val="col"/>
        <c:grouping val="clustered"/>
        <c:varyColors val="0"/>
        <c:ser>
          <c:idx val="0"/>
          <c:order val="0"/>
          <c:tx>
            <c:strRef>
              <c:f>Sheet1!$B$1</c:f>
              <c:strCache>
                <c:ptCount val="1"/>
                <c:pt idx="0">
                  <c:v>Occupation of respondents</c:v>
                </c:pt>
              </c:strCache>
            </c:strRef>
          </c:tx>
          <c:invertIfNegative val="0"/>
          <c:dLbls>
            <c:dLbl>
              <c:idx val="0"/>
              <c:layout>
                <c:manualLayout>
                  <c:x val="0"/>
                  <c:y val="-2.7112516945323246E-2"/>
                </c:manualLayout>
              </c:layout>
              <c:tx>
                <c:rich>
                  <a:bodyPr/>
                  <a:lstStyle/>
                  <a:p>
                    <a:pPr>
                      <a:defRPr sz="996" b="0" i="0" u="none" strike="noStrike" baseline="0">
                        <a:solidFill>
                          <a:srgbClr val="000000"/>
                        </a:solidFill>
                        <a:latin typeface="Times New Roman"/>
                        <a:ea typeface="Times New Roman"/>
                        <a:cs typeface="Times New Roman"/>
                      </a:defRPr>
                    </a:pPr>
                    <a:r>
                      <a:rPr lang="en-US"/>
                      <a:t>31.42</a:t>
                    </a:r>
                  </a:p>
                </c:rich>
              </c:tx>
              <c:spPr>
                <a:noFill/>
                <a:ln w="25295">
                  <a:noFill/>
                </a:ln>
              </c:spPr>
              <c:dLblPos val="outEnd"/>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BA9-45BD-AF0C-F501C618A034}"/>
                </c:ext>
              </c:extLst>
            </c:dLbl>
            <c:dLbl>
              <c:idx val="1"/>
              <c:layout>
                <c:manualLayout>
                  <c:x val="4.8327722545273231E-17"/>
                  <c:y val="-1.8075011296882184E-2"/>
                </c:manualLayout>
              </c:layout>
              <c:spPr>
                <a:noFill/>
                <a:ln w="25295">
                  <a:noFill/>
                </a:ln>
              </c:spPr>
              <c:txPr>
                <a:bodyPr/>
                <a:lstStyle/>
                <a:p>
                  <a:pPr>
                    <a:defRPr sz="996"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BA9-45BD-AF0C-F501C618A034}"/>
                </c:ext>
              </c:extLst>
            </c:dLbl>
            <c:dLbl>
              <c:idx val="2"/>
              <c:layout>
                <c:manualLayout>
                  <c:x val="0"/>
                  <c:y val="-2.2593764121102592E-2"/>
                </c:manualLayout>
              </c:layout>
              <c:spPr>
                <a:noFill/>
                <a:ln w="25295">
                  <a:noFill/>
                </a:ln>
              </c:spPr>
              <c:txPr>
                <a:bodyPr/>
                <a:lstStyle/>
                <a:p>
                  <a:pPr>
                    <a:defRPr sz="996"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BA9-45BD-AF0C-F501C618A034}"/>
                </c:ext>
              </c:extLst>
            </c:dLbl>
            <c:dLbl>
              <c:idx val="3"/>
              <c:layout>
                <c:manualLayout>
                  <c:x val="0"/>
                  <c:y val="-1.8075011296882222E-2"/>
                </c:manualLayout>
              </c:layout>
              <c:spPr>
                <a:noFill/>
                <a:ln w="25295">
                  <a:noFill/>
                </a:ln>
              </c:spPr>
              <c:txPr>
                <a:bodyPr/>
                <a:lstStyle/>
                <a:p>
                  <a:pPr>
                    <a:defRPr sz="996"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BA9-45BD-AF0C-F501C618A034}"/>
                </c:ext>
              </c:extLst>
            </c:dLbl>
            <c:spPr>
              <a:noFill/>
              <a:ln w="25295">
                <a:noFill/>
              </a:ln>
            </c:spPr>
            <c:txPr>
              <a:bodyPr/>
              <a:lstStyle/>
              <a:p>
                <a:pPr>
                  <a:defRPr sz="996"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Low</c:v>
                </c:pt>
                <c:pt idx="1">
                  <c:v>Low-medium</c:v>
                </c:pt>
                <c:pt idx="2">
                  <c:v>Medium</c:v>
                </c:pt>
                <c:pt idx="3">
                  <c:v>Medium-High</c:v>
                </c:pt>
                <c:pt idx="4">
                  <c:v>High</c:v>
                </c:pt>
              </c:strCache>
            </c:strRef>
          </c:cat>
          <c:val>
            <c:numRef>
              <c:f>Sheet1!$B$2:$B$6</c:f>
              <c:numCache>
                <c:formatCode>General</c:formatCode>
                <c:ptCount val="5"/>
                <c:pt idx="0">
                  <c:v>31.419999999999987</c:v>
                </c:pt>
                <c:pt idx="1">
                  <c:v>49.28</c:v>
                </c:pt>
                <c:pt idx="2">
                  <c:v>14.28</c:v>
                </c:pt>
                <c:pt idx="3">
                  <c:v>5</c:v>
                </c:pt>
                <c:pt idx="4">
                  <c:v>0</c:v>
                </c:pt>
              </c:numCache>
            </c:numRef>
          </c:val>
          <c:extLst>
            <c:ext xmlns:c16="http://schemas.microsoft.com/office/drawing/2014/chart" uri="{C3380CC4-5D6E-409C-BE32-E72D297353CC}">
              <c16:uniqueId val="{00000004-EBA9-45BD-AF0C-F501C618A034}"/>
            </c:ext>
          </c:extLst>
        </c:ser>
        <c:dLbls>
          <c:showLegendKey val="0"/>
          <c:showVal val="0"/>
          <c:showCatName val="0"/>
          <c:showSerName val="0"/>
          <c:showPercent val="0"/>
          <c:showBubbleSize val="0"/>
        </c:dLbls>
        <c:gapWidth val="150"/>
        <c:axId val="120725504"/>
        <c:axId val="120762752"/>
      </c:barChart>
      <c:catAx>
        <c:axId val="120725504"/>
        <c:scaling>
          <c:orientation val="minMax"/>
        </c:scaling>
        <c:delete val="0"/>
        <c:axPos val="b"/>
        <c:title>
          <c:tx>
            <c:rich>
              <a:bodyPr/>
              <a:lstStyle/>
              <a:p>
                <a:pPr>
                  <a:defRPr sz="1195" b="1" i="0" u="none" strike="noStrike" baseline="0">
                    <a:solidFill>
                      <a:srgbClr val="000000"/>
                    </a:solidFill>
                    <a:latin typeface="Times New Roman"/>
                    <a:ea typeface="Times New Roman"/>
                    <a:cs typeface="Times New Roman"/>
                  </a:defRPr>
                </a:pPr>
                <a:r>
                  <a:rPr lang="en-US"/>
                  <a:t>Awareness rate</a:t>
                </a:r>
              </a:p>
            </c:rich>
          </c:tx>
          <c:overlay val="0"/>
          <c:spPr>
            <a:noFill/>
            <a:ln w="25295">
              <a:noFill/>
            </a:ln>
          </c:spPr>
        </c:title>
        <c:numFmt formatCode="General" sourceLinked="1"/>
        <c:majorTickMark val="out"/>
        <c:minorTickMark val="none"/>
        <c:tickLblPos val="nextTo"/>
        <c:txPr>
          <a:bodyPr rot="-2700000" vert="horz"/>
          <a:lstStyle/>
          <a:p>
            <a:pPr>
              <a:defRPr sz="1195" b="1" i="0" u="none" strike="noStrike" baseline="0">
                <a:solidFill>
                  <a:srgbClr val="000000"/>
                </a:solidFill>
                <a:latin typeface="Times New Roman"/>
                <a:ea typeface="Times New Roman"/>
                <a:cs typeface="Times New Roman"/>
              </a:defRPr>
            </a:pPr>
            <a:endParaRPr lang="en-US"/>
          </a:p>
        </c:txPr>
        <c:crossAx val="120762752"/>
        <c:crosses val="autoZero"/>
        <c:auto val="1"/>
        <c:lblAlgn val="ctr"/>
        <c:lblOffset val="100"/>
        <c:noMultiLvlLbl val="0"/>
      </c:catAx>
      <c:valAx>
        <c:axId val="120762752"/>
        <c:scaling>
          <c:orientation val="minMax"/>
        </c:scaling>
        <c:delete val="0"/>
        <c:axPos val="l"/>
        <c:title>
          <c:tx>
            <c:rich>
              <a:bodyPr/>
              <a:lstStyle/>
              <a:p>
                <a:pPr>
                  <a:defRPr sz="1195" b="1" i="0" u="none" strike="noStrike" baseline="0">
                    <a:solidFill>
                      <a:srgbClr val="000000"/>
                    </a:solidFill>
                    <a:latin typeface="Times New Roman"/>
                    <a:ea typeface="Times New Roman"/>
                    <a:cs typeface="Times New Roman"/>
                  </a:defRPr>
                </a:pPr>
                <a:r>
                  <a:rPr lang="en-US"/>
                  <a:t>Percentage(%)</a:t>
                </a:r>
              </a:p>
            </c:rich>
          </c:tx>
          <c:overlay val="0"/>
          <c:spPr>
            <a:noFill/>
            <a:ln w="25295">
              <a:noFill/>
            </a:ln>
          </c:spPr>
        </c:title>
        <c:numFmt formatCode="General" sourceLinked="1"/>
        <c:majorTickMark val="out"/>
        <c:minorTickMark val="none"/>
        <c:tickLblPos val="nextTo"/>
        <c:txPr>
          <a:bodyPr rot="0" vert="horz"/>
          <a:lstStyle/>
          <a:p>
            <a:pPr>
              <a:defRPr sz="996" b="0" i="0" u="none" strike="noStrike" baseline="0">
                <a:solidFill>
                  <a:srgbClr val="000000"/>
                </a:solidFill>
                <a:latin typeface="Times New Roman"/>
                <a:ea typeface="Times New Roman"/>
                <a:cs typeface="Times New Roman"/>
              </a:defRPr>
            </a:pPr>
            <a:endParaRPr lang="en-US"/>
          </a:p>
        </c:txPr>
        <c:crossAx val="120725504"/>
        <c:crosses val="autoZero"/>
        <c:crossBetween val="between"/>
      </c:valAx>
    </c:plotArea>
    <c:plotVisOnly val="1"/>
    <c:dispBlanksAs val="gap"/>
    <c:showDLblsOverMax val="0"/>
  </c:chart>
  <c:txPr>
    <a:bodyPr/>
    <a:lstStyle/>
    <a:p>
      <a:pPr>
        <a:defRPr sz="996" b="0" i="0" u="none" strike="noStrike" baseline="0">
          <a:solidFill>
            <a:srgbClr val="000000"/>
          </a:solidFill>
          <a:latin typeface="Calibri"/>
          <a:ea typeface="Calibri"/>
          <a:cs typeface="Calibri"/>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sz="1198" baseline="0">
                <a:latin typeface="Times New Roman" pitchFamily="18" charset="0"/>
                <a:cs typeface="Times New Roman" pitchFamily="18" charset="0"/>
              </a:rPr>
              <a:t>Customer knowledge about thair policies</a:t>
            </a:r>
            <a:endParaRPr lang="en-US" sz="1200">
              <a:latin typeface="Times New Roman" pitchFamily="18" charset="0"/>
              <a:cs typeface="Times New Roman" pitchFamily="18" charset="0"/>
            </a:endParaRPr>
          </a:p>
        </c:rich>
      </c:tx>
      <c:overlay val="0"/>
      <c:spPr>
        <a:noFill/>
        <a:ln w="25354">
          <a:noFill/>
        </a:ln>
      </c:spPr>
    </c:title>
    <c:autoTitleDeleted val="0"/>
    <c:plotArea>
      <c:layout>
        <c:manualLayout>
          <c:layoutTarget val="inner"/>
          <c:xMode val="edge"/>
          <c:yMode val="edge"/>
          <c:x val="0.29185520361990985"/>
          <c:y val="0.29765886287625454"/>
          <c:w val="0.43891402714932165"/>
          <c:h val="0.5418060200668896"/>
        </c:manualLayout>
      </c:layout>
      <c:barChart>
        <c:barDir val="col"/>
        <c:grouping val="clustered"/>
        <c:varyColors val="0"/>
        <c:ser>
          <c:idx val="0"/>
          <c:order val="0"/>
          <c:tx>
            <c:strRef>
              <c:f>Sheet1!$B$1</c:f>
              <c:strCache>
                <c:ptCount val="1"/>
                <c:pt idx="0">
                  <c:v>Occupation of respondents</c:v>
                </c:pt>
              </c:strCache>
            </c:strRef>
          </c:tx>
          <c:invertIfNegative val="0"/>
          <c:dLbls>
            <c:dLbl>
              <c:idx val="0"/>
              <c:layout>
                <c:manualLayout>
                  <c:x val="0"/>
                  <c:y val="-2.7112516945323201E-2"/>
                </c:manualLayout>
              </c:layout>
              <c:spPr>
                <a:noFill/>
                <a:ln w="25354">
                  <a:noFill/>
                </a:ln>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867-4BFB-B758-4035B28C8A38}"/>
                </c:ext>
              </c:extLst>
            </c:dLbl>
            <c:dLbl>
              <c:idx val="1"/>
              <c:layout>
                <c:manualLayout>
                  <c:x val="4.8327722545273231E-17"/>
                  <c:y val="-1.807501129688217E-2"/>
                </c:manualLayout>
              </c:layout>
              <c:spPr>
                <a:noFill/>
                <a:ln w="25354">
                  <a:noFill/>
                </a:ln>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867-4BFB-B758-4035B28C8A38}"/>
                </c:ext>
              </c:extLst>
            </c:dLbl>
            <c:dLbl>
              <c:idx val="2"/>
              <c:layout>
                <c:manualLayout>
                  <c:x val="0"/>
                  <c:y val="-2.2593764121102582E-2"/>
                </c:manualLayout>
              </c:layout>
              <c:spPr>
                <a:noFill/>
                <a:ln w="25354">
                  <a:noFill/>
                </a:ln>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867-4BFB-B758-4035B28C8A38}"/>
                </c:ext>
              </c:extLst>
            </c:dLbl>
            <c:dLbl>
              <c:idx val="3"/>
              <c:layout>
                <c:manualLayout>
                  <c:x val="0"/>
                  <c:y val="-1.8075011296882212E-2"/>
                </c:manualLayout>
              </c:layout>
              <c:spPr>
                <a:noFill/>
                <a:ln w="25354">
                  <a:noFill/>
                </a:ln>
              </c:spPr>
              <c:txPr>
                <a:bodyPr/>
                <a:lstStyle/>
                <a:p>
                  <a:pPr>
                    <a:defRPr>
                      <a:latin typeface="Times New Roman" pitchFamily="18" charset="0"/>
                      <a:cs typeface="Times New Roman" pitchFamily="18" charset="0"/>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867-4BFB-B758-4035B28C8A38}"/>
                </c:ext>
              </c:extLst>
            </c:dLbl>
            <c:spPr>
              <a:noFill/>
              <a:ln w="25354">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know</c:v>
                </c:pt>
                <c:pt idx="1">
                  <c:v>don,t know</c:v>
                </c:pt>
              </c:strCache>
            </c:strRef>
          </c:cat>
          <c:val>
            <c:numRef>
              <c:f>Sheet1!$B$2:$B$3</c:f>
              <c:numCache>
                <c:formatCode>General</c:formatCode>
                <c:ptCount val="2"/>
                <c:pt idx="0">
                  <c:v>58.57</c:v>
                </c:pt>
                <c:pt idx="1">
                  <c:v>41.4</c:v>
                </c:pt>
              </c:numCache>
            </c:numRef>
          </c:val>
          <c:extLst>
            <c:ext xmlns:c16="http://schemas.microsoft.com/office/drawing/2014/chart" uri="{C3380CC4-5D6E-409C-BE32-E72D297353CC}">
              <c16:uniqueId val="{00000004-8867-4BFB-B758-4035B28C8A38}"/>
            </c:ext>
          </c:extLst>
        </c:ser>
        <c:dLbls>
          <c:showLegendKey val="0"/>
          <c:showVal val="0"/>
          <c:showCatName val="0"/>
          <c:showSerName val="0"/>
          <c:showPercent val="0"/>
          <c:showBubbleSize val="0"/>
        </c:dLbls>
        <c:gapWidth val="150"/>
        <c:axId val="120520704"/>
        <c:axId val="120523776"/>
      </c:barChart>
      <c:catAx>
        <c:axId val="120520704"/>
        <c:scaling>
          <c:orientation val="minMax"/>
        </c:scaling>
        <c:delete val="0"/>
        <c:axPos val="b"/>
        <c:numFmt formatCode="General" sourceLinked="1"/>
        <c:majorTickMark val="out"/>
        <c:minorTickMark val="none"/>
        <c:tickLblPos val="nextTo"/>
        <c:txPr>
          <a:bodyPr/>
          <a:lstStyle/>
          <a:p>
            <a:pPr>
              <a:defRPr sz="1198" b="1">
                <a:latin typeface="Times New Roman" pitchFamily="18" charset="0"/>
                <a:cs typeface="Times New Roman" pitchFamily="18" charset="0"/>
              </a:defRPr>
            </a:pPr>
            <a:endParaRPr lang="en-US"/>
          </a:p>
        </c:txPr>
        <c:crossAx val="120523776"/>
        <c:crosses val="autoZero"/>
        <c:auto val="1"/>
        <c:lblAlgn val="ctr"/>
        <c:lblOffset val="100"/>
        <c:noMultiLvlLbl val="0"/>
      </c:catAx>
      <c:valAx>
        <c:axId val="120523776"/>
        <c:scaling>
          <c:orientation val="minMax"/>
        </c:scaling>
        <c:delete val="0"/>
        <c:axPos val="l"/>
        <c:title>
          <c:tx>
            <c:rich>
              <a:bodyPr/>
              <a:lstStyle/>
              <a:p>
                <a:pPr>
                  <a:defRPr sz="1198" b="1" i="0" u="none" strike="noStrike" baseline="0">
                    <a:solidFill>
                      <a:srgbClr val="000000"/>
                    </a:solidFill>
                    <a:latin typeface="Times New Roman"/>
                    <a:ea typeface="Times New Roman"/>
                    <a:cs typeface="Times New Roman"/>
                  </a:defRPr>
                </a:pPr>
                <a:r>
                  <a:rPr lang="en-US"/>
                  <a:t>Percentage</a:t>
                </a:r>
              </a:p>
            </c:rich>
          </c:tx>
          <c:overlay val="0"/>
          <c:spPr>
            <a:noFill/>
            <a:ln w="25354">
              <a:noFill/>
            </a:ln>
          </c:spPr>
        </c:title>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en-US"/>
          </a:p>
        </c:txPr>
        <c:crossAx val="120520704"/>
        <c:crosses val="autoZero"/>
        <c:crossBetween val="between"/>
      </c:valAx>
    </c:plotArea>
    <c:plotVisOnly val="1"/>
    <c:dispBlanksAs val="gap"/>
    <c:showDLblsOverMax val="0"/>
  </c:char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sz="1199" baseline="0">
                <a:latin typeface="Times New Roman" pitchFamily="18" charset="0"/>
                <a:cs typeface="Times New Roman" pitchFamily="18" charset="0"/>
              </a:rPr>
              <a:t>Plan to take new policy in near future  </a:t>
            </a:r>
            <a:endParaRPr lang="en-US" sz="1200">
              <a:latin typeface="Times New Roman" pitchFamily="18" charset="0"/>
              <a:cs typeface="Times New Roman" pitchFamily="18" charset="0"/>
            </a:endParaRPr>
          </a:p>
        </c:rich>
      </c:tx>
      <c:overlay val="0"/>
      <c:spPr>
        <a:noFill/>
        <a:ln w="25373">
          <a:noFill/>
        </a:ln>
      </c:spPr>
    </c:title>
    <c:autoTitleDeleted val="0"/>
    <c:plotArea>
      <c:layout>
        <c:manualLayout>
          <c:layoutTarget val="inner"/>
          <c:xMode val="edge"/>
          <c:yMode val="edge"/>
          <c:x val="0.34192037470726039"/>
          <c:y val="0.34740259740259738"/>
          <c:w val="0.30210772833723676"/>
          <c:h val="0.41883116883116883"/>
        </c:manualLayout>
      </c:layout>
      <c:pieChart>
        <c:varyColors val="1"/>
        <c:ser>
          <c:idx val="0"/>
          <c:order val="0"/>
          <c:tx>
            <c:strRef>
              <c:f>Sheet1!$B$1</c:f>
              <c:strCache>
                <c:ptCount val="1"/>
                <c:pt idx="0">
                  <c:v>Occupation of respondents</c:v>
                </c:pt>
              </c:strCache>
            </c:strRef>
          </c:tx>
          <c:dLbls>
            <c:dLbl>
              <c:idx val="0"/>
              <c:layout>
                <c:manualLayout>
                  <c:x val="0"/>
                  <c:y val="-2.7112516945323201E-2"/>
                </c:manualLayout>
              </c:layout>
              <c:tx>
                <c:rich>
                  <a:bodyPr/>
                  <a:lstStyle/>
                  <a:p>
                    <a:pPr>
                      <a:defRPr>
                        <a:latin typeface="Times New Roman" pitchFamily="18" charset="0"/>
                        <a:cs typeface="Times New Roman" pitchFamily="18" charset="0"/>
                      </a:defRPr>
                    </a:pPr>
                    <a:r>
                      <a:rPr lang="en-US"/>
                      <a:t>Yes (51.42%)</a:t>
                    </a:r>
                  </a:p>
                </c:rich>
              </c:tx>
              <c:spPr>
                <a:noFill/>
                <a:ln w="25373">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300-4C04-B4E2-F18F3FA9D313}"/>
                </c:ext>
              </c:extLst>
            </c:dLbl>
            <c:dLbl>
              <c:idx val="1"/>
              <c:layout>
                <c:manualLayout>
                  <c:x val="4.8327722545273323E-17"/>
                  <c:y val="-1.8075011296882181E-2"/>
                </c:manualLayout>
              </c:layout>
              <c:tx>
                <c:rich>
                  <a:bodyPr/>
                  <a:lstStyle/>
                  <a:p>
                    <a:pPr>
                      <a:defRPr>
                        <a:latin typeface="Times New Roman" pitchFamily="18" charset="0"/>
                        <a:cs typeface="Times New Roman" pitchFamily="18" charset="0"/>
                      </a:defRPr>
                    </a:pPr>
                    <a:r>
                      <a:rPr lang="en-US"/>
                      <a:t>No</a:t>
                    </a:r>
                    <a:r>
                      <a:rPr lang="en-US" baseline="0"/>
                      <a:t> (</a:t>
                    </a:r>
                    <a:r>
                      <a:rPr lang="en-US"/>
                      <a:t>48.57%)</a:t>
                    </a:r>
                  </a:p>
                </c:rich>
              </c:tx>
              <c:spPr>
                <a:noFill/>
                <a:ln w="25373">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300-4C04-B4E2-F18F3FA9D313}"/>
                </c:ext>
              </c:extLst>
            </c:dLbl>
            <c:dLbl>
              <c:idx val="2"/>
              <c:layout>
                <c:manualLayout>
                  <c:x val="0"/>
                  <c:y val="-2.2593764121102582E-2"/>
                </c:manualLayout>
              </c:layout>
              <c:spPr>
                <a:noFill/>
                <a:ln w="25373">
                  <a:noFill/>
                </a:ln>
              </c:spPr>
              <c:txPr>
                <a:bodyPr/>
                <a:lstStyle/>
                <a:p>
                  <a:pPr>
                    <a:defRPr>
                      <a:latin typeface="Times New Roman" pitchFamily="18" charset="0"/>
                      <a:cs typeface="Times New Roman"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300-4C04-B4E2-F18F3FA9D313}"/>
                </c:ext>
              </c:extLst>
            </c:dLbl>
            <c:dLbl>
              <c:idx val="3"/>
              <c:layout>
                <c:manualLayout>
                  <c:x val="0"/>
                  <c:y val="-1.8075011296882222E-2"/>
                </c:manualLayout>
              </c:layout>
              <c:spPr>
                <a:noFill/>
                <a:ln w="25373">
                  <a:noFill/>
                </a:ln>
              </c:spPr>
              <c:txPr>
                <a:bodyPr/>
                <a:lstStyle/>
                <a:p>
                  <a:pPr>
                    <a:defRPr>
                      <a:latin typeface="Times New Roman" pitchFamily="18" charset="0"/>
                      <a:cs typeface="Times New Roman"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300-4C04-B4E2-F18F3FA9D313}"/>
                </c:ext>
              </c:extLst>
            </c:dLbl>
            <c:spPr>
              <a:noFill/>
              <a:ln w="25373">
                <a:noFill/>
              </a:ln>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51.42</c:v>
                </c:pt>
                <c:pt idx="1">
                  <c:v>48.57</c:v>
                </c:pt>
              </c:numCache>
            </c:numRef>
          </c:val>
          <c:extLst>
            <c:ext xmlns:c16="http://schemas.microsoft.com/office/drawing/2014/chart" uri="{C3380CC4-5D6E-409C-BE32-E72D297353CC}">
              <c16:uniqueId val="{00000004-9300-4C04-B4E2-F18F3FA9D313}"/>
            </c:ext>
          </c:extLst>
        </c:ser>
        <c:dLbls>
          <c:showLegendKey val="0"/>
          <c:showVal val="0"/>
          <c:showCatName val="0"/>
          <c:showSerName val="0"/>
          <c:showPercent val="0"/>
          <c:showBubbleSize val="0"/>
          <c:showLeaderLines val="1"/>
        </c:dLbls>
        <c:firstSliceAng val="0"/>
      </c:pieChart>
      <c:spPr>
        <a:noFill/>
        <a:ln w="25373">
          <a:noFill/>
        </a:ln>
      </c:spPr>
    </c:plotArea>
    <c:plotVisOnly val="1"/>
    <c:dispBlanksAs val="zero"/>
    <c:showDLblsOverMax val="0"/>
  </c:char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en-US"/>
              <a:t>Source of buying insurance policy</a:t>
            </a:r>
          </a:p>
        </c:rich>
      </c:tx>
      <c:overlay val="0"/>
      <c:spPr>
        <a:noFill/>
        <a:ln w="25405">
          <a:noFill/>
        </a:ln>
      </c:spPr>
    </c:title>
    <c:autoTitleDeleted val="0"/>
    <c:plotArea>
      <c:layout>
        <c:manualLayout>
          <c:layoutTarget val="inner"/>
          <c:xMode val="edge"/>
          <c:yMode val="edge"/>
          <c:x val="0.27927927927927954"/>
          <c:y val="0.13953488372093034"/>
          <c:w val="0.41827541827541831"/>
          <c:h val="0.75581395348837299"/>
        </c:manualLayout>
      </c:layout>
      <c:pieChart>
        <c:varyColors val="1"/>
        <c:ser>
          <c:idx val="0"/>
          <c:order val="0"/>
          <c:tx>
            <c:strRef>
              <c:f>Sheet1!$B$1</c:f>
              <c:strCache>
                <c:ptCount val="1"/>
                <c:pt idx="0">
                  <c:v>Occupation of respondents</c:v>
                </c:pt>
              </c:strCache>
            </c:strRef>
          </c:tx>
          <c:dLbls>
            <c:dLbl>
              <c:idx val="0"/>
              <c:layout>
                <c:manualLayout>
                  <c:x val="1.1981957247999182E-2"/>
                  <c:y val="-1.5141141467617414E-2"/>
                </c:manualLayout>
              </c:layout>
              <c:tx>
                <c:rich>
                  <a:bodyPr/>
                  <a:lstStyle/>
                  <a:p>
                    <a:pPr>
                      <a:defRPr sz="1000" b="1" i="0" u="none" strike="noStrike" baseline="0">
                        <a:solidFill>
                          <a:srgbClr val="000000"/>
                        </a:solidFill>
                        <a:latin typeface="Times New Roman"/>
                        <a:ea typeface="Times New Roman"/>
                        <a:cs typeface="Times New Roman"/>
                      </a:defRPr>
                    </a:pPr>
                    <a:r>
                      <a:rPr lang="en-US"/>
                      <a:t>Agents (95.71%)</a:t>
                    </a:r>
                  </a:p>
                </c:rich>
              </c:tx>
              <c:spPr>
                <a:noFill/>
                <a:ln w="25405">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CA4-454F-AEE9-CFA6EF31D078}"/>
                </c:ext>
              </c:extLst>
            </c:dLbl>
            <c:dLbl>
              <c:idx val="1"/>
              <c:layout>
                <c:manualLayout>
                  <c:x val="4.8327722545273416E-17"/>
                  <c:y val="-1.8075011296882187E-2"/>
                </c:manualLayout>
              </c:layout>
              <c:tx>
                <c:rich>
                  <a:bodyPr/>
                  <a:lstStyle/>
                  <a:p>
                    <a:pPr>
                      <a:defRPr sz="1000" b="1" i="0" u="none" strike="noStrike" baseline="0">
                        <a:solidFill>
                          <a:srgbClr val="000000"/>
                        </a:solidFill>
                        <a:latin typeface="Times New Roman"/>
                        <a:ea typeface="Times New Roman"/>
                        <a:cs typeface="Times New Roman"/>
                      </a:defRPr>
                    </a:pPr>
                    <a:r>
                      <a:rPr lang="en-US"/>
                      <a:t> Dm officer(4.28%)</a:t>
                    </a:r>
                  </a:p>
                </c:rich>
              </c:tx>
              <c:spPr>
                <a:noFill/>
                <a:ln w="25405">
                  <a:noFill/>
                </a:ln>
              </c:spPr>
              <c:dLblPos val="bestFit"/>
              <c:showLegendKey val="0"/>
              <c:showVal val="0"/>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CA4-454F-AEE9-CFA6EF31D078}"/>
                </c:ext>
              </c:extLst>
            </c:dLbl>
            <c:dLbl>
              <c:idx val="2"/>
              <c:layout>
                <c:manualLayout>
                  <c:x val="0"/>
                  <c:y val="-2.2593764121102582E-2"/>
                </c:manualLayout>
              </c:layout>
              <c:spPr>
                <a:noFill/>
                <a:ln w="25405">
                  <a:noFill/>
                </a:ln>
              </c:spPr>
              <c:txPr>
                <a:bodyPr/>
                <a:lstStyle/>
                <a:p>
                  <a:pPr>
                    <a:defRPr sz="1000" b="0" i="0" u="none" strike="noStrike" baseline="0">
                      <a:solidFill>
                        <a:srgbClr val="000000"/>
                      </a:solidFill>
                      <a:latin typeface="Times New Roman"/>
                      <a:ea typeface="Times New Roman"/>
                      <a:cs typeface="Times New Roman"/>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CA4-454F-AEE9-CFA6EF31D078}"/>
                </c:ext>
              </c:extLst>
            </c:dLbl>
            <c:dLbl>
              <c:idx val="3"/>
              <c:layout>
                <c:manualLayout>
                  <c:x val="0"/>
                  <c:y val="-1.8075011296882229E-2"/>
                </c:manualLayout>
              </c:layout>
              <c:spPr>
                <a:noFill/>
                <a:ln w="25405">
                  <a:noFill/>
                </a:ln>
              </c:spPr>
              <c:txPr>
                <a:bodyPr/>
                <a:lstStyle/>
                <a:p>
                  <a:pPr>
                    <a:defRPr sz="1000" b="0" i="0" u="none" strike="noStrike" baseline="0">
                      <a:solidFill>
                        <a:srgbClr val="000000"/>
                      </a:solidFill>
                      <a:latin typeface="Times New Roman"/>
                      <a:ea typeface="Times New Roman"/>
                      <a:cs typeface="Times New Roman"/>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CA4-454F-AEE9-CFA6EF31D078}"/>
                </c:ext>
              </c:extLst>
            </c:dLbl>
            <c:spPr>
              <a:noFill/>
              <a:ln w="25405">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Agents</c:v>
                </c:pt>
                <c:pt idx="1">
                  <c:v>D.m  officer</c:v>
                </c:pt>
              </c:strCache>
            </c:strRef>
          </c:cat>
          <c:val>
            <c:numRef>
              <c:f>Sheet1!$B$2:$B$3</c:f>
              <c:numCache>
                <c:formatCode>General</c:formatCode>
                <c:ptCount val="2"/>
                <c:pt idx="0">
                  <c:v>95.710000000000022</c:v>
                </c:pt>
                <c:pt idx="1">
                  <c:v>4.28</c:v>
                </c:pt>
              </c:numCache>
            </c:numRef>
          </c:val>
          <c:extLst>
            <c:ext xmlns:c16="http://schemas.microsoft.com/office/drawing/2014/chart" uri="{C3380CC4-5D6E-409C-BE32-E72D297353CC}">
              <c16:uniqueId val="{00000004-0CA4-454F-AEE9-CFA6EF31D078}"/>
            </c:ext>
          </c:extLst>
        </c:ser>
        <c:dLbls>
          <c:showLegendKey val="0"/>
          <c:showVal val="0"/>
          <c:showCatName val="0"/>
          <c:showSerName val="0"/>
          <c:showPercent val="0"/>
          <c:showBubbleSize val="0"/>
          <c:showLeaderLines val="1"/>
        </c:dLbls>
        <c:firstSliceAng val="0"/>
      </c:pieChart>
      <c:spPr>
        <a:noFill/>
        <a:ln w="25405">
          <a:noFill/>
        </a:ln>
      </c:spPr>
    </c:plotArea>
    <c:plotVisOnly val="1"/>
    <c:dispBlanksAs val="zero"/>
    <c:showDLblsOverMax val="0"/>
  </c:chart>
  <c:txPr>
    <a:bodyPr/>
    <a:lstStyle/>
    <a:p>
      <a:pPr>
        <a:defRPr sz="1000" b="0" i="0" u="none" strike="noStrike" baseline="0">
          <a:solidFill>
            <a:srgbClr val="000000"/>
          </a:solidFill>
          <a:latin typeface="Calibri"/>
          <a:ea typeface="Calibri"/>
          <a:cs typeface="Calibri"/>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a:lstStyle/>
          <a:p>
            <a:pPr>
              <a:defRPr sz="1200" b="1" i="0" u="none" strike="noStrike" baseline="0">
                <a:solidFill>
                  <a:srgbClr val="000000"/>
                </a:solidFill>
                <a:latin typeface="Times New Roman"/>
                <a:ea typeface="Times New Roman"/>
                <a:cs typeface="Times New Roman"/>
              </a:defRPr>
            </a:pPr>
            <a:r>
              <a:rPr lang="en-US"/>
              <a:t>Media helpful to know about Insurance</a:t>
            </a:r>
          </a:p>
        </c:rich>
      </c:tx>
      <c:overlay val="0"/>
      <c:spPr>
        <a:noFill/>
        <a:ln w="25406">
          <a:noFill/>
        </a:ln>
      </c:spPr>
    </c:title>
    <c:autoTitleDeleted val="0"/>
    <c:plotArea>
      <c:layout>
        <c:manualLayout>
          <c:layoutTarget val="inner"/>
          <c:xMode val="edge"/>
          <c:yMode val="edge"/>
          <c:x val="0.1279317697228145"/>
          <c:y val="0.18092105263157895"/>
          <c:w val="0.82302771855010715"/>
          <c:h val="0.46710526315789502"/>
        </c:manualLayout>
      </c:layout>
      <c:barChart>
        <c:barDir val="col"/>
        <c:grouping val="clustered"/>
        <c:varyColors val="0"/>
        <c:ser>
          <c:idx val="0"/>
          <c:order val="0"/>
          <c:tx>
            <c:strRef>
              <c:f>Sheet1!$B$1</c:f>
              <c:strCache>
                <c:ptCount val="1"/>
                <c:pt idx="0">
                  <c:v>Occupation of respondents</c:v>
                </c:pt>
              </c:strCache>
            </c:strRef>
          </c:tx>
          <c:invertIfNegative val="0"/>
          <c:dLbls>
            <c:dLbl>
              <c:idx val="0"/>
              <c:layout>
                <c:manualLayout>
                  <c:x val="0"/>
                  <c:y val="-2.7112516945323201E-2"/>
                </c:manualLayout>
              </c:layout>
              <c:spPr>
                <a:noFill/>
                <a:ln w="25406">
                  <a:noFill/>
                </a:ln>
              </c:spPr>
              <c:txPr>
                <a:bodyPr/>
                <a:lstStyle/>
                <a:p>
                  <a:pPr>
                    <a:defRPr sz="1000"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6DA-4940-9535-3961455D5B06}"/>
                </c:ext>
              </c:extLst>
            </c:dLbl>
            <c:dLbl>
              <c:idx val="1"/>
              <c:layout>
                <c:manualLayout>
                  <c:x val="4.8327722545273323E-17"/>
                  <c:y val="-1.8075011296882181E-2"/>
                </c:manualLayout>
              </c:layout>
              <c:spPr>
                <a:noFill/>
                <a:ln w="25406">
                  <a:noFill/>
                </a:ln>
              </c:spPr>
              <c:txPr>
                <a:bodyPr/>
                <a:lstStyle/>
                <a:p>
                  <a:pPr>
                    <a:defRPr sz="1000"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6DA-4940-9535-3961455D5B06}"/>
                </c:ext>
              </c:extLst>
            </c:dLbl>
            <c:dLbl>
              <c:idx val="2"/>
              <c:layout>
                <c:manualLayout>
                  <c:x val="0"/>
                  <c:y val="-2.2593764121102582E-2"/>
                </c:manualLayout>
              </c:layout>
              <c:spPr>
                <a:noFill/>
                <a:ln w="25406">
                  <a:noFill/>
                </a:ln>
              </c:spPr>
              <c:txPr>
                <a:bodyPr/>
                <a:lstStyle/>
                <a:p>
                  <a:pPr>
                    <a:defRPr sz="1000"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06DA-4940-9535-3961455D5B06}"/>
                </c:ext>
              </c:extLst>
            </c:dLbl>
            <c:dLbl>
              <c:idx val="3"/>
              <c:layout>
                <c:manualLayout>
                  <c:x val="0"/>
                  <c:y val="-1.8075011296882222E-2"/>
                </c:manualLayout>
              </c:layout>
              <c:spPr>
                <a:noFill/>
                <a:ln w="25406">
                  <a:noFill/>
                </a:ln>
              </c:spPr>
              <c:txPr>
                <a:bodyPr/>
                <a:lstStyle/>
                <a:p>
                  <a:pPr>
                    <a:defRPr sz="1000" b="0" i="0" u="none" strike="noStrike" baseline="0">
                      <a:solidFill>
                        <a:srgbClr val="000000"/>
                      </a:solidFill>
                      <a:latin typeface="Times New Roman"/>
                      <a:ea typeface="Times New Roman"/>
                      <a:cs typeface="Times New Roman"/>
                    </a:defRPr>
                  </a:pPr>
                  <a:endParaRPr lang="en-US"/>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6DA-4940-9535-3961455D5B06}"/>
                </c:ext>
              </c:extLst>
            </c:dLbl>
            <c:spPr>
              <a:noFill/>
              <a:ln w="25406">
                <a:noFill/>
              </a:ln>
            </c:spPr>
            <c:txPr>
              <a:bodyPr/>
              <a:lstStyle/>
              <a:p>
                <a:pPr>
                  <a:defRPr sz="1000" b="0" i="0" u="none" strike="noStrike" baseline="0">
                    <a:solidFill>
                      <a:srgbClr val="000000"/>
                    </a:solidFill>
                    <a:latin typeface="Calibri"/>
                    <a:ea typeface="Calibri"/>
                    <a:cs typeface="Calibri"/>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T.V</c:v>
                </c:pt>
                <c:pt idx="1">
                  <c:v>Radio</c:v>
                </c:pt>
                <c:pt idx="2">
                  <c:v>News paper</c:v>
                </c:pt>
                <c:pt idx="3">
                  <c:v>Word of mouth</c:v>
                </c:pt>
                <c:pt idx="4">
                  <c:v>Others</c:v>
                </c:pt>
              </c:strCache>
            </c:strRef>
          </c:cat>
          <c:val>
            <c:numRef>
              <c:f>Sheet1!$B$2:$B$6</c:f>
              <c:numCache>
                <c:formatCode>General</c:formatCode>
                <c:ptCount val="5"/>
                <c:pt idx="0">
                  <c:v>1.42</c:v>
                </c:pt>
                <c:pt idx="1">
                  <c:v>0</c:v>
                </c:pt>
                <c:pt idx="2">
                  <c:v>0</c:v>
                </c:pt>
                <c:pt idx="3">
                  <c:v>84.28</c:v>
                </c:pt>
                <c:pt idx="4">
                  <c:v>14.28</c:v>
                </c:pt>
              </c:numCache>
            </c:numRef>
          </c:val>
          <c:extLst>
            <c:ext xmlns:c16="http://schemas.microsoft.com/office/drawing/2014/chart" uri="{C3380CC4-5D6E-409C-BE32-E72D297353CC}">
              <c16:uniqueId val="{00000004-06DA-4940-9535-3961455D5B06}"/>
            </c:ext>
          </c:extLst>
        </c:ser>
        <c:dLbls>
          <c:showLegendKey val="0"/>
          <c:showVal val="0"/>
          <c:showCatName val="0"/>
          <c:showSerName val="0"/>
          <c:showPercent val="0"/>
          <c:showBubbleSize val="0"/>
        </c:dLbls>
        <c:gapWidth val="150"/>
        <c:axId val="101685120"/>
        <c:axId val="101781504"/>
      </c:barChart>
      <c:catAx>
        <c:axId val="101685120"/>
        <c:scaling>
          <c:orientation val="minMax"/>
        </c:scaling>
        <c:delete val="0"/>
        <c:axPos val="b"/>
        <c:title>
          <c:tx>
            <c:rich>
              <a:bodyPr/>
              <a:lstStyle/>
              <a:p>
                <a:pPr>
                  <a:defRPr sz="1200" b="1" i="0" u="none" strike="noStrike" baseline="0">
                    <a:solidFill>
                      <a:srgbClr val="000000"/>
                    </a:solidFill>
                    <a:latin typeface="Calibri"/>
                    <a:ea typeface="Calibri"/>
                    <a:cs typeface="Calibri"/>
                  </a:defRPr>
                </a:pPr>
                <a:r>
                  <a:rPr lang="en-US"/>
                  <a:t>Media vehicle</a:t>
                </a:r>
              </a:p>
            </c:rich>
          </c:tx>
          <c:overlay val="0"/>
          <c:spPr>
            <a:noFill/>
            <a:ln w="25406">
              <a:noFill/>
            </a:ln>
          </c:spPr>
        </c:title>
        <c:numFmt formatCode="General" sourceLinked="1"/>
        <c:majorTickMark val="out"/>
        <c:minorTickMark val="none"/>
        <c:tickLblPos val="nextTo"/>
        <c:txPr>
          <a:bodyPr rot="0" vert="horz"/>
          <a:lstStyle/>
          <a:p>
            <a:pPr>
              <a:defRPr sz="1200" b="1" i="0" u="none" strike="noStrike" baseline="0">
                <a:solidFill>
                  <a:srgbClr val="000000"/>
                </a:solidFill>
                <a:latin typeface="Times New Roman"/>
                <a:ea typeface="Times New Roman"/>
                <a:cs typeface="Times New Roman"/>
              </a:defRPr>
            </a:pPr>
            <a:endParaRPr lang="en-US"/>
          </a:p>
        </c:txPr>
        <c:crossAx val="101781504"/>
        <c:crosses val="autoZero"/>
        <c:auto val="1"/>
        <c:lblAlgn val="ctr"/>
        <c:lblOffset val="100"/>
        <c:noMultiLvlLbl val="0"/>
      </c:catAx>
      <c:valAx>
        <c:axId val="101781504"/>
        <c:scaling>
          <c:orientation val="minMax"/>
        </c:scaling>
        <c:delete val="0"/>
        <c:axPos val="l"/>
        <c:title>
          <c:tx>
            <c:rich>
              <a:bodyPr/>
              <a:lstStyle/>
              <a:p>
                <a:pPr>
                  <a:defRPr sz="1200" b="1" i="0" u="none" strike="noStrike" baseline="0">
                    <a:solidFill>
                      <a:srgbClr val="000000"/>
                    </a:solidFill>
                    <a:latin typeface="Times New Roman"/>
                    <a:ea typeface="Times New Roman"/>
                    <a:cs typeface="Times New Roman"/>
                  </a:defRPr>
                </a:pPr>
                <a:r>
                  <a:rPr lang="en-US"/>
                  <a:t>Percentage</a:t>
                </a:r>
              </a:p>
            </c:rich>
          </c:tx>
          <c:overlay val="0"/>
          <c:spPr>
            <a:noFill/>
            <a:ln w="25406">
              <a:noFill/>
            </a:ln>
          </c:spPr>
        </c:title>
        <c:numFmt formatCode="General" sourceLinked="1"/>
        <c:majorTickMark val="out"/>
        <c:minorTickMark val="none"/>
        <c:tickLblPos val="nextTo"/>
        <c:txPr>
          <a:bodyPr rot="0" vert="horz"/>
          <a:lstStyle/>
          <a:p>
            <a:pPr>
              <a:defRPr sz="1000" b="0" i="0" u="none" strike="noStrike" baseline="0">
                <a:solidFill>
                  <a:srgbClr val="000000"/>
                </a:solidFill>
                <a:latin typeface="Times New Roman"/>
                <a:ea typeface="Times New Roman"/>
                <a:cs typeface="Times New Roman"/>
              </a:defRPr>
            </a:pPr>
            <a:endParaRPr lang="en-US"/>
          </a:p>
        </c:txPr>
        <c:crossAx val="101685120"/>
        <c:crosses val="autoZero"/>
        <c:crossBetween val="between"/>
      </c:valAx>
    </c:plotArea>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8</Pages>
  <Words>2126</Words>
  <Characters>12123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120</cp:revision>
  <dcterms:created xsi:type="dcterms:W3CDTF">2024-05-24T12:49:00Z</dcterms:created>
  <dcterms:modified xsi:type="dcterms:W3CDTF">2024-06-10T08:34:00Z</dcterms:modified>
</cp:coreProperties>
</file>