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45CBD6B7" w:rsidR="00DA52F4" w:rsidRPr="001E51F3" w:rsidRDefault="002C12CC" w:rsidP="009F6540">
      <w:pPr>
        <w:spacing w:before="54" w:after="0" w:line="276" w:lineRule="auto"/>
        <w:jc w:val="center"/>
        <w:rPr>
          <w:rFonts w:ascii="Times New Roman" w:hAnsi="Times New Roman" w:cs="Times New Roman"/>
          <w:b/>
          <w:bCs/>
          <w:color w:val="000000" w:themeColor="text1"/>
          <w:sz w:val="28"/>
          <w:szCs w:val="28"/>
        </w:rPr>
      </w:pPr>
      <w:r w:rsidRPr="002C12CC">
        <w:rPr>
          <w:rFonts w:ascii="Times New Roman" w:hAnsi="Times New Roman" w:cs="Times New Roman"/>
          <w:b/>
          <w:bCs/>
          <w:color w:val="000000" w:themeColor="text1"/>
          <w:sz w:val="28"/>
          <w:szCs w:val="28"/>
          <w:lang w:val="en"/>
        </w:rPr>
        <w:t>F</w:t>
      </w:r>
      <w:r w:rsidR="006B05B0">
        <w:rPr>
          <w:rFonts w:ascii="Times New Roman" w:hAnsi="Times New Roman" w:cs="Times New Roman"/>
          <w:b/>
          <w:bCs/>
          <w:color w:val="000000" w:themeColor="text1"/>
          <w:sz w:val="28"/>
          <w:szCs w:val="28"/>
          <w:lang w:val="en"/>
        </w:rPr>
        <w:t>INANCIAL</w:t>
      </w:r>
      <w:r w:rsidRPr="002C12CC">
        <w:rPr>
          <w:rFonts w:ascii="Times New Roman" w:hAnsi="Times New Roman" w:cs="Times New Roman"/>
          <w:b/>
          <w:bCs/>
          <w:color w:val="000000" w:themeColor="text1"/>
          <w:sz w:val="28"/>
          <w:szCs w:val="28"/>
          <w:lang w:val="en"/>
        </w:rPr>
        <w:t xml:space="preserve"> R</w:t>
      </w:r>
      <w:r w:rsidR="006B05B0">
        <w:rPr>
          <w:rFonts w:ascii="Times New Roman" w:hAnsi="Times New Roman" w:cs="Times New Roman"/>
          <w:b/>
          <w:bCs/>
          <w:color w:val="000000" w:themeColor="text1"/>
          <w:sz w:val="28"/>
          <w:szCs w:val="28"/>
          <w:lang w:val="en"/>
        </w:rPr>
        <w:t>ATIOS</w:t>
      </w:r>
      <w:r w:rsidRPr="002C12CC">
        <w:rPr>
          <w:rFonts w:ascii="Times New Roman" w:hAnsi="Times New Roman" w:cs="Times New Roman"/>
          <w:b/>
          <w:bCs/>
          <w:color w:val="000000" w:themeColor="text1"/>
          <w:sz w:val="28"/>
          <w:szCs w:val="28"/>
          <w:lang w:val="en"/>
        </w:rPr>
        <w:t xml:space="preserve"> </w:t>
      </w:r>
      <w:r w:rsidR="006B05B0">
        <w:rPr>
          <w:rFonts w:ascii="Times New Roman" w:hAnsi="Times New Roman" w:cs="Times New Roman"/>
          <w:b/>
          <w:bCs/>
          <w:color w:val="000000" w:themeColor="text1"/>
          <w:sz w:val="28"/>
          <w:szCs w:val="28"/>
          <w:lang w:val="en"/>
        </w:rPr>
        <w:t>ON</w:t>
      </w:r>
      <w:r w:rsidRPr="002C12CC">
        <w:rPr>
          <w:rFonts w:ascii="Times New Roman" w:hAnsi="Times New Roman" w:cs="Times New Roman"/>
          <w:b/>
          <w:bCs/>
          <w:color w:val="000000" w:themeColor="text1"/>
          <w:sz w:val="28"/>
          <w:szCs w:val="28"/>
          <w:lang w:val="en"/>
        </w:rPr>
        <w:t xml:space="preserve"> </w:t>
      </w:r>
      <w:r w:rsidR="006B05B0">
        <w:rPr>
          <w:rFonts w:ascii="Times New Roman" w:hAnsi="Times New Roman" w:cs="Times New Roman"/>
          <w:b/>
          <w:bCs/>
          <w:color w:val="000000" w:themeColor="text1"/>
          <w:sz w:val="28"/>
          <w:szCs w:val="28"/>
          <w:lang w:val="en"/>
        </w:rPr>
        <w:t>THE</w:t>
      </w:r>
      <w:r w:rsidRPr="002C12CC">
        <w:rPr>
          <w:rFonts w:ascii="Times New Roman" w:hAnsi="Times New Roman" w:cs="Times New Roman"/>
          <w:b/>
          <w:bCs/>
          <w:color w:val="000000" w:themeColor="text1"/>
          <w:sz w:val="28"/>
          <w:szCs w:val="28"/>
          <w:lang w:val="en"/>
        </w:rPr>
        <w:t xml:space="preserve"> S</w:t>
      </w:r>
      <w:r w:rsidR="006B05B0">
        <w:rPr>
          <w:rFonts w:ascii="Times New Roman" w:hAnsi="Times New Roman" w:cs="Times New Roman"/>
          <w:b/>
          <w:bCs/>
          <w:color w:val="000000" w:themeColor="text1"/>
          <w:sz w:val="28"/>
          <w:szCs w:val="28"/>
          <w:lang w:val="en"/>
        </w:rPr>
        <w:t>HARE</w:t>
      </w:r>
      <w:r w:rsidRPr="002C12CC">
        <w:rPr>
          <w:rFonts w:ascii="Times New Roman" w:hAnsi="Times New Roman" w:cs="Times New Roman"/>
          <w:b/>
          <w:bCs/>
          <w:color w:val="000000" w:themeColor="text1"/>
          <w:sz w:val="28"/>
          <w:szCs w:val="28"/>
          <w:lang w:val="en"/>
        </w:rPr>
        <w:t xml:space="preserve"> P</w:t>
      </w:r>
      <w:r w:rsidR="006B05B0">
        <w:rPr>
          <w:rFonts w:ascii="Times New Roman" w:hAnsi="Times New Roman" w:cs="Times New Roman"/>
          <w:b/>
          <w:bCs/>
          <w:color w:val="000000" w:themeColor="text1"/>
          <w:sz w:val="28"/>
          <w:szCs w:val="28"/>
          <w:lang w:val="en"/>
        </w:rPr>
        <w:t>RICES</w:t>
      </w:r>
      <w:r w:rsidRPr="002C12CC">
        <w:rPr>
          <w:rFonts w:ascii="Times New Roman" w:hAnsi="Times New Roman" w:cs="Times New Roman"/>
          <w:b/>
          <w:bCs/>
          <w:color w:val="000000" w:themeColor="text1"/>
          <w:sz w:val="28"/>
          <w:szCs w:val="28"/>
          <w:lang w:val="en"/>
        </w:rPr>
        <w:t xml:space="preserve"> </w:t>
      </w:r>
      <w:r w:rsidR="006B05B0">
        <w:rPr>
          <w:rFonts w:ascii="Times New Roman" w:hAnsi="Times New Roman" w:cs="Times New Roman"/>
          <w:b/>
          <w:bCs/>
          <w:color w:val="000000" w:themeColor="text1"/>
          <w:sz w:val="28"/>
          <w:szCs w:val="28"/>
          <w:lang w:val="en"/>
        </w:rPr>
        <w:t>OF</w:t>
      </w:r>
      <w:r w:rsidRPr="002C12CC">
        <w:rPr>
          <w:rFonts w:ascii="Times New Roman" w:hAnsi="Times New Roman" w:cs="Times New Roman"/>
          <w:b/>
          <w:bCs/>
          <w:color w:val="000000" w:themeColor="text1"/>
          <w:sz w:val="28"/>
          <w:szCs w:val="28"/>
          <w:lang w:val="en"/>
        </w:rPr>
        <w:t xml:space="preserve"> BUMN B</w:t>
      </w:r>
      <w:r w:rsidR="006B05B0">
        <w:rPr>
          <w:rFonts w:ascii="Times New Roman" w:hAnsi="Times New Roman" w:cs="Times New Roman"/>
          <w:b/>
          <w:bCs/>
          <w:color w:val="000000" w:themeColor="text1"/>
          <w:sz w:val="28"/>
          <w:szCs w:val="28"/>
          <w:lang w:val="en"/>
        </w:rPr>
        <w:t>ANKING</w:t>
      </w:r>
      <w:r w:rsidRPr="002C12CC">
        <w:rPr>
          <w:rFonts w:ascii="Times New Roman" w:hAnsi="Times New Roman" w:cs="Times New Roman"/>
          <w:b/>
          <w:bCs/>
          <w:color w:val="000000" w:themeColor="text1"/>
          <w:sz w:val="28"/>
          <w:szCs w:val="28"/>
          <w:lang w:val="en"/>
        </w:rPr>
        <w:t xml:space="preserve"> L</w:t>
      </w:r>
      <w:r w:rsidR="006B05B0">
        <w:rPr>
          <w:rFonts w:ascii="Times New Roman" w:hAnsi="Times New Roman" w:cs="Times New Roman"/>
          <w:b/>
          <w:bCs/>
          <w:color w:val="000000" w:themeColor="text1"/>
          <w:sz w:val="28"/>
          <w:szCs w:val="28"/>
          <w:lang w:val="en"/>
        </w:rPr>
        <w:t>ISTED</w:t>
      </w:r>
      <w:r w:rsidRPr="002C12CC">
        <w:rPr>
          <w:rFonts w:ascii="Times New Roman" w:hAnsi="Times New Roman" w:cs="Times New Roman"/>
          <w:b/>
          <w:bCs/>
          <w:color w:val="000000" w:themeColor="text1"/>
          <w:sz w:val="28"/>
          <w:szCs w:val="28"/>
          <w:lang w:val="en"/>
        </w:rPr>
        <w:t xml:space="preserve"> </w:t>
      </w:r>
      <w:r w:rsidR="006B05B0">
        <w:rPr>
          <w:rFonts w:ascii="Times New Roman" w:hAnsi="Times New Roman" w:cs="Times New Roman"/>
          <w:b/>
          <w:bCs/>
          <w:color w:val="000000" w:themeColor="text1"/>
          <w:sz w:val="28"/>
          <w:szCs w:val="28"/>
          <w:lang w:val="en"/>
        </w:rPr>
        <w:t>ON</w:t>
      </w:r>
      <w:r w:rsidRPr="002C12CC">
        <w:rPr>
          <w:rFonts w:ascii="Times New Roman" w:hAnsi="Times New Roman" w:cs="Times New Roman"/>
          <w:b/>
          <w:bCs/>
          <w:color w:val="000000" w:themeColor="text1"/>
          <w:sz w:val="28"/>
          <w:szCs w:val="28"/>
          <w:lang w:val="en"/>
        </w:rPr>
        <w:t xml:space="preserve"> </w:t>
      </w:r>
      <w:r w:rsidR="006B05B0">
        <w:rPr>
          <w:rFonts w:ascii="Times New Roman" w:hAnsi="Times New Roman" w:cs="Times New Roman"/>
          <w:b/>
          <w:bCs/>
          <w:color w:val="000000" w:themeColor="text1"/>
          <w:sz w:val="28"/>
          <w:szCs w:val="28"/>
          <w:lang w:val="en"/>
        </w:rPr>
        <w:t>THE</w:t>
      </w:r>
      <w:r w:rsidRPr="002C12CC">
        <w:rPr>
          <w:rFonts w:ascii="Times New Roman" w:hAnsi="Times New Roman" w:cs="Times New Roman"/>
          <w:b/>
          <w:bCs/>
          <w:color w:val="000000" w:themeColor="text1"/>
          <w:sz w:val="28"/>
          <w:szCs w:val="28"/>
          <w:lang w:val="en"/>
        </w:rPr>
        <w:t xml:space="preserve"> I</w:t>
      </w:r>
      <w:r w:rsidR="006B05B0">
        <w:rPr>
          <w:rFonts w:ascii="Times New Roman" w:hAnsi="Times New Roman" w:cs="Times New Roman"/>
          <w:b/>
          <w:bCs/>
          <w:color w:val="000000" w:themeColor="text1"/>
          <w:sz w:val="28"/>
          <w:szCs w:val="28"/>
          <w:lang w:val="en"/>
        </w:rPr>
        <w:t>NDONESIA</w:t>
      </w:r>
      <w:r w:rsidRPr="002C12CC">
        <w:rPr>
          <w:rFonts w:ascii="Times New Roman" w:hAnsi="Times New Roman" w:cs="Times New Roman"/>
          <w:b/>
          <w:bCs/>
          <w:color w:val="000000" w:themeColor="text1"/>
          <w:sz w:val="28"/>
          <w:szCs w:val="28"/>
          <w:lang w:val="en"/>
        </w:rPr>
        <w:t xml:space="preserve"> S</w:t>
      </w:r>
      <w:r w:rsidR="006B05B0">
        <w:rPr>
          <w:rFonts w:ascii="Times New Roman" w:hAnsi="Times New Roman" w:cs="Times New Roman"/>
          <w:b/>
          <w:bCs/>
          <w:color w:val="000000" w:themeColor="text1"/>
          <w:sz w:val="28"/>
          <w:szCs w:val="28"/>
          <w:lang w:val="en"/>
        </w:rPr>
        <w:t>TOCK</w:t>
      </w:r>
      <w:r w:rsidRPr="002C12CC">
        <w:rPr>
          <w:rFonts w:ascii="Times New Roman" w:hAnsi="Times New Roman" w:cs="Times New Roman"/>
          <w:b/>
          <w:bCs/>
          <w:color w:val="000000" w:themeColor="text1"/>
          <w:sz w:val="28"/>
          <w:szCs w:val="28"/>
          <w:lang w:val="en"/>
        </w:rPr>
        <w:t xml:space="preserve"> E</w:t>
      </w:r>
      <w:r w:rsidR="006B05B0">
        <w:rPr>
          <w:rFonts w:ascii="Times New Roman" w:hAnsi="Times New Roman" w:cs="Times New Roman"/>
          <w:b/>
          <w:bCs/>
          <w:color w:val="000000" w:themeColor="text1"/>
          <w:sz w:val="28"/>
          <w:szCs w:val="28"/>
          <w:lang w:val="en"/>
        </w:rPr>
        <w:t>XCHANGE</w:t>
      </w:r>
      <w:r w:rsidRPr="002C12CC">
        <w:rPr>
          <w:rFonts w:ascii="Times New Roman" w:hAnsi="Times New Roman" w:cs="Times New Roman"/>
          <w:b/>
          <w:bCs/>
          <w:color w:val="000000" w:themeColor="text1"/>
          <w:sz w:val="28"/>
          <w:szCs w:val="28"/>
          <w:lang w:val="en"/>
        </w:rPr>
        <w:t xml:space="preserve"> (BEI) </w:t>
      </w:r>
      <w:r w:rsidR="006B05B0">
        <w:rPr>
          <w:rFonts w:ascii="Times New Roman" w:hAnsi="Times New Roman" w:cs="Times New Roman"/>
          <w:b/>
          <w:bCs/>
          <w:color w:val="000000" w:themeColor="text1"/>
          <w:sz w:val="28"/>
          <w:szCs w:val="28"/>
          <w:lang w:val="en"/>
        </w:rPr>
        <w:t>IN</w:t>
      </w:r>
      <w:r w:rsidRPr="002C12CC">
        <w:rPr>
          <w:rFonts w:ascii="Times New Roman" w:hAnsi="Times New Roman" w:cs="Times New Roman"/>
          <w:b/>
          <w:bCs/>
          <w:color w:val="000000" w:themeColor="text1"/>
          <w:sz w:val="28"/>
          <w:szCs w:val="28"/>
          <w:lang w:val="en"/>
        </w:rPr>
        <w:t xml:space="preserve"> 2018-2022</w:t>
      </w:r>
      <w:r w:rsidR="006B05B0">
        <w:rPr>
          <w:rFonts w:ascii="Times New Roman" w:hAnsi="Times New Roman" w:cs="Times New Roman"/>
          <w:b/>
          <w:bCs/>
          <w:color w:val="000000" w:themeColor="text1"/>
          <w:sz w:val="28"/>
          <w:szCs w:val="28"/>
          <w:lang w:val="en"/>
        </w:rPr>
        <w:t>: WHAT IS THE IMPACT</w:t>
      </w:r>
      <w:r w:rsidR="00491D07">
        <w:rPr>
          <w:rFonts w:ascii="Times New Roman" w:hAnsi="Times New Roman" w:cs="Times New Roman"/>
          <w:b/>
          <w:bCs/>
          <w:color w:val="000000" w:themeColor="text1"/>
          <w:sz w:val="28"/>
          <w:szCs w:val="28"/>
          <w:lang w:val="en"/>
        </w:rPr>
        <w:t>?</w:t>
      </w:r>
    </w:p>
    <w:p w14:paraId="736B6AC8" w14:textId="36FD4A7B" w:rsidR="00DA52F4" w:rsidRDefault="00AE28DB"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Edi Sugiarto</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w:t>
      </w:r>
      <w:r w:rsidR="00C0505A">
        <w:rPr>
          <w:rFonts w:ascii="Times New Roman" w:hAnsi="Times New Roman" w:cs="Times New Roman"/>
          <w:b/>
          <w:bCs/>
          <w:color w:val="000000" w:themeColor="text1"/>
          <w:sz w:val="24"/>
          <w:szCs w:val="24"/>
        </w:rPr>
        <w:t xml:space="preserve"> </w:t>
      </w:r>
      <w:proofErr w:type="spellStart"/>
      <w:r w:rsidR="00EA6A03">
        <w:rPr>
          <w:rFonts w:ascii="Times New Roman" w:hAnsi="Times New Roman" w:cs="Times New Roman"/>
          <w:b/>
          <w:bCs/>
          <w:color w:val="000000" w:themeColor="text1"/>
          <w:sz w:val="24"/>
          <w:szCs w:val="24"/>
        </w:rPr>
        <w:t>Priyo</w:t>
      </w:r>
      <w:proofErr w:type="spellEnd"/>
      <w:r w:rsidR="00EA6A03">
        <w:rPr>
          <w:rFonts w:ascii="Times New Roman" w:hAnsi="Times New Roman" w:cs="Times New Roman"/>
          <w:b/>
          <w:bCs/>
          <w:color w:val="000000" w:themeColor="text1"/>
          <w:sz w:val="24"/>
          <w:szCs w:val="24"/>
        </w:rPr>
        <w:t xml:space="preserve"> Sudibyo</w:t>
      </w:r>
      <w:r w:rsidR="00EA6A03" w:rsidRPr="001E51F3">
        <w:rPr>
          <w:rFonts w:ascii="Times New Roman" w:hAnsi="Times New Roman" w:cs="Times New Roman"/>
          <w:b/>
          <w:bCs/>
          <w:color w:val="000000" w:themeColor="text1"/>
          <w:sz w:val="24"/>
          <w:szCs w:val="24"/>
          <w:vertAlign w:val="superscript"/>
        </w:rPr>
        <w:t>2</w:t>
      </w:r>
      <w:r w:rsidR="00EA6A03">
        <w:rPr>
          <w:rFonts w:ascii="Times New Roman" w:hAnsi="Times New Roman" w:cs="Times New Roman"/>
          <w:b/>
          <w:bCs/>
          <w:color w:val="000000" w:themeColor="text1"/>
          <w:sz w:val="24"/>
          <w:szCs w:val="24"/>
        </w:rPr>
        <w:t xml:space="preserve">, </w:t>
      </w:r>
      <w:proofErr w:type="spellStart"/>
      <w:r w:rsidR="00EA6A03">
        <w:rPr>
          <w:rFonts w:ascii="Times New Roman" w:hAnsi="Times New Roman" w:cs="Times New Roman"/>
          <w:b/>
          <w:bCs/>
          <w:color w:val="000000" w:themeColor="text1"/>
          <w:sz w:val="24"/>
          <w:szCs w:val="24"/>
        </w:rPr>
        <w:t>Maulidiyah</w:t>
      </w:r>
      <w:proofErr w:type="spellEnd"/>
      <w:r w:rsidR="00EA6A03">
        <w:rPr>
          <w:rFonts w:ascii="Times New Roman" w:hAnsi="Times New Roman" w:cs="Times New Roman"/>
          <w:b/>
          <w:bCs/>
          <w:color w:val="000000" w:themeColor="text1"/>
          <w:sz w:val="24"/>
          <w:szCs w:val="24"/>
        </w:rPr>
        <w:t xml:space="preserve"> Anggraini</w:t>
      </w:r>
      <w:r w:rsidR="00EA6A03">
        <w:rPr>
          <w:rFonts w:ascii="Times New Roman" w:hAnsi="Times New Roman" w:cs="Times New Roman"/>
          <w:b/>
          <w:bCs/>
          <w:color w:val="000000" w:themeColor="text1"/>
          <w:sz w:val="24"/>
          <w:szCs w:val="24"/>
          <w:vertAlign w:val="superscript"/>
        </w:rPr>
        <w:t>3</w:t>
      </w:r>
      <w:r w:rsidR="00C0505A">
        <w:rPr>
          <w:rFonts w:ascii="Times New Roman" w:hAnsi="Times New Roman" w:cs="Times New Roman"/>
          <w:b/>
          <w:bCs/>
          <w:color w:val="000000" w:themeColor="text1"/>
          <w:sz w:val="24"/>
          <w:szCs w:val="24"/>
          <w:vertAlign w:val="superscript"/>
        </w:rPr>
        <w:t xml:space="preserve"> </w:t>
      </w:r>
    </w:p>
    <w:p w14:paraId="174B5E8D" w14:textId="4C53D2A6" w:rsidR="00AE28DB" w:rsidRPr="001E51F3" w:rsidRDefault="00AE28DB" w:rsidP="00AE28DB">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Lecturee at</w:t>
      </w:r>
      <w:r>
        <w:rPr>
          <w:rFonts w:ascii="Times New Roman" w:hAnsi="Times New Roman" w:cs="Times New Roman"/>
          <w:color w:val="000000" w:themeColor="text1"/>
          <w:lang w:val="id-ID"/>
        </w:rPr>
        <w:t xml:space="preserve"> </w:t>
      </w:r>
      <w:r>
        <w:rPr>
          <w:rFonts w:ascii="Times New Roman" w:hAnsi="Times New Roman" w:cs="Times New Roman"/>
          <w:color w:val="000000" w:themeColor="text1"/>
        </w:rPr>
        <w:t>Accounting</w:t>
      </w:r>
      <w:r>
        <w:rPr>
          <w:rFonts w:ascii="Times New Roman" w:hAnsi="Times New Roman" w:cs="Times New Roman"/>
          <w:color w:val="000000" w:themeColor="text1"/>
          <w:lang w:val="id-ID"/>
        </w:rPr>
        <w:t xml:space="preserve"> Undergraduate Study Program, </w:t>
      </w:r>
      <w:r w:rsidRPr="008A401D">
        <w:rPr>
          <w:rFonts w:ascii="Times New Roman" w:hAnsi="Times New Roman" w:cs="Times New Roman"/>
          <w:color w:val="000000" w:themeColor="text1"/>
        </w:rPr>
        <w:t>Faculty of Economics and Business, University of Merdeka Malang, Indonesia</w:t>
      </w:r>
      <w:r>
        <w:rPr>
          <w:rFonts w:ascii="Times New Roman" w:hAnsi="Times New Roman" w:cs="Times New Roman"/>
          <w:color w:val="000000" w:themeColor="text1"/>
        </w:rPr>
        <w:t>. Email: edi.sugiarto1@unmer.ac.id</w:t>
      </w:r>
    </w:p>
    <w:p w14:paraId="4C9512F1" w14:textId="77777777" w:rsidR="00EA6A03" w:rsidRDefault="00AE28DB" w:rsidP="00125B8F">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008A401D">
        <w:rPr>
          <w:rFonts w:ascii="Times New Roman" w:hAnsi="Times New Roman" w:cs="Times New Roman"/>
          <w:color w:val="000000" w:themeColor="text1"/>
          <w:lang w:val="id-ID"/>
        </w:rPr>
        <w:t>Lecturer</w:t>
      </w:r>
      <w:r w:rsidR="008A401D" w:rsidRPr="008A401D">
        <w:rPr>
          <w:rFonts w:ascii="Times New Roman" w:hAnsi="Times New Roman" w:cs="Times New Roman"/>
          <w:color w:val="000000" w:themeColor="text1"/>
        </w:rPr>
        <w:t xml:space="preserve"> </w:t>
      </w:r>
      <w:bookmarkStart w:id="0" w:name="_Hlk160466713"/>
      <w:r w:rsidR="008A401D" w:rsidRPr="008A401D">
        <w:rPr>
          <w:rFonts w:ascii="Times New Roman" w:hAnsi="Times New Roman" w:cs="Times New Roman"/>
          <w:color w:val="000000" w:themeColor="text1"/>
        </w:rPr>
        <w:t>at</w:t>
      </w:r>
      <w:r w:rsidR="008A401D">
        <w:rPr>
          <w:rFonts w:ascii="Times New Roman" w:hAnsi="Times New Roman" w:cs="Times New Roman"/>
          <w:color w:val="000000" w:themeColor="text1"/>
          <w:lang w:val="id-ID"/>
        </w:rPr>
        <w:t xml:space="preserve"> Management Undergraduate Study Program,</w:t>
      </w:r>
      <w:r w:rsidR="008A401D" w:rsidRPr="008A401D">
        <w:rPr>
          <w:rFonts w:ascii="Times New Roman" w:hAnsi="Times New Roman" w:cs="Times New Roman"/>
          <w:color w:val="000000" w:themeColor="text1"/>
        </w:rPr>
        <w:t xml:space="preserve"> Faculty of Economics and Business, University of Merdeka Malang, Indonesia</w:t>
      </w:r>
      <w:bookmarkEnd w:id="0"/>
      <w:r w:rsidR="004D7CE4">
        <w:rPr>
          <w:rFonts w:ascii="Times New Roman" w:hAnsi="Times New Roman" w:cs="Times New Roman"/>
          <w:color w:val="000000" w:themeColor="text1"/>
        </w:rPr>
        <w:t>. Email: priyo.sudibyo11@gmail.com</w:t>
      </w:r>
    </w:p>
    <w:p w14:paraId="1852064C" w14:textId="1E16BBB7" w:rsidR="00EA6A03" w:rsidRPr="001E51F3" w:rsidRDefault="00EA6A03" w:rsidP="00EA6A03">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Pr>
          <w:rFonts w:ascii="Times New Roman" w:hAnsi="Times New Roman" w:cs="Times New Roman"/>
          <w:color w:val="000000" w:themeColor="text1"/>
        </w:rPr>
        <w:t>Student at</w:t>
      </w:r>
      <w:r>
        <w:rPr>
          <w:rFonts w:ascii="Times New Roman" w:hAnsi="Times New Roman" w:cs="Times New Roman"/>
          <w:color w:val="000000" w:themeColor="text1"/>
          <w:lang w:val="id-ID"/>
        </w:rPr>
        <w:t xml:space="preserve"> Management Undergraduate Study Program,</w:t>
      </w:r>
      <w:r w:rsidRPr="008A401D">
        <w:rPr>
          <w:rFonts w:ascii="Times New Roman" w:hAnsi="Times New Roman" w:cs="Times New Roman"/>
          <w:color w:val="000000" w:themeColor="text1"/>
        </w:rPr>
        <w:t xml:space="preserve"> Faculty of Economics and Business, University of Merdeka Malang, Indonesia</w:t>
      </w:r>
      <w:r>
        <w:rPr>
          <w:rFonts w:ascii="Times New Roman" w:hAnsi="Times New Roman" w:cs="Times New Roman"/>
          <w:color w:val="000000" w:themeColor="text1"/>
        </w:rPr>
        <w:t xml:space="preserve">. Email: </w:t>
      </w:r>
      <w:r>
        <w:rPr>
          <w:rFonts w:ascii="Times New Roman" w:hAnsi="Times New Roman" w:cs="Times New Roman"/>
          <w:color w:val="000000" w:themeColor="text1"/>
        </w:rPr>
        <w:t>maulidiyahangraini</w:t>
      </w:r>
      <w:r>
        <w:rPr>
          <w:rFonts w:ascii="Times New Roman" w:hAnsi="Times New Roman" w:cs="Times New Roman"/>
          <w:color w:val="000000" w:themeColor="text1"/>
        </w:rPr>
        <w:t>@gmail.com</w:t>
      </w:r>
    </w:p>
    <w:p w14:paraId="428F8E47" w14:textId="77777777" w:rsidR="00EA6A03" w:rsidRDefault="00EA6A03" w:rsidP="00125B8F">
      <w:pPr>
        <w:spacing w:before="54" w:after="0" w:line="276" w:lineRule="auto"/>
        <w:jc w:val="center"/>
        <w:rPr>
          <w:rFonts w:ascii="Times New Roman" w:hAnsi="Times New Roman" w:cs="Times New Roman"/>
          <w:b/>
          <w:bCs/>
          <w:color w:val="000000" w:themeColor="text1"/>
          <w:sz w:val="24"/>
          <w:szCs w:val="24"/>
        </w:rPr>
      </w:pPr>
    </w:p>
    <w:p w14:paraId="262D7931" w14:textId="11FD6EC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770F88A" w14:textId="77777777" w:rsidR="00617C8E" w:rsidRPr="00617C8E" w:rsidRDefault="00617C8E" w:rsidP="00617C8E">
      <w:pPr>
        <w:pBdr>
          <w:bottom w:val="single" w:sz="4" w:space="1" w:color="auto"/>
        </w:pBdr>
        <w:spacing w:before="54" w:after="0" w:line="276" w:lineRule="auto"/>
        <w:jc w:val="both"/>
        <w:rPr>
          <w:rFonts w:ascii="Times New Roman" w:hAnsi="Times New Roman" w:cs="Times New Roman"/>
          <w:color w:val="000000" w:themeColor="text1"/>
          <w:sz w:val="20"/>
          <w:szCs w:val="20"/>
          <w:lang w:val="en"/>
        </w:rPr>
      </w:pPr>
      <w:r w:rsidRPr="00617C8E">
        <w:rPr>
          <w:rFonts w:ascii="Times New Roman" w:hAnsi="Times New Roman" w:cs="Times New Roman"/>
          <w:color w:val="000000" w:themeColor="text1"/>
          <w:sz w:val="20"/>
          <w:szCs w:val="20"/>
          <w:lang w:val="en"/>
        </w:rPr>
        <w:t xml:space="preserve">This research aims to determine and analyze the influence of financial ratios (Current Ratio, Return </w:t>
      </w:r>
      <w:proofErr w:type="gramStart"/>
      <w:r w:rsidRPr="00617C8E">
        <w:rPr>
          <w:rFonts w:ascii="Times New Roman" w:hAnsi="Times New Roman" w:cs="Times New Roman"/>
          <w:color w:val="000000" w:themeColor="text1"/>
          <w:sz w:val="20"/>
          <w:szCs w:val="20"/>
          <w:lang w:val="en"/>
        </w:rPr>
        <w:t>On</w:t>
      </w:r>
      <w:proofErr w:type="gramEnd"/>
      <w:r w:rsidRPr="00617C8E">
        <w:rPr>
          <w:rFonts w:ascii="Times New Roman" w:hAnsi="Times New Roman" w:cs="Times New Roman"/>
          <w:color w:val="000000" w:themeColor="text1"/>
          <w:sz w:val="20"/>
          <w:szCs w:val="20"/>
          <w:lang w:val="en"/>
        </w:rPr>
        <w:t xml:space="preserve"> Assets, Debt To Equity Ratio, and Total Assets Turnover) on stock prices. The object of this research is state-owned banks registered on the BEI in 2018 - 2022 and the sampling technique used in this research is saturated sampling, which means all population companies are included and used as samples of which there are 4 companies, namely BRI, MANDIRI, BNI, </w:t>
      </w:r>
      <w:proofErr w:type="gramStart"/>
      <w:r w:rsidRPr="00617C8E">
        <w:rPr>
          <w:rFonts w:ascii="Times New Roman" w:hAnsi="Times New Roman" w:cs="Times New Roman"/>
          <w:color w:val="000000" w:themeColor="text1"/>
          <w:sz w:val="20"/>
          <w:szCs w:val="20"/>
          <w:lang w:val="en"/>
        </w:rPr>
        <w:t>BTN .</w:t>
      </w:r>
      <w:proofErr w:type="gramEnd"/>
      <w:r w:rsidRPr="00617C8E">
        <w:rPr>
          <w:rFonts w:ascii="Times New Roman" w:hAnsi="Times New Roman" w:cs="Times New Roman"/>
          <w:color w:val="000000" w:themeColor="text1"/>
          <w:sz w:val="20"/>
          <w:szCs w:val="20"/>
          <w:lang w:val="en"/>
        </w:rPr>
        <w:t xml:space="preserve"> The data analysis techniques used are the classical assumption test (normality test, autocorrelation test, multicollinearity test, and heteroscedasticity test), multiple linear regression test, simultaneous test (F test), partial test (t test), and Coefficient of Determination test (Adjusted R</w:t>
      </w:r>
      <w:proofErr w:type="gramStart"/>
      <w:r w:rsidRPr="00617C8E">
        <w:rPr>
          <w:rFonts w:ascii="Times New Roman" w:hAnsi="Times New Roman" w:cs="Times New Roman"/>
          <w:color w:val="000000" w:themeColor="text1"/>
          <w:sz w:val="20"/>
          <w:szCs w:val="20"/>
          <w:lang w:val="en"/>
        </w:rPr>
        <w:t>2 )</w:t>
      </w:r>
      <w:proofErr w:type="gramEnd"/>
      <w:r w:rsidRPr="00617C8E">
        <w:rPr>
          <w:rFonts w:ascii="Times New Roman" w:hAnsi="Times New Roman" w:cs="Times New Roman"/>
          <w:color w:val="000000" w:themeColor="text1"/>
          <w:sz w:val="20"/>
          <w:szCs w:val="20"/>
          <w:lang w:val="en"/>
        </w:rPr>
        <w:t xml:space="preserve">. The results of this research show that the Current Ratio has a significant positive effect on stock prices and the Debt </w:t>
      </w:r>
      <w:proofErr w:type="gramStart"/>
      <w:r w:rsidRPr="00617C8E">
        <w:rPr>
          <w:rFonts w:ascii="Times New Roman" w:hAnsi="Times New Roman" w:cs="Times New Roman"/>
          <w:color w:val="000000" w:themeColor="text1"/>
          <w:sz w:val="20"/>
          <w:szCs w:val="20"/>
          <w:lang w:val="en"/>
        </w:rPr>
        <w:t>To</w:t>
      </w:r>
      <w:proofErr w:type="gramEnd"/>
      <w:r w:rsidRPr="00617C8E">
        <w:rPr>
          <w:rFonts w:ascii="Times New Roman" w:hAnsi="Times New Roman" w:cs="Times New Roman"/>
          <w:color w:val="000000" w:themeColor="text1"/>
          <w:sz w:val="20"/>
          <w:szCs w:val="20"/>
          <w:lang w:val="en"/>
        </w:rPr>
        <w:t xml:space="preserve"> Equity Ratio has a significant negative effect on stock prices, while Return On Assets and Total Assets Turn Over have no effect and are not significant on stock prices. and together the Current Ratio (CR), Return </w:t>
      </w:r>
      <w:proofErr w:type="gramStart"/>
      <w:r w:rsidRPr="00617C8E">
        <w:rPr>
          <w:rFonts w:ascii="Times New Roman" w:hAnsi="Times New Roman" w:cs="Times New Roman"/>
          <w:color w:val="000000" w:themeColor="text1"/>
          <w:sz w:val="20"/>
          <w:szCs w:val="20"/>
          <w:lang w:val="en"/>
        </w:rPr>
        <w:t>On</w:t>
      </w:r>
      <w:proofErr w:type="gramEnd"/>
      <w:r w:rsidRPr="00617C8E">
        <w:rPr>
          <w:rFonts w:ascii="Times New Roman" w:hAnsi="Times New Roman" w:cs="Times New Roman"/>
          <w:color w:val="000000" w:themeColor="text1"/>
          <w:sz w:val="20"/>
          <w:szCs w:val="20"/>
          <w:lang w:val="en"/>
        </w:rPr>
        <w:t xml:space="preserve"> Assets (ROA), Debt To Equity Ratio (DER), Total Assets Turnover (TATO) influence the share prices of state-owned banks listed on the IDX in 2018 - 2022.</w:t>
      </w:r>
    </w:p>
    <w:p w14:paraId="5501AD32" w14:textId="3AB64E7F"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roofErr w:type="gramStart"/>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w:t>
      </w:r>
      <w:proofErr w:type="gramEnd"/>
      <w:r w:rsidR="002C12CC" w:rsidRPr="002C12CC">
        <w:rPr>
          <w:rFonts w:ascii="Arial" w:eastAsiaTheme="minorEastAsia" w:hAnsi="Arial" w:cs="Arial"/>
          <w:sz w:val="20"/>
          <w:szCs w:val="20"/>
          <w:lang w:val="en" w:eastAsia="ko-KR"/>
        </w:rPr>
        <w:t xml:space="preserve"> </w:t>
      </w:r>
      <w:r w:rsidR="002C12CC" w:rsidRPr="002C12CC">
        <w:rPr>
          <w:rFonts w:ascii="Times New Roman" w:hAnsi="Times New Roman" w:cs="Times New Roman"/>
          <w:color w:val="000000" w:themeColor="text1"/>
          <w:sz w:val="20"/>
          <w:szCs w:val="20"/>
          <w:lang w:val="en"/>
        </w:rPr>
        <w:t>Liquidity (CR), Profitability (ROA), Solvency (DER), Activity (TATO).</w:t>
      </w:r>
    </w:p>
    <w:p w14:paraId="075684D6" w14:textId="77777777" w:rsidR="00DA52F4" w:rsidRPr="001E51F3" w:rsidRDefault="00911ACD" w:rsidP="00425D90">
      <w:pPr>
        <w:pStyle w:val="ListParagraph"/>
        <w:numPr>
          <w:ilvl w:val="0"/>
          <w:numId w:val="3"/>
        </w:numPr>
        <w:spacing w:before="54" w:after="0" w:line="276" w:lineRule="auto"/>
        <w:ind w:left="284" w:hanging="284"/>
        <w:rPr>
          <w:rFonts w:cs="Times New Roman"/>
          <w:b/>
          <w:bCs/>
          <w:color w:val="000000" w:themeColor="text1"/>
          <w:sz w:val="24"/>
          <w:szCs w:val="24"/>
        </w:rPr>
      </w:pPr>
      <w:r>
        <w:rPr>
          <w:rFonts w:cs="Times New Roman"/>
          <w:color w:val="000000" w:themeColor="text1"/>
          <w:szCs w:val="20"/>
        </w:rPr>
        <w:t xml:space="preserve"> </w:t>
      </w:r>
      <w:r w:rsidR="00DA52F4" w:rsidRPr="001E51F3">
        <w:rPr>
          <w:rFonts w:cs="Times New Roman"/>
          <w:b/>
          <w:bCs/>
          <w:color w:val="000000" w:themeColor="text1"/>
          <w:sz w:val="24"/>
          <w:szCs w:val="24"/>
        </w:rPr>
        <w:t>INTRODUCTION</w:t>
      </w:r>
    </w:p>
    <w:p w14:paraId="3ADDC5CE" w14:textId="5665682D" w:rsidR="002C12CC" w:rsidRDefault="002C12CC" w:rsidP="00B42ABD">
      <w:pPr>
        <w:spacing w:before="54" w:after="0" w:line="276" w:lineRule="auto"/>
        <w:jc w:val="both"/>
        <w:rPr>
          <w:rFonts w:ascii="Times New Roman" w:hAnsi="Times New Roman" w:cs="Times New Roman"/>
          <w:color w:val="000000" w:themeColor="text1"/>
          <w:sz w:val="20"/>
          <w:szCs w:val="20"/>
          <w:lang w:val="en"/>
        </w:rPr>
      </w:pPr>
      <w:bookmarkStart w:id="1" w:name="_Hlk160467139"/>
      <w:r w:rsidRPr="002C12CC">
        <w:rPr>
          <w:rFonts w:ascii="Times New Roman" w:hAnsi="Times New Roman" w:cs="Times New Roman"/>
          <w:color w:val="000000" w:themeColor="text1"/>
          <w:sz w:val="20"/>
          <w:szCs w:val="20"/>
        </w:rPr>
        <w:t xml:space="preserve">The economy is an important thing for a country, because the economic growth of a country can </w:t>
      </w:r>
      <w:proofErr w:type="gramStart"/>
      <w:r w:rsidRPr="002C12CC">
        <w:rPr>
          <w:rFonts w:ascii="Times New Roman" w:hAnsi="Times New Roman" w:cs="Times New Roman"/>
          <w:color w:val="000000" w:themeColor="text1"/>
          <w:sz w:val="20"/>
          <w:szCs w:val="20"/>
        </w:rPr>
        <w:t>affect</w:t>
      </w:r>
      <w:proofErr w:type="gramEnd"/>
      <w:r w:rsidRPr="002C12CC">
        <w:rPr>
          <w:rFonts w:ascii="Times New Roman" w:hAnsi="Times New Roman" w:cs="Times New Roman"/>
          <w:color w:val="000000" w:themeColor="text1"/>
          <w:sz w:val="20"/>
          <w:szCs w:val="20"/>
        </w:rPr>
        <w:t xml:space="preserve"> the welfare of its people. The economy in Indonesia itself is one of the largest economies in Southeast Asia and is one of the economies in a developing market, and Indonesia is categorized as a middle-income country.</w:t>
      </w:r>
      <w:r w:rsidRPr="002C12CC">
        <w:rPr>
          <w:rFonts w:ascii="Arial" w:eastAsiaTheme="minorEastAsia" w:hAnsi="Arial" w:cs="Arial"/>
          <w:lang w:val="en" w:eastAsia="ko-KR"/>
        </w:rPr>
        <w:t xml:space="preserve"> </w:t>
      </w:r>
      <w:r w:rsidRPr="002C12CC">
        <w:rPr>
          <w:rFonts w:ascii="Times New Roman" w:hAnsi="Times New Roman" w:cs="Times New Roman"/>
          <w:color w:val="000000" w:themeColor="text1"/>
          <w:sz w:val="20"/>
          <w:szCs w:val="20"/>
          <w:lang w:val="en"/>
        </w:rPr>
        <w:t>Indonesian economy experiences quite fluctuating growth every year. In 2017 the Indonesian economy grew by 5.07%, in 2018 it grew by 5.17%, in 2019 it grew by 5.02%, in 2020 there was a significant decline of 2.07% and in 2021 there was a slight increase of 3 .69% and in 2020 experienced a quite drastic increase of 5.3%. With the fluctuating and developing economic conditions, of course the role of the banking sector is very much needed and is one of the main pillars in supporting a country's economic growth.</w:t>
      </w:r>
    </w:p>
    <w:p w14:paraId="0DD0DED7" w14:textId="77777777" w:rsidR="002C12CC" w:rsidRPr="002C12CC" w:rsidRDefault="002C12CC" w:rsidP="002C12CC">
      <w:pPr>
        <w:spacing w:before="54" w:after="0" w:line="276" w:lineRule="auto"/>
        <w:jc w:val="both"/>
        <w:rPr>
          <w:rFonts w:ascii="Times New Roman" w:hAnsi="Times New Roman" w:cs="Times New Roman"/>
          <w:color w:val="000000" w:themeColor="text1"/>
          <w:sz w:val="20"/>
          <w:szCs w:val="20"/>
          <w:lang w:val="en"/>
        </w:rPr>
      </w:pPr>
      <w:r w:rsidRPr="002C12CC">
        <w:rPr>
          <w:rFonts w:ascii="Times New Roman" w:hAnsi="Times New Roman" w:cs="Times New Roman"/>
          <w:color w:val="000000" w:themeColor="text1"/>
          <w:sz w:val="20"/>
          <w:szCs w:val="20"/>
          <w:lang w:val="en"/>
        </w:rPr>
        <w:t>Banks not only play an important role in the country's economic growth, but also play an important role in the community's economy because in their implementation banks also help small and medium businesses or MSMEs (Micro, Small and Medium Enterprises) which are one of the important economic resources for Indonesia. Apart from that, banks also play an important role in the development of the country because banks also participate in helping the government finance infrastructure projects in the development of all sectors, because Indonesia itself is a country that is carrying out development in all sectors in order to increase equality and economic growth to support the improvement of people's lives.</w:t>
      </w:r>
    </w:p>
    <w:p w14:paraId="21018392" w14:textId="77777777" w:rsidR="002C12CC" w:rsidRPr="002C12CC" w:rsidRDefault="002C12CC" w:rsidP="002C12CC">
      <w:pPr>
        <w:spacing w:before="54" w:after="0" w:line="276" w:lineRule="auto"/>
        <w:jc w:val="both"/>
        <w:rPr>
          <w:rFonts w:ascii="Times New Roman" w:hAnsi="Times New Roman" w:cs="Times New Roman"/>
          <w:color w:val="000000" w:themeColor="text1"/>
          <w:sz w:val="20"/>
          <w:szCs w:val="20"/>
          <w:lang w:val="en"/>
        </w:rPr>
      </w:pPr>
      <w:r w:rsidRPr="002C12CC">
        <w:rPr>
          <w:rFonts w:ascii="Times New Roman" w:hAnsi="Times New Roman" w:cs="Times New Roman"/>
          <w:color w:val="000000" w:themeColor="text1"/>
          <w:sz w:val="20"/>
          <w:szCs w:val="20"/>
          <w:lang w:val="en"/>
        </w:rPr>
        <w:t>In the midst of the corona virus which has occurred and has had a negative impact on several sectors, according to the Financial Services Authority, the condition of Indonesian banking is still quite healthy, although there are several banks that need attention because their financial indicators are not good. Healthy banks can be trusted to look after customers' finances and play a role as a driving force in the economy, because if a bank experiences problems, it is not only the customers who suffer, but the stability of the banking system and financial system can affect the country's economy.</w:t>
      </w:r>
    </w:p>
    <w:p w14:paraId="52214AFC" w14:textId="77777777" w:rsidR="002C12CC" w:rsidRPr="002C12CC" w:rsidRDefault="002C12CC" w:rsidP="002C12CC">
      <w:pPr>
        <w:spacing w:before="54" w:after="0" w:line="276" w:lineRule="auto"/>
        <w:jc w:val="both"/>
        <w:rPr>
          <w:rFonts w:ascii="Times New Roman" w:hAnsi="Times New Roman" w:cs="Times New Roman"/>
          <w:color w:val="000000" w:themeColor="text1"/>
          <w:sz w:val="20"/>
          <w:szCs w:val="20"/>
          <w:lang w:val="en"/>
        </w:rPr>
      </w:pPr>
      <w:r w:rsidRPr="002C12CC">
        <w:rPr>
          <w:rFonts w:ascii="Times New Roman" w:hAnsi="Times New Roman" w:cs="Times New Roman"/>
          <w:color w:val="000000" w:themeColor="text1"/>
          <w:sz w:val="20"/>
          <w:szCs w:val="20"/>
          <w:lang w:val="en"/>
        </w:rPr>
        <w:t xml:space="preserve">A bank is said to be healthy if it can carry out its activities or carry out its operations well and as it should. Bank management is responsible for ensuring that the level of health, management and business continuity of a bank is maintained. Financial ratios used to analyze a company's financial reports can also be used to analyze the health of a bank. The first is the liquidity ratio which in this research is proxied by the current ratio, the second is the profitability ratio which in this research is proxied by return on assets, the third is the solvency ratio which in this research is proxied by the debt equity ratio, the fourth is the activity </w:t>
      </w:r>
      <w:r w:rsidRPr="002C12CC">
        <w:rPr>
          <w:rFonts w:ascii="Times New Roman" w:hAnsi="Times New Roman" w:cs="Times New Roman"/>
          <w:color w:val="000000" w:themeColor="text1"/>
          <w:sz w:val="20"/>
          <w:szCs w:val="20"/>
          <w:lang w:val="en"/>
        </w:rPr>
        <w:lastRenderedPageBreak/>
        <w:t>ratio which in this research is proxied with total assets turnover. Not only can you find out the health of the bank but you can also find out the bank's performance. Bank performance can reflect the bank's operational capabilities, both in collecting funds and distributing funds. Bank performance which shows the bank's strengths can be used to develop the bank's business and become a bank's advantage in competing with other banks, while bank performance shows the bank's weaknesses and can be used as evaluation material so that the bank's performance will be even better in the future. Banks that have good performance or health can be attractive for investors to invest.</w:t>
      </w:r>
    </w:p>
    <w:p w14:paraId="6246824E" w14:textId="77777777" w:rsidR="002C12CC" w:rsidRPr="002C12CC" w:rsidRDefault="002C12CC" w:rsidP="002C12CC">
      <w:pPr>
        <w:spacing w:before="54" w:after="0" w:line="276" w:lineRule="auto"/>
        <w:jc w:val="both"/>
        <w:rPr>
          <w:rFonts w:ascii="Times New Roman" w:hAnsi="Times New Roman" w:cs="Times New Roman"/>
          <w:color w:val="000000" w:themeColor="text1"/>
          <w:sz w:val="20"/>
          <w:szCs w:val="20"/>
          <w:lang w:val="en"/>
        </w:rPr>
      </w:pPr>
      <w:r w:rsidRPr="002C12CC">
        <w:rPr>
          <w:rFonts w:ascii="Times New Roman" w:hAnsi="Times New Roman" w:cs="Times New Roman"/>
          <w:color w:val="000000" w:themeColor="text1"/>
          <w:sz w:val="20"/>
          <w:szCs w:val="20"/>
          <w:lang w:val="en"/>
        </w:rPr>
        <w:t>Before investors make an investment, investors have their own assessment or criteria in making an investment. Like taking a big risk to make a big profit, this is in line with the term or theory "High Risk High Return". One type of investment that is suitable for this term is shares. Because shares have various kinds of risks that can even cause losses and there is no certainty regarding the profits obtained, share investments can also be done in banking.</w:t>
      </w:r>
    </w:p>
    <w:p w14:paraId="4601E598" w14:textId="23792716" w:rsidR="002C12CC" w:rsidRDefault="002C12CC" w:rsidP="002C12CC">
      <w:pPr>
        <w:spacing w:before="54" w:after="0" w:line="276" w:lineRule="auto"/>
        <w:jc w:val="both"/>
        <w:rPr>
          <w:rFonts w:ascii="Times New Roman" w:hAnsi="Times New Roman" w:cs="Times New Roman"/>
          <w:color w:val="000000" w:themeColor="text1"/>
          <w:sz w:val="20"/>
          <w:szCs w:val="20"/>
          <w:lang w:val="en"/>
        </w:rPr>
      </w:pPr>
      <w:r w:rsidRPr="002C12CC">
        <w:rPr>
          <w:rFonts w:ascii="Times New Roman" w:hAnsi="Times New Roman" w:cs="Times New Roman"/>
          <w:color w:val="000000" w:themeColor="text1"/>
          <w:sz w:val="20"/>
          <w:szCs w:val="20"/>
          <w:lang w:val="en"/>
        </w:rPr>
        <w:t>Shares are a sign of a person's capital investment in a company, and in the implementation of buying and selling there is one factor that investors pay special attention to, namely the share price. Because one way to measure the success of a company can be seen from the price of the shares it owns. If the price of the shares owned continues to increase, investors can evaluate and assess the company's ability to manage its business optimally. And through share prices, investors can also calculate the level of return on investment received in the form of dividends or profits obtained from reducing the purchase price of shares from the selling price.</w:t>
      </w:r>
    </w:p>
    <w:bookmarkEnd w:id="1"/>
    <w:p w14:paraId="7A033264" w14:textId="77777777" w:rsidR="00DA52F4" w:rsidRPr="001E51F3" w:rsidRDefault="00DA52F4" w:rsidP="00425D90">
      <w:pPr>
        <w:pStyle w:val="ListParagraph"/>
        <w:numPr>
          <w:ilvl w:val="0"/>
          <w:numId w:val="3"/>
        </w:numPr>
        <w:spacing w:before="54" w:after="0" w:line="276" w:lineRule="auto"/>
        <w:rPr>
          <w:rFonts w:cs="Times New Roman"/>
          <w:b/>
          <w:bCs/>
          <w:color w:val="000000" w:themeColor="text1"/>
          <w:sz w:val="24"/>
          <w:szCs w:val="24"/>
        </w:rPr>
      </w:pPr>
      <w:r w:rsidRPr="001E51F3">
        <w:rPr>
          <w:rFonts w:cs="Times New Roman"/>
          <w:b/>
          <w:bCs/>
          <w:color w:val="000000" w:themeColor="text1"/>
          <w:sz w:val="24"/>
          <w:szCs w:val="24"/>
        </w:rPr>
        <w:t>METHODOLOGY</w:t>
      </w:r>
    </w:p>
    <w:p w14:paraId="20B0026F"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bookmarkStart w:id="2" w:name="_Toc155833128"/>
      <w:r w:rsidRPr="00F3684B">
        <w:rPr>
          <w:rFonts w:ascii="Times New Roman" w:hAnsi="Times New Roman" w:cs="Times New Roman"/>
          <w:color w:val="000000" w:themeColor="text1"/>
          <w:sz w:val="20"/>
          <w:szCs w:val="20"/>
          <w:lang w:val="en"/>
        </w:rPr>
        <w:t xml:space="preserve">There are two categories of variables in this research, namely Independent (Free) and Dependent (Bound) variables. The independent variables in this research are Current Ratio (X1), Return </w:t>
      </w:r>
      <w:proofErr w:type="gramStart"/>
      <w:r w:rsidRPr="00F3684B">
        <w:rPr>
          <w:rFonts w:ascii="Times New Roman" w:hAnsi="Times New Roman" w:cs="Times New Roman"/>
          <w:color w:val="000000" w:themeColor="text1"/>
          <w:sz w:val="20"/>
          <w:szCs w:val="20"/>
          <w:lang w:val="en"/>
        </w:rPr>
        <w:t>On</w:t>
      </w:r>
      <w:proofErr w:type="gramEnd"/>
      <w:r w:rsidRPr="00F3684B">
        <w:rPr>
          <w:rFonts w:ascii="Times New Roman" w:hAnsi="Times New Roman" w:cs="Times New Roman"/>
          <w:color w:val="000000" w:themeColor="text1"/>
          <w:sz w:val="20"/>
          <w:szCs w:val="20"/>
          <w:lang w:val="en"/>
        </w:rPr>
        <w:t xml:space="preserve"> Assets (X2), Debt Equity Ratio (X3), and Total Assets Turnover (X4). And share price (Y) is the dependent variable in this research. The operational definition of each variable in this research is:</w:t>
      </w:r>
      <w:bookmarkEnd w:id="2"/>
    </w:p>
    <w:p w14:paraId="1B5A1AD1" w14:textId="77777777" w:rsidR="00F3684B" w:rsidRPr="00F3684B" w:rsidRDefault="00F3684B" w:rsidP="00425D90">
      <w:pPr>
        <w:numPr>
          <w:ilvl w:val="0"/>
          <w:numId w:val="6"/>
        </w:numPr>
        <w:spacing w:before="54" w:after="0" w:line="276" w:lineRule="auto"/>
        <w:jc w:val="both"/>
        <w:rPr>
          <w:rFonts w:ascii="Times New Roman" w:hAnsi="Times New Roman" w:cs="Times New Roman"/>
          <w:color w:val="000000" w:themeColor="text1"/>
          <w:sz w:val="20"/>
          <w:szCs w:val="20"/>
          <w:lang w:val="en"/>
        </w:rPr>
      </w:pPr>
      <w:r w:rsidRPr="00F3684B">
        <w:rPr>
          <w:rFonts w:ascii="Times New Roman" w:hAnsi="Times New Roman" w:cs="Times New Roman"/>
          <w:color w:val="000000" w:themeColor="text1"/>
          <w:sz w:val="20"/>
          <w:szCs w:val="20"/>
          <w:lang w:val="en"/>
        </w:rPr>
        <w:t>Current Ratio (X1)</w:t>
      </w:r>
    </w:p>
    <w:p w14:paraId="6AC38A22"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r w:rsidRPr="00F3684B">
        <w:rPr>
          <w:rFonts w:ascii="Times New Roman" w:hAnsi="Times New Roman" w:cs="Times New Roman"/>
          <w:color w:val="000000" w:themeColor="text1"/>
          <w:sz w:val="20"/>
          <w:szCs w:val="20"/>
          <w:lang w:val="en"/>
        </w:rPr>
        <w:t>The Current Ratio or Current Ratio is one of the ratios used as a measure in determining a company's liquidity, and the current ratio itself is used to calculate or measure a company's ability to pay off its current liabilities against its current assets.</w:t>
      </w:r>
    </w:p>
    <w:tbl>
      <w:tblPr>
        <w:tblW w:w="4465" w:type="dxa"/>
        <w:tblInd w:w="2703" w:type="dxa"/>
        <w:tblLook w:val="04A0" w:firstRow="1" w:lastRow="0" w:firstColumn="1" w:lastColumn="0" w:noHBand="0" w:noVBand="1"/>
      </w:tblPr>
      <w:tblGrid>
        <w:gridCol w:w="1985"/>
        <w:gridCol w:w="380"/>
        <w:gridCol w:w="2100"/>
      </w:tblGrid>
      <w:tr w:rsidR="00F3684B" w:rsidRPr="00F3684B" w14:paraId="30658D0A" w14:textId="77777777" w:rsidTr="00515E20">
        <w:trPr>
          <w:trHeight w:val="315"/>
        </w:trPr>
        <w:tc>
          <w:tcPr>
            <w:tcW w:w="1985" w:type="dxa"/>
            <w:vMerge w:val="restart"/>
            <w:noWrap/>
            <w:vAlign w:val="center"/>
            <w:hideMark/>
          </w:tcPr>
          <w:p w14:paraId="6A971BC2"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bookmarkStart w:id="3" w:name="_Toc151142071"/>
            <w:r w:rsidRPr="00F3684B">
              <w:rPr>
                <w:rFonts w:ascii="Times New Roman" w:hAnsi="Times New Roman" w:cs="Times New Roman"/>
                <w:color w:val="000000" w:themeColor="text1"/>
                <w:sz w:val="20"/>
                <w:szCs w:val="20"/>
                <w:lang w:val="en"/>
              </w:rPr>
              <w:t>Current Ratio</w:t>
            </w:r>
            <w:bookmarkEnd w:id="3"/>
            <w:r w:rsidRPr="00F3684B">
              <w:rPr>
                <w:rFonts w:ascii="Times New Roman" w:hAnsi="Times New Roman" w:cs="Times New Roman"/>
                <w:color w:val="000000" w:themeColor="text1"/>
                <w:sz w:val="20"/>
                <w:szCs w:val="20"/>
                <w:lang w:val="en"/>
              </w:rPr>
              <w:t xml:space="preserve"> </w:t>
            </w:r>
          </w:p>
        </w:tc>
        <w:tc>
          <w:tcPr>
            <w:tcW w:w="380" w:type="dxa"/>
            <w:vMerge w:val="restart"/>
            <w:noWrap/>
            <w:vAlign w:val="center"/>
            <w:hideMark/>
          </w:tcPr>
          <w:p w14:paraId="4210C069"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bookmarkStart w:id="4" w:name="_Toc151142072"/>
            <w:r w:rsidRPr="00F3684B">
              <w:rPr>
                <w:rFonts w:ascii="Times New Roman" w:hAnsi="Times New Roman" w:cs="Times New Roman"/>
                <w:color w:val="000000" w:themeColor="text1"/>
                <w:sz w:val="20"/>
                <w:szCs w:val="20"/>
                <w:lang w:val="en"/>
              </w:rPr>
              <w:t>=</w:t>
            </w:r>
            <w:bookmarkEnd w:id="4"/>
          </w:p>
        </w:tc>
        <w:tc>
          <w:tcPr>
            <w:tcW w:w="2100" w:type="dxa"/>
            <w:tcBorders>
              <w:top w:val="nil"/>
              <w:left w:val="nil"/>
              <w:bottom w:val="single" w:sz="12" w:space="0" w:color="auto"/>
              <w:right w:val="nil"/>
            </w:tcBorders>
            <w:noWrap/>
            <w:vAlign w:val="center"/>
            <w:hideMark/>
          </w:tcPr>
          <w:p w14:paraId="17B25B4E"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bookmarkStart w:id="5" w:name="_Toc151142073"/>
            <w:r w:rsidRPr="00F3684B">
              <w:rPr>
                <w:rFonts w:ascii="Times New Roman" w:hAnsi="Times New Roman" w:cs="Times New Roman"/>
                <w:color w:val="000000" w:themeColor="text1"/>
                <w:sz w:val="20"/>
                <w:szCs w:val="20"/>
                <w:lang w:val="en"/>
              </w:rPr>
              <w:t>Current asset</w:t>
            </w:r>
            <w:bookmarkEnd w:id="5"/>
          </w:p>
        </w:tc>
      </w:tr>
      <w:tr w:rsidR="00F3684B" w:rsidRPr="00F3684B" w14:paraId="463F2DA9" w14:textId="77777777" w:rsidTr="00515E20">
        <w:trPr>
          <w:trHeight w:val="330"/>
        </w:trPr>
        <w:tc>
          <w:tcPr>
            <w:tcW w:w="0" w:type="auto"/>
            <w:vMerge/>
            <w:vAlign w:val="center"/>
            <w:hideMark/>
          </w:tcPr>
          <w:p w14:paraId="42E079F8"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p>
        </w:tc>
        <w:tc>
          <w:tcPr>
            <w:tcW w:w="0" w:type="auto"/>
            <w:vMerge/>
            <w:vAlign w:val="center"/>
            <w:hideMark/>
          </w:tcPr>
          <w:p w14:paraId="38B407EB"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p>
        </w:tc>
        <w:tc>
          <w:tcPr>
            <w:tcW w:w="2100" w:type="dxa"/>
            <w:noWrap/>
            <w:vAlign w:val="center"/>
            <w:hideMark/>
          </w:tcPr>
          <w:p w14:paraId="6DA0A0A1"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bookmarkStart w:id="6" w:name="_Toc151142074"/>
            <w:r w:rsidRPr="00F3684B">
              <w:rPr>
                <w:rFonts w:ascii="Times New Roman" w:hAnsi="Times New Roman" w:cs="Times New Roman"/>
                <w:color w:val="000000" w:themeColor="text1"/>
                <w:sz w:val="20"/>
                <w:szCs w:val="20"/>
                <w:lang w:val="en"/>
              </w:rPr>
              <w:t>Current liabilities</w:t>
            </w:r>
            <w:bookmarkEnd w:id="6"/>
          </w:p>
        </w:tc>
      </w:tr>
    </w:tbl>
    <w:p w14:paraId="66659D72" w14:textId="77777777" w:rsidR="00F3684B" w:rsidRPr="00F3684B" w:rsidRDefault="00F3684B" w:rsidP="00425D90">
      <w:pPr>
        <w:numPr>
          <w:ilvl w:val="0"/>
          <w:numId w:val="6"/>
        </w:numPr>
        <w:spacing w:before="54" w:after="0" w:line="276" w:lineRule="auto"/>
        <w:jc w:val="both"/>
        <w:rPr>
          <w:rFonts w:ascii="Times New Roman" w:hAnsi="Times New Roman" w:cs="Times New Roman"/>
          <w:color w:val="000000" w:themeColor="text1"/>
          <w:sz w:val="20"/>
          <w:szCs w:val="20"/>
          <w:lang w:val="en"/>
        </w:rPr>
      </w:pPr>
      <w:r w:rsidRPr="00F3684B">
        <w:rPr>
          <w:rFonts w:ascii="Times New Roman" w:hAnsi="Times New Roman" w:cs="Times New Roman"/>
          <w:color w:val="000000" w:themeColor="text1"/>
          <w:sz w:val="20"/>
          <w:szCs w:val="20"/>
          <w:lang w:val="en"/>
        </w:rPr>
        <w:t>Return On Assets (X2)</w:t>
      </w:r>
    </w:p>
    <w:p w14:paraId="6356024B"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r w:rsidRPr="00F3684B">
        <w:rPr>
          <w:rFonts w:ascii="Times New Roman" w:hAnsi="Times New Roman" w:cs="Times New Roman"/>
          <w:color w:val="000000" w:themeColor="text1"/>
          <w:sz w:val="20"/>
          <w:szCs w:val="20"/>
          <w:lang w:val="en"/>
        </w:rPr>
        <w:t>Return on Assets is one of the ratios used to determine how well a company is able to generate profits, and return on assets itself is used to calculate a company's ability to generate profits after utilizing all the assets it owns.</w:t>
      </w:r>
    </w:p>
    <w:tbl>
      <w:tblPr>
        <w:tblpPr w:leftFromText="180" w:rightFromText="180" w:bottomFromText="200" w:vertAnchor="text" w:horzAnchor="margin" w:tblpXSpec="center" w:tblpY="22"/>
        <w:tblW w:w="4239" w:type="dxa"/>
        <w:tblLook w:val="04A0" w:firstRow="1" w:lastRow="0" w:firstColumn="1" w:lastColumn="0" w:noHBand="0" w:noVBand="1"/>
      </w:tblPr>
      <w:tblGrid>
        <w:gridCol w:w="2140"/>
        <w:gridCol w:w="380"/>
        <w:gridCol w:w="1719"/>
      </w:tblGrid>
      <w:tr w:rsidR="00AE28DB" w:rsidRPr="00F3684B" w14:paraId="70DF63A3" w14:textId="77777777" w:rsidTr="00AE28DB">
        <w:trPr>
          <w:trHeight w:val="300"/>
        </w:trPr>
        <w:tc>
          <w:tcPr>
            <w:tcW w:w="2140" w:type="dxa"/>
            <w:vMerge w:val="restart"/>
            <w:noWrap/>
            <w:vAlign w:val="center"/>
            <w:hideMark/>
          </w:tcPr>
          <w:p w14:paraId="1E74C710" w14:textId="77777777" w:rsidR="00AE28DB" w:rsidRPr="00F3684B" w:rsidRDefault="00AE28DB" w:rsidP="00AE28DB">
            <w:pPr>
              <w:spacing w:before="54" w:after="0" w:line="276" w:lineRule="auto"/>
              <w:jc w:val="both"/>
              <w:rPr>
                <w:rFonts w:ascii="Times New Roman" w:hAnsi="Times New Roman" w:cs="Times New Roman"/>
                <w:color w:val="000000" w:themeColor="text1"/>
                <w:sz w:val="20"/>
                <w:szCs w:val="20"/>
                <w:lang w:val="en"/>
              </w:rPr>
            </w:pPr>
            <w:bookmarkStart w:id="7" w:name="_Toc151142075"/>
            <w:r w:rsidRPr="00F3684B">
              <w:rPr>
                <w:rFonts w:ascii="Times New Roman" w:hAnsi="Times New Roman" w:cs="Times New Roman"/>
                <w:color w:val="000000" w:themeColor="text1"/>
                <w:sz w:val="20"/>
                <w:szCs w:val="20"/>
                <w:lang w:val="en"/>
              </w:rPr>
              <w:t>Return On Assets</w:t>
            </w:r>
            <w:bookmarkEnd w:id="7"/>
            <w:r w:rsidRPr="00F3684B">
              <w:rPr>
                <w:rFonts w:ascii="Times New Roman" w:hAnsi="Times New Roman" w:cs="Times New Roman"/>
                <w:color w:val="000000" w:themeColor="text1"/>
                <w:sz w:val="20"/>
                <w:szCs w:val="20"/>
                <w:lang w:val="en"/>
              </w:rPr>
              <w:t xml:space="preserve"> </w:t>
            </w:r>
          </w:p>
        </w:tc>
        <w:tc>
          <w:tcPr>
            <w:tcW w:w="380" w:type="dxa"/>
            <w:vMerge w:val="restart"/>
            <w:noWrap/>
            <w:vAlign w:val="center"/>
            <w:hideMark/>
          </w:tcPr>
          <w:p w14:paraId="01056D6F" w14:textId="77777777" w:rsidR="00AE28DB" w:rsidRPr="00F3684B" w:rsidRDefault="00AE28DB" w:rsidP="00AE28DB">
            <w:pPr>
              <w:spacing w:before="54" w:after="0" w:line="276" w:lineRule="auto"/>
              <w:jc w:val="both"/>
              <w:rPr>
                <w:rFonts w:ascii="Times New Roman" w:hAnsi="Times New Roman" w:cs="Times New Roman"/>
                <w:color w:val="000000" w:themeColor="text1"/>
                <w:sz w:val="20"/>
                <w:szCs w:val="20"/>
                <w:lang w:val="en"/>
              </w:rPr>
            </w:pPr>
            <w:bookmarkStart w:id="8" w:name="_Toc151142076"/>
            <w:r w:rsidRPr="00F3684B">
              <w:rPr>
                <w:rFonts w:ascii="Times New Roman" w:hAnsi="Times New Roman" w:cs="Times New Roman"/>
                <w:color w:val="000000" w:themeColor="text1"/>
                <w:sz w:val="20"/>
                <w:szCs w:val="20"/>
                <w:lang w:val="en"/>
              </w:rPr>
              <w:t>=</w:t>
            </w:r>
            <w:bookmarkEnd w:id="8"/>
          </w:p>
        </w:tc>
        <w:tc>
          <w:tcPr>
            <w:tcW w:w="1719" w:type="dxa"/>
            <w:tcBorders>
              <w:top w:val="nil"/>
              <w:left w:val="nil"/>
              <w:bottom w:val="single" w:sz="12" w:space="0" w:color="auto"/>
              <w:right w:val="nil"/>
            </w:tcBorders>
            <w:noWrap/>
            <w:vAlign w:val="center"/>
            <w:hideMark/>
          </w:tcPr>
          <w:p w14:paraId="4843ECC7" w14:textId="77777777" w:rsidR="00AE28DB" w:rsidRPr="00F3684B" w:rsidRDefault="00AE28DB" w:rsidP="00AE28DB">
            <w:pPr>
              <w:spacing w:before="54" w:after="0" w:line="276" w:lineRule="auto"/>
              <w:jc w:val="both"/>
              <w:rPr>
                <w:rFonts w:ascii="Times New Roman" w:hAnsi="Times New Roman" w:cs="Times New Roman"/>
                <w:color w:val="000000" w:themeColor="text1"/>
                <w:sz w:val="20"/>
                <w:szCs w:val="20"/>
                <w:lang w:val="en"/>
              </w:rPr>
            </w:pPr>
            <w:bookmarkStart w:id="9" w:name="_Toc151142077"/>
            <w:r w:rsidRPr="00F3684B">
              <w:rPr>
                <w:rFonts w:ascii="Times New Roman" w:hAnsi="Times New Roman" w:cs="Times New Roman"/>
                <w:color w:val="000000" w:themeColor="text1"/>
                <w:sz w:val="20"/>
                <w:szCs w:val="20"/>
                <w:lang w:val="en"/>
              </w:rPr>
              <w:t>Net profit</w:t>
            </w:r>
            <w:bookmarkEnd w:id="9"/>
            <w:r w:rsidRPr="00F3684B">
              <w:rPr>
                <w:rFonts w:ascii="Times New Roman" w:hAnsi="Times New Roman" w:cs="Times New Roman"/>
                <w:color w:val="000000" w:themeColor="text1"/>
                <w:sz w:val="20"/>
                <w:szCs w:val="20"/>
                <w:lang w:val="en"/>
              </w:rPr>
              <w:t xml:space="preserve"> </w:t>
            </w:r>
          </w:p>
        </w:tc>
      </w:tr>
      <w:tr w:rsidR="00AE28DB" w:rsidRPr="00F3684B" w14:paraId="480DDF3B" w14:textId="77777777" w:rsidTr="00AE28DB">
        <w:trPr>
          <w:trHeight w:val="300"/>
        </w:trPr>
        <w:tc>
          <w:tcPr>
            <w:tcW w:w="0" w:type="auto"/>
            <w:vMerge/>
            <w:vAlign w:val="center"/>
            <w:hideMark/>
          </w:tcPr>
          <w:p w14:paraId="44FE453F" w14:textId="77777777" w:rsidR="00AE28DB" w:rsidRPr="00F3684B" w:rsidRDefault="00AE28DB" w:rsidP="00AE28DB">
            <w:pPr>
              <w:spacing w:before="54" w:after="0" w:line="276" w:lineRule="auto"/>
              <w:jc w:val="both"/>
              <w:rPr>
                <w:rFonts w:ascii="Times New Roman" w:hAnsi="Times New Roman" w:cs="Times New Roman"/>
                <w:color w:val="000000" w:themeColor="text1"/>
                <w:sz w:val="20"/>
                <w:szCs w:val="20"/>
                <w:lang w:val="en"/>
              </w:rPr>
            </w:pPr>
          </w:p>
        </w:tc>
        <w:tc>
          <w:tcPr>
            <w:tcW w:w="0" w:type="auto"/>
            <w:vMerge/>
            <w:vAlign w:val="center"/>
            <w:hideMark/>
          </w:tcPr>
          <w:p w14:paraId="69B3646A" w14:textId="77777777" w:rsidR="00AE28DB" w:rsidRPr="00F3684B" w:rsidRDefault="00AE28DB" w:rsidP="00AE28DB">
            <w:pPr>
              <w:spacing w:before="54" w:after="0" w:line="276" w:lineRule="auto"/>
              <w:jc w:val="both"/>
              <w:rPr>
                <w:rFonts w:ascii="Times New Roman" w:hAnsi="Times New Roman" w:cs="Times New Roman"/>
                <w:color w:val="000000" w:themeColor="text1"/>
                <w:sz w:val="20"/>
                <w:szCs w:val="20"/>
                <w:lang w:val="en"/>
              </w:rPr>
            </w:pPr>
          </w:p>
        </w:tc>
        <w:tc>
          <w:tcPr>
            <w:tcW w:w="1719" w:type="dxa"/>
            <w:noWrap/>
            <w:vAlign w:val="center"/>
            <w:hideMark/>
          </w:tcPr>
          <w:p w14:paraId="2220313E" w14:textId="77777777" w:rsidR="00AE28DB" w:rsidRPr="00F3684B" w:rsidRDefault="00AE28DB" w:rsidP="00AE28DB">
            <w:pPr>
              <w:spacing w:before="54" w:after="0" w:line="276" w:lineRule="auto"/>
              <w:jc w:val="both"/>
              <w:rPr>
                <w:rFonts w:ascii="Times New Roman" w:hAnsi="Times New Roman" w:cs="Times New Roman"/>
                <w:color w:val="000000" w:themeColor="text1"/>
                <w:sz w:val="20"/>
                <w:szCs w:val="20"/>
                <w:lang w:val="en"/>
              </w:rPr>
            </w:pPr>
            <w:bookmarkStart w:id="10" w:name="_Toc151142078"/>
            <w:r w:rsidRPr="00F3684B">
              <w:rPr>
                <w:rFonts w:ascii="Times New Roman" w:hAnsi="Times New Roman" w:cs="Times New Roman"/>
                <w:color w:val="000000" w:themeColor="text1"/>
                <w:sz w:val="20"/>
                <w:szCs w:val="20"/>
                <w:lang w:val="en"/>
              </w:rPr>
              <w:t>Total Assets</w:t>
            </w:r>
            <w:bookmarkEnd w:id="10"/>
          </w:p>
        </w:tc>
      </w:tr>
    </w:tbl>
    <w:p w14:paraId="4213F24C"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p>
    <w:p w14:paraId="1243244E"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p>
    <w:p w14:paraId="34D47DE2" w14:textId="77777777" w:rsidR="00F3684B" w:rsidRPr="00F3684B" w:rsidRDefault="00F3684B" w:rsidP="00425D90">
      <w:pPr>
        <w:numPr>
          <w:ilvl w:val="0"/>
          <w:numId w:val="6"/>
        </w:numPr>
        <w:spacing w:before="54" w:after="0" w:line="276" w:lineRule="auto"/>
        <w:jc w:val="both"/>
        <w:rPr>
          <w:rFonts w:ascii="Times New Roman" w:hAnsi="Times New Roman" w:cs="Times New Roman"/>
          <w:color w:val="000000" w:themeColor="text1"/>
          <w:sz w:val="20"/>
          <w:szCs w:val="20"/>
          <w:lang w:val="en"/>
        </w:rPr>
      </w:pPr>
      <w:r w:rsidRPr="00F3684B">
        <w:rPr>
          <w:rFonts w:ascii="Times New Roman" w:hAnsi="Times New Roman" w:cs="Times New Roman"/>
          <w:color w:val="000000" w:themeColor="text1"/>
          <w:sz w:val="20"/>
          <w:szCs w:val="20"/>
          <w:lang w:val="en"/>
        </w:rPr>
        <w:t>Debt Equity Ratio (X3)</w:t>
      </w:r>
    </w:p>
    <w:p w14:paraId="56EE0DC2"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r w:rsidRPr="00F3684B">
        <w:rPr>
          <w:rFonts w:ascii="Times New Roman" w:hAnsi="Times New Roman" w:cs="Times New Roman"/>
          <w:color w:val="000000" w:themeColor="text1"/>
          <w:sz w:val="20"/>
          <w:szCs w:val="20"/>
          <w:lang w:val="en"/>
        </w:rPr>
        <w:t>Debt Equity Ratio is a ratio used to measure the picture of a company's debt with the capital it has.</w:t>
      </w:r>
    </w:p>
    <w:tbl>
      <w:tblPr>
        <w:tblpPr w:leftFromText="180" w:rightFromText="180" w:bottomFromText="200" w:vertAnchor="text" w:horzAnchor="margin" w:tblpXSpec="center" w:tblpY="38"/>
        <w:tblW w:w="4491" w:type="dxa"/>
        <w:tblLook w:val="04A0" w:firstRow="1" w:lastRow="0" w:firstColumn="1" w:lastColumn="0" w:noHBand="0" w:noVBand="1"/>
      </w:tblPr>
      <w:tblGrid>
        <w:gridCol w:w="2520"/>
        <w:gridCol w:w="380"/>
        <w:gridCol w:w="1591"/>
      </w:tblGrid>
      <w:tr w:rsidR="00D04B25" w:rsidRPr="00F3684B" w14:paraId="23E857F9" w14:textId="77777777" w:rsidTr="00D04B25">
        <w:trPr>
          <w:trHeight w:val="300"/>
        </w:trPr>
        <w:tc>
          <w:tcPr>
            <w:tcW w:w="2520" w:type="dxa"/>
            <w:vMerge w:val="restart"/>
            <w:noWrap/>
            <w:vAlign w:val="center"/>
            <w:hideMark/>
          </w:tcPr>
          <w:p w14:paraId="5EE3116B" w14:textId="77777777" w:rsidR="00D04B25" w:rsidRPr="00F3684B" w:rsidRDefault="00D04B25" w:rsidP="00D04B25">
            <w:pPr>
              <w:spacing w:before="54" w:after="0" w:line="276" w:lineRule="auto"/>
              <w:jc w:val="both"/>
              <w:rPr>
                <w:rFonts w:ascii="Times New Roman" w:hAnsi="Times New Roman" w:cs="Times New Roman"/>
                <w:color w:val="000000" w:themeColor="text1"/>
                <w:sz w:val="20"/>
                <w:szCs w:val="20"/>
                <w:lang w:val="en"/>
              </w:rPr>
            </w:pPr>
            <w:bookmarkStart w:id="11" w:name="_Toc151142079"/>
            <w:r w:rsidRPr="00F3684B">
              <w:rPr>
                <w:rFonts w:ascii="Times New Roman" w:hAnsi="Times New Roman" w:cs="Times New Roman"/>
                <w:color w:val="000000" w:themeColor="text1"/>
                <w:sz w:val="20"/>
                <w:szCs w:val="20"/>
                <w:lang w:val="en"/>
              </w:rPr>
              <w:t>Debt Equity Ratio</w:t>
            </w:r>
            <w:bookmarkEnd w:id="11"/>
            <w:r w:rsidRPr="00F3684B">
              <w:rPr>
                <w:rFonts w:ascii="Times New Roman" w:hAnsi="Times New Roman" w:cs="Times New Roman"/>
                <w:color w:val="000000" w:themeColor="text1"/>
                <w:sz w:val="20"/>
                <w:szCs w:val="20"/>
                <w:lang w:val="en"/>
              </w:rPr>
              <w:t xml:space="preserve"> </w:t>
            </w:r>
          </w:p>
        </w:tc>
        <w:tc>
          <w:tcPr>
            <w:tcW w:w="380" w:type="dxa"/>
            <w:vMerge w:val="restart"/>
            <w:noWrap/>
            <w:vAlign w:val="center"/>
            <w:hideMark/>
          </w:tcPr>
          <w:p w14:paraId="48202630" w14:textId="77777777" w:rsidR="00D04B25" w:rsidRPr="00F3684B" w:rsidRDefault="00D04B25" w:rsidP="00D04B25">
            <w:pPr>
              <w:spacing w:before="54" w:after="0" w:line="276" w:lineRule="auto"/>
              <w:jc w:val="both"/>
              <w:rPr>
                <w:rFonts w:ascii="Times New Roman" w:hAnsi="Times New Roman" w:cs="Times New Roman"/>
                <w:color w:val="000000" w:themeColor="text1"/>
                <w:sz w:val="20"/>
                <w:szCs w:val="20"/>
                <w:lang w:val="en"/>
              </w:rPr>
            </w:pPr>
            <w:bookmarkStart w:id="12" w:name="_Toc151142080"/>
            <w:r w:rsidRPr="00F3684B">
              <w:rPr>
                <w:rFonts w:ascii="Times New Roman" w:hAnsi="Times New Roman" w:cs="Times New Roman"/>
                <w:color w:val="000000" w:themeColor="text1"/>
                <w:sz w:val="20"/>
                <w:szCs w:val="20"/>
                <w:lang w:val="en"/>
              </w:rPr>
              <w:t>=</w:t>
            </w:r>
            <w:bookmarkEnd w:id="12"/>
          </w:p>
        </w:tc>
        <w:tc>
          <w:tcPr>
            <w:tcW w:w="1591" w:type="dxa"/>
            <w:tcBorders>
              <w:top w:val="nil"/>
              <w:left w:val="nil"/>
              <w:bottom w:val="single" w:sz="12" w:space="0" w:color="auto"/>
              <w:right w:val="nil"/>
            </w:tcBorders>
            <w:noWrap/>
            <w:vAlign w:val="center"/>
            <w:hideMark/>
          </w:tcPr>
          <w:p w14:paraId="1465E3FF" w14:textId="77777777" w:rsidR="00D04B25" w:rsidRPr="00F3684B" w:rsidRDefault="00D04B25" w:rsidP="00D04B25">
            <w:pPr>
              <w:spacing w:before="54" w:after="0" w:line="276" w:lineRule="auto"/>
              <w:jc w:val="both"/>
              <w:rPr>
                <w:rFonts w:ascii="Times New Roman" w:hAnsi="Times New Roman" w:cs="Times New Roman"/>
                <w:color w:val="000000" w:themeColor="text1"/>
                <w:sz w:val="20"/>
                <w:szCs w:val="20"/>
                <w:lang w:val="en"/>
              </w:rPr>
            </w:pPr>
            <w:bookmarkStart w:id="13" w:name="_Toc151142081"/>
            <w:r w:rsidRPr="00F3684B">
              <w:rPr>
                <w:rFonts w:ascii="Times New Roman" w:hAnsi="Times New Roman" w:cs="Times New Roman"/>
                <w:color w:val="000000" w:themeColor="text1"/>
                <w:sz w:val="20"/>
                <w:szCs w:val="20"/>
                <w:lang w:val="en"/>
              </w:rPr>
              <w:t xml:space="preserve">Total </w:t>
            </w:r>
            <w:proofErr w:type="spellStart"/>
            <w:r w:rsidRPr="00F3684B">
              <w:rPr>
                <w:rFonts w:ascii="Times New Roman" w:hAnsi="Times New Roman" w:cs="Times New Roman"/>
                <w:color w:val="000000" w:themeColor="text1"/>
                <w:sz w:val="20"/>
                <w:szCs w:val="20"/>
                <w:lang w:val="en"/>
              </w:rPr>
              <w:t>Amoun</w:t>
            </w:r>
            <w:proofErr w:type="spellEnd"/>
            <w:r w:rsidRPr="00F3684B">
              <w:rPr>
                <w:rFonts w:ascii="Times New Roman" w:hAnsi="Times New Roman" w:cs="Times New Roman"/>
                <w:color w:val="000000" w:themeColor="text1"/>
                <w:sz w:val="20"/>
                <w:szCs w:val="20"/>
                <w:lang w:val="en"/>
              </w:rPr>
              <w:t xml:space="preserve"> of debt</w:t>
            </w:r>
            <w:bookmarkEnd w:id="13"/>
          </w:p>
        </w:tc>
      </w:tr>
      <w:tr w:rsidR="00D04B25" w:rsidRPr="00F3684B" w14:paraId="31979F5B" w14:textId="77777777" w:rsidTr="00D04B25">
        <w:trPr>
          <w:trHeight w:val="300"/>
        </w:trPr>
        <w:tc>
          <w:tcPr>
            <w:tcW w:w="0" w:type="auto"/>
            <w:vMerge/>
            <w:vAlign w:val="center"/>
            <w:hideMark/>
          </w:tcPr>
          <w:p w14:paraId="2383B6FD" w14:textId="77777777" w:rsidR="00D04B25" w:rsidRPr="00F3684B" w:rsidRDefault="00D04B25" w:rsidP="00D04B25">
            <w:pPr>
              <w:spacing w:before="54" w:after="0" w:line="276" w:lineRule="auto"/>
              <w:jc w:val="both"/>
              <w:rPr>
                <w:rFonts w:ascii="Times New Roman" w:hAnsi="Times New Roman" w:cs="Times New Roman"/>
                <w:color w:val="000000" w:themeColor="text1"/>
                <w:sz w:val="20"/>
                <w:szCs w:val="20"/>
                <w:lang w:val="en"/>
              </w:rPr>
            </w:pPr>
          </w:p>
        </w:tc>
        <w:tc>
          <w:tcPr>
            <w:tcW w:w="0" w:type="auto"/>
            <w:vMerge/>
            <w:vAlign w:val="center"/>
            <w:hideMark/>
          </w:tcPr>
          <w:p w14:paraId="0F0FBEFC" w14:textId="77777777" w:rsidR="00D04B25" w:rsidRPr="00F3684B" w:rsidRDefault="00D04B25" w:rsidP="00D04B25">
            <w:pPr>
              <w:spacing w:before="54" w:after="0" w:line="276" w:lineRule="auto"/>
              <w:jc w:val="both"/>
              <w:rPr>
                <w:rFonts w:ascii="Times New Roman" w:hAnsi="Times New Roman" w:cs="Times New Roman"/>
                <w:color w:val="000000" w:themeColor="text1"/>
                <w:sz w:val="20"/>
                <w:szCs w:val="20"/>
                <w:lang w:val="en"/>
              </w:rPr>
            </w:pPr>
          </w:p>
        </w:tc>
        <w:tc>
          <w:tcPr>
            <w:tcW w:w="1591" w:type="dxa"/>
            <w:noWrap/>
            <w:vAlign w:val="center"/>
            <w:hideMark/>
          </w:tcPr>
          <w:p w14:paraId="6A1E906D" w14:textId="77777777" w:rsidR="00D04B25" w:rsidRPr="00F3684B" w:rsidRDefault="00D04B25" w:rsidP="00D04B25">
            <w:pPr>
              <w:spacing w:before="54" w:after="0" w:line="276" w:lineRule="auto"/>
              <w:jc w:val="both"/>
              <w:rPr>
                <w:rFonts w:ascii="Times New Roman" w:hAnsi="Times New Roman" w:cs="Times New Roman"/>
                <w:color w:val="000000" w:themeColor="text1"/>
                <w:sz w:val="20"/>
                <w:szCs w:val="20"/>
                <w:lang w:val="en"/>
              </w:rPr>
            </w:pPr>
            <w:bookmarkStart w:id="14" w:name="_Toc151142082"/>
            <w:r w:rsidRPr="00F3684B">
              <w:rPr>
                <w:rFonts w:ascii="Times New Roman" w:hAnsi="Times New Roman" w:cs="Times New Roman"/>
                <w:color w:val="000000" w:themeColor="text1"/>
                <w:sz w:val="20"/>
                <w:szCs w:val="20"/>
                <w:lang w:val="en"/>
              </w:rPr>
              <w:t>Capital</w:t>
            </w:r>
            <w:bookmarkEnd w:id="14"/>
          </w:p>
        </w:tc>
      </w:tr>
    </w:tbl>
    <w:p w14:paraId="76DAA920"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p>
    <w:p w14:paraId="3D971DB9"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p>
    <w:p w14:paraId="695C07AA"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p>
    <w:p w14:paraId="0A9EED36" w14:textId="77777777" w:rsidR="00F3684B" w:rsidRPr="00F3684B" w:rsidRDefault="00F3684B" w:rsidP="00425D90">
      <w:pPr>
        <w:numPr>
          <w:ilvl w:val="0"/>
          <w:numId w:val="6"/>
        </w:numPr>
        <w:spacing w:before="54" w:after="0" w:line="276" w:lineRule="auto"/>
        <w:jc w:val="both"/>
        <w:rPr>
          <w:rFonts w:ascii="Times New Roman" w:hAnsi="Times New Roman" w:cs="Times New Roman"/>
          <w:color w:val="000000" w:themeColor="text1"/>
          <w:sz w:val="20"/>
          <w:szCs w:val="20"/>
          <w:lang w:val="en"/>
        </w:rPr>
      </w:pPr>
      <w:r w:rsidRPr="00F3684B">
        <w:rPr>
          <w:rFonts w:ascii="Times New Roman" w:hAnsi="Times New Roman" w:cs="Times New Roman"/>
          <w:color w:val="000000" w:themeColor="text1"/>
          <w:sz w:val="20"/>
          <w:szCs w:val="20"/>
          <w:lang w:val="en"/>
        </w:rPr>
        <w:t>Total Assets Turnover (X4)</w:t>
      </w:r>
    </w:p>
    <w:p w14:paraId="0DFEEC0A"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r w:rsidRPr="00F3684B">
        <w:rPr>
          <w:rFonts w:ascii="Times New Roman" w:hAnsi="Times New Roman" w:cs="Times New Roman"/>
          <w:color w:val="000000" w:themeColor="text1"/>
          <w:sz w:val="20"/>
          <w:szCs w:val="20"/>
          <w:lang w:val="en"/>
        </w:rPr>
        <w:t>Total Assets Turnover is one of the ratios used to calculate or determine the size of a company's ability to manage its assets.</w:t>
      </w:r>
    </w:p>
    <w:tbl>
      <w:tblPr>
        <w:tblpPr w:leftFromText="180" w:rightFromText="180" w:bottomFromText="200" w:vertAnchor="text" w:horzAnchor="page" w:tblpX="3706" w:tblpY="186"/>
        <w:tblW w:w="5838" w:type="dxa"/>
        <w:tblLook w:val="04A0" w:firstRow="1" w:lastRow="0" w:firstColumn="1" w:lastColumn="0" w:noHBand="0" w:noVBand="1"/>
      </w:tblPr>
      <w:tblGrid>
        <w:gridCol w:w="2518"/>
        <w:gridCol w:w="992"/>
        <w:gridCol w:w="2328"/>
      </w:tblGrid>
      <w:tr w:rsidR="00D04B25" w:rsidRPr="00F3684B" w14:paraId="5411AC32" w14:textId="77777777" w:rsidTr="00D04B25">
        <w:trPr>
          <w:trHeight w:val="330"/>
        </w:trPr>
        <w:tc>
          <w:tcPr>
            <w:tcW w:w="2518" w:type="dxa"/>
            <w:vMerge w:val="restart"/>
            <w:noWrap/>
            <w:vAlign w:val="center"/>
            <w:hideMark/>
          </w:tcPr>
          <w:p w14:paraId="778D56A1" w14:textId="77777777" w:rsidR="00D04B25" w:rsidRPr="00F3684B" w:rsidRDefault="00D04B25" w:rsidP="00D04B25">
            <w:pPr>
              <w:spacing w:before="54" w:after="0" w:line="276" w:lineRule="auto"/>
              <w:jc w:val="both"/>
              <w:rPr>
                <w:rFonts w:ascii="Times New Roman" w:hAnsi="Times New Roman" w:cs="Times New Roman"/>
                <w:color w:val="000000" w:themeColor="text1"/>
                <w:sz w:val="20"/>
                <w:szCs w:val="20"/>
                <w:lang w:val="en"/>
              </w:rPr>
            </w:pPr>
            <w:bookmarkStart w:id="15" w:name="_Toc151142083"/>
            <w:r w:rsidRPr="00F3684B">
              <w:rPr>
                <w:rFonts w:ascii="Times New Roman" w:hAnsi="Times New Roman" w:cs="Times New Roman"/>
                <w:color w:val="000000" w:themeColor="text1"/>
                <w:sz w:val="20"/>
                <w:szCs w:val="20"/>
                <w:lang w:val="en"/>
              </w:rPr>
              <w:t>Total Asset Turnover</w:t>
            </w:r>
            <w:bookmarkEnd w:id="15"/>
          </w:p>
        </w:tc>
        <w:tc>
          <w:tcPr>
            <w:tcW w:w="992" w:type="dxa"/>
            <w:vMerge w:val="restart"/>
            <w:noWrap/>
            <w:vAlign w:val="center"/>
            <w:hideMark/>
          </w:tcPr>
          <w:p w14:paraId="04415C39" w14:textId="77777777" w:rsidR="00D04B25" w:rsidRPr="00F3684B" w:rsidRDefault="00D04B25" w:rsidP="00D04B25">
            <w:pPr>
              <w:spacing w:before="54" w:after="0" w:line="276" w:lineRule="auto"/>
              <w:jc w:val="both"/>
              <w:rPr>
                <w:rFonts w:ascii="Times New Roman" w:hAnsi="Times New Roman" w:cs="Times New Roman"/>
                <w:color w:val="000000" w:themeColor="text1"/>
                <w:sz w:val="20"/>
                <w:szCs w:val="20"/>
                <w:lang w:val="en"/>
              </w:rPr>
            </w:pPr>
            <w:bookmarkStart w:id="16" w:name="_Toc151142084"/>
            <w:r w:rsidRPr="00F3684B">
              <w:rPr>
                <w:rFonts w:ascii="Times New Roman" w:hAnsi="Times New Roman" w:cs="Times New Roman"/>
                <w:color w:val="000000" w:themeColor="text1"/>
                <w:sz w:val="20"/>
                <w:szCs w:val="20"/>
                <w:lang w:val="en"/>
              </w:rPr>
              <w:t>=</w:t>
            </w:r>
            <w:bookmarkEnd w:id="16"/>
          </w:p>
        </w:tc>
        <w:tc>
          <w:tcPr>
            <w:tcW w:w="2328" w:type="dxa"/>
            <w:tcBorders>
              <w:top w:val="nil"/>
              <w:left w:val="nil"/>
              <w:bottom w:val="single" w:sz="12" w:space="0" w:color="auto"/>
              <w:right w:val="nil"/>
            </w:tcBorders>
            <w:noWrap/>
            <w:vAlign w:val="center"/>
            <w:hideMark/>
          </w:tcPr>
          <w:p w14:paraId="5A7BA264" w14:textId="77777777" w:rsidR="00D04B25" w:rsidRPr="00F3684B" w:rsidRDefault="00D04B25" w:rsidP="00D04B25">
            <w:pPr>
              <w:spacing w:before="54" w:after="0" w:line="276" w:lineRule="auto"/>
              <w:jc w:val="both"/>
              <w:rPr>
                <w:rFonts w:ascii="Times New Roman" w:hAnsi="Times New Roman" w:cs="Times New Roman"/>
                <w:color w:val="000000" w:themeColor="text1"/>
                <w:sz w:val="20"/>
                <w:szCs w:val="20"/>
                <w:lang w:val="en"/>
              </w:rPr>
            </w:pPr>
            <w:bookmarkStart w:id="17" w:name="_Toc151142085"/>
            <w:r w:rsidRPr="00F3684B">
              <w:rPr>
                <w:rFonts w:ascii="Times New Roman" w:hAnsi="Times New Roman" w:cs="Times New Roman"/>
                <w:color w:val="000000" w:themeColor="text1"/>
                <w:sz w:val="20"/>
                <w:szCs w:val="20"/>
                <w:lang w:val="en"/>
              </w:rPr>
              <w:t>Sale</w:t>
            </w:r>
            <w:bookmarkEnd w:id="17"/>
          </w:p>
        </w:tc>
      </w:tr>
      <w:tr w:rsidR="00D04B25" w:rsidRPr="00F3684B" w14:paraId="2439D840" w14:textId="77777777" w:rsidTr="00D04B25">
        <w:trPr>
          <w:trHeight w:val="315"/>
        </w:trPr>
        <w:tc>
          <w:tcPr>
            <w:tcW w:w="0" w:type="auto"/>
            <w:vMerge/>
            <w:vAlign w:val="center"/>
            <w:hideMark/>
          </w:tcPr>
          <w:p w14:paraId="4507DA26" w14:textId="77777777" w:rsidR="00D04B25" w:rsidRPr="00F3684B" w:rsidRDefault="00D04B25" w:rsidP="00D04B25">
            <w:pPr>
              <w:spacing w:before="54" w:after="0" w:line="276" w:lineRule="auto"/>
              <w:jc w:val="both"/>
              <w:rPr>
                <w:rFonts w:ascii="Times New Roman" w:hAnsi="Times New Roman" w:cs="Times New Roman"/>
                <w:color w:val="000000" w:themeColor="text1"/>
                <w:sz w:val="20"/>
                <w:szCs w:val="20"/>
                <w:lang w:val="en"/>
              </w:rPr>
            </w:pPr>
          </w:p>
        </w:tc>
        <w:tc>
          <w:tcPr>
            <w:tcW w:w="0" w:type="auto"/>
            <w:vMerge/>
            <w:vAlign w:val="center"/>
            <w:hideMark/>
          </w:tcPr>
          <w:p w14:paraId="5948B16E" w14:textId="77777777" w:rsidR="00D04B25" w:rsidRPr="00F3684B" w:rsidRDefault="00D04B25" w:rsidP="00D04B25">
            <w:pPr>
              <w:spacing w:before="54" w:after="0" w:line="276" w:lineRule="auto"/>
              <w:jc w:val="both"/>
              <w:rPr>
                <w:rFonts w:ascii="Times New Roman" w:hAnsi="Times New Roman" w:cs="Times New Roman"/>
                <w:color w:val="000000" w:themeColor="text1"/>
                <w:sz w:val="20"/>
                <w:szCs w:val="20"/>
                <w:lang w:val="en"/>
              </w:rPr>
            </w:pPr>
          </w:p>
        </w:tc>
        <w:tc>
          <w:tcPr>
            <w:tcW w:w="2328" w:type="dxa"/>
            <w:noWrap/>
            <w:vAlign w:val="center"/>
            <w:hideMark/>
          </w:tcPr>
          <w:p w14:paraId="54CBA9B1" w14:textId="77777777" w:rsidR="00D04B25" w:rsidRPr="00F3684B" w:rsidRDefault="00D04B25" w:rsidP="00D04B25">
            <w:pPr>
              <w:spacing w:before="54" w:after="0" w:line="276" w:lineRule="auto"/>
              <w:jc w:val="both"/>
              <w:rPr>
                <w:rFonts w:ascii="Times New Roman" w:hAnsi="Times New Roman" w:cs="Times New Roman"/>
                <w:color w:val="000000" w:themeColor="text1"/>
                <w:sz w:val="20"/>
                <w:szCs w:val="20"/>
                <w:lang w:val="en"/>
              </w:rPr>
            </w:pPr>
            <w:bookmarkStart w:id="18" w:name="_Toc151142086"/>
            <w:r w:rsidRPr="00F3684B">
              <w:rPr>
                <w:rFonts w:ascii="Times New Roman" w:hAnsi="Times New Roman" w:cs="Times New Roman"/>
                <w:color w:val="000000" w:themeColor="text1"/>
                <w:sz w:val="20"/>
                <w:szCs w:val="20"/>
                <w:lang w:val="en"/>
              </w:rPr>
              <w:t>Total Assets</w:t>
            </w:r>
            <w:bookmarkEnd w:id="18"/>
          </w:p>
        </w:tc>
      </w:tr>
    </w:tbl>
    <w:p w14:paraId="07B1F0B0"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p>
    <w:p w14:paraId="5E347B54"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p>
    <w:p w14:paraId="1E6C3E87"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p>
    <w:p w14:paraId="6A306CD6" w14:textId="77777777" w:rsidR="00F3684B" w:rsidRPr="00F3684B" w:rsidRDefault="00F3684B" w:rsidP="00425D90">
      <w:pPr>
        <w:numPr>
          <w:ilvl w:val="0"/>
          <w:numId w:val="6"/>
        </w:numPr>
        <w:spacing w:before="54" w:after="0" w:line="276" w:lineRule="auto"/>
        <w:jc w:val="both"/>
        <w:rPr>
          <w:rFonts w:ascii="Times New Roman" w:hAnsi="Times New Roman" w:cs="Times New Roman"/>
          <w:color w:val="000000" w:themeColor="text1"/>
          <w:sz w:val="20"/>
          <w:szCs w:val="20"/>
          <w:lang w:val="en"/>
        </w:rPr>
      </w:pPr>
      <w:r w:rsidRPr="00F3684B">
        <w:rPr>
          <w:rFonts w:ascii="Times New Roman" w:hAnsi="Times New Roman" w:cs="Times New Roman"/>
          <w:color w:val="000000" w:themeColor="text1"/>
          <w:sz w:val="20"/>
          <w:szCs w:val="20"/>
          <w:lang w:val="en"/>
        </w:rPr>
        <w:t>Share Price (Y)</w:t>
      </w:r>
    </w:p>
    <w:p w14:paraId="5ECC44BA" w14:textId="77777777" w:rsidR="00F3684B" w:rsidRPr="00F3684B" w:rsidRDefault="00F3684B" w:rsidP="00F3684B">
      <w:pPr>
        <w:spacing w:before="54" w:after="0" w:line="276" w:lineRule="auto"/>
        <w:jc w:val="both"/>
        <w:rPr>
          <w:rFonts w:ascii="Times New Roman" w:hAnsi="Times New Roman" w:cs="Times New Roman"/>
          <w:color w:val="000000" w:themeColor="text1"/>
          <w:sz w:val="20"/>
          <w:szCs w:val="20"/>
          <w:lang w:val="en"/>
        </w:rPr>
      </w:pPr>
      <w:r w:rsidRPr="00F3684B">
        <w:rPr>
          <w:rFonts w:ascii="Times New Roman" w:hAnsi="Times New Roman" w:cs="Times New Roman"/>
          <w:color w:val="000000" w:themeColor="text1"/>
          <w:sz w:val="20"/>
          <w:szCs w:val="20"/>
          <w:lang w:val="en"/>
        </w:rPr>
        <w:t>In this research, the share price used is the closing share price per share in state-owned banking companies listed on the Indonesia Stock Exchange.</w:t>
      </w:r>
    </w:p>
    <w:p w14:paraId="0A8B9337" w14:textId="3B01525A" w:rsidR="00DA52F4" w:rsidRPr="00D76C08" w:rsidRDefault="006A6434" w:rsidP="009F6540">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rPr>
        <w:t xml:space="preserve">2.1 </w:t>
      </w:r>
      <w:r w:rsidR="002E7FB6">
        <w:rPr>
          <w:rFonts w:ascii="Times New Roman" w:hAnsi="Times New Roman" w:cs="Times New Roman"/>
          <w:b/>
          <w:bCs/>
          <w:color w:val="000000" w:themeColor="text1"/>
          <w:sz w:val="20"/>
          <w:szCs w:val="20"/>
          <w:lang w:val="id-ID"/>
        </w:rPr>
        <w:t>Research Scope</w:t>
      </w:r>
    </w:p>
    <w:p w14:paraId="6CCFA1C6" w14:textId="77777777" w:rsidR="00D04B25" w:rsidRPr="00D04B25" w:rsidRDefault="00D04B25" w:rsidP="00D04B25">
      <w:pPr>
        <w:spacing w:before="54" w:after="0" w:line="276" w:lineRule="auto"/>
        <w:jc w:val="both"/>
        <w:rPr>
          <w:rFonts w:ascii="Times New Roman" w:hAnsi="Times New Roman" w:cs="Times New Roman"/>
          <w:color w:val="000000" w:themeColor="text1"/>
          <w:sz w:val="20"/>
          <w:szCs w:val="20"/>
          <w:lang w:val="en"/>
        </w:rPr>
      </w:pPr>
      <w:r w:rsidRPr="00D04B25">
        <w:rPr>
          <w:rFonts w:ascii="Times New Roman" w:hAnsi="Times New Roman" w:cs="Times New Roman"/>
          <w:color w:val="000000" w:themeColor="text1"/>
          <w:sz w:val="20"/>
          <w:szCs w:val="20"/>
          <w:lang w:val="en"/>
        </w:rPr>
        <w:t xml:space="preserve">The scope of this research is focused on financial ratios with variables (Current Assets, Return </w:t>
      </w:r>
      <w:proofErr w:type="gramStart"/>
      <w:r w:rsidRPr="00D04B25">
        <w:rPr>
          <w:rFonts w:ascii="Times New Roman" w:hAnsi="Times New Roman" w:cs="Times New Roman"/>
          <w:color w:val="000000" w:themeColor="text1"/>
          <w:sz w:val="20"/>
          <w:szCs w:val="20"/>
          <w:lang w:val="en"/>
        </w:rPr>
        <w:t>On</w:t>
      </w:r>
      <w:proofErr w:type="gramEnd"/>
      <w:r w:rsidRPr="00D04B25">
        <w:rPr>
          <w:rFonts w:ascii="Times New Roman" w:hAnsi="Times New Roman" w:cs="Times New Roman"/>
          <w:color w:val="000000" w:themeColor="text1"/>
          <w:sz w:val="20"/>
          <w:szCs w:val="20"/>
          <w:lang w:val="en"/>
        </w:rPr>
        <w:t xml:space="preserve"> Assets, Debt Equity Ratio, and Total Assets Turnover) on BUMN Banking Share Prices listed on the Indonesia Stock Exchange in 2018-2022. In this case the banks taken are Bank BRI, Bank BNI, Bank </w:t>
      </w:r>
      <w:proofErr w:type="spellStart"/>
      <w:r w:rsidRPr="00D04B25">
        <w:rPr>
          <w:rFonts w:ascii="Times New Roman" w:hAnsi="Times New Roman" w:cs="Times New Roman"/>
          <w:color w:val="000000" w:themeColor="text1"/>
          <w:sz w:val="20"/>
          <w:szCs w:val="20"/>
          <w:lang w:val="en"/>
        </w:rPr>
        <w:t>Mandiri</w:t>
      </w:r>
      <w:proofErr w:type="spellEnd"/>
      <w:r w:rsidRPr="00D04B25">
        <w:rPr>
          <w:rFonts w:ascii="Times New Roman" w:hAnsi="Times New Roman" w:cs="Times New Roman"/>
          <w:color w:val="000000" w:themeColor="text1"/>
          <w:sz w:val="20"/>
          <w:szCs w:val="20"/>
          <w:lang w:val="en"/>
        </w:rPr>
        <w:t xml:space="preserve"> and Bank BTN.</w:t>
      </w:r>
    </w:p>
    <w:p w14:paraId="7EF3C124" w14:textId="77777777" w:rsidR="00DA52F4" w:rsidRPr="002E7FB6" w:rsidRDefault="006A6434" w:rsidP="009F6540">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rPr>
        <w:lastRenderedPageBreak/>
        <w:t xml:space="preserve">2.2 </w:t>
      </w:r>
      <w:r w:rsidR="00D76C08" w:rsidRPr="00D76C08">
        <w:rPr>
          <w:rFonts w:ascii="Times New Roman" w:hAnsi="Times New Roman" w:cs="Times New Roman"/>
          <w:b/>
          <w:bCs/>
          <w:color w:val="000000" w:themeColor="text1"/>
          <w:sz w:val="20"/>
          <w:szCs w:val="20"/>
        </w:rPr>
        <w:t>Research S</w:t>
      </w:r>
      <w:r w:rsidR="002E7FB6">
        <w:rPr>
          <w:rFonts w:ascii="Times New Roman" w:hAnsi="Times New Roman" w:cs="Times New Roman"/>
          <w:b/>
          <w:bCs/>
          <w:color w:val="000000" w:themeColor="text1"/>
          <w:sz w:val="20"/>
          <w:szCs w:val="20"/>
          <w:lang w:val="id-ID"/>
        </w:rPr>
        <w:t>ite</w:t>
      </w:r>
    </w:p>
    <w:p w14:paraId="1B5F2D8C" w14:textId="77777777" w:rsidR="00D04B25" w:rsidRPr="00D04B25" w:rsidRDefault="00D04B25" w:rsidP="00D04B25">
      <w:pPr>
        <w:spacing w:before="54" w:after="0" w:line="276" w:lineRule="auto"/>
        <w:jc w:val="both"/>
        <w:rPr>
          <w:rFonts w:ascii="Times New Roman" w:hAnsi="Times New Roman" w:cs="Times New Roman"/>
          <w:color w:val="000000" w:themeColor="text1"/>
          <w:sz w:val="20"/>
          <w:szCs w:val="20"/>
          <w:lang w:val="en"/>
        </w:rPr>
      </w:pPr>
      <w:r w:rsidRPr="00D04B25">
        <w:rPr>
          <w:rFonts w:ascii="Times New Roman" w:hAnsi="Times New Roman" w:cs="Times New Roman"/>
          <w:color w:val="000000" w:themeColor="text1"/>
          <w:sz w:val="20"/>
          <w:szCs w:val="20"/>
          <w:lang w:val="en"/>
        </w:rPr>
        <w:t xml:space="preserve">This research was conducted on state-owned conventional banks listed on the Indonesia Stock Exchange (BEI), namely Bank BRI, Bank BNI, Bank </w:t>
      </w:r>
      <w:proofErr w:type="spellStart"/>
      <w:r w:rsidRPr="00D04B25">
        <w:rPr>
          <w:rFonts w:ascii="Times New Roman" w:hAnsi="Times New Roman" w:cs="Times New Roman"/>
          <w:color w:val="000000" w:themeColor="text1"/>
          <w:sz w:val="20"/>
          <w:szCs w:val="20"/>
          <w:lang w:val="en"/>
        </w:rPr>
        <w:t>Mandiri</w:t>
      </w:r>
      <w:proofErr w:type="spellEnd"/>
      <w:r w:rsidRPr="00D04B25">
        <w:rPr>
          <w:rFonts w:ascii="Times New Roman" w:hAnsi="Times New Roman" w:cs="Times New Roman"/>
          <w:color w:val="000000" w:themeColor="text1"/>
          <w:sz w:val="20"/>
          <w:szCs w:val="20"/>
          <w:lang w:val="en"/>
        </w:rPr>
        <w:t xml:space="preserve">, and Bank BTN for the period 2018-2022 via the websites </w:t>
      </w:r>
      <w:hyperlink r:id="rId8" w:history="1">
        <w:r w:rsidRPr="00D04B25">
          <w:rPr>
            <w:rStyle w:val="Hyperlink"/>
            <w:rFonts w:ascii="Times New Roman" w:hAnsi="Times New Roman"/>
            <w:sz w:val="20"/>
            <w:szCs w:val="20"/>
            <w:lang w:val="en"/>
          </w:rPr>
          <w:t xml:space="preserve">www.idx.co.id </w:t>
        </w:r>
      </w:hyperlink>
      <w:r w:rsidRPr="00D04B25">
        <w:rPr>
          <w:rFonts w:ascii="Times New Roman" w:hAnsi="Times New Roman" w:cs="Times New Roman"/>
          <w:color w:val="000000" w:themeColor="text1"/>
          <w:sz w:val="20"/>
          <w:szCs w:val="20"/>
          <w:lang w:val="en"/>
        </w:rPr>
        <w:t xml:space="preserve">and </w:t>
      </w:r>
      <w:hyperlink r:id="rId9" w:history="1">
        <w:r w:rsidRPr="00D04B25">
          <w:rPr>
            <w:rStyle w:val="Hyperlink"/>
            <w:rFonts w:ascii="Times New Roman" w:hAnsi="Times New Roman"/>
            <w:sz w:val="20"/>
            <w:szCs w:val="20"/>
            <w:lang w:val="en"/>
          </w:rPr>
          <w:t xml:space="preserve">www.ojk.go .id </w:t>
        </w:r>
      </w:hyperlink>
      <w:r w:rsidRPr="00D04B25">
        <w:rPr>
          <w:rFonts w:ascii="Times New Roman" w:hAnsi="Times New Roman" w:cs="Times New Roman"/>
          <w:color w:val="000000" w:themeColor="text1"/>
          <w:sz w:val="20"/>
          <w:szCs w:val="20"/>
          <w:lang w:val="en"/>
        </w:rPr>
        <w:t xml:space="preserve">and respective bank websites. Starting from </w:t>
      </w:r>
      <w:hyperlink r:id="rId10" w:history="1">
        <w:r w:rsidRPr="00D04B25">
          <w:rPr>
            <w:rStyle w:val="Hyperlink"/>
            <w:rFonts w:ascii="Times New Roman" w:hAnsi="Times New Roman"/>
            <w:sz w:val="20"/>
            <w:szCs w:val="20"/>
            <w:lang w:val="en"/>
          </w:rPr>
          <w:t xml:space="preserve">www.bri.co.id </w:t>
        </w:r>
      </w:hyperlink>
      <w:r w:rsidRPr="00D04B25">
        <w:rPr>
          <w:rFonts w:ascii="Times New Roman" w:hAnsi="Times New Roman" w:cs="Times New Roman"/>
          <w:color w:val="000000" w:themeColor="text1"/>
          <w:sz w:val="20"/>
          <w:szCs w:val="20"/>
          <w:lang w:val="en"/>
        </w:rPr>
        <w:t xml:space="preserve">, </w:t>
      </w:r>
      <w:hyperlink r:id="rId11" w:history="1">
        <w:r w:rsidRPr="00D04B25">
          <w:rPr>
            <w:rStyle w:val="Hyperlink"/>
            <w:rFonts w:ascii="Times New Roman" w:hAnsi="Times New Roman"/>
            <w:sz w:val="20"/>
            <w:szCs w:val="20"/>
            <w:lang w:val="en"/>
          </w:rPr>
          <w:t xml:space="preserve">www.bni.co.id </w:t>
        </w:r>
      </w:hyperlink>
      <w:r w:rsidRPr="00D04B25">
        <w:rPr>
          <w:rFonts w:ascii="Times New Roman" w:hAnsi="Times New Roman" w:cs="Times New Roman"/>
          <w:color w:val="000000" w:themeColor="text1"/>
          <w:sz w:val="20"/>
          <w:szCs w:val="20"/>
          <w:lang w:val="en"/>
        </w:rPr>
        <w:t xml:space="preserve">, </w:t>
      </w:r>
      <w:hyperlink r:id="rId12" w:history="1">
        <w:r w:rsidRPr="00D04B25">
          <w:rPr>
            <w:rStyle w:val="Hyperlink"/>
            <w:rFonts w:ascii="Times New Roman" w:hAnsi="Times New Roman"/>
            <w:sz w:val="20"/>
            <w:szCs w:val="20"/>
            <w:lang w:val="en"/>
          </w:rPr>
          <w:t xml:space="preserve">www.bankmandiri.co.id </w:t>
        </w:r>
      </w:hyperlink>
      <w:r w:rsidRPr="00D04B25">
        <w:rPr>
          <w:rFonts w:ascii="Times New Roman" w:hAnsi="Times New Roman" w:cs="Times New Roman"/>
          <w:color w:val="000000" w:themeColor="text1"/>
          <w:sz w:val="20"/>
          <w:szCs w:val="20"/>
          <w:lang w:val="en"/>
        </w:rPr>
        <w:t xml:space="preserve">, </w:t>
      </w:r>
      <w:hyperlink r:id="rId13" w:history="1">
        <w:r w:rsidRPr="00D04B25">
          <w:rPr>
            <w:rStyle w:val="Hyperlink"/>
            <w:rFonts w:ascii="Times New Roman" w:hAnsi="Times New Roman"/>
            <w:sz w:val="20"/>
            <w:szCs w:val="20"/>
            <w:lang w:val="en"/>
          </w:rPr>
          <w:t xml:space="preserve">and www.btn.co.id. </w:t>
        </w:r>
      </w:hyperlink>
      <w:r w:rsidRPr="00D04B25">
        <w:rPr>
          <w:rFonts w:ascii="Times New Roman" w:hAnsi="Times New Roman" w:cs="Times New Roman"/>
          <w:color w:val="000000" w:themeColor="text1"/>
          <w:sz w:val="20"/>
          <w:szCs w:val="20"/>
          <w:lang w:val="en"/>
        </w:rPr>
        <w:t>This method was chosen because it makes data collection easier.</w:t>
      </w:r>
    </w:p>
    <w:p w14:paraId="6B20F534" w14:textId="10BA9407" w:rsidR="00D76C08" w:rsidRPr="002E7FB6" w:rsidRDefault="00D76C08" w:rsidP="00D76C08">
      <w:pPr>
        <w:spacing w:before="54" w:after="0" w:line="276" w:lineRule="auto"/>
        <w:jc w:val="both"/>
        <w:rPr>
          <w:rFonts w:ascii="Times New Roman" w:hAnsi="Times New Roman" w:cs="Times New Roman"/>
          <w:b/>
          <w:bCs/>
          <w:color w:val="000000" w:themeColor="text1"/>
          <w:sz w:val="20"/>
          <w:szCs w:val="20"/>
          <w:lang w:val="id-ID"/>
        </w:rPr>
      </w:pPr>
      <w:r>
        <w:rPr>
          <w:rFonts w:ascii="Times New Roman" w:hAnsi="Times New Roman" w:cs="Times New Roman"/>
          <w:b/>
          <w:bCs/>
          <w:color w:val="000000" w:themeColor="text1"/>
          <w:sz w:val="20"/>
          <w:szCs w:val="20"/>
        </w:rPr>
        <w:t xml:space="preserve">2.2 </w:t>
      </w:r>
      <w:r w:rsidR="002E7FB6">
        <w:rPr>
          <w:rFonts w:ascii="Times New Roman" w:hAnsi="Times New Roman" w:cs="Times New Roman"/>
          <w:b/>
          <w:bCs/>
          <w:color w:val="000000" w:themeColor="text1"/>
          <w:sz w:val="20"/>
          <w:szCs w:val="20"/>
          <w:lang w:val="id-ID"/>
        </w:rPr>
        <w:t>Population</w:t>
      </w:r>
    </w:p>
    <w:p w14:paraId="7DBAEE34" w14:textId="2FBAB68D" w:rsidR="002E7FB6" w:rsidRPr="007B2B55" w:rsidRDefault="007B2B55" w:rsidP="00D76C08">
      <w:pPr>
        <w:spacing w:before="54" w:after="0" w:line="276" w:lineRule="auto"/>
        <w:jc w:val="both"/>
        <w:rPr>
          <w:rFonts w:ascii="Times New Roman" w:hAnsi="Times New Roman" w:cs="Times New Roman"/>
          <w:color w:val="000000" w:themeColor="text1"/>
          <w:sz w:val="18"/>
          <w:szCs w:val="18"/>
        </w:rPr>
      </w:pPr>
      <w:r w:rsidRPr="007B2B55">
        <w:rPr>
          <w:rFonts w:ascii="Times New Roman" w:hAnsi="Times New Roman" w:cs="Times New Roman"/>
          <w:color w:val="000000" w:themeColor="text1"/>
          <w:sz w:val="18"/>
          <w:szCs w:val="18"/>
          <w:lang w:val="en"/>
        </w:rPr>
        <w:t>The population used in this research is state-owned conventional banking registered on the IDX in 2018-2022. The following is state-owned banking data registered on the IDX for 2018-2022</w:t>
      </w:r>
      <w:r>
        <w:rPr>
          <w:rFonts w:ascii="Times New Roman" w:hAnsi="Times New Roman" w:cs="Times New Roman"/>
          <w:color w:val="000000" w:themeColor="text1"/>
          <w:sz w:val="18"/>
          <w:szCs w:val="18"/>
          <w:lang w:val="en"/>
        </w:rPr>
        <w:t>: BBRI, BMRI, BBNI, BBTN,</w:t>
      </w:r>
    </w:p>
    <w:p w14:paraId="011B1727" w14:textId="55A5D477" w:rsidR="00D76C08" w:rsidRPr="001E51F3" w:rsidRDefault="00D76C08" w:rsidP="00D76C0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2E7FB6">
        <w:rPr>
          <w:rFonts w:ascii="Times New Roman" w:hAnsi="Times New Roman" w:cs="Times New Roman"/>
          <w:b/>
          <w:bCs/>
          <w:color w:val="000000" w:themeColor="text1"/>
          <w:sz w:val="20"/>
          <w:szCs w:val="20"/>
          <w:lang w:val="id-ID"/>
        </w:rPr>
        <w:t>Sa</w:t>
      </w:r>
      <w:proofErr w:type="spellStart"/>
      <w:r w:rsidR="002E7FB6" w:rsidRPr="002E7FB6">
        <w:rPr>
          <w:rFonts w:ascii="Times New Roman" w:hAnsi="Times New Roman" w:cs="Times New Roman"/>
          <w:b/>
          <w:bCs/>
          <w:color w:val="000000" w:themeColor="text1"/>
          <w:sz w:val="20"/>
          <w:szCs w:val="20"/>
        </w:rPr>
        <w:t>mpling</w:t>
      </w:r>
      <w:proofErr w:type="spellEnd"/>
      <w:r w:rsidR="002E7FB6" w:rsidRPr="002E7FB6">
        <w:rPr>
          <w:rFonts w:ascii="Times New Roman" w:hAnsi="Times New Roman" w:cs="Times New Roman"/>
          <w:b/>
          <w:bCs/>
          <w:color w:val="000000" w:themeColor="text1"/>
          <w:sz w:val="20"/>
          <w:szCs w:val="20"/>
        </w:rPr>
        <w:t xml:space="preserve"> technique</w:t>
      </w:r>
    </w:p>
    <w:p w14:paraId="280A4E3E" w14:textId="6BD9E37F" w:rsidR="00D76C08" w:rsidRPr="001E51F3" w:rsidRDefault="007B2B55" w:rsidP="00D76C08">
      <w:pPr>
        <w:spacing w:before="54" w:after="0" w:line="276" w:lineRule="auto"/>
        <w:jc w:val="both"/>
        <w:rPr>
          <w:rFonts w:ascii="Times New Roman" w:hAnsi="Times New Roman" w:cs="Times New Roman"/>
          <w:color w:val="000000" w:themeColor="text1"/>
          <w:sz w:val="20"/>
          <w:szCs w:val="20"/>
        </w:rPr>
      </w:pPr>
      <w:r w:rsidRPr="007B2B55">
        <w:rPr>
          <w:rFonts w:ascii="Times New Roman" w:hAnsi="Times New Roman" w:cs="Times New Roman"/>
          <w:color w:val="000000" w:themeColor="text1"/>
          <w:sz w:val="20"/>
          <w:szCs w:val="20"/>
          <w:lang w:val="en"/>
        </w:rPr>
        <w:t xml:space="preserve">The sample in this research is a type of saturated sampling, namely where the sampling technique is when all members of the population are used in the sample. So, the sample used is the same as the population, namely 4 companies, namely BRI, </w:t>
      </w:r>
      <w:proofErr w:type="spellStart"/>
      <w:r w:rsidRPr="007B2B55">
        <w:rPr>
          <w:rFonts w:ascii="Times New Roman" w:hAnsi="Times New Roman" w:cs="Times New Roman"/>
          <w:color w:val="000000" w:themeColor="text1"/>
          <w:sz w:val="20"/>
          <w:szCs w:val="20"/>
          <w:lang w:val="en"/>
        </w:rPr>
        <w:t>Mandiri</w:t>
      </w:r>
      <w:proofErr w:type="spellEnd"/>
      <w:r w:rsidRPr="007B2B55">
        <w:rPr>
          <w:rFonts w:ascii="Times New Roman" w:hAnsi="Times New Roman" w:cs="Times New Roman"/>
          <w:color w:val="000000" w:themeColor="text1"/>
          <w:sz w:val="20"/>
          <w:szCs w:val="20"/>
          <w:lang w:val="en"/>
        </w:rPr>
        <w:t>, BNI, BTN</w:t>
      </w:r>
    </w:p>
    <w:p w14:paraId="3A4DE7E6" w14:textId="58CB84FE" w:rsidR="00D76C08" w:rsidRPr="001E51F3" w:rsidRDefault="00D76C08" w:rsidP="00424674">
      <w:pPr>
        <w:pStyle w:val="2SubTittle"/>
      </w:pPr>
      <w:bookmarkStart w:id="19" w:name="_Hlk169075243"/>
      <w:r>
        <w:t>2.2</w:t>
      </w:r>
      <w:r w:rsidR="002E7FB6" w:rsidRPr="002E7FB6">
        <w:t xml:space="preserve"> Data collection technique</w:t>
      </w:r>
    </w:p>
    <w:bookmarkEnd w:id="19"/>
    <w:p w14:paraId="632AF219" w14:textId="670E2985" w:rsidR="00851DEF" w:rsidRDefault="00851DEF" w:rsidP="00851DEF">
      <w:pPr>
        <w:spacing w:before="54" w:after="0" w:line="276" w:lineRule="auto"/>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 xml:space="preserve">Data </w:t>
      </w:r>
      <w:proofErr w:type="gramStart"/>
      <w:r w:rsidRPr="00851DEF">
        <w:rPr>
          <w:rFonts w:ascii="Times New Roman" w:hAnsi="Times New Roman" w:cs="Times New Roman"/>
          <w:color w:val="000000" w:themeColor="text1"/>
          <w:sz w:val="20"/>
          <w:szCs w:val="20"/>
          <w:lang w:val="en"/>
        </w:rPr>
        <w:t>Type</w:t>
      </w:r>
      <w:r>
        <w:rPr>
          <w:rFonts w:ascii="Times New Roman" w:hAnsi="Times New Roman" w:cs="Times New Roman"/>
          <w:color w:val="000000" w:themeColor="text1"/>
          <w:sz w:val="20"/>
          <w:szCs w:val="20"/>
          <w:lang w:val="en"/>
        </w:rPr>
        <w:t>,:</w:t>
      </w:r>
      <w:proofErr w:type="gramEnd"/>
      <w:r>
        <w:rPr>
          <w:rFonts w:ascii="Times New Roman" w:hAnsi="Times New Roman" w:cs="Times New Roman"/>
          <w:color w:val="000000" w:themeColor="text1"/>
          <w:sz w:val="20"/>
          <w:szCs w:val="20"/>
          <w:lang w:val="en"/>
        </w:rPr>
        <w:t xml:space="preserve"> </w:t>
      </w:r>
      <w:r w:rsidRPr="00851DEF">
        <w:rPr>
          <w:rFonts w:ascii="Times New Roman" w:hAnsi="Times New Roman" w:cs="Times New Roman"/>
          <w:color w:val="000000" w:themeColor="text1"/>
          <w:sz w:val="20"/>
          <w:szCs w:val="20"/>
          <w:lang w:val="en"/>
        </w:rPr>
        <w:t>This research uses quantitative data, namely data that prioritizes theory testing by measuring research variables numerically and analyzing the data using statistical procedures.</w:t>
      </w:r>
    </w:p>
    <w:p w14:paraId="02329AD0" w14:textId="77777777" w:rsidR="00851DEF" w:rsidRDefault="00851DEF" w:rsidP="00851DEF">
      <w:pPr>
        <w:spacing w:before="54" w:after="0" w:line="276" w:lineRule="auto"/>
        <w:jc w:val="both"/>
        <w:rPr>
          <w:rFonts w:ascii="Arial" w:eastAsiaTheme="minorEastAsia" w:hAnsi="Arial" w:cs="Arial"/>
          <w:lang w:val="en" w:eastAsia="ko-KR"/>
        </w:rPr>
      </w:pPr>
      <w:r>
        <w:rPr>
          <w:rFonts w:ascii="Times New Roman" w:hAnsi="Times New Roman" w:cs="Times New Roman"/>
          <w:color w:val="000000" w:themeColor="text1"/>
          <w:sz w:val="20"/>
          <w:szCs w:val="20"/>
          <w:lang w:val="en"/>
        </w:rPr>
        <w:t xml:space="preserve">Data </w:t>
      </w:r>
      <w:proofErr w:type="spellStart"/>
      <w:proofErr w:type="gramStart"/>
      <w:r>
        <w:rPr>
          <w:rFonts w:ascii="Times New Roman" w:hAnsi="Times New Roman" w:cs="Times New Roman"/>
          <w:color w:val="000000" w:themeColor="text1"/>
          <w:sz w:val="20"/>
          <w:szCs w:val="20"/>
          <w:lang w:val="en"/>
        </w:rPr>
        <w:t>Sources:</w:t>
      </w:r>
      <w:r w:rsidRPr="00851DEF">
        <w:rPr>
          <w:rFonts w:ascii="Times New Roman" w:hAnsi="Times New Roman" w:cs="Times New Roman"/>
          <w:color w:val="000000" w:themeColor="text1"/>
          <w:sz w:val="20"/>
          <w:szCs w:val="20"/>
          <w:lang w:val="en"/>
        </w:rPr>
        <w:t>This</w:t>
      </w:r>
      <w:proofErr w:type="spellEnd"/>
      <w:proofErr w:type="gramEnd"/>
      <w:r w:rsidRPr="00851DEF">
        <w:rPr>
          <w:rFonts w:ascii="Times New Roman" w:hAnsi="Times New Roman" w:cs="Times New Roman"/>
          <w:color w:val="000000" w:themeColor="text1"/>
          <w:sz w:val="20"/>
          <w:szCs w:val="20"/>
          <w:lang w:val="en"/>
        </w:rPr>
        <w:t xml:space="preserve"> research uses secondary data, namely data collected and obtained indirectly from the research object but through other intermediaries.</w:t>
      </w:r>
      <w:r w:rsidRPr="00851DEF">
        <w:rPr>
          <w:rFonts w:ascii="Arial" w:eastAsiaTheme="minorEastAsia" w:hAnsi="Arial" w:cs="Arial"/>
          <w:lang w:val="en" w:eastAsia="ko-KR"/>
        </w:rPr>
        <w:t xml:space="preserve"> </w:t>
      </w:r>
    </w:p>
    <w:p w14:paraId="404A6540" w14:textId="6A69D276" w:rsidR="00D76C08" w:rsidRPr="00851DEF" w:rsidRDefault="00851DEF" w:rsidP="009F6540">
      <w:pPr>
        <w:spacing w:before="54" w:after="0" w:line="276" w:lineRule="auto"/>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The data collection technique used in this research is a documentation technique using internet data searches. This documentation technique is a data collection technique in the form of financial reports of companies listed on the Indonesia Stock Exchange as well as company share prices for 2018-2022. Meanwhile, internet searches were used to obtain data used for this research.</w:t>
      </w:r>
    </w:p>
    <w:p w14:paraId="52757F22" w14:textId="68BDF2B9" w:rsidR="00DA52F4" w:rsidRPr="001E51F3" w:rsidRDefault="00AF001D" w:rsidP="00424674">
      <w:pPr>
        <w:pStyle w:val="1Tittle"/>
        <w:rPr>
          <w:szCs w:val="20"/>
        </w:rPr>
      </w:pPr>
      <w:r>
        <w:t>TECHNIQUE OF DATA</w:t>
      </w:r>
      <w:r w:rsidR="00DA52F4" w:rsidRPr="001E51F3">
        <w:t xml:space="preserve"> ANALYSIS</w:t>
      </w:r>
    </w:p>
    <w:p w14:paraId="01F10092" w14:textId="71176328" w:rsidR="00851DEF" w:rsidRPr="00851DEF" w:rsidRDefault="00424674" w:rsidP="00424674">
      <w:pPr>
        <w:pStyle w:val="2SubTittle"/>
        <w:rPr>
          <w:lang w:val="en"/>
        </w:rPr>
      </w:pPr>
      <w:r>
        <w:rPr>
          <w:lang w:val="en"/>
        </w:rPr>
        <w:t xml:space="preserve">3.1 </w:t>
      </w:r>
      <w:r w:rsidR="00851DEF" w:rsidRPr="00851DEF">
        <w:rPr>
          <w:lang w:val="en"/>
        </w:rPr>
        <w:t>Classic assumption test</w:t>
      </w:r>
    </w:p>
    <w:p w14:paraId="15AFA1DB" w14:textId="77777777" w:rsidR="00851DEF" w:rsidRPr="00851DEF" w:rsidRDefault="00851DEF" w:rsidP="00553037">
      <w:pPr>
        <w:pStyle w:val="3SubSubTittle"/>
        <w:ind w:left="709"/>
      </w:pPr>
      <w:r w:rsidRPr="00851DEF">
        <w:t>Normality test</w:t>
      </w:r>
    </w:p>
    <w:p w14:paraId="0DE1069C" w14:textId="77777777" w:rsidR="00851DEF" w:rsidRPr="00851DEF" w:rsidRDefault="00851DEF" w:rsidP="00851DEF">
      <w:pPr>
        <w:spacing w:before="54" w:after="0" w:line="276" w:lineRule="auto"/>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 xml:space="preserve">According to </w:t>
      </w:r>
      <w:proofErr w:type="spellStart"/>
      <w:r w:rsidRPr="00851DEF">
        <w:rPr>
          <w:rFonts w:ascii="Times New Roman" w:hAnsi="Times New Roman" w:cs="Times New Roman"/>
          <w:color w:val="000000" w:themeColor="text1"/>
          <w:sz w:val="20"/>
          <w:szCs w:val="20"/>
          <w:lang w:val="en"/>
        </w:rPr>
        <w:t>Sigiyono</w:t>
      </w:r>
      <w:proofErr w:type="spellEnd"/>
      <w:r w:rsidRPr="00851DEF">
        <w:rPr>
          <w:rFonts w:ascii="Times New Roman" w:hAnsi="Times New Roman" w:cs="Times New Roman"/>
          <w:color w:val="000000" w:themeColor="text1"/>
          <w:sz w:val="20"/>
          <w:szCs w:val="20"/>
          <w:lang w:val="en"/>
        </w:rPr>
        <w:t xml:space="preserve"> (2017) the normality test is a test used to determine the normality of the variables being studied and to find out whether the data is normally distributed or not. Meanwhile, according to Gunawan (2020), the normality test is a test used to find out whether the data obtained is normally distributed and whether the data comes from a normal population or not. The method used to test normality in this research is by looking at the normal probability plot. The basis for decision making for normal probability plot analysis is as follows:</w:t>
      </w:r>
    </w:p>
    <w:p w14:paraId="0CC7540F" w14:textId="77777777" w:rsidR="00851DEF" w:rsidRPr="00851DEF" w:rsidRDefault="00851DEF" w:rsidP="00371D5B">
      <w:pPr>
        <w:pStyle w:val="4SubsubsubTittle"/>
      </w:pPr>
      <w:r w:rsidRPr="00851DEF">
        <w:t>If the data is spread out and shows results around the diagonal line or in the direction of the diagonal line showing a normal distribution pattern, then the regression meets the assumption of normality.</w:t>
      </w:r>
    </w:p>
    <w:p w14:paraId="55F07E91" w14:textId="77777777" w:rsidR="00851DEF" w:rsidRPr="00851DEF" w:rsidRDefault="00851DEF" w:rsidP="00425D90">
      <w:pPr>
        <w:numPr>
          <w:ilvl w:val="0"/>
          <w:numId w:val="9"/>
        </w:numPr>
        <w:spacing w:before="54" w:after="0" w:line="276" w:lineRule="auto"/>
        <w:ind w:left="1134"/>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If the data is spread out and shows results that are far from the diagonal line or does not have a normally distributed pattern, then the regression model does not meet the assumption of normality.</w:t>
      </w:r>
    </w:p>
    <w:p w14:paraId="235016CE" w14:textId="77777777" w:rsidR="00851DEF" w:rsidRPr="00851DEF" w:rsidRDefault="00851DEF" w:rsidP="00425D90">
      <w:pPr>
        <w:numPr>
          <w:ilvl w:val="0"/>
          <w:numId w:val="8"/>
        </w:numPr>
        <w:spacing w:before="54" w:after="0" w:line="276" w:lineRule="auto"/>
        <w:ind w:left="709"/>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Autocorrelation Test</w:t>
      </w:r>
    </w:p>
    <w:p w14:paraId="5287AAE9" w14:textId="77777777" w:rsidR="00851DEF" w:rsidRPr="00851DEF" w:rsidRDefault="00851DEF" w:rsidP="00851DEF">
      <w:pPr>
        <w:spacing w:before="54" w:after="0" w:line="276" w:lineRule="auto"/>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 xml:space="preserve">According to </w:t>
      </w:r>
      <w:proofErr w:type="spellStart"/>
      <w:r w:rsidRPr="00851DEF">
        <w:rPr>
          <w:rFonts w:ascii="Times New Roman" w:hAnsi="Times New Roman" w:cs="Times New Roman"/>
          <w:color w:val="000000" w:themeColor="text1"/>
          <w:sz w:val="20"/>
          <w:szCs w:val="20"/>
          <w:lang w:val="en"/>
        </w:rPr>
        <w:t>Ghozali</w:t>
      </w:r>
      <w:proofErr w:type="spellEnd"/>
      <w:r w:rsidRPr="00851DEF">
        <w:rPr>
          <w:rFonts w:ascii="Times New Roman" w:hAnsi="Times New Roman" w:cs="Times New Roman"/>
          <w:color w:val="000000" w:themeColor="text1"/>
          <w:sz w:val="20"/>
          <w:szCs w:val="20"/>
          <w:lang w:val="en"/>
        </w:rPr>
        <w:t xml:space="preserve"> (2021), the autocorrelation test is a test carried out to determine whether in a linear regression model there is a correlation or error that disturbs period t with the error that disturbs period t-1 (previously). Carry out an autocorrelation test using the Durbin Watson test which has the basis for decision making:</w:t>
      </w:r>
    </w:p>
    <w:p w14:paraId="39B490D3" w14:textId="77777777" w:rsidR="00851DEF" w:rsidRPr="00851DEF" w:rsidRDefault="00851DEF" w:rsidP="00425D90">
      <w:pPr>
        <w:numPr>
          <w:ilvl w:val="1"/>
          <w:numId w:val="8"/>
        </w:numPr>
        <w:spacing w:before="54" w:after="0" w:line="276" w:lineRule="auto"/>
        <w:ind w:left="1134"/>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If d &lt; dL or d &gt; 4-dL then the null hypothesis is rejected, which means there is autocorrelation.</w:t>
      </w:r>
    </w:p>
    <w:p w14:paraId="5F24C2DF" w14:textId="77777777" w:rsidR="00851DEF" w:rsidRPr="00851DEF" w:rsidRDefault="00851DEF" w:rsidP="00425D90">
      <w:pPr>
        <w:numPr>
          <w:ilvl w:val="1"/>
          <w:numId w:val="8"/>
        </w:numPr>
        <w:spacing w:before="54" w:after="0" w:line="276" w:lineRule="auto"/>
        <w:ind w:left="1134"/>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If Du &lt; d &lt; 4-dU, then the null hypothesis is accepted which means there is no autocorrelation.</w:t>
      </w:r>
    </w:p>
    <w:p w14:paraId="2054C526" w14:textId="77777777" w:rsidR="00851DEF" w:rsidRPr="00851DEF" w:rsidRDefault="00851DEF" w:rsidP="00425D90">
      <w:pPr>
        <w:numPr>
          <w:ilvl w:val="1"/>
          <w:numId w:val="8"/>
        </w:numPr>
        <w:spacing w:before="54" w:after="0" w:line="276" w:lineRule="auto"/>
        <w:ind w:left="1134"/>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 xml:space="preserve">If dL &lt; d &lt; </w:t>
      </w:r>
      <w:proofErr w:type="spellStart"/>
      <w:r w:rsidRPr="00851DEF">
        <w:rPr>
          <w:rFonts w:ascii="Times New Roman" w:hAnsi="Times New Roman" w:cs="Times New Roman"/>
          <w:color w:val="000000" w:themeColor="text1"/>
          <w:sz w:val="20"/>
          <w:szCs w:val="20"/>
          <w:lang w:val="en"/>
        </w:rPr>
        <w:t>dU</w:t>
      </w:r>
      <w:proofErr w:type="spellEnd"/>
      <w:r w:rsidRPr="00851DEF">
        <w:rPr>
          <w:rFonts w:ascii="Times New Roman" w:hAnsi="Times New Roman" w:cs="Times New Roman"/>
          <w:color w:val="000000" w:themeColor="text1"/>
          <w:sz w:val="20"/>
          <w:szCs w:val="20"/>
          <w:lang w:val="en"/>
        </w:rPr>
        <w:t xml:space="preserve"> or 4-Du &lt; d &lt; 4-dL then it does not produce a definite decision.</w:t>
      </w:r>
    </w:p>
    <w:p w14:paraId="1F0616DB" w14:textId="77777777" w:rsidR="00851DEF" w:rsidRPr="00851DEF" w:rsidRDefault="00851DEF" w:rsidP="00425D90">
      <w:pPr>
        <w:numPr>
          <w:ilvl w:val="0"/>
          <w:numId w:val="8"/>
        </w:numPr>
        <w:spacing w:before="54" w:after="0" w:line="276" w:lineRule="auto"/>
        <w:ind w:left="709"/>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Multicollinearity Test</w:t>
      </w:r>
    </w:p>
    <w:p w14:paraId="47A796F7" w14:textId="77777777" w:rsidR="00851DEF" w:rsidRPr="00851DEF" w:rsidRDefault="00851DEF" w:rsidP="00851DEF">
      <w:pPr>
        <w:spacing w:before="54" w:after="0" w:line="276" w:lineRule="auto"/>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 xml:space="preserve">According to </w:t>
      </w:r>
      <w:proofErr w:type="spellStart"/>
      <w:r w:rsidRPr="00851DEF">
        <w:rPr>
          <w:rFonts w:ascii="Times New Roman" w:hAnsi="Times New Roman" w:cs="Times New Roman"/>
          <w:color w:val="000000" w:themeColor="text1"/>
          <w:sz w:val="20"/>
          <w:szCs w:val="20"/>
          <w:lang w:val="en"/>
        </w:rPr>
        <w:t>Ghozali</w:t>
      </w:r>
      <w:proofErr w:type="spellEnd"/>
      <w:r w:rsidRPr="00851DEF">
        <w:rPr>
          <w:rFonts w:ascii="Times New Roman" w:hAnsi="Times New Roman" w:cs="Times New Roman"/>
          <w:color w:val="000000" w:themeColor="text1"/>
          <w:sz w:val="20"/>
          <w:szCs w:val="20"/>
          <w:lang w:val="en"/>
        </w:rPr>
        <w:t xml:space="preserve"> (2017) the multicollinearity test is a test carried out to find out whether the regression model has a high or perfect correlation between the independent variables. Meanwhile, according to </w:t>
      </w:r>
      <w:proofErr w:type="spellStart"/>
      <w:r w:rsidRPr="00851DEF">
        <w:rPr>
          <w:rFonts w:ascii="Times New Roman" w:hAnsi="Times New Roman" w:cs="Times New Roman"/>
          <w:color w:val="000000" w:themeColor="text1"/>
          <w:sz w:val="20"/>
          <w:szCs w:val="20"/>
          <w:lang w:val="en"/>
        </w:rPr>
        <w:t>Aminatus</w:t>
      </w:r>
      <w:proofErr w:type="spellEnd"/>
      <w:r w:rsidRPr="00851DEF">
        <w:rPr>
          <w:rFonts w:ascii="Times New Roman" w:hAnsi="Times New Roman" w:cs="Times New Roman"/>
          <w:color w:val="000000" w:themeColor="text1"/>
          <w:sz w:val="20"/>
          <w:szCs w:val="20"/>
          <w:lang w:val="en"/>
        </w:rPr>
        <w:t xml:space="preserve">, </w:t>
      </w:r>
      <w:proofErr w:type="spellStart"/>
      <w:r w:rsidRPr="00851DEF">
        <w:rPr>
          <w:rFonts w:ascii="Times New Roman" w:hAnsi="Times New Roman" w:cs="Times New Roman"/>
          <w:color w:val="000000" w:themeColor="text1"/>
          <w:sz w:val="20"/>
          <w:szCs w:val="20"/>
          <w:lang w:val="en"/>
        </w:rPr>
        <w:t>Suprianik</w:t>
      </w:r>
      <w:proofErr w:type="spellEnd"/>
      <w:r w:rsidRPr="00851DEF">
        <w:rPr>
          <w:rFonts w:ascii="Times New Roman" w:hAnsi="Times New Roman" w:cs="Times New Roman"/>
          <w:color w:val="000000" w:themeColor="text1"/>
          <w:sz w:val="20"/>
          <w:szCs w:val="20"/>
          <w:lang w:val="en"/>
        </w:rPr>
        <w:t xml:space="preserve">, Agung, </w:t>
      </w:r>
      <w:proofErr w:type="spellStart"/>
      <w:r w:rsidRPr="00851DEF">
        <w:rPr>
          <w:rFonts w:ascii="Times New Roman" w:hAnsi="Times New Roman" w:cs="Times New Roman"/>
          <w:color w:val="000000" w:themeColor="text1"/>
          <w:sz w:val="20"/>
          <w:szCs w:val="20"/>
          <w:lang w:val="en"/>
        </w:rPr>
        <w:t>Mustofa</w:t>
      </w:r>
      <w:proofErr w:type="spellEnd"/>
      <w:r w:rsidRPr="00851DEF">
        <w:rPr>
          <w:rFonts w:ascii="Times New Roman" w:hAnsi="Times New Roman" w:cs="Times New Roman"/>
          <w:color w:val="000000" w:themeColor="text1"/>
          <w:sz w:val="20"/>
          <w:szCs w:val="20"/>
          <w:lang w:val="en"/>
        </w:rPr>
        <w:t xml:space="preserve"> (2022) the multicollinearity test is a test carried out to determine the relationship between independent variables in one regression. To determine whether there is </w:t>
      </w:r>
      <w:proofErr w:type="spellStart"/>
      <w:r w:rsidRPr="00851DEF">
        <w:rPr>
          <w:rFonts w:ascii="Times New Roman" w:hAnsi="Times New Roman" w:cs="Times New Roman"/>
          <w:color w:val="000000" w:themeColor="text1"/>
          <w:sz w:val="20"/>
          <w:szCs w:val="20"/>
          <w:lang w:val="en"/>
        </w:rPr>
        <w:t>molticolinearity</w:t>
      </w:r>
      <w:proofErr w:type="spellEnd"/>
      <w:r w:rsidRPr="00851DEF">
        <w:rPr>
          <w:rFonts w:ascii="Times New Roman" w:hAnsi="Times New Roman" w:cs="Times New Roman"/>
          <w:color w:val="000000" w:themeColor="text1"/>
          <w:sz w:val="20"/>
          <w:szCs w:val="20"/>
          <w:lang w:val="en"/>
        </w:rPr>
        <w:t xml:space="preserve"> or not, use the Variance Factor (VIF) method which has the following conditions:</w:t>
      </w:r>
    </w:p>
    <w:p w14:paraId="03575F8B" w14:textId="77777777" w:rsidR="00851DEF" w:rsidRPr="00851DEF" w:rsidRDefault="00851DEF" w:rsidP="00425D90">
      <w:pPr>
        <w:numPr>
          <w:ilvl w:val="0"/>
          <w:numId w:val="10"/>
        </w:numPr>
        <w:spacing w:before="54" w:after="0" w:line="276" w:lineRule="auto"/>
        <w:ind w:left="1134"/>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If the VIF value is &gt; 10, then multicollinearity occurs</w:t>
      </w:r>
    </w:p>
    <w:p w14:paraId="49F91ADB" w14:textId="77777777" w:rsidR="00851DEF" w:rsidRPr="00851DEF" w:rsidRDefault="00851DEF" w:rsidP="00425D90">
      <w:pPr>
        <w:numPr>
          <w:ilvl w:val="0"/>
          <w:numId w:val="10"/>
        </w:numPr>
        <w:spacing w:before="54" w:after="0" w:line="276" w:lineRule="auto"/>
        <w:ind w:left="1134"/>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If the VIF value &lt; 10, then multicollinearity does not occur</w:t>
      </w:r>
    </w:p>
    <w:p w14:paraId="268EB033" w14:textId="77777777" w:rsidR="00851DEF" w:rsidRPr="00851DEF" w:rsidRDefault="00851DEF" w:rsidP="00425D90">
      <w:pPr>
        <w:numPr>
          <w:ilvl w:val="0"/>
          <w:numId w:val="8"/>
        </w:numPr>
        <w:spacing w:before="54" w:after="0" w:line="276" w:lineRule="auto"/>
        <w:ind w:left="709"/>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Heteroscedasticity Test</w:t>
      </w:r>
    </w:p>
    <w:p w14:paraId="4B0A6586" w14:textId="77777777" w:rsidR="00851DEF" w:rsidRPr="00851DEF" w:rsidRDefault="00851DEF" w:rsidP="00851DEF">
      <w:pPr>
        <w:spacing w:before="54" w:after="0" w:line="276" w:lineRule="auto"/>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lastRenderedPageBreak/>
        <w:t xml:space="preserve">According to </w:t>
      </w:r>
      <w:proofErr w:type="spellStart"/>
      <w:r w:rsidRPr="00851DEF">
        <w:rPr>
          <w:rFonts w:ascii="Times New Roman" w:hAnsi="Times New Roman" w:cs="Times New Roman"/>
          <w:color w:val="000000" w:themeColor="text1"/>
          <w:sz w:val="20"/>
          <w:szCs w:val="20"/>
          <w:lang w:val="en"/>
        </w:rPr>
        <w:t>Aminatus</w:t>
      </w:r>
      <w:proofErr w:type="spellEnd"/>
      <w:r w:rsidRPr="00851DEF">
        <w:rPr>
          <w:rFonts w:ascii="Times New Roman" w:hAnsi="Times New Roman" w:cs="Times New Roman"/>
          <w:color w:val="000000" w:themeColor="text1"/>
          <w:sz w:val="20"/>
          <w:szCs w:val="20"/>
          <w:lang w:val="en"/>
        </w:rPr>
        <w:t xml:space="preserve">, </w:t>
      </w:r>
      <w:proofErr w:type="spellStart"/>
      <w:r w:rsidRPr="00851DEF">
        <w:rPr>
          <w:rFonts w:ascii="Times New Roman" w:hAnsi="Times New Roman" w:cs="Times New Roman"/>
          <w:color w:val="000000" w:themeColor="text1"/>
          <w:sz w:val="20"/>
          <w:szCs w:val="20"/>
          <w:lang w:val="en"/>
        </w:rPr>
        <w:t>Suprianik</w:t>
      </w:r>
      <w:proofErr w:type="spellEnd"/>
      <w:r w:rsidRPr="00851DEF">
        <w:rPr>
          <w:rFonts w:ascii="Times New Roman" w:hAnsi="Times New Roman" w:cs="Times New Roman"/>
          <w:color w:val="000000" w:themeColor="text1"/>
          <w:sz w:val="20"/>
          <w:szCs w:val="20"/>
          <w:lang w:val="en"/>
        </w:rPr>
        <w:t xml:space="preserve">, Agung, </w:t>
      </w:r>
      <w:proofErr w:type="spellStart"/>
      <w:r w:rsidRPr="00851DEF">
        <w:rPr>
          <w:rFonts w:ascii="Times New Roman" w:hAnsi="Times New Roman" w:cs="Times New Roman"/>
          <w:color w:val="000000" w:themeColor="text1"/>
          <w:sz w:val="20"/>
          <w:szCs w:val="20"/>
          <w:lang w:val="en"/>
        </w:rPr>
        <w:t>Mustofa</w:t>
      </w:r>
      <w:proofErr w:type="spellEnd"/>
      <w:r w:rsidRPr="00851DEF">
        <w:rPr>
          <w:rFonts w:ascii="Times New Roman" w:hAnsi="Times New Roman" w:cs="Times New Roman"/>
          <w:color w:val="000000" w:themeColor="text1"/>
          <w:sz w:val="20"/>
          <w:szCs w:val="20"/>
          <w:lang w:val="en"/>
        </w:rPr>
        <w:t xml:space="preserve"> (2022), the Heteroscedasticity test is a test used to determine whether there are deviations or not between one variable and another. Meanwhile, according to </w:t>
      </w:r>
      <w:proofErr w:type="spellStart"/>
      <w:r w:rsidRPr="00851DEF">
        <w:rPr>
          <w:rFonts w:ascii="Times New Roman" w:hAnsi="Times New Roman" w:cs="Times New Roman"/>
          <w:color w:val="000000" w:themeColor="text1"/>
          <w:sz w:val="20"/>
          <w:szCs w:val="20"/>
          <w:lang w:val="en"/>
        </w:rPr>
        <w:t>Ghozali</w:t>
      </w:r>
      <w:proofErr w:type="spellEnd"/>
      <w:r w:rsidRPr="00851DEF">
        <w:rPr>
          <w:rFonts w:ascii="Times New Roman" w:hAnsi="Times New Roman" w:cs="Times New Roman"/>
          <w:color w:val="000000" w:themeColor="text1"/>
          <w:sz w:val="20"/>
          <w:szCs w:val="20"/>
          <w:lang w:val="en"/>
        </w:rPr>
        <w:t xml:space="preserve"> (2017), the heteroscedasticity test is a test used to determine whether the variables contained in the regression model are not the same. If the variables contained in the regression model have the same value, it is called homoscedasticity. This test is carried out by looking at the scatterplot graph (predicted value of the dependent variable) with error ZPRED, which if the results shown have points that form a regular pattern, then heteroscedasticity occurs. And if the results shown have points that form an unclear pattern and spread above and below the number 0 on the y-axis, then heteroscedasticity does not occur.</w:t>
      </w:r>
    </w:p>
    <w:p w14:paraId="68E5AD14" w14:textId="77777777" w:rsidR="00851DEF" w:rsidRPr="00851DEF" w:rsidRDefault="00851DEF" w:rsidP="00425D90">
      <w:pPr>
        <w:numPr>
          <w:ilvl w:val="0"/>
          <w:numId w:val="7"/>
        </w:numPr>
        <w:spacing w:before="54" w:after="0" w:line="276" w:lineRule="auto"/>
        <w:ind w:left="709"/>
        <w:jc w:val="both"/>
        <w:rPr>
          <w:rFonts w:ascii="Times New Roman" w:hAnsi="Times New Roman" w:cs="Times New Roman"/>
          <w:bCs/>
          <w:color w:val="000000" w:themeColor="text1"/>
          <w:sz w:val="20"/>
          <w:szCs w:val="20"/>
          <w:lang w:val="en"/>
        </w:rPr>
      </w:pPr>
      <w:r w:rsidRPr="00851DEF">
        <w:rPr>
          <w:rFonts w:ascii="Times New Roman" w:hAnsi="Times New Roman" w:cs="Times New Roman"/>
          <w:color w:val="000000" w:themeColor="text1"/>
          <w:sz w:val="20"/>
          <w:szCs w:val="20"/>
          <w:lang w:val="en"/>
        </w:rPr>
        <w:t>Multiple Linear Regression Analysis</w:t>
      </w:r>
    </w:p>
    <w:p w14:paraId="4E2DCB94" w14:textId="77777777" w:rsidR="00851DEF" w:rsidRPr="00851DEF" w:rsidRDefault="00851DEF" w:rsidP="00851DEF">
      <w:pPr>
        <w:spacing w:before="54" w:after="0" w:line="276" w:lineRule="auto"/>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 xml:space="preserve">The analysis technique used in this research is multiple linear regression analysis. According to </w:t>
      </w:r>
      <w:proofErr w:type="spellStart"/>
      <w:r w:rsidRPr="00851DEF">
        <w:rPr>
          <w:rFonts w:ascii="Times New Roman" w:hAnsi="Times New Roman" w:cs="Times New Roman"/>
          <w:color w:val="000000" w:themeColor="text1"/>
          <w:sz w:val="20"/>
          <w:szCs w:val="20"/>
          <w:lang w:val="en"/>
        </w:rPr>
        <w:t>Ghozali</w:t>
      </w:r>
      <w:proofErr w:type="spellEnd"/>
      <w:r w:rsidRPr="00851DEF">
        <w:rPr>
          <w:rFonts w:ascii="Times New Roman" w:hAnsi="Times New Roman" w:cs="Times New Roman"/>
          <w:color w:val="000000" w:themeColor="text1"/>
          <w:sz w:val="20"/>
          <w:szCs w:val="20"/>
          <w:lang w:val="en"/>
        </w:rPr>
        <w:t xml:space="preserve"> (2018) Multiple Linear Regression is a regression model used to determine the influence of more than one independent variable on the dependent variable. The following is the multiple linear regression analysis formula equation model:</w:t>
      </w:r>
    </w:p>
    <w:p w14:paraId="4DE7DB82" w14:textId="77777777" w:rsidR="00851DEF" w:rsidRPr="00851DEF" w:rsidRDefault="00851DEF" w:rsidP="00804E14">
      <w:pPr>
        <w:spacing w:before="54" w:after="0" w:line="276" w:lineRule="auto"/>
        <w:ind w:left="1418"/>
        <w:jc w:val="both"/>
        <w:rPr>
          <w:rFonts w:ascii="Times New Roman" w:hAnsi="Times New Roman" w:cs="Times New Roman"/>
          <w:bCs/>
          <w:color w:val="000000" w:themeColor="text1"/>
          <w:sz w:val="20"/>
          <w:szCs w:val="20"/>
          <w:lang w:val="en"/>
        </w:rPr>
      </w:pPr>
      <w:r w:rsidRPr="00851DEF">
        <w:rPr>
          <w:rFonts w:ascii="Times New Roman" w:hAnsi="Times New Roman" w:cs="Times New Roman"/>
          <w:color w:val="000000" w:themeColor="text1"/>
          <w:sz w:val="20"/>
          <w:szCs w:val="20"/>
          <w:lang w:val="en"/>
        </w:rPr>
        <w:t>Y = a + b1X1 + b2X2 + b3X3 + b4X4 + e</w:t>
      </w:r>
    </w:p>
    <w:p w14:paraId="52DCF5E6" w14:textId="77777777" w:rsidR="00851DEF" w:rsidRPr="00851DEF" w:rsidRDefault="00851DEF" w:rsidP="00804E14">
      <w:pPr>
        <w:spacing w:before="54" w:after="0" w:line="276" w:lineRule="auto"/>
        <w:ind w:left="1418"/>
        <w:jc w:val="both"/>
        <w:rPr>
          <w:rFonts w:ascii="Times New Roman" w:hAnsi="Times New Roman" w:cs="Times New Roman"/>
          <w:color w:val="000000" w:themeColor="text1"/>
          <w:sz w:val="20"/>
          <w:szCs w:val="20"/>
          <w:lang w:val="en"/>
        </w:rPr>
      </w:pPr>
      <w:proofErr w:type="gramStart"/>
      <w:r w:rsidRPr="00851DEF">
        <w:rPr>
          <w:rFonts w:ascii="Times New Roman" w:hAnsi="Times New Roman" w:cs="Times New Roman"/>
          <w:color w:val="000000" w:themeColor="text1"/>
          <w:sz w:val="20"/>
          <w:szCs w:val="20"/>
          <w:lang w:val="en"/>
        </w:rPr>
        <w:t>Information :</w:t>
      </w:r>
      <w:proofErr w:type="gramEnd"/>
    </w:p>
    <w:p w14:paraId="01D25312" w14:textId="761CF184" w:rsidR="00851DEF" w:rsidRPr="00851DEF" w:rsidRDefault="00851DEF" w:rsidP="00804E14">
      <w:pPr>
        <w:spacing w:before="54" w:after="0" w:line="276" w:lineRule="auto"/>
        <w:ind w:left="1418"/>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 xml:space="preserve">Y </w:t>
      </w:r>
      <w:r w:rsidRPr="00851DEF">
        <w:rPr>
          <w:rFonts w:ascii="Times New Roman" w:hAnsi="Times New Roman" w:cs="Times New Roman"/>
          <w:color w:val="000000" w:themeColor="text1"/>
          <w:sz w:val="20"/>
          <w:szCs w:val="20"/>
          <w:lang w:val="en"/>
        </w:rPr>
        <w:tab/>
      </w:r>
      <w:r w:rsidR="00804E14">
        <w:rPr>
          <w:rFonts w:ascii="Times New Roman" w:hAnsi="Times New Roman" w:cs="Times New Roman"/>
          <w:color w:val="000000" w:themeColor="text1"/>
          <w:sz w:val="20"/>
          <w:szCs w:val="20"/>
          <w:lang w:val="en"/>
        </w:rPr>
        <w:t xml:space="preserve"> </w:t>
      </w:r>
      <w:r w:rsidRPr="00851DEF">
        <w:rPr>
          <w:rFonts w:ascii="Times New Roman" w:hAnsi="Times New Roman" w:cs="Times New Roman"/>
          <w:color w:val="000000" w:themeColor="text1"/>
          <w:sz w:val="20"/>
          <w:szCs w:val="20"/>
          <w:lang w:val="en"/>
        </w:rPr>
        <w:t>= Share Price</w:t>
      </w:r>
    </w:p>
    <w:p w14:paraId="7CC99D32" w14:textId="4F6A5947" w:rsidR="00851DEF" w:rsidRPr="00851DEF" w:rsidRDefault="00851DEF" w:rsidP="00804E14">
      <w:pPr>
        <w:spacing w:before="54" w:after="0" w:line="276" w:lineRule="auto"/>
        <w:ind w:left="1418"/>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 xml:space="preserve">a </w:t>
      </w:r>
      <w:r w:rsidRPr="00851DEF">
        <w:rPr>
          <w:rFonts w:ascii="Times New Roman" w:hAnsi="Times New Roman" w:cs="Times New Roman"/>
          <w:color w:val="000000" w:themeColor="text1"/>
          <w:sz w:val="20"/>
          <w:szCs w:val="20"/>
          <w:lang w:val="en"/>
        </w:rPr>
        <w:tab/>
      </w:r>
      <w:r w:rsidR="00804E14">
        <w:rPr>
          <w:rFonts w:ascii="Times New Roman" w:hAnsi="Times New Roman" w:cs="Times New Roman"/>
          <w:color w:val="000000" w:themeColor="text1"/>
          <w:sz w:val="20"/>
          <w:szCs w:val="20"/>
          <w:lang w:val="en"/>
        </w:rPr>
        <w:t xml:space="preserve"> </w:t>
      </w:r>
      <w:r w:rsidRPr="00851DEF">
        <w:rPr>
          <w:rFonts w:ascii="Times New Roman" w:hAnsi="Times New Roman" w:cs="Times New Roman"/>
          <w:color w:val="000000" w:themeColor="text1"/>
          <w:sz w:val="20"/>
          <w:szCs w:val="20"/>
          <w:lang w:val="en"/>
        </w:rPr>
        <w:t>= Constant</w:t>
      </w:r>
    </w:p>
    <w:p w14:paraId="5DA08831" w14:textId="4BA4389E" w:rsidR="00851DEF" w:rsidRPr="00851DEF" w:rsidRDefault="00851DEF" w:rsidP="00804E14">
      <w:pPr>
        <w:spacing w:before="54" w:after="0" w:line="276" w:lineRule="auto"/>
        <w:ind w:left="1418"/>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b1b2b3b4 = Regression Coefficient</w:t>
      </w:r>
    </w:p>
    <w:p w14:paraId="7295A879" w14:textId="77777777" w:rsidR="00851DEF" w:rsidRPr="00851DEF" w:rsidRDefault="00851DEF" w:rsidP="00804E14">
      <w:pPr>
        <w:spacing w:before="54" w:after="0" w:line="276" w:lineRule="auto"/>
        <w:ind w:left="1418"/>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 xml:space="preserve">X1 </w:t>
      </w:r>
      <w:r w:rsidRPr="00851DEF">
        <w:rPr>
          <w:rFonts w:ascii="Times New Roman" w:hAnsi="Times New Roman" w:cs="Times New Roman"/>
          <w:color w:val="000000" w:themeColor="text1"/>
          <w:sz w:val="20"/>
          <w:szCs w:val="20"/>
          <w:lang w:val="en"/>
        </w:rPr>
        <w:tab/>
        <w:t>= Current Ratio</w:t>
      </w:r>
    </w:p>
    <w:p w14:paraId="726D20A4" w14:textId="77777777" w:rsidR="00851DEF" w:rsidRPr="00851DEF" w:rsidRDefault="00851DEF" w:rsidP="00804E14">
      <w:pPr>
        <w:spacing w:before="54" w:after="0" w:line="276" w:lineRule="auto"/>
        <w:ind w:left="1418"/>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 xml:space="preserve">X2 </w:t>
      </w:r>
      <w:r w:rsidRPr="00851DEF">
        <w:rPr>
          <w:rFonts w:ascii="Times New Roman" w:hAnsi="Times New Roman" w:cs="Times New Roman"/>
          <w:color w:val="000000" w:themeColor="text1"/>
          <w:sz w:val="20"/>
          <w:szCs w:val="20"/>
          <w:lang w:val="en"/>
        </w:rPr>
        <w:tab/>
        <w:t xml:space="preserve">= Return </w:t>
      </w:r>
      <w:proofErr w:type="gramStart"/>
      <w:r w:rsidRPr="00851DEF">
        <w:rPr>
          <w:rFonts w:ascii="Times New Roman" w:hAnsi="Times New Roman" w:cs="Times New Roman"/>
          <w:color w:val="000000" w:themeColor="text1"/>
          <w:sz w:val="20"/>
          <w:szCs w:val="20"/>
          <w:lang w:val="en"/>
        </w:rPr>
        <w:t>On</w:t>
      </w:r>
      <w:proofErr w:type="gramEnd"/>
      <w:r w:rsidRPr="00851DEF">
        <w:rPr>
          <w:rFonts w:ascii="Times New Roman" w:hAnsi="Times New Roman" w:cs="Times New Roman"/>
          <w:color w:val="000000" w:themeColor="text1"/>
          <w:sz w:val="20"/>
          <w:szCs w:val="20"/>
          <w:lang w:val="en"/>
        </w:rPr>
        <w:t xml:space="preserve"> Assets</w:t>
      </w:r>
    </w:p>
    <w:p w14:paraId="5F8A28FD" w14:textId="77777777" w:rsidR="00851DEF" w:rsidRPr="00851DEF" w:rsidRDefault="00851DEF" w:rsidP="00804E14">
      <w:pPr>
        <w:spacing w:before="54" w:after="0" w:line="276" w:lineRule="auto"/>
        <w:ind w:left="1418"/>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 xml:space="preserve">X3 </w:t>
      </w:r>
      <w:r w:rsidRPr="00851DEF">
        <w:rPr>
          <w:rFonts w:ascii="Times New Roman" w:hAnsi="Times New Roman" w:cs="Times New Roman"/>
          <w:color w:val="000000" w:themeColor="text1"/>
          <w:sz w:val="20"/>
          <w:szCs w:val="20"/>
          <w:lang w:val="en"/>
        </w:rPr>
        <w:tab/>
        <w:t>= Debt Equity Ratio</w:t>
      </w:r>
    </w:p>
    <w:p w14:paraId="52536406" w14:textId="77777777" w:rsidR="00851DEF" w:rsidRPr="00851DEF" w:rsidRDefault="00851DEF" w:rsidP="00804E14">
      <w:pPr>
        <w:spacing w:before="54" w:after="0" w:line="276" w:lineRule="auto"/>
        <w:ind w:left="1418"/>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 xml:space="preserve">X4 </w:t>
      </w:r>
      <w:r w:rsidRPr="00851DEF">
        <w:rPr>
          <w:rFonts w:ascii="Times New Roman" w:hAnsi="Times New Roman" w:cs="Times New Roman"/>
          <w:color w:val="000000" w:themeColor="text1"/>
          <w:sz w:val="20"/>
          <w:szCs w:val="20"/>
          <w:lang w:val="en"/>
        </w:rPr>
        <w:tab/>
        <w:t>= Total Assets Turnover</w:t>
      </w:r>
    </w:p>
    <w:p w14:paraId="64312C85" w14:textId="77777777" w:rsidR="00851DEF" w:rsidRPr="00851DEF" w:rsidRDefault="00851DEF" w:rsidP="00804E14">
      <w:pPr>
        <w:spacing w:before="54" w:after="0" w:line="276" w:lineRule="auto"/>
        <w:ind w:left="1418"/>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 xml:space="preserve">e </w:t>
      </w:r>
      <w:r w:rsidRPr="00851DEF">
        <w:rPr>
          <w:rFonts w:ascii="Times New Roman" w:hAnsi="Times New Roman" w:cs="Times New Roman"/>
          <w:color w:val="000000" w:themeColor="text1"/>
          <w:sz w:val="20"/>
          <w:szCs w:val="20"/>
          <w:lang w:val="en"/>
        </w:rPr>
        <w:tab/>
        <w:t xml:space="preserve">= </w:t>
      </w:r>
      <w:proofErr w:type="spellStart"/>
      <w:r w:rsidRPr="00851DEF">
        <w:rPr>
          <w:rFonts w:ascii="Times New Roman" w:hAnsi="Times New Roman" w:cs="Times New Roman"/>
          <w:color w:val="000000" w:themeColor="text1"/>
          <w:sz w:val="20"/>
          <w:szCs w:val="20"/>
          <w:lang w:val="en"/>
        </w:rPr>
        <w:t>Residul</w:t>
      </w:r>
      <w:proofErr w:type="spellEnd"/>
    </w:p>
    <w:p w14:paraId="4D85CB33" w14:textId="77777777" w:rsidR="00851DEF" w:rsidRPr="00851DEF" w:rsidRDefault="00851DEF" w:rsidP="00425D90">
      <w:pPr>
        <w:numPr>
          <w:ilvl w:val="0"/>
          <w:numId w:val="7"/>
        </w:numPr>
        <w:spacing w:before="54" w:after="0" w:line="276" w:lineRule="auto"/>
        <w:ind w:left="709"/>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Hypothesis testing</w:t>
      </w:r>
    </w:p>
    <w:p w14:paraId="20D1380C" w14:textId="77777777" w:rsidR="00851DEF" w:rsidRPr="00851DEF" w:rsidRDefault="00851DEF" w:rsidP="00425D90">
      <w:pPr>
        <w:numPr>
          <w:ilvl w:val="0"/>
          <w:numId w:val="11"/>
        </w:numPr>
        <w:spacing w:before="54" w:after="0" w:line="276" w:lineRule="auto"/>
        <w:ind w:left="1134"/>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Simultaneous Test (F Test)</w:t>
      </w:r>
    </w:p>
    <w:p w14:paraId="155FFA01" w14:textId="77777777" w:rsidR="00851DEF" w:rsidRPr="00851DEF" w:rsidRDefault="00851DEF" w:rsidP="00851DEF">
      <w:pPr>
        <w:spacing w:before="54" w:after="0" w:line="276" w:lineRule="auto"/>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 xml:space="preserve">According to </w:t>
      </w:r>
      <w:proofErr w:type="spellStart"/>
      <w:r w:rsidRPr="00851DEF">
        <w:rPr>
          <w:rFonts w:ascii="Times New Roman" w:hAnsi="Times New Roman" w:cs="Times New Roman"/>
          <w:color w:val="000000" w:themeColor="text1"/>
          <w:sz w:val="20"/>
          <w:szCs w:val="20"/>
          <w:lang w:val="en"/>
        </w:rPr>
        <w:t>Sugiyono</w:t>
      </w:r>
      <w:proofErr w:type="spellEnd"/>
      <w:r w:rsidRPr="00851DEF">
        <w:rPr>
          <w:rFonts w:ascii="Times New Roman" w:hAnsi="Times New Roman" w:cs="Times New Roman"/>
          <w:color w:val="000000" w:themeColor="text1"/>
          <w:sz w:val="20"/>
          <w:szCs w:val="20"/>
          <w:lang w:val="en"/>
        </w:rPr>
        <w:t xml:space="preserve"> (2014) a simultaneous test is a test carried out to determine the effect of the independent variable on the dependent variable. In this research the independent variables are current ratio, Return </w:t>
      </w:r>
      <w:proofErr w:type="gramStart"/>
      <w:r w:rsidRPr="00851DEF">
        <w:rPr>
          <w:rFonts w:ascii="Times New Roman" w:hAnsi="Times New Roman" w:cs="Times New Roman"/>
          <w:color w:val="000000" w:themeColor="text1"/>
          <w:sz w:val="20"/>
          <w:szCs w:val="20"/>
          <w:lang w:val="en"/>
        </w:rPr>
        <w:t>On</w:t>
      </w:r>
      <w:proofErr w:type="gramEnd"/>
      <w:r w:rsidRPr="00851DEF">
        <w:rPr>
          <w:rFonts w:ascii="Times New Roman" w:hAnsi="Times New Roman" w:cs="Times New Roman"/>
          <w:color w:val="000000" w:themeColor="text1"/>
          <w:sz w:val="20"/>
          <w:szCs w:val="20"/>
          <w:lang w:val="en"/>
        </w:rPr>
        <w:t xml:space="preserve"> Assets, Debt Equity Ratio, and Total Assets turnover. Meanwhile, the dependent variable is the stock price. By using a simultaneous test, this research can determine whether the independent variables have an effect on the dependent variable. This F test is carried out with a significance level of 5% or 0.05 with the following </w:t>
      </w:r>
      <w:proofErr w:type="gramStart"/>
      <w:r w:rsidRPr="00851DEF">
        <w:rPr>
          <w:rFonts w:ascii="Times New Roman" w:hAnsi="Times New Roman" w:cs="Times New Roman"/>
          <w:color w:val="000000" w:themeColor="text1"/>
          <w:sz w:val="20"/>
          <w:szCs w:val="20"/>
          <w:lang w:val="en"/>
        </w:rPr>
        <w:t>decision making</w:t>
      </w:r>
      <w:proofErr w:type="gramEnd"/>
      <w:r w:rsidRPr="00851DEF">
        <w:rPr>
          <w:rFonts w:ascii="Times New Roman" w:hAnsi="Times New Roman" w:cs="Times New Roman"/>
          <w:color w:val="000000" w:themeColor="text1"/>
          <w:sz w:val="20"/>
          <w:szCs w:val="20"/>
          <w:lang w:val="en"/>
        </w:rPr>
        <w:t xml:space="preserve"> criteria:</w:t>
      </w:r>
    </w:p>
    <w:p w14:paraId="1E06C372" w14:textId="77777777" w:rsidR="00851DEF" w:rsidRPr="00851DEF" w:rsidRDefault="00851DEF" w:rsidP="00425D90">
      <w:pPr>
        <w:numPr>
          <w:ilvl w:val="1"/>
          <w:numId w:val="8"/>
        </w:numPr>
        <w:spacing w:before="54" w:after="0" w:line="276" w:lineRule="auto"/>
        <w:ind w:left="1560"/>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If the significant value is &lt;0.05 then the independent variable influences the dependent variable.</w:t>
      </w:r>
    </w:p>
    <w:p w14:paraId="0484A00B" w14:textId="77777777" w:rsidR="00851DEF" w:rsidRPr="00851DEF" w:rsidRDefault="00851DEF" w:rsidP="00425D90">
      <w:pPr>
        <w:numPr>
          <w:ilvl w:val="1"/>
          <w:numId w:val="8"/>
        </w:numPr>
        <w:spacing w:before="54" w:after="0" w:line="276" w:lineRule="auto"/>
        <w:ind w:left="1560"/>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If the significant value is &gt; 0.05, the independent variable does not affect the dependent variable.</w:t>
      </w:r>
    </w:p>
    <w:p w14:paraId="67AA3EAB" w14:textId="77777777" w:rsidR="00851DEF" w:rsidRPr="00851DEF" w:rsidRDefault="00851DEF" w:rsidP="00425D90">
      <w:pPr>
        <w:numPr>
          <w:ilvl w:val="0"/>
          <w:numId w:val="11"/>
        </w:numPr>
        <w:spacing w:before="54" w:after="0" w:line="276" w:lineRule="auto"/>
        <w:ind w:left="1134"/>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Partial Test (t Test)</w:t>
      </w:r>
    </w:p>
    <w:p w14:paraId="09331B8A" w14:textId="77777777" w:rsidR="00851DEF" w:rsidRPr="00851DEF" w:rsidRDefault="00851DEF" w:rsidP="00851DEF">
      <w:pPr>
        <w:spacing w:before="54" w:after="0" w:line="276" w:lineRule="auto"/>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 xml:space="preserve">A partial test is a test used to determine whether each independent variable has an effect on the dependent variable. In this research the independent variables are Current Ratio, Return </w:t>
      </w:r>
      <w:proofErr w:type="gramStart"/>
      <w:r w:rsidRPr="00851DEF">
        <w:rPr>
          <w:rFonts w:ascii="Times New Roman" w:hAnsi="Times New Roman" w:cs="Times New Roman"/>
          <w:color w:val="000000" w:themeColor="text1"/>
          <w:sz w:val="20"/>
          <w:szCs w:val="20"/>
          <w:lang w:val="en"/>
        </w:rPr>
        <w:t>On</w:t>
      </w:r>
      <w:proofErr w:type="gramEnd"/>
      <w:r w:rsidRPr="00851DEF">
        <w:rPr>
          <w:rFonts w:ascii="Times New Roman" w:hAnsi="Times New Roman" w:cs="Times New Roman"/>
          <w:color w:val="000000" w:themeColor="text1"/>
          <w:sz w:val="20"/>
          <w:szCs w:val="20"/>
          <w:lang w:val="en"/>
        </w:rPr>
        <w:t xml:space="preserve"> Assets, Debt Equity Ratio, and Total Assets turnover. While the dependent variable is share price, by conducting this research it can be seen whether these based variables have an influence on the dependent variable. This T test is carried out with a significance level of 5% or 0.05 with the following </w:t>
      </w:r>
      <w:proofErr w:type="gramStart"/>
      <w:r w:rsidRPr="00851DEF">
        <w:rPr>
          <w:rFonts w:ascii="Times New Roman" w:hAnsi="Times New Roman" w:cs="Times New Roman"/>
          <w:color w:val="000000" w:themeColor="text1"/>
          <w:sz w:val="20"/>
          <w:szCs w:val="20"/>
          <w:lang w:val="en"/>
        </w:rPr>
        <w:t>decision making</w:t>
      </w:r>
      <w:proofErr w:type="gramEnd"/>
      <w:r w:rsidRPr="00851DEF">
        <w:rPr>
          <w:rFonts w:ascii="Times New Roman" w:hAnsi="Times New Roman" w:cs="Times New Roman"/>
          <w:color w:val="000000" w:themeColor="text1"/>
          <w:sz w:val="20"/>
          <w:szCs w:val="20"/>
          <w:lang w:val="en"/>
        </w:rPr>
        <w:t xml:space="preserve"> criteria:</w:t>
      </w:r>
    </w:p>
    <w:p w14:paraId="08B42273" w14:textId="2AA3804F" w:rsidR="00851DEF" w:rsidRPr="00851DEF" w:rsidRDefault="00804E14" w:rsidP="00425D90">
      <w:pPr>
        <w:numPr>
          <w:ilvl w:val="2"/>
          <w:numId w:val="12"/>
        </w:numPr>
        <w:spacing w:before="54" w:after="0" w:line="276" w:lineRule="auto"/>
        <w:ind w:left="1418"/>
        <w:jc w:val="both"/>
        <w:rPr>
          <w:rFonts w:ascii="Times New Roman" w:hAnsi="Times New Roman" w:cs="Times New Roman"/>
          <w:color w:val="000000" w:themeColor="text1"/>
          <w:sz w:val="20"/>
          <w:szCs w:val="20"/>
          <w:lang w:val="en"/>
        </w:rPr>
      </w:pPr>
      <w:r>
        <w:rPr>
          <w:rFonts w:ascii="Times New Roman" w:hAnsi="Times New Roman" w:cs="Times New Roman"/>
          <w:color w:val="000000" w:themeColor="text1"/>
          <w:sz w:val="20"/>
          <w:szCs w:val="20"/>
          <w:lang w:val="en"/>
        </w:rPr>
        <w:t xml:space="preserve">   </w:t>
      </w:r>
      <w:r w:rsidR="00851DEF" w:rsidRPr="00851DEF">
        <w:rPr>
          <w:rFonts w:ascii="Times New Roman" w:hAnsi="Times New Roman" w:cs="Times New Roman"/>
          <w:color w:val="000000" w:themeColor="text1"/>
          <w:sz w:val="20"/>
          <w:szCs w:val="20"/>
          <w:lang w:val="en"/>
        </w:rPr>
        <w:t>If the significant value is &lt;0.05 then the independent variable influences the dependent variable.</w:t>
      </w:r>
    </w:p>
    <w:p w14:paraId="019A5ACA" w14:textId="282C9B8F" w:rsidR="00851DEF" w:rsidRPr="00851DEF" w:rsidRDefault="00804E14" w:rsidP="00425D90">
      <w:pPr>
        <w:numPr>
          <w:ilvl w:val="2"/>
          <w:numId w:val="12"/>
        </w:numPr>
        <w:spacing w:before="54" w:after="0" w:line="276" w:lineRule="auto"/>
        <w:ind w:left="1418"/>
        <w:jc w:val="both"/>
        <w:rPr>
          <w:rFonts w:ascii="Times New Roman" w:hAnsi="Times New Roman" w:cs="Times New Roman"/>
          <w:color w:val="000000" w:themeColor="text1"/>
          <w:sz w:val="20"/>
          <w:szCs w:val="20"/>
          <w:lang w:val="en"/>
        </w:rPr>
      </w:pPr>
      <w:r>
        <w:rPr>
          <w:rFonts w:ascii="Times New Roman" w:hAnsi="Times New Roman" w:cs="Times New Roman"/>
          <w:color w:val="000000" w:themeColor="text1"/>
          <w:sz w:val="20"/>
          <w:szCs w:val="20"/>
          <w:lang w:val="en"/>
        </w:rPr>
        <w:t xml:space="preserve">   </w:t>
      </w:r>
      <w:r w:rsidR="00851DEF" w:rsidRPr="00851DEF">
        <w:rPr>
          <w:rFonts w:ascii="Times New Roman" w:hAnsi="Times New Roman" w:cs="Times New Roman"/>
          <w:color w:val="000000" w:themeColor="text1"/>
          <w:sz w:val="20"/>
          <w:szCs w:val="20"/>
          <w:lang w:val="en"/>
        </w:rPr>
        <w:t>If the significant value is &gt; 0.05, the independent variable does not affect the dependent variable.</w:t>
      </w:r>
    </w:p>
    <w:p w14:paraId="38E8D853" w14:textId="77777777" w:rsidR="00851DEF" w:rsidRPr="00851DEF" w:rsidRDefault="00851DEF" w:rsidP="00425D90">
      <w:pPr>
        <w:numPr>
          <w:ilvl w:val="0"/>
          <w:numId w:val="7"/>
        </w:numPr>
        <w:spacing w:before="54" w:after="0" w:line="276" w:lineRule="auto"/>
        <w:ind w:left="709"/>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Determination Coefficient Test (Adjusted R2)</w:t>
      </w:r>
    </w:p>
    <w:p w14:paraId="57BFCCD1" w14:textId="77777777" w:rsidR="00851DEF" w:rsidRPr="00851DEF" w:rsidRDefault="00851DEF" w:rsidP="00851DEF">
      <w:pPr>
        <w:spacing w:before="54" w:after="0" w:line="276" w:lineRule="auto"/>
        <w:jc w:val="both"/>
        <w:rPr>
          <w:rFonts w:ascii="Times New Roman" w:hAnsi="Times New Roman" w:cs="Times New Roman"/>
          <w:color w:val="000000" w:themeColor="text1"/>
          <w:sz w:val="20"/>
          <w:szCs w:val="20"/>
          <w:lang w:val="en"/>
        </w:rPr>
      </w:pPr>
      <w:r w:rsidRPr="00851DEF">
        <w:rPr>
          <w:rFonts w:ascii="Times New Roman" w:hAnsi="Times New Roman" w:cs="Times New Roman"/>
          <w:color w:val="000000" w:themeColor="text1"/>
          <w:sz w:val="20"/>
          <w:szCs w:val="20"/>
          <w:lang w:val="en"/>
        </w:rPr>
        <w:t xml:space="preserve">This test is carried out to find out how big or important the influence of the independent variable is on the dependent variable. According to </w:t>
      </w:r>
      <w:proofErr w:type="spellStart"/>
      <w:r w:rsidRPr="00851DEF">
        <w:rPr>
          <w:rFonts w:ascii="Times New Roman" w:hAnsi="Times New Roman" w:cs="Times New Roman"/>
          <w:color w:val="000000" w:themeColor="text1"/>
          <w:sz w:val="20"/>
          <w:szCs w:val="20"/>
          <w:lang w:val="en"/>
        </w:rPr>
        <w:t>Ghozali</w:t>
      </w:r>
      <w:proofErr w:type="spellEnd"/>
      <w:r w:rsidRPr="00851DEF">
        <w:rPr>
          <w:rFonts w:ascii="Times New Roman" w:hAnsi="Times New Roman" w:cs="Times New Roman"/>
          <w:color w:val="000000" w:themeColor="text1"/>
          <w:sz w:val="20"/>
          <w:szCs w:val="20"/>
          <w:lang w:val="en"/>
        </w:rPr>
        <w:t xml:space="preserve"> (2016), if the Coefficient of Determination value is close to 1, it means that the independent variable has more influence on the dependent variable, and vice versa, if the Coefficient of Determination value is closer to 0.</w:t>
      </w:r>
    </w:p>
    <w:p w14:paraId="2F3C66E8" w14:textId="08964976" w:rsidR="00DA52F4" w:rsidRPr="00C95959" w:rsidRDefault="00C95959" w:rsidP="00C95959">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id-ID"/>
        </w:rPr>
        <w:t xml:space="preserve">4. </w:t>
      </w:r>
      <w:r w:rsidR="00DA52F4" w:rsidRPr="00C95959">
        <w:rPr>
          <w:rFonts w:ascii="Times New Roman" w:hAnsi="Times New Roman" w:cs="Times New Roman"/>
          <w:b/>
          <w:bCs/>
          <w:color w:val="000000" w:themeColor="text1"/>
          <w:sz w:val="24"/>
          <w:szCs w:val="24"/>
        </w:rPr>
        <w:t>RESULTS AND DISCUSSION</w:t>
      </w:r>
    </w:p>
    <w:p w14:paraId="4F227927" w14:textId="6D86069D" w:rsidR="00371D5B" w:rsidRPr="00371D5B" w:rsidRDefault="00881358" w:rsidP="00881358">
      <w:pPr>
        <w:pStyle w:val="2SubTittle"/>
      </w:pPr>
      <w:bookmarkStart w:id="20" w:name="_Toc158565047"/>
      <w:bookmarkStart w:id="21" w:name="_Toc159492057"/>
      <w:r>
        <w:t xml:space="preserve">4.1 </w:t>
      </w:r>
      <w:r w:rsidR="00371D5B" w:rsidRPr="00371D5B">
        <w:t>Research result</w:t>
      </w:r>
      <w:bookmarkEnd w:id="20"/>
      <w:bookmarkEnd w:id="21"/>
    </w:p>
    <w:p w14:paraId="788EBA2F" w14:textId="16DCDCA5" w:rsidR="00371D5B" w:rsidRPr="004C6BBA" w:rsidRDefault="004C6BBA" w:rsidP="004C6BBA">
      <w:pPr>
        <w:pStyle w:val="3SubSubTittle"/>
        <w:numPr>
          <w:ilvl w:val="0"/>
          <w:numId w:val="0"/>
        </w:numPr>
        <w:ind w:left="709" w:hanging="360"/>
      </w:pPr>
      <w:bookmarkStart w:id="22" w:name="_Toc158565048"/>
      <w:bookmarkStart w:id="23" w:name="_Toc159492058"/>
      <w:r>
        <w:t>a.</w:t>
      </w:r>
      <w:r>
        <w:tab/>
      </w:r>
      <w:r w:rsidR="00371D5B" w:rsidRPr="004C6BBA">
        <w:t>General Overview of BUMN Banking</w:t>
      </w:r>
      <w:bookmarkEnd w:id="22"/>
      <w:bookmarkEnd w:id="23"/>
    </w:p>
    <w:p w14:paraId="1689A84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This research used 4 samples of state-owned conventional banking companies listed on the IDX and all samples were selected using saturated sampling techniques. A brief description of these companies is:</w:t>
      </w:r>
    </w:p>
    <w:p w14:paraId="2E6C024A" w14:textId="6606C014" w:rsidR="00371D5B" w:rsidRPr="00371D5B" w:rsidRDefault="00881358" w:rsidP="00881358">
      <w:pPr>
        <w:pStyle w:val="4SubsubsubTittle"/>
        <w:numPr>
          <w:ilvl w:val="0"/>
          <w:numId w:val="0"/>
        </w:numPr>
        <w:ind w:left="709"/>
      </w:pPr>
      <w:r>
        <w:t xml:space="preserve">1)   </w:t>
      </w:r>
      <w:r w:rsidR="00371D5B" w:rsidRPr="00371D5B">
        <w:t xml:space="preserve">PT Bank Rakyat Indonesia </w:t>
      </w:r>
      <w:proofErr w:type="spellStart"/>
      <w:r w:rsidR="00371D5B" w:rsidRPr="00371D5B">
        <w:t>Tbk</w:t>
      </w:r>
      <w:proofErr w:type="spellEnd"/>
    </w:p>
    <w:p w14:paraId="00A0A79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lastRenderedPageBreak/>
        <w:t xml:space="preserve">Bank Rakyat Indonesia (BRI) is one of the largest government-owned banks in Indonesia. Bank Rakyat Indonesia (BRI) was founded in </w:t>
      </w:r>
      <w:proofErr w:type="spellStart"/>
      <w:r w:rsidRPr="00371D5B">
        <w:rPr>
          <w:rFonts w:ascii="Times New Roman" w:hAnsi="Times New Roman" w:cs="Times New Roman"/>
          <w:color w:val="000000" w:themeColor="text1"/>
          <w:sz w:val="20"/>
          <w:szCs w:val="20"/>
          <w:lang w:val="en"/>
        </w:rPr>
        <w:t>Purwokerto</w:t>
      </w:r>
      <w:proofErr w:type="spellEnd"/>
      <w:r w:rsidRPr="00371D5B">
        <w:rPr>
          <w:rFonts w:ascii="Times New Roman" w:hAnsi="Times New Roman" w:cs="Times New Roman"/>
          <w:color w:val="000000" w:themeColor="text1"/>
          <w:sz w:val="20"/>
          <w:szCs w:val="20"/>
          <w:lang w:val="en"/>
        </w:rPr>
        <w:t xml:space="preserve">, Central Java by Raden Bei Aria </w:t>
      </w:r>
      <w:proofErr w:type="spellStart"/>
      <w:r w:rsidRPr="00371D5B">
        <w:rPr>
          <w:rFonts w:ascii="Times New Roman" w:hAnsi="Times New Roman" w:cs="Times New Roman"/>
          <w:color w:val="000000" w:themeColor="text1"/>
          <w:sz w:val="20"/>
          <w:szCs w:val="20"/>
          <w:lang w:val="en"/>
        </w:rPr>
        <w:t>Wirjaatmadja</w:t>
      </w:r>
      <w:proofErr w:type="spellEnd"/>
      <w:r w:rsidRPr="00371D5B">
        <w:rPr>
          <w:rFonts w:ascii="Times New Roman" w:hAnsi="Times New Roman" w:cs="Times New Roman"/>
          <w:color w:val="000000" w:themeColor="text1"/>
          <w:sz w:val="20"/>
          <w:szCs w:val="20"/>
          <w:lang w:val="en"/>
        </w:rPr>
        <w:t xml:space="preserve"> on 16 December 1895 with the name De </w:t>
      </w:r>
      <w:proofErr w:type="spellStart"/>
      <w:r w:rsidRPr="00371D5B">
        <w:rPr>
          <w:rFonts w:ascii="Times New Roman" w:hAnsi="Times New Roman" w:cs="Times New Roman"/>
          <w:color w:val="000000" w:themeColor="text1"/>
          <w:sz w:val="20"/>
          <w:szCs w:val="20"/>
          <w:lang w:val="en"/>
        </w:rPr>
        <w:t>Poerwokertosche</w:t>
      </w:r>
      <w:proofErr w:type="spellEnd"/>
      <w:r w:rsidRPr="00371D5B">
        <w:rPr>
          <w:rFonts w:ascii="Times New Roman" w:hAnsi="Times New Roman" w:cs="Times New Roman"/>
          <w:color w:val="000000" w:themeColor="text1"/>
          <w:sz w:val="20"/>
          <w:szCs w:val="20"/>
          <w:lang w:val="en"/>
        </w:rPr>
        <w:t xml:space="preserve"> Hulp </w:t>
      </w:r>
      <w:proofErr w:type="spellStart"/>
      <w:r w:rsidRPr="00371D5B">
        <w:rPr>
          <w:rFonts w:ascii="Times New Roman" w:hAnsi="Times New Roman" w:cs="Times New Roman"/>
          <w:color w:val="000000" w:themeColor="text1"/>
          <w:sz w:val="20"/>
          <w:szCs w:val="20"/>
          <w:lang w:val="en"/>
        </w:rPr>
        <w:t>en</w:t>
      </w:r>
      <w:proofErr w:type="spellEnd"/>
      <w:r w:rsidRPr="00371D5B">
        <w:rPr>
          <w:rFonts w:ascii="Times New Roman" w:hAnsi="Times New Roman" w:cs="Times New Roman"/>
          <w:color w:val="000000" w:themeColor="text1"/>
          <w:sz w:val="20"/>
          <w:szCs w:val="20"/>
          <w:lang w:val="en"/>
        </w:rPr>
        <w:t xml:space="preserve"> </w:t>
      </w:r>
      <w:proofErr w:type="spellStart"/>
      <w:r w:rsidRPr="00371D5B">
        <w:rPr>
          <w:rFonts w:ascii="Times New Roman" w:hAnsi="Times New Roman" w:cs="Times New Roman"/>
          <w:color w:val="000000" w:themeColor="text1"/>
          <w:sz w:val="20"/>
          <w:szCs w:val="20"/>
          <w:lang w:val="en"/>
        </w:rPr>
        <w:t>Spaarbank</w:t>
      </w:r>
      <w:proofErr w:type="spellEnd"/>
      <w:r w:rsidRPr="00371D5B">
        <w:rPr>
          <w:rFonts w:ascii="Times New Roman" w:hAnsi="Times New Roman" w:cs="Times New Roman"/>
          <w:color w:val="000000" w:themeColor="text1"/>
          <w:sz w:val="20"/>
          <w:szCs w:val="20"/>
          <w:lang w:val="en"/>
        </w:rPr>
        <w:t xml:space="preserve"> der </w:t>
      </w:r>
      <w:proofErr w:type="spellStart"/>
      <w:r w:rsidRPr="00371D5B">
        <w:rPr>
          <w:rFonts w:ascii="Times New Roman" w:hAnsi="Times New Roman" w:cs="Times New Roman"/>
          <w:color w:val="000000" w:themeColor="text1"/>
          <w:sz w:val="20"/>
          <w:szCs w:val="20"/>
          <w:lang w:val="en"/>
        </w:rPr>
        <w:t>Inlandsche</w:t>
      </w:r>
      <w:proofErr w:type="spellEnd"/>
      <w:r w:rsidRPr="00371D5B">
        <w:rPr>
          <w:rFonts w:ascii="Times New Roman" w:hAnsi="Times New Roman" w:cs="Times New Roman"/>
          <w:color w:val="000000" w:themeColor="text1"/>
          <w:sz w:val="20"/>
          <w:szCs w:val="20"/>
          <w:lang w:val="en"/>
        </w:rPr>
        <w:t xml:space="preserve"> </w:t>
      </w:r>
      <w:proofErr w:type="spellStart"/>
      <w:r w:rsidRPr="00371D5B">
        <w:rPr>
          <w:rFonts w:ascii="Times New Roman" w:hAnsi="Times New Roman" w:cs="Times New Roman"/>
          <w:color w:val="000000" w:themeColor="text1"/>
          <w:sz w:val="20"/>
          <w:szCs w:val="20"/>
          <w:lang w:val="en"/>
        </w:rPr>
        <w:t>Hoofden</w:t>
      </w:r>
      <w:proofErr w:type="spellEnd"/>
      <w:r w:rsidRPr="00371D5B">
        <w:rPr>
          <w:rFonts w:ascii="Times New Roman" w:hAnsi="Times New Roman" w:cs="Times New Roman"/>
          <w:color w:val="000000" w:themeColor="text1"/>
          <w:sz w:val="20"/>
          <w:szCs w:val="20"/>
          <w:lang w:val="en"/>
        </w:rPr>
        <w:t xml:space="preserve">. And after the independence of the Republic of Indonesia based on Government Regulation no. 1 of 1946 Article 1 states that Bank BRI is the first government bank in the Republic of Indonesia, then since 1 August 1992 based on banking law no. 7 of 1992 and Republic of Indonesia Government Regulation no. 21 of 1992 BRI's status changed to a limited liability company. And at that time BRI ownership was still 100% owned by the Government of the Republic of Indonesia, currently BRI's head office is located at BRI Building 1 Jl. General Sudirman </w:t>
      </w:r>
      <w:proofErr w:type="spellStart"/>
      <w:r w:rsidRPr="00371D5B">
        <w:rPr>
          <w:rFonts w:ascii="Times New Roman" w:hAnsi="Times New Roman" w:cs="Times New Roman"/>
          <w:color w:val="000000" w:themeColor="text1"/>
          <w:sz w:val="20"/>
          <w:szCs w:val="20"/>
          <w:lang w:val="en"/>
        </w:rPr>
        <w:t>Kav</w:t>
      </w:r>
      <w:proofErr w:type="spellEnd"/>
      <w:r w:rsidRPr="00371D5B">
        <w:rPr>
          <w:rFonts w:ascii="Times New Roman" w:hAnsi="Times New Roman" w:cs="Times New Roman"/>
          <w:color w:val="000000" w:themeColor="text1"/>
          <w:sz w:val="20"/>
          <w:szCs w:val="20"/>
          <w:lang w:val="en"/>
        </w:rPr>
        <w:t>. 44 – 46 Jakarta.</w:t>
      </w:r>
    </w:p>
    <w:p w14:paraId="577ECDB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On November 10 2003, Bank BRI conducted an initial public offering (IPO) by selling 30% of its shares or offering 3,811,765 million ordinary shares (Common Shares) at a price of Rp. 875/share, to date BRI Bank's share ownership is Indonesian ownership of 67.0 3% and general ownership of 32.96%.</w:t>
      </w:r>
    </w:p>
    <w:p w14:paraId="36A6FC33" w14:textId="4A05A0D1" w:rsidR="00371D5B" w:rsidRPr="00371D5B" w:rsidRDefault="00253510" w:rsidP="00881358">
      <w:pPr>
        <w:pStyle w:val="4SubsubsubTittle"/>
        <w:numPr>
          <w:ilvl w:val="0"/>
          <w:numId w:val="0"/>
        </w:numPr>
        <w:ind w:left="1134" w:hanging="360"/>
      </w:pPr>
      <w:r>
        <w:t xml:space="preserve">      </w:t>
      </w:r>
      <w:r w:rsidR="00881358">
        <w:t xml:space="preserve">2)  </w:t>
      </w:r>
      <w:r w:rsidR="00371D5B" w:rsidRPr="00371D5B">
        <w:t xml:space="preserve">PT Bank </w:t>
      </w:r>
      <w:proofErr w:type="spellStart"/>
      <w:r w:rsidR="00371D5B" w:rsidRPr="00371D5B">
        <w:t>Mandiri</w:t>
      </w:r>
      <w:proofErr w:type="spellEnd"/>
      <w:r w:rsidR="00371D5B" w:rsidRPr="00371D5B">
        <w:t xml:space="preserve"> </w:t>
      </w:r>
      <w:proofErr w:type="spellStart"/>
      <w:r w:rsidR="00371D5B" w:rsidRPr="00371D5B">
        <w:t>Tbk</w:t>
      </w:r>
      <w:proofErr w:type="spellEnd"/>
    </w:p>
    <w:p w14:paraId="3F26055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Bank </w:t>
      </w:r>
      <w:proofErr w:type="spellStart"/>
      <w:r w:rsidRPr="00371D5B">
        <w:rPr>
          <w:rFonts w:ascii="Times New Roman" w:hAnsi="Times New Roman" w:cs="Times New Roman"/>
          <w:color w:val="000000" w:themeColor="text1"/>
          <w:sz w:val="20"/>
          <w:szCs w:val="20"/>
          <w:lang w:val="en"/>
        </w:rPr>
        <w:t>Mandiri</w:t>
      </w:r>
      <w:proofErr w:type="spellEnd"/>
      <w:r w:rsidRPr="00371D5B">
        <w:rPr>
          <w:rFonts w:ascii="Times New Roman" w:hAnsi="Times New Roman" w:cs="Times New Roman"/>
          <w:color w:val="000000" w:themeColor="text1"/>
          <w:sz w:val="20"/>
          <w:szCs w:val="20"/>
          <w:lang w:val="en"/>
        </w:rPr>
        <w:t xml:space="preserve"> was founded on October 2 1998 and on July 31 1999 Bank </w:t>
      </w:r>
      <w:proofErr w:type="spellStart"/>
      <w:r w:rsidRPr="00371D5B">
        <w:rPr>
          <w:rFonts w:ascii="Times New Roman" w:hAnsi="Times New Roman" w:cs="Times New Roman"/>
          <w:color w:val="000000" w:themeColor="text1"/>
          <w:sz w:val="20"/>
          <w:szCs w:val="20"/>
          <w:lang w:val="en"/>
        </w:rPr>
        <w:t>Mandiri</w:t>
      </w:r>
      <w:proofErr w:type="spellEnd"/>
      <w:r w:rsidRPr="00371D5B">
        <w:rPr>
          <w:rFonts w:ascii="Times New Roman" w:hAnsi="Times New Roman" w:cs="Times New Roman"/>
          <w:color w:val="000000" w:themeColor="text1"/>
          <w:sz w:val="20"/>
          <w:szCs w:val="20"/>
          <w:lang w:val="en"/>
        </w:rPr>
        <w:t xml:space="preserve"> carried out a restructuring program for Indonesian government banks which was a combination of four state-owned banks at that time, namely Bank Bumi Daya, Indonesian Export Import Bank, Bank </w:t>
      </w:r>
      <w:proofErr w:type="spellStart"/>
      <w:r w:rsidRPr="00371D5B">
        <w:rPr>
          <w:rFonts w:ascii="Times New Roman" w:hAnsi="Times New Roman" w:cs="Times New Roman"/>
          <w:color w:val="000000" w:themeColor="text1"/>
          <w:sz w:val="20"/>
          <w:szCs w:val="20"/>
          <w:lang w:val="en"/>
        </w:rPr>
        <w:t>Dagang</w:t>
      </w:r>
      <w:proofErr w:type="spellEnd"/>
      <w:r w:rsidRPr="00371D5B">
        <w:rPr>
          <w:rFonts w:ascii="Times New Roman" w:hAnsi="Times New Roman" w:cs="Times New Roman"/>
          <w:color w:val="000000" w:themeColor="text1"/>
          <w:sz w:val="20"/>
          <w:szCs w:val="20"/>
          <w:lang w:val="en"/>
        </w:rPr>
        <w:t xml:space="preserve"> Negara and Bank Pembangunan Indonesia. However, after the merger, Bank </w:t>
      </w:r>
      <w:proofErr w:type="spellStart"/>
      <w:r w:rsidRPr="00371D5B">
        <w:rPr>
          <w:rFonts w:ascii="Times New Roman" w:hAnsi="Times New Roman" w:cs="Times New Roman"/>
          <w:color w:val="000000" w:themeColor="text1"/>
          <w:sz w:val="20"/>
          <w:szCs w:val="20"/>
          <w:lang w:val="en"/>
        </w:rPr>
        <w:t>Mandiri</w:t>
      </w:r>
      <w:proofErr w:type="spellEnd"/>
      <w:r w:rsidRPr="00371D5B">
        <w:rPr>
          <w:rFonts w:ascii="Times New Roman" w:hAnsi="Times New Roman" w:cs="Times New Roman"/>
          <w:color w:val="000000" w:themeColor="text1"/>
          <w:sz w:val="20"/>
          <w:szCs w:val="20"/>
          <w:lang w:val="en"/>
        </w:rPr>
        <w:t xml:space="preserve"> underwent a long process of cultural and technological adjustments. Up to reducing 8,980 employees and closing 194 branch offices, and currently Bank </w:t>
      </w:r>
      <w:proofErr w:type="spellStart"/>
      <w:r w:rsidRPr="00371D5B">
        <w:rPr>
          <w:rFonts w:ascii="Times New Roman" w:hAnsi="Times New Roman" w:cs="Times New Roman"/>
          <w:color w:val="000000" w:themeColor="text1"/>
          <w:sz w:val="20"/>
          <w:szCs w:val="20"/>
          <w:lang w:val="en"/>
        </w:rPr>
        <w:t>Mandiri's</w:t>
      </w:r>
      <w:proofErr w:type="spellEnd"/>
      <w:r w:rsidRPr="00371D5B">
        <w:rPr>
          <w:rFonts w:ascii="Times New Roman" w:hAnsi="Times New Roman" w:cs="Times New Roman"/>
          <w:color w:val="000000" w:themeColor="text1"/>
          <w:sz w:val="20"/>
          <w:szCs w:val="20"/>
          <w:lang w:val="en"/>
        </w:rPr>
        <w:t xml:space="preserve"> head office is at Plaza </w:t>
      </w:r>
      <w:proofErr w:type="spellStart"/>
      <w:r w:rsidRPr="00371D5B">
        <w:rPr>
          <w:rFonts w:ascii="Times New Roman" w:hAnsi="Times New Roman" w:cs="Times New Roman"/>
          <w:color w:val="000000" w:themeColor="text1"/>
          <w:sz w:val="20"/>
          <w:szCs w:val="20"/>
          <w:lang w:val="en"/>
        </w:rPr>
        <w:t>Mandiri</w:t>
      </w:r>
      <w:proofErr w:type="spellEnd"/>
      <w:r w:rsidRPr="00371D5B">
        <w:rPr>
          <w:rFonts w:ascii="Times New Roman" w:hAnsi="Times New Roman" w:cs="Times New Roman"/>
          <w:color w:val="000000" w:themeColor="text1"/>
          <w:sz w:val="20"/>
          <w:szCs w:val="20"/>
          <w:lang w:val="en"/>
        </w:rPr>
        <w:t xml:space="preserve"> Jl. Gen. Gatot Subroto </w:t>
      </w:r>
      <w:proofErr w:type="spellStart"/>
      <w:r w:rsidRPr="00371D5B">
        <w:rPr>
          <w:rFonts w:ascii="Times New Roman" w:hAnsi="Times New Roman" w:cs="Times New Roman"/>
          <w:color w:val="000000" w:themeColor="text1"/>
          <w:sz w:val="20"/>
          <w:szCs w:val="20"/>
          <w:lang w:val="en"/>
        </w:rPr>
        <w:t>Kav</w:t>
      </w:r>
      <w:proofErr w:type="spellEnd"/>
      <w:r w:rsidRPr="00371D5B">
        <w:rPr>
          <w:rFonts w:ascii="Times New Roman" w:hAnsi="Times New Roman" w:cs="Times New Roman"/>
          <w:color w:val="000000" w:themeColor="text1"/>
          <w:sz w:val="20"/>
          <w:szCs w:val="20"/>
          <w:lang w:val="en"/>
        </w:rPr>
        <w:t>. 36-38, Jakarta 12190.</w:t>
      </w:r>
    </w:p>
    <w:p w14:paraId="30A7F27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On July 14 2003 Bank </w:t>
      </w:r>
      <w:proofErr w:type="spellStart"/>
      <w:r w:rsidRPr="00371D5B">
        <w:rPr>
          <w:rFonts w:ascii="Times New Roman" w:hAnsi="Times New Roman" w:cs="Times New Roman"/>
          <w:color w:val="000000" w:themeColor="text1"/>
          <w:sz w:val="20"/>
          <w:szCs w:val="20"/>
          <w:lang w:val="en"/>
        </w:rPr>
        <w:t>Mandiri</w:t>
      </w:r>
      <w:proofErr w:type="spellEnd"/>
      <w:r w:rsidRPr="00371D5B">
        <w:rPr>
          <w:rFonts w:ascii="Times New Roman" w:hAnsi="Times New Roman" w:cs="Times New Roman"/>
          <w:color w:val="000000" w:themeColor="text1"/>
          <w:sz w:val="20"/>
          <w:szCs w:val="20"/>
          <w:lang w:val="en"/>
        </w:rPr>
        <w:t xml:space="preserve"> conducted an initial public offering (IPO) by selling 2,900,000,000 shares at a price of Rp. 675/share, currently 52% of Bank </w:t>
      </w:r>
      <w:proofErr w:type="spellStart"/>
      <w:r w:rsidRPr="00371D5B">
        <w:rPr>
          <w:rFonts w:ascii="Times New Roman" w:hAnsi="Times New Roman" w:cs="Times New Roman"/>
          <w:color w:val="000000" w:themeColor="text1"/>
          <w:sz w:val="20"/>
          <w:szCs w:val="20"/>
          <w:lang w:val="en"/>
        </w:rPr>
        <w:t>Mandiri</w:t>
      </w:r>
      <w:proofErr w:type="spellEnd"/>
      <w:r w:rsidRPr="00371D5B">
        <w:rPr>
          <w:rFonts w:ascii="Times New Roman" w:hAnsi="Times New Roman" w:cs="Times New Roman"/>
          <w:color w:val="000000" w:themeColor="text1"/>
          <w:sz w:val="20"/>
          <w:szCs w:val="20"/>
          <w:lang w:val="en"/>
        </w:rPr>
        <w:t xml:space="preserve"> shares are owned by the government and 48% are owned by the public.</w:t>
      </w:r>
    </w:p>
    <w:p w14:paraId="6085E1D9" w14:textId="2041621F" w:rsidR="00371D5B" w:rsidRPr="005C7E7A" w:rsidRDefault="00371D5B" w:rsidP="00425D90">
      <w:pPr>
        <w:pStyle w:val="ListParagraph"/>
        <w:numPr>
          <w:ilvl w:val="0"/>
          <w:numId w:val="11"/>
        </w:numPr>
        <w:spacing w:before="54" w:after="0" w:line="276" w:lineRule="auto"/>
        <w:jc w:val="both"/>
        <w:rPr>
          <w:rFonts w:cs="Times New Roman"/>
          <w:color w:val="000000" w:themeColor="text1"/>
          <w:szCs w:val="20"/>
          <w:lang w:val="en"/>
        </w:rPr>
      </w:pPr>
      <w:r w:rsidRPr="005C7E7A">
        <w:rPr>
          <w:rFonts w:cs="Times New Roman"/>
          <w:color w:val="000000" w:themeColor="text1"/>
          <w:szCs w:val="20"/>
          <w:lang w:val="en"/>
        </w:rPr>
        <w:t xml:space="preserve">PT Bank Negara Indonesia </w:t>
      </w:r>
      <w:proofErr w:type="spellStart"/>
      <w:r w:rsidRPr="005C7E7A">
        <w:rPr>
          <w:rFonts w:cs="Times New Roman"/>
          <w:color w:val="000000" w:themeColor="text1"/>
          <w:szCs w:val="20"/>
          <w:lang w:val="en"/>
        </w:rPr>
        <w:t>Tbk</w:t>
      </w:r>
      <w:proofErr w:type="spellEnd"/>
    </w:p>
    <w:p w14:paraId="0B3639B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Bank Negara Indonesia (BNI) was originally established as a Central Bank with the name Bank Negara Indonesia based on government regulations dated July 5 1946 and the date of the founding of BNI bank is celebrated as National Bank Day. Through emergency law number 2 of 1995, BNI became a commercial bank with a wider reach, and based on law no. 17 of 1968 BNI was designated as the State Bank of Indonesia in 1946 and its status became a State-Owned Commercial Bank. However, in 2004 the name of the bank was shortened to just BNI along with the launch of a new logo and corporate identity. Currently, BNI's head office is located at the </w:t>
      </w:r>
      <w:proofErr w:type="spellStart"/>
      <w:r w:rsidRPr="00371D5B">
        <w:rPr>
          <w:rFonts w:ascii="Times New Roman" w:hAnsi="Times New Roman" w:cs="Times New Roman"/>
          <w:color w:val="000000" w:themeColor="text1"/>
          <w:sz w:val="20"/>
          <w:szCs w:val="20"/>
          <w:lang w:val="en"/>
        </w:rPr>
        <w:t>Graha</w:t>
      </w:r>
      <w:proofErr w:type="spellEnd"/>
      <w:r w:rsidRPr="00371D5B">
        <w:rPr>
          <w:rFonts w:ascii="Times New Roman" w:hAnsi="Times New Roman" w:cs="Times New Roman"/>
          <w:color w:val="000000" w:themeColor="text1"/>
          <w:sz w:val="20"/>
          <w:szCs w:val="20"/>
          <w:lang w:val="en"/>
        </w:rPr>
        <w:t xml:space="preserve"> BNI Building, Floor 24, Jl. Gen. Sudirman </w:t>
      </w:r>
      <w:proofErr w:type="spellStart"/>
      <w:r w:rsidRPr="00371D5B">
        <w:rPr>
          <w:rFonts w:ascii="Times New Roman" w:hAnsi="Times New Roman" w:cs="Times New Roman"/>
          <w:color w:val="000000" w:themeColor="text1"/>
          <w:sz w:val="20"/>
          <w:szCs w:val="20"/>
          <w:lang w:val="en"/>
        </w:rPr>
        <w:t>Kav</w:t>
      </w:r>
      <w:proofErr w:type="spellEnd"/>
      <w:r w:rsidRPr="00371D5B">
        <w:rPr>
          <w:rFonts w:ascii="Times New Roman" w:hAnsi="Times New Roman" w:cs="Times New Roman"/>
          <w:color w:val="000000" w:themeColor="text1"/>
          <w:sz w:val="20"/>
          <w:szCs w:val="20"/>
          <w:lang w:val="en"/>
        </w:rPr>
        <w:t xml:space="preserve"> 1, Central Jakarta, 10220.</w:t>
      </w:r>
    </w:p>
    <w:p w14:paraId="3A51134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On November 25 1996 BNI conducted an initial public offering (IPO) by selling the 1,085,032,000 shares it owned at a price of Rp. 850/share, currently BNI's share ownership is 60% owned by the Indonesian government and 40% owned by the public.</w:t>
      </w:r>
    </w:p>
    <w:p w14:paraId="535E2113" w14:textId="77777777" w:rsidR="00371D5B" w:rsidRPr="00371D5B" w:rsidRDefault="00371D5B" w:rsidP="00425D90">
      <w:pPr>
        <w:numPr>
          <w:ilvl w:val="0"/>
          <w:numId w:val="11"/>
        </w:num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PT Bank Tabungan Negara </w:t>
      </w:r>
      <w:proofErr w:type="spellStart"/>
      <w:r w:rsidRPr="00371D5B">
        <w:rPr>
          <w:rFonts w:ascii="Times New Roman" w:hAnsi="Times New Roman" w:cs="Times New Roman"/>
          <w:color w:val="000000" w:themeColor="text1"/>
          <w:sz w:val="20"/>
          <w:szCs w:val="20"/>
          <w:lang w:val="en"/>
        </w:rPr>
        <w:t>Tbk</w:t>
      </w:r>
      <w:proofErr w:type="spellEnd"/>
    </w:p>
    <w:p w14:paraId="5D27C74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Bank BTN was formed starting in 1897 with the establishment of </w:t>
      </w:r>
      <w:proofErr w:type="spellStart"/>
      <w:r w:rsidRPr="00371D5B">
        <w:rPr>
          <w:rFonts w:ascii="Times New Roman" w:hAnsi="Times New Roman" w:cs="Times New Roman"/>
          <w:color w:val="000000" w:themeColor="text1"/>
          <w:sz w:val="20"/>
          <w:szCs w:val="20"/>
          <w:lang w:val="en"/>
        </w:rPr>
        <w:t>Postspaarbank</w:t>
      </w:r>
      <w:proofErr w:type="spellEnd"/>
      <w:r w:rsidRPr="00371D5B">
        <w:rPr>
          <w:rFonts w:ascii="Times New Roman" w:hAnsi="Times New Roman" w:cs="Times New Roman"/>
          <w:color w:val="000000" w:themeColor="text1"/>
          <w:sz w:val="20"/>
          <w:szCs w:val="20"/>
          <w:lang w:val="en"/>
        </w:rPr>
        <w:t xml:space="preserve"> in Batavia during the Dutch government, and on February 9 1950 the Indonesian government changed its name to Bank Tabungan Pos RI. However, based on government regulation no. 62 of 1963 dated 22 June 1963 officially changed its name to Bank Tabungan Negara, currently BTN's head office is located at Menara Bank BTN Jl. Gajah Mada No. 1, Jakarta, 10130.</w:t>
      </w:r>
    </w:p>
    <w:p w14:paraId="5A14751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On December 17 2009 Bank BTN conducted an initial public offering (IPO) by selling 2,360,057,000 at a price of Rp. 800/share, currently 60% of Bank BTN is owned by the government and 40% is owned by the general public.</w:t>
      </w:r>
    </w:p>
    <w:p w14:paraId="5DDCB0B8" w14:textId="3463EC4F" w:rsidR="00371D5B" w:rsidRPr="00371D5B" w:rsidRDefault="00253510" w:rsidP="005C7E7A">
      <w:pPr>
        <w:pStyle w:val="2SubTittle"/>
        <w:rPr>
          <w:lang w:val="en"/>
        </w:rPr>
      </w:pPr>
      <w:bookmarkStart w:id="24" w:name="_Toc158565049"/>
      <w:bookmarkStart w:id="25" w:name="_Toc159492059"/>
      <w:r>
        <w:rPr>
          <w:lang w:val="en"/>
        </w:rPr>
        <w:t xml:space="preserve">4.2 </w:t>
      </w:r>
      <w:r w:rsidR="00371D5B" w:rsidRPr="00371D5B">
        <w:rPr>
          <w:lang w:val="en"/>
        </w:rPr>
        <w:t>Description of Research Variables</w:t>
      </w:r>
      <w:bookmarkEnd w:id="24"/>
      <w:bookmarkEnd w:id="25"/>
    </w:p>
    <w:p w14:paraId="767479FA" w14:textId="442DBE1F" w:rsidR="00371D5B" w:rsidRPr="00371D5B" w:rsidRDefault="00371D5B" w:rsidP="00425D90">
      <w:pPr>
        <w:pStyle w:val="3SubSubTittle"/>
        <w:numPr>
          <w:ilvl w:val="0"/>
          <w:numId w:val="19"/>
        </w:numPr>
      </w:pPr>
      <w:r w:rsidRPr="00371D5B">
        <w:t>Current Ratio</w:t>
      </w:r>
    </w:p>
    <w:p w14:paraId="6D7864A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It is a ratio used to measure a company's ability to pay its short-term obligations. The current ratio is measured by current assets divided by current liabilities. The following are the results of the Company's Current Ratio calculation:</w:t>
      </w:r>
    </w:p>
    <w:p w14:paraId="09F09D9C" w14:textId="7500EBD9" w:rsidR="00371D5B" w:rsidRPr="00371D5B" w:rsidRDefault="00371D5B" w:rsidP="00A727D8">
      <w:pPr>
        <w:spacing w:before="54" w:after="0" w:line="276" w:lineRule="auto"/>
        <w:jc w:val="center"/>
        <w:rPr>
          <w:rFonts w:ascii="Times New Roman" w:hAnsi="Times New Roman" w:cs="Times New Roman"/>
          <w:b/>
          <w:color w:val="000000" w:themeColor="text1"/>
          <w:sz w:val="20"/>
          <w:szCs w:val="20"/>
          <w:lang w:val="en"/>
        </w:rPr>
      </w:pPr>
      <w:bookmarkStart w:id="26" w:name="_Toc155837395"/>
      <w:bookmarkStart w:id="27" w:name="_Toc155838897"/>
      <w:bookmarkStart w:id="28" w:name="_Toc159488792"/>
      <w:r w:rsidRPr="00371D5B">
        <w:rPr>
          <w:rFonts w:ascii="Times New Roman" w:hAnsi="Times New Roman" w:cs="Times New Roman"/>
          <w:b/>
          <w:color w:val="000000" w:themeColor="text1"/>
          <w:sz w:val="20"/>
          <w:szCs w:val="20"/>
          <w:lang w:val="en"/>
        </w:rPr>
        <w:t xml:space="preserve">Table </w:t>
      </w:r>
      <w:bookmarkEnd w:id="26"/>
      <w:bookmarkEnd w:id="27"/>
      <w:bookmarkEnd w:id="28"/>
      <w:r w:rsidR="00A727D8">
        <w:rPr>
          <w:rFonts w:ascii="Times New Roman" w:hAnsi="Times New Roman" w:cs="Times New Roman"/>
          <w:b/>
          <w:color w:val="000000" w:themeColor="text1"/>
          <w:sz w:val="20"/>
          <w:szCs w:val="20"/>
        </w:rPr>
        <w:t>1.</w:t>
      </w:r>
      <w:r w:rsidRPr="00371D5B">
        <w:rPr>
          <w:rFonts w:ascii="Times New Roman" w:hAnsi="Times New Roman" w:cs="Times New Roman"/>
          <w:b/>
          <w:color w:val="000000" w:themeColor="text1"/>
          <w:sz w:val="20"/>
          <w:szCs w:val="20"/>
          <w:lang w:val="en"/>
        </w:rPr>
        <w:t xml:space="preserve">  </w:t>
      </w:r>
      <w:bookmarkStart w:id="29" w:name="_Toc155837969"/>
      <w:bookmarkStart w:id="30" w:name="_Toc155838898"/>
      <w:bookmarkStart w:id="31" w:name="_Toc159488793"/>
      <w:r w:rsidRPr="00371D5B">
        <w:rPr>
          <w:rFonts w:ascii="Times New Roman" w:hAnsi="Times New Roman" w:cs="Times New Roman"/>
          <w:b/>
          <w:color w:val="000000" w:themeColor="text1"/>
          <w:sz w:val="20"/>
          <w:szCs w:val="20"/>
          <w:lang w:val="en"/>
        </w:rPr>
        <w:t>Current Ratio (%)</w:t>
      </w:r>
      <w:bookmarkEnd w:id="29"/>
      <w:bookmarkEnd w:id="30"/>
      <w:bookmarkEnd w:id="31"/>
    </w:p>
    <w:tbl>
      <w:tblPr>
        <w:tblpPr w:leftFromText="180" w:rightFromText="180" w:bottomFromText="200" w:vertAnchor="text" w:horzAnchor="margin" w:tblpXSpec="center" w:tblpY="162"/>
        <w:tblW w:w="7354" w:type="dxa"/>
        <w:tblLook w:val="00A0" w:firstRow="1" w:lastRow="0" w:firstColumn="1" w:lastColumn="0" w:noHBand="0" w:noVBand="0"/>
      </w:tblPr>
      <w:tblGrid>
        <w:gridCol w:w="1242"/>
        <w:gridCol w:w="993"/>
        <w:gridCol w:w="992"/>
        <w:gridCol w:w="992"/>
        <w:gridCol w:w="992"/>
        <w:gridCol w:w="993"/>
        <w:gridCol w:w="1150"/>
      </w:tblGrid>
      <w:tr w:rsidR="00371D5B" w:rsidRPr="00371D5B" w14:paraId="78A5D62E" w14:textId="77777777" w:rsidTr="00553037">
        <w:trPr>
          <w:trHeight w:val="319"/>
        </w:trPr>
        <w:tc>
          <w:tcPr>
            <w:tcW w:w="1242" w:type="dxa"/>
            <w:vMerge w:val="restart"/>
            <w:tcBorders>
              <w:top w:val="single" w:sz="4" w:space="0" w:color="auto"/>
              <w:left w:val="single" w:sz="4" w:space="0" w:color="auto"/>
              <w:bottom w:val="single" w:sz="4" w:space="0" w:color="auto"/>
              <w:right w:val="single" w:sz="4" w:space="0" w:color="auto"/>
            </w:tcBorders>
            <w:vAlign w:val="center"/>
            <w:hideMark/>
          </w:tcPr>
          <w:p w14:paraId="6EDB318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BBRI</w:t>
            </w:r>
          </w:p>
        </w:tc>
        <w:tc>
          <w:tcPr>
            <w:tcW w:w="993" w:type="dxa"/>
            <w:tcBorders>
              <w:top w:val="single" w:sz="4" w:space="0" w:color="auto"/>
              <w:left w:val="nil"/>
              <w:bottom w:val="single" w:sz="4" w:space="0" w:color="auto"/>
              <w:right w:val="single" w:sz="4" w:space="0" w:color="auto"/>
            </w:tcBorders>
            <w:noWrap/>
            <w:vAlign w:val="center"/>
            <w:hideMark/>
          </w:tcPr>
          <w:p w14:paraId="6A07E94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YEAR</w:t>
            </w:r>
          </w:p>
        </w:tc>
        <w:tc>
          <w:tcPr>
            <w:tcW w:w="992" w:type="dxa"/>
            <w:tcBorders>
              <w:top w:val="single" w:sz="4" w:space="0" w:color="auto"/>
              <w:left w:val="nil"/>
              <w:bottom w:val="single" w:sz="4" w:space="0" w:color="auto"/>
              <w:right w:val="single" w:sz="4" w:space="0" w:color="auto"/>
            </w:tcBorders>
            <w:noWrap/>
            <w:vAlign w:val="center"/>
            <w:hideMark/>
          </w:tcPr>
          <w:p w14:paraId="4C8E001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TW 1</w:t>
            </w:r>
          </w:p>
        </w:tc>
        <w:tc>
          <w:tcPr>
            <w:tcW w:w="992" w:type="dxa"/>
            <w:tcBorders>
              <w:top w:val="single" w:sz="4" w:space="0" w:color="auto"/>
              <w:left w:val="nil"/>
              <w:bottom w:val="single" w:sz="4" w:space="0" w:color="auto"/>
              <w:right w:val="single" w:sz="4" w:space="0" w:color="auto"/>
            </w:tcBorders>
            <w:noWrap/>
            <w:vAlign w:val="center"/>
            <w:hideMark/>
          </w:tcPr>
          <w:p w14:paraId="7EA7743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TW 2</w:t>
            </w:r>
          </w:p>
        </w:tc>
        <w:tc>
          <w:tcPr>
            <w:tcW w:w="992" w:type="dxa"/>
            <w:tcBorders>
              <w:top w:val="single" w:sz="4" w:space="0" w:color="auto"/>
              <w:left w:val="nil"/>
              <w:bottom w:val="single" w:sz="4" w:space="0" w:color="auto"/>
              <w:right w:val="single" w:sz="4" w:space="0" w:color="auto"/>
            </w:tcBorders>
            <w:noWrap/>
            <w:vAlign w:val="center"/>
            <w:hideMark/>
          </w:tcPr>
          <w:p w14:paraId="79230CD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TW 3</w:t>
            </w:r>
          </w:p>
        </w:tc>
        <w:tc>
          <w:tcPr>
            <w:tcW w:w="993" w:type="dxa"/>
            <w:tcBorders>
              <w:top w:val="single" w:sz="4" w:space="0" w:color="auto"/>
              <w:left w:val="nil"/>
              <w:bottom w:val="single" w:sz="4" w:space="0" w:color="auto"/>
              <w:right w:val="single" w:sz="4" w:space="0" w:color="auto"/>
            </w:tcBorders>
            <w:noWrap/>
            <w:vAlign w:val="center"/>
            <w:hideMark/>
          </w:tcPr>
          <w:p w14:paraId="50B1903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QW 4</w:t>
            </w:r>
          </w:p>
        </w:tc>
        <w:tc>
          <w:tcPr>
            <w:tcW w:w="1150" w:type="dxa"/>
            <w:tcBorders>
              <w:top w:val="single" w:sz="4" w:space="0" w:color="auto"/>
              <w:left w:val="nil"/>
              <w:bottom w:val="single" w:sz="4" w:space="0" w:color="auto"/>
              <w:right w:val="single" w:sz="4" w:space="0" w:color="auto"/>
            </w:tcBorders>
            <w:hideMark/>
          </w:tcPr>
          <w:p w14:paraId="46F679A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Average</w:t>
            </w:r>
          </w:p>
        </w:tc>
      </w:tr>
      <w:tr w:rsidR="00371D5B" w:rsidRPr="00371D5B" w14:paraId="0C52DFB9" w14:textId="77777777" w:rsidTr="00553037">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168CB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3521E30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992" w:type="dxa"/>
            <w:tcBorders>
              <w:top w:val="nil"/>
              <w:left w:val="nil"/>
              <w:bottom w:val="single" w:sz="4" w:space="0" w:color="auto"/>
              <w:right w:val="single" w:sz="4" w:space="0" w:color="auto"/>
            </w:tcBorders>
            <w:noWrap/>
            <w:vAlign w:val="center"/>
            <w:hideMark/>
          </w:tcPr>
          <w:p w14:paraId="700FA8D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118.82</w:t>
            </w:r>
          </w:p>
        </w:tc>
        <w:tc>
          <w:tcPr>
            <w:tcW w:w="992" w:type="dxa"/>
            <w:tcBorders>
              <w:top w:val="nil"/>
              <w:left w:val="nil"/>
              <w:bottom w:val="single" w:sz="4" w:space="0" w:color="auto"/>
              <w:right w:val="single" w:sz="4" w:space="0" w:color="auto"/>
            </w:tcBorders>
            <w:noWrap/>
            <w:vAlign w:val="center"/>
            <w:hideMark/>
          </w:tcPr>
          <w:p w14:paraId="23CCE80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118.36</w:t>
            </w:r>
          </w:p>
        </w:tc>
        <w:tc>
          <w:tcPr>
            <w:tcW w:w="992" w:type="dxa"/>
            <w:tcBorders>
              <w:top w:val="nil"/>
              <w:left w:val="nil"/>
              <w:bottom w:val="single" w:sz="4" w:space="0" w:color="auto"/>
              <w:right w:val="single" w:sz="4" w:space="0" w:color="auto"/>
            </w:tcBorders>
            <w:noWrap/>
            <w:vAlign w:val="center"/>
            <w:hideMark/>
          </w:tcPr>
          <w:p w14:paraId="06EEC0C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119.09</w:t>
            </w:r>
          </w:p>
        </w:tc>
        <w:tc>
          <w:tcPr>
            <w:tcW w:w="993" w:type="dxa"/>
            <w:tcBorders>
              <w:top w:val="nil"/>
              <w:left w:val="nil"/>
              <w:bottom w:val="single" w:sz="4" w:space="0" w:color="auto"/>
              <w:right w:val="single" w:sz="4" w:space="0" w:color="auto"/>
            </w:tcBorders>
            <w:noWrap/>
            <w:vAlign w:val="center"/>
            <w:hideMark/>
          </w:tcPr>
          <w:p w14:paraId="1066FA9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119.08</w:t>
            </w:r>
          </w:p>
        </w:tc>
        <w:tc>
          <w:tcPr>
            <w:tcW w:w="1150" w:type="dxa"/>
            <w:tcBorders>
              <w:top w:val="nil"/>
              <w:left w:val="nil"/>
              <w:bottom w:val="single" w:sz="4" w:space="0" w:color="auto"/>
              <w:right w:val="single" w:sz="4" w:space="0" w:color="auto"/>
            </w:tcBorders>
            <w:vAlign w:val="center"/>
            <w:hideMark/>
          </w:tcPr>
          <w:p w14:paraId="59A7902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118.84</w:t>
            </w:r>
          </w:p>
        </w:tc>
      </w:tr>
      <w:tr w:rsidR="00371D5B" w:rsidRPr="00371D5B" w14:paraId="69C5DB74" w14:textId="77777777" w:rsidTr="00553037">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5D79B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37138CE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992" w:type="dxa"/>
            <w:tcBorders>
              <w:top w:val="nil"/>
              <w:left w:val="nil"/>
              <w:bottom w:val="single" w:sz="4" w:space="0" w:color="auto"/>
              <w:right w:val="single" w:sz="4" w:space="0" w:color="auto"/>
            </w:tcBorders>
            <w:noWrap/>
            <w:vAlign w:val="center"/>
            <w:hideMark/>
          </w:tcPr>
          <w:p w14:paraId="0411DDA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121.27</w:t>
            </w:r>
          </w:p>
        </w:tc>
        <w:tc>
          <w:tcPr>
            <w:tcW w:w="992" w:type="dxa"/>
            <w:tcBorders>
              <w:top w:val="nil"/>
              <w:left w:val="nil"/>
              <w:bottom w:val="single" w:sz="4" w:space="0" w:color="auto"/>
              <w:right w:val="single" w:sz="4" w:space="0" w:color="auto"/>
            </w:tcBorders>
            <w:noWrap/>
            <w:vAlign w:val="center"/>
            <w:hideMark/>
          </w:tcPr>
          <w:p w14:paraId="3C701D3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118.66</w:t>
            </w:r>
          </w:p>
        </w:tc>
        <w:tc>
          <w:tcPr>
            <w:tcW w:w="992" w:type="dxa"/>
            <w:tcBorders>
              <w:top w:val="nil"/>
              <w:left w:val="nil"/>
              <w:bottom w:val="single" w:sz="4" w:space="0" w:color="auto"/>
              <w:right w:val="single" w:sz="4" w:space="0" w:color="auto"/>
            </w:tcBorders>
            <w:noWrap/>
            <w:vAlign w:val="center"/>
            <w:hideMark/>
          </w:tcPr>
          <w:p w14:paraId="341CA10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119.53</w:t>
            </w:r>
          </w:p>
        </w:tc>
        <w:tc>
          <w:tcPr>
            <w:tcW w:w="993" w:type="dxa"/>
            <w:tcBorders>
              <w:top w:val="nil"/>
              <w:left w:val="nil"/>
              <w:bottom w:val="single" w:sz="4" w:space="0" w:color="auto"/>
              <w:right w:val="single" w:sz="4" w:space="0" w:color="auto"/>
            </w:tcBorders>
            <w:noWrap/>
            <w:vAlign w:val="center"/>
            <w:hideMark/>
          </w:tcPr>
          <w:p w14:paraId="4959E37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121.39</w:t>
            </w:r>
          </w:p>
        </w:tc>
        <w:tc>
          <w:tcPr>
            <w:tcW w:w="1150" w:type="dxa"/>
            <w:tcBorders>
              <w:top w:val="nil"/>
              <w:left w:val="nil"/>
              <w:bottom w:val="single" w:sz="4" w:space="0" w:color="auto"/>
              <w:right w:val="single" w:sz="4" w:space="0" w:color="auto"/>
            </w:tcBorders>
            <w:vAlign w:val="center"/>
            <w:hideMark/>
          </w:tcPr>
          <w:p w14:paraId="1878B50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120.21</w:t>
            </w:r>
          </w:p>
        </w:tc>
      </w:tr>
      <w:tr w:rsidR="00371D5B" w:rsidRPr="00371D5B" w14:paraId="727A6DEA" w14:textId="77777777" w:rsidTr="00553037">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80F26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7BDFCCD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992" w:type="dxa"/>
            <w:tcBorders>
              <w:top w:val="nil"/>
              <w:left w:val="nil"/>
              <w:bottom w:val="single" w:sz="4" w:space="0" w:color="auto"/>
              <w:right w:val="single" w:sz="4" w:space="0" w:color="auto"/>
            </w:tcBorders>
            <w:noWrap/>
            <w:vAlign w:val="center"/>
            <w:hideMark/>
          </w:tcPr>
          <w:p w14:paraId="53C1CD7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117.03</w:t>
            </w:r>
          </w:p>
        </w:tc>
        <w:tc>
          <w:tcPr>
            <w:tcW w:w="992" w:type="dxa"/>
            <w:tcBorders>
              <w:top w:val="nil"/>
              <w:left w:val="nil"/>
              <w:bottom w:val="single" w:sz="4" w:space="0" w:color="auto"/>
              <w:right w:val="single" w:sz="4" w:space="0" w:color="auto"/>
            </w:tcBorders>
            <w:noWrap/>
            <w:vAlign w:val="center"/>
            <w:hideMark/>
          </w:tcPr>
          <w:p w14:paraId="4CF3153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123.01</w:t>
            </w:r>
          </w:p>
        </w:tc>
        <w:tc>
          <w:tcPr>
            <w:tcW w:w="992" w:type="dxa"/>
            <w:tcBorders>
              <w:top w:val="nil"/>
              <w:left w:val="nil"/>
              <w:bottom w:val="single" w:sz="4" w:space="0" w:color="auto"/>
              <w:right w:val="single" w:sz="4" w:space="0" w:color="auto"/>
            </w:tcBorders>
            <w:noWrap/>
            <w:vAlign w:val="center"/>
            <w:hideMark/>
          </w:tcPr>
          <w:p w14:paraId="2482669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118.53</w:t>
            </w:r>
          </w:p>
        </w:tc>
        <w:tc>
          <w:tcPr>
            <w:tcW w:w="993" w:type="dxa"/>
            <w:tcBorders>
              <w:top w:val="nil"/>
              <w:left w:val="nil"/>
              <w:bottom w:val="single" w:sz="4" w:space="0" w:color="auto"/>
              <w:right w:val="single" w:sz="4" w:space="0" w:color="auto"/>
            </w:tcBorders>
            <w:noWrap/>
            <w:vAlign w:val="center"/>
            <w:hideMark/>
          </w:tcPr>
          <w:p w14:paraId="39A6160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118.26</w:t>
            </w:r>
          </w:p>
        </w:tc>
        <w:tc>
          <w:tcPr>
            <w:tcW w:w="1150" w:type="dxa"/>
            <w:tcBorders>
              <w:top w:val="nil"/>
              <w:left w:val="nil"/>
              <w:bottom w:val="single" w:sz="4" w:space="0" w:color="auto"/>
              <w:right w:val="single" w:sz="4" w:space="0" w:color="auto"/>
            </w:tcBorders>
            <w:vAlign w:val="center"/>
            <w:hideMark/>
          </w:tcPr>
          <w:p w14:paraId="33A8EC3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119.21</w:t>
            </w:r>
          </w:p>
        </w:tc>
      </w:tr>
      <w:tr w:rsidR="00371D5B" w:rsidRPr="00371D5B" w14:paraId="2DF62EF6" w14:textId="77777777" w:rsidTr="00553037">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D7A0D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34425B9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992" w:type="dxa"/>
            <w:tcBorders>
              <w:top w:val="nil"/>
              <w:left w:val="nil"/>
              <w:bottom w:val="single" w:sz="4" w:space="0" w:color="auto"/>
              <w:right w:val="single" w:sz="4" w:space="0" w:color="auto"/>
            </w:tcBorders>
            <w:noWrap/>
            <w:vAlign w:val="center"/>
            <w:hideMark/>
          </w:tcPr>
          <w:p w14:paraId="70C11AA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116.57</w:t>
            </w:r>
          </w:p>
        </w:tc>
        <w:tc>
          <w:tcPr>
            <w:tcW w:w="992" w:type="dxa"/>
            <w:tcBorders>
              <w:top w:val="nil"/>
              <w:left w:val="nil"/>
              <w:bottom w:val="single" w:sz="4" w:space="0" w:color="auto"/>
              <w:right w:val="single" w:sz="4" w:space="0" w:color="auto"/>
            </w:tcBorders>
            <w:noWrap/>
            <w:vAlign w:val="center"/>
            <w:hideMark/>
          </w:tcPr>
          <w:p w14:paraId="3B29691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116.80</w:t>
            </w:r>
          </w:p>
        </w:tc>
        <w:tc>
          <w:tcPr>
            <w:tcW w:w="992" w:type="dxa"/>
            <w:tcBorders>
              <w:top w:val="nil"/>
              <w:left w:val="nil"/>
              <w:bottom w:val="single" w:sz="4" w:space="0" w:color="auto"/>
              <w:right w:val="single" w:sz="4" w:space="0" w:color="auto"/>
            </w:tcBorders>
            <w:noWrap/>
            <w:vAlign w:val="center"/>
            <w:hideMark/>
          </w:tcPr>
          <w:p w14:paraId="3EB1762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123.87</w:t>
            </w:r>
          </w:p>
        </w:tc>
        <w:tc>
          <w:tcPr>
            <w:tcW w:w="993" w:type="dxa"/>
            <w:tcBorders>
              <w:top w:val="nil"/>
              <w:left w:val="nil"/>
              <w:bottom w:val="single" w:sz="4" w:space="0" w:color="auto"/>
              <w:right w:val="single" w:sz="4" w:space="0" w:color="auto"/>
            </w:tcBorders>
            <w:noWrap/>
            <w:vAlign w:val="center"/>
            <w:hideMark/>
          </w:tcPr>
          <w:p w14:paraId="390E144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123.92</w:t>
            </w:r>
          </w:p>
        </w:tc>
        <w:tc>
          <w:tcPr>
            <w:tcW w:w="1150" w:type="dxa"/>
            <w:tcBorders>
              <w:top w:val="nil"/>
              <w:left w:val="nil"/>
              <w:bottom w:val="single" w:sz="4" w:space="0" w:color="auto"/>
              <w:right w:val="single" w:sz="4" w:space="0" w:color="auto"/>
            </w:tcBorders>
            <w:vAlign w:val="center"/>
            <w:hideMark/>
          </w:tcPr>
          <w:p w14:paraId="6C2DA3E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120.29</w:t>
            </w:r>
          </w:p>
        </w:tc>
      </w:tr>
      <w:tr w:rsidR="00371D5B" w:rsidRPr="00371D5B" w14:paraId="3FFAC49D" w14:textId="77777777" w:rsidTr="00553037">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745D0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032177D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992" w:type="dxa"/>
            <w:tcBorders>
              <w:top w:val="nil"/>
              <w:left w:val="nil"/>
              <w:bottom w:val="single" w:sz="4" w:space="0" w:color="auto"/>
              <w:right w:val="single" w:sz="4" w:space="0" w:color="auto"/>
            </w:tcBorders>
            <w:noWrap/>
            <w:vAlign w:val="center"/>
            <w:hideMark/>
          </w:tcPr>
          <w:p w14:paraId="3600141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122.23</w:t>
            </w:r>
          </w:p>
        </w:tc>
        <w:tc>
          <w:tcPr>
            <w:tcW w:w="992" w:type="dxa"/>
            <w:tcBorders>
              <w:top w:val="nil"/>
              <w:left w:val="nil"/>
              <w:bottom w:val="single" w:sz="4" w:space="0" w:color="auto"/>
              <w:right w:val="single" w:sz="4" w:space="0" w:color="auto"/>
            </w:tcBorders>
            <w:noWrap/>
            <w:vAlign w:val="center"/>
            <w:hideMark/>
          </w:tcPr>
          <w:p w14:paraId="3C1019D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123.01</w:t>
            </w:r>
          </w:p>
        </w:tc>
        <w:tc>
          <w:tcPr>
            <w:tcW w:w="992" w:type="dxa"/>
            <w:tcBorders>
              <w:top w:val="nil"/>
              <w:left w:val="nil"/>
              <w:bottom w:val="single" w:sz="4" w:space="0" w:color="auto"/>
              <w:right w:val="single" w:sz="4" w:space="0" w:color="auto"/>
            </w:tcBorders>
            <w:noWrap/>
            <w:vAlign w:val="center"/>
            <w:hideMark/>
          </w:tcPr>
          <w:p w14:paraId="50BC294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123.39</w:t>
            </w:r>
          </w:p>
        </w:tc>
        <w:tc>
          <w:tcPr>
            <w:tcW w:w="993" w:type="dxa"/>
            <w:tcBorders>
              <w:top w:val="nil"/>
              <w:left w:val="nil"/>
              <w:bottom w:val="single" w:sz="4" w:space="0" w:color="auto"/>
              <w:right w:val="single" w:sz="4" w:space="0" w:color="auto"/>
            </w:tcBorders>
            <w:noWrap/>
            <w:vAlign w:val="center"/>
            <w:hideMark/>
          </w:tcPr>
          <w:p w14:paraId="5D87FF9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122.06</w:t>
            </w:r>
          </w:p>
        </w:tc>
        <w:tc>
          <w:tcPr>
            <w:tcW w:w="1150" w:type="dxa"/>
            <w:tcBorders>
              <w:top w:val="nil"/>
              <w:left w:val="nil"/>
              <w:bottom w:val="single" w:sz="4" w:space="0" w:color="auto"/>
              <w:right w:val="single" w:sz="4" w:space="0" w:color="auto"/>
            </w:tcBorders>
            <w:vAlign w:val="center"/>
            <w:hideMark/>
          </w:tcPr>
          <w:p w14:paraId="45649D7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122.67</w:t>
            </w:r>
          </w:p>
        </w:tc>
      </w:tr>
      <w:tr w:rsidR="00371D5B" w:rsidRPr="00371D5B" w14:paraId="1E39E32A" w14:textId="77777777" w:rsidTr="00553037">
        <w:trPr>
          <w:trHeight w:val="319"/>
        </w:trPr>
        <w:tc>
          <w:tcPr>
            <w:tcW w:w="1242" w:type="dxa"/>
            <w:vMerge w:val="restart"/>
            <w:tcBorders>
              <w:top w:val="nil"/>
              <w:left w:val="single" w:sz="4" w:space="0" w:color="auto"/>
              <w:bottom w:val="single" w:sz="4" w:space="0" w:color="auto"/>
              <w:right w:val="single" w:sz="4" w:space="0" w:color="auto"/>
            </w:tcBorders>
            <w:noWrap/>
            <w:vAlign w:val="center"/>
            <w:hideMark/>
          </w:tcPr>
          <w:p w14:paraId="12558CB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BMRI</w:t>
            </w:r>
          </w:p>
        </w:tc>
        <w:tc>
          <w:tcPr>
            <w:tcW w:w="993" w:type="dxa"/>
            <w:tcBorders>
              <w:top w:val="nil"/>
              <w:left w:val="nil"/>
              <w:bottom w:val="single" w:sz="4" w:space="0" w:color="auto"/>
              <w:right w:val="single" w:sz="4" w:space="0" w:color="auto"/>
            </w:tcBorders>
            <w:noWrap/>
            <w:vAlign w:val="center"/>
            <w:hideMark/>
          </w:tcPr>
          <w:p w14:paraId="7703D52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992" w:type="dxa"/>
            <w:tcBorders>
              <w:top w:val="nil"/>
              <w:left w:val="nil"/>
              <w:bottom w:val="single" w:sz="4" w:space="0" w:color="auto"/>
              <w:right w:val="single" w:sz="4" w:space="0" w:color="auto"/>
            </w:tcBorders>
            <w:noWrap/>
            <w:vAlign w:val="center"/>
            <w:hideMark/>
          </w:tcPr>
          <w:p w14:paraId="6914BAA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132.63</w:t>
            </w:r>
          </w:p>
        </w:tc>
        <w:tc>
          <w:tcPr>
            <w:tcW w:w="992" w:type="dxa"/>
            <w:tcBorders>
              <w:top w:val="nil"/>
              <w:left w:val="nil"/>
              <w:bottom w:val="single" w:sz="4" w:space="0" w:color="auto"/>
              <w:right w:val="single" w:sz="4" w:space="0" w:color="auto"/>
            </w:tcBorders>
            <w:noWrap/>
            <w:vAlign w:val="center"/>
            <w:hideMark/>
          </w:tcPr>
          <w:p w14:paraId="5B49FDD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130.07</w:t>
            </w:r>
          </w:p>
        </w:tc>
        <w:tc>
          <w:tcPr>
            <w:tcW w:w="992" w:type="dxa"/>
            <w:tcBorders>
              <w:top w:val="nil"/>
              <w:left w:val="nil"/>
              <w:bottom w:val="single" w:sz="4" w:space="0" w:color="auto"/>
              <w:right w:val="single" w:sz="4" w:space="0" w:color="auto"/>
            </w:tcBorders>
            <w:noWrap/>
            <w:vAlign w:val="center"/>
            <w:hideMark/>
          </w:tcPr>
          <w:p w14:paraId="409D465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131.36</w:t>
            </w:r>
          </w:p>
        </w:tc>
        <w:tc>
          <w:tcPr>
            <w:tcW w:w="993" w:type="dxa"/>
            <w:tcBorders>
              <w:top w:val="nil"/>
              <w:left w:val="nil"/>
              <w:bottom w:val="single" w:sz="4" w:space="0" w:color="auto"/>
              <w:right w:val="single" w:sz="4" w:space="0" w:color="auto"/>
            </w:tcBorders>
            <w:noWrap/>
            <w:vAlign w:val="center"/>
            <w:hideMark/>
          </w:tcPr>
          <w:p w14:paraId="6CA0CB9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131.36</w:t>
            </w:r>
          </w:p>
        </w:tc>
        <w:tc>
          <w:tcPr>
            <w:tcW w:w="1150" w:type="dxa"/>
            <w:tcBorders>
              <w:top w:val="nil"/>
              <w:left w:val="nil"/>
              <w:bottom w:val="single" w:sz="4" w:space="0" w:color="auto"/>
              <w:right w:val="single" w:sz="4" w:space="0" w:color="auto"/>
            </w:tcBorders>
            <w:hideMark/>
          </w:tcPr>
          <w:p w14:paraId="6FAEC14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131.36</w:t>
            </w:r>
          </w:p>
        </w:tc>
      </w:tr>
      <w:tr w:rsidR="00371D5B" w:rsidRPr="00371D5B" w14:paraId="55644D87"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2DCC8D6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1B59D61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992" w:type="dxa"/>
            <w:tcBorders>
              <w:top w:val="nil"/>
              <w:left w:val="nil"/>
              <w:bottom w:val="single" w:sz="4" w:space="0" w:color="auto"/>
              <w:right w:val="single" w:sz="4" w:space="0" w:color="auto"/>
            </w:tcBorders>
            <w:noWrap/>
            <w:vAlign w:val="center"/>
            <w:hideMark/>
          </w:tcPr>
          <w:p w14:paraId="60777EE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133.23</w:t>
            </w:r>
          </w:p>
        </w:tc>
        <w:tc>
          <w:tcPr>
            <w:tcW w:w="992" w:type="dxa"/>
            <w:tcBorders>
              <w:top w:val="nil"/>
              <w:left w:val="nil"/>
              <w:bottom w:val="single" w:sz="4" w:space="0" w:color="auto"/>
              <w:right w:val="single" w:sz="4" w:space="0" w:color="auto"/>
            </w:tcBorders>
            <w:noWrap/>
            <w:vAlign w:val="center"/>
            <w:hideMark/>
          </w:tcPr>
          <w:p w14:paraId="634D685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131.75</w:t>
            </w:r>
          </w:p>
        </w:tc>
        <w:tc>
          <w:tcPr>
            <w:tcW w:w="992" w:type="dxa"/>
            <w:tcBorders>
              <w:top w:val="nil"/>
              <w:left w:val="nil"/>
              <w:bottom w:val="single" w:sz="4" w:space="0" w:color="auto"/>
              <w:right w:val="single" w:sz="4" w:space="0" w:color="auto"/>
            </w:tcBorders>
            <w:noWrap/>
            <w:vAlign w:val="center"/>
            <w:hideMark/>
          </w:tcPr>
          <w:p w14:paraId="2BA8E9C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131.65</w:t>
            </w:r>
          </w:p>
        </w:tc>
        <w:tc>
          <w:tcPr>
            <w:tcW w:w="993" w:type="dxa"/>
            <w:tcBorders>
              <w:top w:val="nil"/>
              <w:left w:val="nil"/>
              <w:bottom w:val="single" w:sz="4" w:space="0" w:color="auto"/>
              <w:right w:val="single" w:sz="4" w:space="0" w:color="auto"/>
            </w:tcBorders>
            <w:noWrap/>
            <w:vAlign w:val="center"/>
            <w:hideMark/>
          </w:tcPr>
          <w:p w14:paraId="0A1D9A7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132.02</w:t>
            </w:r>
          </w:p>
        </w:tc>
        <w:tc>
          <w:tcPr>
            <w:tcW w:w="1150" w:type="dxa"/>
            <w:tcBorders>
              <w:top w:val="nil"/>
              <w:left w:val="nil"/>
              <w:bottom w:val="single" w:sz="4" w:space="0" w:color="auto"/>
              <w:right w:val="single" w:sz="4" w:space="0" w:color="auto"/>
            </w:tcBorders>
            <w:hideMark/>
          </w:tcPr>
          <w:p w14:paraId="2CBC786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132.16</w:t>
            </w:r>
          </w:p>
        </w:tc>
      </w:tr>
      <w:tr w:rsidR="00371D5B" w:rsidRPr="00371D5B" w14:paraId="40DB1050"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03FF17C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6C3FD7B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992" w:type="dxa"/>
            <w:tcBorders>
              <w:top w:val="nil"/>
              <w:left w:val="nil"/>
              <w:bottom w:val="single" w:sz="4" w:space="0" w:color="auto"/>
              <w:right w:val="single" w:sz="4" w:space="0" w:color="auto"/>
            </w:tcBorders>
            <w:noWrap/>
            <w:vAlign w:val="bottom"/>
            <w:hideMark/>
          </w:tcPr>
          <w:p w14:paraId="6842E6E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128.10</w:t>
            </w:r>
          </w:p>
        </w:tc>
        <w:tc>
          <w:tcPr>
            <w:tcW w:w="992" w:type="dxa"/>
            <w:tcBorders>
              <w:top w:val="nil"/>
              <w:left w:val="nil"/>
              <w:bottom w:val="single" w:sz="4" w:space="0" w:color="auto"/>
              <w:right w:val="single" w:sz="4" w:space="0" w:color="auto"/>
            </w:tcBorders>
            <w:noWrap/>
            <w:vAlign w:val="center"/>
            <w:hideMark/>
          </w:tcPr>
          <w:p w14:paraId="69A06BD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127.41</w:t>
            </w:r>
          </w:p>
        </w:tc>
        <w:tc>
          <w:tcPr>
            <w:tcW w:w="992" w:type="dxa"/>
            <w:tcBorders>
              <w:top w:val="nil"/>
              <w:left w:val="nil"/>
              <w:bottom w:val="single" w:sz="4" w:space="0" w:color="auto"/>
              <w:right w:val="single" w:sz="4" w:space="0" w:color="auto"/>
            </w:tcBorders>
            <w:noWrap/>
            <w:vAlign w:val="center"/>
            <w:hideMark/>
          </w:tcPr>
          <w:p w14:paraId="4A567EC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127.01</w:t>
            </w:r>
          </w:p>
        </w:tc>
        <w:tc>
          <w:tcPr>
            <w:tcW w:w="993" w:type="dxa"/>
            <w:tcBorders>
              <w:top w:val="nil"/>
              <w:left w:val="nil"/>
              <w:bottom w:val="single" w:sz="4" w:space="0" w:color="auto"/>
              <w:right w:val="single" w:sz="4" w:space="0" w:color="auto"/>
            </w:tcBorders>
            <w:noWrap/>
            <w:vAlign w:val="center"/>
            <w:hideMark/>
          </w:tcPr>
          <w:p w14:paraId="734AB0C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126.71</w:t>
            </w:r>
          </w:p>
        </w:tc>
        <w:tc>
          <w:tcPr>
            <w:tcW w:w="1150" w:type="dxa"/>
            <w:tcBorders>
              <w:top w:val="nil"/>
              <w:left w:val="nil"/>
              <w:bottom w:val="single" w:sz="4" w:space="0" w:color="auto"/>
              <w:right w:val="single" w:sz="4" w:space="0" w:color="auto"/>
            </w:tcBorders>
            <w:hideMark/>
          </w:tcPr>
          <w:p w14:paraId="136C67E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127.31</w:t>
            </w:r>
          </w:p>
        </w:tc>
      </w:tr>
      <w:tr w:rsidR="00371D5B" w:rsidRPr="00371D5B" w14:paraId="1A6CE575"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2F0DAF8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3B134EB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992" w:type="dxa"/>
            <w:tcBorders>
              <w:top w:val="nil"/>
              <w:left w:val="nil"/>
              <w:bottom w:val="single" w:sz="4" w:space="0" w:color="auto"/>
              <w:right w:val="single" w:sz="4" w:space="0" w:color="auto"/>
            </w:tcBorders>
            <w:noWrap/>
            <w:vAlign w:val="bottom"/>
            <w:hideMark/>
          </w:tcPr>
          <w:p w14:paraId="6EBFB4A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131.50</w:t>
            </w:r>
          </w:p>
        </w:tc>
        <w:tc>
          <w:tcPr>
            <w:tcW w:w="992" w:type="dxa"/>
            <w:tcBorders>
              <w:top w:val="nil"/>
              <w:left w:val="nil"/>
              <w:bottom w:val="single" w:sz="4" w:space="0" w:color="auto"/>
              <w:right w:val="single" w:sz="4" w:space="0" w:color="auto"/>
            </w:tcBorders>
            <w:noWrap/>
            <w:vAlign w:val="center"/>
            <w:hideMark/>
          </w:tcPr>
          <w:p w14:paraId="4B82FD6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133.23</w:t>
            </w:r>
          </w:p>
        </w:tc>
        <w:tc>
          <w:tcPr>
            <w:tcW w:w="992" w:type="dxa"/>
            <w:tcBorders>
              <w:top w:val="nil"/>
              <w:left w:val="nil"/>
              <w:bottom w:val="single" w:sz="4" w:space="0" w:color="auto"/>
              <w:right w:val="single" w:sz="4" w:space="0" w:color="auto"/>
            </w:tcBorders>
            <w:noWrap/>
            <w:vAlign w:val="center"/>
            <w:hideMark/>
          </w:tcPr>
          <w:p w14:paraId="7B4141C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133.08</w:t>
            </w:r>
          </w:p>
        </w:tc>
        <w:tc>
          <w:tcPr>
            <w:tcW w:w="993" w:type="dxa"/>
            <w:tcBorders>
              <w:top w:val="nil"/>
              <w:left w:val="nil"/>
              <w:bottom w:val="single" w:sz="4" w:space="0" w:color="auto"/>
              <w:right w:val="single" w:sz="4" w:space="0" w:color="auto"/>
            </w:tcBorders>
            <w:noWrap/>
            <w:vAlign w:val="center"/>
            <w:hideMark/>
          </w:tcPr>
          <w:p w14:paraId="11860AF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132.23</w:t>
            </w:r>
          </w:p>
        </w:tc>
        <w:tc>
          <w:tcPr>
            <w:tcW w:w="1150" w:type="dxa"/>
            <w:tcBorders>
              <w:top w:val="nil"/>
              <w:left w:val="nil"/>
              <w:bottom w:val="single" w:sz="4" w:space="0" w:color="auto"/>
              <w:right w:val="single" w:sz="4" w:space="0" w:color="auto"/>
            </w:tcBorders>
            <w:hideMark/>
          </w:tcPr>
          <w:p w14:paraId="5E5FC09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132.51</w:t>
            </w:r>
          </w:p>
        </w:tc>
      </w:tr>
      <w:tr w:rsidR="00371D5B" w:rsidRPr="00371D5B" w14:paraId="407882EF"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5EAB899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75CAB97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992" w:type="dxa"/>
            <w:tcBorders>
              <w:top w:val="nil"/>
              <w:left w:val="nil"/>
              <w:bottom w:val="single" w:sz="4" w:space="0" w:color="auto"/>
              <w:right w:val="single" w:sz="4" w:space="0" w:color="auto"/>
            </w:tcBorders>
            <w:noWrap/>
            <w:vAlign w:val="center"/>
            <w:hideMark/>
          </w:tcPr>
          <w:p w14:paraId="7D396F2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132.83</w:t>
            </w:r>
          </w:p>
        </w:tc>
        <w:tc>
          <w:tcPr>
            <w:tcW w:w="992" w:type="dxa"/>
            <w:tcBorders>
              <w:top w:val="nil"/>
              <w:left w:val="nil"/>
              <w:bottom w:val="single" w:sz="4" w:space="0" w:color="auto"/>
              <w:right w:val="single" w:sz="4" w:space="0" w:color="auto"/>
            </w:tcBorders>
            <w:noWrap/>
            <w:vAlign w:val="center"/>
            <w:hideMark/>
          </w:tcPr>
          <w:p w14:paraId="1F6B220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131.79</w:t>
            </w:r>
          </w:p>
        </w:tc>
        <w:tc>
          <w:tcPr>
            <w:tcW w:w="992" w:type="dxa"/>
            <w:tcBorders>
              <w:top w:val="nil"/>
              <w:left w:val="nil"/>
              <w:bottom w:val="single" w:sz="4" w:space="0" w:color="auto"/>
              <w:right w:val="single" w:sz="4" w:space="0" w:color="auto"/>
            </w:tcBorders>
            <w:noWrap/>
            <w:vAlign w:val="center"/>
            <w:hideMark/>
          </w:tcPr>
          <w:p w14:paraId="6C05838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131.78</w:t>
            </w:r>
          </w:p>
        </w:tc>
        <w:tc>
          <w:tcPr>
            <w:tcW w:w="993" w:type="dxa"/>
            <w:tcBorders>
              <w:top w:val="nil"/>
              <w:left w:val="nil"/>
              <w:bottom w:val="single" w:sz="4" w:space="0" w:color="auto"/>
              <w:right w:val="single" w:sz="4" w:space="0" w:color="auto"/>
            </w:tcBorders>
            <w:noWrap/>
            <w:vAlign w:val="center"/>
            <w:hideMark/>
          </w:tcPr>
          <w:p w14:paraId="2A934D6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131.20</w:t>
            </w:r>
          </w:p>
        </w:tc>
        <w:tc>
          <w:tcPr>
            <w:tcW w:w="1150" w:type="dxa"/>
            <w:tcBorders>
              <w:top w:val="nil"/>
              <w:left w:val="nil"/>
              <w:bottom w:val="single" w:sz="4" w:space="0" w:color="auto"/>
              <w:right w:val="single" w:sz="4" w:space="0" w:color="auto"/>
            </w:tcBorders>
            <w:hideMark/>
          </w:tcPr>
          <w:p w14:paraId="700D120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131.90</w:t>
            </w:r>
          </w:p>
        </w:tc>
      </w:tr>
      <w:tr w:rsidR="00371D5B" w:rsidRPr="00371D5B" w14:paraId="6175D695" w14:textId="77777777" w:rsidTr="00553037">
        <w:trPr>
          <w:trHeight w:val="319"/>
        </w:trPr>
        <w:tc>
          <w:tcPr>
            <w:tcW w:w="1242" w:type="dxa"/>
            <w:vMerge w:val="restart"/>
            <w:tcBorders>
              <w:top w:val="nil"/>
              <w:left w:val="single" w:sz="4" w:space="0" w:color="auto"/>
              <w:bottom w:val="single" w:sz="4" w:space="0" w:color="auto"/>
              <w:right w:val="single" w:sz="4" w:space="0" w:color="auto"/>
            </w:tcBorders>
            <w:noWrap/>
            <w:vAlign w:val="center"/>
            <w:hideMark/>
          </w:tcPr>
          <w:p w14:paraId="6A43EB4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BBNI</w:t>
            </w:r>
          </w:p>
        </w:tc>
        <w:tc>
          <w:tcPr>
            <w:tcW w:w="993" w:type="dxa"/>
            <w:tcBorders>
              <w:top w:val="nil"/>
              <w:left w:val="nil"/>
              <w:bottom w:val="single" w:sz="4" w:space="0" w:color="auto"/>
              <w:right w:val="single" w:sz="4" w:space="0" w:color="auto"/>
            </w:tcBorders>
            <w:noWrap/>
            <w:vAlign w:val="center"/>
            <w:hideMark/>
          </w:tcPr>
          <w:p w14:paraId="4AA5140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992" w:type="dxa"/>
            <w:tcBorders>
              <w:top w:val="nil"/>
              <w:left w:val="nil"/>
              <w:bottom w:val="single" w:sz="4" w:space="0" w:color="auto"/>
              <w:right w:val="single" w:sz="4" w:space="0" w:color="auto"/>
            </w:tcBorders>
            <w:noWrap/>
            <w:vAlign w:val="center"/>
            <w:hideMark/>
          </w:tcPr>
          <w:p w14:paraId="39FEFEB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130.69</w:t>
            </w:r>
          </w:p>
        </w:tc>
        <w:tc>
          <w:tcPr>
            <w:tcW w:w="992" w:type="dxa"/>
            <w:tcBorders>
              <w:top w:val="nil"/>
              <w:left w:val="nil"/>
              <w:bottom w:val="single" w:sz="4" w:space="0" w:color="auto"/>
              <w:right w:val="single" w:sz="4" w:space="0" w:color="auto"/>
            </w:tcBorders>
            <w:noWrap/>
            <w:vAlign w:val="center"/>
            <w:hideMark/>
          </w:tcPr>
          <w:p w14:paraId="067F14C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129.86</w:t>
            </w:r>
          </w:p>
        </w:tc>
        <w:tc>
          <w:tcPr>
            <w:tcW w:w="992" w:type="dxa"/>
            <w:tcBorders>
              <w:top w:val="nil"/>
              <w:left w:val="nil"/>
              <w:bottom w:val="single" w:sz="4" w:space="0" w:color="auto"/>
              <w:right w:val="single" w:sz="4" w:space="0" w:color="auto"/>
            </w:tcBorders>
            <w:noWrap/>
            <w:vAlign w:val="center"/>
            <w:hideMark/>
          </w:tcPr>
          <w:p w14:paraId="544C6BF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129.62</w:t>
            </w:r>
          </w:p>
        </w:tc>
        <w:tc>
          <w:tcPr>
            <w:tcW w:w="993" w:type="dxa"/>
            <w:tcBorders>
              <w:top w:val="nil"/>
              <w:left w:val="nil"/>
              <w:bottom w:val="single" w:sz="4" w:space="0" w:color="auto"/>
              <w:right w:val="single" w:sz="4" w:space="0" w:color="auto"/>
            </w:tcBorders>
            <w:noWrap/>
            <w:vAlign w:val="center"/>
            <w:hideMark/>
          </w:tcPr>
          <w:p w14:paraId="12D67E2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127.91</w:t>
            </w:r>
          </w:p>
        </w:tc>
        <w:tc>
          <w:tcPr>
            <w:tcW w:w="1150" w:type="dxa"/>
            <w:tcBorders>
              <w:top w:val="nil"/>
              <w:left w:val="nil"/>
              <w:bottom w:val="single" w:sz="4" w:space="0" w:color="auto"/>
              <w:right w:val="single" w:sz="4" w:space="0" w:color="auto"/>
            </w:tcBorders>
            <w:hideMark/>
          </w:tcPr>
          <w:p w14:paraId="49B28A7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129.52</w:t>
            </w:r>
          </w:p>
        </w:tc>
      </w:tr>
      <w:tr w:rsidR="00371D5B" w:rsidRPr="00371D5B" w14:paraId="28715210"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00B6018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6166358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992" w:type="dxa"/>
            <w:tcBorders>
              <w:top w:val="nil"/>
              <w:left w:val="nil"/>
              <w:bottom w:val="single" w:sz="4" w:space="0" w:color="auto"/>
              <w:right w:val="single" w:sz="4" w:space="0" w:color="auto"/>
            </w:tcBorders>
            <w:noWrap/>
            <w:vAlign w:val="center"/>
            <w:hideMark/>
          </w:tcPr>
          <w:p w14:paraId="29200B1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122.22</w:t>
            </w:r>
          </w:p>
        </w:tc>
        <w:tc>
          <w:tcPr>
            <w:tcW w:w="992" w:type="dxa"/>
            <w:tcBorders>
              <w:top w:val="nil"/>
              <w:left w:val="nil"/>
              <w:bottom w:val="single" w:sz="4" w:space="0" w:color="auto"/>
              <w:right w:val="single" w:sz="4" w:space="0" w:color="auto"/>
            </w:tcBorders>
            <w:noWrap/>
            <w:vAlign w:val="center"/>
            <w:hideMark/>
          </w:tcPr>
          <w:p w14:paraId="4D56DD4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128.12</w:t>
            </w:r>
          </w:p>
        </w:tc>
        <w:tc>
          <w:tcPr>
            <w:tcW w:w="992" w:type="dxa"/>
            <w:tcBorders>
              <w:top w:val="nil"/>
              <w:left w:val="nil"/>
              <w:bottom w:val="single" w:sz="4" w:space="0" w:color="auto"/>
              <w:right w:val="single" w:sz="4" w:space="0" w:color="auto"/>
            </w:tcBorders>
            <w:noWrap/>
            <w:vAlign w:val="center"/>
            <w:hideMark/>
          </w:tcPr>
          <w:p w14:paraId="1874D2A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128.65</w:t>
            </w:r>
          </w:p>
        </w:tc>
        <w:tc>
          <w:tcPr>
            <w:tcW w:w="993" w:type="dxa"/>
            <w:tcBorders>
              <w:top w:val="nil"/>
              <w:left w:val="nil"/>
              <w:bottom w:val="single" w:sz="4" w:space="0" w:color="auto"/>
              <w:right w:val="single" w:sz="4" w:space="0" w:color="auto"/>
            </w:tcBorders>
            <w:noWrap/>
            <w:vAlign w:val="center"/>
            <w:hideMark/>
          </w:tcPr>
          <w:p w14:paraId="54C217E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131.72</w:t>
            </w:r>
          </w:p>
        </w:tc>
        <w:tc>
          <w:tcPr>
            <w:tcW w:w="1150" w:type="dxa"/>
            <w:tcBorders>
              <w:top w:val="nil"/>
              <w:left w:val="nil"/>
              <w:bottom w:val="single" w:sz="4" w:space="0" w:color="auto"/>
              <w:right w:val="single" w:sz="4" w:space="0" w:color="auto"/>
            </w:tcBorders>
            <w:hideMark/>
          </w:tcPr>
          <w:p w14:paraId="351CAEF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127.68</w:t>
            </w:r>
          </w:p>
        </w:tc>
      </w:tr>
      <w:tr w:rsidR="00371D5B" w:rsidRPr="00371D5B" w14:paraId="2011E6C9"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1E65EDD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4762AD5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992" w:type="dxa"/>
            <w:tcBorders>
              <w:top w:val="nil"/>
              <w:left w:val="nil"/>
              <w:bottom w:val="single" w:sz="4" w:space="0" w:color="auto"/>
              <w:right w:val="single" w:sz="4" w:space="0" w:color="auto"/>
            </w:tcBorders>
            <w:noWrap/>
            <w:vAlign w:val="center"/>
            <w:hideMark/>
          </w:tcPr>
          <w:p w14:paraId="2F9FF68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128.22</w:t>
            </w:r>
          </w:p>
        </w:tc>
        <w:tc>
          <w:tcPr>
            <w:tcW w:w="992" w:type="dxa"/>
            <w:tcBorders>
              <w:top w:val="nil"/>
              <w:left w:val="nil"/>
              <w:bottom w:val="single" w:sz="4" w:space="0" w:color="auto"/>
              <w:right w:val="single" w:sz="4" w:space="0" w:color="auto"/>
            </w:tcBorders>
            <w:noWrap/>
            <w:vAlign w:val="center"/>
            <w:hideMark/>
          </w:tcPr>
          <w:p w14:paraId="26C2A8A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124.54</w:t>
            </w:r>
          </w:p>
        </w:tc>
        <w:tc>
          <w:tcPr>
            <w:tcW w:w="992" w:type="dxa"/>
            <w:tcBorders>
              <w:top w:val="nil"/>
              <w:left w:val="nil"/>
              <w:bottom w:val="single" w:sz="4" w:space="0" w:color="auto"/>
              <w:right w:val="single" w:sz="4" w:space="0" w:color="auto"/>
            </w:tcBorders>
            <w:noWrap/>
            <w:vAlign w:val="center"/>
            <w:hideMark/>
          </w:tcPr>
          <w:p w14:paraId="14CC432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124.28</w:t>
            </w:r>
          </w:p>
        </w:tc>
        <w:tc>
          <w:tcPr>
            <w:tcW w:w="993" w:type="dxa"/>
            <w:tcBorders>
              <w:top w:val="nil"/>
              <w:left w:val="nil"/>
              <w:bottom w:val="single" w:sz="4" w:space="0" w:color="auto"/>
              <w:right w:val="single" w:sz="4" w:space="0" w:color="auto"/>
            </w:tcBorders>
            <w:noWrap/>
            <w:vAlign w:val="center"/>
            <w:hideMark/>
          </w:tcPr>
          <w:p w14:paraId="7B38925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119.44</w:t>
            </w:r>
          </w:p>
        </w:tc>
        <w:tc>
          <w:tcPr>
            <w:tcW w:w="1150" w:type="dxa"/>
            <w:tcBorders>
              <w:top w:val="nil"/>
              <w:left w:val="nil"/>
              <w:bottom w:val="single" w:sz="4" w:space="0" w:color="auto"/>
              <w:right w:val="single" w:sz="4" w:space="0" w:color="auto"/>
            </w:tcBorders>
            <w:hideMark/>
          </w:tcPr>
          <w:p w14:paraId="4452304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124.12</w:t>
            </w:r>
          </w:p>
        </w:tc>
      </w:tr>
      <w:tr w:rsidR="00371D5B" w:rsidRPr="00371D5B" w14:paraId="333907F6"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69CF773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571CB29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992" w:type="dxa"/>
            <w:tcBorders>
              <w:top w:val="nil"/>
              <w:left w:val="nil"/>
              <w:bottom w:val="single" w:sz="4" w:space="0" w:color="auto"/>
              <w:right w:val="single" w:sz="4" w:space="0" w:color="auto"/>
            </w:tcBorders>
            <w:noWrap/>
            <w:vAlign w:val="center"/>
            <w:hideMark/>
          </w:tcPr>
          <w:p w14:paraId="02FD687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121.99</w:t>
            </w:r>
          </w:p>
        </w:tc>
        <w:tc>
          <w:tcPr>
            <w:tcW w:w="992" w:type="dxa"/>
            <w:tcBorders>
              <w:top w:val="nil"/>
              <w:left w:val="nil"/>
              <w:bottom w:val="single" w:sz="4" w:space="0" w:color="auto"/>
              <w:right w:val="single" w:sz="4" w:space="0" w:color="auto"/>
            </w:tcBorders>
            <w:noWrap/>
            <w:vAlign w:val="center"/>
            <w:hideMark/>
          </w:tcPr>
          <w:p w14:paraId="4E9D438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121.81</w:t>
            </w:r>
          </w:p>
        </w:tc>
        <w:tc>
          <w:tcPr>
            <w:tcW w:w="992" w:type="dxa"/>
            <w:tcBorders>
              <w:top w:val="nil"/>
              <w:left w:val="nil"/>
              <w:bottom w:val="single" w:sz="4" w:space="0" w:color="auto"/>
              <w:right w:val="single" w:sz="4" w:space="0" w:color="auto"/>
            </w:tcBorders>
            <w:noWrap/>
            <w:vAlign w:val="center"/>
            <w:hideMark/>
          </w:tcPr>
          <w:p w14:paraId="0234183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122.53</w:t>
            </w:r>
          </w:p>
        </w:tc>
        <w:tc>
          <w:tcPr>
            <w:tcW w:w="993" w:type="dxa"/>
            <w:tcBorders>
              <w:top w:val="nil"/>
              <w:left w:val="nil"/>
              <w:bottom w:val="single" w:sz="4" w:space="0" w:color="auto"/>
              <w:right w:val="single" w:sz="4" w:space="0" w:color="auto"/>
            </w:tcBorders>
            <w:noWrap/>
            <w:vAlign w:val="center"/>
            <w:hideMark/>
          </w:tcPr>
          <w:p w14:paraId="2390D63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116.05</w:t>
            </w:r>
          </w:p>
        </w:tc>
        <w:tc>
          <w:tcPr>
            <w:tcW w:w="1150" w:type="dxa"/>
            <w:tcBorders>
              <w:top w:val="nil"/>
              <w:left w:val="nil"/>
              <w:bottom w:val="single" w:sz="4" w:space="0" w:color="auto"/>
              <w:right w:val="single" w:sz="4" w:space="0" w:color="auto"/>
            </w:tcBorders>
            <w:hideMark/>
          </w:tcPr>
          <w:p w14:paraId="06778BC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120.60</w:t>
            </w:r>
          </w:p>
        </w:tc>
      </w:tr>
      <w:tr w:rsidR="00371D5B" w:rsidRPr="00371D5B" w14:paraId="04B13252"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2DF33F9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67DB217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992" w:type="dxa"/>
            <w:tcBorders>
              <w:top w:val="nil"/>
              <w:left w:val="nil"/>
              <w:bottom w:val="single" w:sz="4" w:space="0" w:color="auto"/>
              <w:right w:val="single" w:sz="4" w:space="0" w:color="auto"/>
            </w:tcBorders>
            <w:noWrap/>
            <w:vAlign w:val="center"/>
            <w:hideMark/>
          </w:tcPr>
          <w:p w14:paraId="5C9F2F5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121.42</w:t>
            </w:r>
          </w:p>
        </w:tc>
        <w:tc>
          <w:tcPr>
            <w:tcW w:w="992" w:type="dxa"/>
            <w:tcBorders>
              <w:top w:val="nil"/>
              <w:left w:val="nil"/>
              <w:bottom w:val="single" w:sz="4" w:space="0" w:color="auto"/>
              <w:right w:val="single" w:sz="4" w:space="0" w:color="auto"/>
            </w:tcBorders>
            <w:noWrap/>
            <w:vAlign w:val="center"/>
            <w:hideMark/>
          </w:tcPr>
          <w:p w14:paraId="61E6F78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122.16</w:t>
            </w:r>
          </w:p>
        </w:tc>
        <w:tc>
          <w:tcPr>
            <w:tcW w:w="992" w:type="dxa"/>
            <w:tcBorders>
              <w:top w:val="nil"/>
              <w:left w:val="nil"/>
              <w:bottom w:val="single" w:sz="4" w:space="0" w:color="auto"/>
              <w:right w:val="single" w:sz="4" w:space="0" w:color="auto"/>
            </w:tcBorders>
            <w:noWrap/>
            <w:vAlign w:val="center"/>
            <w:hideMark/>
          </w:tcPr>
          <w:p w14:paraId="74B33D0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123.38</w:t>
            </w:r>
          </w:p>
        </w:tc>
        <w:tc>
          <w:tcPr>
            <w:tcW w:w="993" w:type="dxa"/>
            <w:tcBorders>
              <w:top w:val="nil"/>
              <w:left w:val="nil"/>
              <w:bottom w:val="single" w:sz="4" w:space="0" w:color="auto"/>
              <w:right w:val="single" w:sz="4" w:space="0" w:color="auto"/>
            </w:tcBorders>
            <w:noWrap/>
            <w:vAlign w:val="center"/>
            <w:hideMark/>
          </w:tcPr>
          <w:p w14:paraId="1B3A065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121.40</w:t>
            </w:r>
          </w:p>
        </w:tc>
        <w:tc>
          <w:tcPr>
            <w:tcW w:w="1150" w:type="dxa"/>
            <w:tcBorders>
              <w:top w:val="nil"/>
              <w:left w:val="nil"/>
              <w:bottom w:val="single" w:sz="4" w:space="0" w:color="auto"/>
              <w:right w:val="single" w:sz="4" w:space="0" w:color="auto"/>
            </w:tcBorders>
            <w:hideMark/>
          </w:tcPr>
          <w:p w14:paraId="1C124A1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122.09</w:t>
            </w:r>
          </w:p>
        </w:tc>
      </w:tr>
      <w:tr w:rsidR="00371D5B" w:rsidRPr="00371D5B" w14:paraId="43BD4810" w14:textId="77777777" w:rsidTr="00553037">
        <w:trPr>
          <w:trHeight w:val="319"/>
        </w:trPr>
        <w:tc>
          <w:tcPr>
            <w:tcW w:w="1242" w:type="dxa"/>
            <w:vMerge w:val="restart"/>
            <w:tcBorders>
              <w:top w:val="nil"/>
              <w:left w:val="single" w:sz="4" w:space="0" w:color="auto"/>
              <w:bottom w:val="single" w:sz="4" w:space="0" w:color="auto"/>
              <w:right w:val="single" w:sz="4" w:space="0" w:color="auto"/>
            </w:tcBorders>
            <w:noWrap/>
            <w:vAlign w:val="center"/>
            <w:hideMark/>
          </w:tcPr>
          <w:p w14:paraId="1CE41EB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BBTN</w:t>
            </w:r>
          </w:p>
        </w:tc>
        <w:tc>
          <w:tcPr>
            <w:tcW w:w="993" w:type="dxa"/>
            <w:tcBorders>
              <w:top w:val="nil"/>
              <w:left w:val="nil"/>
              <w:bottom w:val="single" w:sz="4" w:space="0" w:color="auto"/>
              <w:right w:val="single" w:sz="4" w:space="0" w:color="auto"/>
            </w:tcBorders>
            <w:noWrap/>
            <w:vAlign w:val="center"/>
            <w:hideMark/>
          </w:tcPr>
          <w:p w14:paraId="767B7C1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992" w:type="dxa"/>
            <w:tcBorders>
              <w:top w:val="nil"/>
              <w:left w:val="nil"/>
              <w:bottom w:val="single" w:sz="4" w:space="0" w:color="auto"/>
              <w:right w:val="single" w:sz="4" w:space="0" w:color="auto"/>
            </w:tcBorders>
            <w:noWrap/>
            <w:vAlign w:val="center"/>
            <w:hideMark/>
          </w:tcPr>
          <w:p w14:paraId="7A556DB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122.00</w:t>
            </w:r>
          </w:p>
        </w:tc>
        <w:tc>
          <w:tcPr>
            <w:tcW w:w="992" w:type="dxa"/>
            <w:tcBorders>
              <w:top w:val="nil"/>
              <w:left w:val="nil"/>
              <w:bottom w:val="single" w:sz="4" w:space="0" w:color="auto"/>
              <w:right w:val="single" w:sz="4" w:space="0" w:color="auto"/>
            </w:tcBorders>
            <w:noWrap/>
            <w:vAlign w:val="center"/>
            <w:hideMark/>
          </w:tcPr>
          <w:p w14:paraId="3A5F68E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122.80</w:t>
            </w:r>
          </w:p>
        </w:tc>
        <w:tc>
          <w:tcPr>
            <w:tcW w:w="992" w:type="dxa"/>
            <w:tcBorders>
              <w:top w:val="nil"/>
              <w:left w:val="nil"/>
              <w:bottom w:val="single" w:sz="4" w:space="0" w:color="auto"/>
              <w:right w:val="single" w:sz="4" w:space="0" w:color="auto"/>
            </w:tcBorders>
            <w:noWrap/>
            <w:vAlign w:val="center"/>
            <w:hideMark/>
          </w:tcPr>
          <w:p w14:paraId="7947B11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123.60</w:t>
            </w:r>
          </w:p>
        </w:tc>
        <w:tc>
          <w:tcPr>
            <w:tcW w:w="993" w:type="dxa"/>
            <w:tcBorders>
              <w:top w:val="nil"/>
              <w:left w:val="nil"/>
              <w:bottom w:val="single" w:sz="4" w:space="0" w:color="auto"/>
              <w:right w:val="single" w:sz="4" w:space="0" w:color="auto"/>
            </w:tcBorders>
            <w:noWrap/>
            <w:vAlign w:val="center"/>
            <w:hideMark/>
          </w:tcPr>
          <w:p w14:paraId="4E61BD6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124.61</w:t>
            </w:r>
          </w:p>
        </w:tc>
        <w:tc>
          <w:tcPr>
            <w:tcW w:w="1150" w:type="dxa"/>
            <w:tcBorders>
              <w:top w:val="nil"/>
              <w:left w:val="nil"/>
              <w:bottom w:val="single" w:sz="4" w:space="0" w:color="auto"/>
              <w:right w:val="single" w:sz="4" w:space="0" w:color="auto"/>
            </w:tcBorders>
            <w:hideMark/>
          </w:tcPr>
          <w:p w14:paraId="16AB468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123.25</w:t>
            </w:r>
          </w:p>
        </w:tc>
      </w:tr>
      <w:tr w:rsidR="00371D5B" w:rsidRPr="00371D5B" w14:paraId="185E1D57"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4F826F4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59F4762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992" w:type="dxa"/>
            <w:tcBorders>
              <w:top w:val="nil"/>
              <w:left w:val="nil"/>
              <w:bottom w:val="single" w:sz="4" w:space="0" w:color="auto"/>
              <w:right w:val="single" w:sz="4" w:space="0" w:color="auto"/>
            </w:tcBorders>
            <w:noWrap/>
            <w:vAlign w:val="center"/>
            <w:hideMark/>
          </w:tcPr>
          <w:p w14:paraId="12656AD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125.01</w:t>
            </w:r>
          </w:p>
        </w:tc>
        <w:tc>
          <w:tcPr>
            <w:tcW w:w="992" w:type="dxa"/>
            <w:tcBorders>
              <w:top w:val="nil"/>
              <w:left w:val="nil"/>
              <w:bottom w:val="single" w:sz="4" w:space="0" w:color="auto"/>
              <w:right w:val="single" w:sz="4" w:space="0" w:color="auto"/>
            </w:tcBorders>
            <w:noWrap/>
            <w:vAlign w:val="center"/>
            <w:hideMark/>
          </w:tcPr>
          <w:p w14:paraId="57C0AE8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125.63</w:t>
            </w:r>
          </w:p>
        </w:tc>
        <w:tc>
          <w:tcPr>
            <w:tcW w:w="992" w:type="dxa"/>
            <w:tcBorders>
              <w:top w:val="nil"/>
              <w:left w:val="nil"/>
              <w:bottom w:val="single" w:sz="4" w:space="0" w:color="auto"/>
              <w:right w:val="single" w:sz="4" w:space="0" w:color="auto"/>
            </w:tcBorders>
            <w:noWrap/>
            <w:vAlign w:val="center"/>
            <w:hideMark/>
          </w:tcPr>
          <w:p w14:paraId="15F4EEA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126.97</w:t>
            </w:r>
          </w:p>
        </w:tc>
        <w:tc>
          <w:tcPr>
            <w:tcW w:w="993" w:type="dxa"/>
            <w:tcBorders>
              <w:top w:val="nil"/>
              <w:left w:val="nil"/>
              <w:bottom w:val="single" w:sz="4" w:space="0" w:color="auto"/>
              <w:right w:val="single" w:sz="4" w:space="0" w:color="auto"/>
            </w:tcBorders>
            <w:noWrap/>
            <w:vAlign w:val="center"/>
            <w:hideMark/>
          </w:tcPr>
          <w:p w14:paraId="7075371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126.97</w:t>
            </w:r>
          </w:p>
        </w:tc>
        <w:tc>
          <w:tcPr>
            <w:tcW w:w="1150" w:type="dxa"/>
            <w:tcBorders>
              <w:top w:val="nil"/>
              <w:left w:val="nil"/>
              <w:bottom w:val="single" w:sz="4" w:space="0" w:color="auto"/>
              <w:right w:val="single" w:sz="4" w:space="0" w:color="auto"/>
            </w:tcBorders>
            <w:hideMark/>
          </w:tcPr>
          <w:p w14:paraId="5BCE674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126.15</w:t>
            </w:r>
          </w:p>
        </w:tc>
      </w:tr>
      <w:tr w:rsidR="00371D5B" w:rsidRPr="00371D5B" w14:paraId="028C6B46"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6D984BB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069CFB9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992" w:type="dxa"/>
            <w:tcBorders>
              <w:top w:val="nil"/>
              <w:left w:val="nil"/>
              <w:bottom w:val="single" w:sz="4" w:space="0" w:color="auto"/>
              <w:right w:val="single" w:sz="4" w:space="0" w:color="auto"/>
            </w:tcBorders>
            <w:noWrap/>
            <w:vAlign w:val="center"/>
            <w:hideMark/>
          </w:tcPr>
          <w:p w14:paraId="4F6D1A3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124.31</w:t>
            </w:r>
          </w:p>
        </w:tc>
        <w:tc>
          <w:tcPr>
            <w:tcW w:w="992" w:type="dxa"/>
            <w:tcBorders>
              <w:top w:val="nil"/>
              <w:left w:val="nil"/>
              <w:bottom w:val="single" w:sz="4" w:space="0" w:color="auto"/>
              <w:right w:val="single" w:sz="4" w:space="0" w:color="auto"/>
            </w:tcBorders>
            <w:noWrap/>
            <w:vAlign w:val="center"/>
            <w:hideMark/>
          </w:tcPr>
          <w:p w14:paraId="2794611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127.42</w:t>
            </w:r>
          </w:p>
        </w:tc>
        <w:tc>
          <w:tcPr>
            <w:tcW w:w="992" w:type="dxa"/>
            <w:tcBorders>
              <w:top w:val="nil"/>
              <w:left w:val="nil"/>
              <w:bottom w:val="single" w:sz="4" w:space="0" w:color="auto"/>
              <w:right w:val="single" w:sz="4" w:space="0" w:color="auto"/>
            </w:tcBorders>
            <w:noWrap/>
            <w:vAlign w:val="center"/>
            <w:hideMark/>
          </w:tcPr>
          <w:p w14:paraId="025D7B6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125.50</w:t>
            </w:r>
          </w:p>
        </w:tc>
        <w:tc>
          <w:tcPr>
            <w:tcW w:w="993" w:type="dxa"/>
            <w:tcBorders>
              <w:top w:val="nil"/>
              <w:left w:val="nil"/>
              <w:bottom w:val="single" w:sz="4" w:space="0" w:color="auto"/>
              <w:right w:val="single" w:sz="4" w:space="0" w:color="auto"/>
            </w:tcBorders>
            <w:noWrap/>
            <w:vAlign w:val="center"/>
            <w:hideMark/>
          </w:tcPr>
          <w:p w14:paraId="57542CA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125.26</w:t>
            </w:r>
          </w:p>
        </w:tc>
        <w:tc>
          <w:tcPr>
            <w:tcW w:w="1150" w:type="dxa"/>
            <w:tcBorders>
              <w:top w:val="nil"/>
              <w:left w:val="nil"/>
              <w:bottom w:val="single" w:sz="4" w:space="0" w:color="auto"/>
              <w:right w:val="single" w:sz="4" w:space="0" w:color="auto"/>
            </w:tcBorders>
            <w:hideMark/>
          </w:tcPr>
          <w:p w14:paraId="5341134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125.62</w:t>
            </w:r>
          </w:p>
        </w:tc>
      </w:tr>
      <w:tr w:rsidR="00371D5B" w:rsidRPr="00371D5B" w14:paraId="3BD12698"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5FFC1AE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65A195F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992" w:type="dxa"/>
            <w:tcBorders>
              <w:top w:val="nil"/>
              <w:left w:val="nil"/>
              <w:bottom w:val="single" w:sz="4" w:space="0" w:color="auto"/>
              <w:right w:val="single" w:sz="4" w:space="0" w:color="auto"/>
            </w:tcBorders>
            <w:noWrap/>
            <w:vAlign w:val="center"/>
            <w:hideMark/>
          </w:tcPr>
          <w:p w14:paraId="030236F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122.88</w:t>
            </w:r>
          </w:p>
        </w:tc>
        <w:tc>
          <w:tcPr>
            <w:tcW w:w="992" w:type="dxa"/>
            <w:tcBorders>
              <w:top w:val="nil"/>
              <w:left w:val="nil"/>
              <w:bottom w:val="single" w:sz="4" w:space="0" w:color="auto"/>
              <w:right w:val="single" w:sz="4" w:space="0" w:color="auto"/>
            </w:tcBorders>
            <w:noWrap/>
            <w:vAlign w:val="center"/>
            <w:hideMark/>
          </w:tcPr>
          <w:p w14:paraId="0703513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122.96</w:t>
            </w:r>
          </w:p>
        </w:tc>
        <w:tc>
          <w:tcPr>
            <w:tcW w:w="992" w:type="dxa"/>
            <w:tcBorders>
              <w:top w:val="nil"/>
              <w:left w:val="nil"/>
              <w:bottom w:val="single" w:sz="4" w:space="0" w:color="auto"/>
              <w:right w:val="single" w:sz="4" w:space="0" w:color="auto"/>
            </w:tcBorders>
            <w:noWrap/>
            <w:vAlign w:val="center"/>
            <w:hideMark/>
          </w:tcPr>
          <w:p w14:paraId="25504AC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123.01</w:t>
            </w:r>
          </w:p>
        </w:tc>
        <w:tc>
          <w:tcPr>
            <w:tcW w:w="993" w:type="dxa"/>
            <w:tcBorders>
              <w:top w:val="nil"/>
              <w:left w:val="nil"/>
              <w:bottom w:val="single" w:sz="4" w:space="0" w:color="auto"/>
              <w:right w:val="single" w:sz="4" w:space="0" w:color="auto"/>
            </w:tcBorders>
            <w:noWrap/>
            <w:vAlign w:val="center"/>
            <w:hideMark/>
          </w:tcPr>
          <w:p w14:paraId="1451BF4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124.44</w:t>
            </w:r>
          </w:p>
        </w:tc>
        <w:tc>
          <w:tcPr>
            <w:tcW w:w="1150" w:type="dxa"/>
            <w:tcBorders>
              <w:top w:val="nil"/>
              <w:left w:val="nil"/>
              <w:bottom w:val="single" w:sz="4" w:space="0" w:color="auto"/>
              <w:right w:val="single" w:sz="4" w:space="0" w:color="auto"/>
            </w:tcBorders>
            <w:hideMark/>
          </w:tcPr>
          <w:p w14:paraId="1F23CF3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123.32</w:t>
            </w:r>
          </w:p>
        </w:tc>
      </w:tr>
      <w:tr w:rsidR="00371D5B" w:rsidRPr="00371D5B" w14:paraId="558536B1"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61C25A7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781657A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992" w:type="dxa"/>
            <w:tcBorders>
              <w:top w:val="nil"/>
              <w:left w:val="nil"/>
              <w:bottom w:val="single" w:sz="4" w:space="0" w:color="auto"/>
              <w:right w:val="single" w:sz="4" w:space="0" w:color="auto"/>
            </w:tcBorders>
            <w:noWrap/>
            <w:vAlign w:val="center"/>
            <w:hideMark/>
          </w:tcPr>
          <w:p w14:paraId="0C2DB79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123.27</w:t>
            </w:r>
          </w:p>
        </w:tc>
        <w:tc>
          <w:tcPr>
            <w:tcW w:w="992" w:type="dxa"/>
            <w:tcBorders>
              <w:top w:val="nil"/>
              <w:left w:val="nil"/>
              <w:bottom w:val="single" w:sz="4" w:space="0" w:color="auto"/>
              <w:right w:val="single" w:sz="4" w:space="0" w:color="auto"/>
            </w:tcBorders>
            <w:noWrap/>
            <w:vAlign w:val="center"/>
            <w:hideMark/>
          </w:tcPr>
          <w:p w14:paraId="50E9544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123.26</w:t>
            </w:r>
          </w:p>
        </w:tc>
        <w:tc>
          <w:tcPr>
            <w:tcW w:w="992" w:type="dxa"/>
            <w:tcBorders>
              <w:top w:val="nil"/>
              <w:left w:val="nil"/>
              <w:bottom w:val="single" w:sz="4" w:space="0" w:color="auto"/>
              <w:right w:val="single" w:sz="4" w:space="0" w:color="auto"/>
            </w:tcBorders>
            <w:noWrap/>
            <w:vAlign w:val="center"/>
            <w:hideMark/>
          </w:tcPr>
          <w:p w14:paraId="22521C2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123.09</w:t>
            </w:r>
          </w:p>
        </w:tc>
        <w:tc>
          <w:tcPr>
            <w:tcW w:w="993" w:type="dxa"/>
            <w:tcBorders>
              <w:top w:val="nil"/>
              <w:left w:val="nil"/>
              <w:bottom w:val="single" w:sz="4" w:space="0" w:color="auto"/>
              <w:right w:val="single" w:sz="4" w:space="0" w:color="auto"/>
            </w:tcBorders>
            <w:noWrap/>
            <w:vAlign w:val="center"/>
            <w:hideMark/>
          </w:tcPr>
          <w:p w14:paraId="430DE1A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125.92</w:t>
            </w:r>
          </w:p>
        </w:tc>
        <w:tc>
          <w:tcPr>
            <w:tcW w:w="1150" w:type="dxa"/>
            <w:tcBorders>
              <w:top w:val="nil"/>
              <w:left w:val="nil"/>
              <w:bottom w:val="single" w:sz="4" w:space="0" w:color="auto"/>
              <w:right w:val="single" w:sz="4" w:space="0" w:color="auto"/>
            </w:tcBorders>
            <w:hideMark/>
          </w:tcPr>
          <w:p w14:paraId="069677F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123.89</w:t>
            </w:r>
          </w:p>
        </w:tc>
      </w:tr>
      <w:tr w:rsidR="00371D5B" w:rsidRPr="00371D5B" w14:paraId="72B52E19" w14:textId="77777777" w:rsidTr="00553037">
        <w:trPr>
          <w:trHeight w:val="319"/>
        </w:trPr>
        <w:tc>
          <w:tcPr>
            <w:tcW w:w="5211" w:type="dxa"/>
            <w:gridSpan w:val="5"/>
            <w:noWrap/>
            <w:vAlign w:val="bottom"/>
            <w:hideMark/>
          </w:tcPr>
          <w:p w14:paraId="728FF6B8" w14:textId="77777777" w:rsidR="00371D5B" w:rsidRPr="00371D5B" w:rsidRDefault="00371D5B" w:rsidP="00031F1F">
            <w:pPr>
              <w:spacing w:before="54" w:after="0" w:line="276" w:lineRule="auto"/>
              <w:jc w:val="center"/>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Source: Financial Report (Processed Data)</w:t>
            </w:r>
          </w:p>
        </w:tc>
        <w:tc>
          <w:tcPr>
            <w:tcW w:w="993" w:type="dxa"/>
            <w:noWrap/>
            <w:vAlign w:val="bottom"/>
            <w:hideMark/>
          </w:tcPr>
          <w:p w14:paraId="17F8E98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50" w:type="dxa"/>
          </w:tcPr>
          <w:p w14:paraId="4324B80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r>
    </w:tbl>
    <w:p w14:paraId="2BB6667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0F851CE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00B181B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34C9EFC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42002B7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1B8F48F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62EFACE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1FC842E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60BC5C5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0CEC2FD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5BF4EF4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356F1782" w14:textId="77777777" w:rsidR="001F3835" w:rsidRDefault="001F3835" w:rsidP="00371D5B">
      <w:pPr>
        <w:spacing w:before="54" w:after="0" w:line="276" w:lineRule="auto"/>
        <w:jc w:val="both"/>
        <w:rPr>
          <w:rFonts w:ascii="Times New Roman" w:hAnsi="Times New Roman" w:cs="Times New Roman"/>
          <w:color w:val="000000" w:themeColor="text1"/>
          <w:sz w:val="20"/>
          <w:szCs w:val="20"/>
          <w:lang w:val="en"/>
        </w:rPr>
      </w:pPr>
    </w:p>
    <w:p w14:paraId="65636BD5" w14:textId="77777777" w:rsidR="0018677F" w:rsidRDefault="0018677F" w:rsidP="00371D5B">
      <w:pPr>
        <w:spacing w:before="54" w:after="0" w:line="276" w:lineRule="auto"/>
        <w:jc w:val="both"/>
        <w:rPr>
          <w:rFonts w:ascii="Times New Roman" w:hAnsi="Times New Roman" w:cs="Times New Roman"/>
          <w:color w:val="000000" w:themeColor="text1"/>
          <w:sz w:val="20"/>
          <w:szCs w:val="20"/>
          <w:lang w:val="en"/>
        </w:rPr>
      </w:pPr>
    </w:p>
    <w:p w14:paraId="779613A4" w14:textId="77777777" w:rsidR="0018677F" w:rsidRDefault="0018677F" w:rsidP="00371D5B">
      <w:pPr>
        <w:spacing w:before="54" w:after="0" w:line="276" w:lineRule="auto"/>
        <w:jc w:val="both"/>
        <w:rPr>
          <w:rFonts w:ascii="Times New Roman" w:hAnsi="Times New Roman" w:cs="Times New Roman"/>
          <w:color w:val="000000" w:themeColor="text1"/>
          <w:sz w:val="20"/>
          <w:szCs w:val="20"/>
          <w:lang w:val="en"/>
        </w:rPr>
      </w:pPr>
    </w:p>
    <w:p w14:paraId="33F04C42" w14:textId="77777777" w:rsidR="00ED4D9B" w:rsidRDefault="00ED4D9B" w:rsidP="00371D5B">
      <w:pPr>
        <w:spacing w:before="54" w:after="0" w:line="276" w:lineRule="auto"/>
        <w:jc w:val="both"/>
        <w:rPr>
          <w:rFonts w:ascii="Times New Roman" w:hAnsi="Times New Roman" w:cs="Times New Roman"/>
          <w:color w:val="000000" w:themeColor="text1"/>
          <w:sz w:val="20"/>
          <w:szCs w:val="20"/>
          <w:lang w:val="en"/>
        </w:rPr>
      </w:pPr>
    </w:p>
    <w:p w14:paraId="36D71201" w14:textId="77777777" w:rsidR="00ED4D9B" w:rsidRDefault="00ED4D9B" w:rsidP="00371D5B">
      <w:pPr>
        <w:spacing w:before="54" w:after="0" w:line="276" w:lineRule="auto"/>
        <w:jc w:val="both"/>
        <w:rPr>
          <w:rFonts w:ascii="Times New Roman" w:hAnsi="Times New Roman" w:cs="Times New Roman"/>
          <w:color w:val="000000" w:themeColor="text1"/>
          <w:sz w:val="20"/>
          <w:szCs w:val="20"/>
          <w:lang w:val="en"/>
        </w:rPr>
      </w:pPr>
    </w:p>
    <w:p w14:paraId="20FF09AD" w14:textId="24AA5DA4"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Based on table 2, it can be seen that the highest CR average in 2018 was owned by BMRI at 131.36% and the highest CR value was owned by BMRI in the First Quarter, namely 132.63% and the lowest CR value was owned by BBRI in the Second Quarter, namely at 118.36%. In 2019, the highest CR average was owned by BMRI at 132.16% and the highest CR value was owned by BMRI in the Taman Quarter, namely 133.23% and the lowest CR value was owned by BBRI in the second quarter at 118.66%. In 2020, the highest CR average was owned by BMRI at 127.31% and the highest CR value was owned by BBNI in the First Quarter, namely 128.22% and the lowest CR value was owned by BBRI in the First Quarter, namely 117.03%. In 2021, the highest CR average was owned by BMRI at 132.61% and the highest CR value was owned by BMRI in the Second Quarter, namely 133.23% and the lowest value was owned by BBNI in the Fourth Quarter, namely 116.05%. In 2022, the highest CR average was owned by BMRI at 131.90% and the highest CR value was owned by BMRI in the First Quarter, namely 132.83% and the lowest CR value was owned by BBNI in the Fourth Quarter, namely 121.40%.</w:t>
      </w:r>
    </w:p>
    <w:p w14:paraId="7322E7C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In the CR calculations listed in table 4.1, it can be seen that the CR values held by all banks each quarter are in accordance with standards or have met the safe limit which is above 1 or 100%, although there are some which are almost close to 100%. However, it is still within safe limits because it is not below 100%. This shows that the company studied has a good Current Ratio value, which means the company is able to pay its current obligations. And </w:t>
      </w:r>
      <w:proofErr w:type="gramStart"/>
      <w:r w:rsidRPr="00371D5B">
        <w:rPr>
          <w:rFonts w:ascii="Times New Roman" w:hAnsi="Times New Roman" w:cs="Times New Roman"/>
          <w:color w:val="000000" w:themeColor="text1"/>
          <w:sz w:val="20"/>
          <w:szCs w:val="20"/>
          <w:lang w:val="en"/>
        </w:rPr>
        <w:t>also</w:t>
      </w:r>
      <w:proofErr w:type="gramEnd"/>
      <w:r w:rsidRPr="00371D5B">
        <w:rPr>
          <w:rFonts w:ascii="Times New Roman" w:hAnsi="Times New Roman" w:cs="Times New Roman"/>
          <w:color w:val="000000" w:themeColor="text1"/>
          <w:sz w:val="20"/>
          <w:szCs w:val="20"/>
          <w:lang w:val="en"/>
        </w:rPr>
        <w:t xml:space="preserve"> if the company has a CR value that is too high, it can mean that the company is less able to manage the assets it owns so it may not be able to pay the current debts it has, but if the company has a CR value that is too low it is also not good for the company because it can mean that the company lacks capital or assets used to pay current debts it has.</w:t>
      </w:r>
    </w:p>
    <w:p w14:paraId="1D234E8F" w14:textId="77777777" w:rsidR="00371D5B" w:rsidRPr="00371D5B" w:rsidRDefault="00371D5B" w:rsidP="00425D90">
      <w:pPr>
        <w:pStyle w:val="3SubSubTittle"/>
        <w:numPr>
          <w:ilvl w:val="0"/>
          <w:numId w:val="19"/>
        </w:numPr>
      </w:pPr>
      <w:r w:rsidRPr="00371D5B">
        <w:t>Return On Asset</w:t>
      </w:r>
    </w:p>
    <w:p w14:paraId="6E89888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This is a ratio used to determine how well a company is able to generate profits after utilizing all the assets it owns. The following are the results of the Company's Return </w:t>
      </w:r>
      <w:proofErr w:type="gramStart"/>
      <w:r w:rsidRPr="00371D5B">
        <w:rPr>
          <w:rFonts w:ascii="Times New Roman" w:hAnsi="Times New Roman" w:cs="Times New Roman"/>
          <w:color w:val="000000" w:themeColor="text1"/>
          <w:sz w:val="20"/>
          <w:szCs w:val="20"/>
          <w:lang w:val="en"/>
        </w:rPr>
        <w:t>On</w:t>
      </w:r>
      <w:proofErr w:type="gramEnd"/>
      <w:r w:rsidRPr="00371D5B">
        <w:rPr>
          <w:rFonts w:ascii="Times New Roman" w:hAnsi="Times New Roman" w:cs="Times New Roman"/>
          <w:color w:val="000000" w:themeColor="text1"/>
          <w:sz w:val="20"/>
          <w:szCs w:val="20"/>
          <w:lang w:val="en"/>
        </w:rPr>
        <w:t xml:space="preserve"> Assets calculation:</w:t>
      </w:r>
    </w:p>
    <w:p w14:paraId="5EFDE6B3" w14:textId="64DC9B82" w:rsidR="00371D5B" w:rsidRPr="00371D5B" w:rsidRDefault="00371D5B" w:rsidP="00A727D8">
      <w:pPr>
        <w:spacing w:before="54" w:after="0" w:line="276" w:lineRule="auto"/>
        <w:jc w:val="center"/>
        <w:rPr>
          <w:rFonts w:ascii="Times New Roman" w:hAnsi="Times New Roman" w:cs="Times New Roman"/>
          <w:b/>
          <w:color w:val="000000" w:themeColor="text1"/>
          <w:sz w:val="20"/>
          <w:szCs w:val="20"/>
          <w:lang w:val="en"/>
        </w:rPr>
      </w:pPr>
      <w:bookmarkStart w:id="32" w:name="_Toc155838899"/>
      <w:bookmarkStart w:id="33" w:name="_Toc159488794"/>
      <w:r w:rsidRPr="00371D5B">
        <w:rPr>
          <w:rFonts w:ascii="Times New Roman" w:hAnsi="Times New Roman" w:cs="Times New Roman"/>
          <w:b/>
          <w:color w:val="000000" w:themeColor="text1"/>
          <w:sz w:val="20"/>
          <w:szCs w:val="20"/>
          <w:lang w:val="en"/>
        </w:rPr>
        <w:t xml:space="preserve">Table </w:t>
      </w:r>
      <w:bookmarkStart w:id="34" w:name="_Toc155837971"/>
      <w:bookmarkStart w:id="35" w:name="_Toc155838900"/>
      <w:bookmarkStart w:id="36" w:name="_Toc159488795"/>
      <w:bookmarkEnd w:id="32"/>
      <w:bookmarkEnd w:id="33"/>
      <w:r w:rsidR="00A727D8">
        <w:rPr>
          <w:rFonts w:ascii="Times New Roman" w:hAnsi="Times New Roman" w:cs="Times New Roman"/>
          <w:b/>
          <w:color w:val="000000" w:themeColor="text1"/>
          <w:sz w:val="20"/>
          <w:szCs w:val="20"/>
        </w:rPr>
        <w:t xml:space="preserve">2. </w:t>
      </w:r>
      <w:r w:rsidRPr="00371D5B">
        <w:rPr>
          <w:rFonts w:ascii="Times New Roman" w:hAnsi="Times New Roman" w:cs="Times New Roman"/>
          <w:b/>
          <w:color w:val="000000" w:themeColor="text1"/>
          <w:sz w:val="20"/>
          <w:szCs w:val="20"/>
          <w:lang w:val="en"/>
        </w:rPr>
        <w:t>Return On Assets (%)</w:t>
      </w:r>
      <w:bookmarkEnd w:id="34"/>
      <w:bookmarkEnd w:id="35"/>
      <w:bookmarkEnd w:id="36"/>
    </w:p>
    <w:tbl>
      <w:tblPr>
        <w:tblpPr w:leftFromText="180" w:rightFromText="180" w:bottomFromText="200" w:vertAnchor="text" w:horzAnchor="margin" w:tblpXSpec="center" w:tblpY="162"/>
        <w:tblW w:w="7452" w:type="dxa"/>
        <w:tblLook w:val="04A0" w:firstRow="1" w:lastRow="0" w:firstColumn="1" w:lastColumn="0" w:noHBand="0" w:noVBand="1"/>
      </w:tblPr>
      <w:tblGrid>
        <w:gridCol w:w="1418"/>
        <w:gridCol w:w="1092"/>
        <w:gridCol w:w="993"/>
        <w:gridCol w:w="992"/>
        <w:gridCol w:w="992"/>
        <w:gridCol w:w="871"/>
        <w:gridCol w:w="1094"/>
      </w:tblGrid>
      <w:tr w:rsidR="00371D5B" w:rsidRPr="00371D5B" w14:paraId="5FBF2532" w14:textId="77777777" w:rsidTr="00515E20">
        <w:trPr>
          <w:trHeight w:val="319"/>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D884D9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BBRI</w:t>
            </w:r>
          </w:p>
        </w:tc>
        <w:tc>
          <w:tcPr>
            <w:tcW w:w="1092" w:type="dxa"/>
            <w:tcBorders>
              <w:top w:val="single" w:sz="4" w:space="0" w:color="auto"/>
              <w:left w:val="nil"/>
              <w:bottom w:val="single" w:sz="4" w:space="0" w:color="auto"/>
              <w:right w:val="single" w:sz="4" w:space="0" w:color="auto"/>
            </w:tcBorders>
            <w:noWrap/>
            <w:vAlign w:val="center"/>
            <w:hideMark/>
          </w:tcPr>
          <w:p w14:paraId="0115C7F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YEAR</w:t>
            </w:r>
          </w:p>
        </w:tc>
        <w:tc>
          <w:tcPr>
            <w:tcW w:w="993" w:type="dxa"/>
            <w:tcBorders>
              <w:top w:val="single" w:sz="4" w:space="0" w:color="auto"/>
              <w:left w:val="nil"/>
              <w:bottom w:val="single" w:sz="4" w:space="0" w:color="auto"/>
              <w:right w:val="single" w:sz="4" w:space="0" w:color="auto"/>
            </w:tcBorders>
            <w:noWrap/>
            <w:vAlign w:val="center"/>
            <w:hideMark/>
          </w:tcPr>
          <w:p w14:paraId="3BA613D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TW 1</w:t>
            </w:r>
          </w:p>
        </w:tc>
        <w:tc>
          <w:tcPr>
            <w:tcW w:w="992" w:type="dxa"/>
            <w:tcBorders>
              <w:top w:val="single" w:sz="4" w:space="0" w:color="auto"/>
              <w:left w:val="nil"/>
              <w:bottom w:val="single" w:sz="4" w:space="0" w:color="auto"/>
              <w:right w:val="single" w:sz="4" w:space="0" w:color="auto"/>
            </w:tcBorders>
            <w:noWrap/>
            <w:vAlign w:val="center"/>
            <w:hideMark/>
          </w:tcPr>
          <w:p w14:paraId="6D5424A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TW 2</w:t>
            </w:r>
          </w:p>
        </w:tc>
        <w:tc>
          <w:tcPr>
            <w:tcW w:w="992" w:type="dxa"/>
            <w:tcBorders>
              <w:top w:val="single" w:sz="4" w:space="0" w:color="auto"/>
              <w:left w:val="nil"/>
              <w:bottom w:val="single" w:sz="4" w:space="0" w:color="auto"/>
              <w:right w:val="single" w:sz="4" w:space="0" w:color="auto"/>
            </w:tcBorders>
            <w:noWrap/>
            <w:vAlign w:val="center"/>
            <w:hideMark/>
          </w:tcPr>
          <w:p w14:paraId="500E0DA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TW 3</w:t>
            </w:r>
          </w:p>
        </w:tc>
        <w:tc>
          <w:tcPr>
            <w:tcW w:w="871" w:type="dxa"/>
            <w:tcBorders>
              <w:top w:val="single" w:sz="4" w:space="0" w:color="auto"/>
              <w:left w:val="nil"/>
              <w:bottom w:val="single" w:sz="4" w:space="0" w:color="auto"/>
              <w:right w:val="single" w:sz="4" w:space="0" w:color="auto"/>
            </w:tcBorders>
            <w:noWrap/>
            <w:vAlign w:val="center"/>
            <w:hideMark/>
          </w:tcPr>
          <w:p w14:paraId="462E9F8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QW 4</w:t>
            </w:r>
          </w:p>
        </w:tc>
        <w:tc>
          <w:tcPr>
            <w:tcW w:w="1094" w:type="dxa"/>
            <w:tcBorders>
              <w:top w:val="single" w:sz="4" w:space="0" w:color="auto"/>
              <w:left w:val="nil"/>
              <w:bottom w:val="single" w:sz="4" w:space="0" w:color="auto"/>
              <w:right w:val="single" w:sz="4" w:space="0" w:color="auto"/>
            </w:tcBorders>
            <w:vAlign w:val="center"/>
            <w:hideMark/>
          </w:tcPr>
          <w:p w14:paraId="05A9D78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Average</w:t>
            </w:r>
          </w:p>
        </w:tc>
      </w:tr>
      <w:tr w:rsidR="00371D5B" w:rsidRPr="00371D5B" w14:paraId="34B277A6" w14:textId="77777777" w:rsidTr="00515E20">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2DB5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92" w:type="dxa"/>
            <w:tcBorders>
              <w:top w:val="nil"/>
              <w:left w:val="nil"/>
              <w:bottom w:val="single" w:sz="4" w:space="0" w:color="auto"/>
              <w:right w:val="single" w:sz="4" w:space="0" w:color="auto"/>
            </w:tcBorders>
            <w:noWrap/>
            <w:vAlign w:val="center"/>
            <w:hideMark/>
          </w:tcPr>
          <w:p w14:paraId="5FA63D5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993" w:type="dxa"/>
            <w:tcBorders>
              <w:top w:val="nil"/>
              <w:left w:val="nil"/>
              <w:bottom w:val="single" w:sz="4" w:space="0" w:color="auto"/>
              <w:right w:val="single" w:sz="4" w:space="0" w:color="auto"/>
            </w:tcBorders>
            <w:noWrap/>
            <w:vAlign w:val="center"/>
            <w:hideMark/>
          </w:tcPr>
          <w:p w14:paraId="078C72E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3.35</w:t>
            </w:r>
          </w:p>
        </w:tc>
        <w:tc>
          <w:tcPr>
            <w:tcW w:w="992" w:type="dxa"/>
            <w:tcBorders>
              <w:top w:val="nil"/>
              <w:left w:val="nil"/>
              <w:bottom w:val="single" w:sz="4" w:space="0" w:color="auto"/>
              <w:right w:val="single" w:sz="4" w:space="0" w:color="auto"/>
            </w:tcBorders>
            <w:noWrap/>
            <w:vAlign w:val="center"/>
            <w:hideMark/>
          </w:tcPr>
          <w:p w14:paraId="321FB24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3.37</w:t>
            </w:r>
          </w:p>
        </w:tc>
        <w:tc>
          <w:tcPr>
            <w:tcW w:w="992" w:type="dxa"/>
            <w:tcBorders>
              <w:top w:val="nil"/>
              <w:left w:val="nil"/>
              <w:bottom w:val="single" w:sz="4" w:space="0" w:color="auto"/>
              <w:right w:val="single" w:sz="4" w:space="0" w:color="auto"/>
            </w:tcBorders>
            <w:noWrap/>
            <w:vAlign w:val="center"/>
            <w:hideMark/>
          </w:tcPr>
          <w:p w14:paraId="0507ECE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3.60</w:t>
            </w:r>
          </w:p>
        </w:tc>
        <w:tc>
          <w:tcPr>
            <w:tcW w:w="871" w:type="dxa"/>
            <w:tcBorders>
              <w:top w:val="nil"/>
              <w:left w:val="nil"/>
              <w:bottom w:val="single" w:sz="4" w:space="0" w:color="auto"/>
              <w:right w:val="single" w:sz="4" w:space="0" w:color="auto"/>
            </w:tcBorders>
            <w:noWrap/>
            <w:vAlign w:val="center"/>
            <w:hideMark/>
          </w:tcPr>
          <w:p w14:paraId="1C18CF0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3.68</w:t>
            </w:r>
          </w:p>
        </w:tc>
        <w:tc>
          <w:tcPr>
            <w:tcW w:w="1094" w:type="dxa"/>
            <w:tcBorders>
              <w:top w:val="nil"/>
              <w:left w:val="nil"/>
              <w:bottom w:val="single" w:sz="4" w:space="0" w:color="auto"/>
              <w:right w:val="single" w:sz="4" w:space="0" w:color="auto"/>
            </w:tcBorders>
            <w:vAlign w:val="center"/>
            <w:hideMark/>
          </w:tcPr>
          <w:p w14:paraId="7ECA5F2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3.50</w:t>
            </w:r>
          </w:p>
        </w:tc>
      </w:tr>
      <w:tr w:rsidR="00371D5B" w:rsidRPr="00371D5B" w14:paraId="6176E4A0" w14:textId="77777777" w:rsidTr="00515E20">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A4F29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92" w:type="dxa"/>
            <w:tcBorders>
              <w:top w:val="nil"/>
              <w:left w:val="nil"/>
              <w:bottom w:val="single" w:sz="4" w:space="0" w:color="auto"/>
              <w:right w:val="single" w:sz="4" w:space="0" w:color="auto"/>
            </w:tcBorders>
            <w:noWrap/>
            <w:vAlign w:val="center"/>
            <w:hideMark/>
          </w:tcPr>
          <w:p w14:paraId="7BFBA28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993" w:type="dxa"/>
            <w:tcBorders>
              <w:top w:val="nil"/>
              <w:left w:val="nil"/>
              <w:bottom w:val="single" w:sz="4" w:space="0" w:color="auto"/>
              <w:right w:val="single" w:sz="4" w:space="0" w:color="auto"/>
            </w:tcBorders>
            <w:noWrap/>
            <w:vAlign w:val="center"/>
            <w:hideMark/>
          </w:tcPr>
          <w:p w14:paraId="7F9647A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3.35</w:t>
            </w:r>
          </w:p>
        </w:tc>
        <w:tc>
          <w:tcPr>
            <w:tcW w:w="992" w:type="dxa"/>
            <w:tcBorders>
              <w:top w:val="nil"/>
              <w:left w:val="nil"/>
              <w:bottom w:val="single" w:sz="4" w:space="0" w:color="auto"/>
              <w:right w:val="single" w:sz="4" w:space="0" w:color="auto"/>
            </w:tcBorders>
            <w:noWrap/>
            <w:vAlign w:val="center"/>
            <w:hideMark/>
          </w:tcPr>
          <w:p w14:paraId="4347468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3.31</w:t>
            </w:r>
          </w:p>
        </w:tc>
        <w:tc>
          <w:tcPr>
            <w:tcW w:w="992" w:type="dxa"/>
            <w:tcBorders>
              <w:top w:val="nil"/>
              <w:left w:val="nil"/>
              <w:bottom w:val="single" w:sz="4" w:space="0" w:color="auto"/>
              <w:right w:val="single" w:sz="4" w:space="0" w:color="auto"/>
            </w:tcBorders>
            <w:noWrap/>
            <w:vAlign w:val="center"/>
            <w:hideMark/>
          </w:tcPr>
          <w:p w14:paraId="20689A4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3.42</w:t>
            </w:r>
          </w:p>
        </w:tc>
        <w:tc>
          <w:tcPr>
            <w:tcW w:w="871" w:type="dxa"/>
            <w:tcBorders>
              <w:top w:val="nil"/>
              <w:left w:val="nil"/>
              <w:bottom w:val="single" w:sz="4" w:space="0" w:color="auto"/>
              <w:right w:val="single" w:sz="4" w:space="0" w:color="auto"/>
            </w:tcBorders>
            <w:noWrap/>
            <w:vAlign w:val="center"/>
            <w:hideMark/>
          </w:tcPr>
          <w:p w14:paraId="67F47B3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3.50</w:t>
            </w:r>
          </w:p>
        </w:tc>
        <w:tc>
          <w:tcPr>
            <w:tcW w:w="1094" w:type="dxa"/>
            <w:tcBorders>
              <w:top w:val="nil"/>
              <w:left w:val="nil"/>
              <w:bottom w:val="single" w:sz="4" w:space="0" w:color="auto"/>
              <w:right w:val="single" w:sz="4" w:space="0" w:color="auto"/>
            </w:tcBorders>
            <w:vAlign w:val="center"/>
            <w:hideMark/>
          </w:tcPr>
          <w:p w14:paraId="29273DB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3.40</w:t>
            </w:r>
          </w:p>
        </w:tc>
      </w:tr>
      <w:tr w:rsidR="00371D5B" w:rsidRPr="00371D5B" w14:paraId="79E56B49" w14:textId="77777777" w:rsidTr="00515E20">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DBDD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92" w:type="dxa"/>
            <w:tcBorders>
              <w:top w:val="nil"/>
              <w:left w:val="nil"/>
              <w:bottom w:val="single" w:sz="4" w:space="0" w:color="auto"/>
              <w:right w:val="single" w:sz="4" w:space="0" w:color="auto"/>
            </w:tcBorders>
            <w:noWrap/>
            <w:vAlign w:val="center"/>
            <w:hideMark/>
          </w:tcPr>
          <w:p w14:paraId="5AD8DAA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993" w:type="dxa"/>
            <w:tcBorders>
              <w:top w:val="nil"/>
              <w:left w:val="nil"/>
              <w:bottom w:val="single" w:sz="4" w:space="0" w:color="auto"/>
              <w:right w:val="single" w:sz="4" w:space="0" w:color="auto"/>
            </w:tcBorders>
            <w:noWrap/>
            <w:vAlign w:val="center"/>
            <w:hideMark/>
          </w:tcPr>
          <w:p w14:paraId="4C4890E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3.19</w:t>
            </w:r>
          </w:p>
        </w:tc>
        <w:tc>
          <w:tcPr>
            <w:tcW w:w="992" w:type="dxa"/>
            <w:tcBorders>
              <w:top w:val="nil"/>
              <w:left w:val="nil"/>
              <w:bottom w:val="single" w:sz="4" w:space="0" w:color="auto"/>
              <w:right w:val="single" w:sz="4" w:space="0" w:color="auto"/>
            </w:tcBorders>
            <w:noWrap/>
            <w:vAlign w:val="center"/>
            <w:hideMark/>
          </w:tcPr>
          <w:p w14:paraId="16EAF6A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2.41</w:t>
            </w:r>
          </w:p>
        </w:tc>
        <w:tc>
          <w:tcPr>
            <w:tcW w:w="992" w:type="dxa"/>
            <w:tcBorders>
              <w:top w:val="nil"/>
              <w:left w:val="nil"/>
              <w:bottom w:val="single" w:sz="4" w:space="0" w:color="auto"/>
              <w:right w:val="single" w:sz="4" w:space="0" w:color="auto"/>
            </w:tcBorders>
            <w:noWrap/>
            <w:vAlign w:val="center"/>
            <w:hideMark/>
          </w:tcPr>
          <w:p w14:paraId="4F04781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2.07</w:t>
            </w:r>
          </w:p>
        </w:tc>
        <w:tc>
          <w:tcPr>
            <w:tcW w:w="871" w:type="dxa"/>
            <w:tcBorders>
              <w:top w:val="nil"/>
              <w:left w:val="nil"/>
              <w:bottom w:val="single" w:sz="4" w:space="0" w:color="auto"/>
              <w:right w:val="single" w:sz="4" w:space="0" w:color="auto"/>
            </w:tcBorders>
            <w:noWrap/>
            <w:vAlign w:val="center"/>
            <w:hideMark/>
          </w:tcPr>
          <w:p w14:paraId="7980295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1.98</w:t>
            </w:r>
          </w:p>
        </w:tc>
        <w:tc>
          <w:tcPr>
            <w:tcW w:w="1094" w:type="dxa"/>
            <w:tcBorders>
              <w:top w:val="nil"/>
              <w:left w:val="nil"/>
              <w:bottom w:val="single" w:sz="4" w:space="0" w:color="auto"/>
              <w:right w:val="single" w:sz="4" w:space="0" w:color="auto"/>
            </w:tcBorders>
            <w:vAlign w:val="center"/>
            <w:hideMark/>
          </w:tcPr>
          <w:p w14:paraId="44BF4C7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2.41</w:t>
            </w:r>
          </w:p>
        </w:tc>
      </w:tr>
      <w:tr w:rsidR="00371D5B" w:rsidRPr="00371D5B" w14:paraId="0A486ACC" w14:textId="77777777" w:rsidTr="00515E20">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51CB9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92" w:type="dxa"/>
            <w:tcBorders>
              <w:top w:val="nil"/>
              <w:left w:val="nil"/>
              <w:bottom w:val="single" w:sz="4" w:space="0" w:color="auto"/>
              <w:right w:val="single" w:sz="4" w:space="0" w:color="auto"/>
            </w:tcBorders>
            <w:noWrap/>
            <w:vAlign w:val="center"/>
            <w:hideMark/>
          </w:tcPr>
          <w:p w14:paraId="69FCA4F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993" w:type="dxa"/>
            <w:tcBorders>
              <w:top w:val="nil"/>
              <w:left w:val="nil"/>
              <w:bottom w:val="single" w:sz="4" w:space="0" w:color="auto"/>
              <w:right w:val="single" w:sz="4" w:space="0" w:color="auto"/>
            </w:tcBorders>
            <w:noWrap/>
            <w:vAlign w:val="center"/>
            <w:hideMark/>
          </w:tcPr>
          <w:p w14:paraId="1C527A3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2.65</w:t>
            </w:r>
          </w:p>
        </w:tc>
        <w:tc>
          <w:tcPr>
            <w:tcW w:w="992" w:type="dxa"/>
            <w:tcBorders>
              <w:top w:val="nil"/>
              <w:left w:val="nil"/>
              <w:bottom w:val="single" w:sz="4" w:space="0" w:color="auto"/>
              <w:right w:val="single" w:sz="4" w:space="0" w:color="auto"/>
            </w:tcBorders>
            <w:noWrap/>
            <w:vAlign w:val="center"/>
            <w:hideMark/>
          </w:tcPr>
          <w:p w14:paraId="232776E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2.38</w:t>
            </w:r>
          </w:p>
        </w:tc>
        <w:tc>
          <w:tcPr>
            <w:tcW w:w="992" w:type="dxa"/>
            <w:tcBorders>
              <w:top w:val="nil"/>
              <w:left w:val="nil"/>
              <w:bottom w:val="single" w:sz="4" w:space="0" w:color="auto"/>
              <w:right w:val="single" w:sz="4" w:space="0" w:color="auto"/>
            </w:tcBorders>
            <w:noWrap/>
            <w:vAlign w:val="center"/>
            <w:hideMark/>
          </w:tcPr>
          <w:p w14:paraId="3C0A785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2.52</w:t>
            </w:r>
          </w:p>
        </w:tc>
        <w:tc>
          <w:tcPr>
            <w:tcW w:w="871" w:type="dxa"/>
            <w:tcBorders>
              <w:top w:val="nil"/>
              <w:left w:val="nil"/>
              <w:bottom w:val="single" w:sz="4" w:space="0" w:color="auto"/>
              <w:right w:val="single" w:sz="4" w:space="0" w:color="auto"/>
            </w:tcBorders>
            <w:noWrap/>
            <w:vAlign w:val="center"/>
            <w:hideMark/>
          </w:tcPr>
          <w:p w14:paraId="78B70F9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2.72</w:t>
            </w:r>
          </w:p>
        </w:tc>
        <w:tc>
          <w:tcPr>
            <w:tcW w:w="1094" w:type="dxa"/>
            <w:tcBorders>
              <w:top w:val="nil"/>
              <w:left w:val="nil"/>
              <w:bottom w:val="single" w:sz="4" w:space="0" w:color="auto"/>
              <w:right w:val="single" w:sz="4" w:space="0" w:color="auto"/>
            </w:tcBorders>
            <w:vAlign w:val="center"/>
            <w:hideMark/>
          </w:tcPr>
          <w:p w14:paraId="21DF303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2.57</w:t>
            </w:r>
          </w:p>
        </w:tc>
      </w:tr>
      <w:tr w:rsidR="00371D5B" w:rsidRPr="00371D5B" w14:paraId="127DB88F" w14:textId="77777777" w:rsidTr="00515E20">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5C0E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92" w:type="dxa"/>
            <w:tcBorders>
              <w:top w:val="nil"/>
              <w:left w:val="nil"/>
              <w:bottom w:val="single" w:sz="4" w:space="0" w:color="auto"/>
              <w:right w:val="single" w:sz="4" w:space="0" w:color="auto"/>
            </w:tcBorders>
            <w:noWrap/>
            <w:vAlign w:val="center"/>
            <w:hideMark/>
          </w:tcPr>
          <w:p w14:paraId="0436C2A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993" w:type="dxa"/>
            <w:tcBorders>
              <w:top w:val="nil"/>
              <w:left w:val="nil"/>
              <w:bottom w:val="single" w:sz="4" w:space="0" w:color="auto"/>
              <w:right w:val="single" w:sz="4" w:space="0" w:color="auto"/>
            </w:tcBorders>
            <w:noWrap/>
            <w:vAlign w:val="center"/>
            <w:hideMark/>
          </w:tcPr>
          <w:p w14:paraId="43D72F6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3.56</w:t>
            </w:r>
          </w:p>
        </w:tc>
        <w:tc>
          <w:tcPr>
            <w:tcW w:w="992" w:type="dxa"/>
            <w:tcBorders>
              <w:top w:val="nil"/>
              <w:left w:val="nil"/>
              <w:bottom w:val="single" w:sz="4" w:space="0" w:color="auto"/>
              <w:right w:val="single" w:sz="4" w:space="0" w:color="auto"/>
            </w:tcBorders>
            <w:noWrap/>
            <w:vAlign w:val="center"/>
            <w:hideMark/>
          </w:tcPr>
          <w:p w14:paraId="31416F7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3.82</w:t>
            </w:r>
          </w:p>
        </w:tc>
        <w:tc>
          <w:tcPr>
            <w:tcW w:w="992" w:type="dxa"/>
            <w:tcBorders>
              <w:top w:val="nil"/>
              <w:left w:val="nil"/>
              <w:bottom w:val="single" w:sz="4" w:space="0" w:color="auto"/>
              <w:right w:val="single" w:sz="4" w:space="0" w:color="auto"/>
            </w:tcBorders>
            <w:noWrap/>
            <w:vAlign w:val="center"/>
            <w:hideMark/>
          </w:tcPr>
          <w:p w14:paraId="365EBA5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3.97</w:t>
            </w:r>
          </w:p>
        </w:tc>
        <w:tc>
          <w:tcPr>
            <w:tcW w:w="871" w:type="dxa"/>
            <w:tcBorders>
              <w:top w:val="nil"/>
              <w:left w:val="nil"/>
              <w:bottom w:val="single" w:sz="4" w:space="0" w:color="auto"/>
              <w:right w:val="single" w:sz="4" w:space="0" w:color="auto"/>
            </w:tcBorders>
            <w:noWrap/>
            <w:vAlign w:val="center"/>
            <w:hideMark/>
          </w:tcPr>
          <w:p w14:paraId="6B1EA03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3.76</w:t>
            </w:r>
          </w:p>
        </w:tc>
        <w:tc>
          <w:tcPr>
            <w:tcW w:w="1094" w:type="dxa"/>
            <w:tcBorders>
              <w:top w:val="nil"/>
              <w:left w:val="nil"/>
              <w:bottom w:val="single" w:sz="4" w:space="0" w:color="auto"/>
              <w:right w:val="single" w:sz="4" w:space="0" w:color="auto"/>
            </w:tcBorders>
            <w:vAlign w:val="center"/>
            <w:hideMark/>
          </w:tcPr>
          <w:p w14:paraId="10F4982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3.78</w:t>
            </w:r>
          </w:p>
        </w:tc>
      </w:tr>
      <w:tr w:rsidR="00371D5B" w:rsidRPr="00371D5B" w14:paraId="5E447005" w14:textId="77777777" w:rsidTr="00515E20">
        <w:trPr>
          <w:trHeight w:val="319"/>
        </w:trPr>
        <w:tc>
          <w:tcPr>
            <w:tcW w:w="1418" w:type="dxa"/>
            <w:vMerge w:val="restart"/>
            <w:tcBorders>
              <w:top w:val="nil"/>
              <w:left w:val="single" w:sz="4" w:space="0" w:color="auto"/>
              <w:bottom w:val="single" w:sz="4" w:space="0" w:color="auto"/>
              <w:right w:val="single" w:sz="4" w:space="0" w:color="auto"/>
            </w:tcBorders>
            <w:noWrap/>
            <w:vAlign w:val="center"/>
            <w:hideMark/>
          </w:tcPr>
          <w:p w14:paraId="7C1DF5C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BMRI</w:t>
            </w:r>
          </w:p>
        </w:tc>
        <w:tc>
          <w:tcPr>
            <w:tcW w:w="1092" w:type="dxa"/>
            <w:tcBorders>
              <w:top w:val="nil"/>
              <w:left w:val="nil"/>
              <w:bottom w:val="single" w:sz="4" w:space="0" w:color="auto"/>
              <w:right w:val="single" w:sz="4" w:space="0" w:color="auto"/>
            </w:tcBorders>
            <w:noWrap/>
            <w:vAlign w:val="center"/>
            <w:hideMark/>
          </w:tcPr>
          <w:p w14:paraId="2469C29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993" w:type="dxa"/>
            <w:tcBorders>
              <w:top w:val="nil"/>
              <w:left w:val="nil"/>
              <w:bottom w:val="single" w:sz="4" w:space="0" w:color="auto"/>
              <w:right w:val="single" w:sz="4" w:space="0" w:color="auto"/>
            </w:tcBorders>
            <w:noWrap/>
            <w:vAlign w:val="center"/>
            <w:hideMark/>
          </w:tcPr>
          <w:p w14:paraId="085B97E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3.17</w:t>
            </w:r>
          </w:p>
        </w:tc>
        <w:tc>
          <w:tcPr>
            <w:tcW w:w="992" w:type="dxa"/>
            <w:tcBorders>
              <w:top w:val="nil"/>
              <w:left w:val="nil"/>
              <w:bottom w:val="single" w:sz="4" w:space="0" w:color="auto"/>
              <w:right w:val="single" w:sz="4" w:space="0" w:color="auto"/>
            </w:tcBorders>
            <w:noWrap/>
            <w:vAlign w:val="center"/>
            <w:hideMark/>
          </w:tcPr>
          <w:p w14:paraId="3CDEC8A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3.04</w:t>
            </w:r>
          </w:p>
        </w:tc>
        <w:tc>
          <w:tcPr>
            <w:tcW w:w="992" w:type="dxa"/>
            <w:tcBorders>
              <w:top w:val="nil"/>
              <w:left w:val="nil"/>
              <w:bottom w:val="single" w:sz="4" w:space="0" w:color="auto"/>
              <w:right w:val="single" w:sz="4" w:space="0" w:color="auto"/>
            </w:tcBorders>
            <w:noWrap/>
            <w:vAlign w:val="center"/>
            <w:hideMark/>
          </w:tcPr>
          <w:p w14:paraId="49C4FC7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2.96</w:t>
            </w:r>
          </w:p>
        </w:tc>
        <w:tc>
          <w:tcPr>
            <w:tcW w:w="871" w:type="dxa"/>
            <w:tcBorders>
              <w:top w:val="nil"/>
              <w:left w:val="nil"/>
              <w:bottom w:val="single" w:sz="4" w:space="0" w:color="auto"/>
              <w:right w:val="single" w:sz="4" w:space="0" w:color="auto"/>
            </w:tcBorders>
            <w:noWrap/>
            <w:vAlign w:val="center"/>
            <w:hideMark/>
          </w:tcPr>
          <w:p w14:paraId="25176CB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3.17</w:t>
            </w:r>
          </w:p>
        </w:tc>
        <w:tc>
          <w:tcPr>
            <w:tcW w:w="1094" w:type="dxa"/>
            <w:tcBorders>
              <w:top w:val="nil"/>
              <w:left w:val="nil"/>
              <w:bottom w:val="single" w:sz="4" w:space="0" w:color="auto"/>
              <w:right w:val="single" w:sz="4" w:space="0" w:color="auto"/>
            </w:tcBorders>
            <w:vAlign w:val="center"/>
            <w:hideMark/>
          </w:tcPr>
          <w:p w14:paraId="0EB203B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3.09</w:t>
            </w:r>
          </w:p>
        </w:tc>
      </w:tr>
      <w:tr w:rsidR="00371D5B" w:rsidRPr="00371D5B" w14:paraId="2EFF89DA" w14:textId="77777777" w:rsidTr="00515E20">
        <w:trPr>
          <w:trHeight w:val="319"/>
        </w:trPr>
        <w:tc>
          <w:tcPr>
            <w:tcW w:w="0" w:type="auto"/>
            <w:vMerge/>
            <w:tcBorders>
              <w:top w:val="nil"/>
              <w:left w:val="single" w:sz="4" w:space="0" w:color="auto"/>
              <w:bottom w:val="single" w:sz="4" w:space="0" w:color="auto"/>
              <w:right w:val="single" w:sz="4" w:space="0" w:color="auto"/>
            </w:tcBorders>
            <w:vAlign w:val="center"/>
            <w:hideMark/>
          </w:tcPr>
          <w:p w14:paraId="028A5E0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92" w:type="dxa"/>
            <w:tcBorders>
              <w:top w:val="nil"/>
              <w:left w:val="nil"/>
              <w:bottom w:val="single" w:sz="4" w:space="0" w:color="auto"/>
              <w:right w:val="single" w:sz="4" w:space="0" w:color="auto"/>
            </w:tcBorders>
            <w:noWrap/>
            <w:vAlign w:val="center"/>
            <w:hideMark/>
          </w:tcPr>
          <w:p w14:paraId="1146608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993" w:type="dxa"/>
            <w:tcBorders>
              <w:top w:val="nil"/>
              <w:left w:val="nil"/>
              <w:bottom w:val="single" w:sz="4" w:space="0" w:color="auto"/>
              <w:right w:val="single" w:sz="4" w:space="0" w:color="auto"/>
            </w:tcBorders>
            <w:noWrap/>
            <w:vAlign w:val="center"/>
            <w:hideMark/>
          </w:tcPr>
          <w:p w14:paraId="53F1EC0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3.42</w:t>
            </w:r>
          </w:p>
        </w:tc>
        <w:tc>
          <w:tcPr>
            <w:tcW w:w="992" w:type="dxa"/>
            <w:tcBorders>
              <w:top w:val="nil"/>
              <w:left w:val="nil"/>
              <w:bottom w:val="single" w:sz="4" w:space="0" w:color="auto"/>
              <w:right w:val="single" w:sz="4" w:space="0" w:color="auto"/>
            </w:tcBorders>
            <w:noWrap/>
            <w:vAlign w:val="center"/>
            <w:hideMark/>
          </w:tcPr>
          <w:p w14:paraId="02F93A0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3.08</w:t>
            </w:r>
          </w:p>
        </w:tc>
        <w:tc>
          <w:tcPr>
            <w:tcW w:w="992" w:type="dxa"/>
            <w:tcBorders>
              <w:top w:val="nil"/>
              <w:left w:val="nil"/>
              <w:bottom w:val="single" w:sz="4" w:space="0" w:color="auto"/>
              <w:right w:val="single" w:sz="4" w:space="0" w:color="auto"/>
            </w:tcBorders>
            <w:noWrap/>
            <w:vAlign w:val="center"/>
            <w:hideMark/>
          </w:tcPr>
          <w:p w14:paraId="2E34558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3.01</w:t>
            </w:r>
          </w:p>
        </w:tc>
        <w:tc>
          <w:tcPr>
            <w:tcW w:w="871" w:type="dxa"/>
            <w:tcBorders>
              <w:top w:val="nil"/>
              <w:left w:val="nil"/>
              <w:bottom w:val="single" w:sz="4" w:space="0" w:color="auto"/>
              <w:right w:val="single" w:sz="4" w:space="0" w:color="auto"/>
            </w:tcBorders>
            <w:noWrap/>
            <w:vAlign w:val="center"/>
            <w:hideMark/>
          </w:tcPr>
          <w:p w14:paraId="28C1988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3.03</w:t>
            </w:r>
          </w:p>
        </w:tc>
        <w:tc>
          <w:tcPr>
            <w:tcW w:w="1094" w:type="dxa"/>
            <w:tcBorders>
              <w:top w:val="nil"/>
              <w:left w:val="nil"/>
              <w:bottom w:val="single" w:sz="4" w:space="0" w:color="auto"/>
              <w:right w:val="single" w:sz="4" w:space="0" w:color="auto"/>
            </w:tcBorders>
            <w:vAlign w:val="center"/>
            <w:hideMark/>
          </w:tcPr>
          <w:p w14:paraId="260528E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3.14</w:t>
            </w:r>
          </w:p>
        </w:tc>
      </w:tr>
      <w:tr w:rsidR="00371D5B" w:rsidRPr="00371D5B" w14:paraId="78156224" w14:textId="77777777" w:rsidTr="00515E20">
        <w:trPr>
          <w:trHeight w:val="319"/>
        </w:trPr>
        <w:tc>
          <w:tcPr>
            <w:tcW w:w="0" w:type="auto"/>
            <w:vMerge/>
            <w:tcBorders>
              <w:top w:val="nil"/>
              <w:left w:val="single" w:sz="4" w:space="0" w:color="auto"/>
              <w:bottom w:val="single" w:sz="4" w:space="0" w:color="auto"/>
              <w:right w:val="single" w:sz="4" w:space="0" w:color="auto"/>
            </w:tcBorders>
            <w:vAlign w:val="center"/>
            <w:hideMark/>
          </w:tcPr>
          <w:p w14:paraId="1C5838C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92" w:type="dxa"/>
            <w:tcBorders>
              <w:top w:val="nil"/>
              <w:left w:val="nil"/>
              <w:bottom w:val="single" w:sz="4" w:space="0" w:color="auto"/>
              <w:right w:val="single" w:sz="4" w:space="0" w:color="auto"/>
            </w:tcBorders>
            <w:noWrap/>
            <w:vAlign w:val="center"/>
            <w:hideMark/>
          </w:tcPr>
          <w:p w14:paraId="7F87EAA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993" w:type="dxa"/>
            <w:tcBorders>
              <w:top w:val="nil"/>
              <w:left w:val="nil"/>
              <w:bottom w:val="single" w:sz="4" w:space="0" w:color="auto"/>
              <w:right w:val="single" w:sz="4" w:space="0" w:color="auto"/>
            </w:tcBorders>
            <w:noWrap/>
            <w:vAlign w:val="center"/>
            <w:hideMark/>
          </w:tcPr>
          <w:p w14:paraId="1C43301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3.55</w:t>
            </w:r>
          </w:p>
        </w:tc>
        <w:tc>
          <w:tcPr>
            <w:tcW w:w="992" w:type="dxa"/>
            <w:tcBorders>
              <w:top w:val="nil"/>
              <w:left w:val="nil"/>
              <w:bottom w:val="single" w:sz="4" w:space="0" w:color="auto"/>
              <w:right w:val="single" w:sz="4" w:space="0" w:color="auto"/>
            </w:tcBorders>
            <w:noWrap/>
            <w:vAlign w:val="center"/>
            <w:hideMark/>
          </w:tcPr>
          <w:p w14:paraId="5898A73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2.23</w:t>
            </w:r>
          </w:p>
        </w:tc>
        <w:tc>
          <w:tcPr>
            <w:tcW w:w="992" w:type="dxa"/>
            <w:tcBorders>
              <w:top w:val="nil"/>
              <w:left w:val="nil"/>
              <w:bottom w:val="single" w:sz="4" w:space="0" w:color="auto"/>
              <w:right w:val="single" w:sz="4" w:space="0" w:color="auto"/>
            </w:tcBorders>
            <w:noWrap/>
            <w:vAlign w:val="center"/>
            <w:hideMark/>
          </w:tcPr>
          <w:p w14:paraId="7353C00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1.95</w:t>
            </w:r>
          </w:p>
        </w:tc>
        <w:tc>
          <w:tcPr>
            <w:tcW w:w="871" w:type="dxa"/>
            <w:tcBorders>
              <w:top w:val="nil"/>
              <w:left w:val="nil"/>
              <w:bottom w:val="single" w:sz="4" w:space="0" w:color="auto"/>
              <w:right w:val="single" w:sz="4" w:space="0" w:color="auto"/>
            </w:tcBorders>
            <w:noWrap/>
            <w:vAlign w:val="center"/>
            <w:hideMark/>
          </w:tcPr>
          <w:p w14:paraId="6EFB68B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1.64</w:t>
            </w:r>
          </w:p>
        </w:tc>
        <w:tc>
          <w:tcPr>
            <w:tcW w:w="1094" w:type="dxa"/>
            <w:tcBorders>
              <w:top w:val="nil"/>
              <w:left w:val="nil"/>
              <w:bottom w:val="single" w:sz="4" w:space="0" w:color="auto"/>
              <w:right w:val="single" w:sz="4" w:space="0" w:color="auto"/>
            </w:tcBorders>
            <w:vAlign w:val="center"/>
            <w:hideMark/>
          </w:tcPr>
          <w:p w14:paraId="3DEE3FE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2.34</w:t>
            </w:r>
          </w:p>
        </w:tc>
      </w:tr>
      <w:tr w:rsidR="00371D5B" w:rsidRPr="00371D5B" w14:paraId="1815233D" w14:textId="77777777" w:rsidTr="00515E20">
        <w:trPr>
          <w:trHeight w:val="319"/>
        </w:trPr>
        <w:tc>
          <w:tcPr>
            <w:tcW w:w="0" w:type="auto"/>
            <w:vMerge/>
            <w:tcBorders>
              <w:top w:val="nil"/>
              <w:left w:val="single" w:sz="4" w:space="0" w:color="auto"/>
              <w:bottom w:val="single" w:sz="4" w:space="0" w:color="auto"/>
              <w:right w:val="single" w:sz="4" w:space="0" w:color="auto"/>
            </w:tcBorders>
            <w:vAlign w:val="center"/>
            <w:hideMark/>
          </w:tcPr>
          <w:p w14:paraId="6763034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92" w:type="dxa"/>
            <w:tcBorders>
              <w:top w:val="nil"/>
              <w:left w:val="nil"/>
              <w:bottom w:val="single" w:sz="4" w:space="0" w:color="auto"/>
              <w:right w:val="single" w:sz="4" w:space="0" w:color="auto"/>
            </w:tcBorders>
            <w:noWrap/>
            <w:vAlign w:val="center"/>
            <w:hideMark/>
          </w:tcPr>
          <w:p w14:paraId="5C8097F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993" w:type="dxa"/>
            <w:tcBorders>
              <w:top w:val="nil"/>
              <w:left w:val="nil"/>
              <w:bottom w:val="single" w:sz="4" w:space="0" w:color="auto"/>
              <w:right w:val="single" w:sz="4" w:space="0" w:color="auto"/>
            </w:tcBorders>
            <w:noWrap/>
            <w:vAlign w:val="center"/>
            <w:hideMark/>
          </w:tcPr>
          <w:p w14:paraId="4C53109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2.22</w:t>
            </w:r>
          </w:p>
        </w:tc>
        <w:tc>
          <w:tcPr>
            <w:tcW w:w="992" w:type="dxa"/>
            <w:tcBorders>
              <w:top w:val="nil"/>
              <w:left w:val="nil"/>
              <w:bottom w:val="single" w:sz="4" w:space="0" w:color="auto"/>
              <w:right w:val="single" w:sz="4" w:space="0" w:color="auto"/>
            </w:tcBorders>
            <w:noWrap/>
            <w:vAlign w:val="center"/>
            <w:hideMark/>
          </w:tcPr>
          <w:p w14:paraId="29B112C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2.43</w:t>
            </w:r>
          </w:p>
        </w:tc>
        <w:tc>
          <w:tcPr>
            <w:tcW w:w="992" w:type="dxa"/>
            <w:tcBorders>
              <w:top w:val="nil"/>
              <w:left w:val="nil"/>
              <w:bottom w:val="single" w:sz="4" w:space="0" w:color="auto"/>
              <w:right w:val="single" w:sz="4" w:space="0" w:color="auto"/>
            </w:tcBorders>
            <w:noWrap/>
            <w:vAlign w:val="center"/>
            <w:hideMark/>
          </w:tcPr>
          <w:p w14:paraId="0929470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2.42</w:t>
            </w:r>
          </w:p>
        </w:tc>
        <w:tc>
          <w:tcPr>
            <w:tcW w:w="871" w:type="dxa"/>
            <w:tcBorders>
              <w:top w:val="nil"/>
              <w:left w:val="nil"/>
              <w:bottom w:val="single" w:sz="4" w:space="0" w:color="auto"/>
              <w:right w:val="single" w:sz="4" w:space="0" w:color="auto"/>
            </w:tcBorders>
            <w:noWrap/>
            <w:vAlign w:val="center"/>
            <w:hideMark/>
          </w:tcPr>
          <w:p w14:paraId="0F9704B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2.53</w:t>
            </w:r>
          </w:p>
        </w:tc>
        <w:tc>
          <w:tcPr>
            <w:tcW w:w="1094" w:type="dxa"/>
            <w:tcBorders>
              <w:top w:val="nil"/>
              <w:left w:val="nil"/>
              <w:bottom w:val="single" w:sz="4" w:space="0" w:color="auto"/>
              <w:right w:val="single" w:sz="4" w:space="0" w:color="auto"/>
            </w:tcBorders>
            <w:vAlign w:val="center"/>
            <w:hideMark/>
          </w:tcPr>
          <w:p w14:paraId="2F9C3E7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2.40</w:t>
            </w:r>
          </w:p>
        </w:tc>
      </w:tr>
      <w:tr w:rsidR="00371D5B" w:rsidRPr="00371D5B" w14:paraId="3B72F3C5" w14:textId="77777777" w:rsidTr="00515E20">
        <w:trPr>
          <w:trHeight w:val="319"/>
        </w:trPr>
        <w:tc>
          <w:tcPr>
            <w:tcW w:w="0" w:type="auto"/>
            <w:vMerge/>
            <w:tcBorders>
              <w:top w:val="nil"/>
              <w:left w:val="single" w:sz="4" w:space="0" w:color="auto"/>
              <w:bottom w:val="single" w:sz="4" w:space="0" w:color="auto"/>
              <w:right w:val="single" w:sz="4" w:space="0" w:color="auto"/>
            </w:tcBorders>
            <w:vAlign w:val="center"/>
            <w:hideMark/>
          </w:tcPr>
          <w:p w14:paraId="7DF5A3F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92" w:type="dxa"/>
            <w:tcBorders>
              <w:top w:val="nil"/>
              <w:left w:val="nil"/>
              <w:bottom w:val="single" w:sz="4" w:space="0" w:color="auto"/>
              <w:right w:val="single" w:sz="4" w:space="0" w:color="auto"/>
            </w:tcBorders>
            <w:noWrap/>
            <w:vAlign w:val="center"/>
            <w:hideMark/>
          </w:tcPr>
          <w:p w14:paraId="53A1100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993" w:type="dxa"/>
            <w:tcBorders>
              <w:top w:val="nil"/>
              <w:left w:val="nil"/>
              <w:bottom w:val="single" w:sz="4" w:space="0" w:color="auto"/>
              <w:right w:val="single" w:sz="4" w:space="0" w:color="auto"/>
            </w:tcBorders>
            <w:noWrap/>
            <w:vAlign w:val="center"/>
            <w:hideMark/>
          </w:tcPr>
          <w:p w14:paraId="64F0C4C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3.34</w:t>
            </w:r>
          </w:p>
        </w:tc>
        <w:tc>
          <w:tcPr>
            <w:tcW w:w="992" w:type="dxa"/>
            <w:tcBorders>
              <w:top w:val="nil"/>
              <w:left w:val="nil"/>
              <w:bottom w:val="single" w:sz="4" w:space="0" w:color="auto"/>
              <w:right w:val="single" w:sz="4" w:space="0" w:color="auto"/>
            </w:tcBorders>
            <w:noWrap/>
            <w:vAlign w:val="center"/>
            <w:hideMark/>
          </w:tcPr>
          <w:p w14:paraId="03B9867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3.38</w:t>
            </w:r>
          </w:p>
        </w:tc>
        <w:tc>
          <w:tcPr>
            <w:tcW w:w="992" w:type="dxa"/>
            <w:tcBorders>
              <w:top w:val="nil"/>
              <w:left w:val="nil"/>
              <w:bottom w:val="single" w:sz="4" w:space="0" w:color="auto"/>
              <w:right w:val="single" w:sz="4" w:space="0" w:color="auto"/>
            </w:tcBorders>
            <w:noWrap/>
            <w:vAlign w:val="center"/>
            <w:hideMark/>
          </w:tcPr>
          <w:p w14:paraId="7F6784D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3.40</w:t>
            </w:r>
          </w:p>
        </w:tc>
        <w:tc>
          <w:tcPr>
            <w:tcW w:w="871" w:type="dxa"/>
            <w:tcBorders>
              <w:top w:val="nil"/>
              <w:left w:val="nil"/>
              <w:bottom w:val="single" w:sz="4" w:space="0" w:color="auto"/>
              <w:right w:val="single" w:sz="4" w:space="0" w:color="auto"/>
            </w:tcBorders>
            <w:noWrap/>
            <w:vAlign w:val="center"/>
            <w:hideMark/>
          </w:tcPr>
          <w:p w14:paraId="415F827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3.30</w:t>
            </w:r>
          </w:p>
        </w:tc>
        <w:tc>
          <w:tcPr>
            <w:tcW w:w="1094" w:type="dxa"/>
            <w:tcBorders>
              <w:top w:val="nil"/>
              <w:left w:val="nil"/>
              <w:bottom w:val="single" w:sz="4" w:space="0" w:color="auto"/>
              <w:right w:val="single" w:sz="4" w:space="0" w:color="auto"/>
            </w:tcBorders>
            <w:vAlign w:val="center"/>
            <w:hideMark/>
          </w:tcPr>
          <w:p w14:paraId="081C298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3.36</w:t>
            </w:r>
          </w:p>
        </w:tc>
      </w:tr>
      <w:tr w:rsidR="00371D5B" w:rsidRPr="00371D5B" w14:paraId="1B574351" w14:textId="77777777" w:rsidTr="00515E20">
        <w:trPr>
          <w:trHeight w:val="319"/>
        </w:trPr>
        <w:tc>
          <w:tcPr>
            <w:tcW w:w="1418" w:type="dxa"/>
            <w:vMerge w:val="restart"/>
            <w:tcBorders>
              <w:top w:val="nil"/>
              <w:left w:val="single" w:sz="4" w:space="0" w:color="auto"/>
              <w:bottom w:val="single" w:sz="4" w:space="0" w:color="auto"/>
              <w:right w:val="single" w:sz="4" w:space="0" w:color="auto"/>
            </w:tcBorders>
            <w:noWrap/>
            <w:vAlign w:val="center"/>
            <w:hideMark/>
          </w:tcPr>
          <w:p w14:paraId="43FE957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BBNI</w:t>
            </w:r>
          </w:p>
        </w:tc>
        <w:tc>
          <w:tcPr>
            <w:tcW w:w="1092" w:type="dxa"/>
            <w:tcBorders>
              <w:top w:val="nil"/>
              <w:left w:val="nil"/>
              <w:bottom w:val="single" w:sz="4" w:space="0" w:color="auto"/>
              <w:right w:val="single" w:sz="4" w:space="0" w:color="auto"/>
            </w:tcBorders>
            <w:noWrap/>
            <w:vAlign w:val="center"/>
            <w:hideMark/>
          </w:tcPr>
          <w:p w14:paraId="18B912A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993" w:type="dxa"/>
            <w:tcBorders>
              <w:top w:val="nil"/>
              <w:left w:val="nil"/>
              <w:bottom w:val="single" w:sz="4" w:space="0" w:color="auto"/>
              <w:right w:val="single" w:sz="4" w:space="0" w:color="auto"/>
            </w:tcBorders>
            <w:noWrap/>
            <w:vAlign w:val="center"/>
            <w:hideMark/>
          </w:tcPr>
          <w:p w14:paraId="0F0E813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2.73</w:t>
            </w:r>
          </w:p>
        </w:tc>
        <w:tc>
          <w:tcPr>
            <w:tcW w:w="992" w:type="dxa"/>
            <w:tcBorders>
              <w:top w:val="nil"/>
              <w:left w:val="nil"/>
              <w:bottom w:val="single" w:sz="4" w:space="0" w:color="auto"/>
              <w:right w:val="single" w:sz="4" w:space="0" w:color="auto"/>
            </w:tcBorders>
            <w:noWrap/>
            <w:vAlign w:val="center"/>
            <w:hideMark/>
          </w:tcPr>
          <w:p w14:paraId="3A80EDC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2.73</w:t>
            </w:r>
          </w:p>
        </w:tc>
        <w:tc>
          <w:tcPr>
            <w:tcW w:w="992" w:type="dxa"/>
            <w:tcBorders>
              <w:top w:val="nil"/>
              <w:left w:val="nil"/>
              <w:bottom w:val="single" w:sz="4" w:space="0" w:color="auto"/>
              <w:right w:val="single" w:sz="4" w:space="0" w:color="auto"/>
            </w:tcBorders>
            <w:noWrap/>
            <w:vAlign w:val="center"/>
            <w:hideMark/>
          </w:tcPr>
          <w:p w14:paraId="7F2FE03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2.76</w:t>
            </w:r>
          </w:p>
        </w:tc>
        <w:tc>
          <w:tcPr>
            <w:tcW w:w="871" w:type="dxa"/>
            <w:tcBorders>
              <w:top w:val="nil"/>
              <w:left w:val="nil"/>
              <w:bottom w:val="single" w:sz="4" w:space="0" w:color="auto"/>
              <w:right w:val="single" w:sz="4" w:space="0" w:color="auto"/>
            </w:tcBorders>
            <w:noWrap/>
            <w:vAlign w:val="center"/>
            <w:hideMark/>
          </w:tcPr>
          <w:p w14:paraId="6AB9526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2.78</w:t>
            </w:r>
          </w:p>
        </w:tc>
        <w:tc>
          <w:tcPr>
            <w:tcW w:w="1094" w:type="dxa"/>
            <w:tcBorders>
              <w:top w:val="nil"/>
              <w:left w:val="nil"/>
              <w:bottom w:val="single" w:sz="4" w:space="0" w:color="auto"/>
              <w:right w:val="single" w:sz="4" w:space="0" w:color="auto"/>
            </w:tcBorders>
            <w:vAlign w:val="center"/>
            <w:hideMark/>
          </w:tcPr>
          <w:p w14:paraId="629C257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2.75</w:t>
            </w:r>
          </w:p>
        </w:tc>
      </w:tr>
      <w:tr w:rsidR="00371D5B" w:rsidRPr="00371D5B" w14:paraId="477C4457" w14:textId="77777777" w:rsidTr="00515E20">
        <w:trPr>
          <w:trHeight w:val="319"/>
        </w:trPr>
        <w:tc>
          <w:tcPr>
            <w:tcW w:w="0" w:type="auto"/>
            <w:vMerge/>
            <w:tcBorders>
              <w:top w:val="nil"/>
              <w:left w:val="single" w:sz="4" w:space="0" w:color="auto"/>
              <w:bottom w:val="single" w:sz="4" w:space="0" w:color="auto"/>
              <w:right w:val="single" w:sz="4" w:space="0" w:color="auto"/>
            </w:tcBorders>
            <w:vAlign w:val="center"/>
            <w:hideMark/>
          </w:tcPr>
          <w:p w14:paraId="7DBE4D8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92" w:type="dxa"/>
            <w:tcBorders>
              <w:top w:val="nil"/>
              <w:left w:val="nil"/>
              <w:bottom w:val="single" w:sz="4" w:space="0" w:color="auto"/>
              <w:right w:val="single" w:sz="4" w:space="0" w:color="auto"/>
            </w:tcBorders>
            <w:noWrap/>
            <w:vAlign w:val="center"/>
            <w:hideMark/>
          </w:tcPr>
          <w:p w14:paraId="08B0D20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993" w:type="dxa"/>
            <w:tcBorders>
              <w:top w:val="nil"/>
              <w:left w:val="nil"/>
              <w:bottom w:val="single" w:sz="4" w:space="0" w:color="auto"/>
              <w:right w:val="single" w:sz="4" w:space="0" w:color="auto"/>
            </w:tcBorders>
            <w:noWrap/>
            <w:vAlign w:val="center"/>
            <w:hideMark/>
          </w:tcPr>
          <w:p w14:paraId="0275B01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2.68</w:t>
            </w:r>
          </w:p>
        </w:tc>
        <w:tc>
          <w:tcPr>
            <w:tcW w:w="992" w:type="dxa"/>
            <w:tcBorders>
              <w:top w:val="nil"/>
              <w:left w:val="nil"/>
              <w:bottom w:val="single" w:sz="4" w:space="0" w:color="auto"/>
              <w:right w:val="single" w:sz="4" w:space="0" w:color="auto"/>
            </w:tcBorders>
            <w:noWrap/>
            <w:vAlign w:val="center"/>
            <w:hideMark/>
          </w:tcPr>
          <w:p w14:paraId="77F1CEA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2.44</w:t>
            </w:r>
          </w:p>
        </w:tc>
        <w:tc>
          <w:tcPr>
            <w:tcW w:w="992" w:type="dxa"/>
            <w:tcBorders>
              <w:top w:val="nil"/>
              <w:left w:val="nil"/>
              <w:bottom w:val="single" w:sz="4" w:space="0" w:color="auto"/>
              <w:right w:val="single" w:sz="4" w:space="0" w:color="auto"/>
            </w:tcBorders>
            <w:noWrap/>
            <w:vAlign w:val="center"/>
            <w:hideMark/>
          </w:tcPr>
          <w:p w14:paraId="1292BF0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2.51</w:t>
            </w:r>
          </w:p>
        </w:tc>
        <w:tc>
          <w:tcPr>
            <w:tcW w:w="871" w:type="dxa"/>
            <w:tcBorders>
              <w:top w:val="nil"/>
              <w:left w:val="nil"/>
              <w:bottom w:val="single" w:sz="4" w:space="0" w:color="auto"/>
              <w:right w:val="single" w:sz="4" w:space="0" w:color="auto"/>
            </w:tcBorders>
            <w:noWrap/>
            <w:vAlign w:val="center"/>
            <w:hideMark/>
          </w:tcPr>
          <w:p w14:paraId="22B6796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2.42</w:t>
            </w:r>
          </w:p>
        </w:tc>
        <w:tc>
          <w:tcPr>
            <w:tcW w:w="1094" w:type="dxa"/>
            <w:tcBorders>
              <w:top w:val="nil"/>
              <w:left w:val="nil"/>
              <w:bottom w:val="single" w:sz="4" w:space="0" w:color="auto"/>
              <w:right w:val="single" w:sz="4" w:space="0" w:color="auto"/>
            </w:tcBorders>
            <w:vAlign w:val="center"/>
            <w:hideMark/>
          </w:tcPr>
          <w:p w14:paraId="4D5B6D4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2.51</w:t>
            </w:r>
          </w:p>
        </w:tc>
      </w:tr>
      <w:tr w:rsidR="00371D5B" w:rsidRPr="00371D5B" w14:paraId="1FDB40FC" w14:textId="77777777" w:rsidTr="00515E20">
        <w:trPr>
          <w:trHeight w:val="319"/>
        </w:trPr>
        <w:tc>
          <w:tcPr>
            <w:tcW w:w="0" w:type="auto"/>
            <w:vMerge/>
            <w:tcBorders>
              <w:top w:val="nil"/>
              <w:left w:val="single" w:sz="4" w:space="0" w:color="auto"/>
              <w:bottom w:val="single" w:sz="4" w:space="0" w:color="auto"/>
              <w:right w:val="single" w:sz="4" w:space="0" w:color="auto"/>
            </w:tcBorders>
            <w:vAlign w:val="center"/>
            <w:hideMark/>
          </w:tcPr>
          <w:p w14:paraId="055687A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92" w:type="dxa"/>
            <w:tcBorders>
              <w:top w:val="nil"/>
              <w:left w:val="nil"/>
              <w:bottom w:val="single" w:sz="4" w:space="0" w:color="auto"/>
              <w:right w:val="single" w:sz="4" w:space="0" w:color="auto"/>
            </w:tcBorders>
            <w:noWrap/>
            <w:vAlign w:val="center"/>
            <w:hideMark/>
          </w:tcPr>
          <w:p w14:paraId="639E3D5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993" w:type="dxa"/>
            <w:tcBorders>
              <w:top w:val="nil"/>
              <w:left w:val="nil"/>
              <w:bottom w:val="single" w:sz="4" w:space="0" w:color="auto"/>
              <w:right w:val="single" w:sz="4" w:space="0" w:color="auto"/>
            </w:tcBorders>
            <w:noWrap/>
            <w:vAlign w:val="center"/>
            <w:hideMark/>
          </w:tcPr>
          <w:p w14:paraId="48A5587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2.63</w:t>
            </w:r>
          </w:p>
        </w:tc>
        <w:tc>
          <w:tcPr>
            <w:tcW w:w="992" w:type="dxa"/>
            <w:tcBorders>
              <w:top w:val="nil"/>
              <w:left w:val="nil"/>
              <w:bottom w:val="single" w:sz="4" w:space="0" w:color="auto"/>
              <w:right w:val="single" w:sz="4" w:space="0" w:color="auto"/>
            </w:tcBorders>
            <w:noWrap/>
            <w:vAlign w:val="center"/>
            <w:hideMark/>
          </w:tcPr>
          <w:p w14:paraId="0A3F260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1.38</w:t>
            </w:r>
          </w:p>
        </w:tc>
        <w:tc>
          <w:tcPr>
            <w:tcW w:w="992" w:type="dxa"/>
            <w:tcBorders>
              <w:top w:val="nil"/>
              <w:left w:val="nil"/>
              <w:bottom w:val="single" w:sz="4" w:space="0" w:color="auto"/>
              <w:right w:val="single" w:sz="4" w:space="0" w:color="auto"/>
            </w:tcBorders>
            <w:noWrap/>
            <w:vAlign w:val="center"/>
            <w:hideMark/>
          </w:tcPr>
          <w:p w14:paraId="33A34DE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0.88</w:t>
            </w:r>
          </w:p>
        </w:tc>
        <w:tc>
          <w:tcPr>
            <w:tcW w:w="871" w:type="dxa"/>
            <w:tcBorders>
              <w:top w:val="nil"/>
              <w:left w:val="nil"/>
              <w:bottom w:val="single" w:sz="4" w:space="0" w:color="auto"/>
              <w:right w:val="single" w:sz="4" w:space="0" w:color="auto"/>
            </w:tcBorders>
            <w:noWrap/>
            <w:vAlign w:val="center"/>
            <w:hideMark/>
          </w:tcPr>
          <w:p w14:paraId="1AF0BC4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0.54</w:t>
            </w:r>
          </w:p>
        </w:tc>
        <w:tc>
          <w:tcPr>
            <w:tcW w:w="1094" w:type="dxa"/>
            <w:tcBorders>
              <w:top w:val="nil"/>
              <w:left w:val="nil"/>
              <w:bottom w:val="single" w:sz="4" w:space="0" w:color="auto"/>
              <w:right w:val="single" w:sz="4" w:space="0" w:color="auto"/>
            </w:tcBorders>
            <w:vAlign w:val="center"/>
            <w:hideMark/>
          </w:tcPr>
          <w:p w14:paraId="207411C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1.36</w:t>
            </w:r>
          </w:p>
        </w:tc>
      </w:tr>
      <w:tr w:rsidR="00371D5B" w:rsidRPr="00371D5B" w14:paraId="1FA8269A" w14:textId="77777777" w:rsidTr="00515E20">
        <w:trPr>
          <w:trHeight w:val="319"/>
        </w:trPr>
        <w:tc>
          <w:tcPr>
            <w:tcW w:w="0" w:type="auto"/>
            <w:vMerge/>
            <w:tcBorders>
              <w:top w:val="nil"/>
              <w:left w:val="single" w:sz="4" w:space="0" w:color="auto"/>
              <w:bottom w:val="single" w:sz="4" w:space="0" w:color="auto"/>
              <w:right w:val="single" w:sz="4" w:space="0" w:color="auto"/>
            </w:tcBorders>
            <w:vAlign w:val="center"/>
            <w:hideMark/>
          </w:tcPr>
          <w:p w14:paraId="3958CBC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92" w:type="dxa"/>
            <w:tcBorders>
              <w:top w:val="nil"/>
              <w:left w:val="nil"/>
              <w:bottom w:val="single" w:sz="4" w:space="0" w:color="auto"/>
              <w:right w:val="single" w:sz="4" w:space="0" w:color="auto"/>
            </w:tcBorders>
            <w:noWrap/>
            <w:vAlign w:val="center"/>
            <w:hideMark/>
          </w:tcPr>
          <w:p w14:paraId="1E8E6F0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993" w:type="dxa"/>
            <w:tcBorders>
              <w:top w:val="nil"/>
              <w:left w:val="nil"/>
              <w:bottom w:val="single" w:sz="4" w:space="0" w:color="auto"/>
              <w:right w:val="single" w:sz="4" w:space="0" w:color="auto"/>
            </w:tcBorders>
            <w:noWrap/>
            <w:vAlign w:val="center"/>
            <w:hideMark/>
          </w:tcPr>
          <w:p w14:paraId="5946424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1.46</w:t>
            </w:r>
          </w:p>
        </w:tc>
        <w:tc>
          <w:tcPr>
            <w:tcW w:w="992" w:type="dxa"/>
            <w:tcBorders>
              <w:top w:val="nil"/>
              <w:left w:val="nil"/>
              <w:bottom w:val="single" w:sz="4" w:space="0" w:color="auto"/>
              <w:right w:val="single" w:sz="4" w:space="0" w:color="auto"/>
            </w:tcBorders>
            <w:noWrap/>
            <w:vAlign w:val="center"/>
            <w:hideMark/>
          </w:tcPr>
          <w:p w14:paraId="776A46E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1.48</w:t>
            </w:r>
          </w:p>
        </w:tc>
        <w:tc>
          <w:tcPr>
            <w:tcW w:w="992" w:type="dxa"/>
            <w:tcBorders>
              <w:top w:val="nil"/>
              <w:left w:val="nil"/>
              <w:bottom w:val="single" w:sz="4" w:space="0" w:color="auto"/>
              <w:right w:val="single" w:sz="4" w:space="0" w:color="auto"/>
            </w:tcBorders>
            <w:noWrap/>
            <w:vAlign w:val="center"/>
            <w:hideMark/>
          </w:tcPr>
          <w:p w14:paraId="432E2DC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1.51</w:t>
            </w:r>
          </w:p>
        </w:tc>
        <w:tc>
          <w:tcPr>
            <w:tcW w:w="871" w:type="dxa"/>
            <w:tcBorders>
              <w:top w:val="nil"/>
              <w:left w:val="nil"/>
              <w:bottom w:val="single" w:sz="4" w:space="0" w:color="auto"/>
              <w:right w:val="single" w:sz="4" w:space="0" w:color="auto"/>
            </w:tcBorders>
            <w:noWrap/>
            <w:vAlign w:val="center"/>
            <w:hideMark/>
          </w:tcPr>
          <w:p w14:paraId="5DA032A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1.43</w:t>
            </w:r>
          </w:p>
        </w:tc>
        <w:tc>
          <w:tcPr>
            <w:tcW w:w="1094" w:type="dxa"/>
            <w:tcBorders>
              <w:top w:val="nil"/>
              <w:left w:val="nil"/>
              <w:bottom w:val="single" w:sz="4" w:space="0" w:color="auto"/>
              <w:right w:val="single" w:sz="4" w:space="0" w:color="auto"/>
            </w:tcBorders>
            <w:vAlign w:val="center"/>
            <w:hideMark/>
          </w:tcPr>
          <w:p w14:paraId="65C3B29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1.47</w:t>
            </w:r>
          </w:p>
        </w:tc>
      </w:tr>
      <w:tr w:rsidR="00371D5B" w:rsidRPr="00371D5B" w14:paraId="2FA05676" w14:textId="77777777" w:rsidTr="00515E20">
        <w:trPr>
          <w:trHeight w:val="319"/>
        </w:trPr>
        <w:tc>
          <w:tcPr>
            <w:tcW w:w="0" w:type="auto"/>
            <w:vMerge/>
            <w:tcBorders>
              <w:top w:val="nil"/>
              <w:left w:val="single" w:sz="4" w:space="0" w:color="auto"/>
              <w:bottom w:val="single" w:sz="4" w:space="0" w:color="auto"/>
              <w:right w:val="single" w:sz="4" w:space="0" w:color="auto"/>
            </w:tcBorders>
            <w:vAlign w:val="center"/>
            <w:hideMark/>
          </w:tcPr>
          <w:p w14:paraId="10DD953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92" w:type="dxa"/>
            <w:tcBorders>
              <w:top w:val="nil"/>
              <w:left w:val="nil"/>
              <w:bottom w:val="single" w:sz="4" w:space="0" w:color="auto"/>
              <w:right w:val="single" w:sz="4" w:space="0" w:color="auto"/>
            </w:tcBorders>
            <w:noWrap/>
            <w:vAlign w:val="center"/>
            <w:hideMark/>
          </w:tcPr>
          <w:p w14:paraId="1FB1824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993" w:type="dxa"/>
            <w:tcBorders>
              <w:top w:val="nil"/>
              <w:left w:val="nil"/>
              <w:bottom w:val="single" w:sz="4" w:space="0" w:color="auto"/>
              <w:right w:val="single" w:sz="4" w:space="0" w:color="auto"/>
            </w:tcBorders>
            <w:noWrap/>
            <w:vAlign w:val="center"/>
            <w:hideMark/>
          </w:tcPr>
          <w:p w14:paraId="77E05CF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2.29</w:t>
            </w:r>
          </w:p>
        </w:tc>
        <w:tc>
          <w:tcPr>
            <w:tcW w:w="992" w:type="dxa"/>
            <w:tcBorders>
              <w:top w:val="nil"/>
              <w:left w:val="nil"/>
              <w:bottom w:val="single" w:sz="4" w:space="0" w:color="auto"/>
              <w:right w:val="single" w:sz="4" w:space="0" w:color="auto"/>
            </w:tcBorders>
            <w:noWrap/>
            <w:vAlign w:val="center"/>
            <w:hideMark/>
          </w:tcPr>
          <w:p w14:paraId="755C961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2.44</w:t>
            </w:r>
          </w:p>
        </w:tc>
        <w:tc>
          <w:tcPr>
            <w:tcW w:w="992" w:type="dxa"/>
            <w:tcBorders>
              <w:top w:val="nil"/>
              <w:left w:val="nil"/>
              <w:bottom w:val="single" w:sz="4" w:space="0" w:color="auto"/>
              <w:right w:val="single" w:sz="4" w:space="0" w:color="auto"/>
            </w:tcBorders>
            <w:noWrap/>
            <w:vAlign w:val="center"/>
            <w:hideMark/>
          </w:tcPr>
          <w:p w14:paraId="7BF739D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2.48</w:t>
            </w:r>
          </w:p>
        </w:tc>
        <w:tc>
          <w:tcPr>
            <w:tcW w:w="871" w:type="dxa"/>
            <w:tcBorders>
              <w:top w:val="nil"/>
              <w:left w:val="nil"/>
              <w:bottom w:val="single" w:sz="4" w:space="0" w:color="auto"/>
              <w:right w:val="single" w:sz="4" w:space="0" w:color="auto"/>
            </w:tcBorders>
            <w:noWrap/>
            <w:vAlign w:val="center"/>
            <w:hideMark/>
          </w:tcPr>
          <w:p w14:paraId="5672B13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2.46</w:t>
            </w:r>
          </w:p>
        </w:tc>
        <w:tc>
          <w:tcPr>
            <w:tcW w:w="1094" w:type="dxa"/>
            <w:tcBorders>
              <w:top w:val="nil"/>
              <w:left w:val="nil"/>
              <w:bottom w:val="single" w:sz="4" w:space="0" w:color="auto"/>
              <w:right w:val="single" w:sz="4" w:space="0" w:color="auto"/>
            </w:tcBorders>
            <w:vAlign w:val="center"/>
            <w:hideMark/>
          </w:tcPr>
          <w:p w14:paraId="0905692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2.42</w:t>
            </w:r>
          </w:p>
        </w:tc>
      </w:tr>
      <w:tr w:rsidR="00371D5B" w:rsidRPr="00371D5B" w14:paraId="0C35FCAF" w14:textId="77777777" w:rsidTr="00515E20">
        <w:trPr>
          <w:trHeight w:val="319"/>
        </w:trPr>
        <w:tc>
          <w:tcPr>
            <w:tcW w:w="1418" w:type="dxa"/>
            <w:vMerge w:val="restart"/>
            <w:tcBorders>
              <w:top w:val="nil"/>
              <w:left w:val="single" w:sz="4" w:space="0" w:color="auto"/>
              <w:bottom w:val="single" w:sz="4" w:space="0" w:color="auto"/>
              <w:right w:val="single" w:sz="4" w:space="0" w:color="auto"/>
            </w:tcBorders>
            <w:noWrap/>
            <w:vAlign w:val="center"/>
            <w:hideMark/>
          </w:tcPr>
          <w:p w14:paraId="3521BD6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BBTN</w:t>
            </w:r>
          </w:p>
        </w:tc>
        <w:tc>
          <w:tcPr>
            <w:tcW w:w="1092" w:type="dxa"/>
            <w:tcBorders>
              <w:top w:val="nil"/>
              <w:left w:val="nil"/>
              <w:bottom w:val="single" w:sz="4" w:space="0" w:color="auto"/>
              <w:right w:val="single" w:sz="4" w:space="0" w:color="auto"/>
            </w:tcBorders>
            <w:noWrap/>
            <w:vAlign w:val="center"/>
            <w:hideMark/>
          </w:tcPr>
          <w:p w14:paraId="6A6C6F7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993" w:type="dxa"/>
            <w:tcBorders>
              <w:top w:val="nil"/>
              <w:left w:val="nil"/>
              <w:bottom w:val="single" w:sz="4" w:space="0" w:color="auto"/>
              <w:right w:val="single" w:sz="4" w:space="0" w:color="auto"/>
            </w:tcBorders>
            <w:noWrap/>
            <w:vAlign w:val="center"/>
            <w:hideMark/>
          </w:tcPr>
          <w:p w14:paraId="5CFCE78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1.37</w:t>
            </w:r>
          </w:p>
        </w:tc>
        <w:tc>
          <w:tcPr>
            <w:tcW w:w="992" w:type="dxa"/>
            <w:tcBorders>
              <w:top w:val="nil"/>
              <w:left w:val="nil"/>
              <w:bottom w:val="single" w:sz="4" w:space="0" w:color="auto"/>
              <w:right w:val="single" w:sz="4" w:space="0" w:color="auto"/>
            </w:tcBorders>
            <w:noWrap/>
            <w:vAlign w:val="center"/>
            <w:hideMark/>
          </w:tcPr>
          <w:p w14:paraId="6D4BABF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1.40</w:t>
            </w:r>
          </w:p>
        </w:tc>
        <w:tc>
          <w:tcPr>
            <w:tcW w:w="992" w:type="dxa"/>
            <w:tcBorders>
              <w:top w:val="nil"/>
              <w:left w:val="nil"/>
              <w:bottom w:val="single" w:sz="4" w:space="0" w:color="auto"/>
              <w:right w:val="single" w:sz="4" w:space="0" w:color="auto"/>
            </w:tcBorders>
            <w:noWrap/>
            <w:vAlign w:val="center"/>
            <w:hideMark/>
          </w:tcPr>
          <w:p w14:paraId="0B1209B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0.90</w:t>
            </w:r>
          </w:p>
        </w:tc>
        <w:tc>
          <w:tcPr>
            <w:tcW w:w="871" w:type="dxa"/>
            <w:tcBorders>
              <w:top w:val="nil"/>
              <w:left w:val="nil"/>
              <w:bottom w:val="single" w:sz="4" w:space="0" w:color="auto"/>
              <w:right w:val="single" w:sz="4" w:space="0" w:color="auto"/>
            </w:tcBorders>
            <w:noWrap/>
            <w:vAlign w:val="center"/>
            <w:hideMark/>
          </w:tcPr>
          <w:p w14:paraId="4E0B6E3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1.34</w:t>
            </w:r>
          </w:p>
        </w:tc>
        <w:tc>
          <w:tcPr>
            <w:tcW w:w="1094" w:type="dxa"/>
            <w:tcBorders>
              <w:top w:val="nil"/>
              <w:left w:val="nil"/>
              <w:bottom w:val="single" w:sz="4" w:space="0" w:color="auto"/>
              <w:right w:val="single" w:sz="4" w:space="0" w:color="auto"/>
            </w:tcBorders>
            <w:vAlign w:val="center"/>
            <w:hideMark/>
          </w:tcPr>
          <w:p w14:paraId="27914CA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1.25</w:t>
            </w:r>
          </w:p>
        </w:tc>
      </w:tr>
      <w:tr w:rsidR="00371D5B" w:rsidRPr="00371D5B" w14:paraId="417B5F16" w14:textId="77777777" w:rsidTr="00515E20">
        <w:trPr>
          <w:trHeight w:val="319"/>
        </w:trPr>
        <w:tc>
          <w:tcPr>
            <w:tcW w:w="0" w:type="auto"/>
            <w:vMerge/>
            <w:tcBorders>
              <w:top w:val="nil"/>
              <w:left w:val="single" w:sz="4" w:space="0" w:color="auto"/>
              <w:bottom w:val="single" w:sz="4" w:space="0" w:color="auto"/>
              <w:right w:val="single" w:sz="4" w:space="0" w:color="auto"/>
            </w:tcBorders>
            <w:vAlign w:val="center"/>
            <w:hideMark/>
          </w:tcPr>
          <w:p w14:paraId="0E2B758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92" w:type="dxa"/>
            <w:tcBorders>
              <w:top w:val="nil"/>
              <w:left w:val="nil"/>
              <w:bottom w:val="single" w:sz="4" w:space="0" w:color="auto"/>
              <w:right w:val="single" w:sz="4" w:space="0" w:color="auto"/>
            </w:tcBorders>
            <w:noWrap/>
            <w:vAlign w:val="center"/>
            <w:hideMark/>
          </w:tcPr>
          <w:p w14:paraId="34489F7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993" w:type="dxa"/>
            <w:tcBorders>
              <w:top w:val="nil"/>
              <w:left w:val="nil"/>
              <w:bottom w:val="single" w:sz="4" w:space="0" w:color="auto"/>
              <w:right w:val="single" w:sz="4" w:space="0" w:color="auto"/>
            </w:tcBorders>
            <w:noWrap/>
            <w:vAlign w:val="center"/>
            <w:hideMark/>
          </w:tcPr>
          <w:p w14:paraId="611AC03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1.24</w:t>
            </w:r>
          </w:p>
        </w:tc>
        <w:tc>
          <w:tcPr>
            <w:tcW w:w="992" w:type="dxa"/>
            <w:tcBorders>
              <w:top w:val="nil"/>
              <w:left w:val="nil"/>
              <w:bottom w:val="single" w:sz="4" w:space="0" w:color="auto"/>
              <w:right w:val="single" w:sz="4" w:space="0" w:color="auto"/>
            </w:tcBorders>
            <w:noWrap/>
            <w:vAlign w:val="center"/>
            <w:hideMark/>
          </w:tcPr>
          <w:p w14:paraId="5A4D075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1.12</w:t>
            </w:r>
          </w:p>
        </w:tc>
        <w:tc>
          <w:tcPr>
            <w:tcW w:w="992" w:type="dxa"/>
            <w:tcBorders>
              <w:top w:val="nil"/>
              <w:left w:val="nil"/>
              <w:bottom w:val="single" w:sz="4" w:space="0" w:color="auto"/>
              <w:right w:val="single" w:sz="4" w:space="0" w:color="auto"/>
            </w:tcBorders>
            <w:noWrap/>
            <w:vAlign w:val="center"/>
            <w:hideMark/>
          </w:tcPr>
          <w:p w14:paraId="581ED2F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0.44</w:t>
            </w:r>
          </w:p>
        </w:tc>
        <w:tc>
          <w:tcPr>
            <w:tcW w:w="871" w:type="dxa"/>
            <w:tcBorders>
              <w:top w:val="nil"/>
              <w:left w:val="nil"/>
              <w:bottom w:val="single" w:sz="4" w:space="0" w:color="auto"/>
              <w:right w:val="single" w:sz="4" w:space="0" w:color="auto"/>
            </w:tcBorders>
            <w:noWrap/>
            <w:vAlign w:val="center"/>
            <w:hideMark/>
          </w:tcPr>
          <w:p w14:paraId="3190497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0.13</w:t>
            </w:r>
          </w:p>
        </w:tc>
        <w:tc>
          <w:tcPr>
            <w:tcW w:w="1094" w:type="dxa"/>
            <w:tcBorders>
              <w:top w:val="nil"/>
              <w:left w:val="nil"/>
              <w:bottom w:val="single" w:sz="4" w:space="0" w:color="auto"/>
              <w:right w:val="single" w:sz="4" w:space="0" w:color="auto"/>
            </w:tcBorders>
            <w:vAlign w:val="center"/>
            <w:hideMark/>
          </w:tcPr>
          <w:p w14:paraId="075E234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0.73</w:t>
            </w:r>
          </w:p>
        </w:tc>
      </w:tr>
      <w:tr w:rsidR="00371D5B" w:rsidRPr="00371D5B" w14:paraId="19AC427F" w14:textId="77777777" w:rsidTr="00515E20">
        <w:trPr>
          <w:trHeight w:val="319"/>
        </w:trPr>
        <w:tc>
          <w:tcPr>
            <w:tcW w:w="0" w:type="auto"/>
            <w:vMerge/>
            <w:tcBorders>
              <w:top w:val="nil"/>
              <w:left w:val="single" w:sz="4" w:space="0" w:color="auto"/>
              <w:bottom w:val="single" w:sz="4" w:space="0" w:color="auto"/>
              <w:right w:val="single" w:sz="4" w:space="0" w:color="auto"/>
            </w:tcBorders>
            <w:vAlign w:val="center"/>
            <w:hideMark/>
          </w:tcPr>
          <w:p w14:paraId="34FBAD1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92" w:type="dxa"/>
            <w:tcBorders>
              <w:top w:val="nil"/>
              <w:left w:val="nil"/>
              <w:bottom w:val="single" w:sz="4" w:space="0" w:color="auto"/>
              <w:right w:val="single" w:sz="4" w:space="0" w:color="auto"/>
            </w:tcBorders>
            <w:noWrap/>
            <w:vAlign w:val="center"/>
            <w:hideMark/>
          </w:tcPr>
          <w:p w14:paraId="362C9DA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993" w:type="dxa"/>
            <w:tcBorders>
              <w:top w:val="nil"/>
              <w:left w:val="nil"/>
              <w:bottom w:val="single" w:sz="4" w:space="0" w:color="auto"/>
              <w:right w:val="single" w:sz="4" w:space="0" w:color="auto"/>
            </w:tcBorders>
            <w:noWrap/>
            <w:vAlign w:val="center"/>
            <w:hideMark/>
          </w:tcPr>
          <w:p w14:paraId="68A9F0E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0.76</w:t>
            </w:r>
          </w:p>
        </w:tc>
        <w:tc>
          <w:tcPr>
            <w:tcW w:w="992" w:type="dxa"/>
            <w:tcBorders>
              <w:top w:val="nil"/>
              <w:left w:val="nil"/>
              <w:bottom w:val="single" w:sz="4" w:space="0" w:color="auto"/>
              <w:right w:val="single" w:sz="4" w:space="0" w:color="auto"/>
            </w:tcBorders>
            <w:noWrap/>
            <w:vAlign w:val="center"/>
            <w:hideMark/>
          </w:tcPr>
          <w:p w14:paraId="5A8ACB5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0.63</w:t>
            </w:r>
          </w:p>
        </w:tc>
        <w:tc>
          <w:tcPr>
            <w:tcW w:w="992" w:type="dxa"/>
            <w:tcBorders>
              <w:top w:val="nil"/>
              <w:left w:val="nil"/>
              <w:bottom w:val="single" w:sz="4" w:space="0" w:color="auto"/>
              <w:right w:val="single" w:sz="4" w:space="0" w:color="auto"/>
            </w:tcBorders>
            <w:noWrap/>
            <w:vAlign w:val="center"/>
            <w:hideMark/>
          </w:tcPr>
          <w:p w14:paraId="19A6CBA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0.59</w:t>
            </w:r>
          </w:p>
        </w:tc>
        <w:tc>
          <w:tcPr>
            <w:tcW w:w="871" w:type="dxa"/>
            <w:tcBorders>
              <w:top w:val="nil"/>
              <w:left w:val="nil"/>
              <w:bottom w:val="single" w:sz="4" w:space="0" w:color="auto"/>
              <w:right w:val="single" w:sz="4" w:space="0" w:color="auto"/>
            </w:tcBorders>
            <w:noWrap/>
            <w:vAlign w:val="center"/>
            <w:hideMark/>
          </w:tcPr>
          <w:p w14:paraId="2EDE93D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0.69</w:t>
            </w:r>
          </w:p>
        </w:tc>
        <w:tc>
          <w:tcPr>
            <w:tcW w:w="1094" w:type="dxa"/>
            <w:tcBorders>
              <w:top w:val="nil"/>
              <w:left w:val="nil"/>
              <w:bottom w:val="single" w:sz="4" w:space="0" w:color="auto"/>
              <w:right w:val="single" w:sz="4" w:space="0" w:color="auto"/>
            </w:tcBorders>
            <w:vAlign w:val="center"/>
            <w:hideMark/>
          </w:tcPr>
          <w:p w14:paraId="2BDB5DD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0.67</w:t>
            </w:r>
          </w:p>
        </w:tc>
      </w:tr>
      <w:tr w:rsidR="00371D5B" w:rsidRPr="00371D5B" w14:paraId="7B9EEAAC" w14:textId="77777777" w:rsidTr="00515E20">
        <w:trPr>
          <w:trHeight w:val="319"/>
        </w:trPr>
        <w:tc>
          <w:tcPr>
            <w:tcW w:w="0" w:type="auto"/>
            <w:vMerge/>
            <w:tcBorders>
              <w:top w:val="nil"/>
              <w:left w:val="single" w:sz="4" w:space="0" w:color="auto"/>
              <w:bottom w:val="single" w:sz="4" w:space="0" w:color="auto"/>
              <w:right w:val="single" w:sz="4" w:space="0" w:color="auto"/>
            </w:tcBorders>
            <w:vAlign w:val="center"/>
            <w:hideMark/>
          </w:tcPr>
          <w:p w14:paraId="007FD4D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92" w:type="dxa"/>
            <w:tcBorders>
              <w:top w:val="nil"/>
              <w:left w:val="nil"/>
              <w:bottom w:val="single" w:sz="4" w:space="0" w:color="auto"/>
              <w:right w:val="single" w:sz="4" w:space="0" w:color="auto"/>
            </w:tcBorders>
            <w:noWrap/>
            <w:vAlign w:val="center"/>
            <w:hideMark/>
          </w:tcPr>
          <w:p w14:paraId="4315C3C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993" w:type="dxa"/>
            <w:tcBorders>
              <w:top w:val="nil"/>
              <w:left w:val="nil"/>
              <w:bottom w:val="single" w:sz="4" w:space="0" w:color="auto"/>
              <w:right w:val="single" w:sz="4" w:space="0" w:color="auto"/>
            </w:tcBorders>
            <w:noWrap/>
            <w:vAlign w:val="center"/>
            <w:hideMark/>
          </w:tcPr>
          <w:p w14:paraId="35048A8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0.94</w:t>
            </w:r>
          </w:p>
        </w:tc>
        <w:tc>
          <w:tcPr>
            <w:tcW w:w="992" w:type="dxa"/>
            <w:tcBorders>
              <w:top w:val="nil"/>
              <w:left w:val="nil"/>
              <w:bottom w:val="single" w:sz="4" w:space="0" w:color="auto"/>
              <w:right w:val="single" w:sz="4" w:space="0" w:color="auto"/>
            </w:tcBorders>
            <w:noWrap/>
            <w:vAlign w:val="center"/>
            <w:hideMark/>
          </w:tcPr>
          <w:p w14:paraId="0A441FB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0.68</w:t>
            </w:r>
          </w:p>
        </w:tc>
        <w:tc>
          <w:tcPr>
            <w:tcW w:w="992" w:type="dxa"/>
            <w:tcBorders>
              <w:top w:val="nil"/>
              <w:left w:val="nil"/>
              <w:bottom w:val="single" w:sz="4" w:space="0" w:color="auto"/>
              <w:right w:val="single" w:sz="4" w:space="0" w:color="auto"/>
            </w:tcBorders>
            <w:noWrap/>
            <w:vAlign w:val="center"/>
            <w:hideMark/>
          </w:tcPr>
          <w:p w14:paraId="72805BF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0.74</w:t>
            </w:r>
          </w:p>
        </w:tc>
        <w:tc>
          <w:tcPr>
            <w:tcW w:w="871" w:type="dxa"/>
            <w:tcBorders>
              <w:top w:val="nil"/>
              <w:left w:val="nil"/>
              <w:bottom w:val="single" w:sz="4" w:space="0" w:color="auto"/>
              <w:right w:val="single" w:sz="4" w:space="0" w:color="auto"/>
            </w:tcBorders>
            <w:noWrap/>
            <w:vAlign w:val="center"/>
            <w:hideMark/>
          </w:tcPr>
          <w:p w14:paraId="4154A89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0.81</w:t>
            </w:r>
          </w:p>
        </w:tc>
        <w:tc>
          <w:tcPr>
            <w:tcW w:w="1094" w:type="dxa"/>
            <w:tcBorders>
              <w:top w:val="nil"/>
              <w:left w:val="nil"/>
              <w:bottom w:val="single" w:sz="4" w:space="0" w:color="auto"/>
              <w:right w:val="single" w:sz="4" w:space="0" w:color="auto"/>
            </w:tcBorders>
            <w:vAlign w:val="center"/>
            <w:hideMark/>
          </w:tcPr>
          <w:p w14:paraId="67D5440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0.79</w:t>
            </w:r>
          </w:p>
        </w:tc>
      </w:tr>
      <w:tr w:rsidR="00371D5B" w:rsidRPr="00371D5B" w14:paraId="31DF504E" w14:textId="77777777" w:rsidTr="00515E20">
        <w:trPr>
          <w:trHeight w:val="319"/>
        </w:trPr>
        <w:tc>
          <w:tcPr>
            <w:tcW w:w="0" w:type="auto"/>
            <w:vMerge/>
            <w:tcBorders>
              <w:top w:val="nil"/>
              <w:left w:val="single" w:sz="4" w:space="0" w:color="auto"/>
              <w:bottom w:val="single" w:sz="4" w:space="0" w:color="auto"/>
              <w:right w:val="single" w:sz="4" w:space="0" w:color="auto"/>
            </w:tcBorders>
            <w:vAlign w:val="center"/>
            <w:hideMark/>
          </w:tcPr>
          <w:p w14:paraId="1A9DC28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92" w:type="dxa"/>
            <w:tcBorders>
              <w:top w:val="nil"/>
              <w:left w:val="nil"/>
              <w:bottom w:val="single" w:sz="4" w:space="0" w:color="auto"/>
              <w:right w:val="single" w:sz="4" w:space="0" w:color="auto"/>
            </w:tcBorders>
            <w:noWrap/>
            <w:vAlign w:val="center"/>
            <w:hideMark/>
          </w:tcPr>
          <w:p w14:paraId="313D244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993" w:type="dxa"/>
            <w:tcBorders>
              <w:top w:val="nil"/>
              <w:left w:val="nil"/>
              <w:bottom w:val="single" w:sz="4" w:space="0" w:color="auto"/>
              <w:right w:val="single" w:sz="4" w:space="0" w:color="auto"/>
            </w:tcBorders>
            <w:noWrap/>
            <w:vAlign w:val="center"/>
            <w:hideMark/>
          </w:tcPr>
          <w:p w14:paraId="11A603E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1.07</w:t>
            </w:r>
          </w:p>
        </w:tc>
        <w:tc>
          <w:tcPr>
            <w:tcW w:w="992" w:type="dxa"/>
            <w:tcBorders>
              <w:top w:val="nil"/>
              <w:left w:val="nil"/>
              <w:bottom w:val="single" w:sz="4" w:space="0" w:color="auto"/>
              <w:right w:val="single" w:sz="4" w:space="0" w:color="auto"/>
            </w:tcBorders>
            <w:noWrap/>
            <w:vAlign w:val="center"/>
            <w:hideMark/>
          </w:tcPr>
          <w:p w14:paraId="28F0604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1.03</w:t>
            </w:r>
          </w:p>
        </w:tc>
        <w:tc>
          <w:tcPr>
            <w:tcW w:w="992" w:type="dxa"/>
            <w:tcBorders>
              <w:top w:val="nil"/>
              <w:left w:val="nil"/>
              <w:bottom w:val="single" w:sz="4" w:space="0" w:color="auto"/>
              <w:right w:val="single" w:sz="4" w:space="0" w:color="auto"/>
            </w:tcBorders>
            <w:noWrap/>
            <w:vAlign w:val="center"/>
            <w:hideMark/>
          </w:tcPr>
          <w:p w14:paraId="28AB4A5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1.03</w:t>
            </w:r>
          </w:p>
        </w:tc>
        <w:tc>
          <w:tcPr>
            <w:tcW w:w="871" w:type="dxa"/>
            <w:tcBorders>
              <w:top w:val="nil"/>
              <w:left w:val="nil"/>
              <w:bottom w:val="single" w:sz="4" w:space="0" w:color="auto"/>
              <w:right w:val="single" w:sz="4" w:space="0" w:color="auto"/>
            </w:tcBorders>
            <w:noWrap/>
            <w:vAlign w:val="center"/>
            <w:hideMark/>
          </w:tcPr>
          <w:p w14:paraId="4E4F68F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1.02</w:t>
            </w:r>
          </w:p>
        </w:tc>
        <w:tc>
          <w:tcPr>
            <w:tcW w:w="1094" w:type="dxa"/>
            <w:tcBorders>
              <w:top w:val="nil"/>
              <w:left w:val="nil"/>
              <w:bottom w:val="single" w:sz="4" w:space="0" w:color="auto"/>
              <w:right w:val="single" w:sz="4" w:space="0" w:color="auto"/>
            </w:tcBorders>
            <w:vAlign w:val="center"/>
            <w:hideMark/>
          </w:tcPr>
          <w:p w14:paraId="577B57A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1.04</w:t>
            </w:r>
          </w:p>
        </w:tc>
      </w:tr>
      <w:tr w:rsidR="00371D5B" w:rsidRPr="00371D5B" w14:paraId="443DB1C7" w14:textId="77777777" w:rsidTr="00515E20">
        <w:trPr>
          <w:trHeight w:val="319"/>
        </w:trPr>
        <w:tc>
          <w:tcPr>
            <w:tcW w:w="5487" w:type="dxa"/>
            <w:gridSpan w:val="5"/>
            <w:noWrap/>
            <w:vAlign w:val="center"/>
            <w:hideMark/>
          </w:tcPr>
          <w:p w14:paraId="5F188C9D" w14:textId="77777777" w:rsidR="00371D5B" w:rsidRPr="00371D5B" w:rsidRDefault="00371D5B" w:rsidP="003A5340">
            <w:pPr>
              <w:spacing w:before="54" w:after="0" w:line="276" w:lineRule="auto"/>
              <w:jc w:val="center"/>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Source: Financial Report (Processed Data)</w:t>
            </w:r>
          </w:p>
        </w:tc>
        <w:tc>
          <w:tcPr>
            <w:tcW w:w="871" w:type="dxa"/>
            <w:noWrap/>
            <w:vAlign w:val="center"/>
            <w:hideMark/>
          </w:tcPr>
          <w:p w14:paraId="4BD7396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94" w:type="dxa"/>
            <w:vAlign w:val="center"/>
          </w:tcPr>
          <w:p w14:paraId="1AC2F50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r>
    </w:tbl>
    <w:p w14:paraId="0C6B89BB"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60478FEF"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573921BC"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5762EF67"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230E36B7"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3D425C35"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43AC5B0B"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5F121F4A"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29417EBE"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56932439"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41786E94" w14:textId="77777777" w:rsidR="000D5A1D" w:rsidRDefault="000D5A1D" w:rsidP="00371D5B">
      <w:pPr>
        <w:spacing w:before="54" w:after="0" w:line="276" w:lineRule="auto"/>
        <w:jc w:val="both"/>
        <w:rPr>
          <w:rFonts w:ascii="Times New Roman" w:hAnsi="Times New Roman" w:cs="Times New Roman"/>
          <w:color w:val="000000" w:themeColor="text1"/>
          <w:sz w:val="20"/>
          <w:szCs w:val="20"/>
          <w:lang w:val="en"/>
        </w:rPr>
      </w:pPr>
    </w:p>
    <w:p w14:paraId="661263EC" w14:textId="77777777" w:rsidR="0018677F" w:rsidRDefault="0018677F" w:rsidP="00371D5B">
      <w:pPr>
        <w:spacing w:before="54" w:after="0" w:line="276" w:lineRule="auto"/>
        <w:jc w:val="both"/>
        <w:rPr>
          <w:rFonts w:ascii="Times New Roman" w:hAnsi="Times New Roman" w:cs="Times New Roman"/>
          <w:color w:val="000000" w:themeColor="text1"/>
          <w:sz w:val="20"/>
          <w:szCs w:val="20"/>
          <w:lang w:val="en"/>
        </w:rPr>
      </w:pPr>
    </w:p>
    <w:p w14:paraId="39012772" w14:textId="77777777" w:rsidR="0018677F" w:rsidRDefault="0018677F" w:rsidP="00371D5B">
      <w:pPr>
        <w:spacing w:before="54" w:after="0" w:line="276" w:lineRule="auto"/>
        <w:jc w:val="both"/>
        <w:rPr>
          <w:rFonts w:ascii="Times New Roman" w:hAnsi="Times New Roman" w:cs="Times New Roman"/>
          <w:color w:val="000000" w:themeColor="text1"/>
          <w:sz w:val="20"/>
          <w:szCs w:val="20"/>
          <w:lang w:val="en"/>
        </w:rPr>
      </w:pPr>
    </w:p>
    <w:p w14:paraId="1F233F07" w14:textId="77777777" w:rsidR="00ED4D9B" w:rsidRDefault="00ED4D9B" w:rsidP="00371D5B">
      <w:pPr>
        <w:spacing w:before="54" w:after="0" w:line="276" w:lineRule="auto"/>
        <w:jc w:val="both"/>
        <w:rPr>
          <w:rFonts w:ascii="Times New Roman" w:hAnsi="Times New Roman" w:cs="Times New Roman"/>
          <w:color w:val="000000" w:themeColor="text1"/>
          <w:sz w:val="20"/>
          <w:szCs w:val="20"/>
          <w:lang w:val="en"/>
        </w:rPr>
      </w:pPr>
    </w:p>
    <w:p w14:paraId="7276CB97" w14:textId="77777777" w:rsidR="00ED4D9B" w:rsidRDefault="00ED4D9B" w:rsidP="00371D5B">
      <w:pPr>
        <w:spacing w:before="54" w:after="0" w:line="276" w:lineRule="auto"/>
        <w:jc w:val="both"/>
        <w:rPr>
          <w:rFonts w:ascii="Times New Roman" w:hAnsi="Times New Roman" w:cs="Times New Roman"/>
          <w:color w:val="000000" w:themeColor="text1"/>
          <w:sz w:val="20"/>
          <w:szCs w:val="20"/>
          <w:lang w:val="en"/>
        </w:rPr>
      </w:pPr>
    </w:p>
    <w:p w14:paraId="0DDA02A7" w14:textId="2635A139"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Based on table 3, it can be seen that in 2018 the highest average ROA was owned by BBRI at 3.50% and the highest ROA value was owned by BBRI in the Fourth Quarter, namely 3.68% and the lowest value was owned by BBTN in the Third Quarter, namely 0 .90%. In 2019, the highest average ROA was owned by BBRI at 3.40% and the highest ROA value was owned by BBRI in the Fourth Quarter, namely 3.50% and the lowest value was owned by BBTN in the Fourth Quarter, namely 0.13%. In 2020, the highest average ROA was owned by BBRI at 2.41% and the highest ROA value was owned by BMRI in the First Quarter, namely 3.55% and the lowest value was owned by BBNI in the Fourth Quarter, namely 0.54%. In 2021, the highest average ROA was owned by BBRI at 2.57% and the highest ROA value was owned by BBRI in the fourth quarter, namely 2.72%, and the lowest value was owned by BBTN, namely 0.68%. In 2022, the highest average ROA will be owned by BBRI at 3.78% and the highest ROA value will be owned by BBRI in the Second Quarter, namely 3.82% and the lowest value will be owned by BBTN in the Fourth Quarter, namely 1.02%.</w:t>
      </w:r>
    </w:p>
    <w:p w14:paraId="6233CAA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In the ROA calculations listed in table 4.2, it can be seen that the ROA value of all banks each quarter meets the predetermined standard of 1.5%, but there are also those that do not comply or are less than the predetermined standard, namely less than 1, 5% and occurs at BBNI and BBTN. This shows that the company studied has a good ROA value, which means the company is able to manage the assets it owns so that it can increase net profit or profits. There are also companies studied in this research that have low ROA values or do not meet the specified standards, which means that the company is less effective or less capable in managing its assets to generate profits for the company.</w:t>
      </w:r>
    </w:p>
    <w:p w14:paraId="77F37303" w14:textId="77777777" w:rsidR="00371D5B" w:rsidRPr="00371D5B" w:rsidRDefault="00371D5B" w:rsidP="00425D90">
      <w:pPr>
        <w:pStyle w:val="3SubSubTittle"/>
        <w:numPr>
          <w:ilvl w:val="0"/>
          <w:numId w:val="19"/>
        </w:numPr>
      </w:pPr>
      <w:r w:rsidRPr="00371D5B">
        <w:t>Debt Equity Ratio</w:t>
      </w:r>
    </w:p>
    <w:p w14:paraId="5190395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This is a ratio used to measure a company's debt picture with the capital it has. The following are the results of calculating the Company's Debt Equity Ratio:</w:t>
      </w:r>
    </w:p>
    <w:p w14:paraId="36830FED" w14:textId="7D9DF6B7" w:rsidR="00371D5B" w:rsidRPr="00371D5B" w:rsidRDefault="00371D5B" w:rsidP="00A727D8">
      <w:pPr>
        <w:spacing w:before="54" w:after="0" w:line="276" w:lineRule="auto"/>
        <w:jc w:val="center"/>
        <w:rPr>
          <w:rFonts w:ascii="Times New Roman" w:hAnsi="Times New Roman" w:cs="Times New Roman"/>
          <w:b/>
          <w:color w:val="000000" w:themeColor="text1"/>
          <w:sz w:val="20"/>
          <w:szCs w:val="20"/>
        </w:rPr>
      </w:pPr>
      <w:bookmarkStart w:id="37" w:name="_Toc155838901"/>
      <w:bookmarkStart w:id="38" w:name="_Toc159488796"/>
      <w:r w:rsidRPr="00371D5B">
        <w:rPr>
          <w:rFonts w:ascii="Times New Roman" w:hAnsi="Times New Roman" w:cs="Times New Roman"/>
          <w:b/>
          <w:color w:val="000000" w:themeColor="text1"/>
          <w:sz w:val="20"/>
          <w:szCs w:val="20"/>
          <w:lang w:val="en"/>
        </w:rPr>
        <w:t xml:space="preserve">Table </w:t>
      </w:r>
      <w:bookmarkStart w:id="39" w:name="_Toc155837973"/>
      <w:bookmarkStart w:id="40" w:name="_Toc155838902"/>
      <w:bookmarkStart w:id="41" w:name="_Toc159488797"/>
      <w:bookmarkEnd w:id="37"/>
      <w:bookmarkEnd w:id="38"/>
      <w:r w:rsidR="00A727D8">
        <w:rPr>
          <w:rFonts w:ascii="Times New Roman" w:hAnsi="Times New Roman" w:cs="Times New Roman"/>
          <w:b/>
          <w:color w:val="000000" w:themeColor="text1"/>
          <w:sz w:val="20"/>
          <w:szCs w:val="20"/>
          <w:lang w:val="en"/>
        </w:rPr>
        <w:t>3</w:t>
      </w:r>
      <w:r w:rsidR="00A727D8">
        <w:rPr>
          <w:rFonts w:ascii="Times New Roman" w:hAnsi="Times New Roman" w:cs="Times New Roman"/>
          <w:b/>
          <w:color w:val="000000" w:themeColor="text1"/>
          <w:sz w:val="20"/>
          <w:szCs w:val="20"/>
        </w:rPr>
        <w:t xml:space="preserve">. </w:t>
      </w:r>
      <w:r w:rsidRPr="00371D5B">
        <w:rPr>
          <w:rFonts w:ascii="Times New Roman" w:hAnsi="Times New Roman" w:cs="Times New Roman"/>
          <w:b/>
          <w:color w:val="000000" w:themeColor="text1"/>
          <w:sz w:val="20"/>
          <w:szCs w:val="20"/>
          <w:lang w:val="en"/>
        </w:rPr>
        <w:t>Debt Equity Ratio (%)</w:t>
      </w:r>
      <w:bookmarkEnd w:id="39"/>
      <w:bookmarkEnd w:id="40"/>
      <w:bookmarkEnd w:id="41"/>
    </w:p>
    <w:tbl>
      <w:tblPr>
        <w:tblpPr w:leftFromText="180" w:rightFromText="180" w:bottomFromText="200" w:vertAnchor="text" w:horzAnchor="margin" w:tblpXSpec="center" w:tblpY="162"/>
        <w:tblW w:w="7796" w:type="dxa"/>
        <w:tblLook w:val="04A0" w:firstRow="1" w:lastRow="0" w:firstColumn="1" w:lastColumn="0" w:noHBand="0" w:noVBand="1"/>
      </w:tblPr>
      <w:tblGrid>
        <w:gridCol w:w="1276"/>
        <w:gridCol w:w="1134"/>
        <w:gridCol w:w="1134"/>
        <w:gridCol w:w="1134"/>
        <w:gridCol w:w="992"/>
        <w:gridCol w:w="992"/>
        <w:gridCol w:w="1134"/>
      </w:tblGrid>
      <w:tr w:rsidR="00371D5B" w:rsidRPr="00371D5B" w14:paraId="3BC47878" w14:textId="77777777" w:rsidTr="00553037">
        <w:trPr>
          <w:trHeight w:val="319"/>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D06B83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BBRI</w:t>
            </w:r>
          </w:p>
        </w:tc>
        <w:tc>
          <w:tcPr>
            <w:tcW w:w="1134" w:type="dxa"/>
            <w:tcBorders>
              <w:top w:val="single" w:sz="4" w:space="0" w:color="auto"/>
              <w:left w:val="nil"/>
              <w:bottom w:val="single" w:sz="4" w:space="0" w:color="auto"/>
              <w:right w:val="single" w:sz="4" w:space="0" w:color="auto"/>
            </w:tcBorders>
            <w:noWrap/>
            <w:vAlign w:val="center"/>
            <w:hideMark/>
          </w:tcPr>
          <w:p w14:paraId="65D5C38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YEAR</w:t>
            </w:r>
          </w:p>
        </w:tc>
        <w:tc>
          <w:tcPr>
            <w:tcW w:w="1134" w:type="dxa"/>
            <w:tcBorders>
              <w:top w:val="single" w:sz="4" w:space="0" w:color="auto"/>
              <w:left w:val="nil"/>
              <w:bottom w:val="single" w:sz="4" w:space="0" w:color="auto"/>
              <w:right w:val="single" w:sz="4" w:space="0" w:color="auto"/>
            </w:tcBorders>
            <w:noWrap/>
            <w:vAlign w:val="center"/>
            <w:hideMark/>
          </w:tcPr>
          <w:p w14:paraId="54BB496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TW 1</w:t>
            </w:r>
          </w:p>
        </w:tc>
        <w:tc>
          <w:tcPr>
            <w:tcW w:w="1134" w:type="dxa"/>
            <w:tcBorders>
              <w:top w:val="single" w:sz="4" w:space="0" w:color="auto"/>
              <w:left w:val="nil"/>
              <w:bottom w:val="single" w:sz="4" w:space="0" w:color="auto"/>
              <w:right w:val="single" w:sz="4" w:space="0" w:color="auto"/>
            </w:tcBorders>
            <w:noWrap/>
            <w:vAlign w:val="center"/>
            <w:hideMark/>
          </w:tcPr>
          <w:p w14:paraId="2FFB6D6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TW 2</w:t>
            </w:r>
          </w:p>
        </w:tc>
        <w:tc>
          <w:tcPr>
            <w:tcW w:w="992" w:type="dxa"/>
            <w:tcBorders>
              <w:top w:val="single" w:sz="4" w:space="0" w:color="auto"/>
              <w:left w:val="nil"/>
              <w:bottom w:val="single" w:sz="4" w:space="0" w:color="auto"/>
              <w:right w:val="single" w:sz="4" w:space="0" w:color="auto"/>
            </w:tcBorders>
            <w:noWrap/>
            <w:vAlign w:val="center"/>
            <w:hideMark/>
          </w:tcPr>
          <w:p w14:paraId="5B9FD2D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TW 3</w:t>
            </w:r>
          </w:p>
        </w:tc>
        <w:tc>
          <w:tcPr>
            <w:tcW w:w="992" w:type="dxa"/>
            <w:tcBorders>
              <w:top w:val="single" w:sz="4" w:space="0" w:color="auto"/>
              <w:left w:val="nil"/>
              <w:bottom w:val="single" w:sz="4" w:space="0" w:color="auto"/>
              <w:right w:val="single" w:sz="4" w:space="0" w:color="auto"/>
            </w:tcBorders>
            <w:noWrap/>
            <w:vAlign w:val="center"/>
            <w:hideMark/>
          </w:tcPr>
          <w:p w14:paraId="1D69641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QW 4</w:t>
            </w:r>
          </w:p>
        </w:tc>
        <w:tc>
          <w:tcPr>
            <w:tcW w:w="1134" w:type="dxa"/>
            <w:tcBorders>
              <w:top w:val="single" w:sz="4" w:space="0" w:color="auto"/>
              <w:left w:val="nil"/>
              <w:bottom w:val="single" w:sz="4" w:space="0" w:color="auto"/>
              <w:right w:val="single" w:sz="4" w:space="0" w:color="auto"/>
            </w:tcBorders>
            <w:vAlign w:val="center"/>
            <w:hideMark/>
          </w:tcPr>
          <w:p w14:paraId="6F30BCB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Average</w:t>
            </w:r>
          </w:p>
        </w:tc>
      </w:tr>
      <w:tr w:rsidR="00371D5B" w:rsidRPr="00371D5B" w14:paraId="04F4C9D0" w14:textId="77777777" w:rsidTr="00553037">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4E723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34" w:type="dxa"/>
            <w:tcBorders>
              <w:top w:val="nil"/>
              <w:left w:val="nil"/>
              <w:bottom w:val="single" w:sz="4" w:space="0" w:color="auto"/>
              <w:right w:val="single" w:sz="4" w:space="0" w:color="auto"/>
            </w:tcBorders>
            <w:noWrap/>
            <w:vAlign w:val="center"/>
            <w:hideMark/>
          </w:tcPr>
          <w:p w14:paraId="0B8104B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1134" w:type="dxa"/>
            <w:tcBorders>
              <w:top w:val="nil"/>
              <w:left w:val="nil"/>
              <w:bottom w:val="single" w:sz="4" w:space="0" w:color="auto"/>
              <w:right w:val="single" w:sz="4" w:space="0" w:color="auto"/>
            </w:tcBorders>
            <w:noWrap/>
            <w:vAlign w:val="center"/>
            <w:hideMark/>
          </w:tcPr>
          <w:p w14:paraId="6F9EE52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596.77</w:t>
            </w:r>
          </w:p>
        </w:tc>
        <w:tc>
          <w:tcPr>
            <w:tcW w:w="1134" w:type="dxa"/>
            <w:tcBorders>
              <w:top w:val="nil"/>
              <w:left w:val="nil"/>
              <w:bottom w:val="single" w:sz="4" w:space="0" w:color="auto"/>
              <w:right w:val="single" w:sz="4" w:space="0" w:color="auto"/>
            </w:tcBorders>
            <w:noWrap/>
            <w:vAlign w:val="center"/>
            <w:hideMark/>
          </w:tcPr>
          <w:p w14:paraId="3DCAE37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591.88</w:t>
            </w:r>
          </w:p>
        </w:tc>
        <w:tc>
          <w:tcPr>
            <w:tcW w:w="992" w:type="dxa"/>
            <w:tcBorders>
              <w:top w:val="nil"/>
              <w:left w:val="nil"/>
              <w:bottom w:val="single" w:sz="4" w:space="0" w:color="auto"/>
              <w:right w:val="single" w:sz="4" w:space="0" w:color="auto"/>
            </w:tcBorders>
            <w:noWrap/>
            <w:vAlign w:val="center"/>
            <w:hideMark/>
          </w:tcPr>
          <w:p w14:paraId="2B85FAD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574.67</w:t>
            </w:r>
          </w:p>
        </w:tc>
        <w:tc>
          <w:tcPr>
            <w:tcW w:w="992" w:type="dxa"/>
            <w:tcBorders>
              <w:top w:val="nil"/>
              <w:left w:val="nil"/>
              <w:bottom w:val="single" w:sz="4" w:space="0" w:color="auto"/>
              <w:right w:val="single" w:sz="4" w:space="0" w:color="auto"/>
            </w:tcBorders>
            <w:noWrap/>
            <w:vAlign w:val="center"/>
            <w:hideMark/>
          </w:tcPr>
          <w:p w14:paraId="4DF5E2E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599.9</w:t>
            </w:r>
          </w:p>
        </w:tc>
        <w:tc>
          <w:tcPr>
            <w:tcW w:w="1134" w:type="dxa"/>
            <w:tcBorders>
              <w:top w:val="nil"/>
              <w:left w:val="nil"/>
              <w:bottom w:val="single" w:sz="4" w:space="0" w:color="auto"/>
              <w:right w:val="single" w:sz="4" w:space="0" w:color="auto"/>
            </w:tcBorders>
            <w:vAlign w:val="center"/>
            <w:hideMark/>
          </w:tcPr>
          <w:p w14:paraId="6D0F747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590.81</w:t>
            </w:r>
          </w:p>
        </w:tc>
      </w:tr>
      <w:tr w:rsidR="00371D5B" w:rsidRPr="00371D5B" w14:paraId="37B3A712" w14:textId="77777777" w:rsidTr="00553037">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EEE15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34" w:type="dxa"/>
            <w:tcBorders>
              <w:top w:val="nil"/>
              <w:left w:val="nil"/>
              <w:bottom w:val="single" w:sz="4" w:space="0" w:color="auto"/>
              <w:right w:val="single" w:sz="4" w:space="0" w:color="auto"/>
            </w:tcBorders>
            <w:noWrap/>
            <w:vAlign w:val="center"/>
            <w:hideMark/>
          </w:tcPr>
          <w:p w14:paraId="1047A9F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1134" w:type="dxa"/>
            <w:tcBorders>
              <w:top w:val="nil"/>
              <w:left w:val="nil"/>
              <w:bottom w:val="single" w:sz="4" w:space="0" w:color="auto"/>
              <w:right w:val="single" w:sz="4" w:space="0" w:color="auto"/>
            </w:tcBorders>
            <w:noWrap/>
            <w:vAlign w:val="center"/>
            <w:hideMark/>
          </w:tcPr>
          <w:p w14:paraId="285016A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556.64</w:t>
            </w:r>
          </w:p>
        </w:tc>
        <w:tc>
          <w:tcPr>
            <w:tcW w:w="1134" w:type="dxa"/>
            <w:tcBorders>
              <w:top w:val="nil"/>
              <w:left w:val="nil"/>
              <w:bottom w:val="single" w:sz="4" w:space="0" w:color="auto"/>
              <w:right w:val="single" w:sz="4" w:space="0" w:color="auto"/>
            </w:tcBorders>
            <w:noWrap/>
            <w:vAlign w:val="center"/>
            <w:hideMark/>
          </w:tcPr>
          <w:p w14:paraId="2382387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575.01</w:t>
            </w:r>
          </w:p>
        </w:tc>
        <w:tc>
          <w:tcPr>
            <w:tcW w:w="992" w:type="dxa"/>
            <w:tcBorders>
              <w:top w:val="nil"/>
              <w:left w:val="nil"/>
              <w:bottom w:val="single" w:sz="4" w:space="0" w:color="auto"/>
              <w:right w:val="single" w:sz="4" w:space="0" w:color="auto"/>
            </w:tcBorders>
            <w:noWrap/>
            <w:vAlign w:val="center"/>
            <w:hideMark/>
          </w:tcPr>
          <w:p w14:paraId="55BE379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554.34</w:t>
            </w:r>
          </w:p>
        </w:tc>
        <w:tc>
          <w:tcPr>
            <w:tcW w:w="992" w:type="dxa"/>
            <w:tcBorders>
              <w:top w:val="nil"/>
              <w:left w:val="nil"/>
              <w:bottom w:val="single" w:sz="4" w:space="0" w:color="auto"/>
              <w:right w:val="single" w:sz="4" w:space="0" w:color="auto"/>
            </w:tcBorders>
            <w:noWrap/>
            <w:vAlign w:val="center"/>
            <w:hideMark/>
          </w:tcPr>
          <w:p w14:paraId="7D6701A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566.69</w:t>
            </w:r>
          </w:p>
        </w:tc>
        <w:tc>
          <w:tcPr>
            <w:tcW w:w="1134" w:type="dxa"/>
            <w:tcBorders>
              <w:top w:val="nil"/>
              <w:left w:val="nil"/>
              <w:bottom w:val="single" w:sz="4" w:space="0" w:color="auto"/>
              <w:right w:val="single" w:sz="4" w:space="0" w:color="auto"/>
            </w:tcBorders>
            <w:vAlign w:val="center"/>
            <w:hideMark/>
          </w:tcPr>
          <w:p w14:paraId="73B667A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563.17</w:t>
            </w:r>
          </w:p>
        </w:tc>
      </w:tr>
      <w:tr w:rsidR="00371D5B" w:rsidRPr="00371D5B" w14:paraId="79E73C56" w14:textId="77777777" w:rsidTr="00553037">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1D2DF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34" w:type="dxa"/>
            <w:tcBorders>
              <w:top w:val="nil"/>
              <w:left w:val="nil"/>
              <w:bottom w:val="single" w:sz="4" w:space="0" w:color="auto"/>
              <w:right w:val="single" w:sz="4" w:space="0" w:color="auto"/>
            </w:tcBorders>
            <w:noWrap/>
            <w:vAlign w:val="center"/>
            <w:hideMark/>
          </w:tcPr>
          <w:p w14:paraId="3478263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1134" w:type="dxa"/>
            <w:tcBorders>
              <w:top w:val="nil"/>
              <w:left w:val="nil"/>
              <w:bottom w:val="single" w:sz="4" w:space="0" w:color="auto"/>
              <w:right w:val="single" w:sz="4" w:space="0" w:color="auto"/>
            </w:tcBorders>
            <w:noWrap/>
            <w:vAlign w:val="center"/>
            <w:hideMark/>
          </w:tcPr>
          <w:p w14:paraId="005E86D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643.83</w:t>
            </w:r>
          </w:p>
        </w:tc>
        <w:tc>
          <w:tcPr>
            <w:tcW w:w="1134" w:type="dxa"/>
            <w:tcBorders>
              <w:top w:val="nil"/>
              <w:left w:val="nil"/>
              <w:bottom w:val="single" w:sz="4" w:space="0" w:color="auto"/>
              <w:right w:val="single" w:sz="4" w:space="0" w:color="auto"/>
            </w:tcBorders>
            <w:noWrap/>
            <w:vAlign w:val="center"/>
            <w:hideMark/>
          </w:tcPr>
          <w:p w14:paraId="4566B5F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624.15</w:t>
            </w:r>
          </w:p>
        </w:tc>
        <w:tc>
          <w:tcPr>
            <w:tcW w:w="992" w:type="dxa"/>
            <w:tcBorders>
              <w:top w:val="nil"/>
              <w:left w:val="nil"/>
              <w:bottom w:val="single" w:sz="4" w:space="0" w:color="auto"/>
              <w:right w:val="single" w:sz="4" w:space="0" w:color="auto"/>
            </w:tcBorders>
            <w:noWrap/>
            <w:vAlign w:val="center"/>
            <w:hideMark/>
          </w:tcPr>
          <w:p w14:paraId="105F03B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626.83</w:t>
            </w:r>
          </w:p>
        </w:tc>
        <w:tc>
          <w:tcPr>
            <w:tcW w:w="992" w:type="dxa"/>
            <w:tcBorders>
              <w:top w:val="nil"/>
              <w:left w:val="nil"/>
              <w:bottom w:val="single" w:sz="4" w:space="0" w:color="auto"/>
              <w:right w:val="single" w:sz="4" w:space="0" w:color="auto"/>
            </w:tcBorders>
            <w:noWrap/>
            <w:vAlign w:val="center"/>
            <w:hideMark/>
          </w:tcPr>
          <w:p w14:paraId="281D926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639.46</w:t>
            </w:r>
          </w:p>
        </w:tc>
        <w:tc>
          <w:tcPr>
            <w:tcW w:w="1134" w:type="dxa"/>
            <w:tcBorders>
              <w:top w:val="nil"/>
              <w:left w:val="nil"/>
              <w:bottom w:val="single" w:sz="4" w:space="0" w:color="auto"/>
              <w:right w:val="single" w:sz="4" w:space="0" w:color="auto"/>
            </w:tcBorders>
            <w:vAlign w:val="center"/>
            <w:hideMark/>
          </w:tcPr>
          <w:p w14:paraId="1186C2A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633.57</w:t>
            </w:r>
          </w:p>
        </w:tc>
      </w:tr>
      <w:tr w:rsidR="00371D5B" w:rsidRPr="00371D5B" w14:paraId="0C749194" w14:textId="77777777" w:rsidTr="00553037">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2B91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34" w:type="dxa"/>
            <w:tcBorders>
              <w:top w:val="nil"/>
              <w:left w:val="nil"/>
              <w:bottom w:val="single" w:sz="4" w:space="0" w:color="auto"/>
              <w:right w:val="single" w:sz="4" w:space="0" w:color="auto"/>
            </w:tcBorders>
            <w:noWrap/>
            <w:vAlign w:val="center"/>
            <w:hideMark/>
          </w:tcPr>
          <w:p w14:paraId="7E84496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1134" w:type="dxa"/>
            <w:tcBorders>
              <w:top w:val="nil"/>
              <w:left w:val="nil"/>
              <w:bottom w:val="single" w:sz="4" w:space="0" w:color="auto"/>
              <w:right w:val="single" w:sz="4" w:space="0" w:color="auto"/>
            </w:tcBorders>
            <w:noWrap/>
            <w:vAlign w:val="center"/>
            <w:hideMark/>
          </w:tcPr>
          <w:p w14:paraId="3400D34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624.49</w:t>
            </w:r>
          </w:p>
        </w:tc>
        <w:tc>
          <w:tcPr>
            <w:tcW w:w="1134" w:type="dxa"/>
            <w:tcBorders>
              <w:top w:val="nil"/>
              <w:left w:val="nil"/>
              <w:bottom w:val="single" w:sz="4" w:space="0" w:color="auto"/>
              <w:right w:val="single" w:sz="4" w:space="0" w:color="auto"/>
            </w:tcBorders>
            <w:noWrap/>
            <w:vAlign w:val="center"/>
            <w:hideMark/>
          </w:tcPr>
          <w:p w14:paraId="1EB6232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624.72</w:t>
            </w:r>
          </w:p>
        </w:tc>
        <w:tc>
          <w:tcPr>
            <w:tcW w:w="992" w:type="dxa"/>
            <w:tcBorders>
              <w:top w:val="nil"/>
              <w:left w:val="nil"/>
              <w:bottom w:val="single" w:sz="4" w:space="0" w:color="auto"/>
              <w:right w:val="single" w:sz="4" w:space="0" w:color="auto"/>
            </w:tcBorders>
            <w:noWrap/>
            <w:vAlign w:val="center"/>
            <w:hideMark/>
          </w:tcPr>
          <w:p w14:paraId="4C6EAF1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477.91</w:t>
            </w:r>
          </w:p>
        </w:tc>
        <w:tc>
          <w:tcPr>
            <w:tcW w:w="992" w:type="dxa"/>
            <w:tcBorders>
              <w:top w:val="nil"/>
              <w:left w:val="nil"/>
              <w:bottom w:val="single" w:sz="4" w:space="0" w:color="auto"/>
              <w:right w:val="single" w:sz="4" w:space="0" w:color="auto"/>
            </w:tcBorders>
            <w:noWrap/>
            <w:vAlign w:val="center"/>
            <w:hideMark/>
          </w:tcPr>
          <w:p w14:paraId="4D40A44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475.11</w:t>
            </w:r>
          </w:p>
        </w:tc>
        <w:tc>
          <w:tcPr>
            <w:tcW w:w="1134" w:type="dxa"/>
            <w:tcBorders>
              <w:top w:val="nil"/>
              <w:left w:val="nil"/>
              <w:bottom w:val="single" w:sz="4" w:space="0" w:color="auto"/>
              <w:right w:val="single" w:sz="4" w:space="0" w:color="auto"/>
            </w:tcBorders>
            <w:vAlign w:val="center"/>
            <w:hideMark/>
          </w:tcPr>
          <w:p w14:paraId="43EA3EB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550.56</w:t>
            </w:r>
          </w:p>
        </w:tc>
      </w:tr>
      <w:tr w:rsidR="00371D5B" w:rsidRPr="00371D5B" w14:paraId="724CF567" w14:textId="77777777" w:rsidTr="00553037">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019CD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34" w:type="dxa"/>
            <w:tcBorders>
              <w:top w:val="nil"/>
              <w:left w:val="nil"/>
              <w:bottom w:val="single" w:sz="4" w:space="0" w:color="auto"/>
              <w:right w:val="single" w:sz="4" w:space="0" w:color="auto"/>
            </w:tcBorders>
            <w:noWrap/>
            <w:vAlign w:val="center"/>
            <w:hideMark/>
          </w:tcPr>
          <w:p w14:paraId="2BEB38F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1134" w:type="dxa"/>
            <w:tcBorders>
              <w:top w:val="nil"/>
              <w:left w:val="nil"/>
              <w:bottom w:val="single" w:sz="4" w:space="0" w:color="auto"/>
              <w:right w:val="single" w:sz="4" w:space="0" w:color="auto"/>
            </w:tcBorders>
            <w:noWrap/>
            <w:vAlign w:val="center"/>
            <w:hideMark/>
          </w:tcPr>
          <w:p w14:paraId="79F5AA4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497.96</w:t>
            </w:r>
          </w:p>
        </w:tc>
        <w:tc>
          <w:tcPr>
            <w:tcW w:w="1134" w:type="dxa"/>
            <w:tcBorders>
              <w:top w:val="nil"/>
              <w:left w:val="nil"/>
              <w:bottom w:val="single" w:sz="4" w:space="0" w:color="auto"/>
              <w:right w:val="single" w:sz="4" w:space="0" w:color="auto"/>
            </w:tcBorders>
            <w:noWrap/>
            <w:vAlign w:val="center"/>
            <w:hideMark/>
          </w:tcPr>
          <w:p w14:paraId="60936A3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477.38</w:t>
            </w:r>
          </w:p>
        </w:tc>
        <w:tc>
          <w:tcPr>
            <w:tcW w:w="992" w:type="dxa"/>
            <w:tcBorders>
              <w:top w:val="nil"/>
              <w:left w:val="nil"/>
              <w:bottom w:val="single" w:sz="4" w:space="0" w:color="auto"/>
              <w:right w:val="single" w:sz="4" w:space="0" w:color="auto"/>
            </w:tcBorders>
            <w:noWrap/>
            <w:vAlign w:val="center"/>
            <w:hideMark/>
          </w:tcPr>
          <w:p w14:paraId="125ED82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460.91</w:t>
            </w:r>
          </w:p>
        </w:tc>
        <w:tc>
          <w:tcPr>
            <w:tcW w:w="992" w:type="dxa"/>
            <w:tcBorders>
              <w:top w:val="nil"/>
              <w:left w:val="nil"/>
              <w:bottom w:val="single" w:sz="4" w:space="0" w:color="auto"/>
              <w:right w:val="single" w:sz="4" w:space="0" w:color="auto"/>
            </w:tcBorders>
            <w:noWrap/>
            <w:vAlign w:val="center"/>
            <w:hideMark/>
          </w:tcPr>
          <w:p w14:paraId="5B97735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514.92</w:t>
            </w:r>
          </w:p>
        </w:tc>
        <w:tc>
          <w:tcPr>
            <w:tcW w:w="1134" w:type="dxa"/>
            <w:tcBorders>
              <w:top w:val="nil"/>
              <w:left w:val="nil"/>
              <w:bottom w:val="single" w:sz="4" w:space="0" w:color="auto"/>
              <w:right w:val="single" w:sz="4" w:space="0" w:color="auto"/>
            </w:tcBorders>
            <w:vAlign w:val="center"/>
            <w:hideMark/>
          </w:tcPr>
          <w:p w14:paraId="5C3181C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487.79</w:t>
            </w:r>
          </w:p>
        </w:tc>
      </w:tr>
      <w:tr w:rsidR="00371D5B" w:rsidRPr="00371D5B" w14:paraId="10F024F8" w14:textId="77777777" w:rsidTr="00553037">
        <w:trPr>
          <w:trHeight w:val="319"/>
        </w:trPr>
        <w:tc>
          <w:tcPr>
            <w:tcW w:w="1276" w:type="dxa"/>
            <w:vMerge w:val="restart"/>
            <w:tcBorders>
              <w:top w:val="nil"/>
              <w:left w:val="single" w:sz="4" w:space="0" w:color="auto"/>
              <w:bottom w:val="single" w:sz="4" w:space="0" w:color="auto"/>
              <w:right w:val="single" w:sz="4" w:space="0" w:color="auto"/>
            </w:tcBorders>
            <w:noWrap/>
            <w:vAlign w:val="center"/>
            <w:hideMark/>
          </w:tcPr>
          <w:p w14:paraId="0D6F542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BMRI</w:t>
            </w:r>
          </w:p>
        </w:tc>
        <w:tc>
          <w:tcPr>
            <w:tcW w:w="1134" w:type="dxa"/>
            <w:tcBorders>
              <w:top w:val="nil"/>
              <w:left w:val="nil"/>
              <w:bottom w:val="single" w:sz="4" w:space="0" w:color="auto"/>
              <w:right w:val="single" w:sz="4" w:space="0" w:color="auto"/>
            </w:tcBorders>
            <w:noWrap/>
            <w:vAlign w:val="center"/>
            <w:hideMark/>
          </w:tcPr>
          <w:p w14:paraId="02FC06A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1134" w:type="dxa"/>
            <w:tcBorders>
              <w:top w:val="nil"/>
              <w:left w:val="nil"/>
              <w:bottom w:val="single" w:sz="4" w:space="0" w:color="auto"/>
              <w:right w:val="single" w:sz="4" w:space="0" w:color="auto"/>
            </w:tcBorders>
            <w:noWrap/>
            <w:vAlign w:val="center"/>
            <w:hideMark/>
          </w:tcPr>
          <w:p w14:paraId="19980E2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521.81</w:t>
            </w:r>
          </w:p>
        </w:tc>
        <w:tc>
          <w:tcPr>
            <w:tcW w:w="1134" w:type="dxa"/>
            <w:tcBorders>
              <w:top w:val="nil"/>
              <w:left w:val="nil"/>
              <w:bottom w:val="single" w:sz="4" w:space="0" w:color="auto"/>
              <w:right w:val="single" w:sz="4" w:space="0" w:color="auto"/>
            </w:tcBorders>
            <w:noWrap/>
            <w:vAlign w:val="center"/>
            <w:hideMark/>
          </w:tcPr>
          <w:p w14:paraId="7963038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539.12</w:t>
            </w:r>
          </w:p>
        </w:tc>
        <w:tc>
          <w:tcPr>
            <w:tcW w:w="992" w:type="dxa"/>
            <w:tcBorders>
              <w:top w:val="nil"/>
              <w:left w:val="nil"/>
              <w:bottom w:val="single" w:sz="4" w:space="0" w:color="auto"/>
              <w:right w:val="single" w:sz="4" w:space="0" w:color="auto"/>
            </w:tcBorders>
            <w:noWrap/>
            <w:vAlign w:val="center"/>
            <w:hideMark/>
          </w:tcPr>
          <w:p w14:paraId="668BF07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525.29</w:t>
            </w:r>
          </w:p>
        </w:tc>
        <w:tc>
          <w:tcPr>
            <w:tcW w:w="992" w:type="dxa"/>
            <w:tcBorders>
              <w:top w:val="nil"/>
              <w:left w:val="nil"/>
              <w:bottom w:val="single" w:sz="4" w:space="0" w:color="auto"/>
              <w:right w:val="single" w:sz="4" w:space="0" w:color="auto"/>
            </w:tcBorders>
            <w:noWrap/>
            <w:vAlign w:val="center"/>
            <w:hideMark/>
          </w:tcPr>
          <w:p w14:paraId="2195FB8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509.27</w:t>
            </w:r>
          </w:p>
        </w:tc>
        <w:tc>
          <w:tcPr>
            <w:tcW w:w="1134" w:type="dxa"/>
            <w:tcBorders>
              <w:top w:val="nil"/>
              <w:left w:val="nil"/>
              <w:bottom w:val="single" w:sz="4" w:space="0" w:color="auto"/>
              <w:right w:val="single" w:sz="4" w:space="0" w:color="auto"/>
            </w:tcBorders>
            <w:vAlign w:val="center"/>
            <w:hideMark/>
          </w:tcPr>
          <w:p w14:paraId="11DE1C4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523.87</w:t>
            </w:r>
          </w:p>
        </w:tc>
      </w:tr>
      <w:tr w:rsidR="00371D5B" w:rsidRPr="00371D5B" w14:paraId="08878A68"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67C6E8A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34" w:type="dxa"/>
            <w:tcBorders>
              <w:top w:val="nil"/>
              <w:left w:val="nil"/>
              <w:bottom w:val="single" w:sz="4" w:space="0" w:color="auto"/>
              <w:right w:val="single" w:sz="4" w:space="0" w:color="auto"/>
            </w:tcBorders>
            <w:noWrap/>
            <w:vAlign w:val="center"/>
            <w:hideMark/>
          </w:tcPr>
          <w:p w14:paraId="54D82F1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1134" w:type="dxa"/>
            <w:tcBorders>
              <w:top w:val="nil"/>
              <w:left w:val="nil"/>
              <w:bottom w:val="single" w:sz="4" w:space="0" w:color="auto"/>
              <w:right w:val="single" w:sz="4" w:space="0" w:color="auto"/>
            </w:tcBorders>
            <w:noWrap/>
            <w:vAlign w:val="center"/>
            <w:hideMark/>
          </w:tcPr>
          <w:p w14:paraId="0493C98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484.89</w:t>
            </w:r>
          </w:p>
        </w:tc>
        <w:tc>
          <w:tcPr>
            <w:tcW w:w="1134" w:type="dxa"/>
            <w:tcBorders>
              <w:top w:val="nil"/>
              <w:left w:val="nil"/>
              <w:bottom w:val="single" w:sz="4" w:space="0" w:color="auto"/>
              <w:right w:val="single" w:sz="4" w:space="0" w:color="auto"/>
            </w:tcBorders>
            <w:noWrap/>
            <w:vAlign w:val="center"/>
            <w:hideMark/>
          </w:tcPr>
          <w:p w14:paraId="34A6BB5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512.73</w:t>
            </w:r>
          </w:p>
        </w:tc>
        <w:tc>
          <w:tcPr>
            <w:tcW w:w="992" w:type="dxa"/>
            <w:tcBorders>
              <w:top w:val="nil"/>
              <w:left w:val="nil"/>
              <w:bottom w:val="single" w:sz="4" w:space="0" w:color="auto"/>
              <w:right w:val="single" w:sz="4" w:space="0" w:color="auto"/>
            </w:tcBorders>
            <w:noWrap/>
            <w:vAlign w:val="center"/>
            <w:hideMark/>
          </w:tcPr>
          <w:p w14:paraId="7B6D27F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496.79</w:t>
            </w:r>
          </w:p>
        </w:tc>
        <w:tc>
          <w:tcPr>
            <w:tcW w:w="992" w:type="dxa"/>
            <w:tcBorders>
              <w:top w:val="nil"/>
              <w:left w:val="nil"/>
              <w:bottom w:val="single" w:sz="4" w:space="0" w:color="auto"/>
              <w:right w:val="single" w:sz="4" w:space="0" w:color="auto"/>
            </w:tcBorders>
            <w:noWrap/>
            <w:vAlign w:val="center"/>
            <w:hideMark/>
          </w:tcPr>
          <w:p w14:paraId="25A3B74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490.71</w:t>
            </w:r>
          </w:p>
        </w:tc>
        <w:tc>
          <w:tcPr>
            <w:tcW w:w="1134" w:type="dxa"/>
            <w:tcBorders>
              <w:top w:val="nil"/>
              <w:left w:val="nil"/>
              <w:bottom w:val="single" w:sz="4" w:space="0" w:color="auto"/>
              <w:right w:val="single" w:sz="4" w:space="0" w:color="auto"/>
            </w:tcBorders>
            <w:vAlign w:val="center"/>
            <w:hideMark/>
          </w:tcPr>
          <w:p w14:paraId="14BBED3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496.28</w:t>
            </w:r>
          </w:p>
        </w:tc>
      </w:tr>
      <w:tr w:rsidR="00371D5B" w:rsidRPr="00371D5B" w14:paraId="3DEEFB84"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52D5793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34" w:type="dxa"/>
            <w:tcBorders>
              <w:top w:val="nil"/>
              <w:left w:val="nil"/>
              <w:bottom w:val="single" w:sz="4" w:space="0" w:color="auto"/>
              <w:right w:val="single" w:sz="4" w:space="0" w:color="auto"/>
            </w:tcBorders>
            <w:noWrap/>
            <w:vAlign w:val="center"/>
            <w:hideMark/>
          </w:tcPr>
          <w:p w14:paraId="62973C9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1134" w:type="dxa"/>
            <w:tcBorders>
              <w:top w:val="nil"/>
              <w:left w:val="nil"/>
              <w:bottom w:val="single" w:sz="4" w:space="0" w:color="auto"/>
              <w:right w:val="single" w:sz="4" w:space="0" w:color="auto"/>
            </w:tcBorders>
            <w:noWrap/>
            <w:vAlign w:val="center"/>
            <w:hideMark/>
          </w:tcPr>
          <w:p w14:paraId="5EFC6D5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597.51</w:t>
            </w:r>
          </w:p>
        </w:tc>
        <w:tc>
          <w:tcPr>
            <w:tcW w:w="1134" w:type="dxa"/>
            <w:tcBorders>
              <w:top w:val="nil"/>
              <w:left w:val="nil"/>
              <w:bottom w:val="single" w:sz="4" w:space="0" w:color="auto"/>
              <w:right w:val="single" w:sz="4" w:space="0" w:color="auto"/>
            </w:tcBorders>
            <w:noWrap/>
            <w:vAlign w:val="center"/>
            <w:hideMark/>
          </w:tcPr>
          <w:p w14:paraId="14FC299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596.79</w:t>
            </w:r>
          </w:p>
        </w:tc>
        <w:tc>
          <w:tcPr>
            <w:tcW w:w="992" w:type="dxa"/>
            <w:tcBorders>
              <w:top w:val="nil"/>
              <w:left w:val="nil"/>
              <w:bottom w:val="single" w:sz="4" w:space="0" w:color="auto"/>
              <w:right w:val="single" w:sz="4" w:space="0" w:color="auto"/>
            </w:tcBorders>
            <w:noWrap/>
            <w:vAlign w:val="center"/>
            <w:hideMark/>
          </w:tcPr>
          <w:p w14:paraId="28D4E83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599.19</w:t>
            </w:r>
          </w:p>
        </w:tc>
        <w:tc>
          <w:tcPr>
            <w:tcW w:w="992" w:type="dxa"/>
            <w:tcBorders>
              <w:top w:val="nil"/>
              <w:left w:val="nil"/>
              <w:bottom w:val="single" w:sz="4" w:space="0" w:color="auto"/>
              <w:right w:val="single" w:sz="4" w:space="0" w:color="auto"/>
            </w:tcBorders>
            <w:noWrap/>
            <w:vAlign w:val="center"/>
            <w:hideMark/>
          </w:tcPr>
          <w:p w14:paraId="0ADD55B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594.06</w:t>
            </w:r>
          </w:p>
        </w:tc>
        <w:tc>
          <w:tcPr>
            <w:tcW w:w="1134" w:type="dxa"/>
            <w:tcBorders>
              <w:top w:val="nil"/>
              <w:left w:val="nil"/>
              <w:bottom w:val="single" w:sz="4" w:space="0" w:color="auto"/>
              <w:right w:val="single" w:sz="4" w:space="0" w:color="auto"/>
            </w:tcBorders>
            <w:vAlign w:val="center"/>
            <w:hideMark/>
          </w:tcPr>
          <w:p w14:paraId="682DBE6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596.89</w:t>
            </w:r>
          </w:p>
        </w:tc>
      </w:tr>
      <w:tr w:rsidR="00371D5B" w:rsidRPr="00371D5B" w14:paraId="49FFFE37"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1433DF5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34" w:type="dxa"/>
            <w:tcBorders>
              <w:top w:val="nil"/>
              <w:left w:val="nil"/>
              <w:bottom w:val="single" w:sz="4" w:space="0" w:color="auto"/>
              <w:right w:val="single" w:sz="4" w:space="0" w:color="auto"/>
            </w:tcBorders>
            <w:noWrap/>
            <w:vAlign w:val="center"/>
            <w:hideMark/>
          </w:tcPr>
          <w:p w14:paraId="250B745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1134" w:type="dxa"/>
            <w:tcBorders>
              <w:top w:val="nil"/>
              <w:left w:val="nil"/>
              <w:bottom w:val="single" w:sz="4" w:space="0" w:color="auto"/>
              <w:right w:val="single" w:sz="4" w:space="0" w:color="auto"/>
            </w:tcBorders>
            <w:noWrap/>
            <w:vAlign w:val="center"/>
            <w:hideMark/>
          </w:tcPr>
          <w:p w14:paraId="437A9A0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625.36</w:t>
            </w:r>
          </w:p>
        </w:tc>
        <w:tc>
          <w:tcPr>
            <w:tcW w:w="1134" w:type="dxa"/>
            <w:tcBorders>
              <w:top w:val="nil"/>
              <w:left w:val="nil"/>
              <w:bottom w:val="single" w:sz="4" w:space="0" w:color="auto"/>
              <w:right w:val="single" w:sz="4" w:space="0" w:color="auto"/>
            </w:tcBorders>
            <w:noWrap/>
            <w:vAlign w:val="center"/>
            <w:hideMark/>
          </w:tcPr>
          <w:p w14:paraId="5174AEE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590.16</w:t>
            </w:r>
          </w:p>
        </w:tc>
        <w:tc>
          <w:tcPr>
            <w:tcW w:w="992" w:type="dxa"/>
            <w:tcBorders>
              <w:top w:val="nil"/>
              <w:left w:val="nil"/>
              <w:bottom w:val="single" w:sz="4" w:space="0" w:color="auto"/>
              <w:right w:val="single" w:sz="4" w:space="0" w:color="auto"/>
            </w:tcBorders>
            <w:noWrap/>
            <w:vAlign w:val="center"/>
            <w:hideMark/>
          </w:tcPr>
          <w:p w14:paraId="0466A70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590.53</w:t>
            </w:r>
          </w:p>
        </w:tc>
        <w:tc>
          <w:tcPr>
            <w:tcW w:w="992" w:type="dxa"/>
            <w:tcBorders>
              <w:top w:val="nil"/>
              <w:left w:val="nil"/>
              <w:bottom w:val="single" w:sz="4" w:space="0" w:color="auto"/>
              <w:right w:val="single" w:sz="4" w:space="0" w:color="auto"/>
            </w:tcBorders>
            <w:noWrap/>
            <w:vAlign w:val="center"/>
            <w:hideMark/>
          </w:tcPr>
          <w:p w14:paraId="712208C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597.26</w:t>
            </w:r>
          </w:p>
        </w:tc>
        <w:tc>
          <w:tcPr>
            <w:tcW w:w="1134" w:type="dxa"/>
            <w:tcBorders>
              <w:top w:val="nil"/>
              <w:left w:val="nil"/>
              <w:bottom w:val="single" w:sz="4" w:space="0" w:color="auto"/>
              <w:right w:val="single" w:sz="4" w:space="0" w:color="auto"/>
            </w:tcBorders>
            <w:vAlign w:val="center"/>
            <w:hideMark/>
          </w:tcPr>
          <w:p w14:paraId="41B7FA0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600.83</w:t>
            </w:r>
          </w:p>
        </w:tc>
      </w:tr>
      <w:tr w:rsidR="00371D5B" w:rsidRPr="00371D5B" w14:paraId="1C63B26F"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7CC860B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34" w:type="dxa"/>
            <w:tcBorders>
              <w:top w:val="nil"/>
              <w:left w:val="nil"/>
              <w:bottom w:val="single" w:sz="4" w:space="0" w:color="auto"/>
              <w:right w:val="single" w:sz="4" w:space="0" w:color="auto"/>
            </w:tcBorders>
            <w:noWrap/>
            <w:vAlign w:val="center"/>
            <w:hideMark/>
          </w:tcPr>
          <w:p w14:paraId="2E342DE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1134" w:type="dxa"/>
            <w:tcBorders>
              <w:top w:val="nil"/>
              <w:left w:val="nil"/>
              <w:bottom w:val="single" w:sz="4" w:space="0" w:color="auto"/>
              <w:right w:val="single" w:sz="4" w:space="0" w:color="auto"/>
            </w:tcBorders>
            <w:noWrap/>
            <w:vAlign w:val="center"/>
            <w:hideMark/>
          </w:tcPr>
          <w:p w14:paraId="22D2629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627.88</w:t>
            </w:r>
          </w:p>
        </w:tc>
        <w:tc>
          <w:tcPr>
            <w:tcW w:w="1134" w:type="dxa"/>
            <w:tcBorders>
              <w:top w:val="nil"/>
              <w:left w:val="nil"/>
              <w:bottom w:val="single" w:sz="4" w:space="0" w:color="auto"/>
              <w:right w:val="single" w:sz="4" w:space="0" w:color="auto"/>
            </w:tcBorders>
            <w:noWrap/>
            <w:vAlign w:val="center"/>
            <w:hideMark/>
          </w:tcPr>
          <w:p w14:paraId="7C1C387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625.38</w:t>
            </w:r>
          </w:p>
        </w:tc>
        <w:tc>
          <w:tcPr>
            <w:tcW w:w="992" w:type="dxa"/>
            <w:tcBorders>
              <w:top w:val="nil"/>
              <w:left w:val="nil"/>
              <w:bottom w:val="single" w:sz="4" w:space="0" w:color="auto"/>
              <w:right w:val="single" w:sz="4" w:space="0" w:color="auto"/>
            </w:tcBorders>
            <w:noWrap/>
            <w:vAlign w:val="center"/>
            <w:hideMark/>
          </w:tcPr>
          <w:p w14:paraId="61AF9E6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615.64</w:t>
            </w:r>
          </w:p>
        </w:tc>
        <w:tc>
          <w:tcPr>
            <w:tcW w:w="992" w:type="dxa"/>
            <w:tcBorders>
              <w:top w:val="nil"/>
              <w:left w:val="nil"/>
              <w:bottom w:val="single" w:sz="4" w:space="0" w:color="auto"/>
              <w:right w:val="single" w:sz="4" w:space="0" w:color="auto"/>
            </w:tcBorders>
            <w:noWrap/>
            <w:vAlign w:val="center"/>
            <w:hideMark/>
          </w:tcPr>
          <w:p w14:paraId="295D8A0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612.14</w:t>
            </w:r>
          </w:p>
        </w:tc>
        <w:tc>
          <w:tcPr>
            <w:tcW w:w="1134" w:type="dxa"/>
            <w:tcBorders>
              <w:top w:val="nil"/>
              <w:left w:val="nil"/>
              <w:bottom w:val="single" w:sz="4" w:space="0" w:color="auto"/>
              <w:right w:val="single" w:sz="4" w:space="0" w:color="auto"/>
            </w:tcBorders>
            <w:vAlign w:val="center"/>
            <w:hideMark/>
          </w:tcPr>
          <w:p w14:paraId="0485CF0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620.26</w:t>
            </w:r>
          </w:p>
        </w:tc>
      </w:tr>
      <w:tr w:rsidR="00371D5B" w:rsidRPr="00371D5B" w14:paraId="2CE20CFE" w14:textId="77777777" w:rsidTr="00553037">
        <w:trPr>
          <w:trHeight w:val="319"/>
        </w:trPr>
        <w:tc>
          <w:tcPr>
            <w:tcW w:w="1276" w:type="dxa"/>
            <w:vMerge w:val="restart"/>
            <w:tcBorders>
              <w:top w:val="nil"/>
              <w:left w:val="single" w:sz="4" w:space="0" w:color="auto"/>
              <w:bottom w:val="single" w:sz="4" w:space="0" w:color="auto"/>
              <w:right w:val="single" w:sz="4" w:space="0" w:color="auto"/>
            </w:tcBorders>
            <w:noWrap/>
            <w:vAlign w:val="center"/>
            <w:hideMark/>
          </w:tcPr>
          <w:p w14:paraId="37C107F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lastRenderedPageBreak/>
              <w:t>BBNI</w:t>
            </w:r>
          </w:p>
        </w:tc>
        <w:tc>
          <w:tcPr>
            <w:tcW w:w="1134" w:type="dxa"/>
            <w:tcBorders>
              <w:top w:val="nil"/>
              <w:left w:val="nil"/>
              <w:bottom w:val="single" w:sz="4" w:space="0" w:color="auto"/>
              <w:right w:val="single" w:sz="4" w:space="0" w:color="auto"/>
            </w:tcBorders>
            <w:noWrap/>
            <w:vAlign w:val="center"/>
            <w:hideMark/>
          </w:tcPr>
          <w:p w14:paraId="035B7F0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1134" w:type="dxa"/>
            <w:tcBorders>
              <w:top w:val="nil"/>
              <w:left w:val="nil"/>
              <w:bottom w:val="single" w:sz="4" w:space="0" w:color="auto"/>
              <w:right w:val="single" w:sz="4" w:space="0" w:color="auto"/>
            </w:tcBorders>
            <w:noWrap/>
            <w:vAlign w:val="center"/>
            <w:hideMark/>
          </w:tcPr>
          <w:p w14:paraId="6825D3E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578.38</w:t>
            </w:r>
          </w:p>
        </w:tc>
        <w:tc>
          <w:tcPr>
            <w:tcW w:w="1134" w:type="dxa"/>
            <w:tcBorders>
              <w:top w:val="nil"/>
              <w:left w:val="nil"/>
              <w:bottom w:val="single" w:sz="4" w:space="0" w:color="auto"/>
              <w:right w:val="single" w:sz="4" w:space="0" w:color="auto"/>
            </w:tcBorders>
            <w:noWrap/>
            <w:vAlign w:val="center"/>
            <w:hideMark/>
          </w:tcPr>
          <w:p w14:paraId="0E3F88B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606.04</w:t>
            </w:r>
          </w:p>
        </w:tc>
        <w:tc>
          <w:tcPr>
            <w:tcW w:w="992" w:type="dxa"/>
            <w:tcBorders>
              <w:top w:val="nil"/>
              <w:left w:val="nil"/>
              <w:bottom w:val="single" w:sz="4" w:space="0" w:color="auto"/>
              <w:right w:val="single" w:sz="4" w:space="0" w:color="auto"/>
            </w:tcBorders>
            <w:noWrap/>
            <w:vAlign w:val="center"/>
            <w:hideMark/>
          </w:tcPr>
          <w:p w14:paraId="366C534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608.96</w:t>
            </w:r>
          </w:p>
        </w:tc>
        <w:tc>
          <w:tcPr>
            <w:tcW w:w="992" w:type="dxa"/>
            <w:tcBorders>
              <w:top w:val="nil"/>
              <w:left w:val="nil"/>
              <w:bottom w:val="single" w:sz="4" w:space="0" w:color="auto"/>
              <w:right w:val="single" w:sz="4" w:space="0" w:color="auto"/>
            </w:tcBorders>
            <w:noWrap/>
            <w:vAlign w:val="center"/>
            <w:hideMark/>
          </w:tcPr>
          <w:p w14:paraId="74C3CE9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608.15</w:t>
            </w:r>
          </w:p>
        </w:tc>
        <w:tc>
          <w:tcPr>
            <w:tcW w:w="1134" w:type="dxa"/>
            <w:tcBorders>
              <w:top w:val="nil"/>
              <w:left w:val="nil"/>
              <w:bottom w:val="single" w:sz="4" w:space="0" w:color="auto"/>
              <w:right w:val="single" w:sz="4" w:space="0" w:color="auto"/>
            </w:tcBorders>
            <w:vAlign w:val="center"/>
            <w:hideMark/>
          </w:tcPr>
          <w:p w14:paraId="16D9641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600.38</w:t>
            </w:r>
          </w:p>
        </w:tc>
      </w:tr>
      <w:tr w:rsidR="00371D5B" w:rsidRPr="00371D5B" w14:paraId="2C10C31E"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7719340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34" w:type="dxa"/>
            <w:tcBorders>
              <w:top w:val="nil"/>
              <w:left w:val="nil"/>
              <w:bottom w:val="single" w:sz="4" w:space="0" w:color="auto"/>
              <w:right w:val="single" w:sz="4" w:space="0" w:color="auto"/>
            </w:tcBorders>
            <w:noWrap/>
            <w:vAlign w:val="center"/>
            <w:hideMark/>
          </w:tcPr>
          <w:p w14:paraId="1CEED76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1134" w:type="dxa"/>
            <w:tcBorders>
              <w:top w:val="nil"/>
              <w:left w:val="nil"/>
              <w:bottom w:val="single" w:sz="4" w:space="0" w:color="auto"/>
              <w:right w:val="single" w:sz="4" w:space="0" w:color="auto"/>
            </w:tcBorders>
            <w:noWrap/>
            <w:vAlign w:val="center"/>
            <w:hideMark/>
          </w:tcPr>
          <w:p w14:paraId="11C9531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591.08</w:t>
            </w:r>
          </w:p>
        </w:tc>
        <w:tc>
          <w:tcPr>
            <w:tcW w:w="1134" w:type="dxa"/>
            <w:tcBorders>
              <w:top w:val="nil"/>
              <w:left w:val="nil"/>
              <w:bottom w:val="single" w:sz="4" w:space="0" w:color="auto"/>
              <w:right w:val="single" w:sz="4" w:space="0" w:color="auto"/>
            </w:tcBorders>
            <w:noWrap/>
            <w:vAlign w:val="center"/>
            <w:hideMark/>
          </w:tcPr>
          <w:p w14:paraId="7384A12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599.86</w:t>
            </w:r>
          </w:p>
        </w:tc>
        <w:tc>
          <w:tcPr>
            <w:tcW w:w="992" w:type="dxa"/>
            <w:tcBorders>
              <w:top w:val="nil"/>
              <w:left w:val="nil"/>
              <w:bottom w:val="single" w:sz="4" w:space="0" w:color="auto"/>
              <w:right w:val="single" w:sz="4" w:space="0" w:color="auto"/>
            </w:tcBorders>
            <w:noWrap/>
            <w:vAlign w:val="center"/>
            <w:hideMark/>
          </w:tcPr>
          <w:p w14:paraId="4227E15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550.12</w:t>
            </w:r>
          </w:p>
        </w:tc>
        <w:tc>
          <w:tcPr>
            <w:tcW w:w="992" w:type="dxa"/>
            <w:tcBorders>
              <w:top w:val="nil"/>
              <w:left w:val="nil"/>
              <w:bottom w:val="single" w:sz="4" w:space="0" w:color="auto"/>
              <w:right w:val="single" w:sz="4" w:space="0" w:color="auto"/>
            </w:tcBorders>
            <w:noWrap/>
            <w:vAlign w:val="center"/>
            <w:hideMark/>
          </w:tcPr>
          <w:p w14:paraId="0EFC7DA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550.77</w:t>
            </w:r>
          </w:p>
        </w:tc>
        <w:tc>
          <w:tcPr>
            <w:tcW w:w="1134" w:type="dxa"/>
            <w:tcBorders>
              <w:top w:val="nil"/>
              <w:left w:val="nil"/>
              <w:bottom w:val="single" w:sz="4" w:space="0" w:color="auto"/>
              <w:right w:val="single" w:sz="4" w:space="0" w:color="auto"/>
            </w:tcBorders>
            <w:vAlign w:val="center"/>
            <w:hideMark/>
          </w:tcPr>
          <w:p w14:paraId="076E431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572.96</w:t>
            </w:r>
          </w:p>
        </w:tc>
      </w:tr>
      <w:tr w:rsidR="00371D5B" w:rsidRPr="00371D5B" w14:paraId="13E023C8"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1A1A0FB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34" w:type="dxa"/>
            <w:tcBorders>
              <w:top w:val="nil"/>
              <w:left w:val="nil"/>
              <w:bottom w:val="single" w:sz="4" w:space="0" w:color="auto"/>
              <w:right w:val="single" w:sz="4" w:space="0" w:color="auto"/>
            </w:tcBorders>
            <w:noWrap/>
            <w:vAlign w:val="center"/>
            <w:hideMark/>
          </w:tcPr>
          <w:p w14:paraId="74DACE8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1134" w:type="dxa"/>
            <w:tcBorders>
              <w:top w:val="nil"/>
              <w:left w:val="nil"/>
              <w:bottom w:val="single" w:sz="4" w:space="0" w:color="auto"/>
              <w:right w:val="single" w:sz="4" w:space="0" w:color="auto"/>
            </w:tcBorders>
            <w:noWrap/>
            <w:vAlign w:val="center"/>
            <w:hideMark/>
          </w:tcPr>
          <w:p w14:paraId="0932F1F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660.79</w:t>
            </w:r>
          </w:p>
        </w:tc>
        <w:tc>
          <w:tcPr>
            <w:tcW w:w="1134" w:type="dxa"/>
            <w:tcBorders>
              <w:top w:val="nil"/>
              <w:left w:val="nil"/>
              <w:bottom w:val="single" w:sz="4" w:space="0" w:color="auto"/>
              <w:right w:val="single" w:sz="4" w:space="0" w:color="auto"/>
            </w:tcBorders>
            <w:noWrap/>
            <w:vAlign w:val="center"/>
            <w:hideMark/>
          </w:tcPr>
          <w:p w14:paraId="02790BD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100.00</w:t>
            </w:r>
          </w:p>
        </w:tc>
        <w:tc>
          <w:tcPr>
            <w:tcW w:w="992" w:type="dxa"/>
            <w:tcBorders>
              <w:top w:val="nil"/>
              <w:left w:val="nil"/>
              <w:bottom w:val="single" w:sz="4" w:space="0" w:color="auto"/>
              <w:right w:val="single" w:sz="4" w:space="0" w:color="auto"/>
            </w:tcBorders>
            <w:noWrap/>
            <w:vAlign w:val="center"/>
            <w:hideMark/>
          </w:tcPr>
          <w:p w14:paraId="78C8D82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684.01</w:t>
            </w:r>
          </w:p>
        </w:tc>
        <w:tc>
          <w:tcPr>
            <w:tcW w:w="992" w:type="dxa"/>
            <w:tcBorders>
              <w:top w:val="nil"/>
              <w:left w:val="nil"/>
              <w:bottom w:val="single" w:sz="4" w:space="0" w:color="auto"/>
              <w:right w:val="single" w:sz="4" w:space="0" w:color="auto"/>
            </w:tcBorders>
            <w:noWrap/>
            <w:vAlign w:val="center"/>
            <w:hideMark/>
          </w:tcPr>
          <w:p w14:paraId="4C1A2DB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661.13</w:t>
            </w:r>
          </w:p>
        </w:tc>
        <w:tc>
          <w:tcPr>
            <w:tcW w:w="1134" w:type="dxa"/>
            <w:tcBorders>
              <w:top w:val="nil"/>
              <w:left w:val="nil"/>
              <w:bottom w:val="single" w:sz="4" w:space="0" w:color="auto"/>
              <w:right w:val="single" w:sz="4" w:space="0" w:color="auto"/>
            </w:tcBorders>
            <w:vAlign w:val="center"/>
            <w:hideMark/>
          </w:tcPr>
          <w:p w14:paraId="2358772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526.48</w:t>
            </w:r>
          </w:p>
        </w:tc>
      </w:tr>
      <w:tr w:rsidR="00371D5B" w:rsidRPr="00371D5B" w14:paraId="12CEB0E6"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18C978D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34" w:type="dxa"/>
            <w:tcBorders>
              <w:top w:val="nil"/>
              <w:left w:val="nil"/>
              <w:bottom w:val="single" w:sz="4" w:space="0" w:color="auto"/>
              <w:right w:val="single" w:sz="4" w:space="0" w:color="auto"/>
            </w:tcBorders>
            <w:noWrap/>
            <w:vAlign w:val="center"/>
            <w:hideMark/>
          </w:tcPr>
          <w:p w14:paraId="042E7B8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1134" w:type="dxa"/>
            <w:tcBorders>
              <w:top w:val="nil"/>
              <w:left w:val="nil"/>
              <w:bottom w:val="single" w:sz="4" w:space="0" w:color="auto"/>
              <w:right w:val="single" w:sz="4" w:space="0" w:color="auto"/>
            </w:tcBorders>
            <w:noWrap/>
            <w:vAlign w:val="center"/>
            <w:hideMark/>
          </w:tcPr>
          <w:p w14:paraId="064570D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632.52</w:t>
            </w:r>
          </w:p>
        </w:tc>
        <w:tc>
          <w:tcPr>
            <w:tcW w:w="1134" w:type="dxa"/>
            <w:tcBorders>
              <w:top w:val="nil"/>
              <w:left w:val="nil"/>
              <w:bottom w:val="single" w:sz="4" w:space="0" w:color="auto"/>
              <w:right w:val="single" w:sz="4" w:space="0" w:color="auto"/>
            </w:tcBorders>
            <w:noWrap/>
            <w:vAlign w:val="center"/>
            <w:hideMark/>
          </w:tcPr>
          <w:p w14:paraId="3107961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635.15</w:t>
            </w:r>
          </w:p>
        </w:tc>
        <w:tc>
          <w:tcPr>
            <w:tcW w:w="992" w:type="dxa"/>
            <w:tcBorders>
              <w:top w:val="nil"/>
              <w:left w:val="nil"/>
              <w:bottom w:val="single" w:sz="4" w:space="0" w:color="auto"/>
              <w:right w:val="single" w:sz="4" w:space="0" w:color="auto"/>
            </w:tcBorders>
            <w:noWrap/>
            <w:vAlign w:val="center"/>
            <w:hideMark/>
          </w:tcPr>
          <w:p w14:paraId="0B14E47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651.99</w:t>
            </w:r>
          </w:p>
        </w:tc>
        <w:tc>
          <w:tcPr>
            <w:tcW w:w="992" w:type="dxa"/>
            <w:tcBorders>
              <w:top w:val="nil"/>
              <w:left w:val="nil"/>
              <w:bottom w:val="single" w:sz="4" w:space="0" w:color="auto"/>
              <w:right w:val="single" w:sz="4" w:space="0" w:color="auto"/>
            </w:tcBorders>
            <w:noWrap/>
            <w:vAlign w:val="center"/>
            <w:hideMark/>
          </w:tcPr>
          <w:p w14:paraId="3B8D7E5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662.60</w:t>
            </w:r>
          </w:p>
        </w:tc>
        <w:tc>
          <w:tcPr>
            <w:tcW w:w="1134" w:type="dxa"/>
            <w:tcBorders>
              <w:top w:val="nil"/>
              <w:left w:val="nil"/>
              <w:bottom w:val="single" w:sz="4" w:space="0" w:color="auto"/>
              <w:right w:val="single" w:sz="4" w:space="0" w:color="auto"/>
            </w:tcBorders>
            <w:vAlign w:val="center"/>
            <w:hideMark/>
          </w:tcPr>
          <w:p w14:paraId="3E35035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645.57</w:t>
            </w:r>
          </w:p>
        </w:tc>
      </w:tr>
      <w:tr w:rsidR="00371D5B" w:rsidRPr="00371D5B" w14:paraId="28253BD6"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1E651E2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34" w:type="dxa"/>
            <w:tcBorders>
              <w:top w:val="nil"/>
              <w:left w:val="nil"/>
              <w:bottom w:val="single" w:sz="4" w:space="0" w:color="auto"/>
              <w:right w:val="single" w:sz="4" w:space="0" w:color="auto"/>
            </w:tcBorders>
            <w:noWrap/>
            <w:vAlign w:val="center"/>
            <w:hideMark/>
          </w:tcPr>
          <w:p w14:paraId="28438E2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1134" w:type="dxa"/>
            <w:tcBorders>
              <w:top w:val="nil"/>
              <w:left w:val="nil"/>
              <w:bottom w:val="single" w:sz="4" w:space="0" w:color="auto"/>
              <w:right w:val="single" w:sz="4" w:space="0" w:color="auto"/>
            </w:tcBorders>
            <w:noWrap/>
            <w:vAlign w:val="center"/>
            <w:hideMark/>
          </w:tcPr>
          <w:p w14:paraId="42B10D9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625.05</w:t>
            </w:r>
          </w:p>
        </w:tc>
        <w:tc>
          <w:tcPr>
            <w:tcW w:w="1134" w:type="dxa"/>
            <w:tcBorders>
              <w:top w:val="nil"/>
              <w:left w:val="nil"/>
              <w:bottom w:val="single" w:sz="4" w:space="0" w:color="auto"/>
              <w:right w:val="single" w:sz="4" w:space="0" w:color="auto"/>
            </w:tcBorders>
            <w:noWrap/>
            <w:vAlign w:val="center"/>
            <w:hideMark/>
          </w:tcPr>
          <w:p w14:paraId="1D622B4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625.33</w:t>
            </w:r>
          </w:p>
        </w:tc>
        <w:tc>
          <w:tcPr>
            <w:tcW w:w="992" w:type="dxa"/>
            <w:tcBorders>
              <w:top w:val="nil"/>
              <w:left w:val="nil"/>
              <w:bottom w:val="single" w:sz="4" w:space="0" w:color="auto"/>
              <w:right w:val="single" w:sz="4" w:space="0" w:color="auto"/>
            </w:tcBorders>
            <w:noWrap/>
            <w:vAlign w:val="center"/>
            <w:hideMark/>
          </w:tcPr>
          <w:p w14:paraId="5A22EDB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604.18</w:t>
            </w:r>
          </w:p>
        </w:tc>
        <w:tc>
          <w:tcPr>
            <w:tcW w:w="992" w:type="dxa"/>
            <w:tcBorders>
              <w:top w:val="nil"/>
              <w:left w:val="nil"/>
              <w:bottom w:val="single" w:sz="4" w:space="0" w:color="auto"/>
              <w:right w:val="single" w:sz="4" w:space="0" w:color="auto"/>
            </w:tcBorders>
            <w:noWrap/>
            <w:vAlign w:val="center"/>
            <w:hideMark/>
          </w:tcPr>
          <w:p w14:paraId="0906D57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634.56</w:t>
            </w:r>
          </w:p>
        </w:tc>
        <w:tc>
          <w:tcPr>
            <w:tcW w:w="1134" w:type="dxa"/>
            <w:tcBorders>
              <w:top w:val="nil"/>
              <w:left w:val="nil"/>
              <w:bottom w:val="single" w:sz="4" w:space="0" w:color="auto"/>
              <w:right w:val="single" w:sz="4" w:space="0" w:color="auto"/>
            </w:tcBorders>
            <w:vAlign w:val="center"/>
            <w:hideMark/>
          </w:tcPr>
          <w:p w14:paraId="6638B28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622.28</w:t>
            </w:r>
          </w:p>
        </w:tc>
      </w:tr>
      <w:tr w:rsidR="00371D5B" w:rsidRPr="00371D5B" w14:paraId="5553248F" w14:textId="77777777" w:rsidTr="00553037">
        <w:trPr>
          <w:trHeight w:val="598"/>
        </w:trPr>
        <w:tc>
          <w:tcPr>
            <w:tcW w:w="1276" w:type="dxa"/>
            <w:vMerge w:val="restart"/>
            <w:tcBorders>
              <w:top w:val="nil"/>
              <w:left w:val="single" w:sz="4" w:space="0" w:color="auto"/>
              <w:bottom w:val="single" w:sz="4" w:space="0" w:color="auto"/>
              <w:right w:val="single" w:sz="4" w:space="0" w:color="auto"/>
            </w:tcBorders>
            <w:noWrap/>
            <w:vAlign w:val="center"/>
            <w:hideMark/>
          </w:tcPr>
          <w:p w14:paraId="377537F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BBTN</w:t>
            </w:r>
          </w:p>
        </w:tc>
        <w:tc>
          <w:tcPr>
            <w:tcW w:w="1134" w:type="dxa"/>
            <w:tcBorders>
              <w:top w:val="nil"/>
              <w:left w:val="nil"/>
              <w:bottom w:val="single" w:sz="4" w:space="0" w:color="auto"/>
              <w:right w:val="single" w:sz="4" w:space="0" w:color="auto"/>
            </w:tcBorders>
            <w:noWrap/>
            <w:vAlign w:val="center"/>
            <w:hideMark/>
          </w:tcPr>
          <w:p w14:paraId="26F0D38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1134" w:type="dxa"/>
            <w:tcBorders>
              <w:top w:val="nil"/>
              <w:left w:val="nil"/>
              <w:bottom w:val="single" w:sz="4" w:space="0" w:color="auto"/>
              <w:right w:val="single" w:sz="4" w:space="0" w:color="auto"/>
            </w:tcBorders>
            <w:noWrap/>
            <w:vAlign w:val="center"/>
            <w:hideMark/>
          </w:tcPr>
          <w:p w14:paraId="7FF0935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1020.76</w:t>
            </w:r>
          </w:p>
        </w:tc>
        <w:tc>
          <w:tcPr>
            <w:tcW w:w="1134" w:type="dxa"/>
            <w:tcBorders>
              <w:top w:val="nil"/>
              <w:left w:val="nil"/>
              <w:bottom w:val="single" w:sz="4" w:space="0" w:color="auto"/>
              <w:right w:val="single" w:sz="4" w:space="0" w:color="auto"/>
            </w:tcBorders>
            <w:noWrap/>
            <w:vAlign w:val="center"/>
            <w:hideMark/>
          </w:tcPr>
          <w:p w14:paraId="4B52AAD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1026.37</w:t>
            </w:r>
          </w:p>
        </w:tc>
        <w:tc>
          <w:tcPr>
            <w:tcW w:w="992" w:type="dxa"/>
            <w:tcBorders>
              <w:top w:val="nil"/>
              <w:left w:val="nil"/>
              <w:bottom w:val="single" w:sz="4" w:space="0" w:color="auto"/>
              <w:right w:val="single" w:sz="4" w:space="0" w:color="auto"/>
            </w:tcBorders>
            <w:noWrap/>
            <w:vAlign w:val="center"/>
            <w:hideMark/>
          </w:tcPr>
          <w:p w14:paraId="3D70890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1001.93</w:t>
            </w:r>
          </w:p>
        </w:tc>
        <w:tc>
          <w:tcPr>
            <w:tcW w:w="992" w:type="dxa"/>
            <w:tcBorders>
              <w:top w:val="nil"/>
              <w:left w:val="nil"/>
              <w:bottom w:val="single" w:sz="4" w:space="0" w:color="auto"/>
              <w:right w:val="single" w:sz="4" w:space="0" w:color="auto"/>
            </w:tcBorders>
            <w:noWrap/>
            <w:vAlign w:val="center"/>
            <w:hideMark/>
          </w:tcPr>
          <w:p w14:paraId="21453DE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1106.46</w:t>
            </w:r>
          </w:p>
        </w:tc>
        <w:tc>
          <w:tcPr>
            <w:tcW w:w="1134" w:type="dxa"/>
            <w:tcBorders>
              <w:top w:val="nil"/>
              <w:left w:val="nil"/>
              <w:bottom w:val="single" w:sz="4" w:space="0" w:color="auto"/>
              <w:right w:val="single" w:sz="4" w:space="0" w:color="auto"/>
            </w:tcBorders>
            <w:vAlign w:val="center"/>
            <w:hideMark/>
          </w:tcPr>
          <w:p w14:paraId="7864FD3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1038.88</w:t>
            </w:r>
          </w:p>
        </w:tc>
      </w:tr>
      <w:tr w:rsidR="00371D5B" w:rsidRPr="00371D5B" w14:paraId="4CD62BDF"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71AE6C4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34" w:type="dxa"/>
            <w:tcBorders>
              <w:top w:val="nil"/>
              <w:left w:val="nil"/>
              <w:bottom w:val="single" w:sz="4" w:space="0" w:color="auto"/>
              <w:right w:val="single" w:sz="4" w:space="0" w:color="auto"/>
            </w:tcBorders>
            <w:noWrap/>
            <w:vAlign w:val="center"/>
            <w:hideMark/>
          </w:tcPr>
          <w:p w14:paraId="4B7C899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1134" w:type="dxa"/>
            <w:tcBorders>
              <w:top w:val="nil"/>
              <w:left w:val="nil"/>
              <w:bottom w:val="single" w:sz="4" w:space="0" w:color="auto"/>
              <w:right w:val="single" w:sz="4" w:space="0" w:color="auto"/>
            </w:tcBorders>
            <w:noWrap/>
            <w:vAlign w:val="center"/>
            <w:hideMark/>
          </w:tcPr>
          <w:p w14:paraId="03B7C09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1053.52</w:t>
            </w:r>
          </w:p>
        </w:tc>
        <w:tc>
          <w:tcPr>
            <w:tcW w:w="1134" w:type="dxa"/>
            <w:tcBorders>
              <w:top w:val="nil"/>
              <w:left w:val="nil"/>
              <w:bottom w:val="single" w:sz="4" w:space="0" w:color="auto"/>
              <w:right w:val="single" w:sz="4" w:space="0" w:color="auto"/>
            </w:tcBorders>
            <w:noWrap/>
            <w:vAlign w:val="center"/>
            <w:hideMark/>
          </w:tcPr>
          <w:p w14:paraId="3B6382E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1086.85</w:t>
            </w:r>
          </w:p>
        </w:tc>
        <w:tc>
          <w:tcPr>
            <w:tcW w:w="992" w:type="dxa"/>
            <w:tcBorders>
              <w:top w:val="nil"/>
              <w:left w:val="nil"/>
              <w:bottom w:val="single" w:sz="4" w:space="0" w:color="auto"/>
              <w:right w:val="single" w:sz="4" w:space="0" w:color="auto"/>
            </w:tcBorders>
            <w:noWrap/>
            <w:vAlign w:val="center"/>
            <w:hideMark/>
          </w:tcPr>
          <w:p w14:paraId="73A16D9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1125.98</w:t>
            </w:r>
          </w:p>
        </w:tc>
        <w:tc>
          <w:tcPr>
            <w:tcW w:w="992" w:type="dxa"/>
            <w:tcBorders>
              <w:top w:val="nil"/>
              <w:left w:val="nil"/>
              <w:bottom w:val="single" w:sz="4" w:space="0" w:color="auto"/>
              <w:right w:val="single" w:sz="4" w:space="0" w:color="auto"/>
            </w:tcBorders>
            <w:noWrap/>
            <w:vAlign w:val="center"/>
            <w:hideMark/>
          </w:tcPr>
          <w:p w14:paraId="12F566D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1130.43</w:t>
            </w:r>
          </w:p>
        </w:tc>
        <w:tc>
          <w:tcPr>
            <w:tcW w:w="1134" w:type="dxa"/>
            <w:tcBorders>
              <w:top w:val="nil"/>
              <w:left w:val="nil"/>
              <w:bottom w:val="single" w:sz="4" w:space="0" w:color="auto"/>
              <w:right w:val="single" w:sz="4" w:space="0" w:color="auto"/>
            </w:tcBorders>
            <w:vAlign w:val="center"/>
            <w:hideMark/>
          </w:tcPr>
          <w:p w14:paraId="6B76EFB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1099.20</w:t>
            </w:r>
          </w:p>
        </w:tc>
      </w:tr>
      <w:tr w:rsidR="00371D5B" w:rsidRPr="00371D5B" w14:paraId="7A579585"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4F5DEA7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34" w:type="dxa"/>
            <w:tcBorders>
              <w:top w:val="nil"/>
              <w:left w:val="nil"/>
              <w:bottom w:val="single" w:sz="4" w:space="0" w:color="auto"/>
              <w:right w:val="single" w:sz="4" w:space="0" w:color="auto"/>
            </w:tcBorders>
            <w:noWrap/>
            <w:vAlign w:val="center"/>
            <w:hideMark/>
          </w:tcPr>
          <w:p w14:paraId="60F7E87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1134" w:type="dxa"/>
            <w:tcBorders>
              <w:top w:val="nil"/>
              <w:left w:val="nil"/>
              <w:bottom w:val="single" w:sz="4" w:space="0" w:color="auto"/>
              <w:right w:val="single" w:sz="4" w:space="0" w:color="auto"/>
            </w:tcBorders>
            <w:noWrap/>
            <w:vAlign w:val="center"/>
            <w:hideMark/>
          </w:tcPr>
          <w:p w14:paraId="219ECB6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1663.28</w:t>
            </w:r>
          </w:p>
        </w:tc>
        <w:tc>
          <w:tcPr>
            <w:tcW w:w="1134" w:type="dxa"/>
            <w:tcBorders>
              <w:top w:val="nil"/>
              <w:left w:val="nil"/>
              <w:bottom w:val="single" w:sz="4" w:space="0" w:color="auto"/>
              <w:right w:val="single" w:sz="4" w:space="0" w:color="auto"/>
            </w:tcBorders>
            <w:noWrap/>
            <w:vAlign w:val="center"/>
            <w:hideMark/>
          </w:tcPr>
          <w:p w14:paraId="63EE90B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1639.49</w:t>
            </w:r>
          </w:p>
        </w:tc>
        <w:tc>
          <w:tcPr>
            <w:tcW w:w="992" w:type="dxa"/>
            <w:tcBorders>
              <w:top w:val="nil"/>
              <w:left w:val="nil"/>
              <w:bottom w:val="single" w:sz="4" w:space="0" w:color="auto"/>
              <w:right w:val="single" w:sz="4" w:space="0" w:color="auto"/>
            </w:tcBorders>
            <w:noWrap/>
            <w:vAlign w:val="center"/>
            <w:hideMark/>
          </w:tcPr>
          <w:p w14:paraId="5232122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1820.34</w:t>
            </w:r>
          </w:p>
        </w:tc>
        <w:tc>
          <w:tcPr>
            <w:tcW w:w="992" w:type="dxa"/>
            <w:tcBorders>
              <w:top w:val="nil"/>
              <w:left w:val="nil"/>
              <w:bottom w:val="single" w:sz="4" w:space="0" w:color="auto"/>
              <w:right w:val="single" w:sz="4" w:space="0" w:color="auto"/>
            </w:tcBorders>
            <w:noWrap/>
            <w:vAlign w:val="center"/>
            <w:hideMark/>
          </w:tcPr>
          <w:p w14:paraId="65EEFD9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1607.86</w:t>
            </w:r>
          </w:p>
        </w:tc>
        <w:tc>
          <w:tcPr>
            <w:tcW w:w="1134" w:type="dxa"/>
            <w:tcBorders>
              <w:top w:val="nil"/>
              <w:left w:val="nil"/>
              <w:bottom w:val="single" w:sz="4" w:space="0" w:color="auto"/>
              <w:right w:val="single" w:sz="4" w:space="0" w:color="auto"/>
            </w:tcBorders>
            <w:vAlign w:val="center"/>
            <w:hideMark/>
          </w:tcPr>
          <w:p w14:paraId="1C83762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1682.74</w:t>
            </w:r>
          </w:p>
        </w:tc>
      </w:tr>
      <w:tr w:rsidR="00371D5B" w:rsidRPr="00371D5B" w14:paraId="3DE8EFB2"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0D0FFEB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34" w:type="dxa"/>
            <w:tcBorders>
              <w:top w:val="nil"/>
              <w:left w:val="nil"/>
              <w:bottom w:val="single" w:sz="4" w:space="0" w:color="auto"/>
              <w:right w:val="single" w:sz="4" w:space="0" w:color="auto"/>
            </w:tcBorders>
            <w:noWrap/>
            <w:vAlign w:val="center"/>
            <w:hideMark/>
          </w:tcPr>
          <w:p w14:paraId="39AC500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1134" w:type="dxa"/>
            <w:tcBorders>
              <w:top w:val="nil"/>
              <w:left w:val="nil"/>
              <w:bottom w:val="single" w:sz="4" w:space="0" w:color="auto"/>
              <w:right w:val="single" w:sz="4" w:space="0" w:color="auto"/>
            </w:tcBorders>
            <w:noWrap/>
            <w:vAlign w:val="center"/>
            <w:hideMark/>
          </w:tcPr>
          <w:p w14:paraId="228725A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1753.41</w:t>
            </w:r>
          </w:p>
        </w:tc>
        <w:tc>
          <w:tcPr>
            <w:tcW w:w="1134" w:type="dxa"/>
            <w:tcBorders>
              <w:top w:val="nil"/>
              <w:left w:val="nil"/>
              <w:bottom w:val="single" w:sz="4" w:space="0" w:color="auto"/>
              <w:right w:val="single" w:sz="4" w:space="0" w:color="auto"/>
            </w:tcBorders>
            <w:noWrap/>
            <w:vAlign w:val="center"/>
            <w:hideMark/>
          </w:tcPr>
          <w:p w14:paraId="35BCADA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1702.37</w:t>
            </w:r>
          </w:p>
        </w:tc>
        <w:tc>
          <w:tcPr>
            <w:tcW w:w="992" w:type="dxa"/>
            <w:tcBorders>
              <w:top w:val="nil"/>
              <w:left w:val="nil"/>
              <w:bottom w:val="single" w:sz="4" w:space="0" w:color="auto"/>
              <w:right w:val="single" w:sz="4" w:space="0" w:color="auto"/>
            </w:tcBorders>
            <w:noWrap/>
            <w:vAlign w:val="center"/>
            <w:hideMark/>
          </w:tcPr>
          <w:p w14:paraId="225F5AD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1582.05</w:t>
            </w:r>
          </w:p>
        </w:tc>
        <w:tc>
          <w:tcPr>
            <w:tcW w:w="992" w:type="dxa"/>
            <w:tcBorders>
              <w:top w:val="nil"/>
              <w:left w:val="nil"/>
              <w:bottom w:val="single" w:sz="4" w:space="0" w:color="auto"/>
              <w:right w:val="single" w:sz="4" w:space="0" w:color="auto"/>
            </w:tcBorders>
            <w:noWrap/>
            <w:vAlign w:val="center"/>
            <w:hideMark/>
          </w:tcPr>
          <w:p w14:paraId="3F2C4B7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1530.80</w:t>
            </w:r>
          </w:p>
        </w:tc>
        <w:tc>
          <w:tcPr>
            <w:tcW w:w="1134" w:type="dxa"/>
            <w:tcBorders>
              <w:top w:val="nil"/>
              <w:left w:val="nil"/>
              <w:bottom w:val="single" w:sz="4" w:space="0" w:color="auto"/>
              <w:right w:val="single" w:sz="4" w:space="0" w:color="auto"/>
            </w:tcBorders>
            <w:vAlign w:val="center"/>
            <w:hideMark/>
          </w:tcPr>
          <w:p w14:paraId="2157BC8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1642.16</w:t>
            </w:r>
          </w:p>
        </w:tc>
      </w:tr>
      <w:tr w:rsidR="00371D5B" w:rsidRPr="00371D5B" w14:paraId="5F274D38" w14:textId="77777777" w:rsidTr="00553037">
        <w:trPr>
          <w:trHeight w:val="319"/>
        </w:trPr>
        <w:tc>
          <w:tcPr>
            <w:tcW w:w="0" w:type="auto"/>
            <w:vMerge/>
            <w:tcBorders>
              <w:top w:val="nil"/>
              <w:left w:val="single" w:sz="4" w:space="0" w:color="auto"/>
              <w:bottom w:val="single" w:sz="4" w:space="0" w:color="auto"/>
              <w:right w:val="single" w:sz="4" w:space="0" w:color="auto"/>
            </w:tcBorders>
            <w:vAlign w:val="center"/>
            <w:hideMark/>
          </w:tcPr>
          <w:p w14:paraId="2C40594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34" w:type="dxa"/>
            <w:tcBorders>
              <w:top w:val="nil"/>
              <w:left w:val="nil"/>
              <w:bottom w:val="single" w:sz="4" w:space="0" w:color="auto"/>
              <w:right w:val="single" w:sz="4" w:space="0" w:color="auto"/>
            </w:tcBorders>
            <w:noWrap/>
            <w:vAlign w:val="center"/>
            <w:hideMark/>
          </w:tcPr>
          <w:p w14:paraId="3BADDBE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1134" w:type="dxa"/>
            <w:tcBorders>
              <w:top w:val="nil"/>
              <w:left w:val="nil"/>
              <w:bottom w:val="single" w:sz="4" w:space="0" w:color="auto"/>
              <w:right w:val="single" w:sz="4" w:space="0" w:color="auto"/>
            </w:tcBorders>
            <w:noWrap/>
            <w:vAlign w:val="center"/>
            <w:hideMark/>
          </w:tcPr>
          <w:p w14:paraId="17DAD27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1513.95</w:t>
            </w:r>
          </w:p>
        </w:tc>
        <w:tc>
          <w:tcPr>
            <w:tcW w:w="1134" w:type="dxa"/>
            <w:tcBorders>
              <w:top w:val="nil"/>
              <w:left w:val="nil"/>
              <w:bottom w:val="single" w:sz="4" w:space="0" w:color="auto"/>
              <w:right w:val="single" w:sz="4" w:space="0" w:color="auto"/>
            </w:tcBorders>
            <w:noWrap/>
            <w:vAlign w:val="center"/>
            <w:hideMark/>
          </w:tcPr>
          <w:p w14:paraId="40C9D28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1611.22</w:t>
            </w:r>
          </w:p>
        </w:tc>
        <w:tc>
          <w:tcPr>
            <w:tcW w:w="992" w:type="dxa"/>
            <w:tcBorders>
              <w:top w:val="nil"/>
              <w:left w:val="nil"/>
              <w:bottom w:val="single" w:sz="4" w:space="0" w:color="auto"/>
              <w:right w:val="single" w:sz="4" w:space="0" w:color="auto"/>
            </w:tcBorders>
            <w:noWrap/>
            <w:vAlign w:val="center"/>
            <w:hideMark/>
          </w:tcPr>
          <w:p w14:paraId="199DC1E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1598.82</w:t>
            </w:r>
          </w:p>
        </w:tc>
        <w:tc>
          <w:tcPr>
            <w:tcW w:w="992" w:type="dxa"/>
            <w:tcBorders>
              <w:top w:val="nil"/>
              <w:left w:val="nil"/>
              <w:bottom w:val="single" w:sz="4" w:space="0" w:color="auto"/>
              <w:right w:val="single" w:sz="4" w:space="0" w:color="auto"/>
            </w:tcBorders>
            <w:noWrap/>
            <w:vAlign w:val="center"/>
            <w:hideMark/>
          </w:tcPr>
          <w:p w14:paraId="5424C4B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1356.18</w:t>
            </w:r>
          </w:p>
        </w:tc>
        <w:tc>
          <w:tcPr>
            <w:tcW w:w="1134" w:type="dxa"/>
            <w:tcBorders>
              <w:top w:val="nil"/>
              <w:left w:val="nil"/>
              <w:bottom w:val="single" w:sz="4" w:space="0" w:color="auto"/>
              <w:right w:val="single" w:sz="4" w:space="0" w:color="auto"/>
            </w:tcBorders>
            <w:vAlign w:val="center"/>
            <w:hideMark/>
          </w:tcPr>
          <w:p w14:paraId="219B556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1520.04</w:t>
            </w:r>
          </w:p>
        </w:tc>
      </w:tr>
      <w:tr w:rsidR="00371D5B" w:rsidRPr="00371D5B" w14:paraId="30EDA90C" w14:textId="77777777" w:rsidTr="00553037">
        <w:trPr>
          <w:trHeight w:val="319"/>
        </w:trPr>
        <w:tc>
          <w:tcPr>
            <w:tcW w:w="5670" w:type="dxa"/>
            <w:gridSpan w:val="5"/>
            <w:noWrap/>
            <w:vAlign w:val="center"/>
            <w:hideMark/>
          </w:tcPr>
          <w:p w14:paraId="01CA352A" w14:textId="77777777" w:rsidR="00371D5B" w:rsidRPr="00371D5B" w:rsidRDefault="00371D5B" w:rsidP="003A5340">
            <w:pPr>
              <w:spacing w:before="54" w:after="0" w:line="276" w:lineRule="auto"/>
              <w:jc w:val="center"/>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Source: Financial Report (Processed Data)</w:t>
            </w:r>
          </w:p>
        </w:tc>
        <w:tc>
          <w:tcPr>
            <w:tcW w:w="992" w:type="dxa"/>
            <w:noWrap/>
            <w:vAlign w:val="center"/>
            <w:hideMark/>
          </w:tcPr>
          <w:p w14:paraId="45663B3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34" w:type="dxa"/>
            <w:vAlign w:val="center"/>
          </w:tcPr>
          <w:p w14:paraId="7DFB68B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r>
    </w:tbl>
    <w:p w14:paraId="025B5CDB"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2CF41855"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2892247E"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43AD5F14"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4C89422C"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005BC580"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33A8FE22"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6FE87F67"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6D145F9E"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19207870" w14:textId="77777777" w:rsidR="0018677F" w:rsidRDefault="0018677F" w:rsidP="00371D5B">
      <w:pPr>
        <w:spacing w:before="54" w:after="0" w:line="276" w:lineRule="auto"/>
        <w:jc w:val="both"/>
        <w:rPr>
          <w:rFonts w:ascii="Times New Roman" w:hAnsi="Times New Roman" w:cs="Times New Roman"/>
          <w:color w:val="000000" w:themeColor="text1"/>
          <w:sz w:val="20"/>
          <w:szCs w:val="20"/>
          <w:lang w:val="en"/>
        </w:rPr>
      </w:pPr>
    </w:p>
    <w:p w14:paraId="11895273" w14:textId="77777777" w:rsidR="0018677F" w:rsidRDefault="0018677F" w:rsidP="00371D5B">
      <w:pPr>
        <w:spacing w:before="54" w:after="0" w:line="276" w:lineRule="auto"/>
        <w:jc w:val="both"/>
        <w:rPr>
          <w:rFonts w:ascii="Times New Roman" w:hAnsi="Times New Roman" w:cs="Times New Roman"/>
          <w:color w:val="000000" w:themeColor="text1"/>
          <w:sz w:val="20"/>
          <w:szCs w:val="20"/>
          <w:lang w:val="en"/>
        </w:rPr>
      </w:pPr>
    </w:p>
    <w:p w14:paraId="468CCDE8" w14:textId="77777777" w:rsidR="00ED4D9B" w:rsidRDefault="00ED4D9B" w:rsidP="00371D5B">
      <w:pPr>
        <w:spacing w:before="54" w:after="0" w:line="276" w:lineRule="auto"/>
        <w:jc w:val="both"/>
        <w:rPr>
          <w:rFonts w:ascii="Times New Roman" w:hAnsi="Times New Roman" w:cs="Times New Roman"/>
          <w:color w:val="000000" w:themeColor="text1"/>
          <w:sz w:val="20"/>
          <w:szCs w:val="20"/>
          <w:lang w:val="en"/>
        </w:rPr>
      </w:pPr>
    </w:p>
    <w:p w14:paraId="57D1B0C5" w14:textId="77777777" w:rsidR="00ED4D9B" w:rsidRDefault="00ED4D9B" w:rsidP="00371D5B">
      <w:pPr>
        <w:spacing w:before="54" w:after="0" w:line="276" w:lineRule="auto"/>
        <w:jc w:val="both"/>
        <w:rPr>
          <w:rFonts w:ascii="Times New Roman" w:hAnsi="Times New Roman" w:cs="Times New Roman"/>
          <w:color w:val="000000" w:themeColor="text1"/>
          <w:sz w:val="20"/>
          <w:szCs w:val="20"/>
          <w:lang w:val="en"/>
        </w:rPr>
      </w:pPr>
    </w:p>
    <w:p w14:paraId="564DB908" w14:textId="77777777" w:rsidR="00ED4D9B" w:rsidRDefault="00ED4D9B" w:rsidP="00371D5B">
      <w:pPr>
        <w:spacing w:before="54" w:after="0" w:line="276" w:lineRule="auto"/>
        <w:jc w:val="both"/>
        <w:rPr>
          <w:rFonts w:ascii="Times New Roman" w:hAnsi="Times New Roman" w:cs="Times New Roman"/>
          <w:color w:val="000000" w:themeColor="text1"/>
          <w:sz w:val="20"/>
          <w:szCs w:val="20"/>
          <w:lang w:val="en"/>
        </w:rPr>
      </w:pPr>
    </w:p>
    <w:p w14:paraId="287B0668" w14:textId="2277503B"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Based on table 4, it can be seen that in 2018 the highest average DER was owned by BBTN at 1038.88% and the highest DER value was owned by BBTN in the Fourth Quarter, namely 1106.46% and the lowest value was owned by BMRI in the Fourth Quarter, namely 509 .27%. In 2019, the highest DER average was owned by BBTN at 1099.20% and the highest DER value was owned by BBTN in the Fourth Quarter, namely 1130.43% and the lowest value was owned by BMRI in the First Quarter, namely 484.89%. In 2020, the highest DER average was owned by BBTN at 1682.74% and the highest DER value was owned by BBTN in the Third Quarter, namely 1820.34% and the lowest value was owned by BMRI in the Fourth Quarter, namely 594.06%. In 2021, the highest DER average was owned by BBTN at 1642.16% and the highest DER value was owned by BBTN in the first quarter, namely 1753.41%, and the lowest value was owned by BBRI in the fourth quarter, namely 475.11%. In 2022, the highest average ROA was owned by BBTN at 1520.04% and the highest DER value was owned by BBTN in the Second Quarter, namely 1611.22% and the lowest value was owned by BBRI in the Third Quarter, namely 460.91%.</w:t>
      </w:r>
    </w:p>
    <w:p w14:paraId="12B17D7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In the DER calculations listed in table 4.3, it can be seen that the DER values held by all banks each quarter are in accordance with the standard, namely in the range of 1 or 100%, but it can also be seen that the resulting DER values are very high or even very far from the standards that have been set. determined. This is because banks are engaged in the savings and loans business, which causes the debts they have to be quite large. However, this debt can be channeled as credit to third parties, so that the bank can make a profit. And banks that have a high DER value indicate how large the amount of </w:t>
      </w:r>
      <w:proofErr w:type="gramStart"/>
      <w:r w:rsidRPr="00371D5B">
        <w:rPr>
          <w:rFonts w:ascii="Times New Roman" w:hAnsi="Times New Roman" w:cs="Times New Roman"/>
          <w:color w:val="000000" w:themeColor="text1"/>
          <w:sz w:val="20"/>
          <w:szCs w:val="20"/>
          <w:lang w:val="en"/>
        </w:rPr>
        <w:t>third party</w:t>
      </w:r>
      <w:proofErr w:type="gramEnd"/>
      <w:r w:rsidRPr="00371D5B">
        <w:rPr>
          <w:rFonts w:ascii="Times New Roman" w:hAnsi="Times New Roman" w:cs="Times New Roman"/>
          <w:color w:val="000000" w:themeColor="text1"/>
          <w:sz w:val="20"/>
          <w:szCs w:val="20"/>
          <w:lang w:val="en"/>
        </w:rPr>
        <w:t xml:space="preserve"> deposits or bank customers are, so that the greater the amount of third party deposits, the more funds that can be channeled as credit by the bank and cause the profits to be obtained to be higher. However, if the bank's DER value is too low, it indicates that the third party funds it has are quite small or small compared to the capital it has, so that the credit distributed will be limited and result in reduced profits </w:t>
      </w:r>
      <w:proofErr w:type="gramStart"/>
      <w:r w:rsidRPr="00371D5B">
        <w:rPr>
          <w:rFonts w:ascii="Times New Roman" w:hAnsi="Times New Roman" w:cs="Times New Roman"/>
          <w:color w:val="000000" w:themeColor="text1"/>
          <w:sz w:val="20"/>
          <w:szCs w:val="20"/>
          <w:lang w:val="en"/>
        </w:rPr>
        <w:t>generated .</w:t>
      </w:r>
      <w:proofErr w:type="gramEnd"/>
    </w:p>
    <w:p w14:paraId="0D493E9F" w14:textId="77777777" w:rsidR="00371D5B" w:rsidRPr="00371D5B" w:rsidRDefault="00371D5B" w:rsidP="00425D90">
      <w:pPr>
        <w:pStyle w:val="3SubSubTittle"/>
        <w:numPr>
          <w:ilvl w:val="0"/>
          <w:numId w:val="19"/>
        </w:numPr>
      </w:pPr>
      <w:r w:rsidRPr="00371D5B">
        <w:t>Total Assets Turnover</w:t>
      </w:r>
    </w:p>
    <w:p w14:paraId="4DF420B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It is a ratio that is used to calculate or determine the size of a company's ability to manage its assets. The following are the results of calculating the Company's Total Assets Turnover:</w:t>
      </w:r>
    </w:p>
    <w:p w14:paraId="4656F627" w14:textId="4BFB77E0" w:rsidR="00371D5B" w:rsidRPr="00371D5B" w:rsidRDefault="00371D5B" w:rsidP="00A727D8">
      <w:pPr>
        <w:spacing w:before="54" w:after="0" w:line="276" w:lineRule="auto"/>
        <w:jc w:val="center"/>
        <w:rPr>
          <w:rFonts w:ascii="Times New Roman" w:hAnsi="Times New Roman" w:cs="Times New Roman"/>
          <w:b/>
          <w:color w:val="000000" w:themeColor="text1"/>
          <w:sz w:val="20"/>
          <w:szCs w:val="20"/>
          <w:lang w:val="en"/>
        </w:rPr>
      </w:pPr>
      <w:bookmarkStart w:id="42" w:name="_Toc155838903"/>
      <w:bookmarkStart w:id="43" w:name="_Toc159488798"/>
      <w:r w:rsidRPr="00371D5B">
        <w:rPr>
          <w:rFonts w:ascii="Times New Roman" w:hAnsi="Times New Roman" w:cs="Times New Roman"/>
          <w:b/>
          <w:color w:val="000000" w:themeColor="text1"/>
          <w:sz w:val="20"/>
          <w:szCs w:val="20"/>
          <w:lang w:val="en"/>
        </w:rPr>
        <w:t xml:space="preserve">Table </w:t>
      </w:r>
      <w:bookmarkEnd w:id="42"/>
      <w:bookmarkEnd w:id="43"/>
      <w:r w:rsidR="00A727D8">
        <w:rPr>
          <w:rFonts w:ascii="Times New Roman" w:hAnsi="Times New Roman" w:cs="Times New Roman"/>
          <w:b/>
          <w:color w:val="000000" w:themeColor="text1"/>
          <w:sz w:val="20"/>
          <w:szCs w:val="20"/>
        </w:rPr>
        <w:t xml:space="preserve">4. </w:t>
      </w:r>
      <w:bookmarkStart w:id="44" w:name="_Toc155837975"/>
      <w:bookmarkStart w:id="45" w:name="_Toc155838904"/>
      <w:bookmarkStart w:id="46" w:name="_Toc159488799"/>
      <w:r w:rsidRPr="00371D5B">
        <w:rPr>
          <w:rFonts w:ascii="Times New Roman" w:hAnsi="Times New Roman" w:cs="Times New Roman"/>
          <w:b/>
          <w:color w:val="000000" w:themeColor="text1"/>
          <w:sz w:val="20"/>
          <w:szCs w:val="20"/>
          <w:lang w:val="en"/>
        </w:rPr>
        <w:t>Total Assets Turnover (%)</w:t>
      </w:r>
      <w:bookmarkEnd w:id="44"/>
      <w:bookmarkEnd w:id="45"/>
      <w:bookmarkEnd w:id="46"/>
    </w:p>
    <w:tbl>
      <w:tblPr>
        <w:tblpPr w:leftFromText="180" w:rightFromText="180" w:bottomFromText="200" w:vertAnchor="text" w:horzAnchor="margin" w:tblpXSpec="center" w:tblpY="162"/>
        <w:tblW w:w="7830" w:type="dxa"/>
        <w:tblLook w:val="04A0" w:firstRow="1" w:lastRow="0" w:firstColumn="1" w:lastColumn="0" w:noHBand="0" w:noVBand="1"/>
      </w:tblPr>
      <w:tblGrid>
        <w:gridCol w:w="1593"/>
        <w:gridCol w:w="1275"/>
        <w:gridCol w:w="993"/>
        <w:gridCol w:w="992"/>
        <w:gridCol w:w="992"/>
        <w:gridCol w:w="992"/>
        <w:gridCol w:w="993"/>
      </w:tblGrid>
      <w:tr w:rsidR="00371D5B" w:rsidRPr="00371D5B" w14:paraId="1EDC3A6A" w14:textId="77777777" w:rsidTr="00A727D8">
        <w:trPr>
          <w:trHeight w:val="319"/>
        </w:trPr>
        <w:tc>
          <w:tcPr>
            <w:tcW w:w="1593" w:type="dxa"/>
            <w:vMerge w:val="restart"/>
            <w:tcBorders>
              <w:top w:val="single" w:sz="4" w:space="0" w:color="auto"/>
              <w:left w:val="single" w:sz="4" w:space="0" w:color="auto"/>
              <w:bottom w:val="single" w:sz="4" w:space="0" w:color="auto"/>
              <w:right w:val="single" w:sz="4" w:space="0" w:color="auto"/>
            </w:tcBorders>
            <w:vAlign w:val="center"/>
            <w:hideMark/>
          </w:tcPr>
          <w:p w14:paraId="112E0B5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BBRI</w:t>
            </w:r>
          </w:p>
        </w:tc>
        <w:tc>
          <w:tcPr>
            <w:tcW w:w="1275" w:type="dxa"/>
            <w:tcBorders>
              <w:top w:val="single" w:sz="4" w:space="0" w:color="auto"/>
              <w:left w:val="nil"/>
              <w:bottom w:val="single" w:sz="4" w:space="0" w:color="auto"/>
              <w:right w:val="single" w:sz="4" w:space="0" w:color="auto"/>
            </w:tcBorders>
            <w:noWrap/>
            <w:vAlign w:val="center"/>
            <w:hideMark/>
          </w:tcPr>
          <w:p w14:paraId="2E76B66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YEAR</w:t>
            </w:r>
          </w:p>
        </w:tc>
        <w:tc>
          <w:tcPr>
            <w:tcW w:w="993" w:type="dxa"/>
            <w:tcBorders>
              <w:top w:val="single" w:sz="4" w:space="0" w:color="auto"/>
              <w:left w:val="nil"/>
              <w:bottom w:val="single" w:sz="4" w:space="0" w:color="auto"/>
              <w:right w:val="single" w:sz="4" w:space="0" w:color="auto"/>
            </w:tcBorders>
            <w:noWrap/>
            <w:vAlign w:val="center"/>
            <w:hideMark/>
          </w:tcPr>
          <w:p w14:paraId="1B40F33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TW 1</w:t>
            </w:r>
          </w:p>
        </w:tc>
        <w:tc>
          <w:tcPr>
            <w:tcW w:w="992" w:type="dxa"/>
            <w:tcBorders>
              <w:top w:val="single" w:sz="4" w:space="0" w:color="auto"/>
              <w:left w:val="nil"/>
              <w:bottom w:val="single" w:sz="4" w:space="0" w:color="auto"/>
              <w:right w:val="single" w:sz="4" w:space="0" w:color="auto"/>
            </w:tcBorders>
            <w:noWrap/>
            <w:vAlign w:val="center"/>
            <w:hideMark/>
          </w:tcPr>
          <w:p w14:paraId="25BFAF1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TW 2</w:t>
            </w:r>
          </w:p>
        </w:tc>
        <w:tc>
          <w:tcPr>
            <w:tcW w:w="992" w:type="dxa"/>
            <w:tcBorders>
              <w:top w:val="single" w:sz="4" w:space="0" w:color="auto"/>
              <w:left w:val="nil"/>
              <w:bottom w:val="single" w:sz="4" w:space="0" w:color="auto"/>
              <w:right w:val="single" w:sz="4" w:space="0" w:color="auto"/>
            </w:tcBorders>
            <w:noWrap/>
            <w:vAlign w:val="center"/>
            <w:hideMark/>
          </w:tcPr>
          <w:p w14:paraId="45AC057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TW 3</w:t>
            </w:r>
          </w:p>
        </w:tc>
        <w:tc>
          <w:tcPr>
            <w:tcW w:w="992" w:type="dxa"/>
            <w:tcBorders>
              <w:top w:val="single" w:sz="4" w:space="0" w:color="auto"/>
              <w:left w:val="nil"/>
              <w:bottom w:val="single" w:sz="4" w:space="0" w:color="auto"/>
              <w:right w:val="single" w:sz="4" w:space="0" w:color="auto"/>
            </w:tcBorders>
            <w:noWrap/>
            <w:vAlign w:val="center"/>
            <w:hideMark/>
          </w:tcPr>
          <w:p w14:paraId="735A0AA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QW 4</w:t>
            </w:r>
          </w:p>
        </w:tc>
        <w:tc>
          <w:tcPr>
            <w:tcW w:w="993" w:type="dxa"/>
            <w:tcBorders>
              <w:top w:val="single" w:sz="4" w:space="0" w:color="auto"/>
              <w:left w:val="nil"/>
              <w:bottom w:val="single" w:sz="4" w:space="0" w:color="auto"/>
              <w:right w:val="single" w:sz="4" w:space="0" w:color="auto"/>
            </w:tcBorders>
            <w:vAlign w:val="center"/>
            <w:hideMark/>
          </w:tcPr>
          <w:p w14:paraId="6057AED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Average</w:t>
            </w:r>
          </w:p>
        </w:tc>
      </w:tr>
      <w:tr w:rsidR="00371D5B" w:rsidRPr="00371D5B" w14:paraId="033D8D71" w14:textId="77777777" w:rsidTr="00A727D8">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B9BE1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75" w:type="dxa"/>
            <w:tcBorders>
              <w:top w:val="nil"/>
              <w:left w:val="nil"/>
              <w:bottom w:val="single" w:sz="4" w:space="0" w:color="auto"/>
              <w:right w:val="single" w:sz="4" w:space="0" w:color="auto"/>
            </w:tcBorders>
            <w:noWrap/>
            <w:vAlign w:val="center"/>
            <w:hideMark/>
          </w:tcPr>
          <w:p w14:paraId="4DBE3A1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993" w:type="dxa"/>
            <w:tcBorders>
              <w:top w:val="nil"/>
              <w:left w:val="nil"/>
              <w:bottom w:val="single" w:sz="4" w:space="0" w:color="auto"/>
              <w:right w:val="single" w:sz="4" w:space="0" w:color="auto"/>
            </w:tcBorders>
            <w:noWrap/>
            <w:vAlign w:val="center"/>
            <w:hideMark/>
          </w:tcPr>
          <w:p w14:paraId="15C6837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2.13</w:t>
            </w:r>
          </w:p>
        </w:tc>
        <w:tc>
          <w:tcPr>
            <w:tcW w:w="992" w:type="dxa"/>
            <w:tcBorders>
              <w:top w:val="nil"/>
              <w:left w:val="nil"/>
              <w:bottom w:val="single" w:sz="4" w:space="0" w:color="auto"/>
              <w:right w:val="single" w:sz="4" w:space="0" w:color="auto"/>
            </w:tcBorders>
            <w:noWrap/>
            <w:vAlign w:val="center"/>
            <w:hideMark/>
          </w:tcPr>
          <w:p w14:paraId="7BAEE65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4.24</w:t>
            </w:r>
          </w:p>
        </w:tc>
        <w:tc>
          <w:tcPr>
            <w:tcW w:w="992" w:type="dxa"/>
            <w:tcBorders>
              <w:top w:val="nil"/>
              <w:left w:val="nil"/>
              <w:bottom w:val="single" w:sz="4" w:space="0" w:color="auto"/>
              <w:right w:val="single" w:sz="4" w:space="0" w:color="auto"/>
            </w:tcBorders>
            <w:noWrap/>
            <w:vAlign w:val="center"/>
            <w:hideMark/>
          </w:tcPr>
          <w:p w14:paraId="7FC77D9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6.32</w:t>
            </w:r>
          </w:p>
        </w:tc>
        <w:tc>
          <w:tcPr>
            <w:tcW w:w="992" w:type="dxa"/>
            <w:tcBorders>
              <w:top w:val="nil"/>
              <w:left w:val="nil"/>
              <w:bottom w:val="single" w:sz="4" w:space="0" w:color="auto"/>
              <w:right w:val="single" w:sz="4" w:space="0" w:color="auto"/>
            </w:tcBorders>
            <w:noWrap/>
            <w:vAlign w:val="center"/>
            <w:hideMark/>
          </w:tcPr>
          <w:p w14:paraId="23299F3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7.87</w:t>
            </w:r>
          </w:p>
        </w:tc>
        <w:tc>
          <w:tcPr>
            <w:tcW w:w="993" w:type="dxa"/>
            <w:tcBorders>
              <w:top w:val="nil"/>
              <w:left w:val="nil"/>
              <w:bottom w:val="single" w:sz="4" w:space="0" w:color="auto"/>
              <w:right w:val="single" w:sz="4" w:space="0" w:color="auto"/>
            </w:tcBorders>
            <w:vAlign w:val="center"/>
            <w:hideMark/>
          </w:tcPr>
          <w:p w14:paraId="0ECDAB9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5.14</w:t>
            </w:r>
          </w:p>
        </w:tc>
      </w:tr>
      <w:tr w:rsidR="00371D5B" w:rsidRPr="00371D5B" w14:paraId="453428E4" w14:textId="77777777" w:rsidTr="00A727D8">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67CEA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75" w:type="dxa"/>
            <w:tcBorders>
              <w:top w:val="nil"/>
              <w:left w:val="nil"/>
              <w:bottom w:val="single" w:sz="4" w:space="0" w:color="auto"/>
              <w:right w:val="single" w:sz="4" w:space="0" w:color="auto"/>
            </w:tcBorders>
            <w:noWrap/>
            <w:vAlign w:val="center"/>
            <w:hideMark/>
          </w:tcPr>
          <w:p w14:paraId="086F31F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993" w:type="dxa"/>
            <w:tcBorders>
              <w:top w:val="nil"/>
              <w:left w:val="nil"/>
              <w:bottom w:val="single" w:sz="4" w:space="0" w:color="auto"/>
              <w:right w:val="single" w:sz="4" w:space="0" w:color="auto"/>
            </w:tcBorders>
            <w:noWrap/>
            <w:vAlign w:val="center"/>
            <w:hideMark/>
          </w:tcPr>
          <w:p w14:paraId="2CDC86C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1.96</w:t>
            </w:r>
          </w:p>
        </w:tc>
        <w:tc>
          <w:tcPr>
            <w:tcW w:w="992" w:type="dxa"/>
            <w:tcBorders>
              <w:top w:val="nil"/>
              <w:left w:val="nil"/>
              <w:bottom w:val="single" w:sz="4" w:space="0" w:color="auto"/>
              <w:right w:val="single" w:sz="4" w:space="0" w:color="auto"/>
            </w:tcBorders>
            <w:noWrap/>
            <w:vAlign w:val="center"/>
            <w:hideMark/>
          </w:tcPr>
          <w:p w14:paraId="232A728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4.05</w:t>
            </w:r>
          </w:p>
        </w:tc>
        <w:tc>
          <w:tcPr>
            <w:tcW w:w="992" w:type="dxa"/>
            <w:tcBorders>
              <w:top w:val="nil"/>
              <w:left w:val="nil"/>
              <w:bottom w:val="single" w:sz="4" w:space="0" w:color="auto"/>
              <w:right w:val="single" w:sz="4" w:space="0" w:color="auto"/>
            </w:tcBorders>
            <w:noWrap/>
            <w:vAlign w:val="center"/>
            <w:hideMark/>
          </w:tcPr>
          <w:p w14:paraId="2E788BC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6,11</w:t>
            </w:r>
          </w:p>
        </w:tc>
        <w:tc>
          <w:tcPr>
            <w:tcW w:w="992" w:type="dxa"/>
            <w:tcBorders>
              <w:top w:val="nil"/>
              <w:left w:val="nil"/>
              <w:bottom w:val="single" w:sz="4" w:space="0" w:color="auto"/>
              <w:right w:val="single" w:sz="4" w:space="0" w:color="auto"/>
            </w:tcBorders>
            <w:noWrap/>
            <w:vAlign w:val="center"/>
            <w:hideMark/>
          </w:tcPr>
          <w:p w14:paraId="6196DF8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10.67</w:t>
            </w:r>
          </w:p>
        </w:tc>
        <w:tc>
          <w:tcPr>
            <w:tcW w:w="993" w:type="dxa"/>
            <w:tcBorders>
              <w:top w:val="nil"/>
              <w:left w:val="nil"/>
              <w:bottom w:val="single" w:sz="4" w:space="0" w:color="auto"/>
              <w:right w:val="single" w:sz="4" w:space="0" w:color="auto"/>
            </w:tcBorders>
            <w:vAlign w:val="center"/>
            <w:hideMark/>
          </w:tcPr>
          <w:p w14:paraId="740A2B8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5.70</w:t>
            </w:r>
          </w:p>
        </w:tc>
      </w:tr>
      <w:tr w:rsidR="00371D5B" w:rsidRPr="00371D5B" w14:paraId="5B2FF879" w14:textId="77777777" w:rsidTr="00A727D8">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1186A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75" w:type="dxa"/>
            <w:tcBorders>
              <w:top w:val="nil"/>
              <w:left w:val="nil"/>
              <w:bottom w:val="single" w:sz="4" w:space="0" w:color="auto"/>
              <w:right w:val="single" w:sz="4" w:space="0" w:color="auto"/>
            </w:tcBorders>
            <w:noWrap/>
            <w:vAlign w:val="center"/>
            <w:hideMark/>
          </w:tcPr>
          <w:p w14:paraId="2468582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993" w:type="dxa"/>
            <w:tcBorders>
              <w:top w:val="nil"/>
              <w:left w:val="nil"/>
              <w:bottom w:val="single" w:sz="4" w:space="0" w:color="auto"/>
              <w:right w:val="single" w:sz="4" w:space="0" w:color="auto"/>
            </w:tcBorders>
            <w:noWrap/>
            <w:vAlign w:val="center"/>
            <w:hideMark/>
          </w:tcPr>
          <w:p w14:paraId="520A270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2.17</w:t>
            </w:r>
          </w:p>
        </w:tc>
        <w:tc>
          <w:tcPr>
            <w:tcW w:w="992" w:type="dxa"/>
            <w:tcBorders>
              <w:top w:val="nil"/>
              <w:left w:val="nil"/>
              <w:bottom w:val="single" w:sz="4" w:space="0" w:color="auto"/>
              <w:right w:val="single" w:sz="4" w:space="0" w:color="auto"/>
            </w:tcBorders>
            <w:noWrap/>
            <w:vAlign w:val="center"/>
            <w:hideMark/>
          </w:tcPr>
          <w:p w14:paraId="6A88427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5.96</w:t>
            </w:r>
          </w:p>
        </w:tc>
        <w:tc>
          <w:tcPr>
            <w:tcW w:w="992" w:type="dxa"/>
            <w:tcBorders>
              <w:top w:val="nil"/>
              <w:left w:val="nil"/>
              <w:bottom w:val="single" w:sz="4" w:space="0" w:color="auto"/>
              <w:right w:val="single" w:sz="4" w:space="0" w:color="auto"/>
            </w:tcBorders>
            <w:noWrap/>
            <w:vAlign w:val="center"/>
            <w:hideMark/>
          </w:tcPr>
          <w:p w14:paraId="086A799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7.48</w:t>
            </w:r>
          </w:p>
        </w:tc>
        <w:tc>
          <w:tcPr>
            <w:tcW w:w="992" w:type="dxa"/>
            <w:tcBorders>
              <w:top w:val="nil"/>
              <w:left w:val="nil"/>
              <w:bottom w:val="single" w:sz="4" w:space="0" w:color="auto"/>
              <w:right w:val="single" w:sz="4" w:space="0" w:color="auto"/>
            </w:tcBorders>
            <w:noWrap/>
            <w:vAlign w:val="center"/>
            <w:hideMark/>
          </w:tcPr>
          <w:p w14:paraId="77C67B3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7.25</w:t>
            </w:r>
          </w:p>
        </w:tc>
        <w:tc>
          <w:tcPr>
            <w:tcW w:w="993" w:type="dxa"/>
            <w:tcBorders>
              <w:top w:val="nil"/>
              <w:left w:val="nil"/>
              <w:bottom w:val="single" w:sz="4" w:space="0" w:color="auto"/>
              <w:right w:val="single" w:sz="4" w:space="0" w:color="auto"/>
            </w:tcBorders>
            <w:vAlign w:val="center"/>
            <w:hideMark/>
          </w:tcPr>
          <w:p w14:paraId="1471575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5.72</w:t>
            </w:r>
          </w:p>
        </w:tc>
      </w:tr>
      <w:tr w:rsidR="00371D5B" w:rsidRPr="00371D5B" w14:paraId="5079F3E6" w14:textId="77777777" w:rsidTr="00A727D8">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5C145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75" w:type="dxa"/>
            <w:tcBorders>
              <w:top w:val="nil"/>
              <w:left w:val="nil"/>
              <w:bottom w:val="single" w:sz="4" w:space="0" w:color="auto"/>
              <w:right w:val="single" w:sz="4" w:space="0" w:color="auto"/>
            </w:tcBorders>
            <w:noWrap/>
            <w:vAlign w:val="center"/>
            <w:hideMark/>
          </w:tcPr>
          <w:p w14:paraId="198469E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993" w:type="dxa"/>
            <w:tcBorders>
              <w:top w:val="nil"/>
              <w:left w:val="nil"/>
              <w:bottom w:val="single" w:sz="4" w:space="0" w:color="auto"/>
              <w:right w:val="single" w:sz="4" w:space="0" w:color="auto"/>
            </w:tcBorders>
            <w:noWrap/>
            <w:vAlign w:val="center"/>
            <w:hideMark/>
          </w:tcPr>
          <w:p w14:paraId="07DE994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2.26</w:t>
            </w:r>
          </w:p>
        </w:tc>
        <w:tc>
          <w:tcPr>
            <w:tcW w:w="992" w:type="dxa"/>
            <w:tcBorders>
              <w:top w:val="nil"/>
              <w:left w:val="nil"/>
              <w:bottom w:val="single" w:sz="4" w:space="0" w:color="auto"/>
              <w:right w:val="single" w:sz="4" w:space="0" w:color="auto"/>
            </w:tcBorders>
            <w:noWrap/>
            <w:vAlign w:val="center"/>
            <w:hideMark/>
          </w:tcPr>
          <w:p w14:paraId="01AB300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4.44</w:t>
            </w:r>
          </w:p>
        </w:tc>
        <w:tc>
          <w:tcPr>
            <w:tcW w:w="992" w:type="dxa"/>
            <w:tcBorders>
              <w:top w:val="nil"/>
              <w:left w:val="nil"/>
              <w:bottom w:val="single" w:sz="4" w:space="0" w:color="auto"/>
              <w:right w:val="single" w:sz="4" w:space="0" w:color="auto"/>
            </w:tcBorders>
            <w:noWrap/>
            <w:vAlign w:val="center"/>
            <w:hideMark/>
          </w:tcPr>
          <w:p w14:paraId="1F5D6FD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6.02</w:t>
            </w:r>
          </w:p>
        </w:tc>
        <w:tc>
          <w:tcPr>
            <w:tcW w:w="992" w:type="dxa"/>
            <w:tcBorders>
              <w:top w:val="nil"/>
              <w:left w:val="nil"/>
              <w:bottom w:val="single" w:sz="4" w:space="0" w:color="auto"/>
              <w:right w:val="single" w:sz="4" w:space="0" w:color="auto"/>
            </w:tcBorders>
            <w:noWrap/>
            <w:vAlign w:val="center"/>
            <w:hideMark/>
          </w:tcPr>
          <w:p w14:paraId="5E97ED3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9.32</w:t>
            </w:r>
          </w:p>
        </w:tc>
        <w:tc>
          <w:tcPr>
            <w:tcW w:w="993" w:type="dxa"/>
            <w:tcBorders>
              <w:top w:val="nil"/>
              <w:left w:val="nil"/>
              <w:bottom w:val="single" w:sz="4" w:space="0" w:color="auto"/>
              <w:right w:val="single" w:sz="4" w:space="0" w:color="auto"/>
            </w:tcBorders>
            <w:vAlign w:val="center"/>
            <w:hideMark/>
          </w:tcPr>
          <w:p w14:paraId="05740F4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5.51</w:t>
            </w:r>
          </w:p>
        </w:tc>
      </w:tr>
      <w:tr w:rsidR="00371D5B" w:rsidRPr="00371D5B" w14:paraId="13556662" w14:textId="77777777" w:rsidTr="00A727D8">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18E9CB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75" w:type="dxa"/>
            <w:tcBorders>
              <w:top w:val="nil"/>
              <w:left w:val="nil"/>
              <w:bottom w:val="single" w:sz="4" w:space="0" w:color="auto"/>
              <w:right w:val="single" w:sz="4" w:space="0" w:color="auto"/>
            </w:tcBorders>
            <w:noWrap/>
            <w:vAlign w:val="center"/>
            <w:hideMark/>
          </w:tcPr>
          <w:p w14:paraId="071FE4D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993" w:type="dxa"/>
            <w:tcBorders>
              <w:top w:val="nil"/>
              <w:left w:val="nil"/>
              <w:bottom w:val="single" w:sz="4" w:space="0" w:color="auto"/>
              <w:right w:val="single" w:sz="4" w:space="0" w:color="auto"/>
            </w:tcBorders>
            <w:noWrap/>
            <w:vAlign w:val="center"/>
            <w:hideMark/>
          </w:tcPr>
          <w:p w14:paraId="6D9BC2D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2.49</w:t>
            </w:r>
          </w:p>
        </w:tc>
        <w:tc>
          <w:tcPr>
            <w:tcW w:w="992" w:type="dxa"/>
            <w:tcBorders>
              <w:top w:val="nil"/>
              <w:left w:val="nil"/>
              <w:bottom w:val="single" w:sz="4" w:space="0" w:color="auto"/>
              <w:right w:val="single" w:sz="4" w:space="0" w:color="auto"/>
            </w:tcBorders>
            <w:noWrap/>
            <w:vAlign w:val="center"/>
            <w:hideMark/>
          </w:tcPr>
          <w:p w14:paraId="0B8E495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5.22</w:t>
            </w:r>
          </w:p>
        </w:tc>
        <w:tc>
          <w:tcPr>
            <w:tcW w:w="992" w:type="dxa"/>
            <w:tcBorders>
              <w:top w:val="nil"/>
              <w:left w:val="nil"/>
              <w:bottom w:val="single" w:sz="4" w:space="0" w:color="auto"/>
              <w:right w:val="single" w:sz="4" w:space="0" w:color="auto"/>
            </w:tcBorders>
            <w:noWrap/>
            <w:vAlign w:val="center"/>
            <w:hideMark/>
          </w:tcPr>
          <w:p w14:paraId="6CA027B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7.72</w:t>
            </w:r>
          </w:p>
        </w:tc>
        <w:tc>
          <w:tcPr>
            <w:tcW w:w="992" w:type="dxa"/>
            <w:tcBorders>
              <w:top w:val="nil"/>
              <w:left w:val="nil"/>
              <w:bottom w:val="single" w:sz="4" w:space="0" w:color="auto"/>
              <w:right w:val="single" w:sz="4" w:space="0" w:color="auto"/>
            </w:tcBorders>
            <w:noWrap/>
            <w:vAlign w:val="center"/>
            <w:hideMark/>
          </w:tcPr>
          <w:p w14:paraId="57201ED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9.30</w:t>
            </w:r>
          </w:p>
        </w:tc>
        <w:tc>
          <w:tcPr>
            <w:tcW w:w="993" w:type="dxa"/>
            <w:tcBorders>
              <w:top w:val="nil"/>
              <w:left w:val="nil"/>
              <w:bottom w:val="single" w:sz="4" w:space="0" w:color="auto"/>
              <w:right w:val="single" w:sz="4" w:space="0" w:color="auto"/>
            </w:tcBorders>
            <w:vAlign w:val="center"/>
            <w:hideMark/>
          </w:tcPr>
          <w:p w14:paraId="064B570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6.18</w:t>
            </w:r>
          </w:p>
        </w:tc>
      </w:tr>
      <w:tr w:rsidR="00371D5B" w:rsidRPr="00371D5B" w14:paraId="695DB26B" w14:textId="77777777" w:rsidTr="00A727D8">
        <w:trPr>
          <w:trHeight w:val="319"/>
        </w:trPr>
        <w:tc>
          <w:tcPr>
            <w:tcW w:w="1593" w:type="dxa"/>
            <w:vMerge w:val="restart"/>
            <w:tcBorders>
              <w:top w:val="nil"/>
              <w:left w:val="single" w:sz="4" w:space="0" w:color="auto"/>
              <w:bottom w:val="single" w:sz="4" w:space="0" w:color="auto"/>
              <w:right w:val="single" w:sz="4" w:space="0" w:color="auto"/>
            </w:tcBorders>
            <w:noWrap/>
            <w:vAlign w:val="center"/>
            <w:hideMark/>
          </w:tcPr>
          <w:p w14:paraId="4E4566B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BMRI</w:t>
            </w:r>
          </w:p>
        </w:tc>
        <w:tc>
          <w:tcPr>
            <w:tcW w:w="1275" w:type="dxa"/>
            <w:tcBorders>
              <w:top w:val="nil"/>
              <w:left w:val="nil"/>
              <w:bottom w:val="single" w:sz="4" w:space="0" w:color="auto"/>
              <w:right w:val="single" w:sz="4" w:space="0" w:color="auto"/>
            </w:tcBorders>
            <w:noWrap/>
            <w:vAlign w:val="center"/>
            <w:hideMark/>
          </w:tcPr>
          <w:p w14:paraId="57832FC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993" w:type="dxa"/>
            <w:tcBorders>
              <w:top w:val="nil"/>
              <w:left w:val="nil"/>
              <w:bottom w:val="single" w:sz="4" w:space="0" w:color="auto"/>
              <w:right w:val="single" w:sz="4" w:space="0" w:color="auto"/>
            </w:tcBorders>
            <w:noWrap/>
            <w:vAlign w:val="center"/>
            <w:hideMark/>
          </w:tcPr>
          <w:p w14:paraId="5ECD04A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1.76</w:t>
            </w:r>
          </w:p>
        </w:tc>
        <w:tc>
          <w:tcPr>
            <w:tcW w:w="992" w:type="dxa"/>
            <w:tcBorders>
              <w:top w:val="nil"/>
              <w:left w:val="nil"/>
              <w:bottom w:val="single" w:sz="4" w:space="0" w:color="auto"/>
              <w:right w:val="single" w:sz="4" w:space="0" w:color="auto"/>
            </w:tcBorders>
            <w:noWrap/>
            <w:vAlign w:val="center"/>
            <w:hideMark/>
          </w:tcPr>
          <w:p w14:paraId="7A38D50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3.50</w:t>
            </w:r>
          </w:p>
        </w:tc>
        <w:tc>
          <w:tcPr>
            <w:tcW w:w="992" w:type="dxa"/>
            <w:tcBorders>
              <w:top w:val="nil"/>
              <w:left w:val="nil"/>
              <w:bottom w:val="single" w:sz="4" w:space="0" w:color="auto"/>
              <w:right w:val="single" w:sz="4" w:space="0" w:color="auto"/>
            </w:tcBorders>
            <w:noWrap/>
            <w:vAlign w:val="center"/>
            <w:hideMark/>
          </w:tcPr>
          <w:p w14:paraId="7150931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5.19</w:t>
            </w:r>
          </w:p>
        </w:tc>
        <w:tc>
          <w:tcPr>
            <w:tcW w:w="992" w:type="dxa"/>
            <w:tcBorders>
              <w:top w:val="nil"/>
              <w:left w:val="nil"/>
              <w:bottom w:val="single" w:sz="4" w:space="0" w:color="auto"/>
              <w:right w:val="single" w:sz="4" w:space="0" w:color="auto"/>
            </w:tcBorders>
            <w:noWrap/>
            <w:vAlign w:val="center"/>
            <w:hideMark/>
          </w:tcPr>
          <w:p w14:paraId="3B28438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7.07</w:t>
            </w:r>
          </w:p>
        </w:tc>
        <w:tc>
          <w:tcPr>
            <w:tcW w:w="993" w:type="dxa"/>
            <w:tcBorders>
              <w:top w:val="nil"/>
              <w:left w:val="nil"/>
              <w:bottom w:val="single" w:sz="4" w:space="0" w:color="auto"/>
              <w:right w:val="single" w:sz="4" w:space="0" w:color="auto"/>
            </w:tcBorders>
            <w:vAlign w:val="center"/>
            <w:hideMark/>
          </w:tcPr>
          <w:p w14:paraId="12B29DD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4.38</w:t>
            </w:r>
          </w:p>
        </w:tc>
      </w:tr>
      <w:tr w:rsidR="00371D5B" w:rsidRPr="00371D5B" w14:paraId="7B13401C"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4A929BF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75" w:type="dxa"/>
            <w:tcBorders>
              <w:top w:val="nil"/>
              <w:left w:val="nil"/>
              <w:bottom w:val="single" w:sz="4" w:space="0" w:color="auto"/>
              <w:right w:val="single" w:sz="4" w:space="0" w:color="auto"/>
            </w:tcBorders>
            <w:noWrap/>
            <w:vAlign w:val="center"/>
            <w:hideMark/>
          </w:tcPr>
          <w:p w14:paraId="7577596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993" w:type="dxa"/>
            <w:tcBorders>
              <w:top w:val="nil"/>
              <w:left w:val="nil"/>
              <w:bottom w:val="single" w:sz="4" w:space="0" w:color="auto"/>
              <w:right w:val="single" w:sz="4" w:space="0" w:color="auto"/>
            </w:tcBorders>
            <w:noWrap/>
            <w:vAlign w:val="center"/>
            <w:hideMark/>
          </w:tcPr>
          <w:p w14:paraId="7EADC77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1.73</w:t>
            </w:r>
          </w:p>
        </w:tc>
        <w:tc>
          <w:tcPr>
            <w:tcW w:w="992" w:type="dxa"/>
            <w:tcBorders>
              <w:top w:val="nil"/>
              <w:left w:val="nil"/>
              <w:bottom w:val="single" w:sz="4" w:space="0" w:color="auto"/>
              <w:right w:val="single" w:sz="4" w:space="0" w:color="auto"/>
            </w:tcBorders>
            <w:noWrap/>
            <w:vAlign w:val="center"/>
            <w:hideMark/>
          </w:tcPr>
          <w:p w14:paraId="6BCA149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3.40</w:t>
            </w:r>
          </w:p>
        </w:tc>
        <w:tc>
          <w:tcPr>
            <w:tcW w:w="992" w:type="dxa"/>
            <w:tcBorders>
              <w:top w:val="nil"/>
              <w:left w:val="nil"/>
              <w:bottom w:val="single" w:sz="4" w:space="0" w:color="auto"/>
              <w:right w:val="single" w:sz="4" w:space="0" w:color="auto"/>
            </w:tcBorders>
            <w:noWrap/>
            <w:vAlign w:val="center"/>
            <w:hideMark/>
          </w:tcPr>
          <w:p w14:paraId="4284E88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5.04</w:t>
            </w:r>
          </w:p>
        </w:tc>
        <w:tc>
          <w:tcPr>
            <w:tcW w:w="992" w:type="dxa"/>
            <w:tcBorders>
              <w:top w:val="nil"/>
              <w:left w:val="nil"/>
              <w:bottom w:val="single" w:sz="4" w:space="0" w:color="auto"/>
              <w:right w:val="single" w:sz="4" w:space="0" w:color="auto"/>
            </w:tcBorders>
            <w:noWrap/>
            <w:vAlign w:val="center"/>
            <w:hideMark/>
          </w:tcPr>
          <w:p w14:paraId="7FD87C3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6.66</w:t>
            </w:r>
          </w:p>
        </w:tc>
        <w:tc>
          <w:tcPr>
            <w:tcW w:w="993" w:type="dxa"/>
            <w:tcBorders>
              <w:top w:val="nil"/>
              <w:left w:val="nil"/>
              <w:bottom w:val="single" w:sz="4" w:space="0" w:color="auto"/>
              <w:right w:val="single" w:sz="4" w:space="0" w:color="auto"/>
            </w:tcBorders>
            <w:vAlign w:val="center"/>
            <w:hideMark/>
          </w:tcPr>
          <w:p w14:paraId="2F235F7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4.21</w:t>
            </w:r>
          </w:p>
        </w:tc>
      </w:tr>
      <w:tr w:rsidR="00371D5B" w:rsidRPr="00371D5B" w14:paraId="3A4661A2"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2C8F5C1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75" w:type="dxa"/>
            <w:tcBorders>
              <w:top w:val="nil"/>
              <w:left w:val="nil"/>
              <w:bottom w:val="single" w:sz="4" w:space="0" w:color="auto"/>
              <w:right w:val="single" w:sz="4" w:space="0" w:color="auto"/>
            </w:tcBorders>
            <w:noWrap/>
            <w:vAlign w:val="center"/>
            <w:hideMark/>
          </w:tcPr>
          <w:p w14:paraId="12CDE51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993" w:type="dxa"/>
            <w:tcBorders>
              <w:top w:val="nil"/>
              <w:left w:val="nil"/>
              <w:bottom w:val="single" w:sz="4" w:space="0" w:color="auto"/>
              <w:right w:val="single" w:sz="4" w:space="0" w:color="auto"/>
            </w:tcBorders>
            <w:noWrap/>
            <w:vAlign w:val="center"/>
            <w:hideMark/>
          </w:tcPr>
          <w:p w14:paraId="7FDB207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1.75</w:t>
            </w:r>
          </w:p>
        </w:tc>
        <w:tc>
          <w:tcPr>
            <w:tcW w:w="992" w:type="dxa"/>
            <w:tcBorders>
              <w:top w:val="nil"/>
              <w:left w:val="nil"/>
              <w:bottom w:val="single" w:sz="4" w:space="0" w:color="auto"/>
              <w:right w:val="single" w:sz="4" w:space="0" w:color="auto"/>
            </w:tcBorders>
            <w:noWrap/>
            <w:vAlign w:val="center"/>
            <w:hideMark/>
          </w:tcPr>
          <w:p w14:paraId="14793F0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3.13</w:t>
            </w:r>
          </w:p>
        </w:tc>
        <w:tc>
          <w:tcPr>
            <w:tcW w:w="992" w:type="dxa"/>
            <w:tcBorders>
              <w:top w:val="nil"/>
              <w:left w:val="nil"/>
              <w:bottom w:val="single" w:sz="4" w:space="0" w:color="auto"/>
              <w:right w:val="single" w:sz="4" w:space="0" w:color="auto"/>
            </w:tcBorders>
            <w:noWrap/>
            <w:vAlign w:val="center"/>
            <w:hideMark/>
          </w:tcPr>
          <w:p w14:paraId="0A7412F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4.41</w:t>
            </w:r>
          </w:p>
        </w:tc>
        <w:tc>
          <w:tcPr>
            <w:tcW w:w="992" w:type="dxa"/>
            <w:tcBorders>
              <w:top w:val="nil"/>
              <w:left w:val="nil"/>
              <w:bottom w:val="single" w:sz="4" w:space="0" w:color="auto"/>
              <w:right w:val="single" w:sz="4" w:space="0" w:color="auto"/>
            </w:tcBorders>
            <w:noWrap/>
            <w:vAlign w:val="center"/>
            <w:hideMark/>
          </w:tcPr>
          <w:p w14:paraId="2208474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6.00</w:t>
            </w:r>
          </w:p>
        </w:tc>
        <w:tc>
          <w:tcPr>
            <w:tcW w:w="993" w:type="dxa"/>
            <w:tcBorders>
              <w:top w:val="nil"/>
              <w:left w:val="nil"/>
              <w:bottom w:val="single" w:sz="4" w:space="0" w:color="auto"/>
              <w:right w:val="single" w:sz="4" w:space="0" w:color="auto"/>
            </w:tcBorders>
            <w:vAlign w:val="center"/>
            <w:hideMark/>
          </w:tcPr>
          <w:p w14:paraId="32A3357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3.82</w:t>
            </w:r>
          </w:p>
        </w:tc>
      </w:tr>
      <w:tr w:rsidR="00371D5B" w:rsidRPr="00371D5B" w14:paraId="29A28213"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391C4A0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75" w:type="dxa"/>
            <w:tcBorders>
              <w:top w:val="nil"/>
              <w:left w:val="nil"/>
              <w:bottom w:val="single" w:sz="4" w:space="0" w:color="auto"/>
              <w:right w:val="single" w:sz="4" w:space="0" w:color="auto"/>
            </w:tcBorders>
            <w:noWrap/>
            <w:vAlign w:val="center"/>
            <w:hideMark/>
          </w:tcPr>
          <w:p w14:paraId="0D5202D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993" w:type="dxa"/>
            <w:tcBorders>
              <w:top w:val="nil"/>
              <w:left w:val="nil"/>
              <w:bottom w:val="single" w:sz="4" w:space="0" w:color="auto"/>
              <w:right w:val="single" w:sz="4" w:space="0" w:color="auto"/>
            </w:tcBorders>
            <w:noWrap/>
            <w:vAlign w:val="center"/>
            <w:hideMark/>
          </w:tcPr>
          <w:p w14:paraId="1E446A7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1.52</w:t>
            </w:r>
          </w:p>
        </w:tc>
        <w:tc>
          <w:tcPr>
            <w:tcW w:w="992" w:type="dxa"/>
            <w:tcBorders>
              <w:top w:val="nil"/>
              <w:left w:val="nil"/>
              <w:bottom w:val="single" w:sz="4" w:space="0" w:color="auto"/>
              <w:right w:val="single" w:sz="4" w:space="0" w:color="auto"/>
            </w:tcBorders>
            <w:noWrap/>
            <w:vAlign w:val="center"/>
            <w:hideMark/>
          </w:tcPr>
          <w:p w14:paraId="41B642E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3.13</w:t>
            </w:r>
          </w:p>
        </w:tc>
        <w:tc>
          <w:tcPr>
            <w:tcW w:w="992" w:type="dxa"/>
            <w:tcBorders>
              <w:top w:val="nil"/>
              <w:left w:val="nil"/>
              <w:bottom w:val="single" w:sz="4" w:space="0" w:color="auto"/>
              <w:right w:val="single" w:sz="4" w:space="0" w:color="auto"/>
            </w:tcBorders>
            <w:noWrap/>
            <w:vAlign w:val="center"/>
            <w:hideMark/>
          </w:tcPr>
          <w:p w14:paraId="0832988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4.60</w:t>
            </w:r>
          </w:p>
        </w:tc>
        <w:tc>
          <w:tcPr>
            <w:tcW w:w="992" w:type="dxa"/>
            <w:tcBorders>
              <w:top w:val="nil"/>
              <w:left w:val="nil"/>
              <w:bottom w:val="single" w:sz="4" w:space="0" w:color="auto"/>
              <w:right w:val="single" w:sz="4" w:space="0" w:color="auto"/>
            </w:tcBorders>
            <w:noWrap/>
            <w:vAlign w:val="center"/>
            <w:hideMark/>
          </w:tcPr>
          <w:p w14:paraId="1812346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6.02</w:t>
            </w:r>
          </w:p>
        </w:tc>
        <w:tc>
          <w:tcPr>
            <w:tcW w:w="993" w:type="dxa"/>
            <w:tcBorders>
              <w:top w:val="nil"/>
              <w:left w:val="nil"/>
              <w:bottom w:val="single" w:sz="4" w:space="0" w:color="auto"/>
              <w:right w:val="single" w:sz="4" w:space="0" w:color="auto"/>
            </w:tcBorders>
            <w:vAlign w:val="center"/>
            <w:hideMark/>
          </w:tcPr>
          <w:p w14:paraId="0D70561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3.82</w:t>
            </w:r>
          </w:p>
        </w:tc>
      </w:tr>
      <w:tr w:rsidR="00371D5B" w:rsidRPr="00371D5B" w14:paraId="3CB8A899"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5A64D9B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75" w:type="dxa"/>
            <w:tcBorders>
              <w:top w:val="nil"/>
              <w:left w:val="nil"/>
              <w:bottom w:val="single" w:sz="4" w:space="0" w:color="auto"/>
              <w:right w:val="single" w:sz="4" w:space="0" w:color="auto"/>
            </w:tcBorders>
            <w:noWrap/>
            <w:vAlign w:val="center"/>
            <w:hideMark/>
          </w:tcPr>
          <w:p w14:paraId="6A00E78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993" w:type="dxa"/>
            <w:tcBorders>
              <w:top w:val="nil"/>
              <w:left w:val="nil"/>
              <w:bottom w:val="single" w:sz="4" w:space="0" w:color="auto"/>
              <w:right w:val="single" w:sz="4" w:space="0" w:color="auto"/>
            </w:tcBorders>
            <w:noWrap/>
            <w:vAlign w:val="center"/>
            <w:hideMark/>
          </w:tcPr>
          <w:p w14:paraId="3FBFA3D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1.67</w:t>
            </w:r>
          </w:p>
        </w:tc>
        <w:tc>
          <w:tcPr>
            <w:tcW w:w="992" w:type="dxa"/>
            <w:tcBorders>
              <w:top w:val="nil"/>
              <w:left w:val="nil"/>
              <w:bottom w:val="single" w:sz="4" w:space="0" w:color="auto"/>
              <w:right w:val="single" w:sz="4" w:space="0" w:color="auto"/>
            </w:tcBorders>
            <w:noWrap/>
            <w:vAlign w:val="center"/>
            <w:hideMark/>
          </w:tcPr>
          <w:p w14:paraId="35FCB7C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3.28</w:t>
            </w:r>
          </w:p>
        </w:tc>
        <w:tc>
          <w:tcPr>
            <w:tcW w:w="992" w:type="dxa"/>
            <w:tcBorders>
              <w:top w:val="nil"/>
              <w:left w:val="nil"/>
              <w:bottom w:val="single" w:sz="4" w:space="0" w:color="auto"/>
              <w:right w:val="single" w:sz="4" w:space="0" w:color="auto"/>
            </w:tcBorders>
            <w:noWrap/>
            <w:vAlign w:val="center"/>
            <w:hideMark/>
          </w:tcPr>
          <w:p w14:paraId="3B24581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4.88</w:t>
            </w:r>
          </w:p>
        </w:tc>
        <w:tc>
          <w:tcPr>
            <w:tcW w:w="992" w:type="dxa"/>
            <w:tcBorders>
              <w:top w:val="nil"/>
              <w:left w:val="nil"/>
              <w:bottom w:val="single" w:sz="4" w:space="0" w:color="auto"/>
              <w:right w:val="single" w:sz="4" w:space="0" w:color="auto"/>
            </w:tcBorders>
            <w:noWrap/>
            <w:vAlign w:val="center"/>
            <w:hideMark/>
          </w:tcPr>
          <w:p w14:paraId="7C5446A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6.26</w:t>
            </w:r>
          </w:p>
        </w:tc>
        <w:tc>
          <w:tcPr>
            <w:tcW w:w="993" w:type="dxa"/>
            <w:tcBorders>
              <w:top w:val="nil"/>
              <w:left w:val="nil"/>
              <w:bottom w:val="single" w:sz="4" w:space="0" w:color="auto"/>
              <w:right w:val="single" w:sz="4" w:space="0" w:color="auto"/>
            </w:tcBorders>
            <w:vAlign w:val="center"/>
            <w:hideMark/>
          </w:tcPr>
          <w:p w14:paraId="4827DF9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4.02</w:t>
            </w:r>
          </w:p>
        </w:tc>
      </w:tr>
      <w:tr w:rsidR="00371D5B" w:rsidRPr="00371D5B" w14:paraId="1626EC21" w14:textId="77777777" w:rsidTr="00A727D8">
        <w:trPr>
          <w:trHeight w:val="319"/>
        </w:trPr>
        <w:tc>
          <w:tcPr>
            <w:tcW w:w="1593" w:type="dxa"/>
            <w:vMerge w:val="restart"/>
            <w:tcBorders>
              <w:top w:val="nil"/>
              <w:left w:val="single" w:sz="4" w:space="0" w:color="auto"/>
              <w:bottom w:val="single" w:sz="4" w:space="0" w:color="auto"/>
              <w:right w:val="single" w:sz="4" w:space="0" w:color="auto"/>
            </w:tcBorders>
            <w:noWrap/>
            <w:vAlign w:val="center"/>
            <w:hideMark/>
          </w:tcPr>
          <w:p w14:paraId="1328D72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BBNI</w:t>
            </w:r>
          </w:p>
        </w:tc>
        <w:tc>
          <w:tcPr>
            <w:tcW w:w="1275" w:type="dxa"/>
            <w:tcBorders>
              <w:top w:val="nil"/>
              <w:left w:val="nil"/>
              <w:bottom w:val="single" w:sz="4" w:space="0" w:color="auto"/>
              <w:right w:val="single" w:sz="4" w:space="0" w:color="auto"/>
            </w:tcBorders>
            <w:noWrap/>
            <w:vAlign w:val="center"/>
            <w:hideMark/>
          </w:tcPr>
          <w:p w14:paraId="20D2469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993" w:type="dxa"/>
            <w:tcBorders>
              <w:top w:val="nil"/>
              <w:left w:val="nil"/>
              <w:bottom w:val="single" w:sz="4" w:space="0" w:color="auto"/>
              <w:right w:val="single" w:sz="4" w:space="0" w:color="auto"/>
            </w:tcBorders>
            <w:noWrap/>
            <w:vAlign w:val="center"/>
            <w:hideMark/>
          </w:tcPr>
          <w:p w14:paraId="3DEABF6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1.70</w:t>
            </w:r>
          </w:p>
        </w:tc>
        <w:tc>
          <w:tcPr>
            <w:tcW w:w="992" w:type="dxa"/>
            <w:tcBorders>
              <w:top w:val="nil"/>
              <w:left w:val="nil"/>
              <w:bottom w:val="single" w:sz="4" w:space="0" w:color="auto"/>
              <w:right w:val="single" w:sz="4" w:space="0" w:color="auto"/>
            </w:tcBorders>
            <w:noWrap/>
            <w:vAlign w:val="center"/>
            <w:hideMark/>
          </w:tcPr>
          <w:p w14:paraId="71BDED9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3.27</w:t>
            </w:r>
          </w:p>
        </w:tc>
        <w:tc>
          <w:tcPr>
            <w:tcW w:w="992" w:type="dxa"/>
            <w:tcBorders>
              <w:top w:val="nil"/>
              <w:left w:val="nil"/>
              <w:bottom w:val="single" w:sz="4" w:space="0" w:color="auto"/>
              <w:right w:val="single" w:sz="4" w:space="0" w:color="auto"/>
            </w:tcBorders>
            <w:noWrap/>
            <w:vAlign w:val="center"/>
            <w:hideMark/>
          </w:tcPr>
          <w:p w14:paraId="1E50C0E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4.75</w:t>
            </w:r>
          </w:p>
        </w:tc>
        <w:tc>
          <w:tcPr>
            <w:tcW w:w="992" w:type="dxa"/>
            <w:tcBorders>
              <w:top w:val="nil"/>
              <w:left w:val="nil"/>
              <w:bottom w:val="single" w:sz="4" w:space="0" w:color="auto"/>
              <w:right w:val="single" w:sz="4" w:space="0" w:color="auto"/>
            </w:tcBorders>
            <w:noWrap/>
            <w:vAlign w:val="center"/>
            <w:hideMark/>
          </w:tcPr>
          <w:p w14:paraId="1B04378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6.03</w:t>
            </w:r>
          </w:p>
        </w:tc>
        <w:tc>
          <w:tcPr>
            <w:tcW w:w="993" w:type="dxa"/>
            <w:tcBorders>
              <w:top w:val="nil"/>
              <w:left w:val="nil"/>
              <w:bottom w:val="single" w:sz="4" w:space="0" w:color="auto"/>
              <w:right w:val="single" w:sz="4" w:space="0" w:color="auto"/>
            </w:tcBorders>
            <w:vAlign w:val="center"/>
            <w:hideMark/>
          </w:tcPr>
          <w:p w14:paraId="0BD2197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3.94</w:t>
            </w:r>
          </w:p>
        </w:tc>
      </w:tr>
      <w:tr w:rsidR="00371D5B" w:rsidRPr="00371D5B" w14:paraId="4551814F"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6E3D6CE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75" w:type="dxa"/>
            <w:tcBorders>
              <w:top w:val="nil"/>
              <w:left w:val="nil"/>
              <w:bottom w:val="single" w:sz="4" w:space="0" w:color="auto"/>
              <w:right w:val="single" w:sz="4" w:space="0" w:color="auto"/>
            </w:tcBorders>
            <w:noWrap/>
            <w:vAlign w:val="center"/>
            <w:hideMark/>
          </w:tcPr>
          <w:p w14:paraId="4588B01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993" w:type="dxa"/>
            <w:tcBorders>
              <w:top w:val="nil"/>
              <w:left w:val="nil"/>
              <w:bottom w:val="single" w:sz="4" w:space="0" w:color="auto"/>
              <w:right w:val="single" w:sz="4" w:space="0" w:color="auto"/>
            </w:tcBorders>
            <w:noWrap/>
            <w:vAlign w:val="center"/>
            <w:hideMark/>
          </w:tcPr>
          <w:p w14:paraId="27D937A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1.52</w:t>
            </w:r>
          </w:p>
        </w:tc>
        <w:tc>
          <w:tcPr>
            <w:tcW w:w="992" w:type="dxa"/>
            <w:tcBorders>
              <w:top w:val="nil"/>
              <w:left w:val="nil"/>
              <w:bottom w:val="single" w:sz="4" w:space="0" w:color="auto"/>
              <w:right w:val="single" w:sz="4" w:space="0" w:color="auto"/>
            </w:tcBorders>
            <w:noWrap/>
            <w:vAlign w:val="center"/>
            <w:hideMark/>
          </w:tcPr>
          <w:p w14:paraId="5338E9D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2.95</w:t>
            </w:r>
          </w:p>
        </w:tc>
        <w:tc>
          <w:tcPr>
            <w:tcW w:w="992" w:type="dxa"/>
            <w:tcBorders>
              <w:top w:val="nil"/>
              <w:left w:val="nil"/>
              <w:bottom w:val="single" w:sz="4" w:space="0" w:color="auto"/>
              <w:right w:val="single" w:sz="4" w:space="0" w:color="auto"/>
            </w:tcBorders>
            <w:noWrap/>
            <w:vAlign w:val="center"/>
            <w:hideMark/>
          </w:tcPr>
          <w:p w14:paraId="496EE33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4.63</w:t>
            </w:r>
          </w:p>
        </w:tc>
        <w:tc>
          <w:tcPr>
            <w:tcW w:w="992" w:type="dxa"/>
            <w:tcBorders>
              <w:top w:val="nil"/>
              <w:left w:val="nil"/>
              <w:bottom w:val="single" w:sz="4" w:space="0" w:color="auto"/>
              <w:right w:val="single" w:sz="4" w:space="0" w:color="auto"/>
            </w:tcBorders>
            <w:noWrap/>
            <w:vAlign w:val="center"/>
            <w:hideMark/>
          </w:tcPr>
          <w:p w14:paraId="3E0EE11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6.15</w:t>
            </w:r>
          </w:p>
        </w:tc>
        <w:tc>
          <w:tcPr>
            <w:tcW w:w="993" w:type="dxa"/>
            <w:tcBorders>
              <w:top w:val="nil"/>
              <w:left w:val="nil"/>
              <w:bottom w:val="single" w:sz="4" w:space="0" w:color="auto"/>
              <w:right w:val="single" w:sz="4" w:space="0" w:color="auto"/>
            </w:tcBorders>
            <w:vAlign w:val="center"/>
            <w:hideMark/>
          </w:tcPr>
          <w:p w14:paraId="5BDCEBD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3.81</w:t>
            </w:r>
          </w:p>
        </w:tc>
      </w:tr>
      <w:tr w:rsidR="00371D5B" w:rsidRPr="00371D5B" w14:paraId="49509AE0"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62DA8F7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75" w:type="dxa"/>
            <w:tcBorders>
              <w:top w:val="nil"/>
              <w:left w:val="nil"/>
              <w:bottom w:val="single" w:sz="4" w:space="0" w:color="auto"/>
              <w:right w:val="single" w:sz="4" w:space="0" w:color="auto"/>
            </w:tcBorders>
            <w:noWrap/>
            <w:vAlign w:val="center"/>
            <w:hideMark/>
          </w:tcPr>
          <w:p w14:paraId="75BF757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993" w:type="dxa"/>
            <w:tcBorders>
              <w:top w:val="nil"/>
              <w:left w:val="nil"/>
              <w:bottom w:val="single" w:sz="4" w:space="0" w:color="auto"/>
              <w:right w:val="single" w:sz="4" w:space="0" w:color="auto"/>
            </w:tcBorders>
            <w:noWrap/>
            <w:vAlign w:val="center"/>
            <w:hideMark/>
          </w:tcPr>
          <w:p w14:paraId="4D09516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1.52</w:t>
            </w:r>
          </w:p>
        </w:tc>
        <w:tc>
          <w:tcPr>
            <w:tcW w:w="992" w:type="dxa"/>
            <w:tcBorders>
              <w:top w:val="nil"/>
              <w:left w:val="nil"/>
              <w:bottom w:val="single" w:sz="4" w:space="0" w:color="auto"/>
              <w:right w:val="single" w:sz="4" w:space="0" w:color="auto"/>
            </w:tcBorders>
            <w:noWrap/>
            <w:vAlign w:val="center"/>
            <w:hideMark/>
          </w:tcPr>
          <w:p w14:paraId="7983F4A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2.80</w:t>
            </w:r>
          </w:p>
        </w:tc>
        <w:tc>
          <w:tcPr>
            <w:tcW w:w="992" w:type="dxa"/>
            <w:tcBorders>
              <w:top w:val="nil"/>
              <w:left w:val="nil"/>
              <w:bottom w:val="single" w:sz="4" w:space="0" w:color="auto"/>
              <w:right w:val="single" w:sz="4" w:space="0" w:color="auto"/>
            </w:tcBorders>
            <w:noWrap/>
            <w:vAlign w:val="center"/>
            <w:hideMark/>
          </w:tcPr>
          <w:p w14:paraId="564D21D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4.07</w:t>
            </w:r>
          </w:p>
        </w:tc>
        <w:tc>
          <w:tcPr>
            <w:tcW w:w="992" w:type="dxa"/>
            <w:tcBorders>
              <w:top w:val="nil"/>
              <w:left w:val="nil"/>
              <w:bottom w:val="single" w:sz="4" w:space="0" w:color="auto"/>
              <w:right w:val="single" w:sz="4" w:space="0" w:color="auto"/>
            </w:tcBorders>
            <w:noWrap/>
            <w:vAlign w:val="center"/>
            <w:hideMark/>
          </w:tcPr>
          <w:p w14:paraId="68178B5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5.84</w:t>
            </w:r>
          </w:p>
        </w:tc>
        <w:tc>
          <w:tcPr>
            <w:tcW w:w="993" w:type="dxa"/>
            <w:tcBorders>
              <w:top w:val="nil"/>
              <w:left w:val="nil"/>
              <w:bottom w:val="single" w:sz="4" w:space="0" w:color="auto"/>
              <w:right w:val="single" w:sz="4" w:space="0" w:color="auto"/>
            </w:tcBorders>
            <w:vAlign w:val="center"/>
            <w:hideMark/>
          </w:tcPr>
          <w:p w14:paraId="6A4A8EA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3.56</w:t>
            </w:r>
          </w:p>
        </w:tc>
      </w:tr>
      <w:tr w:rsidR="00371D5B" w:rsidRPr="00371D5B" w14:paraId="5E2A9B4F"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3452724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75" w:type="dxa"/>
            <w:tcBorders>
              <w:top w:val="nil"/>
              <w:left w:val="nil"/>
              <w:bottom w:val="single" w:sz="4" w:space="0" w:color="auto"/>
              <w:right w:val="single" w:sz="4" w:space="0" w:color="auto"/>
            </w:tcBorders>
            <w:noWrap/>
            <w:vAlign w:val="center"/>
            <w:hideMark/>
          </w:tcPr>
          <w:p w14:paraId="59F6944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993" w:type="dxa"/>
            <w:tcBorders>
              <w:top w:val="nil"/>
              <w:left w:val="nil"/>
              <w:bottom w:val="single" w:sz="4" w:space="0" w:color="auto"/>
              <w:right w:val="single" w:sz="4" w:space="0" w:color="auto"/>
            </w:tcBorders>
            <w:noWrap/>
            <w:vAlign w:val="center"/>
            <w:hideMark/>
          </w:tcPr>
          <w:p w14:paraId="63A4935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1.56</w:t>
            </w:r>
          </w:p>
        </w:tc>
        <w:tc>
          <w:tcPr>
            <w:tcW w:w="992" w:type="dxa"/>
            <w:tcBorders>
              <w:top w:val="nil"/>
              <w:left w:val="nil"/>
              <w:bottom w:val="single" w:sz="4" w:space="0" w:color="auto"/>
              <w:right w:val="single" w:sz="4" w:space="0" w:color="auto"/>
            </w:tcBorders>
            <w:noWrap/>
            <w:vAlign w:val="center"/>
            <w:hideMark/>
          </w:tcPr>
          <w:p w14:paraId="3BB50EA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3.18</w:t>
            </w:r>
          </w:p>
        </w:tc>
        <w:tc>
          <w:tcPr>
            <w:tcW w:w="992" w:type="dxa"/>
            <w:tcBorders>
              <w:top w:val="nil"/>
              <w:left w:val="nil"/>
              <w:bottom w:val="single" w:sz="4" w:space="0" w:color="auto"/>
              <w:right w:val="single" w:sz="4" w:space="0" w:color="auto"/>
            </w:tcBorders>
            <w:noWrap/>
            <w:vAlign w:val="center"/>
            <w:hideMark/>
          </w:tcPr>
          <w:p w14:paraId="2BFFF04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4.51</w:t>
            </w:r>
          </w:p>
        </w:tc>
        <w:tc>
          <w:tcPr>
            <w:tcW w:w="992" w:type="dxa"/>
            <w:tcBorders>
              <w:top w:val="nil"/>
              <w:left w:val="nil"/>
              <w:bottom w:val="single" w:sz="4" w:space="0" w:color="auto"/>
              <w:right w:val="single" w:sz="4" w:space="0" w:color="auto"/>
            </w:tcBorders>
            <w:noWrap/>
            <w:vAlign w:val="center"/>
            <w:hideMark/>
          </w:tcPr>
          <w:p w14:paraId="14B215A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5.79</w:t>
            </w:r>
          </w:p>
        </w:tc>
        <w:tc>
          <w:tcPr>
            <w:tcW w:w="993" w:type="dxa"/>
            <w:tcBorders>
              <w:top w:val="nil"/>
              <w:left w:val="nil"/>
              <w:bottom w:val="single" w:sz="4" w:space="0" w:color="auto"/>
              <w:right w:val="single" w:sz="4" w:space="0" w:color="auto"/>
            </w:tcBorders>
            <w:vAlign w:val="center"/>
            <w:hideMark/>
          </w:tcPr>
          <w:p w14:paraId="0EF4BE0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3.76</w:t>
            </w:r>
          </w:p>
        </w:tc>
      </w:tr>
      <w:tr w:rsidR="00371D5B" w:rsidRPr="00371D5B" w14:paraId="71EADCF4"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2395093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75" w:type="dxa"/>
            <w:tcBorders>
              <w:top w:val="nil"/>
              <w:left w:val="nil"/>
              <w:bottom w:val="single" w:sz="4" w:space="0" w:color="auto"/>
              <w:right w:val="single" w:sz="4" w:space="0" w:color="auto"/>
            </w:tcBorders>
            <w:noWrap/>
            <w:vAlign w:val="center"/>
            <w:hideMark/>
          </w:tcPr>
          <w:p w14:paraId="278EF22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993" w:type="dxa"/>
            <w:tcBorders>
              <w:top w:val="nil"/>
              <w:left w:val="nil"/>
              <w:bottom w:val="single" w:sz="4" w:space="0" w:color="auto"/>
              <w:right w:val="single" w:sz="4" w:space="0" w:color="auto"/>
            </w:tcBorders>
            <w:noWrap/>
            <w:vAlign w:val="center"/>
            <w:hideMark/>
          </w:tcPr>
          <w:p w14:paraId="31EB6E1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1.58</w:t>
            </w:r>
          </w:p>
        </w:tc>
        <w:tc>
          <w:tcPr>
            <w:tcW w:w="992" w:type="dxa"/>
            <w:tcBorders>
              <w:top w:val="nil"/>
              <w:left w:val="nil"/>
              <w:bottom w:val="single" w:sz="4" w:space="0" w:color="auto"/>
              <w:right w:val="single" w:sz="4" w:space="0" w:color="auto"/>
            </w:tcBorders>
            <w:noWrap/>
            <w:vAlign w:val="center"/>
            <w:hideMark/>
          </w:tcPr>
          <w:p w14:paraId="2FEC737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3.15</w:t>
            </w:r>
          </w:p>
        </w:tc>
        <w:tc>
          <w:tcPr>
            <w:tcW w:w="992" w:type="dxa"/>
            <w:tcBorders>
              <w:top w:val="nil"/>
              <w:left w:val="nil"/>
              <w:bottom w:val="single" w:sz="4" w:space="0" w:color="auto"/>
              <w:right w:val="single" w:sz="4" w:space="0" w:color="auto"/>
            </w:tcBorders>
            <w:noWrap/>
            <w:vAlign w:val="center"/>
            <w:hideMark/>
          </w:tcPr>
          <w:p w14:paraId="1D15FAF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4.79</w:t>
            </w:r>
          </w:p>
        </w:tc>
        <w:tc>
          <w:tcPr>
            <w:tcW w:w="992" w:type="dxa"/>
            <w:tcBorders>
              <w:top w:val="nil"/>
              <w:left w:val="nil"/>
              <w:bottom w:val="single" w:sz="4" w:space="0" w:color="auto"/>
              <w:right w:val="single" w:sz="4" w:space="0" w:color="auto"/>
            </w:tcBorders>
            <w:noWrap/>
            <w:vAlign w:val="center"/>
            <w:hideMark/>
          </w:tcPr>
          <w:p w14:paraId="6F4996B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5.97</w:t>
            </w:r>
          </w:p>
        </w:tc>
        <w:tc>
          <w:tcPr>
            <w:tcW w:w="993" w:type="dxa"/>
            <w:tcBorders>
              <w:top w:val="nil"/>
              <w:left w:val="nil"/>
              <w:bottom w:val="single" w:sz="4" w:space="0" w:color="auto"/>
              <w:right w:val="single" w:sz="4" w:space="0" w:color="auto"/>
            </w:tcBorders>
            <w:vAlign w:val="center"/>
            <w:hideMark/>
          </w:tcPr>
          <w:p w14:paraId="7526F0A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3.87</w:t>
            </w:r>
          </w:p>
        </w:tc>
      </w:tr>
      <w:tr w:rsidR="00371D5B" w:rsidRPr="00371D5B" w14:paraId="33C6FEA2" w14:textId="77777777" w:rsidTr="00A727D8">
        <w:trPr>
          <w:trHeight w:val="319"/>
        </w:trPr>
        <w:tc>
          <w:tcPr>
            <w:tcW w:w="1593" w:type="dxa"/>
            <w:vMerge w:val="restart"/>
            <w:tcBorders>
              <w:top w:val="nil"/>
              <w:left w:val="single" w:sz="4" w:space="0" w:color="auto"/>
              <w:bottom w:val="single" w:sz="4" w:space="0" w:color="auto"/>
              <w:right w:val="single" w:sz="4" w:space="0" w:color="auto"/>
            </w:tcBorders>
            <w:noWrap/>
            <w:vAlign w:val="center"/>
            <w:hideMark/>
          </w:tcPr>
          <w:p w14:paraId="5A2B75F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BBTN</w:t>
            </w:r>
          </w:p>
        </w:tc>
        <w:tc>
          <w:tcPr>
            <w:tcW w:w="1275" w:type="dxa"/>
            <w:tcBorders>
              <w:top w:val="nil"/>
              <w:left w:val="nil"/>
              <w:bottom w:val="single" w:sz="4" w:space="0" w:color="auto"/>
              <w:right w:val="single" w:sz="4" w:space="0" w:color="auto"/>
            </w:tcBorders>
            <w:noWrap/>
            <w:vAlign w:val="center"/>
            <w:hideMark/>
          </w:tcPr>
          <w:p w14:paraId="5058C81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993" w:type="dxa"/>
            <w:tcBorders>
              <w:top w:val="nil"/>
              <w:left w:val="nil"/>
              <w:bottom w:val="single" w:sz="4" w:space="0" w:color="auto"/>
              <w:right w:val="single" w:sz="4" w:space="0" w:color="auto"/>
            </w:tcBorders>
            <w:noWrap/>
            <w:vAlign w:val="center"/>
            <w:hideMark/>
          </w:tcPr>
          <w:p w14:paraId="7901DC6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1.07</w:t>
            </w:r>
          </w:p>
        </w:tc>
        <w:tc>
          <w:tcPr>
            <w:tcW w:w="992" w:type="dxa"/>
            <w:tcBorders>
              <w:top w:val="nil"/>
              <w:left w:val="nil"/>
              <w:bottom w:val="single" w:sz="4" w:space="0" w:color="auto"/>
              <w:right w:val="single" w:sz="4" w:space="0" w:color="auto"/>
            </w:tcBorders>
            <w:noWrap/>
            <w:vAlign w:val="center"/>
            <w:hideMark/>
          </w:tcPr>
          <w:p w14:paraId="5771030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2.13</w:t>
            </w:r>
          </w:p>
        </w:tc>
        <w:tc>
          <w:tcPr>
            <w:tcW w:w="992" w:type="dxa"/>
            <w:tcBorders>
              <w:top w:val="nil"/>
              <w:left w:val="nil"/>
              <w:bottom w:val="single" w:sz="4" w:space="0" w:color="auto"/>
              <w:right w:val="single" w:sz="4" w:space="0" w:color="auto"/>
            </w:tcBorders>
            <w:noWrap/>
            <w:vAlign w:val="center"/>
            <w:hideMark/>
          </w:tcPr>
          <w:p w14:paraId="258F0D6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3.28</w:t>
            </w:r>
          </w:p>
        </w:tc>
        <w:tc>
          <w:tcPr>
            <w:tcW w:w="992" w:type="dxa"/>
            <w:tcBorders>
              <w:top w:val="nil"/>
              <w:left w:val="nil"/>
              <w:bottom w:val="single" w:sz="4" w:space="0" w:color="auto"/>
              <w:right w:val="single" w:sz="4" w:space="0" w:color="auto"/>
            </w:tcBorders>
            <w:noWrap/>
            <w:vAlign w:val="center"/>
            <w:hideMark/>
          </w:tcPr>
          <w:p w14:paraId="7C00D4D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3.97</w:t>
            </w:r>
          </w:p>
        </w:tc>
        <w:tc>
          <w:tcPr>
            <w:tcW w:w="993" w:type="dxa"/>
            <w:tcBorders>
              <w:top w:val="nil"/>
              <w:left w:val="nil"/>
              <w:bottom w:val="single" w:sz="4" w:space="0" w:color="auto"/>
              <w:right w:val="single" w:sz="4" w:space="0" w:color="auto"/>
            </w:tcBorders>
            <w:vAlign w:val="center"/>
            <w:hideMark/>
          </w:tcPr>
          <w:p w14:paraId="46F157E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2.61</w:t>
            </w:r>
          </w:p>
        </w:tc>
      </w:tr>
      <w:tr w:rsidR="00371D5B" w:rsidRPr="00371D5B" w14:paraId="0317A713"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7423570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75" w:type="dxa"/>
            <w:tcBorders>
              <w:top w:val="nil"/>
              <w:left w:val="nil"/>
              <w:bottom w:val="single" w:sz="4" w:space="0" w:color="auto"/>
              <w:right w:val="single" w:sz="4" w:space="0" w:color="auto"/>
            </w:tcBorders>
            <w:noWrap/>
            <w:vAlign w:val="center"/>
            <w:hideMark/>
          </w:tcPr>
          <w:p w14:paraId="0ACEA10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993" w:type="dxa"/>
            <w:tcBorders>
              <w:top w:val="nil"/>
              <w:left w:val="nil"/>
              <w:bottom w:val="single" w:sz="4" w:space="0" w:color="auto"/>
              <w:right w:val="single" w:sz="4" w:space="0" w:color="auto"/>
            </w:tcBorders>
            <w:noWrap/>
            <w:vAlign w:val="center"/>
            <w:hideMark/>
          </w:tcPr>
          <w:p w14:paraId="340367C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0.98</w:t>
            </w:r>
          </w:p>
        </w:tc>
        <w:tc>
          <w:tcPr>
            <w:tcW w:w="992" w:type="dxa"/>
            <w:tcBorders>
              <w:top w:val="nil"/>
              <w:left w:val="nil"/>
              <w:bottom w:val="single" w:sz="4" w:space="0" w:color="auto"/>
              <w:right w:val="single" w:sz="4" w:space="0" w:color="auto"/>
            </w:tcBorders>
            <w:noWrap/>
            <w:vAlign w:val="center"/>
            <w:hideMark/>
          </w:tcPr>
          <w:p w14:paraId="01B0EA8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1.83</w:t>
            </w:r>
          </w:p>
        </w:tc>
        <w:tc>
          <w:tcPr>
            <w:tcW w:w="992" w:type="dxa"/>
            <w:tcBorders>
              <w:top w:val="nil"/>
              <w:left w:val="nil"/>
              <w:bottom w:val="single" w:sz="4" w:space="0" w:color="auto"/>
              <w:right w:val="single" w:sz="4" w:space="0" w:color="auto"/>
            </w:tcBorders>
            <w:noWrap/>
            <w:vAlign w:val="center"/>
            <w:hideMark/>
          </w:tcPr>
          <w:p w14:paraId="7B22F1F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2.67</w:t>
            </w:r>
          </w:p>
        </w:tc>
        <w:tc>
          <w:tcPr>
            <w:tcW w:w="992" w:type="dxa"/>
            <w:tcBorders>
              <w:top w:val="nil"/>
              <w:left w:val="nil"/>
              <w:bottom w:val="single" w:sz="4" w:space="0" w:color="auto"/>
              <w:right w:val="single" w:sz="4" w:space="0" w:color="auto"/>
            </w:tcBorders>
            <w:noWrap/>
            <w:vAlign w:val="center"/>
            <w:hideMark/>
          </w:tcPr>
          <w:p w14:paraId="06A9B3A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3.55</w:t>
            </w:r>
          </w:p>
        </w:tc>
        <w:tc>
          <w:tcPr>
            <w:tcW w:w="993" w:type="dxa"/>
            <w:tcBorders>
              <w:top w:val="nil"/>
              <w:left w:val="nil"/>
              <w:bottom w:val="single" w:sz="4" w:space="0" w:color="auto"/>
              <w:right w:val="single" w:sz="4" w:space="0" w:color="auto"/>
            </w:tcBorders>
            <w:vAlign w:val="center"/>
            <w:hideMark/>
          </w:tcPr>
          <w:p w14:paraId="375CEDB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2.26</w:t>
            </w:r>
          </w:p>
        </w:tc>
      </w:tr>
      <w:tr w:rsidR="00371D5B" w:rsidRPr="00371D5B" w14:paraId="509CD269"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3D713C7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75" w:type="dxa"/>
            <w:tcBorders>
              <w:top w:val="nil"/>
              <w:left w:val="nil"/>
              <w:bottom w:val="single" w:sz="4" w:space="0" w:color="auto"/>
              <w:right w:val="single" w:sz="4" w:space="0" w:color="auto"/>
            </w:tcBorders>
            <w:noWrap/>
            <w:vAlign w:val="center"/>
            <w:hideMark/>
          </w:tcPr>
          <w:p w14:paraId="3C29CD1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993" w:type="dxa"/>
            <w:tcBorders>
              <w:top w:val="nil"/>
              <w:left w:val="nil"/>
              <w:bottom w:val="single" w:sz="4" w:space="0" w:color="auto"/>
              <w:right w:val="single" w:sz="4" w:space="0" w:color="auto"/>
            </w:tcBorders>
            <w:noWrap/>
            <w:vAlign w:val="center"/>
            <w:hideMark/>
          </w:tcPr>
          <w:p w14:paraId="2AAEDC9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3.36</w:t>
            </w:r>
          </w:p>
        </w:tc>
        <w:tc>
          <w:tcPr>
            <w:tcW w:w="992" w:type="dxa"/>
            <w:tcBorders>
              <w:top w:val="nil"/>
              <w:left w:val="nil"/>
              <w:bottom w:val="single" w:sz="4" w:space="0" w:color="auto"/>
              <w:right w:val="single" w:sz="4" w:space="0" w:color="auto"/>
            </w:tcBorders>
            <w:noWrap/>
            <w:vAlign w:val="center"/>
            <w:hideMark/>
          </w:tcPr>
          <w:p w14:paraId="1151DE9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1.72</w:t>
            </w:r>
          </w:p>
        </w:tc>
        <w:tc>
          <w:tcPr>
            <w:tcW w:w="992" w:type="dxa"/>
            <w:tcBorders>
              <w:top w:val="nil"/>
              <w:left w:val="nil"/>
              <w:bottom w:val="single" w:sz="4" w:space="0" w:color="auto"/>
              <w:right w:val="single" w:sz="4" w:space="0" w:color="auto"/>
            </w:tcBorders>
            <w:noWrap/>
            <w:vAlign w:val="center"/>
            <w:hideMark/>
          </w:tcPr>
          <w:p w14:paraId="0CD4BD6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2.31</w:t>
            </w:r>
          </w:p>
        </w:tc>
        <w:tc>
          <w:tcPr>
            <w:tcW w:w="992" w:type="dxa"/>
            <w:tcBorders>
              <w:top w:val="nil"/>
              <w:left w:val="nil"/>
              <w:bottom w:val="single" w:sz="4" w:space="0" w:color="auto"/>
              <w:right w:val="single" w:sz="4" w:space="0" w:color="auto"/>
            </w:tcBorders>
            <w:noWrap/>
            <w:vAlign w:val="center"/>
            <w:hideMark/>
          </w:tcPr>
          <w:p w14:paraId="587369B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3.16</w:t>
            </w:r>
          </w:p>
        </w:tc>
        <w:tc>
          <w:tcPr>
            <w:tcW w:w="993" w:type="dxa"/>
            <w:tcBorders>
              <w:top w:val="nil"/>
              <w:left w:val="nil"/>
              <w:bottom w:val="single" w:sz="4" w:space="0" w:color="auto"/>
              <w:right w:val="single" w:sz="4" w:space="0" w:color="auto"/>
            </w:tcBorders>
            <w:vAlign w:val="center"/>
            <w:hideMark/>
          </w:tcPr>
          <w:p w14:paraId="5EAA918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2.64</w:t>
            </w:r>
          </w:p>
        </w:tc>
      </w:tr>
      <w:tr w:rsidR="00371D5B" w:rsidRPr="00371D5B" w14:paraId="5AA581B2"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2B40EA1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75" w:type="dxa"/>
            <w:tcBorders>
              <w:top w:val="nil"/>
              <w:left w:val="nil"/>
              <w:bottom w:val="single" w:sz="4" w:space="0" w:color="auto"/>
              <w:right w:val="single" w:sz="4" w:space="0" w:color="auto"/>
            </w:tcBorders>
            <w:noWrap/>
            <w:vAlign w:val="center"/>
            <w:hideMark/>
          </w:tcPr>
          <w:p w14:paraId="7461A6C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993" w:type="dxa"/>
            <w:tcBorders>
              <w:top w:val="nil"/>
              <w:left w:val="nil"/>
              <w:bottom w:val="single" w:sz="4" w:space="0" w:color="auto"/>
              <w:right w:val="single" w:sz="4" w:space="0" w:color="auto"/>
            </w:tcBorders>
            <w:noWrap/>
            <w:vAlign w:val="center"/>
            <w:hideMark/>
          </w:tcPr>
          <w:p w14:paraId="61474CF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0.85</w:t>
            </w:r>
          </w:p>
        </w:tc>
        <w:tc>
          <w:tcPr>
            <w:tcW w:w="992" w:type="dxa"/>
            <w:tcBorders>
              <w:top w:val="nil"/>
              <w:left w:val="nil"/>
              <w:bottom w:val="single" w:sz="4" w:space="0" w:color="auto"/>
              <w:right w:val="single" w:sz="4" w:space="0" w:color="auto"/>
            </w:tcBorders>
            <w:noWrap/>
            <w:vAlign w:val="center"/>
            <w:hideMark/>
          </w:tcPr>
          <w:p w14:paraId="0760C6E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1.76</w:t>
            </w:r>
          </w:p>
        </w:tc>
        <w:tc>
          <w:tcPr>
            <w:tcW w:w="992" w:type="dxa"/>
            <w:tcBorders>
              <w:top w:val="nil"/>
              <w:left w:val="nil"/>
              <w:bottom w:val="single" w:sz="4" w:space="0" w:color="auto"/>
              <w:right w:val="single" w:sz="4" w:space="0" w:color="auto"/>
            </w:tcBorders>
            <w:noWrap/>
            <w:vAlign w:val="center"/>
            <w:hideMark/>
          </w:tcPr>
          <w:p w14:paraId="26BB224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2.83</w:t>
            </w:r>
          </w:p>
        </w:tc>
        <w:tc>
          <w:tcPr>
            <w:tcW w:w="992" w:type="dxa"/>
            <w:tcBorders>
              <w:top w:val="nil"/>
              <w:left w:val="nil"/>
              <w:bottom w:val="single" w:sz="4" w:space="0" w:color="auto"/>
              <w:right w:val="single" w:sz="4" w:space="0" w:color="auto"/>
            </w:tcBorders>
            <w:noWrap/>
            <w:vAlign w:val="center"/>
            <w:hideMark/>
          </w:tcPr>
          <w:p w14:paraId="741DA9A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4.13</w:t>
            </w:r>
          </w:p>
        </w:tc>
        <w:tc>
          <w:tcPr>
            <w:tcW w:w="993" w:type="dxa"/>
            <w:tcBorders>
              <w:top w:val="nil"/>
              <w:left w:val="nil"/>
              <w:bottom w:val="single" w:sz="4" w:space="0" w:color="auto"/>
              <w:right w:val="single" w:sz="4" w:space="0" w:color="auto"/>
            </w:tcBorders>
            <w:vAlign w:val="center"/>
            <w:hideMark/>
          </w:tcPr>
          <w:p w14:paraId="3102FCB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2.39</w:t>
            </w:r>
          </w:p>
        </w:tc>
      </w:tr>
      <w:tr w:rsidR="00371D5B" w:rsidRPr="00371D5B" w14:paraId="0321ABBD"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1A6D709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75" w:type="dxa"/>
            <w:tcBorders>
              <w:top w:val="nil"/>
              <w:left w:val="nil"/>
              <w:bottom w:val="single" w:sz="4" w:space="0" w:color="auto"/>
              <w:right w:val="single" w:sz="4" w:space="0" w:color="auto"/>
            </w:tcBorders>
            <w:noWrap/>
            <w:vAlign w:val="center"/>
            <w:hideMark/>
          </w:tcPr>
          <w:p w14:paraId="738626E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993" w:type="dxa"/>
            <w:tcBorders>
              <w:top w:val="nil"/>
              <w:left w:val="nil"/>
              <w:bottom w:val="single" w:sz="4" w:space="0" w:color="auto"/>
              <w:right w:val="single" w:sz="4" w:space="0" w:color="auto"/>
            </w:tcBorders>
            <w:noWrap/>
            <w:vAlign w:val="center"/>
            <w:hideMark/>
          </w:tcPr>
          <w:p w14:paraId="7C8F4D0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1.11</w:t>
            </w:r>
          </w:p>
        </w:tc>
        <w:tc>
          <w:tcPr>
            <w:tcW w:w="992" w:type="dxa"/>
            <w:tcBorders>
              <w:top w:val="nil"/>
              <w:left w:val="nil"/>
              <w:bottom w:val="single" w:sz="4" w:space="0" w:color="auto"/>
              <w:right w:val="single" w:sz="4" w:space="0" w:color="auto"/>
            </w:tcBorders>
            <w:noWrap/>
            <w:vAlign w:val="center"/>
            <w:hideMark/>
          </w:tcPr>
          <w:p w14:paraId="208AC89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2.27</w:t>
            </w:r>
          </w:p>
        </w:tc>
        <w:tc>
          <w:tcPr>
            <w:tcW w:w="992" w:type="dxa"/>
            <w:tcBorders>
              <w:top w:val="nil"/>
              <w:left w:val="nil"/>
              <w:bottom w:val="single" w:sz="4" w:space="0" w:color="auto"/>
              <w:right w:val="single" w:sz="4" w:space="0" w:color="auto"/>
            </w:tcBorders>
            <w:noWrap/>
            <w:vAlign w:val="center"/>
            <w:hideMark/>
          </w:tcPr>
          <w:p w14:paraId="073EABA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3.29</w:t>
            </w:r>
          </w:p>
        </w:tc>
        <w:tc>
          <w:tcPr>
            <w:tcW w:w="992" w:type="dxa"/>
            <w:tcBorders>
              <w:top w:val="nil"/>
              <w:left w:val="nil"/>
              <w:bottom w:val="single" w:sz="4" w:space="0" w:color="auto"/>
              <w:right w:val="single" w:sz="4" w:space="0" w:color="auto"/>
            </w:tcBorders>
            <w:noWrap/>
            <w:vAlign w:val="center"/>
            <w:hideMark/>
          </w:tcPr>
          <w:p w14:paraId="0A4C6BE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4.29</w:t>
            </w:r>
          </w:p>
        </w:tc>
        <w:tc>
          <w:tcPr>
            <w:tcW w:w="993" w:type="dxa"/>
            <w:tcBorders>
              <w:top w:val="nil"/>
              <w:left w:val="nil"/>
              <w:bottom w:val="single" w:sz="4" w:space="0" w:color="auto"/>
              <w:right w:val="single" w:sz="4" w:space="0" w:color="auto"/>
            </w:tcBorders>
            <w:vAlign w:val="center"/>
            <w:hideMark/>
          </w:tcPr>
          <w:p w14:paraId="30D554C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2.74</w:t>
            </w:r>
          </w:p>
        </w:tc>
      </w:tr>
      <w:tr w:rsidR="00371D5B" w:rsidRPr="00371D5B" w14:paraId="791F33BC" w14:textId="77777777" w:rsidTr="00A727D8">
        <w:trPr>
          <w:trHeight w:val="319"/>
        </w:trPr>
        <w:tc>
          <w:tcPr>
            <w:tcW w:w="5845" w:type="dxa"/>
            <w:gridSpan w:val="5"/>
            <w:noWrap/>
            <w:vAlign w:val="center"/>
            <w:hideMark/>
          </w:tcPr>
          <w:p w14:paraId="3DC61E8B" w14:textId="77777777" w:rsidR="00371D5B" w:rsidRPr="00371D5B" w:rsidRDefault="00371D5B" w:rsidP="003A5340">
            <w:pPr>
              <w:spacing w:before="54" w:after="0" w:line="276" w:lineRule="auto"/>
              <w:jc w:val="center"/>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Source: Financial Report (Processed Data)</w:t>
            </w:r>
          </w:p>
        </w:tc>
        <w:tc>
          <w:tcPr>
            <w:tcW w:w="992" w:type="dxa"/>
            <w:noWrap/>
            <w:vAlign w:val="center"/>
            <w:hideMark/>
          </w:tcPr>
          <w:p w14:paraId="748E8CC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vAlign w:val="center"/>
          </w:tcPr>
          <w:p w14:paraId="1BBB3CF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r>
    </w:tbl>
    <w:p w14:paraId="6CCA54F5"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534DFC16"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57F6C5B6"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2771059C"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79C6C41B"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0EB69141"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4F282A15"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75F12C21"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3A8C8722" w14:textId="77777777" w:rsidR="0018677F" w:rsidRDefault="0018677F" w:rsidP="00371D5B">
      <w:pPr>
        <w:spacing w:before="54" w:after="0" w:line="276" w:lineRule="auto"/>
        <w:jc w:val="both"/>
        <w:rPr>
          <w:rFonts w:ascii="Times New Roman" w:hAnsi="Times New Roman" w:cs="Times New Roman"/>
          <w:color w:val="000000" w:themeColor="text1"/>
          <w:sz w:val="20"/>
          <w:szCs w:val="20"/>
          <w:lang w:val="en"/>
        </w:rPr>
      </w:pPr>
    </w:p>
    <w:p w14:paraId="07CBBD6A" w14:textId="77777777" w:rsidR="0018677F" w:rsidRDefault="0018677F" w:rsidP="00371D5B">
      <w:pPr>
        <w:spacing w:before="54" w:after="0" w:line="276" w:lineRule="auto"/>
        <w:jc w:val="both"/>
        <w:rPr>
          <w:rFonts w:ascii="Times New Roman" w:hAnsi="Times New Roman" w:cs="Times New Roman"/>
          <w:color w:val="000000" w:themeColor="text1"/>
          <w:sz w:val="20"/>
          <w:szCs w:val="20"/>
          <w:lang w:val="en"/>
        </w:rPr>
      </w:pPr>
    </w:p>
    <w:p w14:paraId="3D33723D" w14:textId="77777777" w:rsidR="0018677F" w:rsidRDefault="0018677F" w:rsidP="00371D5B">
      <w:pPr>
        <w:spacing w:before="54" w:after="0" w:line="276" w:lineRule="auto"/>
        <w:jc w:val="both"/>
        <w:rPr>
          <w:rFonts w:ascii="Times New Roman" w:hAnsi="Times New Roman" w:cs="Times New Roman"/>
          <w:color w:val="000000" w:themeColor="text1"/>
          <w:sz w:val="20"/>
          <w:szCs w:val="20"/>
          <w:lang w:val="en"/>
        </w:rPr>
      </w:pPr>
    </w:p>
    <w:p w14:paraId="2F8A7ADD" w14:textId="77777777" w:rsidR="00ED4D9B" w:rsidRDefault="00ED4D9B" w:rsidP="00371D5B">
      <w:pPr>
        <w:spacing w:before="54" w:after="0" w:line="276" w:lineRule="auto"/>
        <w:jc w:val="both"/>
        <w:rPr>
          <w:rFonts w:ascii="Times New Roman" w:hAnsi="Times New Roman" w:cs="Times New Roman"/>
          <w:color w:val="000000" w:themeColor="text1"/>
          <w:sz w:val="20"/>
          <w:szCs w:val="20"/>
          <w:lang w:val="en"/>
        </w:rPr>
      </w:pPr>
    </w:p>
    <w:p w14:paraId="61389820" w14:textId="77777777" w:rsidR="00ED4D9B" w:rsidRDefault="00ED4D9B" w:rsidP="00371D5B">
      <w:pPr>
        <w:spacing w:before="54" w:after="0" w:line="276" w:lineRule="auto"/>
        <w:jc w:val="both"/>
        <w:rPr>
          <w:rFonts w:ascii="Times New Roman" w:hAnsi="Times New Roman" w:cs="Times New Roman"/>
          <w:color w:val="000000" w:themeColor="text1"/>
          <w:sz w:val="20"/>
          <w:szCs w:val="20"/>
          <w:lang w:val="en"/>
        </w:rPr>
      </w:pPr>
    </w:p>
    <w:p w14:paraId="1839470A" w14:textId="77777777" w:rsidR="00ED4D9B" w:rsidRDefault="00ED4D9B" w:rsidP="00371D5B">
      <w:pPr>
        <w:spacing w:before="54" w:after="0" w:line="276" w:lineRule="auto"/>
        <w:jc w:val="both"/>
        <w:rPr>
          <w:rFonts w:ascii="Times New Roman" w:hAnsi="Times New Roman" w:cs="Times New Roman"/>
          <w:color w:val="000000" w:themeColor="text1"/>
          <w:sz w:val="20"/>
          <w:szCs w:val="20"/>
          <w:lang w:val="en"/>
        </w:rPr>
      </w:pPr>
    </w:p>
    <w:p w14:paraId="3D10A93C" w14:textId="5330F524"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Based on table 5, it can be seen that in 2018 the highest average TATO was owned by BBRI at 5.14% and the highest TATO value was owned by BBRI in the Fourth Quarter, namely 7.87% and the lowest value was owned by BBTN in the First Quarter, namely 1 .07%. In 2019, the highest average TATO was owned by BBRI at 5.70% and the highest TATO value was owned by BBRI in the Fourth Quarter, namely 10.67% and the lowest value was owned by BBTN in the First Quarter, namely 0.98%. In 2020, the highest average TATO was owned by BBRI at 5.72% and the highest TATO value was owned by BBRI in the Third Quarter, namely 7.48% and the lowest value was owned by BBNI in the First Quarter, namely 1.52%. In 2021, the highest average TATO was owned by BBRI at 5.51% and the highest TATO value was owned by BBRI in the Fourth Quarter, namely 9.32% and the lowest value was owned by BBTN in the First Quarter, namely 0.85%. In 2022, the highest average TATO is owned by BBRI at 6.18% and the highest TATO value is owned by BBRI in the Fourth Quarter, namely 9.30% and the lowest value is owned by BBTN in the First Quarter, namely 9.30%.</w:t>
      </w:r>
    </w:p>
    <w:p w14:paraId="4339390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In the TATO calculations listed in table 4.4, it can be seen that the TATO values held by all banks each quarter have met the predetermined standards, namely close to 1, but there are also those that do not comply or are less than the predetermined standards, namely less than 1 and occurred at BBTN in 2019 First Quarter and 2021 First Quarter. This shows that the TATO value of the company studied is quite good, as well as companies that have a high TATO value and are not far from the standards that have been shown indicate that the company is able to use its assets to create income. However, if a company's TATO is too low, it shows that the company is less able to manage its assets to generate income.</w:t>
      </w:r>
    </w:p>
    <w:p w14:paraId="054E1119" w14:textId="77777777" w:rsidR="00371D5B" w:rsidRPr="00371D5B" w:rsidRDefault="00371D5B" w:rsidP="00425D90">
      <w:pPr>
        <w:pStyle w:val="3SubSubTittle"/>
        <w:numPr>
          <w:ilvl w:val="0"/>
          <w:numId w:val="19"/>
        </w:numPr>
      </w:pPr>
      <w:r w:rsidRPr="00371D5B">
        <w:t>Stock price</w:t>
      </w:r>
    </w:p>
    <w:p w14:paraId="1EF2A51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The share price in this research is the quarterly closing share price for five years for each company. The following is a list of closing stock prices:</w:t>
      </w:r>
    </w:p>
    <w:p w14:paraId="0E795CE7" w14:textId="074704B2" w:rsidR="00371D5B" w:rsidRPr="00371D5B" w:rsidRDefault="00371D5B" w:rsidP="003A5340">
      <w:pPr>
        <w:spacing w:before="54" w:after="0" w:line="276" w:lineRule="auto"/>
        <w:jc w:val="center"/>
        <w:rPr>
          <w:rFonts w:ascii="Times New Roman" w:hAnsi="Times New Roman" w:cs="Times New Roman"/>
          <w:b/>
          <w:color w:val="000000" w:themeColor="text1"/>
          <w:sz w:val="20"/>
          <w:szCs w:val="20"/>
          <w:lang w:val="en"/>
        </w:rPr>
      </w:pPr>
      <w:bookmarkStart w:id="47" w:name="_Toc155838905"/>
      <w:bookmarkStart w:id="48" w:name="_Toc159488800"/>
      <w:r w:rsidRPr="00371D5B">
        <w:rPr>
          <w:rFonts w:ascii="Times New Roman" w:hAnsi="Times New Roman" w:cs="Times New Roman"/>
          <w:b/>
          <w:color w:val="000000" w:themeColor="text1"/>
          <w:sz w:val="20"/>
          <w:szCs w:val="20"/>
          <w:lang w:val="en"/>
        </w:rPr>
        <w:t xml:space="preserve">Table </w:t>
      </w:r>
      <w:bookmarkStart w:id="49" w:name="_Toc155837977"/>
      <w:bookmarkStart w:id="50" w:name="_Toc155838906"/>
      <w:bookmarkStart w:id="51" w:name="_Toc159488801"/>
      <w:bookmarkEnd w:id="47"/>
      <w:bookmarkEnd w:id="48"/>
      <w:r w:rsidR="00A727D8">
        <w:rPr>
          <w:rFonts w:ascii="Times New Roman" w:hAnsi="Times New Roman" w:cs="Times New Roman"/>
          <w:b/>
          <w:color w:val="000000" w:themeColor="text1"/>
          <w:sz w:val="20"/>
          <w:szCs w:val="20"/>
        </w:rPr>
        <w:t xml:space="preserve">5. </w:t>
      </w:r>
      <w:r w:rsidRPr="00371D5B">
        <w:rPr>
          <w:rFonts w:ascii="Times New Roman" w:hAnsi="Times New Roman" w:cs="Times New Roman"/>
          <w:b/>
          <w:color w:val="000000" w:themeColor="text1"/>
          <w:sz w:val="20"/>
          <w:szCs w:val="20"/>
          <w:lang w:val="en"/>
        </w:rPr>
        <w:t>Share Price (Rp.)</w:t>
      </w:r>
      <w:bookmarkEnd w:id="49"/>
      <w:bookmarkEnd w:id="50"/>
      <w:bookmarkEnd w:id="51"/>
    </w:p>
    <w:tbl>
      <w:tblPr>
        <w:tblpPr w:leftFromText="180" w:rightFromText="180" w:bottomFromText="200" w:vertAnchor="text" w:horzAnchor="margin" w:tblpXSpec="center" w:tblpY="162"/>
        <w:tblW w:w="7688" w:type="dxa"/>
        <w:tblLook w:val="04A0" w:firstRow="1" w:lastRow="0" w:firstColumn="1" w:lastColumn="0" w:noHBand="0" w:noVBand="1"/>
      </w:tblPr>
      <w:tblGrid>
        <w:gridCol w:w="1417"/>
        <w:gridCol w:w="993"/>
        <w:gridCol w:w="992"/>
        <w:gridCol w:w="1134"/>
        <w:gridCol w:w="1134"/>
        <w:gridCol w:w="961"/>
        <w:gridCol w:w="1057"/>
      </w:tblGrid>
      <w:tr w:rsidR="00371D5B" w:rsidRPr="00371D5B" w14:paraId="4FF53266" w14:textId="77777777" w:rsidTr="00A727D8">
        <w:trPr>
          <w:trHeight w:val="319"/>
        </w:trPr>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0EDC73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BBRI</w:t>
            </w:r>
          </w:p>
        </w:tc>
        <w:tc>
          <w:tcPr>
            <w:tcW w:w="993" w:type="dxa"/>
            <w:tcBorders>
              <w:top w:val="single" w:sz="4" w:space="0" w:color="auto"/>
              <w:left w:val="nil"/>
              <w:bottom w:val="single" w:sz="4" w:space="0" w:color="auto"/>
              <w:right w:val="single" w:sz="4" w:space="0" w:color="auto"/>
            </w:tcBorders>
            <w:noWrap/>
            <w:vAlign w:val="center"/>
            <w:hideMark/>
          </w:tcPr>
          <w:p w14:paraId="1D002C6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YEAR</w:t>
            </w:r>
          </w:p>
        </w:tc>
        <w:tc>
          <w:tcPr>
            <w:tcW w:w="992" w:type="dxa"/>
            <w:tcBorders>
              <w:top w:val="single" w:sz="4" w:space="0" w:color="auto"/>
              <w:left w:val="nil"/>
              <w:bottom w:val="single" w:sz="4" w:space="0" w:color="auto"/>
              <w:right w:val="single" w:sz="4" w:space="0" w:color="auto"/>
            </w:tcBorders>
            <w:noWrap/>
            <w:vAlign w:val="center"/>
            <w:hideMark/>
          </w:tcPr>
          <w:p w14:paraId="2AB501D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TW 1</w:t>
            </w:r>
          </w:p>
        </w:tc>
        <w:tc>
          <w:tcPr>
            <w:tcW w:w="1134" w:type="dxa"/>
            <w:tcBorders>
              <w:top w:val="single" w:sz="4" w:space="0" w:color="auto"/>
              <w:left w:val="nil"/>
              <w:bottom w:val="single" w:sz="4" w:space="0" w:color="auto"/>
              <w:right w:val="single" w:sz="4" w:space="0" w:color="auto"/>
            </w:tcBorders>
            <w:noWrap/>
            <w:vAlign w:val="center"/>
            <w:hideMark/>
          </w:tcPr>
          <w:p w14:paraId="7D14E12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TW 2</w:t>
            </w:r>
          </w:p>
        </w:tc>
        <w:tc>
          <w:tcPr>
            <w:tcW w:w="1134" w:type="dxa"/>
            <w:tcBorders>
              <w:top w:val="single" w:sz="4" w:space="0" w:color="auto"/>
              <w:left w:val="nil"/>
              <w:bottom w:val="single" w:sz="4" w:space="0" w:color="auto"/>
              <w:right w:val="single" w:sz="4" w:space="0" w:color="auto"/>
            </w:tcBorders>
            <w:noWrap/>
            <w:vAlign w:val="center"/>
            <w:hideMark/>
          </w:tcPr>
          <w:p w14:paraId="250DC67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TW 3</w:t>
            </w:r>
          </w:p>
        </w:tc>
        <w:tc>
          <w:tcPr>
            <w:tcW w:w="961" w:type="dxa"/>
            <w:tcBorders>
              <w:top w:val="single" w:sz="4" w:space="0" w:color="auto"/>
              <w:left w:val="nil"/>
              <w:bottom w:val="single" w:sz="4" w:space="0" w:color="auto"/>
              <w:right w:val="single" w:sz="4" w:space="0" w:color="auto"/>
            </w:tcBorders>
            <w:noWrap/>
            <w:vAlign w:val="center"/>
            <w:hideMark/>
          </w:tcPr>
          <w:p w14:paraId="1C84B46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QW 4</w:t>
            </w:r>
          </w:p>
        </w:tc>
        <w:tc>
          <w:tcPr>
            <w:tcW w:w="1057" w:type="dxa"/>
            <w:tcBorders>
              <w:top w:val="single" w:sz="4" w:space="0" w:color="auto"/>
              <w:left w:val="nil"/>
              <w:bottom w:val="single" w:sz="4" w:space="0" w:color="auto"/>
              <w:right w:val="single" w:sz="4" w:space="0" w:color="auto"/>
            </w:tcBorders>
            <w:hideMark/>
          </w:tcPr>
          <w:p w14:paraId="2A09AB1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Average</w:t>
            </w:r>
          </w:p>
        </w:tc>
      </w:tr>
      <w:tr w:rsidR="00371D5B" w:rsidRPr="00371D5B" w14:paraId="7926F443" w14:textId="77777777" w:rsidTr="00A727D8">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9B50D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3D7A180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992" w:type="dxa"/>
            <w:tcBorders>
              <w:top w:val="nil"/>
              <w:left w:val="nil"/>
              <w:bottom w:val="single" w:sz="4" w:space="0" w:color="auto"/>
              <w:right w:val="single" w:sz="4" w:space="0" w:color="auto"/>
            </w:tcBorders>
            <w:noWrap/>
            <w:vAlign w:val="bottom"/>
            <w:hideMark/>
          </w:tcPr>
          <w:p w14:paraId="0FF7E9E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3,600</w:t>
            </w:r>
          </w:p>
        </w:tc>
        <w:tc>
          <w:tcPr>
            <w:tcW w:w="1134" w:type="dxa"/>
            <w:tcBorders>
              <w:top w:val="nil"/>
              <w:left w:val="nil"/>
              <w:bottom w:val="single" w:sz="4" w:space="0" w:color="auto"/>
              <w:right w:val="single" w:sz="4" w:space="0" w:color="auto"/>
            </w:tcBorders>
            <w:noWrap/>
            <w:vAlign w:val="bottom"/>
            <w:hideMark/>
          </w:tcPr>
          <w:p w14:paraId="34D43ED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2,840</w:t>
            </w:r>
          </w:p>
        </w:tc>
        <w:tc>
          <w:tcPr>
            <w:tcW w:w="1134" w:type="dxa"/>
            <w:tcBorders>
              <w:top w:val="nil"/>
              <w:left w:val="nil"/>
              <w:bottom w:val="single" w:sz="4" w:space="0" w:color="auto"/>
              <w:right w:val="single" w:sz="4" w:space="0" w:color="auto"/>
            </w:tcBorders>
            <w:noWrap/>
            <w:vAlign w:val="bottom"/>
            <w:hideMark/>
          </w:tcPr>
          <w:p w14:paraId="4D7ACF3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3,150</w:t>
            </w:r>
          </w:p>
        </w:tc>
        <w:tc>
          <w:tcPr>
            <w:tcW w:w="961" w:type="dxa"/>
            <w:tcBorders>
              <w:top w:val="nil"/>
              <w:left w:val="nil"/>
              <w:bottom w:val="single" w:sz="4" w:space="0" w:color="auto"/>
              <w:right w:val="single" w:sz="4" w:space="0" w:color="auto"/>
            </w:tcBorders>
            <w:noWrap/>
            <w:vAlign w:val="bottom"/>
            <w:hideMark/>
          </w:tcPr>
          <w:p w14:paraId="7B6C2B0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3,660</w:t>
            </w:r>
          </w:p>
        </w:tc>
        <w:tc>
          <w:tcPr>
            <w:tcW w:w="1057" w:type="dxa"/>
            <w:tcBorders>
              <w:top w:val="nil"/>
              <w:left w:val="nil"/>
              <w:bottom w:val="single" w:sz="4" w:space="0" w:color="auto"/>
              <w:right w:val="single" w:sz="4" w:space="0" w:color="auto"/>
            </w:tcBorders>
            <w:vAlign w:val="center"/>
            <w:hideMark/>
          </w:tcPr>
          <w:p w14:paraId="7FBC62C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3,313</w:t>
            </w:r>
          </w:p>
        </w:tc>
      </w:tr>
      <w:tr w:rsidR="00371D5B" w:rsidRPr="00371D5B" w14:paraId="5B961F0A" w14:textId="77777777" w:rsidTr="00A727D8">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5AB8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4B42E16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992" w:type="dxa"/>
            <w:tcBorders>
              <w:top w:val="nil"/>
              <w:left w:val="nil"/>
              <w:bottom w:val="single" w:sz="4" w:space="0" w:color="auto"/>
              <w:right w:val="single" w:sz="4" w:space="0" w:color="auto"/>
            </w:tcBorders>
            <w:noWrap/>
            <w:vAlign w:val="bottom"/>
            <w:hideMark/>
          </w:tcPr>
          <w:p w14:paraId="5FCE8B4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4,120</w:t>
            </w:r>
          </w:p>
        </w:tc>
        <w:tc>
          <w:tcPr>
            <w:tcW w:w="1134" w:type="dxa"/>
            <w:tcBorders>
              <w:top w:val="nil"/>
              <w:left w:val="nil"/>
              <w:bottom w:val="single" w:sz="4" w:space="0" w:color="auto"/>
              <w:right w:val="single" w:sz="4" w:space="0" w:color="auto"/>
            </w:tcBorders>
            <w:noWrap/>
            <w:vAlign w:val="bottom"/>
            <w:hideMark/>
          </w:tcPr>
          <w:p w14:paraId="11C11E1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4,360</w:t>
            </w:r>
          </w:p>
        </w:tc>
        <w:tc>
          <w:tcPr>
            <w:tcW w:w="1134" w:type="dxa"/>
            <w:tcBorders>
              <w:top w:val="nil"/>
              <w:left w:val="nil"/>
              <w:bottom w:val="single" w:sz="4" w:space="0" w:color="auto"/>
              <w:right w:val="single" w:sz="4" w:space="0" w:color="auto"/>
            </w:tcBorders>
            <w:noWrap/>
            <w:vAlign w:val="bottom"/>
            <w:hideMark/>
          </w:tcPr>
          <w:p w14:paraId="38AC649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4,120</w:t>
            </w:r>
          </w:p>
        </w:tc>
        <w:tc>
          <w:tcPr>
            <w:tcW w:w="961" w:type="dxa"/>
            <w:tcBorders>
              <w:top w:val="nil"/>
              <w:left w:val="nil"/>
              <w:bottom w:val="single" w:sz="4" w:space="0" w:color="auto"/>
              <w:right w:val="single" w:sz="4" w:space="0" w:color="auto"/>
            </w:tcBorders>
            <w:noWrap/>
            <w:vAlign w:val="bottom"/>
            <w:hideMark/>
          </w:tcPr>
          <w:p w14:paraId="489D02C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4,400</w:t>
            </w:r>
          </w:p>
        </w:tc>
        <w:tc>
          <w:tcPr>
            <w:tcW w:w="1057" w:type="dxa"/>
            <w:tcBorders>
              <w:top w:val="nil"/>
              <w:left w:val="nil"/>
              <w:bottom w:val="single" w:sz="4" w:space="0" w:color="auto"/>
              <w:right w:val="single" w:sz="4" w:space="0" w:color="auto"/>
            </w:tcBorders>
            <w:vAlign w:val="center"/>
            <w:hideMark/>
          </w:tcPr>
          <w:p w14:paraId="4A81408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4,250</w:t>
            </w:r>
          </w:p>
        </w:tc>
      </w:tr>
      <w:tr w:rsidR="00371D5B" w:rsidRPr="00371D5B" w14:paraId="37755FD6" w14:textId="77777777" w:rsidTr="00A727D8">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3196D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6E75095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992" w:type="dxa"/>
            <w:tcBorders>
              <w:top w:val="nil"/>
              <w:left w:val="nil"/>
              <w:bottom w:val="single" w:sz="4" w:space="0" w:color="auto"/>
              <w:right w:val="single" w:sz="4" w:space="0" w:color="auto"/>
            </w:tcBorders>
            <w:noWrap/>
            <w:vAlign w:val="bottom"/>
            <w:hideMark/>
          </w:tcPr>
          <w:p w14:paraId="1AF3B71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3,020</w:t>
            </w:r>
          </w:p>
        </w:tc>
        <w:tc>
          <w:tcPr>
            <w:tcW w:w="1134" w:type="dxa"/>
            <w:tcBorders>
              <w:top w:val="nil"/>
              <w:left w:val="nil"/>
              <w:bottom w:val="single" w:sz="4" w:space="0" w:color="auto"/>
              <w:right w:val="single" w:sz="4" w:space="0" w:color="auto"/>
            </w:tcBorders>
            <w:noWrap/>
            <w:vAlign w:val="bottom"/>
            <w:hideMark/>
          </w:tcPr>
          <w:p w14:paraId="12C352E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3,030</w:t>
            </w:r>
          </w:p>
        </w:tc>
        <w:tc>
          <w:tcPr>
            <w:tcW w:w="1134" w:type="dxa"/>
            <w:tcBorders>
              <w:top w:val="nil"/>
              <w:left w:val="nil"/>
              <w:bottom w:val="single" w:sz="4" w:space="0" w:color="auto"/>
              <w:right w:val="single" w:sz="4" w:space="0" w:color="auto"/>
            </w:tcBorders>
            <w:noWrap/>
            <w:vAlign w:val="bottom"/>
            <w:hideMark/>
          </w:tcPr>
          <w:p w14:paraId="6A50638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3,040</w:t>
            </w:r>
          </w:p>
        </w:tc>
        <w:tc>
          <w:tcPr>
            <w:tcW w:w="961" w:type="dxa"/>
            <w:tcBorders>
              <w:top w:val="nil"/>
              <w:left w:val="nil"/>
              <w:bottom w:val="single" w:sz="4" w:space="0" w:color="auto"/>
              <w:right w:val="single" w:sz="4" w:space="0" w:color="auto"/>
            </w:tcBorders>
            <w:noWrap/>
            <w:vAlign w:val="bottom"/>
            <w:hideMark/>
          </w:tcPr>
          <w:p w14:paraId="2907E6D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4,170</w:t>
            </w:r>
          </w:p>
        </w:tc>
        <w:tc>
          <w:tcPr>
            <w:tcW w:w="1057" w:type="dxa"/>
            <w:tcBorders>
              <w:top w:val="nil"/>
              <w:left w:val="nil"/>
              <w:bottom w:val="single" w:sz="4" w:space="0" w:color="auto"/>
              <w:right w:val="single" w:sz="4" w:space="0" w:color="auto"/>
            </w:tcBorders>
            <w:vAlign w:val="center"/>
            <w:hideMark/>
          </w:tcPr>
          <w:p w14:paraId="2F2EF4E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3,315</w:t>
            </w:r>
          </w:p>
        </w:tc>
      </w:tr>
      <w:tr w:rsidR="00371D5B" w:rsidRPr="00371D5B" w14:paraId="6D149C7A" w14:textId="77777777" w:rsidTr="00A727D8">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A778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39F72C6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992" w:type="dxa"/>
            <w:tcBorders>
              <w:top w:val="nil"/>
              <w:left w:val="nil"/>
              <w:bottom w:val="single" w:sz="4" w:space="0" w:color="auto"/>
              <w:right w:val="single" w:sz="4" w:space="0" w:color="auto"/>
            </w:tcBorders>
            <w:noWrap/>
            <w:vAlign w:val="bottom"/>
            <w:hideMark/>
          </w:tcPr>
          <w:p w14:paraId="5A6F99D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4,293</w:t>
            </w:r>
          </w:p>
        </w:tc>
        <w:tc>
          <w:tcPr>
            <w:tcW w:w="1134" w:type="dxa"/>
            <w:tcBorders>
              <w:top w:val="nil"/>
              <w:left w:val="nil"/>
              <w:bottom w:val="single" w:sz="4" w:space="0" w:color="auto"/>
              <w:right w:val="single" w:sz="4" w:space="0" w:color="auto"/>
            </w:tcBorders>
            <w:noWrap/>
            <w:vAlign w:val="bottom"/>
            <w:hideMark/>
          </w:tcPr>
          <w:p w14:paraId="066E14A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3,844</w:t>
            </w:r>
          </w:p>
        </w:tc>
        <w:tc>
          <w:tcPr>
            <w:tcW w:w="1134" w:type="dxa"/>
            <w:tcBorders>
              <w:top w:val="nil"/>
              <w:left w:val="nil"/>
              <w:bottom w:val="single" w:sz="4" w:space="0" w:color="auto"/>
              <w:right w:val="single" w:sz="4" w:space="0" w:color="auto"/>
            </w:tcBorders>
            <w:noWrap/>
            <w:vAlign w:val="bottom"/>
            <w:hideMark/>
          </w:tcPr>
          <w:p w14:paraId="481AA64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3,850</w:t>
            </w:r>
          </w:p>
        </w:tc>
        <w:tc>
          <w:tcPr>
            <w:tcW w:w="961" w:type="dxa"/>
            <w:tcBorders>
              <w:top w:val="nil"/>
              <w:left w:val="nil"/>
              <w:bottom w:val="single" w:sz="4" w:space="0" w:color="auto"/>
              <w:right w:val="single" w:sz="4" w:space="0" w:color="auto"/>
            </w:tcBorders>
            <w:noWrap/>
            <w:vAlign w:val="bottom"/>
            <w:hideMark/>
          </w:tcPr>
          <w:p w14:paraId="4168DAD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4,110</w:t>
            </w:r>
          </w:p>
        </w:tc>
        <w:tc>
          <w:tcPr>
            <w:tcW w:w="1057" w:type="dxa"/>
            <w:tcBorders>
              <w:top w:val="nil"/>
              <w:left w:val="nil"/>
              <w:bottom w:val="single" w:sz="4" w:space="0" w:color="auto"/>
              <w:right w:val="single" w:sz="4" w:space="0" w:color="auto"/>
            </w:tcBorders>
            <w:vAlign w:val="center"/>
            <w:hideMark/>
          </w:tcPr>
          <w:p w14:paraId="6E9F372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4,024</w:t>
            </w:r>
          </w:p>
        </w:tc>
      </w:tr>
      <w:tr w:rsidR="00371D5B" w:rsidRPr="00371D5B" w14:paraId="72FF919E" w14:textId="77777777" w:rsidTr="00A727D8">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C3DA2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5694B7F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992" w:type="dxa"/>
            <w:tcBorders>
              <w:top w:val="nil"/>
              <w:left w:val="nil"/>
              <w:bottom w:val="single" w:sz="4" w:space="0" w:color="auto"/>
              <w:right w:val="single" w:sz="4" w:space="0" w:color="auto"/>
            </w:tcBorders>
            <w:noWrap/>
            <w:vAlign w:val="bottom"/>
            <w:hideMark/>
          </w:tcPr>
          <w:p w14:paraId="2261BE7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4,660</w:t>
            </w:r>
          </w:p>
        </w:tc>
        <w:tc>
          <w:tcPr>
            <w:tcW w:w="1134" w:type="dxa"/>
            <w:tcBorders>
              <w:top w:val="nil"/>
              <w:left w:val="nil"/>
              <w:bottom w:val="single" w:sz="4" w:space="0" w:color="auto"/>
              <w:right w:val="single" w:sz="4" w:space="0" w:color="auto"/>
            </w:tcBorders>
            <w:noWrap/>
            <w:vAlign w:val="bottom"/>
            <w:hideMark/>
          </w:tcPr>
          <w:p w14:paraId="1AD3D4B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4,150</w:t>
            </w:r>
          </w:p>
        </w:tc>
        <w:tc>
          <w:tcPr>
            <w:tcW w:w="1134" w:type="dxa"/>
            <w:tcBorders>
              <w:top w:val="nil"/>
              <w:left w:val="nil"/>
              <w:bottom w:val="single" w:sz="4" w:space="0" w:color="auto"/>
              <w:right w:val="single" w:sz="4" w:space="0" w:color="auto"/>
            </w:tcBorders>
            <w:noWrap/>
            <w:vAlign w:val="bottom"/>
            <w:hideMark/>
          </w:tcPr>
          <w:p w14:paraId="4B95086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4,490</w:t>
            </w:r>
          </w:p>
        </w:tc>
        <w:tc>
          <w:tcPr>
            <w:tcW w:w="961" w:type="dxa"/>
            <w:tcBorders>
              <w:top w:val="nil"/>
              <w:left w:val="nil"/>
              <w:bottom w:val="single" w:sz="4" w:space="0" w:color="auto"/>
              <w:right w:val="single" w:sz="4" w:space="0" w:color="auto"/>
            </w:tcBorders>
            <w:noWrap/>
            <w:vAlign w:val="bottom"/>
            <w:hideMark/>
          </w:tcPr>
          <w:p w14:paraId="2F70955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4,940</w:t>
            </w:r>
          </w:p>
        </w:tc>
        <w:tc>
          <w:tcPr>
            <w:tcW w:w="1057" w:type="dxa"/>
            <w:tcBorders>
              <w:top w:val="nil"/>
              <w:left w:val="nil"/>
              <w:bottom w:val="single" w:sz="4" w:space="0" w:color="auto"/>
              <w:right w:val="single" w:sz="4" w:space="0" w:color="auto"/>
            </w:tcBorders>
            <w:vAlign w:val="center"/>
            <w:hideMark/>
          </w:tcPr>
          <w:p w14:paraId="0D1ED5D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4,560</w:t>
            </w:r>
          </w:p>
        </w:tc>
      </w:tr>
      <w:tr w:rsidR="00371D5B" w:rsidRPr="00371D5B" w14:paraId="5191A51D" w14:textId="77777777" w:rsidTr="00A727D8">
        <w:trPr>
          <w:trHeight w:val="319"/>
        </w:trPr>
        <w:tc>
          <w:tcPr>
            <w:tcW w:w="1417" w:type="dxa"/>
            <w:vMerge w:val="restart"/>
            <w:tcBorders>
              <w:top w:val="nil"/>
              <w:left w:val="single" w:sz="4" w:space="0" w:color="auto"/>
              <w:bottom w:val="single" w:sz="4" w:space="0" w:color="auto"/>
              <w:right w:val="single" w:sz="4" w:space="0" w:color="auto"/>
            </w:tcBorders>
            <w:noWrap/>
            <w:vAlign w:val="center"/>
            <w:hideMark/>
          </w:tcPr>
          <w:p w14:paraId="518250C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BMRI</w:t>
            </w:r>
          </w:p>
        </w:tc>
        <w:tc>
          <w:tcPr>
            <w:tcW w:w="993" w:type="dxa"/>
            <w:tcBorders>
              <w:top w:val="nil"/>
              <w:left w:val="nil"/>
              <w:bottom w:val="single" w:sz="4" w:space="0" w:color="auto"/>
              <w:right w:val="single" w:sz="4" w:space="0" w:color="auto"/>
            </w:tcBorders>
            <w:noWrap/>
            <w:vAlign w:val="center"/>
            <w:hideMark/>
          </w:tcPr>
          <w:p w14:paraId="0F62089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992" w:type="dxa"/>
            <w:tcBorders>
              <w:top w:val="nil"/>
              <w:left w:val="nil"/>
              <w:bottom w:val="single" w:sz="4" w:space="0" w:color="auto"/>
              <w:right w:val="single" w:sz="4" w:space="0" w:color="auto"/>
            </w:tcBorders>
            <w:noWrap/>
            <w:vAlign w:val="bottom"/>
            <w:hideMark/>
          </w:tcPr>
          <w:p w14:paraId="3EEF321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7,675</w:t>
            </w:r>
          </w:p>
        </w:tc>
        <w:tc>
          <w:tcPr>
            <w:tcW w:w="1134" w:type="dxa"/>
            <w:tcBorders>
              <w:top w:val="nil"/>
              <w:left w:val="nil"/>
              <w:bottom w:val="single" w:sz="4" w:space="0" w:color="auto"/>
              <w:right w:val="single" w:sz="4" w:space="0" w:color="auto"/>
            </w:tcBorders>
            <w:noWrap/>
            <w:vAlign w:val="bottom"/>
            <w:hideMark/>
          </w:tcPr>
          <w:p w14:paraId="7962460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6,850</w:t>
            </w:r>
          </w:p>
        </w:tc>
        <w:tc>
          <w:tcPr>
            <w:tcW w:w="1134" w:type="dxa"/>
            <w:tcBorders>
              <w:top w:val="nil"/>
              <w:left w:val="nil"/>
              <w:bottom w:val="single" w:sz="4" w:space="0" w:color="auto"/>
              <w:right w:val="single" w:sz="4" w:space="0" w:color="auto"/>
            </w:tcBorders>
            <w:noWrap/>
            <w:vAlign w:val="bottom"/>
            <w:hideMark/>
          </w:tcPr>
          <w:p w14:paraId="4A26071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6,725</w:t>
            </w:r>
          </w:p>
        </w:tc>
        <w:tc>
          <w:tcPr>
            <w:tcW w:w="961" w:type="dxa"/>
            <w:tcBorders>
              <w:top w:val="nil"/>
              <w:left w:val="nil"/>
              <w:bottom w:val="single" w:sz="4" w:space="0" w:color="auto"/>
              <w:right w:val="single" w:sz="4" w:space="0" w:color="auto"/>
            </w:tcBorders>
            <w:noWrap/>
            <w:vAlign w:val="bottom"/>
            <w:hideMark/>
          </w:tcPr>
          <w:p w14:paraId="2FEAB0D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7,375</w:t>
            </w:r>
          </w:p>
        </w:tc>
        <w:tc>
          <w:tcPr>
            <w:tcW w:w="1057" w:type="dxa"/>
            <w:tcBorders>
              <w:top w:val="nil"/>
              <w:left w:val="nil"/>
              <w:bottom w:val="single" w:sz="4" w:space="0" w:color="auto"/>
              <w:right w:val="single" w:sz="4" w:space="0" w:color="auto"/>
            </w:tcBorders>
            <w:vAlign w:val="center"/>
            <w:hideMark/>
          </w:tcPr>
          <w:p w14:paraId="598EAD0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7,156</w:t>
            </w:r>
          </w:p>
        </w:tc>
      </w:tr>
      <w:tr w:rsidR="00371D5B" w:rsidRPr="00371D5B" w14:paraId="0B380134"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5B7817C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29345F9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992" w:type="dxa"/>
            <w:tcBorders>
              <w:top w:val="nil"/>
              <w:left w:val="nil"/>
              <w:bottom w:val="single" w:sz="4" w:space="0" w:color="auto"/>
              <w:right w:val="single" w:sz="4" w:space="0" w:color="auto"/>
            </w:tcBorders>
            <w:noWrap/>
            <w:vAlign w:val="bottom"/>
            <w:hideMark/>
          </w:tcPr>
          <w:p w14:paraId="5944163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7,450</w:t>
            </w:r>
          </w:p>
        </w:tc>
        <w:tc>
          <w:tcPr>
            <w:tcW w:w="1134" w:type="dxa"/>
            <w:tcBorders>
              <w:top w:val="nil"/>
              <w:left w:val="nil"/>
              <w:bottom w:val="single" w:sz="4" w:space="0" w:color="auto"/>
              <w:right w:val="single" w:sz="4" w:space="0" w:color="auto"/>
            </w:tcBorders>
            <w:noWrap/>
            <w:vAlign w:val="bottom"/>
            <w:hideMark/>
          </w:tcPr>
          <w:p w14:paraId="24145D0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8,025</w:t>
            </w:r>
          </w:p>
        </w:tc>
        <w:tc>
          <w:tcPr>
            <w:tcW w:w="1134" w:type="dxa"/>
            <w:tcBorders>
              <w:top w:val="nil"/>
              <w:left w:val="nil"/>
              <w:bottom w:val="single" w:sz="4" w:space="0" w:color="auto"/>
              <w:right w:val="single" w:sz="4" w:space="0" w:color="auto"/>
            </w:tcBorders>
            <w:noWrap/>
            <w:vAlign w:val="bottom"/>
            <w:hideMark/>
          </w:tcPr>
          <w:p w14:paraId="3C4269E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6,975</w:t>
            </w:r>
          </w:p>
        </w:tc>
        <w:tc>
          <w:tcPr>
            <w:tcW w:w="961" w:type="dxa"/>
            <w:tcBorders>
              <w:top w:val="nil"/>
              <w:left w:val="nil"/>
              <w:bottom w:val="single" w:sz="4" w:space="0" w:color="auto"/>
              <w:right w:val="single" w:sz="4" w:space="0" w:color="auto"/>
            </w:tcBorders>
            <w:noWrap/>
            <w:vAlign w:val="bottom"/>
            <w:hideMark/>
          </w:tcPr>
          <w:p w14:paraId="5AE4B26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7,675</w:t>
            </w:r>
          </w:p>
        </w:tc>
        <w:tc>
          <w:tcPr>
            <w:tcW w:w="1057" w:type="dxa"/>
            <w:tcBorders>
              <w:top w:val="nil"/>
              <w:left w:val="nil"/>
              <w:bottom w:val="single" w:sz="4" w:space="0" w:color="auto"/>
              <w:right w:val="single" w:sz="4" w:space="0" w:color="auto"/>
            </w:tcBorders>
            <w:vAlign w:val="center"/>
            <w:hideMark/>
          </w:tcPr>
          <w:p w14:paraId="129C24A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7,531</w:t>
            </w:r>
          </w:p>
        </w:tc>
      </w:tr>
      <w:tr w:rsidR="00371D5B" w:rsidRPr="00371D5B" w14:paraId="26CB741B"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7E92E12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63D3CCD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992" w:type="dxa"/>
            <w:tcBorders>
              <w:top w:val="nil"/>
              <w:left w:val="nil"/>
              <w:bottom w:val="single" w:sz="4" w:space="0" w:color="auto"/>
              <w:right w:val="single" w:sz="4" w:space="0" w:color="auto"/>
            </w:tcBorders>
            <w:noWrap/>
            <w:vAlign w:val="bottom"/>
            <w:hideMark/>
          </w:tcPr>
          <w:p w14:paraId="4F67095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4,680</w:t>
            </w:r>
          </w:p>
        </w:tc>
        <w:tc>
          <w:tcPr>
            <w:tcW w:w="1134" w:type="dxa"/>
            <w:tcBorders>
              <w:top w:val="nil"/>
              <w:left w:val="nil"/>
              <w:bottom w:val="single" w:sz="4" w:space="0" w:color="auto"/>
              <w:right w:val="single" w:sz="4" w:space="0" w:color="auto"/>
            </w:tcBorders>
            <w:noWrap/>
            <w:vAlign w:val="bottom"/>
            <w:hideMark/>
          </w:tcPr>
          <w:p w14:paraId="3EDDF3E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4,950</w:t>
            </w:r>
          </w:p>
        </w:tc>
        <w:tc>
          <w:tcPr>
            <w:tcW w:w="1134" w:type="dxa"/>
            <w:tcBorders>
              <w:top w:val="nil"/>
              <w:left w:val="nil"/>
              <w:bottom w:val="single" w:sz="4" w:space="0" w:color="auto"/>
              <w:right w:val="single" w:sz="4" w:space="0" w:color="auto"/>
            </w:tcBorders>
            <w:noWrap/>
            <w:vAlign w:val="bottom"/>
            <w:hideMark/>
          </w:tcPr>
          <w:p w14:paraId="63E369B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4,960</w:t>
            </w:r>
          </w:p>
        </w:tc>
        <w:tc>
          <w:tcPr>
            <w:tcW w:w="961" w:type="dxa"/>
            <w:tcBorders>
              <w:top w:val="nil"/>
              <w:left w:val="nil"/>
              <w:bottom w:val="single" w:sz="4" w:space="0" w:color="auto"/>
              <w:right w:val="single" w:sz="4" w:space="0" w:color="auto"/>
            </w:tcBorders>
            <w:noWrap/>
            <w:vAlign w:val="bottom"/>
            <w:hideMark/>
          </w:tcPr>
          <w:p w14:paraId="265C830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6,325</w:t>
            </w:r>
          </w:p>
        </w:tc>
        <w:tc>
          <w:tcPr>
            <w:tcW w:w="1057" w:type="dxa"/>
            <w:tcBorders>
              <w:top w:val="nil"/>
              <w:left w:val="nil"/>
              <w:bottom w:val="single" w:sz="4" w:space="0" w:color="auto"/>
              <w:right w:val="single" w:sz="4" w:space="0" w:color="auto"/>
            </w:tcBorders>
            <w:vAlign w:val="center"/>
            <w:hideMark/>
          </w:tcPr>
          <w:p w14:paraId="461B77B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5,229</w:t>
            </w:r>
          </w:p>
        </w:tc>
      </w:tr>
      <w:tr w:rsidR="00371D5B" w:rsidRPr="00371D5B" w14:paraId="13E305D5"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6631E92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23C96F1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992" w:type="dxa"/>
            <w:tcBorders>
              <w:top w:val="nil"/>
              <w:left w:val="nil"/>
              <w:bottom w:val="single" w:sz="4" w:space="0" w:color="auto"/>
              <w:right w:val="single" w:sz="4" w:space="0" w:color="auto"/>
            </w:tcBorders>
            <w:noWrap/>
            <w:vAlign w:val="bottom"/>
            <w:hideMark/>
          </w:tcPr>
          <w:p w14:paraId="01B829A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6,150</w:t>
            </w:r>
          </w:p>
        </w:tc>
        <w:tc>
          <w:tcPr>
            <w:tcW w:w="1134" w:type="dxa"/>
            <w:tcBorders>
              <w:top w:val="nil"/>
              <w:left w:val="nil"/>
              <w:bottom w:val="single" w:sz="4" w:space="0" w:color="auto"/>
              <w:right w:val="single" w:sz="4" w:space="0" w:color="auto"/>
            </w:tcBorders>
            <w:noWrap/>
            <w:vAlign w:val="bottom"/>
            <w:hideMark/>
          </w:tcPr>
          <w:p w14:paraId="112323D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5,900</w:t>
            </w:r>
          </w:p>
        </w:tc>
        <w:tc>
          <w:tcPr>
            <w:tcW w:w="1134" w:type="dxa"/>
            <w:tcBorders>
              <w:top w:val="nil"/>
              <w:left w:val="nil"/>
              <w:bottom w:val="single" w:sz="4" w:space="0" w:color="auto"/>
              <w:right w:val="single" w:sz="4" w:space="0" w:color="auto"/>
            </w:tcBorders>
            <w:noWrap/>
            <w:vAlign w:val="bottom"/>
            <w:hideMark/>
          </w:tcPr>
          <w:p w14:paraId="0C22DB1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6,150</w:t>
            </w:r>
          </w:p>
        </w:tc>
        <w:tc>
          <w:tcPr>
            <w:tcW w:w="961" w:type="dxa"/>
            <w:tcBorders>
              <w:top w:val="nil"/>
              <w:left w:val="nil"/>
              <w:bottom w:val="single" w:sz="4" w:space="0" w:color="auto"/>
              <w:right w:val="single" w:sz="4" w:space="0" w:color="auto"/>
            </w:tcBorders>
            <w:noWrap/>
            <w:vAlign w:val="bottom"/>
            <w:hideMark/>
          </w:tcPr>
          <w:p w14:paraId="303B754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7,025</w:t>
            </w:r>
          </w:p>
        </w:tc>
        <w:tc>
          <w:tcPr>
            <w:tcW w:w="1057" w:type="dxa"/>
            <w:tcBorders>
              <w:top w:val="nil"/>
              <w:left w:val="nil"/>
              <w:bottom w:val="single" w:sz="4" w:space="0" w:color="auto"/>
              <w:right w:val="single" w:sz="4" w:space="0" w:color="auto"/>
            </w:tcBorders>
            <w:vAlign w:val="center"/>
            <w:hideMark/>
          </w:tcPr>
          <w:p w14:paraId="740F8EB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6,306</w:t>
            </w:r>
          </w:p>
        </w:tc>
      </w:tr>
      <w:tr w:rsidR="00371D5B" w:rsidRPr="00371D5B" w14:paraId="6AD01D51"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07637FE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0F2E1A8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992" w:type="dxa"/>
            <w:tcBorders>
              <w:top w:val="nil"/>
              <w:left w:val="nil"/>
              <w:bottom w:val="single" w:sz="4" w:space="0" w:color="auto"/>
              <w:right w:val="single" w:sz="4" w:space="0" w:color="auto"/>
            </w:tcBorders>
            <w:noWrap/>
            <w:vAlign w:val="bottom"/>
            <w:hideMark/>
          </w:tcPr>
          <w:p w14:paraId="76BD936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7,900</w:t>
            </w:r>
          </w:p>
        </w:tc>
        <w:tc>
          <w:tcPr>
            <w:tcW w:w="1134" w:type="dxa"/>
            <w:tcBorders>
              <w:top w:val="nil"/>
              <w:left w:val="nil"/>
              <w:bottom w:val="single" w:sz="4" w:space="0" w:color="auto"/>
              <w:right w:val="single" w:sz="4" w:space="0" w:color="auto"/>
            </w:tcBorders>
            <w:noWrap/>
            <w:vAlign w:val="bottom"/>
            <w:hideMark/>
          </w:tcPr>
          <w:p w14:paraId="61CD8E4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7,925</w:t>
            </w:r>
          </w:p>
        </w:tc>
        <w:tc>
          <w:tcPr>
            <w:tcW w:w="1134" w:type="dxa"/>
            <w:tcBorders>
              <w:top w:val="nil"/>
              <w:left w:val="nil"/>
              <w:bottom w:val="single" w:sz="4" w:space="0" w:color="auto"/>
              <w:right w:val="single" w:sz="4" w:space="0" w:color="auto"/>
            </w:tcBorders>
            <w:noWrap/>
            <w:vAlign w:val="bottom"/>
            <w:hideMark/>
          </w:tcPr>
          <w:p w14:paraId="25D7C69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9,425</w:t>
            </w:r>
          </w:p>
        </w:tc>
        <w:tc>
          <w:tcPr>
            <w:tcW w:w="961" w:type="dxa"/>
            <w:tcBorders>
              <w:top w:val="nil"/>
              <w:left w:val="nil"/>
              <w:bottom w:val="single" w:sz="4" w:space="0" w:color="auto"/>
              <w:right w:val="single" w:sz="4" w:space="0" w:color="auto"/>
            </w:tcBorders>
            <w:noWrap/>
            <w:vAlign w:val="bottom"/>
            <w:hideMark/>
          </w:tcPr>
          <w:p w14:paraId="61EB047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9,925</w:t>
            </w:r>
          </w:p>
        </w:tc>
        <w:tc>
          <w:tcPr>
            <w:tcW w:w="1057" w:type="dxa"/>
            <w:tcBorders>
              <w:top w:val="nil"/>
              <w:left w:val="nil"/>
              <w:bottom w:val="single" w:sz="4" w:space="0" w:color="auto"/>
              <w:right w:val="single" w:sz="4" w:space="0" w:color="auto"/>
            </w:tcBorders>
            <w:vAlign w:val="center"/>
            <w:hideMark/>
          </w:tcPr>
          <w:p w14:paraId="1017597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8,794</w:t>
            </w:r>
          </w:p>
        </w:tc>
      </w:tr>
      <w:tr w:rsidR="00371D5B" w:rsidRPr="00371D5B" w14:paraId="473A15F8" w14:textId="77777777" w:rsidTr="00A727D8">
        <w:trPr>
          <w:trHeight w:val="319"/>
        </w:trPr>
        <w:tc>
          <w:tcPr>
            <w:tcW w:w="1417" w:type="dxa"/>
            <w:vMerge w:val="restart"/>
            <w:tcBorders>
              <w:top w:val="nil"/>
              <w:left w:val="single" w:sz="4" w:space="0" w:color="auto"/>
              <w:bottom w:val="single" w:sz="4" w:space="0" w:color="auto"/>
              <w:right w:val="single" w:sz="4" w:space="0" w:color="auto"/>
            </w:tcBorders>
            <w:noWrap/>
            <w:vAlign w:val="center"/>
            <w:hideMark/>
          </w:tcPr>
          <w:p w14:paraId="4D01ACA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BBNI</w:t>
            </w:r>
          </w:p>
        </w:tc>
        <w:tc>
          <w:tcPr>
            <w:tcW w:w="993" w:type="dxa"/>
            <w:tcBorders>
              <w:top w:val="nil"/>
              <w:left w:val="nil"/>
              <w:bottom w:val="single" w:sz="4" w:space="0" w:color="auto"/>
              <w:right w:val="single" w:sz="4" w:space="0" w:color="auto"/>
            </w:tcBorders>
            <w:noWrap/>
            <w:vAlign w:val="center"/>
            <w:hideMark/>
          </w:tcPr>
          <w:p w14:paraId="54486E3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992" w:type="dxa"/>
            <w:tcBorders>
              <w:top w:val="nil"/>
              <w:left w:val="nil"/>
              <w:bottom w:val="single" w:sz="4" w:space="0" w:color="auto"/>
              <w:right w:val="single" w:sz="4" w:space="0" w:color="auto"/>
            </w:tcBorders>
            <w:noWrap/>
            <w:vAlign w:val="bottom"/>
            <w:hideMark/>
          </w:tcPr>
          <w:p w14:paraId="79B9D42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8,675</w:t>
            </w:r>
          </w:p>
        </w:tc>
        <w:tc>
          <w:tcPr>
            <w:tcW w:w="1134" w:type="dxa"/>
            <w:tcBorders>
              <w:top w:val="nil"/>
              <w:left w:val="nil"/>
              <w:bottom w:val="single" w:sz="4" w:space="0" w:color="auto"/>
              <w:right w:val="single" w:sz="4" w:space="0" w:color="auto"/>
            </w:tcBorders>
            <w:noWrap/>
            <w:vAlign w:val="bottom"/>
            <w:hideMark/>
          </w:tcPr>
          <w:p w14:paraId="690CCCA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7,050</w:t>
            </w:r>
          </w:p>
        </w:tc>
        <w:tc>
          <w:tcPr>
            <w:tcW w:w="1134" w:type="dxa"/>
            <w:tcBorders>
              <w:top w:val="nil"/>
              <w:left w:val="nil"/>
              <w:bottom w:val="single" w:sz="4" w:space="0" w:color="auto"/>
              <w:right w:val="single" w:sz="4" w:space="0" w:color="auto"/>
            </w:tcBorders>
            <w:noWrap/>
            <w:vAlign w:val="bottom"/>
            <w:hideMark/>
          </w:tcPr>
          <w:p w14:paraId="2B13556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7,400</w:t>
            </w:r>
          </w:p>
        </w:tc>
        <w:tc>
          <w:tcPr>
            <w:tcW w:w="961" w:type="dxa"/>
            <w:tcBorders>
              <w:top w:val="nil"/>
              <w:left w:val="nil"/>
              <w:bottom w:val="single" w:sz="4" w:space="0" w:color="auto"/>
              <w:right w:val="single" w:sz="4" w:space="0" w:color="auto"/>
            </w:tcBorders>
            <w:noWrap/>
            <w:vAlign w:val="bottom"/>
            <w:hideMark/>
          </w:tcPr>
          <w:p w14:paraId="1FC0B94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8,800</w:t>
            </w:r>
          </w:p>
        </w:tc>
        <w:tc>
          <w:tcPr>
            <w:tcW w:w="1057" w:type="dxa"/>
            <w:tcBorders>
              <w:top w:val="nil"/>
              <w:left w:val="nil"/>
              <w:bottom w:val="single" w:sz="4" w:space="0" w:color="auto"/>
              <w:right w:val="single" w:sz="4" w:space="0" w:color="auto"/>
            </w:tcBorders>
            <w:vAlign w:val="center"/>
            <w:hideMark/>
          </w:tcPr>
          <w:p w14:paraId="3F9160C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7,981</w:t>
            </w:r>
          </w:p>
        </w:tc>
      </w:tr>
      <w:tr w:rsidR="00371D5B" w:rsidRPr="00371D5B" w14:paraId="61A7FEA1"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1A69B1F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63DD5FF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992" w:type="dxa"/>
            <w:tcBorders>
              <w:top w:val="nil"/>
              <w:left w:val="nil"/>
              <w:bottom w:val="single" w:sz="4" w:space="0" w:color="auto"/>
              <w:right w:val="single" w:sz="4" w:space="0" w:color="auto"/>
            </w:tcBorders>
            <w:noWrap/>
            <w:vAlign w:val="bottom"/>
            <w:hideMark/>
          </w:tcPr>
          <w:p w14:paraId="3EB8788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9,400</w:t>
            </w:r>
          </w:p>
        </w:tc>
        <w:tc>
          <w:tcPr>
            <w:tcW w:w="1134" w:type="dxa"/>
            <w:tcBorders>
              <w:top w:val="nil"/>
              <w:left w:val="nil"/>
              <w:bottom w:val="single" w:sz="4" w:space="0" w:color="auto"/>
              <w:right w:val="single" w:sz="4" w:space="0" w:color="auto"/>
            </w:tcBorders>
            <w:noWrap/>
            <w:vAlign w:val="bottom"/>
            <w:hideMark/>
          </w:tcPr>
          <w:p w14:paraId="45F3AF8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9,200</w:t>
            </w:r>
          </w:p>
        </w:tc>
        <w:tc>
          <w:tcPr>
            <w:tcW w:w="1134" w:type="dxa"/>
            <w:tcBorders>
              <w:top w:val="nil"/>
              <w:left w:val="nil"/>
              <w:bottom w:val="single" w:sz="4" w:space="0" w:color="auto"/>
              <w:right w:val="single" w:sz="4" w:space="0" w:color="auto"/>
            </w:tcBorders>
            <w:noWrap/>
            <w:vAlign w:val="bottom"/>
            <w:hideMark/>
          </w:tcPr>
          <w:p w14:paraId="30A2810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7,350</w:t>
            </w:r>
          </w:p>
        </w:tc>
        <w:tc>
          <w:tcPr>
            <w:tcW w:w="961" w:type="dxa"/>
            <w:tcBorders>
              <w:top w:val="nil"/>
              <w:left w:val="nil"/>
              <w:bottom w:val="single" w:sz="4" w:space="0" w:color="auto"/>
              <w:right w:val="single" w:sz="4" w:space="0" w:color="auto"/>
            </w:tcBorders>
            <w:noWrap/>
            <w:vAlign w:val="bottom"/>
            <w:hideMark/>
          </w:tcPr>
          <w:p w14:paraId="653CA3F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7,850</w:t>
            </w:r>
          </w:p>
        </w:tc>
        <w:tc>
          <w:tcPr>
            <w:tcW w:w="1057" w:type="dxa"/>
            <w:tcBorders>
              <w:top w:val="nil"/>
              <w:left w:val="nil"/>
              <w:bottom w:val="single" w:sz="4" w:space="0" w:color="auto"/>
              <w:right w:val="single" w:sz="4" w:space="0" w:color="auto"/>
            </w:tcBorders>
            <w:vAlign w:val="center"/>
            <w:hideMark/>
          </w:tcPr>
          <w:p w14:paraId="626BEE7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8,450</w:t>
            </w:r>
          </w:p>
        </w:tc>
      </w:tr>
      <w:tr w:rsidR="00371D5B" w:rsidRPr="00371D5B" w14:paraId="772AC675"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04E0578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2D8BC01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992" w:type="dxa"/>
            <w:tcBorders>
              <w:top w:val="nil"/>
              <w:left w:val="nil"/>
              <w:bottom w:val="single" w:sz="4" w:space="0" w:color="auto"/>
              <w:right w:val="single" w:sz="4" w:space="0" w:color="auto"/>
            </w:tcBorders>
            <w:noWrap/>
            <w:vAlign w:val="bottom"/>
            <w:hideMark/>
          </w:tcPr>
          <w:p w14:paraId="65554CE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3,820</w:t>
            </w:r>
          </w:p>
        </w:tc>
        <w:tc>
          <w:tcPr>
            <w:tcW w:w="1134" w:type="dxa"/>
            <w:tcBorders>
              <w:top w:val="nil"/>
              <w:left w:val="nil"/>
              <w:bottom w:val="single" w:sz="4" w:space="0" w:color="auto"/>
              <w:right w:val="single" w:sz="4" w:space="0" w:color="auto"/>
            </w:tcBorders>
            <w:noWrap/>
            <w:vAlign w:val="bottom"/>
            <w:hideMark/>
          </w:tcPr>
          <w:p w14:paraId="14753C1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4,580</w:t>
            </w:r>
          </w:p>
        </w:tc>
        <w:tc>
          <w:tcPr>
            <w:tcW w:w="1134" w:type="dxa"/>
            <w:tcBorders>
              <w:top w:val="nil"/>
              <w:left w:val="nil"/>
              <w:bottom w:val="single" w:sz="4" w:space="0" w:color="auto"/>
              <w:right w:val="single" w:sz="4" w:space="0" w:color="auto"/>
            </w:tcBorders>
            <w:noWrap/>
            <w:vAlign w:val="bottom"/>
            <w:hideMark/>
          </w:tcPr>
          <w:p w14:paraId="708F6BA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4,440</w:t>
            </w:r>
          </w:p>
        </w:tc>
        <w:tc>
          <w:tcPr>
            <w:tcW w:w="961" w:type="dxa"/>
            <w:tcBorders>
              <w:top w:val="nil"/>
              <w:left w:val="nil"/>
              <w:bottom w:val="single" w:sz="4" w:space="0" w:color="auto"/>
              <w:right w:val="single" w:sz="4" w:space="0" w:color="auto"/>
            </w:tcBorders>
            <w:noWrap/>
            <w:vAlign w:val="bottom"/>
            <w:hideMark/>
          </w:tcPr>
          <w:p w14:paraId="492237C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6,175</w:t>
            </w:r>
          </w:p>
        </w:tc>
        <w:tc>
          <w:tcPr>
            <w:tcW w:w="1057" w:type="dxa"/>
            <w:tcBorders>
              <w:top w:val="nil"/>
              <w:left w:val="nil"/>
              <w:bottom w:val="single" w:sz="4" w:space="0" w:color="auto"/>
              <w:right w:val="single" w:sz="4" w:space="0" w:color="auto"/>
            </w:tcBorders>
            <w:vAlign w:val="center"/>
            <w:hideMark/>
          </w:tcPr>
          <w:p w14:paraId="40C2405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4,754</w:t>
            </w:r>
          </w:p>
        </w:tc>
      </w:tr>
      <w:tr w:rsidR="00371D5B" w:rsidRPr="00371D5B" w14:paraId="4AC71430"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3F0C5E9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5895392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992" w:type="dxa"/>
            <w:tcBorders>
              <w:top w:val="nil"/>
              <w:left w:val="nil"/>
              <w:bottom w:val="single" w:sz="4" w:space="0" w:color="auto"/>
              <w:right w:val="single" w:sz="4" w:space="0" w:color="auto"/>
            </w:tcBorders>
            <w:noWrap/>
            <w:vAlign w:val="bottom"/>
            <w:hideMark/>
          </w:tcPr>
          <w:p w14:paraId="6FBE111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5,725</w:t>
            </w:r>
          </w:p>
        </w:tc>
        <w:tc>
          <w:tcPr>
            <w:tcW w:w="1134" w:type="dxa"/>
            <w:tcBorders>
              <w:top w:val="nil"/>
              <w:left w:val="nil"/>
              <w:bottom w:val="single" w:sz="4" w:space="0" w:color="auto"/>
              <w:right w:val="single" w:sz="4" w:space="0" w:color="auto"/>
            </w:tcBorders>
            <w:noWrap/>
            <w:vAlign w:val="bottom"/>
            <w:hideMark/>
          </w:tcPr>
          <w:p w14:paraId="69A17DB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4,630</w:t>
            </w:r>
          </w:p>
        </w:tc>
        <w:tc>
          <w:tcPr>
            <w:tcW w:w="1134" w:type="dxa"/>
            <w:tcBorders>
              <w:top w:val="nil"/>
              <w:left w:val="nil"/>
              <w:bottom w:val="single" w:sz="4" w:space="0" w:color="auto"/>
              <w:right w:val="single" w:sz="4" w:space="0" w:color="auto"/>
            </w:tcBorders>
            <w:noWrap/>
            <w:vAlign w:val="bottom"/>
            <w:hideMark/>
          </w:tcPr>
          <w:p w14:paraId="736176E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5,375</w:t>
            </w:r>
          </w:p>
        </w:tc>
        <w:tc>
          <w:tcPr>
            <w:tcW w:w="961" w:type="dxa"/>
            <w:tcBorders>
              <w:top w:val="nil"/>
              <w:left w:val="nil"/>
              <w:bottom w:val="single" w:sz="4" w:space="0" w:color="auto"/>
              <w:right w:val="single" w:sz="4" w:space="0" w:color="auto"/>
            </w:tcBorders>
            <w:noWrap/>
            <w:vAlign w:val="bottom"/>
            <w:hideMark/>
          </w:tcPr>
          <w:p w14:paraId="7D1C55E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6,750</w:t>
            </w:r>
          </w:p>
        </w:tc>
        <w:tc>
          <w:tcPr>
            <w:tcW w:w="1057" w:type="dxa"/>
            <w:tcBorders>
              <w:top w:val="nil"/>
              <w:left w:val="nil"/>
              <w:bottom w:val="single" w:sz="4" w:space="0" w:color="auto"/>
              <w:right w:val="single" w:sz="4" w:space="0" w:color="auto"/>
            </w:tcBorders>
            <w:vAlign w:val="center"/>
            <w:hideMark/>
          </w:tcPr>
          <w:p w14:paraId="4319AB2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5,620</w:t>
            </w:r>
          </w:p>
        </w:tc>
      </w:tr>
      <w:tr w:rsidR="00371D5B" w:rsidRPr="00371D5B" w14:paraId="234AD428"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525E514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0761C4F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992" w:type="dxa"/>
            <w:tcBorders>
              <w:top w:val="nil"/>
              <w:left w:val="nil"/>
              <w:bottom w:val="single" w:sz="4" w:space="0" w:color="auto"/>
              <w:right w:val="single" w:sz="4" w:space="0" w:color="auto"/>
            </w:tcBorders>
            <w:noWrap/>
            <w:vAlign w:val="bottom"/>
            <w:hideMark/>
          </w:tcPr>
          <w:p w14:paraId="4CCE61A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8,250</w:t>
            </w:r>
          </w:p>
        </w:tc>
        <w:tc>
          <w:tcPr>
            <w:tcW w:w="1134" w:type="dxa"/>
            <w:tcBorders>
              <w:top w:val="nil"/>
              <w:left w:val="nil"/>
              <w:bottom w:val="single" w:sz="4" w:space="0" w:color="auto"/>
              <w:right w:val="single" w:sz="4" w:space="0" w:color="auto"/>
            </w:tcBorders>
            <w:noWrap/>
            <w:vAlign w:val="bottom"/>
            <w:hideMark/>
          </w:tcPr>
          <w:p w14:paraId="2485B57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7,850</w:t>
            </w:r>
          </w:p>
        </w:tc>
        <w:tc>
          <w:tcPr>
            <w:tcW w:w="1134" w:type="dxa"/>
            <w:tcBorders>
              <w:top w:val="nil"/>
              <w:left w:val="nil"/>
              <w:bottom w:val="single" w:sz="4" w:space="0" w:color="auto"/>
              <w:right w:val="single" w:sz="4" w:space="0" w:color="auto"/>
            </w:tcBorders>
            <w:noWrap/>
            <w:vAlign w:val="bottom"/>
            <w:hideMark/>
          </w:tcPr>
          <w:p w14:paraId="388F4FA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8,975</w:t>
            </w:r>
          </w:p>
        </w:tc>
        <w:tc>
          <w:tcPr>
            <w:tcW w:w="961" w:type="dxa"/>
            <w:tcBorders>
              <w:top w:val="nil"/>
              <w:left w:val="nil"/>
              <w:bottom w:val="single" w:sz="4" w:space="0" w:color="auto"/>
              <w:right w:val="single" w:sz="4" w:space="0" w:color="auto"/>
            </w:tcBorders>
            <w:noWrap/>
            <w:vAlign w:val="bottom"/>
            <w:hideMark/>
          </w:tcPr>
          <w:p w14:paraId="6CEE8C3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9,225</w:t>
            </w:r>
          </w:p>
        </w:tc>
        <w:tc>
          <w:tcPr>
            <w:tcW w:w="1057" w:type="dxa"/>
            <w:tcBorders>
              <w:top w:val="nil"/>
              <w:left w:val="nil"/>
              <w:bottom w:val="single" w:sz="4" w:space="0" w:color="auto"/>
              <w:right w:val="single" w:sz="4" w:space="0" w:color="auto"/>
            </w:tcBorders>
            <w:vAlign w:val="center"/>
            <w:hideMark/>
          </w:tcPr>
          <w:p w14:paraId="1685BA5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8,575</w:t>
            </w:r>
          </w:p>
        </w:tc>
      </w:tr>
      <w:tr w:rsidR="00371D5B" w:rsidRPr="00371D5B" w14:paraId="604A5172" w14:textId="77777777" w:rsidTr="00A727D8">
        <w:trPr>
          <w:trHeight w:val="319"/>
        </w:trPr>
        <w:tc>
          <w:tcPr>
            <w:tcW w:w="1417" w:type="dxa"/>
            <w:vMerge w:val="restart"/>
            <w:tcBorders>
              <w:top w:val="nil"/>
              <w:left w:val="single" w:sz="4" w:space="0" w:color="auto"/>
              <w:bottom w:val="single" w:sz="4" w:space="0" w:color="auto"/>
              <w:right w:val="single" w:sz="4" w:space="0" w:color="auto"/>
            </w:tcBorders>
            <w:noWrap/>
            <w:vAlign w:val="center"/>
            <w:hideMark/>
          </w:tcPr>
          <w:p w14:paraId="08B9C49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BBTN</w:t>
            </w:r>
          </w:p>
        </w:tc>
        <w:tc>
          <w:tcPr>
            <w:tcW w:w="993" w:type="dxa"/>
            <w:tcBorders>
              <w:top w:val="nil"/>
              <w:left w:val="nil"/>
              <w:bottom w:val="single" w:sz="4" w:space="0" w:color="auto"/>
              <w:right w:val="single" w:sz="4" w:space="0" w:color="auto"/>
            </w:tcBorders>
            <w:noWrap/>
            <w:vAlign w:val="center"/>
            <w:hideMark/>
          </w:tcPr>
          <w:p w14:paraId="59B8C32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2018</w:t>
            </w:r>
          </w:p>
        </w:tc>
        <w:tc>
          <w:tcPr>
            <w:tcW w:w="992" w:type="dxa"/>
            <w:tcBorders>
              <w:top w:val="nil"/>
              <w:left w:val="nil"/>
              <w:bottom w:val="single" w:sz="4" w:space="0" w:color="auto"/>
              <w:right w:val="single" w:sz="4" w:space="0" w:color="auto"/>
            </w:tcBorders>
            <w:noWrap/>
            <w:vAlign w:val="bottom"/>
            <w:hideMark/>
          </w:tcPr>
          <w:p w14:paraId="2024972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3,800</w:t>
            </w:r>
          </w:p>
        </w:tc>
        <w:tc>
          <w:tcPr>
            <w:tcW w:w="1134" w:type="dxa"/>
            <w:tcBorders>
              <w:top w:val="nil"/>
              <w:left w:val="nil"/>
              <w:bottom w:val="single" w:sz="4" w:space="0" w:color="auto"/>
              <w:right w:val="single" w:sz="4" w:space="0" w:color="auto"/>
            </w:tcBorders>
            <w:noWrap/>
            <w:vAlign w:val="bottom"/>
            <w:hideMark/>
          </w:tcPr>
          <w:p w14:paraId="36C6712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2,450</w:t>
            </w:r>
          </w:p>
        </w:tc>
        <w:tc>
          <w:tcPr>
            <w:tcW w:w="1134" w:type="dxa"/>
            <w:tcBorders>
              <w:top w:val="nil"/>
              <w:left w:val="nil"/>
              <w:bottom w:val="single" w:sz="4" w:space="0" w:color="auto"/>
              <w:right w:val="single" w:sz="4" w:space="0" w:color="auto"/>
            </w:tcBorders>
            <w:noWrap/>
            <w:vAlign w:val="center"/>
            <w:hideMark/>
          </w:tcPr>
          <w:p w14:paraId="75F0C14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2,630</w:t>
            </w:r>
          </w:p>
        </w:tc>
        <w:tc>
          <w:tcPr>
            <w:tcW w:w="961" w:type="dxa"/>
            <w:tcBorders>
              <w:top w:val="nil"/>
              <w:left w:val="nil"/>
              <w:bottom w:val="single" w:sz="4" w:space="0" w:color="auto"/>
              <w:right w:val="single" w:sz="4" w:space="0" w:color="auto"/>
            </w:tcBorders>
            <w:noWrap/>
            <w:vAlign w:val="center"/>
            <w:hideMark/>
          </w:tcPr>
          <w:p w14:paraId="3033E39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2,540</w:t>
            </w:r>
          </w:p>
        </w:tc>
        <w:tc>
          <w:tcPr>
            <w:tcW w:w="1057" w:type="dxa"/>
            <w:tcBorders>
              <w:top w:val="nil"/>
              <w:left w:val="nil"/>
              <w:bottom w:val="single" w:sz="4" w:space="0" w:color="auto"/>
              <w:right w:val="single" w:sz="4" w:space="0" w:color="auto"/>
            </w:tcBorders>
            <w:vAlign w:val="center"/>
            <w:hideMark/>
          </w:tcPr>
          <w:p w14:paraId="51AFCCA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2,855</w:t>
            </w:r>
          </w:p>
        </w:tc>
      </w:tr>
      <w:tr w:rsidR="00371D5B" w:rsidRPr="00371D5B" w14:paraId="04FDEDBE"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1E23602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4E2C748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2019</w:t>
            </w:r>
          </w:p>
        </w:tc>
        <w:tc>
          <w:tcPr>
            <w:tcW w:w="992" w:type="dxa"/>
            <w:tcBorders>
              <w:top w:val="nil"/>
              <w:left w:val="nil"/>
              <w:bottom w:val="single" w:sz="4" w:space="0" w:color="auto"/>
              <w:right w:val="single" w:sz="4" w:space="0" w:color="auto"/>
            </w:tcBorders>
            <w:noWrap/>
            <w:vAlign w:val="center"/>
            <w:hideMark/>
          </w:tcPr>
          <w:p w14:paraId="1A807B3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2,440</w:t>
            </w:r>
          </w:p>
        </w:tc>
        <w:tc>
          <w:tcPr>
            <w:tcW w:w="1134" w:type="dxa"/>
            <w:tcBorders>
              <w:top w:val="nil"/>
              <w:left w:val="nil"/>
              <w:bottom w:val="single" w:sz="4" w:space="0" w:color="auto"/>
              <w:right w:val="single" w:sz="4" w:space="0" w:color="auto"/>
            </w:tcBorders>
            <w:noWrap/>
            <w:vAlign w:val="center"/>
            <w:hideMark/>
          </w:tcPr>
          <w:p w14:paraId="4E041B6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2,460</w:t>
            </w:r>
          </w:p>
        </w:tc>
        <w:tc>
          <w:tcPr>
            <w:tcW w:w="1134" w:type="dxa"/>
            <w:tcBorders>
              <w:top w:val="nil"/>
              <w:left w:val="nil"/>
              <w:bottom w:val="single" w:sz="4" w:space="0" w:color="auto"/>
              <w:right w:val="single" w:sz="4" w:space="0" w:color="auto"/>
            </w:tcBorders>
            <w:noWrap/>
            <w:vAlign w:val="center"/>
            <w:hideMark/>
          </w:tcPr>
          <w:p w14:paraId="0E9C85F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1,960</w:t>
            </w:r>
          </w:p>
        </w:tc>
        <w:tc>
          <w:tcPr>
            <w:tcW w:w="961" w:type="dxa"/>
            <w:tcBorders>
              <w:top w:val="nil"/>
              <w:left w:val="nil"/>
              <w:bottom w:val="single" w:sz="4" w:space="0" w:color="auto"/>
              <w:right w:val="single" w:sz="4" w:space="0" w:color="auto"/>
            </w:tcBorders>
            <w:noWrap/>
            <w:vAlign w:val="center"/>
            <w:hideMark/>
          </w:tcPr>
          <w:p w14:paraId="25CBB05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2,120</w:t>
            </w:r>
          </w:p>
        </w:tc>
        <w:tc>
          <w:tcPr>
            <w:tcW w:w="1057" w:type="dxa"/>
            <w:tcBorders>
              <w:top w:val="nil"/>
              <w:left w:val="nil"/>
              <w:bottom w:val="single" w:sz="4" w:space="0" w:color="auto"/>
              <w:right w:val="single" w:sz="4" w:space="0" w:color="auto"/>
            </w:tcBorders>
            <w:vAlign w:val="center"/>
            <w:hideMark/>
          </w:tcPr>
          <w:p w14:paraId="1237E2A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2,245</w:t>
            </w:r>
          </w:p>
        </w:tc>
      </w:tr>
      <w:tr w:rsidR="00371D5B" w:rsidRPr="00371D5B" w14:paraId="2D4E2372"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1C964EC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4D59812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2020</w:t>
            </w:r>
          </w:p>
        </w:tc>
        <w:tc>
          <w:tcPr>
            <w:tcW w:w="992" w:type="dxa"/>
            <w:tcBorders>
              <w:top w:val="nil"/>
              <w:left w:val="nil"/>
              <w:bottom w:val="single" w:sz="4" w:space="0" w:color="auto"/>
              <w:right w:val="single" w:sz="4" w:space="0" w:color="auto"/>
            </w:tcBorders>
            <w:noWrap/>
            <w:vAlign w:val="center"/>
            <w:hideMark/>
          </w:tcPr>
          <w:p w14:paraId="7DBBE8D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840</w:t>
            </w:r>
          </w:p>
        </w:tc>
        <w:tc>
          <w:tcPr>
            <w:tcW w:w="1134" w:type="dxa"/>
            <w:tcBorders>
              <w:top w:val="nil"/>
              <w:left w:val="nil"/>
              <w:bottom w:val="single" w:sz="4" w:space="0" w:color="auto"/>
              <w:right w:val="single" w:sz="4" w:space="0" w:color="auto"/>
            </w:tcBorders>
            <w:noWrap/>
            <w:vAlign w:val="center"/>
            <w:hideMark/>
          </w:tcPr>
          <w:p w14:paraId="2CDF703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1,245</w:t>
            </w:r>
          </w:p>
        </w:tc>
        <w:tc>
          <w:tcPr>
            <w:tcW w:w="1134" w:type="dxa"/>
            <w:tcBorders>
              <w:top w:val="nil"/>
              <w:left w:val="nil"/>
              <w:bottom w:val="single" w:sz="4" w:space="0" w:color="auto"/>
              <w:right w:val="single" w:sz="4" w:space="0" w:color="auto"/>
            </w:tcBorders>
            <w:noWrap/>
            <w:vAlign w:val="center"/>
            <w:hideMark/>
          </w:tcPr>
          <w:p w14:paraId="12E1DDF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1,200</w:t>
            </w:r>
          </w:p>
        </w:tc>
        <w:tc>
          <w:tcPr>
            <w:tcW w:w="961" w:type="dxa"/>
            <w:tcBorders>
              <w:top w:val="nil"/>
              <w:left w:val="nil"/>
              <w:bottom w:val="single" w:sz="4" w:space="0" w:color="auto"/>
              <w:right w:val="single" w:sz="4" w:space="0" w:color="auto"/>
            </w:tcBorders>
            <w:noWrap/>
            <w:vAlign w:val="center"/>
            <w:hideMark/>
          </w:tcPr>
          <w:p w14:paraId="7E0CB4E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1,725</w:t>
            </w:r>
          </w:p>
        </w:tc>
        <w:tc>
          <w:tcPr>
            <w:tcW w:w="1057" w:type="dxa"/>
            <w:tcBorders>
              <w:top w:val="nil"/>
              <w:left w:val="nil"/>
              <w:bottom w:val="single" w:sz="4" w:space="0" w:color="auto"/>
              <w:right w:val="single" w:sz="4" w:space="0" w:color="auto"/>
            </w:tcBorders>
            <w:vAlign w:val="center"/>
            <w:hideMark/>
          </w:tcPr>
          <w:p w14:paraId="4884E4E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1,253</w:t>
            </w:r>
          </w:p>
        </w:tc>
      </w:tr>
      <w:tr w:rsidR="00371D5B" w:rsidRPr="00371D5B" w14:paraId="20B77A68"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29B2A8B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45FFB90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2021</w:t>
            </w:r>
          </w:p>
        </w:tc>
        <w:tc>
          <w:tcPr>
            <w:tcW w:w="992" w:type="dxa"/>
            <w:tcBorders>
              <w:top w:val="nil"/>
              <w:left w:val="nil"/>
              <w:bottom w:val="single" w:sz="4" w:space="0" w:color="auto"/>
              <w:right w:val="single" w:sz="4" w:space="0" w:color="auto"/>
            </w:tcBorders>
            <w:noWrap/>
            <w:vAlign w:val="center"/>
            <w:hideMark/>
          </w:tcPr>
          <w:p w14:paraId="7E69B94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1,720</w:t>
            </w:r>
          </w:p>
        </w:tc>
        <w:tc>
          <w:tcPr>
            <w:tcW w:w="1134" w:type="dxa"/>
            <w:tcBorders>
              <w:top w:val="nil"/>
              <w:left w:val="nil"/>
              <w:bottom w:val="single" w:sz="4" w:space="0" w:color="auto"/>
              <w:right w:val="single" w:sz="4" w:space="0" w:color="auto"/>
            </w:tcBorders>
            <w:noWrap/>
            <w:vAlign w:val="center"/>
            <w:hideMark/>
          </w:tcPr>
          <w:p w14:paraId="38F6999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1,370</w:t>
            </w:r>
          </w:p>
        </w:tc>
        <w:tc>
          <w:tcPr>
            <w:tcW w:w="1134" w:type="dxa"/>
            <w:tcBorders>
              <w:top w:val="nil"/>
              <w:left w:val="nil"/>
              <w:bottom w:val="single" w:sz="4" w:space="0" w:color="auto"/>
              <w:right w:val="single" w:sz="4" w:space="0" w:color="auto"/>
            </w:tcBorders>
            <w:noWrap/>
            <w:vAlign w:val="center"/>
            <w:hideMark/>
          </w:tcPr>
          <w:p w14:paraId="676DF40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1,420</w:t>
            </w:r>
          </w:p>
        </w:tc>
        <w:tc>
          <w:tcPr>
            <w:tcW w:w="961" w:type="dxa"/>
            <w:tcBorders>
              <w:top w:val="nil"/>
              <w:left w:val="nil"/>
              <w:bottom w:val="single" w:sz="4" w:space="0" w:color="auto"/>
              <w:right w:val="single" w:sz="4" w:space="0" w:color="auto"/>
            </w:tcBorders>
            <w:noWrap/>
            <w:vAlign w:val="center"/>
            <w:hideMark/>
          </w:tcPr>
          <w:p w14:paraId="00371AF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1,730</w:t>
            </w:r>
          </w:p>
        </w:tc>
        <w:tc>
          <w:tcPr>
            <w:tcW w:w="1057" w:type="dxa"/>
            <w:tcBorders>
              <w:top w:val="nil"/>
              <w:left w:val="nil"/>
              <w:bottom w:val="single" w:sz="4" w:space="0" w:color="auto"/>
              <w:right w:val="single" w:sz="4" w:space="0" w:color="auto"/>
            </w:tcBorders>
            <w:vAlign w:val="center"/>
            <w:hideMark/>
          </w:tcPr>
          <w:p w14:paraId="5D12439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1,560</w:t>
            </w:r>
          </w:p>
        </w:tc>
      </w:tr>
      <w:tr w:rsidR="00371D5B" w:rsidRPr="00371D5B" w14:paraId="030E648B" w14:textId="77777777" w:rsidTr="00A727D8">
        <w:trPr>
          <w:trHeight w:val="319"/>
        </w:trPr>
        <w:tc>
          <w:tcPr>
            <w:tcW w:w="0" w:type="auto"/>
            <w:vMerge/>
            <w:tcBorders>
              <w:top w:val="nil"/>
              <w:left w:val="single" w:sz="4" w:space="0" w:color="auto"/>
              <w:bottom w:val="single" w:sz="4" w:space="0" w:color="auto"/>
              <w:right w:val="single" w:sz="4" w:space="0" w:color="auto"/>
            </w:tcBorders>
            <w:vAlign w:val="center"/>
            <w:hideMark/>
          </w:tcPr>
          <w:p w14:paraId="39DFB06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993" w:type="dxa"/>
            <w:tcBorders>
              <w:top w:val="nil"/>
              <w:left w:val="nil"/>
              <w:bottom w:val="single" w:sz="4" w:space="0" w:color="auto"/>
              <w:right w:val="single" w:sz="4" w:space="0" w:color="auto"/>
            </w:tcBorders>
            <w:noWrap/>
            <w:vAlign w:val="center"/>
            <w:hideMark/>
          </w:tcPr>
          <w:p w14:paraId="557EA02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2022</w:t>
            </w:r>
          </w:p>
        </w:tc>
        <w:tc>
          <w:tcPr>
            <w:tcW w:w="992" w:type="dxa"/>
            <w:tcBorders>
              <w:top w:val="nil"/>
              <w:left w:val="nil"/>
              <w:bottom w:val="single" w:sz="4" w:space="0" w:color="auto"/>
              <w:right w:val="single" w:sz="4" w:space="0" w:color="auto"/>
            </w:tcBorders>
            <w:noWrap/>
            <w:vAlign w:val="center"/>
            <w:hideMark/>
          </w:tcPr>
          <w:p w14:paraId="75D3D2D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1,654</w:t>
            </w:r>
          </w:p>
        </w:tc>
        <w:tc>
          <w:tcPr>
            <w:tcW w:w="1134" w:type="dxa"/>
            <w:tcBorders>
              <w:top w:val="nil"/>
              <w:left w:val="nil"/>
              <w:bottom w:val="single" w:sz="4" w:space="0" w:color="auto"/>
              <w:right w:val="single" w:sz="4" w:space="0" w:color="auto"/>
            </w:tcBorders>
            <w:noWrap/>
            <w:vAlign w:val="center"/>
            <w:hideMark/>
          </w:tcPr>
          <w:p w14:paraId="5A4D2D1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1,403</w:t>
            </w:r>
          </w:p>
        </w:tc>
        <w:tc>
          <w:tcPr>
            <w:tcW w:w="1134" w:type="dxa"/>
            <w:tcBorders>
              <w:top w:val="nil"/>
              <w:left w:val="nil"/>
              <w:bottom w:val="single" w:sz="4" w:space="0" w:color="auto"/>
              <w:right w:val="single" w:sz="4" w:space="0" w:color="auto"/>
            </w:tcBorders>
            <w:noWrap/>
            <w:vAlign w:val="center"/>
            <w:hideMark/>
          </w:tcPr>
          <w:p w14:paraId="5DC6DBC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1,432</w:t>
            </w:r>
          </w:p>
        </w:tc>
        <w:tc>
          <w:tcPr>
            <w:tcW w:w="961" w:type="dxa"/>
            <w:tcBorders>
              <w:top w:val="nil"/>
              <w:left w:val="nil"/>
              <w:bottom w:val="single" w:sz="4" w:space="0" w:color="auto"/>
              <w:right w:val="single" w:sz="4" w:space="0" w:color="auto"/>
            </w:tcBorders>
            <w:noWrap/>
            <w:vAlign w:val="center"/>
            <w:hideMark/>
          </w:tcPr>
          <w:p w14:paraId="30EA9C7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1,350</w:t>
            </w:r>
          </w:p>
        </w:tc>
        <w:tc>
          <w:tcPr>
            <w:tcW w:w="1057" w:type="dxa"/>
            <w:tcBorders>
              <w:top w:val="nil"/>
              <w:left w:val="nil"/>
              <w:bottom w:val="single" w:sz="4" w:space="0" w:color="auto"/>
              <w:right w:val="single" w:sz="4" w:space="0" w:color="auto"/>
            </w:tcBorders>
            <w:vAlign w:val="center"/>
            <w:hideMark/>
          </w:tcPr>
          <w:p w14:paraId="3381510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1,460</w:t>
            </w:r>
          </w:p>
        </w:tc>
      </w:tr>
      <w:tr w:rsidR="00371D5B" w:rsidRPr="00371D5B" w14:paraId="2125EF81" w14:textId="77777777" w:rsidTr="00A727D8">
        <w:trPr>
          <w:trHeight w:val="319"/>
        </w:trPr>
        <w:tc>
          <w:tcPr>
            <w:tcW w:w="5670" w:type="dxa"/>
            <w:gridSpan w:val="5"/>
            <w:noWrap/>
            <w:vAlign w:val="bottom"/>
            <w:hideMark/>
          </w:tcPr>
          <w:p w14:paraId="5A33EAA8" w14:textId="77777777" w:rsidR="00371D5B" w:rsidRPr="00371D5B" w:rsidRDefault="00371D5B" w:rsidP="003A5340">
            <w:pPr>
              <w:spacing w:before="54" w:after="0" w:line="276" w:lineRule="auto"/>
              <w:jc w:val="center"/>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Source: Financial Report</w:t>
            </w:r>
          </w:p>
        </w:tc>
        <w:tc>
          <w:tcPr>
            <w:tcW w:w="961" w:type="dxa"/>
            <w:noWrap/>
            <w:vAlign w:val="bottom"/>
            <w:hideMark/>
          </w:tcPr>
          <w:p w14:paraId="14BE17C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57" w:type="dxa"/>
          </w:tcPr>
          <w:p w14:paraId="5BA341F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r>
    </w:tbl>
    <w:p w14:paraId="50842986"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3E0F28F0"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7EF31F8E"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56FB0FA2"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4FC9A827"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4CED926E" w14:textId="77777777" w:rsidR="0018677F" w:rsidRDefault="0018677F" w:rsidP="00371D5B">
      <w:pPr>
        <w:spacing w:before="54" w:after="0" w:line="276" w:lineRule="auto"/>
        <w:jc w:val="both"/>
        <w:rPr>
          <w:rFonts w:ascii="Times New Roman" w:hAnsi="Times New Roman" w:cs="Times New Roman"/>
          <w:color w:val="000000" w:themeColor="text1"/>
          <w:sz w:val="20"/>
          <w:szCs w:val="20"/>
          <w:lang w:val="en"/>
        </w:rPr>
      </w:pPr>
    </w:p>
    <w:p w14:paraId="08A08EB3" w14:textId="77777777" w:rsidR="0018677F" w:rsidRDefault="0018677F" w:rsidP="00371D5B">
      <w:pPr>
        <w:spacing w:before="54" w:after="0" w:line="276" w:lineRule="auto"/>
        <w:jc w:val="both"/>
        <w:rPr>
          <w:rFonts w:ascii="Times New Roman" w:hAnsi="Times New Roman" w:cs="Times New Roman"/>
          <w:color w:val="000000" w:themeColor="text1"/>
          <w:sz w:val="20"/>
          <w:szCs w:val="20"/>
          <w:lang w:val="en"/>
        </w:rPr>
      </w:pPr>
    </w:p>
    <w:p w14:paraId="18DD802C" w14:textId="77777777" w:rsidR="0018677F" w:rsidRDefault="0018677F" w:rsidP="00371D5B">
      <w:pPr>
        <w:spacing w:before="54" w:after="0" w:line="276" w:lineRule="auto"/>
        <w:jc w:val="both"/>
        <w:rPr>
          <w:rFonts w:ascii="Times New Roman" w:hAnsi="Times New Roman" w:cs="Times New Roman"/>
          <w:color w:val="000000" w:themeColor="text1"/>
          <w:sz w:val="20"/>
          <w:szCs w:val="20"/>
          <w:lang w:val="en"/>
        </w:rPr>
      </w:pPr>
    </w:p>
    <w:p w14:paraId="526E86FF" w14:textId="77777777" w:rsidR="00ED4D9B" w:rsidRDefault="00ED4D9B" w:rsidP="00371D5B">
      <w:pPr>
        <w:spacing w:before="54" w:after="0" w:line="276" w:lineRule="auto"/>
        <w:jc w:val="both"/>
        <w:rPr>
          <w:rFonts w:ascii="Times New Roman" w:hAnsi="Times New Roman" w:cs="Times New Roman"/>
          <w:color w:val="000000" w:themeColor="text1"/>
          <w:sz w:val="20"/>
          <w:szCs w:val="20"/>
          <w:lang w:val="en"/>
        </w:rPr>
      </w:pPr>
    </w:p>
    <w:p w14:paraId="6058F69B" w14:textId="77777777" w:rsidR="00ED4D9B" w:rsidRDefault="00ED4D9B" w:rsidP="00371D5B">
      <w:pPr>
        <w:spacing w:before="54" w:after="0" w:line="276" w:lineRule="auto"/>
        <w:jc w:val="both"/>
        <w:rPr>
          <w:rFonts w:ascii="Times New Roman" w:hAnsi="Times New Roman" w:cs="Times New Roman"/>
          <w:color w:val="000000" w:themeColor="text1"/>
          <w:sz w:val="20"/>
          <w:szCs w:val="20"/>
          <w:lang w:val="en"/>
        </w:rPr>
      </w:pPr>
    </w:p>
    <w:p w14:paraId="3329449C" w14:textId="77777777" w:rsidR="00ED4D9B" w:rsidRDefault="00ED4D9B" w:rsidP="00371D5B">
      <w:pPr>
        <w:spacing w:before="54" w:after="0" w:line="276" w:lineRule="auto"/>
        <w:jc w:val="both"/>
        <w:rPr>
          <w:rFonts w:ascii="Times New Roman" w:hAnsi="Times New Roman" w:cs="Times New Roman"/>
          <w:color w:val="000000" w:themeColor="text1"/>
          <w:sz w:val="20"/>
          <w:szCs w:val="20"/>
          <w:lang w:val="en"/>
        </w:rPr>
      </w:pPr>
    </w:p>
    <w:p w14:paraId="36BF266B" w14:textId="77777777" w:rsidR="00ED4D9B" w:rsidRDefault="00ED4D9B" w:rsidP="00371D5B">
      <w:pPr>
        <w:spacing w:before="54" w:after="0" w:line="276" w:lineRule="auto"/>
        <w:jc w:val="both"/>
        <w:rPr>
          <w:rFonts w:ascii="Times New Roman" w:hAnsi="Times New Roman" w:cs="Times New Roman"/>
          <w:color w:val="000000" w:themeColor="text1"/>
          <w:sz w:val="20"/>
          <w:szCs w:val="20"/>
          <w:lang w:val="en"/>
        </w:rPr>
      </w:pPr>
    </w:p>
    <w:p w14:paraId="4761F4BD" w14:textId="5139F029"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Based on table 6, it can be seen that in 2018 the highest average share price owned by BBNI was IDR. 7,981 and the highest share price occurred at BBNI in the Fourth Quarter at Rp. 8,800 and the lowest share price occurred at BBTN in the Second Quarter of Rp. 2,450. In 2019, the highest average share price owned by BBNI was IDR. 8,450 and the highest share price occurred at BBNI in the First Quarter at Rp. 9,400 and the lowest share price occurred at BBTN in the Third Quarter at Rp. 1960. In 2020, the highest average share price owned by BMRI was IDR. 5,229 and the highest share price occurred at BMRI in the Fourth Quarter at Rp. 6,325 and the lowest share price owned by BBTN in the First Quarter was Rp. 840. In 2021, the highest average share price owned by BMRI was IDR. 6,306 and the highest share price owned by BMRI occurred in the Fourth Quarter at Rp. 7,025 and the lowest share price owned by BBTN occurred in the Second Quarter at Rp. 1,370. In 2022, the highest average share price owned by BMRI will be IDR. 8,794 and the highest share price owned by BBNI occurred in the Fourth Quarter at Rp. 9,225 and the lowest share price owned by BBTN occurred in the Fourth Quarter at Rp. 1,350.</w:t>
      </w:r>
    </w:p>
    <w:p w14:paraId="13F6DE70" w14:textId="6CADC774" w:rsidR="00371D5B" w:rsidRPr="00371D5B" w:rsidRDefault="00253510" w:rsidP="005C7E7A">
      <w:pPr>
        <w:spacing w:before="54" w:after="0" w:line="276" w:lineRule="auto"/>
        <w:jc w:val="both"/>
        <w:rPr>
          <w:rFonts w:ascii="Times New Roman" w:hAnsi="Times New Roman" w:cs="Times New Roman"/>
          <w:b/>
          <w:bCs/>
          <w:color w:val="000000" w:themeColor="text1"/>
          <w:sz w:val="20"/>
          <w:szCs w:val="20"/>
          <w:lang w:val="en"/>
        </w:rPr>
      </w:pPr>
      <w:bookmarkStart w:id="52" w:name="_Toc158565050"/>
      <w:bookmarkStart w:id="53" w:name="_Toc159492060"/>
      <w:r>
        <w:rPr>
          <w:rFonts w:ascii="Times New Roman" w:hAnsi="Times New Roman" w:cs="Times New Roman"/>
          <w:b/>
          <w:bCs/>
          <w:color w:val="000000" w:themeColor="text1"/>
          <w:sz w:val="20"/>
          <w:szCs w:val="20"/>
          <w:lang w:val="en"/>
        </w:rPr>
        <w:t xml:space="preserve">4.3 </w:t>
      </w:r>
      <w:r w:rsidR="00371D5B" w:rsidRPr="00371D5B">
        <w:rPr>
          <w:rFonts w:ascii="Times New Roman" w:hAnsi="Times New Roman" w:cs="Times New Roman"/>
          <w:b/>
          <w:bCs/>
          <w:color w:val="000000" w:themeColor="text1"/>
          <w:sz w:val="20"/>
          <w:szCs w:val="20"/>
          <w:lang w:val="en"/>
        </w:rPr>
        <w:t>Descriptive statistics</w:t>
      </w:r>
      <w:bookmarkEnd w:id="52"/>
      <w:bookmarkEnd w:id="53"/>
    </w:p>
    <w:p w14:paraId="00C0381F" w14:textId="77777777" w:rsidR="00371D5B" w:rsidRPr="00371D5B" w:rsidRDefault="00371D5B" w:rsidP="00371D5B">
      <w:pPr>
        <w:spacing w:before="54" w:after="0" w:line="276" w:lineRule="auto"/>
        <w:jc w:val="both"/>
        <w:rPr>
          <w:rFonts w:ascii="Times New Roman" w:hAnsi="Times New Roman" w:cs="Times New Roman"/>
          <w:bCs/>
          <w:color w:val="000000" w:themeColor="text1"/>
          <w:sz w:val="20"/>
          <w:szCs w:val="20"/>
          <w:lang w:val="en"/>
        </w:rPr>
      </w:pPr>
      <w:r w:rsidRPr="00371D5B">
        <w:rPr>
          <w:rFonts w:ascii="Times New Roman" w:hAnsi="Times New Roman" w:cs="Times New Roman"/>
          <w:color w:val="000000" w:themeColor="text1"/>
          <w:sz w:val="20"/>
          <w:szCs w:val="20"/>
          <w:lang w:val="en"/>
        </w:rPr>
        <w:t>Descriptive Statistics is a test tool used to determine the description of the minimum, maximum, mean and standard deviation values of independent and dependent variables. The following table shows the descriptive results:</w:t>
      </w:r>
    </w:p>
    <w:p w14:paraId="4BD593D1" w14:textId="6D42E3D5" w:rsidR="00371D5B" w:rsidRPr="00371D5B" w:rsidRDefault="00371D5B" w:rsidP="003A5340">
      <w:pPr>
        <w:spacing w:before="54" w:after="0" w:line="276" w:lineRule="auto"/>
        <w:jc w:val="center"/>
        <w:rPr>
          <w:rFonts w:ascii="Times New Roman" w:hAnsi="Times New Roman" w:cs="Times New Roman"/>
          <w:b/>
          <w:color w:val="000000" w:themeColor="text1"/>
          <w:sz w:val="20"/>
          <w:szCs w:val="20"/>
          <w:lang w:val="en"/>
        </w:rPr>
      </w:pPr>
      <w:bookmarkStart w:id="54" w:name="_Toc155838907"/>
      <w:bookmarkStart w:id="55" w:name="_Toc159488802"/>
      <w:r w:rsidRPr="00371D5B">
        <w:rPr>
          <w:rFonts w:ascii="Times New Roman" w:hAnsi="Times New Roman" w:cs="Times New Roman"/>
          <w:b/>
          <w:color w:val="000000" w:themeColor="text1"/>
          <w:sz w:val="20"/>
          <w:szCs w:val="20"/>
          <w:lang w:val="en"/>
        </w:rPr>
        <w:t xml:space="preserve">Table </w:t>
      </w:r>
      <w:bookmarkEnd w:id="54"/>
      <w:bookmarkEnd w:id="55"/>
      <w:r w:rsidR="003A5340">
        <w:rPr>
          <w:rFonts w:ascii="Times New Roman" w:hAnsi="Times New Roman" w:cs="Times New Roman"/>
          <w:b/>
          <w:color w:val="000000" w:themeColor="text1"/>
          <w:sz w:val="20"/>
          <w:szCs w:val="20"/>
        </w:rPr>
        <w:t xml:space="preserve">6. </w:t>
      </w:r>
      <w:bookmarkStart w:id="56" w:name="_Toc155837979"/>
      <w:bookmarkStart w:id="57" w:name="_Toc155838908"/>
      <w:bookmarkStart w:id="58" w:name="_Toc159488803"/>
      <w:r w:rsidRPr="00371D5B">
        <w:rPr>
          <w:rFonts w:ascii="Times New Roman" w:hAnsi="Times New Roman" w:cs="Times New Roman"/>
          <w:b/>
          <w:color w:val="000000" w:themeColor="text1"/>
          <w:sz w:val="20"/>
          <w:szCs w:val="20"/>
          <w:lang w:val="en"/>
        </w:rPr>
        <w:t>Descriptive Statistical Test Results</w:t>
      </w:r>
      <w:bookmarkEnd w:id="56"/>
      <w:bookmarkEnd w:id="57"/>
      <w:bookmarkEnd w:id="58"/>
    </w:p>
    <w:p w14:paraId="5B948D4B" w14:textId="77777777" w:rsidR="00371D5B" w:rsidRPr="00371D5B" w:rsidRDefault="00371D5B" w:rsidP="00371D5B">
      <w:pPr>
        <w:spacing w:before="54" w:after="0" w:line="276" w:lineRule="auto"/>
        <w:jc w:val="both"/>
        <w:rPr>
          <w:rFonts w:ascii="Times New Roman" w:hAnsi="Times New Roman" w:cs="Times New Roman"/>
          <w:b/>
          <w:iCs/>
          <w:color w:val="000000" w:themeColor="text1"/>
          <w:sz w:val="20"/>
          <w:szCs w:val="20"/>
          <w:lang w:val="en"/>
        </w:rPr>
      </w:pPr>
    </w:p>
    <w:tbl>
      <w:tblPr>
        <w:tblW w:w="7740" w:type="dxa"/>
        <w:tblInd w:w="711" w:type="dxa"/>
        <w:tblLayout w:type="fixed"/>
        <w:tblLook w:val="04A0" w:firstRow="1" w:lastRow="0" w:firstColumn="1" w:lastColumn="0" w:noHBand="0" w:noVBand="1"/>
      </w:tblPr>
      <w:tblGrid>
        <w:gridCol w:w="1904"/>
        <w:gridCol w:w="1028"/>
        <w:gridCol w:w="1075"/>
        <w:gridCol w:w="1198"/>
        <w:gridCol w:w="1091"/>
        <w:gridCol w:w="1444"/>
      </w:tblGrid>
      <w:tr w:rsidR="00371D5B" w:rsidRPr="00371D5B" w14:paraId="4FFE4ABF" w14:textId="77777777" w:rsidTr="00515E20">
        <w:tc>
          <w:tcPr>
            <w:tcW w:w="7746" w:type="dxa"/>
            <w:gridSpan w:val="6"/>
            <w:tcBorders>
              <w:top w:val="single" w:sz="4" w:space="0" w:color="auto"/>
              <w:left w:val="single" w:sz="4" w:space="0" w:color="auto"/>
              <w:bottom w:val="single" w:sz="4" w:space="0" w:color="auto"/>
              <w:right w:val="single" w:sz="4" w:space="0" w:color="auto"/>
            </w:tcBorders>
            <w:hideMark/>
          </w:tcPr>
          <w:p w14:paraId="6CFD645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b/>
                <w:bCs/>
                <w:color w:val="000000" w:themeColor="text1"/>
                <w:sz w:val="20"/>
                <w:szCs w:val="20"/>
                <w:lang w:val="en"/>
              </w:rPr>
              <w:t>Descriptive Statistics</w:t>
            </w:r>
          </w:p>
        </w:tc>
      </w:tr>
      <w:tr w:rsidR="00371D5B" w:rsidRPr="00371D5B" w14:paraId="688D0FAC" w14:textId="77777777" w:rsidTr="00515E20">
        <w:tc>
          <w:tcPr>
            <w:tcW w:w="1905" w:type="dxa"/>
            <w:tcBorders>
              <w:top w:val="single" w:sz="4" w:space="0" w:color="auto"/>
              <w:left w:val="single" w:sz="4" w:space="0" w:color="auto"/>
              <w:bottom w:val="single" w:sz="4" w:space="0" w:color="auto"/>
              <w:right w:val="single" w:sz="4" w:space="0" w:color="auto"/>
            </w:tcBorders>
            <w:vAlign w:val="center"/>
          </w:tcPr>
          <w:p w14:paraId="69865AA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29" w:type="dxa"/>
            <w:tcBorders>
              <w:top w:val="single" w:sz="4" w:space="0" w:color="auto"/>
              <w:left w:val="single" w:sz="4" w:space="0" w:color="auto"/>
              <w:bottom w:val="single" w:sz="4" w:space="0" w:color="auto"/>
              <w:right w:val="single" w:sz="4" w:space="0" w:color="auto"/>
            </w:tcBorders>
            <w:vAlign w:val="center"/>
            <w:hideMark/>
          </w:tcPr>
          <w:p w14:paraId="624F92C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N</w:t>
            </w:r>
          </w:p>
        </w:tc>
        <w:tc>
          <w:tcPr>
            <w:tcW w:w="1076" w:type="dxa"/>
            <w:tcBorders>
              <w:top w:val="single" w:sz="4" w:space="0" w:color="auto"/>
              <w:left w:val="single" w:sz="4" w:space="0" w:color="auto"/>
              <w:bottom w:val="single" w:sz="4" w:space="0" w:color="auto"/>
              <w:right w:val="single" w:sz="4" w:space="0" w:color="auto"/>
            </w:tcBorders>
            <w:vAlign w:val="center"/>
            <w:hideMark/>
          </w:tcPr>
          <w:p w14:paraId="21BEB04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Minimum</w:t>
            </w:r>
          </w:p>
        </w:tc>
        <w:tc>
          <w:tcPr>
            <w:tcW w:w="1199" w:type="dxa"/>
            <w:tcBorders>
              <w:top w:val="single" w:sz="4" w:space="0" w:color="auto"/>
              <w:left w:val="single" w:sz="4" w:space="0" w:color="auto"/>
              <w:bottom w:val="single" w:sz="4" w:space="0" w:color="auto"/>
              <w:right w:val="single" w:sz="4" w:space="0" w:color="auto"/>
            </w:tcBorders>
            <w:vAlign w:val="center"/>
            <w:hideMark/>
          </w:tcPr>
          <w:p w14:paraId="2B7DD21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Maximum</w:t>
            </w:r>
          </w:p>
        </w:tc>
        <w:tc>
          <w:tcPr>
            <w:tcW w:w="1092" w:type="dxa"/>
            <w:tcBorders>
              <w:top w:val="single" w:sz="4" w:space="0" w:color="auto"/>
              <w:left w:val="single" w:sz="4" w:space="0" w:color="auto"/>
              <w:bottom w:val="single" w:sz="4" w:space="0" w:color="auto"/>
              <w:right w:val="single" w:sz="4" w:space="0" w:color="auto"/>
            </w:tcBorders>
            <w:vAlign w:val="center"/>
            <w:hideMark/>
          </w:tcPr>
          <w:p w14:paraId="14F2641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Mean</w:t>
            </w:r>
          </w:p>
        </w:tc>
        <w:tc>
          <w:tcPr>
            <w:tcW w:w="1445" w:type="dxa"/>
            <w:tcBorders>
              <w:top w:val="single" w:sz="4" w:space="0" w:color="auto"/>
              <w:left w:val="single" w:sz="4" w:space="0" w:color="auto"/>
              <w:bottom w:val="single" w:sz="4" w:space="0" w:color="auto"/>
              <w:right w:val="single" w:sz="4" w:space="0" w:color="auto"/>
            </w:tcBorders>
            <w:vAlign w:val="center"/>
            <w:hideMark/>
          </w:tcPr>
          <w:p w14:paraId="31F6EA7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Std. Deviation</w:t>
            </w:r>
          </w:p>
        </w:tc>
      </w:tr>
      <w:tr w:rsidR="00371D5B" w:rsidRPr="00371D5B" w14:paraId="004F4599" w14:textId="77777777" w:rsidTr="00515E20">
        <w:tc>
          <w:tcPr>
            <w:tcW w:w="1905" w:type="dxa"/>
            <w:tcBorders>
              <w:top w:val="single" w:sz="4" w:space="0" w:color="auto"/>
              <w:left w:val="single" w:sz="4" w:space="0" w:color="auto"/>
              <w:bottom w:val="single" w:sz="4" w:space="0" w:color="auto"/>
              <w:right w:val="single" w:sz="4" w:space="0" w:color="auto"/>
            </w:tcBorders>
            <w:hideMark/>
          </w:tcPr>
          <w:p w14:paraId="069F27C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X1 (CR)</w:t>
            </w:r>
          </w:p>
        </w:tc>
        <w:tc>
          <w:tcPr>
            <w:tcW w:w="1029" w:type="dxa"/>
            <w:tcBorders>
              <w:top w:val="single" w:sz="4" w:space="0" w:color="auto"/>
              <w:left w:val="single" w:sz="4" w:space="0" w:color="auto"/>
              <w:bottom w:val="single" w:sz="4" w:space="0" w:color="auto"/>
              <w:right w:val="single" w:sz="4" w:space="0" w:color="auto"/>
            </w:tcBorders>
            <w:hideMark/>
          </w:tcPr>
          <w:p w14:paraId="22C5E58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80</w:t>
            </w:r>
          </w:p>
        </w:tc>
        <w:tc>
          <w:tcPr>
            <w:tcW w:w="1076" w:type="dxa"/>
            <w:tcBorders>
              <w:top w:val="single" w:sz="4" w:space="0" w:color="auto"/>
              <w:left w:val="single" w:sz="4" w:space="0" w:color="auto"/>
              <w:bottom w:val="single" w:sz="4" w:space="0" w:color="auto"/>
              <w:right w:val="single" w:sz="4" w:space="0" w:color="auto"/>
            </w:tcBorders>
            <w:hideMark/>
          </w:tcPr>
          <w:p w14:paraId="1D02EC3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116.05</w:t>
            </w:r>
          </w:p>
        </w:tc>
        <w:tc>
          <w:tcPr>
            <w:tcW w:w="1199" w:type="dxa"/>
            <w:tcBorders>
              <w:top w:val="single" w:sz="4" w:space="0" w:color="auto"/>
              <w:left w:val="single" w:sz="4" w:space="0" w:color="auto"/>
              <w:bottom w:val="single" w:sz="4" w:space="0" w:color="auto"/>
              <w:right w:val="single" w:sz="4" w:space="0" w:color="auto"/>
            </w:tcBorders>
            <w:hideMark/>
          </w:tcPr>
          <w:p w14:paraId="142BFB9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133.23</w:t>
            </w:r>
          </w:p>
        </w:tc>
        <w:tc>
          <w:tcPr>
            <w:tcW w:w="1092" w:type="dxa"/>
            <w:tcBorders>
              <w:top w:val="single" w:sz="4" w:space="0" w:color="auto"/>
              <w:left w:val="single" w:sz="4" w:space="0" w:color="auto"/>
              <w:bottom w:val="single" w:sz="4" w:space="0" w:color="auto"/>
              <w:right w:val="single" w:sz="4" w:space="0" w:color="auto"/>
            </w:tcBorders>
            <w:hideMark/>
          </w:tcPr>
          <w:p w14:paraId="765F263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125.1718</w:t>
            </w:r>
          </w:p>
        </w:tc>
        <w:tc>
          <w:tcPr>
            <w:tcW w:w="1445" w:type="dxa"/>
            <w:tcBorders>
              <w:top w:val="single" w:sz="4" w:space="0" w:color="auto"/>
              <w:left w:val="single" w:sz="4" w:space="0" w:color="auto"/>
              <w:bottom w:val="single" w:sz="4" w:space="0" w:color="auto"/>
              <w:right w:val="single" w:sz="4" w:space="0" w:color="auto"/>
            </w:tcBorders>
            <w:hideMark/>
          </w:tcPr>
          <w:p w14:paraId="3B49264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4.77256</w:t>
            </w:r>
          </w:p>
        </w:tc>
      </w:tr>
      <w:tr w:rsidR="00371D5B" w:rsidRPr="00371D5B" w14:paraId="61CDDF7A" w14:textId="77777777" w:rsidTr="00515E20">
        <w:tc>
          <w:tcPr>
            <w:tcW w:w="1905" w:type="dxa"/>
            <w:tcBorders>
              <w:top w:val="single" w:sz="4" w:space="0" w:color="auto"/>
              <w:left w:val="single" w:sz="4" w:space="0" w:color="auto"/>
              <w:bottom w:val="single" w:sz="4" w:space="0" w:color="auto"/>
              <w:right w:val="single" w:sz="4" w:space="0" w:color="auto"/>
            </w:tcBorders>
            <w:hideMark/>
          </w:tcPr>
          <w:p w14:paraId="7C2DA81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X2 (ROA)</w:t>
            </w:r>
          </w:p>
        </w:tc>
        <w:tc>
          <w:tcPr>
            <w:tcW w:w="1029" w:type="dxa"/>
            <w:tcBorders>
              <w:top w:val="single" w:sz="4" w:space="0" w:color="auto"/>
              <w:left w:val="single" w:sz="4" w:space="0" w:color="auto"/>
              <w:bottom w:val="single" w:sz="4" w:space="0" w:color="auto"/>
              <w:right w:val="single" w:sz="4" w:space="0" w:color="auto"/>
            </w:tcBorders>
            <w:hideMark/>
          </w:tcPr>
          <w:p w14:paraId="7E966C5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80</w:t>
            </w:r>
          </w:p>
        </w:tc>
        <w:tc>
          <w:tcPr>
            <w:tcW w:w="1076" w:type="dxa"/>
            <w:tcBorders>
              <w:top w:val="single" w:sz="4" w:space="0" w:color="auto"/>
              <w:left w:val="single" w:sz="4" w:space="0" w:color="auto"/>
              <w:bottom w:val="single" w:sz="4" w:space="0" w:color="auto"/>
              <w:right w:val="single" w:sz="4" w:space="0" w:color="auto"/>
            </w:tcBorders>
            <w:hideMark/>
          </w:tcPr>
          <w:p w14:paraId="6BC678A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w:t>
            </w:r>
          </w:p>
        </w:tc>
        <w:tc>
          <w:tcPr>
            <w:tcW w:w="1199" w:type="dxa"/>
            <w:tcBorders>
              <w:top w:val="single" w:sz="4" w:space="0" w:color="auto"/>
              <w:left w:val="single" w:sz="4" w:space="0" w:color="auto"/>
              <w:bottom w:val="single" w:sz="4" w:space="0" w:color="auto"/>
              <w:right w:val="single" w:sz="4" w:space="0" w:color="auto"/>
            </w:tcBorders>
            <w:hideMark/>
          </w:tcPr>
          <w:p w14:paraId="380F8A0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3.97</w:t>
            </w:r>
          </w:p>
        </w:tc>
        <w:tc>
          <w:tcPr>
            <w:tcW w:w="1092" w:type="dxa"/>
            <w:tcBorders>
              <w:top w:val="single" w:sz="4" w:space="0" w:color="auto"/>
              <w:left w:val="single" w:sz="4" w:space="0" w:color="auto"/>
              <w:bottom w:val="single" w:sz="4" w:space="0" w:color="auto"/>
              <w:right w:val="single" w:sz="4" w:space="0" w:color="auto"/>
            </w:tcBorders>
            <w:hideMark/>
          </w:tcPr>
          <w:p w14:paraId="472F86B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2.2480</w:t>
            </w:r>
          </w:p>
        </w:tc>
        <w:tc>
          <w:tcPr>
            <w:tcW w:w="1445" w:type="dxa"/>
            <w:tcBorders>
              <w:top w:val="single" w:sz="4" w:space="0" w:color="auto"/>
              <w:left w:val="single" w:sz="4" w:space="0" w:color="auto"/>
              <w:bottom w:val="single" w:sz="4" w:space="0" w:color="auto"/>
              <w:right w:val="single" w:sz="4" w:space="0" w:color="auto"/>
            </w:tcBorders>
            <w:hideMark/>
          </w:tcPr>
          <w:p w14:paraId="054FCF3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1.03121</w:t>
            </w:r>
          </w:p>
        </w:tc>
      </w:tr>
      <w:tr w:rsidR="00371D5B" w:rsidRPr="00371D5B" w14:paraId="7E5A4624" w14:textId="77777777" w:rsidTr="00515E20">
        <w:tc>
          <w:tcPr>
            <w:tcW w:w="1905" w:type="dxa"/>
            <w:tcBorders>
              <w:top w:val="single" w:sz="4" w:space="0" w:color="auto"/>
              <w:left w:val="single" w:sz="4" w:space="0" w:color="auto"/>
              <w:bottom w:val="single" w:sz="4" w:space="0" w:color="auto"/>
              <w:right w:val="single" w:sz="4" w:space="0" w:color="auto"/>
            </w:tcBorders>
            <w:hideMark/>
          </w:tcPr>
          <w:p w14:paraId="32032B6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X3 (DER)</w:t>
            </w:r>
          </w:p>
        </w:tc>
        <w:tc>
          <w:tcPr>
            <w:tcW w:w="1029" w:type="dxa"/>
            <w:tcBorders>
              <w:top w:val="single" w:sz="4" w:space="0" w:color="auto"/>
              <w:left w:val="single" w:sz="4" w:space="0" w:color="auto"/>
              <w:bottom w:val="single" w:sz="4" w:space="0" w:color="auto"/>
              <w:right w:val="single" w:sz="4" w:space="0" w:color="auto"/>
            </w:tcBorders>
            <w:hideMark/>
          </w:tcPr>
          <w:p w14:paraId="3EA3FCD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80</w:t>
            </w:r>
          </w:p>
        </w:tc>
        <w:tc>
          <w:tcPr>
            <w:tcW w:w="1076" w:type="dxa"/>
            <w:tcBorders>
              <w:top w:val="single" w:sz="4" w:space="0" w:color="auto"/>
              <w:left w:val="single" w:sz="4" w:space="0" w:color="auto"/>
              <w:bottom w:val="single" w:sz="4" w:space="0" w:color="auto"/>
              <w:right w:val="single" w:sz="4" w:space="0" w:color="auto"/>
            </w:tcBorders>
            <w:hideMark/>
          </w:tcPr>
          <w:p w14:paraId="342753F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100.00</w:t>
            </w:r>
          </w:p>
        </w:tc>
        <w:tc>
          <w:tcPr>
            <w:tcW w:w="1199" w:type="dxa"/>
            <w:tcBorders>
              <w:top w:val="single" w:sz="4" w:space="0" w:color="auto"/>
              <w:left w:val="single" w:sz="4" w:space="0" w:color="auto"/>
              <w:bottom w:val="single" w:sz="4" w:space="0" w:color="auto"/>
              <w:right w:val="single" w:sz="4" w:space="0" w:color="auto"/>
            </w:tcBorders>
            <w:hideMark/>
          </w:tcPr>
          <w:p w14:paraId="63CDFE3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1820.34</w:t>
            </w:r>
          </w:p>
        </w:tc>
        <w:tc>
          <w:tcPr>
            <w:tcW w:w="1092" w:type="dxa"/>
            <w:tcBorders>
              <w:top w:val="single" w:sz="4" w:space="0" w:color="auto"/>
              <w:left w:val="single" w:sz="4" w:space="0" w:color="auto"/>
              <w:bottom w:val="single" w:sz="4" w:space="0" w:color="auto"/>
              <w:right w:val="single" w:sz="4" w:space="0" w:color="auto"/>
            </w:tcBorders>
            <w:hideMark/>
          </w:tcPr>
          <w:p w14:paraId="709EF7C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780.7363</w:t>
            </w:r>
          </w:p>
        </w:tc>
        <w:tc>
          <w:tcPr>
            <w:tcW w:w="1445" w:type="dxa"/>
            <w:tcBorders>
              <w:top w:val="single" w:sz="4" w:space="0" w:color="auto"/>
              <w:left w:val="single" w:sz="4" w:space="0" w:color="auto"/>
              <w:bottom w:val="single" w:sz="4" w:space="0" w:color="auto"/>
              <w:right w:val="single" w:sz="4" w:space="0" w:color="auto"/>
            </w:tcBorders>
            <w:hideMark/>
          </w:tcPr>
          <w:p w14:paraId="1D95293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391.85439</w:t>
            </w:r>
          </w:p>
        </w:tc>
      </w:tr>
      <w:tr w:rsidR="00371D5B" w:rsidRPr="00371D5B" w14:paraId="7F22E61A" w14:textId="77777777" w:rsidTr="00515E20">
        <w:tc>
          <w:tcPr>
            <w:tcW w:w="1905" w:type="dxa"/>
            <w:tcBorders>
              <w:top w:val="single" w:sz="4" w:space="0" w:color="auto"/>
              <w:left w:val="single" w:sz="4" w:space="0" w:color="auto"/>
              <w:bottom w:val="single" w:sz="4" w:space="0" w:color="auto"/>
              <w:right w:val="single" w:sz="4" w:space="0" w:color="auto"/>
            </w:tcBorders>
            <w:hideMark/>
          </w:tcPr>
          <w:p w14:paraId="6841D14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X4 (TATTOO)</w:t>
            </w:r>
          </w:p>
        </w:tc>
        <w:tc>
          <w:tcPr>
            <w:tcW w:w="1029" w:type="dxa"/>
            <w:tcBorders>
              <w:top w:val="single" w:sz="4" w:space="0" w:color="auto"/>
              <w:left w:val="single" w:sz="4" w:space="0" w:color="auto"/>
              <w:bottom w:val="single" w:sz="4" w:space="0" w:color="auto"/>
              <w:right w:val="single" w:sz="4" w:space="0" w:color="auto"/>
            </w:tcBorders>
            <w:hideMark/>
          </w:tcPr>
          <w:p w14:paraId="4005A65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80</w:t>
            </w:r>
          </w:p>
        </w:tc>
        <w:tc>
          <w:tcPr>
            <w:tcW w:w="1076" w:type="dxa"/>
            <w:tcBorders>
              <w:top w:val="single" w:sz="4" w:space="0" w:color="auto"/>
              <w:left w:val="single" w:sz="4" w:space="0" w:color="auto"/>
              <w:bottom w:val="single" w:sz="4" w:space="0" w:color="auto"/>
              <w:right w:val="single" w:sz="4" w:space="0" w:color="auto"/>
            </w:tcBorders>
            <w:hideMark/>
          </w:tcPr>
          <w:p w14:paraId="33CA6D5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.85</w:t>
            </w:r>
          </w:p>
        </w:tc>
        <w:tc>
          <w:tcPr>
            <w:tcW w:w="1199" w:type="dxa"/>
            <w:tcBorders>
              <w:top w:val="single" w:sz="4" w:space="0" w:color="auto"/>
              <w:left w:val="single" w:sz="4" w:space="0" w:color="auto"/>
              <w:bottom w:val="single" w:sz="4" w:space="0" w:color="auto"/>
              <w:right w:val="single" w:sz="4" w:space="0" w:color="auto"/>
            </w:tcBorders>
            <w:hideMark/>
          </w:tcPr>
          <w:p w14:paraId="77D2268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10.67</w:t>
            </w:r>
          </w:p>
        </w:tc>
        <w:tc>
          <w:tcPr>
            <w:tcW w:w="1092" w:type="dxa"/>
            <w:tcBorders>
              <w:top w:val="single" w:sz="4" w:space="0" w:color="auto"/>
              <w:left w:val="single" w:sz="4" w:space="0" w:color="auto"/>
              <w:bottom w:val="single" w:sz="4" w:space="0" w:color="auto"/>
              <w:right w:val="single" w:sz="4" w:space="0" w:color="auto"/>
            </w:tcBorders>
            <w:hideMark/>
          </w:tcPr>
          <w:p w14:paraId="541D0D8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4.0037</w:t>
            </w:r>
          </w:p>
        </w:tc>
        <w:tc>
          <w:tcPr>
            <w:tcW w:w="1445" w:type="dxa"/>
            <w:tcBorders>
              <w:top w:val="single" w:sz="4" w:space="0" w:color="auto"/>
              <w:left w:val="single" w:sz="4" w:space="0" w:color="auto"/>
              <w:bottom w:val="single" w:sz="4" w:space="0" w:color="auto"/>
              <w:right w:val="single" w:sz="4" w:space="0" w:color="auto"/>
            </w:tcBorders>
            <w:hideMark/>
          </w:tcPr>
          <w:p w14:paraId="799C602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2.16967</w:t>
            </w:r>
          </w:p>
        </w:tc>
      </w:tr>
      <w:tr w:rsidR="00371D5B" w:rsidRPr="00371D5B" w14:paraId="1ADF621F" w14:textId="77777777" w:rsidTr="00515E20">
        <w:tc>
          <w:tcPr>
            <w:tcW w:w="1905" w:type="dxa"/>
            <w:tcBorders>
              <w:top w:val="single" w:sz="4" w:space="0" w:color="auto"/>
              <w:left w:val="single" w:sz="4" w:space="0" w:color="auto"/>
              <w:bottom w:val="single" w:sz="4" w:space="0" w:color="auto"/>
              <w:right w:val="single" w:sz="4" w:space="0" w:color="auto"/>
            </w:tcBorders>
            <w:hideMark/>
          </w:tcPr>
          <w:p w14:paraId="78E27D8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Y (STOCK PRICE)</w:t>
            </w:r>
          </w:p>
        </w:tc>
        <w:tc>
          <w:tcPr>
            <w:tcW w:w="1029" w:type="dxa"/>
            <w:tcBorders>
              <w:top w:val="single" w:sz="4" w:space="0" w:color="auto"/>
              <w:left w:val="single" w:sz="4" w:space="0" w:color="auto"/>
              <w:bottom w:val="single" w:sz="4" w:space="0" w:color="auto"/>
              <w:right w:val="single" w:sz="4" w:space="0" w:color="auto"/>
            </w:tcBorders>
            <w:hideMark/>
          </w:tcPr>
          <w:p w14:paraId="23F6E7F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80</w:t>
            </w:r>
          </w:p>
        </w:tc>
        <w:tc>
          <w:tcPr>
            <w:tcW w:w="1076" w:type="dxa"/>
            <w:tcBorders>
              <w:top w:val="single" w:sz="4" w:space="0" w:color="auto"/>
              <w:left w:val="single" w:sz="4" w:space="0" w:color="auto"/>
              <w:bottom w:val="single" w:sz="4" w:space="0" w:color="auto"/>
              <w:right w:val="single" w:sz="4" w:space="0" w:color="auto"/>
            </w:tcBorders>
            <w:hideMark/>
          </w:tcPr>
          <w:p w14:paraId="522E61B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840</w:t>
            </w:r>
          </w:p>
        </w:tc>
        <w:tc>
          <w:tcPr>
            <w:tcW w:w="1199" w:type="dxa"/>
            <w:tcBorders>
              <w:top w:val="single" w:sz="4" w:space="0" w:color="auto"/>
              <w:left w:val="single" w:sz="4" w:space="0" w:color="auto"/>
              <w:bottom w:val="single" w:sz="4" w:space="0" w:color="auto"/>
              <w:right w:val="single" w:sz="4" w:space="0" w:color="auto"/>
            </w:tcBorders>
            <w:hideMark/>
          </w:tcPr>
          <w:p w14:paraId="5867D25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9925</w:t>
            </w:r>
          </w:p>
        </w:tc>
        <w:tc>
          <w:tcPr>
            <w:tcW w:w="1092" w:type="dxa"/>
            <w:tcBorders>
              <w:top w:val="single" w:sz="4" w:space="0" w:color="auto"/>
              <w:left w:val="single" w:sz="4" w:space="0" w:color="auto"/>
              <w:bottom w:val="single" w:sz="4" w:space="0" w:color="auto"/>
              <w:right w:val="single" w:sz="4" w:space="0" w:color="auto"/>
            </w:tcBorders>
            <w:hideMark/>
          </w:tcPr>
          <w:p w14:paraId="21FE4A0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4961.51</w:t>
            </w:r>
          </w:p>
        </w:tc>
        <w:tc>
          <w:tcPr>
            <w:tcW w:w="1445" w:type="dxa"/>
            <w:tcBorders>
              <w:top w:val="single" w:sz="4" w:space="0" w:color="auto"/>
              <w:left w:val="single" w:sz="4" w:space="0" w:color="auto"/>
              <w:bottom w:val="single" w:sz="4" w:space="0" w:color="auto"/>
              <w:right w:val="single" w:sz="4" w:space="0" w:color="auto"/>
            </w:tcBorders>
            <w:hideMark/>
          </w:tcPr>
          <w:p w14:paraId="336A94E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2514,325</w:t>
            </w:r>
          </w:p>
        </w:tc>
      </w:tr>
      <w:tr w:rsidR="00371D5B" w:rsidRPr="00371D5B" w14:paraId="040ACAF4" w14:textId="77777777" w:rsidTr="00515E20">
        <w:tc>
          <w:tcPr>
            <w:tcW w:w="1905" w:type="dxa"/>
            <w:tcBorders>
              <w:top w:val="single" w:sz="4" w:space="0" w:color="auto"/>
              <w:left w:val="single" w:sz="4" w:space="0" w:color="auto"/>
              <w:bottom w:val="single" w:sz="4" w:space="0" w:color="auto"/>
              <w:right w:val="single" w:sz="4" w:space="0" w:color="auto"/>
            </w:tcBorders>
            <w:hideMark/>
          </w:tcPr>
          <w:p w14:paraId="06C410F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Valid N (listwise)</w:t>
            </w:r>
          </w:p>
        </w:tc>
        <w:tc>
          <w:tcPr>
            <w:tcW w:w="1029" w:type="dxa"/>
            <w:tcBorders>
              <w:top w:val="single" w:sz="4" w:space="0" w:color="auto"/>
              <w:left w:val="single" w:sz="4" w:space="0" w:color="auto"/>
              <w:bottom w:val="single" w:sz="4" w:space="0" w:color="auto"/>
              <w:right w:val="single" w:sz="4" w:space="0" w:color="auto"/>
            </w:tcBorders>
            <w:hideMark/>
          </w:tcPr>
          <w:p w14:paraId="2ACA7A3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80</w:t>
            </w:r>
          </w:p>
        </w:tc>
        <w:tc>
          <w:tcPr>
            <w:tcW w:w="1076" w:type="dxa"/>
            <w:tcBorders>
              <w:top w:val="single" w:sz="4" w:space="0" w:color="auto"/>
              <w:left w:val="single" w:sz="4" w:space="0" w:color="auto"/>
              <w:bottom w:val="single" w:sz="4" w:space="0" w:color="auto"/>
              <w:right w:val="single" w:sz="4" w:space="0" w:color="auto"/>
            </w:tcBorders>
          </w:tcPr>
          <w:p w14:paraId="34BF5E3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99" w:type="dxa"/>
            <w:tcBorders>
              <w:top w:val="single" w:sz="4" w:space="0" w:color="auto"/>
              <w:left w:val="single" w:sz="4" w:space="0" w:color="auto"/>
              <w:bottom w:val="single" w:sz="4" w:space="0" w:color="auto"/>
              <w:right w:val="single" w:sz="4" w:space="0" w:color="auto"/>
            </w:tcBorders>
          </w:tcPr>
          <w:p w14:paraId="2C8DE30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92" w:type="dxa"/>
            <w:tcBorders>
              <w:top w:val="single" w:sz="4" w:space="0" w:color="auto"/>
              <w:left w:val="single" w:sz="4" w:space="0" w:color="auto"/>
              <w:bottom w:val="single" w:sz="4" w:space="0" w:color="auto"/>
              <w:right w:val="single" w:sz="4" w:space="0" w:color="auto"/>
            </w:tcBorders>
          </w:tcPr>
          <w:p w14:paraId="5A4A8FB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445" w:type="dxa"/>
            <w:tcBorders>
              <w:top w:val="single" w:sz="4" w:space="0" w:color="auto"/>
              <w:left w:val="single" w:sz="4" w:space="0" w:color="auto"/>
              <w:bottom w:val="single" w:sz="4" w:space="0" w:color="auto"/>
              <w:right w:val="single" w:sz="4" w:space="0" w:color="auto"/>
            </w:tcBorders>
          </w:tcPr>
          <w:p w14:paraId="7977CD4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r>
    </w:tbl>
    <w:p w14:paraId="2D18A1EC" w14:textId="77777777" w:rsidR="00371D5B" w:rsidRPr="00371D5B" w:rsidRDefault="00371D5B" w:rsidP="003A5340">
      <w:pPr>
        <w:spacing w:before="54" w:after="0" w:line="276" w:lineRule="auto"/>
        <w:jc w:val="center"/>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Source: Data processed with SPSS 25</w:t>
      </w:r>
    </w:p>
    <w:p w14:paraId="57CDF68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From the results of the Descriptive Statistics test in table </w:t>
      </w:r>
      <w:r w:rsidRPr="00371D5B">
        <w:rPr>
          <w:rFonts w:ascii="Times New Roman" w:hAnsi="Times New Roman" w:cs="Times New Roman"/>
          <w:color w:val="000000" w:themeColor="text1"/>
          <w:sz w:val="20"/>
          <w:szCs w:val="20"/>
        </w:rPr>
        <w:t xml:space="preserve">7 </w:t>
      </w:r>
      <w:r w:rsidRPr="00371D5B">
        <w:rPr>
          <w:rFonts w:ascii="Times New Roman" w:hAnsi="Times New Roman" w:cs="Times New Roman"/>
          <w:color w:val="000000" w:themeColor="text1"/>
          <w:sz w:val="20"/>
          <w:szCs w:val="20"/>
          <w:lang w:val="en"/>
        </w:rPr>
        <w:t>above, it shows valid data totaling 80 data from the 4 companies sampled in this research. It is known that:</w:t>
      </w:r>
    </w:p>
    <w:p w14:paraId="13785ED6" w14:textId="77777777" w:rsidR="00371D5B" w:rsidRPr="00371D5B" w:rsidRDefault="00371D5B" w:rsidP="00425D90">
      <w:pPr>
        <w:numPr>
          <w:ilvl w:val="1"/>
          <w:numId w:val="13"/>
        </w:num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Current Ratio (CR) has a minimum value of 116.05 and a maximum value of 133.23. This shows that the Current Ratio in this study ranges from 116.05 to 133.23 with a mean value of 125.1718 with a standard deviation of 4.77256. This shows that the comparison of values between the mean and standard deviation has the result that the mean is greater than the standard deviation, namely 125.1718 &gt; 4.77256, which means that the Current Ratio (CR) distribution is good or there is no data deviation.</w:t>
      </w:r>
    </w:p>
    <w:p w14:paraId="0BDAE288" w14:textId="77777777" w:rsidR="00371D5B" w:rsidRPr="00371D5B" w:rsidRDefault="00371D5B" w:rsidP="00425D90">
      <w:pPr>
        <w:numPr>
          <w:ilvl w:val="1"/>
          <w:numId w:val="13"/>
        </w:num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Return On Assets (ROA) has a minimum value of 0.13 and a maximum value of 3.97. This shows that the amount of Return </w:t>
      </w:r>
      <w:proofErr w:type="gramStart"/>
      <w:r w:rsidRPr="00371D5B">
        <w:rPr>
          <w:rFonts w:ascii="Times New Roman" w:hAnsi="Times New Roman" w:cs="Times New Roman"/>
          <w:color w:val="000000" w:themeColor="text1"/>
          <w:sz w:val="20"/>
          <w:szCs w:val="20"/>
          <w:lang w:val="en"/>
        </w:rPr>
        <w:t>On</w:t>
      </w:r>
      <w:proofErr w:type="gramEnd"/>
      <w:r w:rsidRPr="00371D5B">
        <w:rPr>
          <w:rFonts w:ascii="Times New Roman" w:hAnsi="Times New Roman" w:cs="Times New Roman"/>
          <w:color w:val="000000" w:themeColor="text1"/>
          <w:sz w:val="20"/>
          <w:szCs w:val="20"/>
          <w:lang w:val="en"/>
        </w:rPr>
        <w:t xml:space="preserve"> Assets in this study ranges from 0.13 to 3.97 with a mean value of 2.2480 with a standard deviation of 1.03121. This shows that the comparison of values between the mean and standard deviation has the result that the mean is greater than the standard deviation, namely 2.2480 &gt; 1.03121, which means that the distribution of Return </w:t>
      </w:r>
      <w:proofErr w:type="gramStart"/>
      <w:r w:rsidRPr="00371D5B">
        <w:rPr>
          <w:rFonts w:ascii="Times New Roman" w:hAnsi="Times New Roman" w:cs="Times New Roman"/>
          <w:color w:val="000000" w:themeColor="text1"/>
          <w:sz w:val="20"/>
          <w:szCs w:val="20"/>
          <w:lang w:val="en"/>
        </w:rPr>
        <w:t>On</w:t>
      </w:r>
      <w:proofErr w:type="gramEnd"/>
      <w:r w:rsidRPr="00371D5B">
        <w:rPr>
          <w:rFonts w:ascii="Times New Roman" w:hAnsi="Times New Roman" w:cs="Times New Roman"/>
          <w:color w:val="000000" w:themeColor="text1"/>
          <w:sz w:val="20"/>
          <w:szCs w:val="20"/>
          <w:lang w:val="en"/>
        </w:rPr>
        <w:t xml:space="preserve"> Assets (ROA) is good or there is no data deviation.</w:t>
      </w:r>
    </w:p>
    <w:p w14:paraId="67312404" w14:textId="77777777" w:rsidR="00371D5B" w:rsidRPr="00371D5B" w:rsidRDefault="00371D5B" w:rsidP="00425D90">
      <w:pPr>
        <w:numPr>
          <w:ilvl w:val="1"/>
          <w:numId w:val="13"/>
        </w:num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lastRenderedPageBreak/>
        <w:t>Debt Equity Ratio (DER) has a minimum value of 100.00 and a maximum value of 1820.34. This shows that the Debt Equity Ratio in this study ranges from 100.00 to 1820.34 with a mean value of 780.7363 with a standard deviation of 391.85439. This shows that the comparison of values between the mean and standard deviation has the result that the mean is greater than the standard deviation, namely 780.7363 &gt; 391.85439, which means that the Debt Equity Ratio (DER) distribution is good or there is no data deviation.</w:t>
      </w:r>
    </w:p>
    <w:p w14:paraId="633F9886" w14:textId="77777777" w:rsidR="00371D5B" w:rsidRPr="00371D5B" w:rsidRDefault="00371D5B" w:rsidP="00425D90">
      <w:pPr>
        <w:numPr>
          <w:ilvl w:val="1"/>
          <w:numId w:val="13"/>
        </w:num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Total Assets Turnover (TATO) has a minimum value of 0.85 and a maximum value of 10.67. This shows that the amount of Total Assets Turnover in this study ranges from 0.85 to 10.67 with a mean value of 4.0037 at a standard deviation of 2.16967. This shows that the comparison of values between the mean and standard deviation has the result that the mean is greater than the standard deviation, namely 4.0037 &gt; 2.16967, which means that the distribution of Total Assets Turnover (TATO) is good or there is no data deviation.</w:t>
      </w:r>
    </w:p>
    <w:p w14:paraId="19CB3C2D" w14:textId="77777777" w:rsidR="00371D5B" w:rsidRPr="00371D5B" w:rsidRDefault="00371D5B" w:rsidP="00425D90">
      <w:pPr>
        <w:numPr>
          <w:ilvl w:val="1"/>
          <w:numId w:val="13"/>
        </w:num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Share prices have a minimum value of 840 and a maximum value of 9925. This shows that the share price in this study ranges from 840 to 9925 with a mean value of 4961.51 with a standard deviation of 2514.325. This shows that the comparison of values between the mean and standard deviation has the result that the mean is greater than the standard deviation, namely 4961.51 &gt; 2514.325, which means that the share price distribution is good or there is no data deviation.</w:t>
      </w:r>
    </w:p>
    <w:p w14:paraId="24D0489D" w14:textId="460F4701" w:rsidR="00371D5B" w:rsidRPr="00371D5B" w:rsidRDefault="00253510" w:rsidP="009D5CD3">
      <w:pPr>
        <w:spacing w:before="54" w:after="0" w:line="276" w:lineRule="auto"/>
        <w:jc w:val="both"/>
        <w:rPr>
          <w:rFonts w:ascii="Times New Roman" w:hAnsi="Times New Roman" w:cs="Times New Roman"/>
          <w:b/>
          <w:color w:val="000000" w:themeColor="text1"/>
          <w:sz w:val="20"/>
          <w:szCs w:val="20"/>
          <w:lang w:val="en"/>
        </w:rPr>
      </w:pPr>
      <w:bookmarkStart w:id="59" w:name="_Toc158565051"/>
      <w:bookmarkStart w:id="60" w:name="_Toc159492061"/>
      <w:r>
        <w:rPr>
          <w:rFonts w:ascii="Times New Roman" w:hAnsi="Times New Roman" w:cs="Times New Roman"/>
          <w:b/>
          <w:color w:val="000000" w:themeColor="text1"/>
          <w:sz w:val="20"/>
          <w:szCs w:val="20"/>
          <w:lang w:val="en"/>
        </w:rPr>
        <w:t xml:space="preserve">4.4 </w:t>
      </w:r>
      <w:r w:rsidR="00371D5B" w:rsidRPr="00371D5B">
        <w:rPr>
          <w:rFonts w:ascii="Times New Roman" w:hAnsi="Times New Roman" w:cs="Times New Roman"/>
          <w:b/>
          <w:color w:val="000000" w:themeColor="text1"/>
          <w:sz w:val="20"/>
          <w:szCs w:val="20"/>
          <w:lang w:val="en"/>
        </w:rPr>
        <w:t>Classic assumption test</w:t>
      </w:r>
      <w:bookmarkEnd w:id="59"/>
      <w:bookmarkEnd w:id="60"/>
      <w:r w:rsidR="00371D5B" w:rsidRPr="00371D5B">
        <w:rPr>
          <w:rFonts w:ascii="Times New Roman" w:hAnsi="Times New Roman" w:cs="Times New Roman"/>
          <w:b/>
          <w:color w:val="000000" w:themeColor="text1"/>
          <w:sz w:val="20"/>
          <w:szCs w:val="20"/>
          <w:lang w:val="en"/>
        </w:rPr>
        <w:t xml:space="preserve"> </w:t>
      </w:r>
    </w:p>
    <w:p w14:paraId="657E86B3" w14:textId="77777777" w:rsidR="00371D5B" w:rsidRPr="00371D5B" w:rsidRDefault="00371D5B" w:rsidP="00425D90">
      <w:pPr>
        <w:numPr>
          <w:ilvl w:val="0"/>
          <w:numId w:val="14"/>
        </w:num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Normality test</w:t>
      </w:r>
    </w:p>
    <w:p w14:paraId="42026EC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In this research, a normality test was carried out in order to find out whether the data obtained was normally distributed or not. In this research, the normality test used was graphical analysis, namely normal probability plot analysis. The following are the results of the normality test of this research:</w:t>
      </w:r>
    </w:p>
    <w:p w14:paraId="0C14414B" w14:textId="116EEDAE" w:rsidR="00371D5B" w:rsidRDefault="00371D5B" w:rsidP="00031F1F">
      <w:pPr>
        <w:spacing w:before="54" w:after="0" w:line="276" w:lineRule="auto"/>
        <w:jc w:val="center"/>
        <w:rPr>
          <w:rFonts w:ascii="Times New Roman" w:hAnsi="Times New Roman" w:cs="Times New Roman"/>
          <w:b/>
          <w:bCs/>
          <w:color w:val="000000" w:themeColor="text1"/>
          <w:sz w:val="20"/>
          <w:szCs w:val="20"/>
          <w:lang w:val="en"/>
        </w:rPr>
      </w:pPr>
      <w:bookmarkStart w:id="61" w:name="_Toc159489518"/>
      <w:r w:rsidRPr="00371D5B">
        <w:rPr>
          <w:rFonts w:ascii="Times New Roman" w:hAnsi="Times New Roman" w:cs="Times New Roman"/>
          <w:b/>
          <w:bCs/>
          <w:color w:val="000000" w:themeColor="text1"/>
          <w:sz w:val="20"/>
          <w:szCs w:val="20"/>
          <w:lang w:val="en"/>
        </w:rPr>
        <w:t xml:space="preserve">Figure </w:t>
      </w:r>
      <w:r w:rsidRPr="00371D5B">
        <w:rPr>
          <w:rFonts w:ascii="Times New Roman" w:hAnsi="Times New Roman" w:cs="Times New Roman"/>
          <w:b/>
          <w:bCs/>
          <w:color w:val="000000" w:themeColor="text1"/>
          <w:sz w:val="20"/>
          <w:szCs w:val="20"/>
        </w:rPr>
        <w:t>3</w:t>
      </w:r>
      <w:bookmarkStart w:id="62" w:name="_Toc155836869"/>
      <w:bookmarkStart w:id="63" w:name="_Toc155838892"/>
      <w:bookmarkStart w:id="64" w:name="_Toc159489519"/>
      <w:bookmarkEnd w:id="61"/>
      <w:r w:rsidR="003A5340">
        <w:rPr>
          <w:rFonts w:ascii="Times New Roman" w:hAnsi="Times New Roman" w:cs="Times New Roman"/>
          <w:b/>
          <w:bCs/>
          <w:color w:val="000000" w:themeColor="text1"/>
          <w:sz w:val="20"/>
          <w:szCs w:val="20"/>
        </w:rPr>
        <w:t xml:space="preserve">. </w:t>
      </w:r>
      <w:r w:rsidRPr="00371D5B">
        <w:rPr>
          <w:rFonts w:ascii="Times New Roman" w:hAnsi="Times New Roman" w:cs="Times New Roman"/>
          <w:b/>
          <w:bCs/>
          <w:color w:val="000000" w:themeColor="text1"/>
          <w:sz w:val="20"/>
          <w:szCs w:val="20"/>
          <w:lang w:val="en"/>
        </w:rPr>
        <w:t>Normality Test Results</w:t>
      </w:r>
      <w:bookmarkEnd w:id="62"/>
      <w:bookmarkEnd w:id="63"/>
      <w:bookmarkEnd w:id="64"/>
    </w:p>
    <w:p w14:paraId="0019887B" w14:textId="11187A1C" w:rsidR="00371D5B" w:rsidRPr="00371D5B" w:rsidRDefault="003A5340" w:rsidP="00031F1F">
      <w:pPr>
        <w:spacing w:before="54" w:after="0" w:line="276" w:lineRule="auto"/>
        <w:jc w:val="center"/>
        <w:rPr>
          <w:rFonts w:ascii="Times New Roman" w:hAnsi="Times New Roman" w:cs="Times New Roman"/>
          <w:b/>
          <w:color w:val="000000" w:themeColor="text1"/>
          <w:sz w:val="20"/>
          <w:szCs w:val="20"/>
          <w:lang w:val="en"/>
        </w:rPr>
      </w:pPr>
      <w:r w:rsidRPr="00371D5B">
        <w:rPr>
          <w:rFonts w:ascii="Times New Roman" w:hAnsi="Times New Roman" w:cs="Times New Roman"/>
          <w:b/>
          <w:bCs/>
          <w:noProof/>
          <w:color w:val="000000" w:themeColor="text1"/>
          <w:sz w:val="20"/>
          <w:szCs w:val="20"/>
          <w:lang w:val="en"/>
        </w:rPr>
        <w:drawing>
          <wp:anchor distT="0" distB="0" distL="114300" distR="114300" simplePos="0" relativeHeight="251659264" behindDoc="1" locked="0" layoutInCell="1" allowOverlap="1" wp14:anchorId="51E8575B" wp14:editId="18626297">
            <wp:simplePos x="0" y="0"/>
            <wp:positionH relativeFrom="column">
              <wp:posOffset>1261745</wp:posOffset>
            </wp:positionH>
            <wp:positionV relativeFrom="paragraph">
              <wp:posOffset>38735</wp:posOffset>
            </wp:positionV>
            <wp:extent cx="4069594" cy="2393879"/>
            <wp:effectExtent l="0" t="0" r="762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69594" cy="2393879"/>
                    </a:xfrm>
                    <a:prstGeom prst="rect">
                      <a:avLst/>
                    </a:prstGeom>
                    <a:noFill/>
                  </pic:spPr>
                </pic:pic>
              </a:graphicData>
            </a:graphic>
            <wp14:sizeRelH relativeFrom="page">
              <wp14:pctWidth>0</wp14:pctWidth>
            </wp14:sizeRelH>
            <wp14:sizeRelV relativeFrom="page">
              <wp14:pctHeight>0</wp14:pctHeight>
            </wp14:sizeRelV>
          </wp:anchor>
        </w:drawing>
      </w:r>
    </w:p>
    <w:p w14:paraId="6E958CEE" w14:textId="77777777" w:rsidR="00371D5B" w:rsidRPr="00371D5B" w:rsidRDefault="00371D5B" w:rsidP="00371D5B">
      <w:pPr>
        <w:spacing w:before="54" w:after="0" w:line="276" w:lineRule="auto"/>
        <w:jc w:val="both"/>
        <w:rPr>
          <w:rFonts w:ascii="Times New Roman" w:hAnsi="Times New Roman" w:cs="Times New Roman"/>
          <w:b/>
          <w:color w:val="000000" w:themeColor="text1"/>
          <w:sz w:val="20"/>
          <w:szCs w:val="20"/>
          <w:lang w:val="en"/>
        </w:rPr>
      </w:pPr>
    </w:p>
    <w:p w14:paraId="7A4C73C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6202A7B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1AE9965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ab/>
      </w:r>
    </w:p>
    <w:p w14:paraId="0E384BB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ab/>
      </w:r>
    </w:p>
    <w:p w14:paraId="20BC638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7641E0B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5855D32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6F9315F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7D8D0425"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2CBC0402" w14:textId="77777777" w:rsidR="008664C8" w:rsidRDefault="008664C8" w:rsidP="00371D5B">
      <w:pPr>
        <w:spacing w:before="54" w:after="0" w:line="276" w:lineRule="auto"/>
        <w:jc w:val="both"/>
        <w:rPr>
          <w:rFonts w:ascii="Times New Roman" w:hAnsi="Times New Roman" w:cs="Times New Roman"/>
          <w:color w:val="000000" w:themeColor="text1"/>
          <w:sz w:val="20"/>
          <w:szCs w:val="20"/>
          <w:lang w:val="en"/>
        </w:rPr>
      </w:pPr>
    </w:p>
    <w:p w14:paraId="78BEED3C" w14:textId="3CB2A6F6"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Source: Data processed with SPSS 25</w:t>
      </w:r>
    </w:p>
    <w:p w14:paraId="4C06A81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The results of the P-Plot Normality Test can be seen based on the distribution of data on a diagonal line, if the data is spread out and shows results around the diagonal line or in the direction of the diagonal line, it shows a normal distribution pattern. Figure </w:t>
      </w:r>
      <w:r w:rsidRPr="00371D5B">
        <w:rPr>
          <w:rFonts w:ascii="Times New Roman" w:hAnsi="Times New Roman" w:cs="Times New Roman"/>
          <w:color w:val="000000" w:themeColor="text1"/>
          <w:sz w:val="20"/>
          <w:szCs w:val="20"/>
        </w:rPr>
        <w:t xml:space="preserve">3 </w:t>
      </w:r>
      <w:r w:rsidRPr="00371D5B">
        <w:rPr>
          <w:rFonts w:ascii="Times New Roman" w:hAnsi="Times New Roman" w:cs="Times New Roman"/>
          <w:color w:val="000000" w:themeColor="text1"/>
          <w:sz w:val="20"/>
          <w:szCs w:val="20"/>
          <w:lang w:val="en"/>
        </w:rPr>
        <w:t>above shows that the research data is spread around the diagonal line and follows the direction of the line. This means that the regression model can be used to analyze the influence of financial ratios on stock prices.</w:t>
      </w:r>
    </w:p>
    <w:p w14:paraId="366B5FCF" w14:textId="77777777" w:rsidR="00371D5B" w:rsidRPr="00371D5B" w:rsidRDefault="00371D5B" w:rsidP="00425D90">
      <w:pPr>
        <w:numPr>
          <w:ilvl w:val="0"/>
          <w:numId w:val="14"/>
        </w:num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Autocorrelation Test</w:t>
      </w:r>
      <w:r w:rsidRPr="00371D5B">
        <w:rPr>
          <w:rFonts w:ascii="Times New Roman" w:hAnsi="Times New Roman" w:cs="Times New Roman"/>
          <w:color w:val="000000" w:themeColor="text1"/>
          <w:sz w:val="20"/>
          <w:szCs w:val="20"/>
          <w:lang w:val="en"/>
        </w:rPr>
        <w:tab/>
      </w:r>
    </w:p>
    <w:p w14:paraId="50475FC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In this research, an Autocorrelation Test was carried out in order to find out whether the linear regression model used has correlation or disturbing errors. In this research, the test used for autocorrelation is the Durbin Watson test and has the conditions used, namely: If Du &lt; d &lt; 4-dU, then </w:t>
      </w:r>
      <w:proofErr w:type="gramStart"/>
      <w:r w:rsidRPr="00371D5B">
        <w:rPr>
          <w:rFonts w:ascii="Times New Roman" w:hAnsi="Times New Roman" w:cs="Times New Roman"/>
          <w:color w:val="000000" w:themeColor="text1"/>
          <w:sz w:val="20"/>
          <w:szCs w:val="20"/>
          <w:lang w:val="en"/>
        </w:rPr>
        <w:t>The</w:t>
      </w:r>
      <w:proofErr w:type="gramEnd"/>
      <w:r w:rsidRPr="00371D5B">
        <w:rPr>
          <w:rFonts w:ascii="Times New Roman" w:hAnsi="Times New Roman" w:cs="Times New Roman"/>
          <w:color w:val="000000" w:themeColor="text1"/>
          <w:sz w:val="20"/>
          <w:szCs w:val="20"/>
          <w:lang w:val="en"/>
        </w:rPr>
        <w:t xml:space="preserve"> null hypothesis is accepted which means there is no autocorrelation. The following are the results of the autocorrelation test of this research:</w:t>
      </w:r>
    </w:p>
    <w:p w14:paraId="0DB385F1" w14:textId="1D8821E8" w:rsidR="00371D5B" w:rsidRDefault="00371D5B" w:rsidP="00031F1F">
      <w:pPr>
        <w:spacing w:before="54" w:after="0" w:line="276" w:lineRule="auto"/>
        <w:jc w:val="center"/>
        <w:rPr>
          <w:rFonts w:ascii="Times New Roman" w:hAnsi="Times New Roman" w:cs="Times New Roman"/>
          <w:b/>
          <w:color w:val="000000" w:themeColor="text1"/>
          <w:sz w:val="20"/>
          <w:szCs w:val="20"/>
          <w:lang w:val="en"/>
        </w:rPr>
      </w:pPr>
      <w:bookmarkStart w:id="65" w:name="_Toc155838911"/>
      <w:bookmarkStart w:id="66" w:name="_Toc159488804"/>
      <w:r w:rsidRPr="00371D5B">
        <w:rPr>
          <w:rFonts w:ascii="Times New Roman" w:hAnsi="Times New Roman" w:cs="Times New Roman"/>
          <w:b/>
          <w:color w:val="000000" w:themeColor="text1"/>
          <w:sz w:val="20"/>
          <w:szCs w:val="20"/>
          <w:lang w:val="en"/>
        </w:rPr>
        <w:t xml:space="preserve">Table </w:t>
      </w:r>
      <w:bookmarkStart w:id="67" w:name="_Toc155837983"/>
      <w:bookmarkStart w:id="68" w:name="_Toc155838912"/>
      <w:bookmarkStart w:id="69" w:name="_Toc159488805"/>
      <w:bookmarkEnd w:id="65"/>
      <w:bookmarkEnd w:id="66"/>
      <w:r w:rsidR="003A5340">
        <w:rPr>
          <w:rFonts w:ascii="Times New Roman" w:hAnsi="Times New Roman" w:cs="Times New Roman"/>
          <w:b/>
          <w:color w:val="000000" w:themeColor="text1"/>
          <w:sz w:val="20"/>
          <w:szCs w:val="20"/>
        </w:rPr>
        <w:t xml:space="preserve">7. </w:t>
      </w:r>
      <w:r w:rsidRPr="00371D5B">
        <w:rPr>
          <w:rFonts w:ascii="Times New Roman" w:hAnsi="Times New Roman" w:cs="Times New Roman"/>
          <w:b/>
          <w:color w:val="000000" w:themeColor="text1"/>
          <w:sz w:val="20"/>
          <w:szCs w:val="20"/>
          <w:lang w:val="en"/>
        </w:rPr>
        <w:t>Autocorrelation Test Results</w:t>
      </w:r>
      <w:bookmarkEnd w:id="67"/>
      <w:bookmarkEnd w:id="68"/>
      <w:bookmarkEnd w:id="69"/>
    </w:p>
    <w:tbl>
      <w:tblPr>
        <w:tblpPr w:leftFromText="180" w:rightFromText="180" w:vertAnchor="page" w:horzAnchor="margin" w:tblpXSpec="center" w:tblpY="12406"/>
        <w:tblW w:w="7515" w:type="dxa"/>
        <w:tblLayout w:type="fixed"/>
        <w:tblLook w:val="04A0" w:firstRow="1" w:lastRow="0" w:firstColumn="1" w:lastColumn="0" w:noHBand="0" w:noVBand="1"/>
      </w:tblPr>
      <w:tblGrid>
        <w:gridCol w:w="960"/>
        <w:gridCol w:w="1031"/>
        <w:gridCol w:w="1093"/>
        <w:gridCol w:w="1477"/>
        <w:gridCol w:w="1477"/>
        <w:gridCol w:w="1477"/>
      </w:tblGrid>
      <w:tr w:rsidR="000D5A1D" w:rsidRPr="00371D5B" w14:paraId="37129B55" w14:textId="77777777" w:rsidTr="000D5A1D">
        <w:tc>
          <w:tcPr>
            <w:tcW w:w="7515" w:type="dxa"/>
            <w:gridSpan w:val="6"/>
            <w:tcBorders>
              <w:top w:val="single" w:sz="4" w:space="0" w:color="auto"/>
              <w:left w:val="single" w:sz="4" w:space="0" w:color="auto"/>
              <w:bottom w:val="single" w:sz="4" w:space="0" w:color="auto"/>
              <w:right w:val="single" w:sz="4" w:space="0" w:color="auto"/>
            </w:tcBorders>
            <w:hideMark/>
          </w:tcPr>
          <w:p w14:paraId="07E6A9F4" w14:textId="77777777" w:rsidR="000D5A1D" w:rsidRPr="00371D5B" w:rsidRDefault="000D5A1D" w:rsidP="000D5A1D">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b/>
                <w:bCs/>
                <w:color w:val="000000" w:themeColor="text1"/>
                <w:sz w:val="20"/>
                <w:szCs w:val="20"/>
                <w:lang w:val="en"/>
              </w:rPr>
              <w:lastRenderedPageBreak/>
              <w:t xml:space="preserve">Model Summary </w:t>
            </w:r>
            <w:r w:rsidRPr="00371D5B">
              <w:rPr>
                <w:rFonts w:ascii="Times New Roman" w:hAnsi="Times New Roman" w:cs="Times New Roman"/>
                <w:b/>
                <w:bCs/>
                <w:color w:val="000000" w:themeColor="text1"/>
                <w:sz w:val="20"/>
                <w:szCs w:val="20"/>
                <w:vertAlign w:val="superscript"/>
                <w:lang w:val="en"/>
              </w:rPr>
              <w:t>b</w:t>
            </w:r>
          </w:p>
        </w:tc>
      </w:tr>
      <w:tr w:rsidR="000D5A1D" w:rsidRPr="00371D5B" w14:paraId="0A640505" w14:textId="77777777" w:rsidTr="000D5A1D">
        <w:tc>
          <w:tcPr>
            <w:tcW w:w="960" w:type="dxa"/>
            <w:tcBorders>
              <w:top w:val="single" w:sz="4" w:space="0" w:color="auto"/>
              <w:left w:val="single" w:sz="4" w:space="0" w:color="auto"/>
              <w:bottom w:val="single" w:sz="4" w:space="0" w:color="auto"/>
              <w:right w:val="single" w:sz="4" w:space="0" w:color="auto"/>
            </w:tcBorders>
            <w:hideMark/>
          </w:tcPr>
          <w:p w14:paraId="5FDDCD5D" w14:textId="77777777" w:rsidR="000D5A1D" w:rsidRPr="00371D5B" w:rsidRDefault="000D5A1D" w:rsidP="000D5A1D">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Model</w:t>
            </w:r>
          </w:p>
        </w:tc>
        <w:tc>
          <w:tcPr>
            <w:tcW w:w="1031" w:type="dxa"/>
            <w:tcBorders>
              <w:top w:val="single" w:sz="4" w:space="0" w:color="auto"/>
              <w:left w:val="single" w:sz="4" w:space="0" w:color="auto"/>
              <w:bottom w:val="single" w:sz="4" w:space="0" w:color="auto"/>
              <w:right w:val="single" w:sz="4" w:space="0" w:color="auto"/>
            </w:tcBorders>
            <w:hideMark/>
          </w:tcPr>
          <w:p w14:paraId="5B1C5F8C" w14:textId="77777777" w:rsidR="000D5A1D" w:rsidRPr="00371D5B" w:rsidRDefault="000D5A1D" w:rsidP="000D5A1D">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R</w:t>
            </w:r>
          </w:p>
        </w:tc>
        <w:tc>
          <w:tcPr>
            <w:tcW w:w="1093" w:type="dxa"/>
            <w:tcBorders>
              <w:top w:val="single" w:sz="4" w:space="0" w:color="auto"/>
              <w:left w:val="single" w:sz="4" w:space="0" w:color="auto"/>
              <w:bottom w:val="single" w:sz="4" w:space="0" w:color="auto"/>
              <w:right w:val="single" w:sz="4" w:space="0" w:color="auto"/>
            </w:tcBorders>
            <w:hideMark/>
          </w:tcPr>
          <w:p w14:paraId="6A8A53E0" w14:textId="77777777" w:rsidR="000D5A1D" w:rsidRPr="00371D5B" w:rsidRDefault="000D5A1D" w:rsidP="000D5A1D">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R Square</w:t>
            </w:r>
          </w:p>
        </w:tc>
        <w:tc>
          <w:tcPr>
            <w:tcW w:w="1477" w:type="dxa"/>
            <w:tcBorders>
              <w:top w:val="single" w:sz="4" w:space="0" w:color="auto"/>
              <w:left w:val="single" w:sz="4" w:space="0" w:color="auto"/>
              <w:bottom w:val="single" w:sz="4" w:space="0" w:color="auto"/>
              <w:right w:val="single" w:sz="4" w:space="0" w:color="auto"/>
            </w:tcBorders>
            <w:hideMark/>
          </w:tcPr>
          <w:p w14:paraId="57C0A64B" w14:textId="77777777" w:rsidR="000D5A1D" w:rsidRPr="00371D5B" w:rsidRDefault="000D5A1D" w:rsidP="000D5A1D">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Adjusted R Square</w:t>
            </w:r>
          </w:p>
        </w:tc>
        <w:tc>
          <w:tcPr>
            <w:tcW w:w="1477" w:type="dxa"/>
            <w:tcBorders>
              <w:top w:val="single" w:sz="4" w:space="0" w:color="auto"/>
              <w:left w:val="single" w:sz="4" w:space="0" w:color="auto"/>
              <w:bottom w:val="single" w:sz="4" w:space="0" w:color="auto"/>
              <w:right w:val="single" w:sz="4" w:space="0" w:color="auto"/>
            </w:tcBorders>
            <w:hideMark/>
          </w:tcPr>
          <w:p w14:paraId="14B876FF" w14:textId="77777777" w:rsidR="000D5A1D" w:rsidRPr="00371D5B" w:rsidRDefault="000D5A1D" w:rsidP="000D5A1D">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Std. Error of the Estimate</w:t>
            </w:r>
          </w:p>
        </w:tc>
        <w:tc>
          <w:tcPr>
            <w:tcW w:w="1477" w:type="dxa"/>
            <w:tcBorders>
              <w:top w:val="single" w:sz="4" w:space="0" w:color="auto"/>
              <w:left w:val="single" w:sz="4" w:space="0" w:color="auto"/>
              <w:bottom w:val="single" w:sz="4" w:space="0" w:color="auto"/>
              <w:right w:val="single" w:sz="4" w:space="0" w:color="auto"/>
            </w:tcBorders>
            <w:hideMark/>
          </w:tcPr>
          <w:p w14:paraId="03B9CFC2" w14:textId="77777777" w:rsidR="000D5A1D" w:rsidRPr="00371D5B" w:rsidRDefault="000D5A1D" w:rsidP="000D5A1D">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Durbin-Watson</w:t>
            </w:r>
          </w:p>
        </w:tc>
      </w:tr>
      <w:tr w:rsidR="000D5A1D" w:rsidRPr="00371D5B" w14:paraId="50D585E9" w14:textId="77777777" w:rsidTr="000D5A1D">
        <w:tc>
          <w:tcPr>
            <w:tcW w:w="960" w:type="dxa"/>
            <w:tcBorders>
              <w:top w:val="single" w:sz="4" w:space="0" w:color="auto"/>
              <w:left w:val="single" w:sz="4" w:space="0" w:color="auto"/>
              <w:bottom w:val="single" w:sz="4" w:space="0" w:color="auto"/>
              <w:right w:val="single" w:sz="4" w:space="0" w:color="auto"/>
            </w:tcBorders>
            <w:hideMark/>
          </w:tcPr>
          <w:p w14:paraId="3A21457E" w14:textId="77777777" w:rsidR="000D5A1D" w:rsidRPr="00371D5B" w:rsidRDefault="000D5A1D" w:rsidP="000D5A1D">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w:t>
            </w:r>
          </w:p>
        </w:tc>
        <w:tc>
          <w:tcPr>
            <w:tcW w:w="1031" w:type="dxa"/>
            <w:tcBorders>
              <w:top w:val="single" w:sz="4" w:space="0" w:color="auto"/>
              <w:left w:val="single" w:sz="4" w:space="0" w:color="auto"/>
              <w:bottom w:val="single" w:sz="4" w:space="0" w:color="auto"/>
              <w:right w:val="single" w:sz="4" w:space="0" w:color="auto"/>
            </w:tcBorders>
            <w:hideMark/>
          </w:tcPr>
          <w:p w14:paraId="2973C0DA" w14:textId="77777777" w:rsidR="000D5A1D" w:rsidRPr="00371D5B" w:rsidRDefault="000D5A1D" w:rsidP="000D5A1D">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,787 </w:t>
            </w:r>
            <w:r w:rsidRPr="00371D5B">
              <w:rPr>
                <w:rFonts w:ascii="Times New Roman" w:hAnsi="Times New Roman" w:cs="Times New Roman"/>
                <w:color w:val="000000" w:themeColor="text1"/>
                <w:sz w:val="20"/>
                <w:szCs w:val="20"/>
                <w:vertAlign w:val="superscript"/>
                <w:lang w:val="en"/>
              </w:rPr>
              <w:t>a</w:t>
            </w:r>
          </w:p>
        </w:tc>
        <w:tc>
          <w:tcPr>
            <w:tcW w:w="1093" w:type="dxa"/>
            <w:tcBorders>
              <w:top w:val="single" w:sz="4" w:space="0" w:color="auto"/>
              <w:left w:val="single" w:sz="4" w:space="0" w:color="auto"/>
              <w:bottom w:val="single" w:sz="4" w:space="0" w:color="auto"/>
              <w:right w:val="single" w:sz="4" w:space="0" w:color="auto"/>
            </w:tcBorders>
            <w:hideMark/>
          </w:tcPr>
          <w:p w14:paraId="58BA2903" w14:textId="77777777" w:rsidR="000D5A1D" w:rsidRPr="00371D5B" w:rsidRDefault="000D5A1D" w:rsidP="000D5A1D">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,619</w:t>
            </w:r>
          </w:p>
        </w:tc>
        <w:tc>
          <w:tcPr>
            <w:tcW w:w="1477" w:type="dxa"/>
            <w:tcBorders>
              <w:top w:val="single" w:sz="4" w:space="0" w:color="auto"/>
              <w:left w:val="single" w:sz="4" w:space="0" w:color="auto"/>
              <w:bottom w:val="single" w:sz="4" w:space="0" w:color="auto"/>
              <w:right w:val="single" w:sz="4" w:space="0" w:color="auto"/>
            </w:tcBorders>
            <w:hideMark/>
          </w:tcPr>
          <w:p w14:paraId="78C42C4E" w14:textId="77777777" w:rsidR="000D5A1D" w:rsidRPr="00371D5B" w:rsidRDefault="000D5A1D" w:rsidP="000D5A1D">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,598</w:t>
            </w:r>
          </w:p>
        </w:tc>
        <w:tc>
          <w:tcPr>
            <w:tcW w:w="1477" w:type="dxa"/>
            <w:tcBorders>
              <w:top w:val="single" w:sz="4" w:space="0" w:color="auto"/>
              <w:left w:val="single" w:sz="4" w:space="0" w:color="auto"/>
              <w:bottom w:val="single" w:sz="4" w:space="0" w:color="auto"/>
              <w:right w:val="single" w:sz="4" w:space="0" w:color="auto"/>
            </w:tcBorders>
            <w:hideMark/>
          </w:tcPr>
          <w:p w14:paraId="18E4B2D6" w14:textId="77777777" w:rsidR="000D5A1D" w:rsidRPr="00371D5B" w:rsidRDefault="000D5A1D" w:rsidP="000D5A1D">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1599.61211</w:t>
            </w:r>
          </w:p>
        </w:tc>
        <w:tc>
          <w:tcPr>
            <w:tcW w:w="1477" w:type="dxa"/>
            <w:tcBorders>
              <w:top w:val="single" w:sz="4" w:space="0" w:color="auto"/>
              <w:left w:val="single" w:sz="4" w:space="0" w:color="auto"/>
              <w:bottom w:val="single" w:sz="4" w:space="0" w:color="auto"/>
              <w:right w:val="single" w:sz="4" w:space="0" w:color="auto"/>
            </w:tcBorders>
            <w:hideMark/>
          </w:tcPr>
          <w:p w14:paraId="18AD7105" w14:textId="77777777" w:rsidR="000D5A1D" w:rsidRPr="00371D5B" w:rsidRDefault="000D5A1D" w:rsidP="000D5A1D">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1,865</w:t>
            </w:r>
          </w:p>
        </w:tc>
      </w:tr>
      <w:tr w:rsidR="000D5A1D" w:rsidRPr="00371D5B" w14:paraId="6AC3AC8F" w14:textId="77777777" w:rsidTr="000D5A1D">
        <w:tc>
          <w:tcPr>
            <w:tcW w:w="7515" w:type="dxa"/>
            <w:gridSpan w:val="6"/>
            <w:tcBorders>
              <w:top w:val="single" w:sz="4" w:space="0" w:color="auto"/>
              <w:left w:val="single" w:sz="4" w:space="0" w:color="auto"/>
              <w:bottom w:val="single" w:sz="4" w:space="0" w:color="auto"/>
              <w:right w:val="single" w:sz="4" w:space="0" w:color="auto"/>
            </w:tcBorders>
            <w:hideMark/>
          </w:tcPr>
          <w:p w14:paraId="2A7F2538" w14:textId="77777777" w:rsidR="000D5A1D" w:rsidRPr="00371D5B" w:rsidRDefault="000D5A1D" w:rsidP="000D5A1D">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a. Predictors: (Constant), X4, X1, X3, X2</w:t>
            </w:r>
          </w:p>
        </w:tc>
      </w:tr>
      <w:tr w:rsidR="000D5A1D" w:rsidRPr="00371D5B" w14:paraId="2D3F519B" w14:textId="77777777" w:rsidTr="000D5A1D">
        <w:tc>
          <w:tcPr>
            <w:tcW w:w="7515" w:type="dxa"/>
            <w:gridSpan w:val="6"/>
            <w:tcBorders>
              <w:top w:val="single" w:sz="4" w:space="0" w:color="auto"/>
              <w:left w:val="single" w:sz="4" w:space="0" w:color="auto"/>
              <w:bottom w:val="single" w:sz="4" w:space="0" w:color="auto"/>
              <w:right w:val="single" w:sz="4" w:space="0" w:color="auto"/>
            </w:tcBorders>
            <w:hideMark/>
          </w:tcPr>
          <w:p w14:paraId="6FBFD445" w14:textId="77777777" w:rsidR="000D5A1D" w:rsidRPr="00371D5B" w:rsidRDefault="000D5A1D" w:rsidP="000D5A1D">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 Dependent Variable: Y</w:t>
            </w:r>
          </w:p>
        </w:tc>
      </w:tr>
    </w:tbl>
    <w:p w14:paraId="3B261417" w14:textId="0A89870B" w:rsidR="00371D5B" w:rsidRDefault="00371D5B" w:rsidP="00371D5B">
      <w:pPr>
        <w:spacing w:before="54" w:after="0" w:line="276" w:lineRule="auto"/>
        <w:jc w:val="both"/>
        <w:rPr>
          <w:rFonts w:ascii="Times New Roman" w:hAnsi="Times New Roman" w:cs="Times New Roman"/>
          <w:b/>
          <w:color w:val="000000" w:themeColor="text1"/>
          <w:sz w:val="20"/>
          <w:szCs w:val="20"/>
          <w:lang w:val="en"/>
        </w:rPr>
      </w:pPr>
    </w:p>
    <w:p w14:paraId="590E6897" w14:textId="77777777" w:rsidR="00031F1F" w:rsidRPr="00371D5B" w:rsidRDefault="00031F1F" w:rsidP="00371D5B">
      <w:pPr>
        <w:spacing w:before="54" w:after="0" w:line="276" w:lineRule="auto"/>
        <w:jc w:val="both"/>
        <w:rPr>
          <w:rFonts w:ascii="Times New Roman" w:hAnsi="Times New Roman" w:cs="Times New Roman"/>
          <w:b/>
          <w:color w:val="000000" w:themeColor="text1"/>
          <w:sz w:val="20"/>
          <w:szCs w:val="20"/>
          <w:lang w:val="en"/>
        </w:rPr>
      </w:pPr>
    </w:p>
    <w:p w14:paraId="3EDD9045" w14:textId="77777777" w:rsidR="00371D5B" w:rsidRPr="00371D5B" w:rsidRDefault="00371D5B" w:rsidP="00371D5B">
      <w:pPr>
        <w:spacing w:before="54" w:after="0" w:line="276" w:lineRule="auto"/>
        <w:jc w:val="both"/>
        <w:rPr>
          <w:rFonts w:ascii="Times New Roman" w:hAnsi="Times New Roman" w:cs="Times New Roman"/>
          <w:b/>
          <w:color w:val="000000" w:themeColor="text1"/>
          <w:sz w:val="20"/>
          <w:szCs w:val="20"/>
          <w:lang w:val="en"/>
        </w:rPr>
      </w:pPr>
    </w:p>
    <w:p w14:paraId="54F47FB5" w14:textId="18CF6085" w:rsidR="00371D5B" w:rsidRDefault="00371D5B" w:rsidP="00371D5B">
      <w:pPr>
        <w:spacing w:before="54" w:after="0" w:line="276" w:lineRule="auto"/>
        <w:jc w:val="both"/>
        <w:rPr>
          <w:rFonts w:ascii="Times New Roman" w:hAnsi="Times New Roman" w:cs="Times New Roman"/>
          <w:b/>
          <w:color w:val="000000" w:themeColor="text1"/>
          <w:sz w:val="20"/>
          <w:szCs w:val="20"/>
          <w:lang w:val="en"/>
        </w:rPr>
      </w:pPr>
    </w:p>
    <w:p w14:paraId="66B684DD" w14:textId="77777777" w:rsidR="00031F1F" w:rsidRPr="00371D5B" w:rsidRDefault="00031F1F" w:rsidP="00371D5B">
      <w:pPr>
        <w:spacing w:before="54" w:after="0" w:line="276" w:lineRule="auto"/>
        <w:jc w:val="both"/>
        <w:rPr>
          <w:rFonts w:ascii="Times New Roman" w:hAnsi="Times New Roman" w:cs="Times New Roman"/>
          <w:b/>
          <w:color w:val="000000" w:themeColor="text1"/>
          <w:sz w:val="20"/>
          <w:szCs w:val="20"/>
          <w:lang w:val="en"/>
        </w:rPr>
      </w:pPr>
    </w:p>
    <w:p w14:paraId="42D41806" w14:textId="77777777" w:rsidR="00371D5B" w:rsidRPr="00371D5B" w:rsidRDefault="00371D5B" w:rsidP="00371D5B">
      <w:pPr>
        <w:spacing w:before="54" w:after="0" w:line="276" w:lineRule="auto"/>
        <w:jc w:val="both"/>
        <w:rPr>
          <w:rFonts w:ascii="Times New Roman" w:hAnsi="Times New Roman" w:cs="Times New Roman"/>
          <w:b/>
          <w:color w:val="000000" w:themeColor="text1"/>
          <w:sz w:val="20"/>
          <w:szCs w:val="20"/>
          <w:lang w:val="en"/>
        </w:rPr>
      </w:pPr>
    </w:p>
    <w:p w14:paraId="02FA8AE6" w14:textId="77777777" w:rsidR="000D5A1D" w:rsidRDefault="000D5A1D" w:rsidP="00031F1F">
      <w:pPr>
        <w:spacing w:before="54" w:after="0" w:line="276" w:lineRule="auto"/>
        <w:jc w:val="center"/>
        <w:rPr>
          <w:rFonts w:ascii="Times New Roman" w:hAnsi="Times New Roman" w:cs="Times New Roman"/>
          <w:color w:val="000000" w:themeColor="text1"/>
          <w:sz w:val="20"/>
          <w:szCs w:val="20"/>
          <w:lang w:val="en"/>
        </w:rPr>
      </w:pPr>
    </w:p>
    <w:p w14:paraId="6E1BFCE2" w14:textId="712A6892" w:rsidR="00371D5B" w:rsidRPr="00371D5B" w:rsidRDefault="00371D5B" w:rsidP="00031F1F">
      <w:pPr>
        <w:spacing w:before="54" w:after="0" w:line="276" w:lineRule="auto"/>
        <w:jc w:val="center"/>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Source: Data processed with SPSS25</w:t>
      </w:r>
    </w:p>
    <w:p w14:paraId="47AEFC4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From table 8 you can see the results of data processing using SPSS 25 and the Durbin Watson (DW) test results obtained are 1.865 and the DU value is 1.7430 and the 4-DU value is 2.257, which means that there is no autocorrelation if the autocorrelation conditions are met, namely the value Du &lt; d &lt; 4-dU and this study has results of 1.7430 &lt; 1.865 &lt; 2.257. </w:t>
      </w:r>
      <w:proofErr w:type="gramStart"/>
      <w:r w:rsidRPr="00371D5B">
        <w:rPr>
          <w:rFonts w:ascii="Times New Roman" w:hAnsi="Times New Roman" w:cs="Times New Roman"/>
          <w:color w:val="000000" w:themeColor="text1"/>
          <w:sz w:val="20"/>
          <w:szCs w:val="20"/>
          <w:lang w:val="en"/>
        </w:rPr>
        <w:t>So</w:t>
      </w:r>
      <w:proofErr w:type="gramEnd"/>
      <w:r w:rsidRPr="00371D5B">
        <w:rPr>
          <w:rFonts w:ascii="Times New Roman" w:hAnsi="Times New Roman" w:cs="Times New Roman"/>
          <w:color w:val="000000" w:themeColor="text1"/>
          <w:sz w:val="20"/>
          <w:szCs w:val="20"/>
          <w:lang w:val="en"/>
        </w:rPr>
        <w:t xml:space="preserve"> it can be concluded from this value that it meets the autocorrelation requirements test and with this value there is no autocorrelation.</w:t>
      </w:r>
    </w:p>
    <w:p w14:paraId="1F11F38F" w14:textId="77777777" w:rsidR="00371D5B" w:rsidRPr="00371D5B" w:rsidRDefault="00371D5B" w:rsidP="00425D90">
      <w:pPr>
        <w:numPr>
          <w:ilvl w:val="0"/>
          <w:numId w:val="14"/>
        </w:num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Multicollinearity Test</w:t>
      </w:r>
    </w:p>
    <w:p w14:paraId="0EB989C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This test is carried out to find out whether the regression model has a correlation or relationship between the independent variables in one regression. The multicollinearity test in this research was carried out by looking at the </w:t>
      </w:r>
      <w:proofErr w:type="spellStart"/>
      <w:r w:rsidRPr="00371D5B">
        <w:rPr>
          <w:rFonts w:ascii="Times New Roman" w:hAnsi="Times New Roman" w:cs="Times New Roman"/>
          <w:color w:val="000000" w:themeColor="text1"/>
          <w:sz w:val="20"/>
          <w:szCs w:val="20"/>
          <w:lang w:val="en"/>
        </w:rPr>
        <w:t>Varianve</w:t>
      </w:r>
      <w:proofErr w:type="spellEnd"/>
      <w:r w:rsidRPr="00371D5B">
        <w:rPr>
          <w:rFonts w:ascii="Times New Roman" w:hAnsi="Times New Roman" w:cs="Times New Roman"/>
          <w:color w:val="000000" w:themeColor="text1"/>
          <w:sz w:val="20"/>
          <w:szCs w:val="20"/>
          <w:lang w:val="en"/>
        </w:rPr>
        <w:t xml:space="preserve"> Inflation Factor (VIF) value. If the tolerance value is &gt; 0.10 and the VIF value is &lt; 10, it can be said that multicollinearity does not occur. The following are the results of the multicollinearity test in this study:</w:t>
      </w:r>
    </w:p>
    <w:p w14:paraId="023914CE" w14:textId="4D27F6F1" w:rsidR="00371D5B" w:rsidRPr="00371D5B" w:rsidRDefault="00371D5B" w:rsidP="003A5340">
      <w:pPr>
        <w:spacing w:before="54" w:after="0" w:line="276" w:lineRule="auto"/>
        <w:jc w:val="center"/>
        <w:rPr>
          <w:rFonts w:ascii="Times New Roman" w:hAnsi="Times New Roman" w:cs="Times New Roman"/>
          <w:b/>
          <w:color w:val="000000" w:themeColor="text1"/>
          <w:sz w:val="20"/>
          <w:szCs w:val="20"/>
          <w:lang w:val="en"/>
        </w:rPr>
      </w:pPr>
      <w:bookmarkStart w:id="70" w:name="_Toc155838913"/>
      <w:bookmarkStart w:id="71" w:name="_Toc159488806"/>
      <w:r w:rsidRPr="00371D5B">
        <w:rPr>
          <w:rFonts w:ascii="Times New Roman" w:hAnsi="Times New Roman" w:cs="Times New Roman"/>
          <w:b/>
          <w:color w:val="000000" w:themeColor="text1"/>
          <w:sz w:val="20"/>
          <w:szCs w:val="20"/>
          <w:lang w:val="en"/>
        </w:rPr>
        <w:t xml:space="preserve">Table </w:t>
      </w:r>
      <w:bookmarkStart w:id="72" w:name="_Toc155837985"/>
      <w:bookmarkStart w:id="73" w:name="_Toc155838914"/>
      <w:bookmarkStart w:id="74" w:name="_Toc159488807"/>
      <w:bookmarkEnd w:id="70"/>
      <w:bookmarkEnd w:id="71"/>
      <w:r w:rsidR="003A5340">
        <w:rPr>
          <w:rFonts w:ascii="Times New Roman" w:hAnsi="Times New Roman" w:cs="Times New Roman"/>
          <w:b/>
          <w:color w:val="000000" w:themeColor="text1"/>
          <w:sz w:val="20"/>
          <w:szCs w:val="20"/>
        </w:rPr>
        <w:t xml:space="preserve">8. </w:t>
      </w:r>
      <w:r w:rsidRPr="00371D5B">
        <w:rPr>
          <w:rFonts w:ascii="Times New Roman" w:hAnsi="Times New Roman" w:cs="Times New Roman"/>
          <w:b/>
          <w:color w:val="000000" w:themeColor="text1"/>
          <w:sz w:val="20"/>
          <w:szCs w:val="20"/>
          <w:lang w:val="en"/>
        </w:rPr>
        <w:t>Multicollinearity Test Results</w:t>
      </w:r>
      <w:bookmarkEnd w:id="72"/>
      <w:bookmarkEnd w:id="73"/>
      <w:bookmarkEnd w:id="74"/>
    </w:p>
    <w:tbl>
      <w:tblPr>
        <w:tblpPr w:leftFromText="180" w:rightFromText="180" w:vertAnchor="text" w:horzAnchor="page" w:tblpX="4170" w:tblpY="108"/>
        <w:tblW w:w="4200" w:type="dxa"/>
        <w:tblLayout w:type="fixed"/>
        <w:tblLook w:val="04A0" w:firstRow="1" w:lastRow="0" w:firstColumn="1" w:lastColumn="0" w:noHBand="0" w:noVBand="1"/>
      </w:tblPr>
      <w:tblGrid>
        <w:gridCol w:w="756"/>
        <w:gridCol w:w="1217"/>
        <w:gridCol w:w="1169"/>
        <w:gridCol w:w="1058"/>
      </w:tblGrid>
      <w:tr w:rsidR="00371D5B" w:rsidRPr="00371D5B" w14:paraId="407289A2" w14:textId="77777777" w:rsidTr="00515E20">
        <w:tc>
          <w:tcPr>
            <w:tcW w:w="4200" w:type="dxa"/>
            <w:gridSpan w:val="4"/>
            <w:tcBorders>
              <w:top w:val="single" w:sz="4" w:space="0" w:color="auto"/>
              <w:left w:val="single" w:sz="4" w:space="0" w:color="auto"/>
              <w:bottom w:val="single" w:sz="4" w:space="0" w:color="auto"/>
              <w:right w:val="single" w:sz="4" w:space="0" w:color="auto"/>
            </w:tcBorders>
            <w:hideMark/>
          </w:tcPr>
          <w:p w14:paraId="62DFD81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b/>
                <w:bCs/>
                <w:color w:val="000000" w:themeColor="text1"/>
                <w:sz w:val="20"/>
                <w:szCs w:val="20"/>
                <w:lang w:val="en"/>
              </w:rPr>
              <w:t xml:space="preserve">Coefficients </w:t>
            </w:r>
            <w:r w:rsidRPr="00371D5B">
              <w:rPr>
                <w:rFonts w:ascii="Times New Roman" w:hAnsi="Times New Roman" w:cs="Times New Roman"/>
                <w:b/>
                <w:bCs/>
                <w:color w:val="000000" w:themeColor="text1"/>
                <w:sz w:val="20"/>
                <w:szCs w:val="20"/>
                <w:vertAlign w:val="superscript"/>
                <w:lang w:val="en"/>
              </w:rPr>
              <w:t>a</w:t>
            </w:r>
          </w:p>
        </w:tc>
      </w:tr>
      <w:tr w:rsidR="00371D5B" w:rsidRPr="00371D5B" w14:paraId="37D1A34D" w14:textId="77777777" w:rsidTr="00515E20">
        <w:tc>
          <w:tcPr>
            <w:tcW w:w="1973" w:type="dxa"/>
            <w:gridSpan w:val="2"/>
            <w:vMerge w:val="restart"/>
            <w:tcBorders>
              <w:top w:val="single" w:sz="4" w:space="0" w:color="auto"/>
              <w:left w:val="single" w:sz="4" w:space="0" w:color="auto"/>
              <w:bottom w:val="single" w:sz="4" w:space="0" w:color="auto"/>
              <w:right w:val="single" w:sz="4" w:space="0" w:color="auto"/>
            </w:tcBorders>
            <w:hideMark/>
          </w:tcPr>
          <w:p w14:paraId="0516E61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Model</w:t>
            </w:r>
          </w:p>
        </w:tc>
        <w:tc>
          <w:tcPr>
            <w:tcW w:w="2227" w:type="dxa"/>
            <w:gridSpan w:val="2"/>
            <w:tcBorders>
              <w:top w:val="single" w:sz="4" w:space="0" w:color="auto"/>
              <w:left w:val="single" w:sz="4" w:space="0" w:color="auto"/>
              <w:bottom w:val="single" w:sz="4" w:space="0" w:color="auto"/>
              <w:right w:val="single" w:sz="4" w:space="0" w:color="auto"/>
            </w:tcBorders>
            <w:hideMark/>
          </w:tcPr>
          <w:p w14:paraId="5A84E85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Collinearity Statistics</w:t>
            </w:r>
          </w:p>
        </w:tc>
      </w:tr>
      <w:tr w:rsidR="00371D5B" w:rsidRPr="00371D5B" w14:paraId="0E0C12C5" w14:textId="77777777" w:rsidTr="00515E20">
        <w:tc>
          <w:tcPr>
            <w:tcW w:w="1973" w:type="dxa"/>
            <w:gridSpan w:val="2"/>
            <w:vMerge/>
            <w:tcBorders>
              <w:top w:val="single" w:sz="4" w:space="0" w:color="auto"/>
              <w:left w:val="single" w:sz="4" w:space="0" w:color="auto"/>
              <w:bottom w:val="single" w:sz="4" w:space="0" w:color="auto"/>
              <w:right w:val="single" w:sz="4" w:space="0" w:color="auto"/>
            </w:tcBorders>
            <w:vAlign w:val="center"/>
            <w:hideMark/>
          </w:tcPr>
          <w:p w14:paraId="0072911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69" w:type="dxa"/>
            <w:tcBorders>
              <w:top w:val="single" w:sz="4" w:space="0" w:color="auto"/>
              <w:left w:val="single" w:sz="4" w:space="0" w:color="auto"/>
              <w:bottom w:val="single" w:sz="4" w:space="0" w:color="auto"/>
              <w:right w:val="single" w:sz="4" w:space="0" w:color="auto"/>
            </w:tcBorders>
            <w:hideMark/>
          </w:tcPr>
          <w:p w14:paraId="4634400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Tolerance</w:t>
            </w:r>
          </w:p>
        </w:tc>
        <w:tc>
          <w:tcPr>
            <w:tcW w:w="1058" w:type="dxa"/>
            <w:tcBorders>
              <w:top w:val="single" w:sz="4" w:space="0" w:color="auto"/>
              <w:left w:val="single" w:sz="4" w:space="0" w:color="auto"/>
              <w:bottom w:val="single" w:sz="4" w:space="0" w:color="auto"/>
              <w:right w:val="single" w:sz="4" w:space="0" w:color="auto"/>
            </w:tcBorders>
            <w:hideMark/>
          </w:tcPr>
          <w:p w14:paraId="5D89E46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VIF</w:t>
            </w:r>
          </w:p>
        </w:tc>
      </w:tr>
      <w:tr w:rsidR="00371D5B" w:rsidRPr="00371D5B" w14:paraId="5326D373" w14:textId="77777777" w:rsidTr="00515E20">
        <w:tc>
          <w:tcPr>
            <w:tcW w:w="756" w:type="dxa"/>
            <w:vMerge w:val="restart"/>
            <w:tcBorders>
              <w:top w:val="single" w:sz="4" w:space="0" w:color="auto"/>
              <w:left w:val="single" w:sz="4" w:space="0" w:color="auto"/>
              <w:bottom w:val="single" w:sz="4" w:space="0" w:color="auto"/>
              <w:right w:val="single" w:sz="4" w:space="0" w:color="auto"/>
            </w:tcBorders>
            <w:hideMark/>
          </w:tcPr>
          <w:p w14:paraId="0038D0C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w:t>
            </w:r>
          </w:p>
        </w:tc>
        <w:tc>
          <w:tcPr>
            <w:tcW w:w="1217" w:type="dxa"/>
            <w:tcBorders>
              <w:top w:val="single" w:sz="4" w:space="0" w:color="auto"/>
              <w:left w:val="single" w:sz="4" w:space="0" w:color="auto"/>
              <w:bottom w:val="single" w:sz="4" w:space="0" w:color="auto"/>
              <w:right w:val="single" w:sz="4" w:space="0" w:color="auto"/>
            </w:tcBorders>
            <w:hideMark/>
          </w:tcPr>
          <w:p w14:paraId="1EAD570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(Constant)</w:t>
            </w:r>
          </w:p>
        </w:tc>
        <w:tc>
          <w:tcPr>
            <w:tcW w:w="1169" w:type="dxa"/>
            <w:tcBorders>
              <w:top w:val="single" w:sz="4" w:space="0" w:color="auto"/>
              <w:left w:val="single" w:sz="4" w:space="0" w:color="auto"/>
              <w:bottom w:val="single" w:sz="4" w:space="0" w:color="auto"/>
              <w:right w:val="single" w:sz="4" w:space="0" w:color="auto"/>
            </w:tcBorders>
          </w:tcPr>
          <w:p w14:paraId="7AEF818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58" w:type="dxa"/>
            <w:tcBorders>
              <w:top w:val="single" w:sz="4" w:space="0" w:color="auto"/>
              <w:left w:val="single" w:sz="4" w:space="0" w:color="auto"/>
              <w:bottom w:val="single" w:sz="4" w:space="0" w:color="auto"/>
              <w:right w:val="single" w:sz="4" w:space="0" w:color="auto"/>
            </w:tcBorders>
          </w:tcPr>
          <w:p w14:paraId="5148064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r>
      <w:tr w:rsidR="00371D5B" w:rsidRPr="00371D5B" w14:paraId="5472A49C" w14:textId="77777777" w:rsidTr="00515E20">
        <w:tc>
          <w:tcPr>
            <w:tcW w:w="756" w:type="dxa"/>
            <w:vMerge/>
            <w:tcBorders>
              <w:top w:val="single" w:sz="4" w:space="0" w:color="auto"/>
              <w:left w:val="single" w:sz="4" w:space="0" w:color="auto"/>
              <w:bottom w:val="single" w:sz="4" w:space="0" w:color="auto"/>
              <w:right w:val="single" w:sz="4" w:space="0" w:color="auto"/>
            </w:tcBorders>
            <w:vAlign w:val="center"/>
            <w:hideMark/>
          </w:tcPr>
          <w:p w14:paraId="138AB8F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17" w:type="dxa"/>
            <w:tcBorders>
              <w:top w:val="single" w:sz="4" w:space="0" w:color="auto"/>
              <w:left w:val="single" w:sz="4" w:space="0" w:color="auto"/>
              <w:bottom w:val="single" w:sz="4" w:space="0" w:color="auto"/>
              <w:right w:val="single" w:sz="4" w:space="0" w:color="auto"/>
            </w:tcBorders>
            <w:hideMark/>
          </w:tcPr>
          <w:p w14:paraId="4BE5F16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CR</w:t>
            </w:r>
          </w:p>
        </w:tc>
        <w:tc>
          <w:tcPr>
            <w:tcW w:w="1169" w:type="dxa"/>
            <w:tcBorders>
              <w:top w:val="single" w:sz="4" w:space="0" w:color="auto"/>
              <w:left w:val="single" w:sz="4" w:space="0" w:color="auto"/>
              <w:bottom w:val="single" w:sz="4" w:space="0" w:color="auto"/>
              <w:right w:val="single" w:sz="4" w:space="0" w:color="auto"/>
            </w:tcBorders>
            <w:hideMark/>
          </w:tcPr>
          <w:p w14:paraId="4F6B064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,956</w:t>
            </w:r>
          </w:p>
        </w:tc>
        <w:tc>
          <w:tcPr>
            <w:tcW w:w="1058" w:type="dxa"/>
            <w:tcBorders>
              <w:top w:val="single" w:sz="4" w:space="0" w:color="auto"/>
              <w:left w:val="single" w:sz="4" w:space="0" w:color="auto"/>
              <w:bottom w:val="single" w:sz="4" w:space="0" w:color="auto"/>
              <w:right w:val="single" w:sz="4" w:space="0" w:color="auto"/>
            </w:tcBorders>
            <w:hideMark/>
          </w:tcPr>
          <w:p w14:paraId="57DD00C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1,047</w:t>
            </w:r>
          </w:p>
        </w:tc>
      </w:tr>
      <w:tr w:rsidR="00371D5B" w:rsidRPr="00371D5B" w14:paraId="7B121A87" w14:textId="77777777" w:rsidTr="00515E20">
        <w:tc>
          <w:tcPr>
            <w:tcW w:w="756" w:type="dxa"/>
            <w:vMerge/>
            <w:tcBorders>
              <w:top w:val="single" w:sz="4" w:space="0" w:color="auto"/>
              <w:left w:val="single" w:sz="4" w:space="0" w:color="auto"/>
              <w:bottom w:val="single" w:sz="4" w:space="0" w:color="auto"/>
              <w:right w:val="single" w:sz="4" w:space="0" w:color="auto"/>
            </w:tcBorders>
            <w:vAlign w:val="center"/>
            <w:hideMark/>
          </w:tcPr>
          <w:p w14:paraId="4D21CCD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17" w:type="dxa"/>
            <w:tcBorders>
              <w:top w:val="single" w:sz="4" w:space="0" w:color="auto"/>
              <w:left w:val="single" w:sz="4" w:space="0" w:color="auto"/>
              <w:bottom w:val="single" w:sz="4" w:space="0" w:color="auto"/>
              <w:right w:val="single" w:sz="4" w:space="0" w:color="auto"/>
            </w:tcBorders>
            <w:hideMark/>
          </w:tcPr>
          <w:p w14:paraId="24BD0C1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ROA</w:t>
            </w:r>
          </w:p>
        </w:tc>
        <w:tc>
          <w:tcPr>
            <w:tcW w:w="1169" w:type="dxa"/>
            <w:tcBorders>
              <w:top w:val="single" w:sz="4" w:space="0" w:color="auto"/>
              <w:left w:val="single" w:sz="4" w:space="0" w:color="auto"/>
              <w:bottom w:val="single" w:sz="4" w:space="0" w:color="auto"/>
              <w:right w:val="single" w:sz="4" w:space="0" w:color="auto"/>
            </w:tcBorders>
            <w:hideMark/>
          </w:tcPr>
          <w:p w14:paraId="03864F2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,445</w:t>
            </w:r>
          </w:p>
        </w:tc>
        <w:tc>
          <w:tcPr>
            <w:tcW w:w="1058" w:type="dxa"/>
            <w:tcBorders>
              <w:top w:val="single" w:sz="4" w:space="0" w:color="auto"/>
              <w:left w:val="single" w:sz="4" w:space="0" w:color="auto"/>
              <w:bottom w:val="single" w:sz="4" w:space="0" w:color="auto"/>
              <w:right w:val="single" w:sz="4" w:space="0" w:color="auto"/>
            </w:tcBorders>
            <w:hideMark/>
          </w:tcPr>
          <w:p w14:paraId="5296B7B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2,246</w:t>
            </w:r>
          </w:p>
        </w:tc>
      </w:tr>
      <w:tr w:rsidR="00371D5B" w:rsidRPr="00371D5B" w14:paraId="43F32C65" w14:textId="77777777" w:rsidTr="00515E20">
        <w:tc>
          <w:tcPr>
            <w:tcW w:w="756" w:type="dxa"/>
            <w:vMerge/>
            <w:tcBorders>
              <w:top w:val="single" w:sz="4" w:space="0" w:color="auto"/>
              <w:left w:val="single" w:sz="4" w:space="0" w:color="auto"/>
              <w:bottom w:val="single" w:sz="4" w:space="0" w:color="auto"/>
              <w:right w:val="single" w:sz="4" w:space="0" w:color="auto"/>
            </w:tcBorders>
            <w:vAlign w:val="center"/>
            <w:hideMark/>
          </w:tcPr>
          <w:p w14:paraId="0090985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17" w:type="dxa"/>
            <w:tcBorders>
              <w:top w:val="single" w:sz="4" w:space="0" w:color="auto"/>
              <w:left w:val="single" w:sz="4" w:space="0" w:color="auto"/>
              <w:bottom w:val="single" w:sz="4" w:space="0" w:color="auto"/>
              <w:right w:val="single" w:sz="4" w:space="0" w:color="auto"/>
            </w:tcBorders>
            <w:hideMark/>
          </w:tcPr>
          <w:p w14:paraId="46311FA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DER</w:t>
            </w:r>
          </w:p>
        </w:tc>
        <w:tc>
          <w:tcPr>
            <w:tcW w:w="1169" w:type="dxa"/>
            <w:tcBorders>
              <w:top w:val="single" w:sz="4" w:space="0" w:color="auto"/>
              <w:left w:val="single" w:sz="4" w:space="0" w:color="auto"/>
              <w:bottom w:val="single" w:sz="4" w:space="0" w:color="auto"/>
              <w:right w:val="single" w:sz="4" w:space="0" w:color="auto"/>
            </w:tcBorders>
            <w:hideMark/>
          </w:tcPr>
          <w:p w14:paraId="6597AED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,435</w:t>
            </w:r>
          </w:p>
        </w:tc>
        <w:tc>
          <w:tcPr>
            <w:tcW w:w="1058" w:type="dxa"/>
            <w:tcBorders>
              <w:top w:val="single" w:sz="4" w:space="0" w:color="auto"/>
              <w:left w:val="single" w:sz="4" w:space="0" w:color="auto"/>
              <w:bottom w:val="single" w:sz="4" w:space="0" w:color="auto"/>
              <w:right w:val="single" w:sz="4" w:space="0" w:color="auto"/>
            </w:tcBorders>
            <w:hideMark/>
          </w:tcPr>
          <w:p w14:paraId="071B78B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2,299</w:t>
            </w:r>
          </w:p>
        </w:tc>
      </w:tr>
      <w:tr w:rsidR="00371D5B" w:rsidRPr="00371D5B" w14:paraId="3E70536E" w14:textId="77777777" w:rsidTr="00515E20">
        <w:tc>
          <w:tcPr>
            <w:tcW w:w="756" w:type="dxa"/>
            <w:vMerge/>
            <w:tcBorders>
              <w:top w:val="single" w:sz="4" w:space="0" w:color="auto"/>
              <w:left w:val="single" w:sz="4" w:space="0" w:color="auto"/>
              <w:bottom w:val="single" w:sz="4" w:space="0" w:color="auto"/>
              <w:right w:val="single" w:sz="4" w:space="0" w:color="auto"/>
            </w:tcBorders>
            <w:vAlign w:val="center"/>
            <w:hideMark/>
          </w:tcPr>
          <w:p w14:paraId="62FAFAB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17" w:type="dxa"/>
            <w:tcBorders>
              <w:top w:val="single" w:sz="4" w:space="0" w:color="auto"/>
              <w:left w:val="single" w:sz="4" w:space="0" w:color="auto"/>
              <w:bottom w:val="single" w:sz="4" w:space="0" w:color="auto"/>
              <w:right w:val="single" w:sz="4" w:space="0" w:color="auto"/>
            </w:tcBorders>
            <w:hideMark/>
          </w:tcPr>
          <w:p w14:paraId="5170A75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TATTOO</w:t>
            </w:r>
          </w:p>
        </w:tc>
        <w:tc>
          <w:tcPr>
            <w:tcW w:w="1169" w:type="dxa"/>
            <w:tcBorders>
              <w:top w:val="single" w:sz="4" w:space="0" w:color="auto"/>
              <w:left w:val="single" w:sz="4" w:space="0" w:color="auto"/>
              <w:bottom w:val="single" w:sz="4" w:space="0" w:color="auto"/>
              <w:right w:val="single" w:sz="4" w:space="0" w:color="auto"/>
            </w:tcBorders>
            <w:hideMark/>
          </w:tcPr>
          <w:p w14:paraId="69D0167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,819</w:t>
            </w:r>
          </w:p>
        </w:tc>
        <w:tc>
          <w:tcPr>
            <w:tcW w:w="1058" w:type="dxa"/>
            <w:tcBorders>
              <w:top w:val="single" w:sz="4" w:space="0" w:color="auto"/>
              <w:left w:val="single" w:sz="4" w:space="0" w:color="auto"/>
              <w:bottom w:val="single" w:sz="4" w:space="0" w:color="auto"/>
              <w:right w:val="single" w:sz="4" w:space="0" w:color="auto"/>
            </w:tcBorders>
            <w:hideMark/>
          </w:tcPr>
          <w:p w14:paraId="6EFB6C2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1,220</w:t>
            </w:r>
          </w:p>
        </w:tc>
      </w:tr>
    </w:tbl>
    <w:p w14:paraId="763D7F3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3045920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77FF1F7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116799D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4E856CC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6FABC7F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2C224FBB" w14:textId="1139692D" w:rsid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62848CDB" w14:textId="77777777" w:rsidR="003A5340" w:rsidRPr="00371D5B" w:rsidRDefault="003A5340" w:rsidP="00371D5B">
      <w:pPr>
        <w:spacing w:before="54" w:after="0" w:line="276" w:lineRule="auto"/>
        <w:jc w:val="both"/>
        <w:rPr>
          <w:rFonts w:ascii="Times New Roman" w:hAnsi="Times New Roman" w:cs="Times New Roman"/>
          <w:color w:val="000000" w:themeColor="text1"/>
          <w:sz w:val="20"/>
          <w:szCs w:val="20"/>
          <w:lang w:val="en"/>
        </w:rPr>
      </w:pPr>
    </w:p>
    <w:p w14:paraId="3B59710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715301CC" w14:textId="121C9F87" w:rsidR="00371D5B" w:rsidRPr="00371D5B" w:rsidRDefault="00371D5B" w:rsidP="003A5340">
      <w:pPr>
        <w:spacing w:before="54" w:after="0" w:line="276" w:lineRule="auto"/>
        <w:jc w:val="center"/>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Source: data processed with SPSS 25</w:t>
      </w:r>
    </w:p>
    <w:p w14:paraId="6734056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Based on table 9 above, it can be seen that there is no multicollinearity, this is shown by the tolerance value for each independent variable showing a number above 0.1 or a tolerance value &gt; 0.10 and also showing the respective VIF values below 10 or VIF &lt; 10, so this regression model is worth testing.</w:t>
      </w:r>
    </w:p>
    <w:p w14:paraId="51C01550" w14:textId="77777777" w:rsidR="00371D5B" w:rsidRPr="00371D5B" w:rsidRDefault="00371D5B" w:rsidP="00425D90">
      <w:pPr>
        <w:numPr>
          <w:ilvl w:val="0"/>
          <w:numId w:val="14"/>
        </w:num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Heteroscedasticity Test</w:t>
      </w:r>
    </w:p>
    <w:p w14:paraId="50FE702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This test is carried out to find out whether or not in the regression model there is deviation between one variable and another variable. This test is carried out by looking at the scatterplot graph (predicted value of the dependent variable) with error ZPRED, which if the results shown have points that form a regular pattern, then heteroscedasticity occurs. And if the results shown have points that form an unclear pattern and spread above and below the number 0 on the y-axis, then heteroscedasticity does not occur. The following are the results of the Heteroscedasticity Test in this study:</w:t>
      </w:r>
    </w:p>
    <w:p w14:paraId="662AA181" w14:textId="62C4D803" w:rsidR="00371D5B" w:rsidRPr="00371D5B" w:rsidRDefault="00371D5B" w:rsidP="00031F1F">
      <w:pPr>
        <w:spacing w:before="54" w:after="0" w:line="276" w:lineRule="auto"/>
        <w:jc w:val="center"/>
        <w:rPr>
          <w:rFonts w:ascii="Times New Roman" w:hAnsi="Times New Roman" w:cs="Times New Roman"/>
          <w:b/>
          <w:bCs/>
          <w:color w:val="000000" w:themeColor="text1"/>
          <w:sz w:val="20"/>
          <w:szCs w:val="20"/>
          <w:lang w:val="en"/>
        </w:rPr>
      </w:pPr>
      <w:bookmarkStart w:id="75" w:name="_Toc159489520"/>
      <w:r w:rsidRPr="00371D5B">
        <w:rPr>
          <w:rFonts w:ascii="Times New Roman" w:hAnsi="Times New Roman" w:cs="Times New Roman"/>
          <w:b/>
          <w:bCs/>
          <w:color w:val="000000" w:themeColor="text1"/>
          <w:sz w:val="20"/>
          <w:szCs w:val="20"/>
          <w:lang w:val="en"/>
        </w:rPr>
        <w:t xml:space="preserve">Figure </w:t>
      </w:r>
      <w:r w:rsidRPr="00371D5B">
        <w:rPr>
          <w:rFonts w:ascii="Times New Roman" w:hAnsi="Times New Roman" w:cs="Times New Roman"/>
          <w:b/>
          <w:bCs/>
          <w:color w:val="000000" w:themeColor="text1"/>
          <w:sz w:val="20"/>
          <w:szCs w:val="20"/>
        </w:rPr>
        <w:t>4</w:t>
      </w:r>
      <w:bookmarkStart w:id="76" w:name="_Toc155838894"/>
      <w:bookmarkStart w:id="77" w:name="_Toc159489521"/>
      <w:bookmarkEnd w:id="75"/>
      <w:r w:rsidR="00031F1F">
        <w:rPr>
          <w:rFonts w:ascii="Times New Roman" w:hAnsi="Times New Roman" w:cs="Times New Roman"/>
          <w:b/>
          <w:bCs/>
          <w:color w:val="000000" w:themeColor="text1"/>
          <w:sz w:val="20"/>
          <w:szCs w:val="20"/>
        </w:rPr>
        <w:t xml:space="preserve">. </w:t>
      </w:r>
      <w:r w:rsidRPr="00371D5B">
        <w:rPr>
          <w:rFonts w:ascii="Times New Roman" w:hAnsi="Times New Roman" w:cs="Times New Roman"/>
          <w:b/>
          <w:bCs/>
          <w:color w:val="000000" w:themeColor="text1"/>
          <w:sz w:val="20"/>
          <w:szCs w:val="20"/>
          <w:lang w:val="en"/>
        </w:rPr>
        <w:t>Heteroscedasticity Test Results</w:t>
      </w:r>
      <w:bookmarkEnd w:id="76"/>
      <w:bookmarkEnd w:id="77"/>
    </w:p>
    <w:p w14:paraId="0C82C63B" w14:textId="1CC810F2" w:rsidR="00371D5B" w:rsidRPr="00371D5B" w:rsidRDefault="00031F1F" w:rsidP="00371D5B">
      <w:pPr>
        <w:spacing w:before="54" w:after="0" w:line="276" w:lineRule="auto"/>
        <w:jc w:val="both"/>
        <w:rPr>
          <w:rFonts w:ascii="Times New Roman" w:hAnsi="Times New Roman" w:cs="Times New Roman"/>
          <w:b/>
          <w:color w:val="000000" w:themeColor="text1"/>
          <w:sz w:val="20"/>
          <w:szCs w:val="20"/>
          <w:lang w:val="en"/>
        </w:rPr>
      </w:pPr>
      <w:r w:rsidRPr="00371D5B">
        <w:rPr>
          <w:rFonts w:ascii="Times New Roman" w:hAnsi="Times New Roman" w:cs="Times New Roman"/>
          <w:b/>
          <w:bCs/>
          <w:noProof/>
          <w:color w:val="000000" w:themeColor="text1"/>
          <w:sz w:val="20"/>
          <w:szCs w:val="20"/>
          <w:lang w:val="en"/>
        </w:rPr>
        <w:drawing>
          <wp:anchor distT="0" distB="0" distL="114300" distR="114300" simplePos="0" relativeHeight="251660288" behindDoc="1" locked="0" layoutInCell="1" allowOverlap="1" wp14:anchorId="258125D6" wp14:editId="48249D1F">
            <wp:simplePos x="0" y="0"/>
            <wp:positionH relativeFrom="column">
              <wp:posOffset>1161355</wp:posOffset>
            </wp:positionH>
            <wp:positionV relativeFrom="paragraph">
              <wp:posOffset>4733</wp:posOffset>
            </wp:positionV>
            <wp:extent cx="4109720" cy="1788160"/>
            <wp:effectExtent l="0" t="0" r="5080" b="254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09720" cy="1788160"/>
                    </a:xfrm>
                    <a:prstGeom prst="rect">
                      <a:avLst/>
                    </a:prstGeom>
                    <a:noFill/>
                  </pic:spPr>
                </pic:pic>
              </a:graphicData>
            </a:graphic>
            <wp14:sizeRelH relativeFrom="page">
              <wp14:pctWidth>0</wp14:pctWidth>
            </wp14:sizeRelH>
            <wp14:sizeRelV relativeFrom="page">
              <wp14:pctHeight>0</wp14:pctHeight>
            </wp14:sizeRelV>
          </wp:anchor>
        </w:drawing>
      </w:r>
    </w:p>
    <w:p w14:paraId="0FFB7C49" w14:textId="01DD2B05" w:rsid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211A0800" w14:textId="7EB1AD01" w:rsidR="00031F1F" w:rsidRDefault="00031F1F" w:rsidP="00371D5B">
      <w:pPr>
        <w:spacing w:before="54" w:after="0" w:line="276" w:lineRule="auto"/>
        <w:jc w:val="both"/>
        <w:rPr>
          <w:rFonts w:ascii="Times New Roman" w:hAnsi="Times New Roman" w:cs="Times New Roman"/>
          <w:color w:val="000000" w:themeColor="text1"/>
          <w:sz w:val="20"/>
          <w:szCs w:val="20"/>
          <w:lang w:val="en"/>
        </w:rPr>
      </w:pPr>
    </w:p>
    <w:p w14:paraId="01470ABC" w14:textId="1D737C15" w:rsidR="00031F1F" w:rsidRDefault="00031F1F" w:rsidP="00371D5B">
      <w:pPr>
        <w:spacing w:before="54" w:after="0" w:line="276" w:lineRule="auto"/>
        <w:jc w:val="both"/>
        <w:rPr>
          <w:rFonts w:ascii="Times New Roman" w:hAnsi="Times New Roman" w:cs="Times New Roman"/>
          <w:color w:val="000000" w:themeColor="text1"/>
          <w:sz w:val="20"/>
          <w:szCs w:val="20"/>
          <w:lang w:val="en"/>
        </w:rPr>
      </w:pPr>
    </w:p>
    <w:p w14:paraId="726BE46E" w14:textId="77777777" w:rsidR="00031F1F" w:rsidRPr="00371D5B" w:rsidRDefault="00031F1F" w:rsidP="00371D5B">
      <w:pPr>
        <w:spacing w:before="54" w:after="0" w:line="276" w:lineRule="auto"/>
        <w:jc w:val="both"/>
        <w:rPr>
          <w:rFonts w:ascii="Times New Roman" w:hAnsi="Times New Roman" w:cs="Times New Roman"/>
          <w:color w:val="000000" w:themeColor="text1"/>
          <w:sz w:val="20"/>
          <w:szCs w:val="20"/>
          <w:lang w:val="en"/>
        </w:rPr>
      </w:pPr>
    </w:p>
    <w:p w14:paraId="3DDBAE7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2FC21DE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4501B94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6E2D9F8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674DC38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Source: data processed with SPSS 25</w:t>
      </w:r>
    </w:p>
    <w:p w14:paraId="1FD235C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From Figure 4, it can be seen that the points do not form a clear pattern, and the distribution of the points is spread above and below the number 0 on the Y axis. </w:t>
      </w:r>
      <w:proofErr w:type="gramStart"/>
      <w:r w:rsidRPr="00371D5B">
        <w:rPr>
          <w:rFonts w:ascii="Times New Roman" w:hAnsi="Times New Roman" w:cs="Times New Roman"/>
          <w:color w:val="000000" w:themeColor="text1"/>
          <w:sz w:val="20"/>
          <w:szCs w:val="20"/>
          <w:lang w:val="en"/>
        </w:rPr>
        <w:t>So</w:t>
      </w:r>
      <w:proofErr w:type="gramEnd"/>
      <w:r w:rsidRPr="00371D5B">
        <w:rPr>
          <w:rFonts w:ascii="Times New Roman" w:hAnsi="Times New Roman" w:cs="Times New Roman"/>
          <w:color w:val="000000" w:themeColor="text1"/>
          <w:sz w:val="20"/>
          <w:szCs w:val="20"/>
          <w:lang w:val="en"/>
        </w:rPr>
        <w:t xml:space="preserve"> it can be concluded that heteroscedasticity does not occur in the regression model.</w:t>
      </w:r>
    </w:p>
    <w:p w14:paraId="5E64F80A" w14:textId="011AAC74" w:rsidR="00371D5B" w:rsidRPr="00371D5B" w:rsidRDefault="00253510" w:rsidP="009D5CD3">
      <w:pPr>
        <w:spacing w:before="54" w:after="0" w:line="276" w:lineRule="auto"/>
        <w:jc w:val="both"/>
        <w:rPr>
          <w:rFonts w:ascii="Times New Roman" w:hAnsi="Times New Roman" w:cs="Times New Roman"/>
          <w:b/>
          <w:bCs/>
          <w:color w:val="000000" w:themeColor="text1"/>
          <w:sz w:val="20"/>
          <w:szCs w:val="20"/>
          <w:lang w:val="en"/>
        </w:rPr>
      </w:pPr>
      <w:bookmarkStart w:id="78" w:name="_Toc158565052"/>
      <w:bookmarkStart w:id="79" w:name="_Toc159492062"/>
      <w:r>
        <w:rPr>
          <w:rFonts w:ascii="Times New Roman" w:hAnsi="Times New Roman" w:cs="Times New Roman"/>
          <w:b/>
          <w:bCs/>
          <w:color w:val="000000" w:themeColor="text1"/>
          <w:sz w:val="20"/>
          <w:szCs w:val="20"/>
          <w:lang w:val="en"/>
        </w:rPr>
        <w:t xml:space="preserve">4.5 </w:t>
      </w:r>
      <w:r w:rsidR="00371D5B" w:rsidRPr="00371D5B">
        <w:rPr>
          <w:rFonts w:ascii="Times New Roman" w:hAnsi="Times New Roman" w:cs="Times New Roman"/>
          <w:b/>
          <w:bCs/>
          <w:color w:val="000000" w:themeColor="text1"/>
          <w:sz w:val="20"/>
          <w:szCs w:val="20"/>
          <w:lang w:val="en"/>
        </w:rPr>
        <w:t>Multiple Linear Regression Analysis</w:t>
      </w:r>
      <w:bookmarkEnd w:id="78"/>
      <w:bookmarkEnd w:id="79"/>
      <w:r w:rsidR="00371D5B" w:rsidRPr="00371D5B">
        <w:rPr>
          <w:rFonts w:ascii="Times New Roman" w:hAnsi="Times New Roman" w:cs="Times New Roman"/>
          <w:b/>
          <w:bCs/>
          <w:color w:val="000000" w:themeColor="text1"/>
          <w:sz w:val="20"/>
          <w:szCs w:val="20"/>
          <w:lang w:val="en"/>
        </w:rPr>
        <w:t xml:space="preserve"> </w:t>
      </w:r>
    </w:p>
    <w:p w14:paraId="628C8A0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Multiple linear regression analysis in this research is used to determine the influence of more than one independent variable on the dependent variable, where in this research the independent variables consist of CR, ROA, DER, TATO and the dependent variable consists of Stock Prices. The following are the results of the multiple liner regression analysis test:</w:t>
      </w:r>
    </w:p>
    <w:p w14:paraId="006DEDBC" w14:textId="77777777" w:rsidR="00031F1F" w:rsidRDefault="00031F1F" w:rsidP="00371D5B">
      <w:pPr>
        <w:spacing w:before="54" w:after="0" w:line="276" w:lineRule="auto"/>
        <w:jc w:val="both"/>
        <w:rPr>
          <w:rFonts w:ascii="Times New Roman" w:hAnsi="Times New Roman" w:cs="Times New Roman"/>
          <w:b/>
          <w:color w:val="000000" w:themeColor="text1"/>
          <w:sz w:val="20"/>
          <w:szCs w:val="20"/>
          <w:lang w:val="en"/>
        </w:rPr>
      </w:pPr>
      <w:bookmarkStart w:id="80" w:name="_Toc155838909"/>
      <w:bookmarkStart w:id="81" w:name="_Toc159488808"/>
    </w:p>
    <w:p w14:paraId="365EA604" w14:textId="1D2020B9" w:rsidR="00371D5B" w:rsidRPr="00371D5B" w:rsidRDefault="00371D5B" w:rsidP="00031F1F">
      <w:pPr>
        <w:spacing w:before="54" w:after="0" w:line="276" w:lineRule="auto"/>
        <w:jc w:val="center"/>
        <w:rPr>
          <w:rFonts w:ascii="Times New Roman" w:hAnsi="Times New Roman" w:cs="Times New Roman"/>
          <w:b/>
          <w:color w:val="000000" w:themeColor="text1"/>
          <w:sz w:val="20"/>
          <w:szCs w:val="20"/>
          <w:lang w:val="en"/>
        </w:rPr>
      </w:pPr>
      <w:r w:rsidRPr="00371D5B">
        <w:rPr>
          <w:rFonts w:ascii="Times New Roman" w:hAnsi="Times New Roman" w:cs="Times New Roman"/>
          <w:b/>
          <w:color w:val="000000" w:themeColor="text1"/>
          <w:sz w:val="20"/>
          <w:szCs w:val="20"/>
          <w:lang w:val="en"/>
        </w:rPr>
        <w:t xml:space="preserve">Table </w:t>
      </w:r>
      <w:bookmarkEnd w:id="80"/>
      <w:bookmarkEnd w:id="81"/>
      <w:r w:rsidR="00031F1F">
        <w:rPr>
          <w:rFonts w:ascii="Times New Roman" w:hAnsi="Times New Roman" w:cs="Times New Roman"/>
          <w:b/>
          <w:color w:val="000000" w:themeColor="text1"/>
          <w:sz w:val="20"/>
          <w:szCs w:val="20"/>
        </w:rPr>
        <w:t>9.</w:t>
      </w:r>
      <w:bookmarkStart w:id="82" w:name="_Toc155837981"/>
      <w:bookmarkStart w:id="83" w:name="_Toc155838910"/>
      <w:bookmarkStart w:id="84" w:name="_Toc159488809"/>
      <w:r w:rsidR="00031F1F">
        <w:rPr>
          <w:rFonts w:ascii="Times New Roman" w:hAnsi="Times New Roman" w:cs="Times New Roman"/>
          <w:b/>
          <w:color w:val="000000" w:themeColor="text1"/>
          <w:sz w:val="20"/>
          <w:szCs w:val="20"/>
        </w:rPr>
        <w:t xml:space="preserve"> </w:t>
      </w:r>
      <w:r w:rsidRPr="00371D5B">
        <w:rPr>
          <w:rFonts w:ascii="Times New Roman" w:hAnsi="Times New Roman" w:cs="Times New Roman"/>
          <w:b/>
          <w:color w:val="000000" w:themeColor="text1"/>
          <w:sz w:val="20"/>
          <w:szCs w:val="20"/>
          <w:lang w:val="en"/>
        </w:rPr>
        <w:t>Multiple Linear Regression Test Results</w:t>
      </w:r>
      <w:bookmarkEnd w:id="82"/>
      <w:bookmarkEnd w:id="83"/>
      <w:bookmarkEnd w:id="84"/>
    </w:p>
    <w:tbl>
      <w:tblPr>
        <w:tblW w:w="8130" w:type="dxa"/>
        <w:tblInd w:w="1017" w:type="dxa"/>
        <w:tblLayout w:type="fixed"/>
        <w:tblLook w:val="04A0" w:firstRow="1" w:lastRow="0" w:firstColumn="1" w:lastColumn="0" w:noHBand="0" w:noVBand="1"/>
      </w:tblPr>
      <w:tblGrid>
        <w:gridCol w:w="738"/>
        <w:gridCol w:w="1184"/>
        <w:gridCol w:w="1337"/>
        <w:gridCol w:w="1337"/>
        <w:gridCol w:w="1476"/>
        <w:gridCol w:w="1029"/>
        <w:gridCol w:w="1029"/>
      </w:tblGrid>
      <w:tr w:rsidR="00371D5B" w:rsidRPr="00371D5B" w14:paraId="58589283" w14:textId="77777777" w:rsidTr="00515E20">
        <w:tc>
          <w:tcPr>
            <w:tcW w:w="8130" w:type="dxa"/>
            <w:gridSpan w:val="7"/>
            <w:tcBorders>
              <w:top w:val="single" w:sz="4" w:space="0" w:color="auto"/>
              <w:left w:val="single" w:sz="4" w:space="0" w:color="auto"/>
              <w:bottom w:val="single" w:sz="4" w:space="0" w:color="auto"/>
              <w:right w:val="single" w:sz="4" w:space="0" w:color="auto"/>
            </w:tcBorders>
            <w:hideMark/>
          </w:tcPr>
          <w:p w14:paraId="6813BD7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b/>
                <w:bCs/>
                <w:color w:val="000000" w:themeColor="text1"/>
                <w:sz w:val="20"/>
                <w:szCs w:val="20"/>
                <w:lang w:val="en"/>
              </w:rPr>
              <w:t xml:space="preserve">Coefficients </w:t>
            </w:r>
            <w:r w:rsidRPr="00371D5B">
              <w:rPr>
                <w:rFonts w:ascii="Times New Roman" w:hAnsi="Times New Roman" w:cs="Times New Roman"/>
                <w:b/>
                <w:bCs/>
                <w:color w:val="000000" w:themeColor="text1"/>
                <w:sz w:val="20"/>
                <w:szCs w:val="20"/>
                <w:vertAlign w:val="superscript"/>
                <w:lang w:val="en"/>
              </w:rPr>
              <w:t>a</w:t>
            </w:r>
          </w:p>
        </w:tc>
      </w:tr>
      <w:tr w:rsidR="00371D5B" w:rsidRPr="00371D5B" w14:paraId="3095BA7B" w14:textId="77777777" w:rsidTr="00515E20">
        <w:tc>
          <w:tcPr>
            <w:tcW w:w="1922" w:type="dxa"/>
            <w:gridSpan w:val="2"/>
            <w:vMerge w:val="restart"/>
            <w:tcBorders>
              <w:top w:val="single" w:sz="4" w:space="0" w:color="auto"/>
              <w:left w:val="single" w:sz="4" w:space="0" w:color="auto"/>
              <w:bottom w:val="single" w:sz="4" w:space="0" w:color="auto"/>
              <w:right w:val="single" w:sz="4" w:space="0" w:color="auto"/>
            </w:tcBorders>
            <w:hideMark/>
          </w:tcPr>
          <w:p w14:paraId="58F9975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Model</w:t>
            </w:r>
          </w:p>
        </w:tc>
        <w:tc>
          <w:tcPr>
            <w:tcW w:w="2674" w:type="dxa"/>
            <w:gridSpan w:val="2"/>
            <w:tcBorders>
              <w:top w:val="single" w:sz="4" w:space="0" w:color="auto"/>
              <w:left w:val="single" w:sz="4" w:space="0" w:color="auto"/>
              <w:bottom w:val="single" w:sz="4" w:space="0" w:color="auto"/>
              <w:right w:val="single" w:sz="4" w:space="0" w:color="auto"/>
            </w:tcBorders>
            <w:hideMark/>
          </w:tcPr>
          <w:p w14:paraId="7A2F9FB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Unstandardized Coefficients</w:t>
            </w:r>
          </w:p>
        </w:tc>
        <w:tc>
          <w:tcPr>
            <w:tcW w:w="1476" w:type="dxa"/>
            <w:tcBorders>
              <w:top w:val="single" w:sz="4" w:space="0" w:color="auto"/>
              <w:left w:val="single" w:sz="4" w:space="0" w:color="auto"/>
              <w:bottom w:val="single" w:sz="4" w:space="0" w:color="auto"/>
              <w:right w:val="single" w:sz="4" w:space="0" w:color="auto"/>
            </w:tcBorders>
            <w:hideMark/>
          </w:tcPr>
          <w:p w14:paraId="100F621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Standardized Coefficients</w:t>
            </w:r>
          </w:p>
        </w:tc>
        <w:tc>
          <w:tcPr>
            <w:tcW w:w="1029" w:type="dxa"/>
            <w:vMerge w:val="restart"/>
            <w:tcBorders>
              <w:top w:val="single" w:sz="4" w:space="0" w:color="auto"/>
              <w:left w:val="single" w:sz="4" w:space="0" w:color="auto"/>
              <w:bottom w:val="single" w:sz="4" w:space="0" w:color="auto"/>
              <w:right w:val="single" w:sz="4" w:space="0" w:color="auto"/>
            </w:tcBorders>
            <w:hideMark/>
          </w:tcPr>
          <w:p w14:paraId="3933A73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w:t>
            </w:r>
          </w:p>
        </w:tc>
        <w:tc>
          <w:tcPr>
            <w:tcW w:w="1029" w:type="dxa"/>
            <w:vMerge w:val="restart"/>
            <w:tcBorders>
              <w:top w:val="single" w:sz="4" w:space="0" w:color="auto"/>
              <w:left w:val="single" w:sz="4" w:space="0" w:color="auto"/>
              <w:bottom w:val="single" w:sz="4" w:space="0" w:color="auto"/>
              <w:right w:val="single" w:sz="4" w:space="0" w:color="auto"/>
            </w:tcBorders>
            <w:hideMark/>
          </w:tcPr>
          <w:p w14:paraId="0DA290B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Sig.</w:t>
            </w:r>
          </w:p>
        </w:tc>
      </w:tr>
      <w:tr w:rsidR="00371D5B" w:rsidRPr="00371D5B" w14:paraId="5AA6CB1D" w14:textId="77777777" w:rsidTr="00515E20">
        <w:tc>
          <w:tcPr>
            <w:tcW w:w="9314" w:type="dxa"/>
            <w:gridSpan w:val="2"/>
            <w:vMerge/>
            <w:tcBorders>
              <w:top w:val="single" w:sz="4" w:space="0" w:color="auto"/>
              <w:left w:val="single" w:sz="4" w:space="0" w:color="auto"/>
              <w:bottom w:val="single" w:sz="4" w:space="0" w:color="auto"/>
              <w:right w:val="single" w:sz="4" w:space="0" w:color="auto"/>
            </w:tcBorders>
            <w:vAlign w:val="center"/>
            <w:hideMark/>
          </w:tcPr>
          <w:p w14:paraId="7B1FD4E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337" w:type="dxa"/>
            <w:tcBorders>
              <w:top w:val="single" w:sz="4" w:space="0" w:color="auto"/>
              <w:left w:val="single" w:sz="4" w:space="0" w:color="auto"/>
              <w:bottom w:val="single" w:sz="4" w:space="0" w:color="auto"/>
              <w:right w:val="single" w:sz="4" w:space="0" w:color="auto"/>
            </w:tcBorders>
            <w:hideMark/>
          </w:tcPr>
          <w:p w14:paraId="0F37820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w:t>
            </w:r>
          </w:p>
        </w:tc>
        <w:tc>
          <w:tcPr>
            <w:tcW w:w="1337" w:type="dxa"/>
            <w:tcBorders>
              <w:top w:val="single" w:sz="4" w:space="0" w:color="auto"/>
              <w:left w:val="single" w:sz="4" w:space="0" w:color="auto"/>
              <w:bottom w:val="single" w:sz="4" w:space="0" w:color="auto"/>
              <w:right w:val="single" w:sz="4" w:space="0" w:color="auto"/>
            </w:tcBorders>
            <w:hideMark/>
          </w:tcPr>
          <w:p w14:paraId="5F85085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Std. Error</w:t>
            </w:r>
          </w:p>
        </w:tc>
        <w:tc>
          <w:tcPr>
            <w:tcW w:w="1476" w:type="dxa"/>
            <w:tcBorders>
              <w:top w:val="single" w:sz="4" w:space="0" w:color="auto"/>
              <w:left w:val="single" w:sz="4" w:space="0" w:color="auto"/>
              <w:bottom w:val="single" w:sz="4" w:space="0" w:color="auto"/>
              <w:right w:val="single" w:sz="4" w:space="0" w:color="auto"/>
            </w:tcBorders>
            <w:hideMark/>
          </w:tcPr>
          <w:p w14:paraId="0D9E90E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Beta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1728F15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18BE614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r>
      <w:tr w:rsidR="00371D5B" w:rsidRPr="00371D5B" w14:paraId="0E892FB4" w14:textId="77777777" w:rsidTr="00515E20">
        <w:tc>
          <w:tcPr>
            <w:tcW w:w="738" w:type="dxa"/>
            <w:vMerge w:val="restart"/>
            <w:tcBorders>
              <w:top w:val="single" w:sz="4" w:space="0" w:color="auto"/>
              <w:left w:val="single" w:sz="4" w:space="0" w:color="auto"/>
              <w:bottom w:val="single" w:sz="4" w:space="0" w:color="auto"/>
              <w:right w:val="single" w:sz="4" w:space="0" w:color="auto"/>
            </w:tcBorders>
            <w:hideMark/>
          </w:tcPr>
          <w:p w14:paraId="4BCB0E1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w:t>
            </w:r>
          </w:p>
        </w:tc>
        <w:tc>
          <w:tcPr>
            <w:tcW w:w="1184" w:type="dxa"/>
            <w:tcBorders>
              <w:top w:val="single" w:sz="4" w:space="0" w:color="auto"/>
              <w:left w:val="single" w:sz="4" w:space="0" w:color="auto"/>
              <w:bottom w:val="single" w:sz="4" w:space="0" w:color="auto"/>
              <w:right w:val="single" w:sz="4" w:space="0" w:color="auto"/>
            </w:tcBorders>
            <w:hideMark/>
          </w:tcPr>
          <w:p w14:paraId="47E7B00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(Constant)</w:t>
            </w:r>
          </w:p>
        </w:tc>
        <w:tc>
          <w:tcPr>
            <w:tcW w:w="1337" w:type="dxa"/>
            <w:tcBorders>
              <w:top w:val="single" w:sz="4" w:space="0" w:color="auto"/>
              <w:left w:val="single" w:sz="4" w:space="0" w:color="auto"/>
              <w:bottom w:val="single" w:sz="4" w:space="0" w:color="auto"/>
              <w:right w:val="single" w:sz="4" w:space="0" w:color="auto"/>
            </w:tcBorders>
            <w:hideMark/>
          </w:tcPr>
          <w:p w14:paraId="1E585D6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-16310,652</w:t>
            </w:r>
          </w:p>
        </w:tc>
        <w:tc>
          <w:tcPr>
            <w:tcW w:w="1337" w:type="dxa"/>
            <w:tcBorders>
              <w:top w:val="single" w:sz="4" w:space="0" w:color="auto"/>
              <w:left w:val="single" w:sz="4" w:space="0" w:color="auto"/>
              <w:bottom w:val="single" w:sz="4" w:space="0" w:color="auto"/>
              <w:right w:val="single" w:sz="4" w:space="0" w:color="auto"/>
            </w:tcBorders>
            <w:hideMark/>
          </w:tcPr>
          <w:p w14:paraId="3F02F02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5054,239</w:t>
            </w:r>
          </w:p>
        </w:tc>
        <w:tc>
          <w:tcPr>
            <w:tcW w:w="1476" w:type="dxa"/>
            <w:tcBorders>
              <w:top w:val="single" w:sz="4" w:space="0" w:color="auto"/>
              <w:left w:val="single" w:sz="4" w:space="0" w:color="auto"/>
              <w:bottom w:val="single" w:sz="4" w:space="0" w:color="auto"/>
              <w:right w:val="single" w:sz="4" w:space="0" w:color="auto"/>
            </w:tcBorders>
          </w:tcPr>
          <w:p w14:paraId="6EC3346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29" w:type="dxa"/>
            <w:tcBorders>
              <w:top w:val="single" w:sz="4" w:space="0" w:color="auto"/>
              <w:left w:val="single" w:sz="4" w:space="0" w:color="auto"/>
              <w:bottom w:val="single" w:sz="4" w:space="0" w:color="auto"/>
              <w:right w:val="single" w:sz="4" w:space="0" w:color="auto"/>
            </w:tcBorders>
            <w:hideMark/>
          </w:tcPr>
          <w:p w14:paraId="51BE040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-3,227</w:t>
            </w:r>
          </w:p>
        </w:tc>
        <w:tc>
          <w:tcPr>
            <w:tcW w:w="1029" w:type="dxa"/>
            <w:tcBorders>
              <w:top w:val="single" w:sz="4" w:space="0" w:color="auto"/>
              <w:left w:val="single" w:sz="4" w:space="0" w:color="auto"/>
              <w:bottom w:val="single" w:sz="4" w:space="0" w:color="auto"/>
              <w:right w:val="single" w:sz="4" w:space="0" w:color="auto"/>
            </w:tcBorders>
            <w:hideMark/>
          </w:tcPr>
          <w:p w14:paraId="01AE15D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,002</w:t>
            </w:r>
          </w:p>
        </w:tc>
      </w:tr>
      <w:tr w:rsidR="00371D5B" w:rsidRPr="00371D5B" w14:paraId="7B36836B" w14:textId="77777777" w:rsidTr="00515E20">
        <w:tc>
          <w:tcPr>
            <w:tcW w:w="8130" w:type="dxa"/>
            <w:vMerge/>
            <w:tcBorders>
              <w:top w:val="single" w:sz="4" w:space="0" w:color="auto"/>
              <w:left w:val="single" w:sz="4" w:space="0" w:color="auto"/>
              <w:bottom w:val="single" w:sz="4" w:space="0" w:color="auto"/>
              <w:right w:val="single" w:sz="4" w:space="0" w:color="auto"/>
            </w:tcBorders>
            <w:vAlign w:val="center"/>
            <w:hideMark/>
          </w:tcPr>
          <w:p w14:paraId="3FF7C84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84" w:type="dxa"/>
            <w:tcBorders>
              <w:top w:val="single" w:sz="4" w:space="0" w:color="auto"/>
              <w:left w:val="single" w:sz="4" w:space="0" w:color="auto"/>
              <w:bottom w:val="single" w:sz="4" w:space="0" w:color="auto"/>
              <w:right w:val="single" w:sz="4" w:space="0" w:color="auto"/>
            </w:tcBorders>
            <w:hideMark/>
          </w:tcPr>
          <w:p w14:paraId="1FCA81D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CR</w:t>
            </w:r>
          </w:p>
        </w:tc>
        <w:tc>
          <w:tcPr>
            <w:tcW w:w="1337" w:type="dxa"/>
            <w:tcBorders>
              <w:top w:val="single" w:sz="4" w:space="0" w:color="auto"/>
              <w:left w:val="single" w:sz="4" w:space="0" w:color="auto"/>
              <w:bottom w:val="single" w:sz="4" w:space="0" w:color="auto"/>
              <w:right w:val="single" w:sz="4" w:space="0" w:color="auto"/>
            </w:tcBorders>
            <w:hideMark/>
          </w:tcPr>
          <w:p w14:paraId="36E3E43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193,753</w:t>
            </w:r>
          </w:p>
        </w:tc>
        <w:tc>
          <w:tcPr>
            <w:tcW w:w="1337" w:type="dxa"/>
            <w:tcBorders>
              <w:top w:val="single" w:sz="4" w:space="0" w:color="auto"/>
              <w:left w:val="single" w:sz="4" w:space="0" w:color="auto"/>
              <w:bottom w:val="single" w:sz="4" w:space="0" w:color="auto"/>
              <w:right w:val="single" w:sz="4" w:space="0" w:color="auto"/>
            </w:tcBorders>
            <w:hideMark/>
          </w:tcPr>
          <w:p w14:paraId="5FB77E1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38,930</w:t>
            </w:r>
          </w:p>
        </w:tc>
        <w:tc>
          <w:tcPr>
            <w:tcW w:w="1476" w:type="dxa"/>
            <w:tcBorders>
              <w:top w:val="single" w:sz="4" w:space="0" w:color="auto"/>
              <w:left w:val="single" w:sz="4" w:space="0" w:color="auto"/>
              <w:bottom w:val="single" w:sz="4" w:space="0" w:color="auto"/>
              <w:right w:val="single" w:sz="4" w:space="0" w:color="auto"/>
            </w:tcBorders>
            <w:hideMark/>
          </w:tcPr>
          <w:p w14:paraId="1D6CAC8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,368</w:t>
            </w:r>
          </w:p>
        </w:tc>
        <w:tc>
          <w:tcPr>
            <w:tcW w:w="1029" w:type="dxa"/>
            <w:tcBorders>
              <w:top w:val="single" w:sz="4" w:space="0" w:color="auto"/>
              <w:left w:val="single" w:sz="4" w:space="0" w:color="auto"/>
              <w:bottom w:val="single" w:sz="4" w:space="0" w:color="auto"/>
              <w:right w:val="single" w:sz="4" w:space="0" w:color="auto"/>
            </w:tcBorders>
            <w:hideMark/>
          </w:tcPr>
          <w:p w14:paraId="6D23295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4,977</w:t>
            </w:r>
          </w:p>
        </w:tc>
        <w:tc>
          <w:tcPr>
            <w:tcW w:w="1029" w:type="dxa"/>
            <w:tcBorders>
              <w:top w:val="single" w:sz="4" w:space="0" w:color="auto"/>
              <w:left w:val="single" w:sz="4" w:space="0" w:color="auto"/>
              <w:bottom w:val="single" w:sz="4" w:space="0" w:color="auto"/>
              <w:right w:val="single" w:sz="4" w:space="0" w:color="auto"/>
            </w:tcBorders>
            <w:hideMark/>
          </w:tcPr>
          <w:p w14:paraId="78F5728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,000</w:t>
            </w:r>
          </w:p>
        </w:tc>
      </w:tr>
      <w:tr w:rsidR="00371D5B" w:rsidRPr="00371D5B" w14:paraId="70359699" w14:textId="77777777" w:rsidTr="00515E20">
        <w:tc>
          <w:tcPr>
            <w:tcW w:w="8130" w:type="dxa"/>
            <w:vMerge/>
            <w:tcBorders>
              <w:top w:val="single" w:sz="4" w:space="0" w:color="auto"/>
              <w:left w:val="single" w:sz="4" w:space="0" w:color="auto"/>
              <w:bottom w:val="single" w:sz="4" w:space="0" w:color="auto"/>
              <w:right w:val="single" w:sz="4" w:space="0" w:color="auto"/>
            </w:tcBorders>
            <w:vAlign w:val="center"/>
            <w:hideMark/>
          </w:tcPr>
          <w:p w14:paraId="755CA7D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84" w:type="dxa"/>
            <w:tcBorders>
              <w:top w:val="single" w:sz="4" w:space="0" w:color="auto"/>
              <w:left w:val="single" w:sz="4" w:space="0" w:color="auto"/>
              <w:bottom w:val="single" w:sz="4" w:space="0" w:color="auto"/>
              <w:right w:val="single" w:sz="4" w:space="0" w:color="auto"/>
            </w:tcBorders>
            <w:hideMark/>
          </w:tcPr>
          <w:p w14:paraId="7EA0BD3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ROA</w:t>
            </w:r>
          </w:p>
        </w:tc>
        <w:tc>
          <w:tcPr>
            <w:tcW w:w="1337" w:type="dxa"/>
            <w:tcBorders>
              <w:top w:val="single" w:sz="4" w:space="0" w:color="auto"/>
              <w:left w:val="single" w:sz="4" w:space="0" w:color="auto"/>
              <w:bottom w:val="single" w:sz="4" w:space="0" w:color="auto"/>
              <w:right w:val="single" w:sz="4" w:space="0" w:color="auto"/>
            </w:tcBorders>
            <w:hideMark/>
          </w:tcPr>
          <w:p w14:paraId="7787275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138,551</w:t>
            </w:r>
          </w:p>
        </w:tc>
        <w:tc>
          <w:tcPr>
            <w:tcW w:w="1337" w:type="dxa"/>
            <w:tcBorders>
              <w:top w:val="single" w:sz="4" w:space="0" w:color="auto"/>
              <w:left w:val="single" w:sz="4" w:space="0" w:color="auto"/>
              <w:bottom w:val="single" w:sz="4" w:space="0" w:color="auto"/>
              <w:right w:val="single" w:sz="4" w:space="0" w:color="auto"/>
            </w:tcBorders>
            <w:hideMark/>
          </w:tcPr>
          <w:p w14:paraId="16FE12E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263,970</w:t>
            </w:r>
          </w:p>
        </w:tc>
        <w:tc>
          <w:tcPr>
            <w:tcW w:w="1476" w:type="dxa"/>
            <w:tcBorders>
              <w:top w:val="single" w:sz="4" w:space="0" w:color="auto"/>
              <w:left w:val="single" w:sz="4" w:space="0" w:color="auto"/>
              <w:bottom w:val="single" w:sz="4" w:space="0" w:color="auto"/>
              <w:right w:val="single" w:sz="4" w:space="0" w:color="auto"/>
            </w:tcBorders>
            <w:hideMark/>
          </w:tcPr>
          <w:p w14:paraId="2C27BBA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,057</w:t>
            </w:r>
          </w:p>
        </w:tc>
        <w:tc>
          <w:tcPr>
            <w:tcW w:w="1029" w:type="dxa"/>
            <w:tcBorders>
              <w:top w:val="single" w:sz="4" w:space="0" w:color="auto"/>
              <w:left w:val="single" w:sz="4" w:space="0" w:color="auto"/>
              <w:bottom w:val="single" w:sz="4" w:space="0" w:color="auto"/>
              <w:right w:val="single" w:sz="4" w:space="0" w:color="auto"/>
            </w:tcBorders>
            <w:hideMark/>
          </w:tcPr>
          <w:p w14:paraId="0B55BA3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,525</w:t>
            </w:r>
          </w:p>
        </w:tc>
        <w:tc>
          <w:tcPr>
            <w:tcW w:w="1029" w:type="dxa"/>
            <w:tcBorders>
              <w:top w:val="single" w:sz="4" w:space="0" w:color="auto"/>
              <w:left w:val="single" w:sz="4" w:space="0" w:color="auto"/>
              <w:bottom w:val="single" w:sz="4" w:space="0" w:color="auto"/>
              <w:right w:val="single" w:sz="4" w:space="0" w:color="auto"/>
            </w:tcBorders>
            <w:hideMark/>
          </w:tcPr>
          <w:p w14:paraId="72D4FE8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,601</w:t>
            </w:r>
          </w:p>
        </w:tc>
      </w:tr>
      <w:tr w:rsidR="00371D5B" w:rsidRPr="00371D5B" w14:paraId="527219C9" w14:textId="77777777" w:rsidTr="00515E20">
        <w:tc>
          <w:tcPr>
            <w:tcW w:w="8130" w:type="dxa"/>
            <w:vMerge/>
            <w:tcBorders>
              <w:top w:val="single" w:sz="4" w:space="0" w:color="auto"/>
              <w:left w:val="single" w:sz="4" w:space="0" w:color="auto"/>
              <w:bottom w:val="single" w:sz="4" w:space="0" w:color="auto"/>
              <w:right w:val="single" w:sz="4" w:space="0" w:color="auto"/>
            </w:tcBorders>
            <w:vAlign w:val="center"/>
            <w:hideMark/>
          </w:tcPr>
          <w:p w14:paraId="52DF5AB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84" w:type="dxa"/>
            <w:tcBorders>
              <w:top w:val="single" w:sz="4" w:space="0" w:color="auto"/>
              <w:left w:val="single" w:sz="4" w:space="0" w:color="auto"/>
              <w:bottom w:val="single" w:sz="4" w:space="0" w:color="auto"/>
              <w:right w:val="single" w:sz="4" w:space="0" w:color="auto"/>
            </w:tcBorders>
            <w:hideMark/>
          </w:tcPr>
          <w:p w14:paraId="5DA76D4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DER</w:t>
            </w:r>
          </w:p>
        </w:tc>
        <w:tc>
          <w:tcPr>
            <w:tcW w:w="1337" w:type="dxa"/>
            <w:tcBorders>
              <w:top w:val="single" w:sz="4" w:space="0" w:color="auto"/>
              <w:left w:val="single" w:sz="4" w:space="0" w:color="auto"/>
              <w:bottom w:val="single" w:sz="4" w:space="0" w:color="auto"/>
              <w:right w:val="single" w:sz="4" w:space="0" w:color="auto"/>
            </w:tcBorders>
            <w:hideMark/>
          </w:tcPr>
          <w:p w14:paraId="7B17237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-3,963</w:t>
            </w:r>
          </w:p>
        </w:tc>
        <w:tc>
          <w:tcPr>
            <w:tcW w:w="1337" w:type="dxa"/>
            <w:tcBorders>
              <w:top w:val="single" w:sz="4" w:space="0" w:color="auto"/>
              <w:left w:val="single" w:sz="4" w:space="0" w:color="auto"/>
              <w:bottom w:val="single" w:sz="4" w:space="0" w:color="auto"/>
              <w:right w:val="single" w:sz="4" w:space="0" w:color="auto"/>
            </w:tcBorders>
            <w:hideMark/>
          </w:tcPr>
          <w:p w14:paraId="41B95A3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,703</w:t>
            </w:r>
          </w:p>
        </w:tc>
        <w:tc>
          <w:tcPr>
            <w:tcW w:w="1476" w:type="dxa"/>
            <w:tcBorders>
              <w:top w:val="single" w:sz="4" w:space="0" w:color="auto"/>
              <w:left w:val="single" w:sz="4" w:space="0" w:color="auto"/>
              <w:bottom w:val="single" w:sz="4" w:space="0" w:color="auto"/>
              <w:right w:val="single" w:sz="4" w:space="0" w:color="auto"/>
            </w:tcBorders>
            <w:hideMark/>
          </w:tcPr>
          <w:p w14:paraId="7EC5ACF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-,618</w:t>
            </w:r>
          </w:p>
        </w:tc>
        <w:tc>
          <w:tcPr>
            <w:tcW w:w="1029" w:type="dxa"/>
            <w:tcBorders>
              <w:top w:val="single" w:sz="4" w:space="0" w:color="auto"/>
              <w:left w:val="single" w:sz="4" w:space="0" w:color="auto"/>
              <w:bottom w:val="single" w:sz="4" w:space="0" w:color="auto"/>
              <w:right w:val="single" w:sz="4" w:space="0" w:color="auto"/>
            </w:tcBorders>
            <w:hideMark/>
          </w:tcPr>
          <w:p w14:paraId="00887AA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-5,639</w:t>
            </w:r>
          </w:p>
        </w:tc>
        <w:tc>
          <w:tcPr>
            <w:tcW w:w="1029" w:type="dxa"/>
            <w:tcBorders>
              <w:top w:val="single" w:sz="4" w:space="0" w:color="auto"/>
              <w:left w:val="single" w:sz="4" w:space="0" w:color="auto"/>
              <w:bottom w:val="single" w:sz="4" w:space="0" w:color="auto"/>
              <w:right w:val="single" w:sz="4" w:space="0" w:color="auto"/>
            </w:tcBorders>
            <w:hideMark/>
          </w:tcPr>
          <w:p w14:paraId="0ED6687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,000</w:t>
            </w:r>
          </w:p>
        </w:tc>
      </w:tr>
      <w:tr w:rsidR="00371D5B" w:rsidRPr="00371D5B" w14:paraId="7D54FBCA" w14:textId="77777777" w:rsidTr="00515E20">
        <w:tc>
          <w:tcPr>
            <w:tcW w:w="8130" w:type="dxa"/>
            <w:vMerge/>
            <w:tcBorders>
              <w:top w:val="single" w:sz="4" w:space="0" w:color="auto"/>
              <w:left w:val="single" w:sz="4" w:space="0" w:color="auto"/>
              <w:bottom w:val="single" w:sz="4" w:space="0" w:color="auto"/>
              <w:right w:val="single" w:sz="4" w:space="0" w:color="auto"/>
            </w:tcBorders>
            <w:vAlign w:val="center"/>
            <w:hideMark/>
          </w:tcPr>
          <w:p w14:paraId="7E540BB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84" w:type="dxa"/>
            <w:tcBorders>
              <w:top w:val="single" w:sz="4" w:space="0" w:color="auto"/>
              <w:left w:val="single" w:sz="4" w:space="0" w:color="auto"/>
              <w:bottom w:val="single" w:sz="4" w:space="0" w:color="auto"/>
              <w:right w:val="single" w:sz="4" w:space="0" w:color="auto"/>
            </w:tcBorders>
            <w:hideMark/>
          </w:tcPr>
          <w:p w14:paraId="7952965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TATO</w:t>
            </w:r>
          </w:p>
        </w:tc>
        <w:tc>
          <w:tcPr>
            <w:tcW w:w="1337" w:type="dxa"/>
            <w:tcBorders>
              <w:top w:val="single" w:sz="4" w:space="0" w:color="auto"/>
              <w:left w:val="single" w:sz="4" w:space="0" w:color="auto"/>
              <w:bottom w:val="single" w:sz="4" w:space="0" w:color="auto"/>
              <w:right w:val="single" w:sz="4" w:space="0" w:color="auto"/>
            </w:tcBorders>
            <w:hideMark/>
          </w:tcPr>
          <w:p w14:paraId="705D80A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-49,343</w:t>
            </w:r>
          </w:p>
        </w:tc>
        <w:tc>
          <w:tcPr>
            <w:tcW w:w="1337" w:type="dxa"/>
            <w:tcBorders>
              <w:top w:val="single" w:sz="4" w:space="0" w:color="auto"/>
              <w:left w:val="single" w:sz="4" w:space="0" w:color="auto"/>
              <w:bottom w:val="single" w:sz="4" w:space="0" w:color="auto"/>
              <w:right w:val="single" w:sz="4" w:space="0" w:color="auto"/>
            </w:tcBorders>
            <w:hideMark/>
          </w:tcPr>
          <w:p w14:paraId="4E1DA82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92,471</w:t>
            </w:r>
          </w:p>
        </w:tc>
        <w:tc>
          <w:tcPr>
            <w:tcW w:w="1476" w:type="dxa"/>
            <w:tcBorders>
              <w:top w:val="single" w:sz="4" w:space="0" w:color="auto"/>
              <w:left w:val="single" w:sz="4" w:space="0" w:color="auto"/>
              <w:bottom w:val="single" w:sz="4" w:space="0" w:color="auto"/>
              <w:right w:val="single" w:sz="4" w:space="0" w:color="auto"/>
            </w:tcBorders>
            <w:hideMark/>
          </w:tcPr>
          <w:p w14:paraId="62C8315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-,043</w:t>
            </w:r>
          </w:p>
        </w:tc>
        <w:tc>
          <w:tcPr>
            <w:tcW w:w="1029" w:type="dxa"/>
            <w:tcBorders>
              <w:top w:val="single" w:sz="4" w:space="0" w:color="auto"/>
              <w:left w:val="single" w:sz="4" w:space="0" w:color="auto"/>
              <w:bottom w:val="single" w:sz="4" w:space="0" w:color="auto"/>
              <w:right w:val="single" w:sz="4" w:space="0" w:color="auto"/>
            </w:tcBorders>
            <w:hideMark/>
          </w:tcPr>
          <w:p w14:paraId="35199C4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-,534</w:t>
            </w:r>
          </w:p>
        </w:tc>
        <w:tc>
          <w:tcPr>
            <w:tcW w:w="1029" w:type="dxa"/>
            <w:tcBorders>
              <w:top w:val="single" w:sz="4" w:space="0" w:color="auto"/>
              <w:left w:val="single" w:sz="4" w:space="0" w:color="auto"/>
              <w:bottom w:val="single" w:sz="4" w:space="0" w:color="auto"/>
              <w:right w:val="single" w:sz="4" w:space="0" w:color="auto"/>
            </w:tcBorders>
            <w:hideMark/>
          </w:tcPr>
          <w:p w14:paraId="328D99E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,595</w:t>
            </w:r>
          </w:p>
        </w:tc>
      </w:tr>
      <w:tr w:rsidR="00371D5B" w:rsidRPr="00371D5B" w14:paraId="5088EB95" w14:textId="77777777" w:rsidTr="00515E20">
        <w:tc>
          <w:tcPr>
            <w:tcW w:w="8130" w:type="dxa"/>
            <w:gridSpan w:val="7"/>
            <w:tcBorders>
              <w:top w:val="single" w:sz="4" w:space="0" w:color="auto"/>
              <w:left w:val="single" w:sz="4" w:space="0" w:color="auto"/>
              <w:bottom w:val="single" w:sz="4" w:space="0" w:color="auto"/>
              <w:right w:val="single" w:sz="4" w:space="0" w:color="auto"/>
            </w:tcBorders>
            <w:hideMark/>
          </w:tcPr>
          <w:p w14:paraId="404C774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a. Dependent Variable: STOCK PRICE</w:t>
            </w:r>
          </w:p>
        </w:tc>
      </w:tr>
    </w:tbl>
    <w:p w14:paraId="2FC29895" w14:textId="77777777" w:rsidR="00371D5B" w:rsidRPr="00371D5B" w:rsidRDefault="00371D5B" w:rsidP="00031F1F">
      <w:pPr>
        <w:spacing w:before="54" w:after="0" w:line="276" w:lineRule="auto"/>
        <w:jc w:val="center"/>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Source: data processed with SPSS 25</w:t>
      </w:r>
    </w:p>
    <w:p w14:paraId="415270A5" w14:textId="5EFBFFD0"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Based on table </w:t>
      </w:r>
      <w:r w:rsidRPr="00371D5B">
        <w:rPr>
          <w:rFonts w:ascii="Times New Roman" w:hAnsi="Times New Roman" w:cs="Times New Roman"/>
          <w:color w:val="000000" w:themeColor="text1"/>
          <w:sz w:val="20"/>
          <w:szCs w:val="20"/>
        </w:rPr>
        <w:t xml:space="preserve">10 </w:t>
      </w:r>
      <w:r w:rsidRPr="00371D5B">
        <w:rPr>
          <w:rFonts w:ascii="Times New Roman" w:hAnsi="Times New Roman" w:cs="Times New Roman"/>
          <w:color w:val="000000" w:themeColor="text1"/>
          <w:sz w:val="20"/>
          <w:szCs w:val="20"/>
          <w:lang w:val="en"/>
        </w:rPr>
        <w:t>above, the multiple linear regression equation can be seen as follows:</w:t>
      </w:r>
      <w:r w:rsidR="00031F1F">
        <w:rPr>
          <w:rFonts w:ascii="Times New Roman" w:hAnsi="Times New Roman" w:cs="Times New Roman"/>
          <w:color w:val="000000" w:themeColor="text1"/>
          <w:sz w:val="20"/>
          <w:szCs w:val="20"/>
          <w:lang w:val="en"/>
        </w:rPr>
        <w:t xml:space="preserve"> </w:t>
      </w:r>
      <w:r w:rsidRPr="00371D5B">
        <w:rPr>
          <w:rFonts w:ascii="Times New Roman" w:hAnsi="Times New Roman" w:cs="Times New Roman"/>
          <w:color w:val="000000" w:themeColor="text1"/>
          <w:sz w:val="20"/>
          <w:szCs w:val="20"/>
          <w:lang w:val="en"/>
        </w:rPr>
        <w:t>Y = -16310.652 + 193.753</w:t>
      </w:r>
    </w:p>
    <w:p w14:paraId="12B84BE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The explanation of the numbers in the regression equation above is as follows:</w:t>
      </w:r>
    </w:p>
    <w:p w14:paraId="4343935C" w14:textId="77777777" w:rsidR="00371D5B" w:rsidRPr="00371D5B" w:rsidRDefault="00371D5B" w:rsidP="00425D90">
      <w:pPr>
        <w:numPr>
          <w:ilvl w:val="0"/>
          <w:numId w:val="18"/>
        </w:num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Constant Value</w:t>
      </w:r>
    </w:p>
    <w:p w14:paraId="1279191A" w14:textId="77777777" w:rsidR="00371D5B" w:rsidRPr="00371D5B" w:rsidRDefault="00371D5B" w:rsidP="00253510">
      <w:p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The results of the multiple liner regression analysis show a constant value of -16310.652, meaning that if the independent variables in the form of CR, ROA, DER and TATO have a value of 0, then the company's share price will be -16310.652</w:t>
      </w:r>
    </w:p>
    <w:p w14:paraId="4AC4A468" w14:textId="77777777" w:rsidR="00371D5B" w:rsidRPr="00371D5B" w:rsidRDefault="00371D5B" w:rsidP="00425D90">
      <w:pPr>
        <w:numPr>
          <w:ilvl w:val="0"/>
          <w:numId w:val="18"/>
        </w:num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Current Ratio (X1)</w:t>
      </w:r>
    </w:p>
    <w:p w14:paraId="74E3F8D4" w14:textId="77777777" w:rsidR="00371D5B" w:rsidRPr="00371D5B" w:rsidRDefault="00371D5B" w:rsidP="00253510">
      <w:p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The CR regression coefficient value in the results of this test shows a value of 193.753, which means that if the other independent variables have a fixed value and CR increases by one unit, then the company's share price will increase by 193.753.</w:t>
      </w:r>
    </w:p>
    <w:p w14:paraId="68CDCF0E" w14:textId="77777777" w:rsidR="00371D5B" w:rsidRPr="00371D5B" w:rsidRDefault="00371D5B" w:rsidP="00425D90">
      <w:pPr>
        <w:numPr>
          <w:ilvl w:val="0"/>
          <w:numId w:val="18"/>
        </w:num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Return On Assets (X2)</w:t>
      </w:r>
    </w:p>
    <w:p w14:paraId="3A8D379C" w14:textId="77777777" w:rsidR="00371D5B" w:rsidRPr="00371D5B" w:rsidRDefault="00371D5B" w:rsidP="00253510">
      <w:p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The ROA regression coefficient value in the results of this test shows a value of 138.551, which means that if the other independent variables have a fixed value and ROA increases by one unit, then the company's share price will increase by 138.551.</w:t>
      </w:r>
    </w:p>
    <w:p w14:paraId="569B283F" w14:textId="77777777" w:rsidR="00371D5B" w:rsidRPr="00371D5B" w:rsidRDefault="00371D5B" w:rsidP="00425D90">
      <w:pPr>
        <w:numPr>
          <w:ilvl w:val="0"/>
          <w:numId w:val="18"/>
        </w:num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Debt Equity Ratio (X3)</w:t>
      </w:r>
    </w:p>
    <w:p w14:paraId="1963EB28" w14:textId="77777777" w:rsidR="00371D5B" w:rsidRPr="00371D5B" w:rsidRDefault="00371D5B" w:rsidP="00253510">
      <w:p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The DER regression coefficient value in the results of this test shows a value of - 3.963, which means that if the other independent variables have a fixed value and the DER increases by one unit, then the company's share price will decrease by - 3.963.</w:t>
      </w:r>
    </w:p>
    <w:p w14:paraId="29411115" w14:textId="77777777" w:rsidR="00371D5B" w:rsidRPr="00371D5B" w:rsidRDefault="00371D5B" w:rsidP="00425D90">
      <w:pPr>
        <w:numPr>
          <w:ilvl w:val="0"/>
          <w:numId w:val="18"/>
        </w:num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Total Assets Turnover (X4)</w:t>
      </w:r>
    </w:p>
    <w:p w14:paraId="40392B45" w14:textId="77777777" w:rsidR="00371D5B" w:rsidRPr="00371D5B" w:rsidRDefault="00371D5B" w:rsidP="00253510">
      <w:p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The TATO regression coefficient value in the results of this test shows a value of - 49.343, which means that if the other independent variables have a fixed value and TATO increases by one unit, then the company's share price will decrease by - 49.343.</w:t>
      </w:r>
    </w:p>
    <w:p w14:paraId="6C3DCB55" w14:textId="719F5B3D" w:rsidR="00371D5B" w:rsidRPr="00371D5B" w:rsidRDefault="00253510" w:rsidP="009D5CD3">
      <w:pPr>
        <w:spacing w:before="54" w:after="0" w:line="276" w:lineRule="auto"/>
        <w:jc w:val="both"/>
        <w:rPr>
          <w:rFonts w:ascii="Times New Roman" w:hAnsi="Times New Roman" w:cs="Times New Roman"/>
          <w:b/>
          <w:color w:val="000000" w:themeColor="text1"/>
          <w:sz w:val="20"/>
          <w:szCs w:val="20"/>
          <w:lang w:val="en"/>
        </w:rPr>
      </w:pPr>
      <w:bookmarkStart w:id="85" w:name="_Toc158565053"/>
      <w:bookmarkStart w:id="86" w:name="_Toc159492063"/>
      <w:r>
        <w:rPr>
          <w:rFonts w:ascii="Times New Roman" w:hAnsi="Times New Roman" w:cs="Times New Roman"/>
          <w:b/>
          <w:color w:val="000000" w:themeColor="text1"/>
          <w:sz w:val="20"/>
          <w:szCs w:val="20"/>
          <w:lang w:val="en"/>
        </w:rPr>
        <w:lastRenderedPageBreak/>
        <w:t xml:space="preserve">4.6 </w:t>
      </w:r>
      <w:r w:rsidR="00371D5B" w:rsidRPr="00371D5B">
        <w:rPr>
          <w:rFonts w:ascii="Times New Roman" w:hAnsi="Times New Roman" w:cs="Times New Roman"/>
          <w:b/>
          <w:color w:val="000000" w:themeColor="text1"/>
          <w:sz w:val="20"/>
          <w:szCs w:val="20"/>
          <w:lang w:val="en"/>
        </w:rPr>
        <w:t>Hypothesis testing</w:t>
      </w:r>
      <w:bookmarkEnd w:id="85"/>
      <w:bookmarkEnd w:id="86"/>
      <w:r w:rsidR="00371D5B" w:rsidRPr="00371D5B">
        <w:rPr>
          <w:rFonts w:ascii="Times New Roman" w:hAnsi="Times New Roman" w:cs="Times New Roman"/>
          <w:b/>
          <w:color w:val="000000" w:themeColor="text1"/>
          <w:sz w:val="20"/>
          <w:szCs w:val="20"/>
          <w:lang w:val="en"/>
        </w:rPr>
        <w:t xml:space="preserve"> </w:t>
      </w:r>
    </w:p>
    <w:p w14:paraId="19AE70D8" w14:textId="77777777" w:rsidR="00371D5B" w:rsidRPr="00371D5B" w:rsidRDefault="00371D5B" w:rsidP="00425D90">
      <w:pPr>
        <w:numPr>
          <w:ilvl w:val="0"/>
          <w:numId w:val="15"/>
        </w:num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Simultaneous Test (F Test)</w:t>
      </w:r>
    </w:p>
    <w:p w14:paraId="542BD6C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The Simulation Test (F Test) in this research was carried out to determine the effect of the independent variable on the dependent variable and the level of significance used in this research was 5% or 0.05. The following are the results of the Simultaneous Test in this research:</w:t>
      </w:r>
    </w:p>
    <w:p w14:paraId="68647B7C" w14:textId="111E5D07" w:rsidR="00371D5B" w:rsidRPr="00371D5B" w:rsidRDefault="00371D5B" w:rsidP="00031F1F">
      <w:pPr>
        <w:spacing w:before="54" w:after="0" w:line="276" w:lineRule="auto"/>
        <w:jc w:val="center"/>
        <w:rPr>
          <w:rFonts w:ascii="Times New Roman" w:hAnsi="Times New Roman" w:cs="Times New Roman"/>
          <w:b/>
          <w:color w:val="000000" w:themeColor="text1"/>
          <w:sz w:val="20"/>
          <w:szCs w:val="20"/>
          <w:lang w:val="en"/>
        </w:rPr>
      </w:pPr>
      <w:bookmarkStart w:id="87" w:name="_Toc155838915"/>
      <w:bookmarkStart w:id="88" w:name="_Toc159488810"/>
      <w:r w:rsidRPr="00371D5B">
        <w:rPr>
          <w:rFonts w:ascii="Times New Roman" w:hAnsi="Times New Roman" w:cs="Times New Roman"/>
          <w:b/>
          <w:color w:val="000000" w:themeColor="text1"/>
          <w:sz w:val="20"/>
          <w:szCs w:val="20"/>
          <w:lang w:val="en"/>
        </w:rPr>
        <w:t xml:space="preserve">Table </w:t>
      </w:r>
      <w:bookmarkEnd w:id="87"/>
      <w:r w:rsidRPr="00371D5B">
        <w:rPr>
          <w:rFonts w:ascii="Times New Roman" w:hAnsi="Times New Roman" w:cs="Times New Roman"/>
          <w:b/>
          <w:color w:val="000000" w:themeColor="text1"/>
          <w:sz w:val="20"/>
          <w:szCs w:val="20"/>
        </w:rPr>
        <w:t>1</w:t>
      </w:r>
      <w:bookmarkStart w:id="89" w:name="_Toc155837987"/>
      <w:bookmarkStart w:id="90" w:name="_Toc155838916"/>
      <w:bookmarkStart w:id="91" w:name="_Toc159488811"/>
      <w:bookmarkEnd w:id="88"/>
      <w:r w:rsidR="00031F1F">
        <w:rPr>
          <w:rFonts w:ascii="Times New Roman" w:hAnsi="Times New Roman" w:cs="Times New Roman"/>
          <w:b/>
          <w:color w:val="000000" w:themeColor="text1"/>
          <w:sz w:val="20"/>
          <w:szCs w:val="20"/>
        </w:rPr>
        <w:t xml:space="preserve">0. </w:t>
      </w:r>
      <w:r w:rsidRPr="00371D5B">
        <w:rPr>
          <w:rFonts w:ascii="Times New Roman" w:hAnsi="Times New Roman" w:cs="Times New Roman"/>
          <w:b/>
          <w:color w:val="000000" w:themeColor="text1"/>
          <w:sz w:val="20"/>
          <w:szCs w:val="20"/>
          <w:lang w:val="en"/>
        </w:rPr>
        <w:t>Simulation Test Results (F Test)</w:t>
      </w:r>
      <w:bookmarkEnd w:id="89"/>
      <w:bookmarkEnd w:id="90"/>
      <w:bookmarkEnd w:id="91"/>
    </w:p>
    <w:tbl>
      <w:tblPr>
        <w:tblW w:w="7560" w:type="dxa"/>
        <w:tblInd w:w="1227" w:type="dxa"/>
        <w:tblLayout w:type="fixed"/>
        <w:tblLook w:val="04A0" w:firstRow="1" w:lastRow="0" w:firstColumn="1" w:lastColumn="0" w:noHBand="0" w:noVBand="1"/>
      </w:tblPr>
      <w:tblGrid>
        <w:gridCol w:w="440"/>
        <w:gridCol w:w="1291"/>
        <w:gridCol w:w="1672"/>
        <w:gridCol w:w="567"/>
        <w:gridCol w:w="1558"/>
        <w:gridCol w:w="1003"/>
        <w:gridCol w:w="1029"/>
      </w:tblGrid>
      <w:tr w:rsidR="00371D5B" w:rsidRPr="00371D5B" w14:paraId="0CFFE3DA" w14:textId="77777777" w:rsidTr="00515E20">
        <w:tc>
          <w:tcPr>
            <w:tcW w:w="7566" w:type="dxa"/>
            <w:gridSpan w:val="7"/>
            <w:tcBorders>
              <w:top w:val="single" w:sz="4" w:space="0" w:color="auto"/>
              <w:left w:val="single" w:sz="4" w:space="0" w:color="auto"/>
              <w:bottom w:val="single" w:sz="4" w:space="0" w:color="auto"/>
              <w:right w:val="single" w:sz="4" w:space="0" w:color="auto"/>
            </w:tcBorders>
            <w:hideMark/>
          </w:tcPr>
          <w:p w14:paraId="71E22DB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b/>
                <w:bCs/>
                <w:color w:val="000000" w:themeColor="text1"/>
                <w:sz w:val="20"/>
                <w:szCs w:val="20"/>
                <w:lang w:val="en"/>
              </w:rPr>
              <w:t xml:space="preserve">ANOVA </w:t>
            </w:r>
            <w:r w:rsidRPr="00371D5B">
              <w:rPr>
                <w:rFonts w:ascii="Times New Roman" w:hAnsi="Times New Roman" w:cs="Times New Roman"/>
                <w:b/>
                <w:bCs/>
                <w:color w:val="000000" w:themeColor="text1"/>
                <w:sz w:val="20"/>
                <w:szCs w:val="20"/>
                <w:vertAlign w:val="superscript"/>
                <w:lang w:val="en"/>
              </w:rPr>
              <w:t>a</w:t>
            </w:r>
          </w:p>
        </w:tc>
      </w:tr>
      <w:tr w:rsidR="00371D5B" w:rsidRPr="00371D5B" w14:paraId="2397F356" w14:textId="77777777" w:rsidTr="00515E20">
        <w:tc>
          <w:tcPr>
            <w:tcW w:w="1733" w:type="dxa"/>
            <w:gridSpan w:val="2"/>
            <w:tcBorders>
              <w:top w:val="single" w:sz="4" w:space="0" w:color="auto"/>
              <w:left w:val="single" w:sz="4" w:space="0" w:color="auto"/>
              <w:bottom w:val="single" w:sz="4" w:space="0" w:color="auto"/>
              <w:right w:val="single" w:sz="4" w:space="0" w:color="auto"/>
            </w:tcBorders>
            <w:hideMark/>
          </w:tcPr>
          <w:p w14:paraId="4FD4E21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Model</w:t>
            </w:r>
          </w:p>
        </w:tc>
        <w:tc>
          <w:tcPr>
            <w:tcW w:w="1673" w:type="dxa"/>
            <w:tcBorders>
              <w:top w:val="single" w:sz="4" w:space="0" w:color="auto"/>
              <w:left w:val="single" w:sz="4" w:space="0" w:color="auto"/>
              <w:bottom w:val="single" w:sz="4" w:space="0" w:color="auto"/>
              <w:right w:val="single" w:sz="4" w:space="0" w:color="auto"/>
            </w:tcBorders>
            <w:hideMark/>
          </w:tcPr>
          <w:p w14:paraId="34F323B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Sum of Squares</w:t>
            </w:r>
          </w:p>
        </w:tc>
        <w:tc>
          <w:tcPr>
            <w:tcW w:w="567" w:type="dxa"/>
            <w:tcBorders>
              <w:top w:val="single" w:sz="4" w:space="0" w:color="auto"/>
              <w:left w:val="single" w:sz="4" w:space="0" w:color="auto"/>
              <w:bottom w:val="single" w:sz="4" w:space="0" w:color="auto"/>
              <w:right w:val="single" w:sz="4" w:space="0" w:color="auto"/>
            </w:tcBorders>
            <w:hideMark/>
          </w:tcPr>
          <w:p w14:paraId="6EACF6C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df</w:t>
            </w:r>
          </w:p>
        </w:tc>
        <w:tc>
          <w:tcPr>
            <w:tcW w:w="1559" w:type="dxa"/>
            <w:tcBorders>
              <w:top w:val="single" w:sz="4" w:space="0" w:color="auto"/>
              <w:left w:val="single" w:sz="4" w:space="0" w:color="auto"/>
              <w:bottom w:val="single" w:sz="4" w:space="0" w:color="auto"/>
              <w:right w:val="single" w:sz="4" w:space="0" w:color="auto"/>
            </w:tcBorders>
            <w:hideMark/>
          </w:tcPr>
          <w:p w14:paraId="7C83C99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Mean Square</w:t>
            </w:r>
          </w:p>
        </w:tc>
        <w:tc>
          <w:tcPr>
            <w:tcW w:w="1004" w:type="dxa"/>
            <w:tcBorders>
              <w:top w:val="single" w:sz="4" w:space="0" w:color="auto"/>
              <w:left w:val="single" w:sz="4" w:space="0" w:color="auto"/>
              <w:bottom w:val="single" w:sz="4" w:space="0" w:color="auto"/>
              <w:right w:val="single" w:sz="4" w:space="0" w:color="auto"/>
            </w:tcBorders>
            <w:hideMark/>
          </w:tcPr>
          <w:p w14:paraId="66DA9B8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F</w:t>
            </w:r>
          </w:p>
        </w:tc>
        <w:tc>
          <w:tcPr>
            <w:tcW w:w="1030" w:type="dxa"/>
            <w:tcBorders>
              <w:top w:val="single" w:sz="4" w:space="0" w:color="auto"/>
              <w:left w:val="single" w:sz="4" w:space="0" w:color="auto"/>
              <w:bottom w:val="single" w:sz="4" w:space="0" w:color="auto"/>
              <w:right w:val="single" w:sz="4" w:space="0" w:color="auto"/>
            </w:tcBorders>
            <w:hideMark/>
          </w:tcPr>
          <w:p w14:paraId="6B8D378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Sig.</w:t>
            </w:r>
          </w:p>
        </w:tc>
      </w:tr>
      <w:tr w:rsidR="00371D5B" w:rsidRPr="00371D5B" w14:paraId="55888A3F" w14:textId="77777777" w:rsidTr="00515E20">
        <w:tc>
          <w:tcPr>
            <w:tcW w:w="441" w:type="dxa"/>
            <w:vMerge w:val="restart"/>
            <w:tcBorders>
              <w:top w:val="single" w:sz="4" w:space="0" w:color="auto"/>
              <w:left w:val="single" w:sz="4" w:space="0" w:color="auto"/>
              <w:bottom w:val="single" w:sz="4" w:space="0" w:color="auto"/>
              <w:right w:val="single" w:sz="4" w:space="0" w:color="auto"/>
            </w:tcBorders>
            <w:hideMark/>
          </w:tcPr>
          <w:p w14:paraId="175EF43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w:t>
            </w:r>
          </w:p>
        </w:tc>
        <w:tc>
          <w:tcPr>
            <w:tcW w:w="1292" w:type="dxa"/>
            <w:tcBorders>
              <w:top w:val="single" w:sz="4" w:space="0" w:color="auto"/>
              <w:left w:val="single" w:sz="4" w:space="0" w:color="auto"/>
              <w:bottom w:val="single" w:sz="4" w:space="0" w:color="auto"/>
              <w:right w:val="single" w:sz="4" w:space="0" w:color="auto"/>
            </w:tcBorders>
            <w:hideMark/>
          </w:tcPr>
          <w:p w14:paraId="30CB06B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Regression</w:t>
            </w:r>
          </w:p>
        </w:tc>
        <w:tc>
          <w:tcPr>
            <w:tcW w:w="1673" w:type="dxa"/>
            <w:tcBorders>
              <w:top w:val="single" w:sz="4" w:space="0" w:color="auto"/>
              <w:left w:val="single" w:sz="4" w:space="0" w:color="auto"/>
              <w:bottom w:val="single" w:sz="4" w:space="0" w:color="auto"/>
              <w:right w:val="single" w:sz="4" w:space="0" w:color="auto"/>
            </w:tcBorders>
            <w:hideMark/>
          </w:tcPr>
          <w:p w14:paraId="77CD918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303980343,837</w:t>
            </w:r>
          </w:p>
        </w:tc>
        <w:tc>
          <w:tcPr>
            <w:tcW w:w="567" w:type="dxa"/>
            <w:tcBorders>
              <w:top w:val="single" w:sz="4" w:space="0" w:color="auto"/>
              <w:left w:val="single" w:sz="4" w:space="0" w:color="auto"/>
              <w:bottom w:val="single" w:sz="4" w:space="0" w:color="auto"/>
              <w:right w:val="single" w:sz="4" w:space="0" w:color="auto"/>
            </w:tcBorders>
            <w:hideMark/>
          </w:tcPr>
          <w:p w14:paraId="24554D0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w:t>
            </w:r>
          </w:p>
        </w:tc>
        <w:tc>
          <w:tcPr>
            <w:tcW w:w="1559" w:type="dxa"/>
            <w:tcBorders>
              <w:top w:val="single" w:sz="4" w:space="0" w:color="auto"/>
              <w:left w:val="single" w:sz="4" w:space="0" w:color="auto"/>
              <w:bottom w:val="single" w:sz="4" w:space="0" w:color="auto"/>
              <w:right w:val="single" w:sz="4" w:space="0" w:color="auto"/>
            </w:tcBorders>
            <w:hideMark/>
          </w:tcPr>
          <w:p w14:paraId="7778BC9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75995085,959</w:t>
            </w:r>
          </w:p>
        </w:tc>
        <w:tc>
          <w:tcPr>
            <w:tcW w:w="1004" w:type="dxa"/>
            <w:tcBorders>
              <w:top w:val="single" w:sz="4" w:space="0" w:color="auto"/>
              <w:left w:val="single" w:sz="4" w:space="0" w:color="auto"/>
              <w:bottom w:val="single" w:sz="4" w:space="0" w:color="auto"/>
              <w:right w:val="single" w:sz="4" w:space="0" w:color="auto"/>
            </w:tcBorders>
            <w:hideMark/>
          </w:tcPr>
          <w:p w14:paraId="6DE8C04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29,162</w:t>
            </w:r>
          </w:p>
        </w:tc>
        <w:tc>
          <w:tcPr>
            <w:tcW w:w="1030" w:type="dxa"/>
            <w:tcBorders>
              <w:top w:val="single" w:sz="4" w:space="0" w:color="auto"/>
              <w:left w:val="single" w:sz="4" w:space="0" w:color="auto"/>
              <w:bottom w:val="single" w:sz="4" w:space="0" w:color="auto"/>
              <w:right w:val="single" w:sz="4" w:space="0" w:color="auto"/>
            </w:tcBorders>
            <w:hideMark/>
          </w:tcPr>
          <w:p w14:paraId="15255DB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,000 </w:t>
            </w:r>
            <w:r w:rsidRPr="00371D5B">
              <w:rPr>
                <w:rFonts w:ascii="Times New Roman" w:hAnsi="Times New Roman" w:cs="Times New Roman"/>
                <w:color w:val="000000" w:themeColor="text1"/>
                <w:sz w:val="20"/>
                <w:szCs w:val="20"/>
                <w:vertAlign w:val="superscript"/>
                <w:lang w:val="en"/>
              </w:rPr>
              <w:t>b</w:t>
            </w:r>
          </w:p>
        </w:tc>
      </w:tr>
      <w:tr w:rsidR="00371D5B" w:rsidRPr="00371D5B" w14:paraId="6398A0F5" w14:textId="77777777" w:rsidTr="00515E20">
        <w:tc>
          <w:tcPr>
            <w:tcW w:w="7566" w:type="dxa"/>
            <w:vMerge/>
            <w:tcBorders>
              <w:top w:val="single" w:sz="4" w:space="0" w:color="auto"/>
              <w:left w:val="single" w:sz="4" w:space="0" w:color="auto"/>
              <w:bottom w:val="single" w:sz="4" w:space="0" w:color="auto"/>
              <w:right w:val="single" w:sz="4" w:space="0" w:color="auto"/>
            </w:tcBorders>
            <w:vAlign w:val="center"/>
            <w:hideMark/>
          </w:tcPr>
          <w:p w14:paraId="722C742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92" w:type="dxa"/>
            <w:tcBorders>
              <w:top w:val="single" w:sz="4" w:space="0" w:color="auto"/>
              <w:left w:val="single" w:sz="4" w:space="0" w:color="auto"/>
              <w:bottom w:val="single" w:sz="4" w:space="0" w:color="auto"/>
              <w:right w:val="single" w:sz="4" w:space="0" w:color="auto"/>
            </w:tcBorders>
            <w:hideMark/>
          </w:tcPr>
          <w:p w14:paraId="2E70807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Residual</w:t>
            </w:r>
          </w:p>
        </w:tc>
        <w:tc>
          <w:tcPr>
            <w:tcW w:w="1673" w:type="dxa"/>
            <w:tcBorders>
              <w:top w:val="single" w:sz="4" w:space="0" w:color="auto"/>
              <w:left w:val="single" w:sz="4" w:space="0" w:color="auto"/>
              <w:bottom w:val="single" w:sz="4" w:space="0" w:color="auto"/>
              <w:right w:val="single" w:sz="4" w:space="0" w:color="auto"/>
            </w:tcBorders>
            <w:hideMark/>
          </w:tcPr>
          <w:p w14:paraId="2CFC302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195444362,150</w:t>
            </w:r>
          </w:p>
        </w:tc>
        <w:tc>
          <w:tcPr>
            <w:tcW w:w="567" w:type="dxa"/>
            <w:tcBorders>
              <w:top w:val="single" w:sz="4" w:space="0" w:color="auto"/>
              <w:left w:val="single" w:sz="4" w:space="0" w:color="auto"/>
              <w:bottom w:val="single" w:sz="4" w:space="0" w:color="auto"/>
              <w:right w:val="single" w:sz="4" w:space="0" w:color="auto"/>
            </w:tcBorders>
            <w:hideMark/>
          </w:tcPr>
          <w:p w14:paraId="61D08F2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75</w:t>
            </w:r>
          </w:p>
        </w:tc>
        <w:tc>
          <w:tcPr>
            <w:tcW w:w="1559" w:type="dxa"/>
            <w:tcBorders>
              <w:top w:val="single" w:sz="4" w:space="0" w:color="auto"/>
              <w:left w:val="single" w:sz="4" w:space="0" w:color="auto"/>
              <w:bottom w:val="single" w:sz="4" w:space="0" w:color="auto"/>
              <w:right w:val="single" w:sz="4" w:space="0" w:color="auto"/>
            </w:tcBorders>
            <w:hideMark/>
          </w:tcPr>
          <w:p w14:paraId="19119BF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2605924,829</w:t>
            </w:r>
          </w:p>
        </w:tc>
        <w:tc>
          <w:tcPr>
            <w:tcW w:w="1004" w:type="dxa"/>
            <w:tcBorders>
              <w:top w:val="single" w:sz="4" w:space="0" w:color="auto"/>
              <w:left w:val="single" w:sz="4" w:space="0" w:color="auto"/>
              <w:bottom w:val="single" w:sz="4" w:space="0" w:color="auto"/>
              <w:right w:val="single" w:sz="4" w:space="0" w:color="auto"/>
            </w:tcBorders>
          </w:tcPr>
          <w:p w14:paraId="5399652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30" w:type="dxa"/>
            <w:tcBorders>
              <w:top w:val="single" w:sz="4" w:space="0" w:color="auto"/>
              <w:left w:val="single" w:sz="4" w:space="0" w:color="auto"/>
              <w:bottom w:val="single" w:sz="4" w:space="0" w:color="auto"/>
              <w:right w:val="single" w:sz="4" w:space="0" w:color="auto"/>
            </w:tcBorders>
          </w:tcPr>
          <w:p w14:paraId="3EC9ED1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r>
      <w:tr w:rsidR="00371D5B" w:rsidRPr="00371D5B" w14:paraId="0DB12E2C" w14:textId="77777777" w:rsidTr="00515E20">
        <w:tc>
          <w:tcPr>
            <w:tcW w:w="7566" w:type="dxa"/>
            <w:vMerge/>
            <w:tcBorders>
              <w:top w:val="single" w:sz="4" w:space="0" w:color="auto"/>
              <w:left w:val="single" w:sz="4" w:space="0" w:color="auto"/>
              <w:bottom w:val="single" w:sz="4" w:space="0" w:color="auto"/>
              <w:right w:val="single" w:sz="4" w:space="0" w:color="auto"/>
            </w:tcBorders>
            <w:vAlign w:val="center"/>
            <w:hideMark/>
          </w:tcPr>
          <w:p w14:paraId="7163B38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292" w:type="dxa"/>
            <w:tcBorders>
              <w:top w:val="single" w:sz="4" w:space="0" w:color="auto"/>
              <w:left w:val="single" w:sz="4" w:space="0" w:color="auto"/>
              <w:bottom w:val="single" w:sz="4" w:space="0" w:color="auto"/>
              <w:right w:val="single" w:sz="4" w:space="0" w:color="auto"/>
            </w:tcBorders>
            <w:hideMark/>
          </w:tcPr>
          <w:p w14:paraId="18EB9B7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Total</w:t>
            </w:r>
          </w:p>
        </w:tc>
        <w:tc>
          <w:tcPr>
            <w:tcW w:w="1673" w:type="dxa"/>
            <w:tcBorders>
              <w:top w:val="single" w:sz="4" w:space="0" w:color="auto"/>
              <w:left w:val="single" w:sz="4" w:space="0" w:color="auto"/>
              <w:bottom w:val="single" w:sz="4" w:space="0" w:color="auto"/>
              <w:right w:val="single" w:sz="4" w:space="0" w:color="auto"/>
            </w:tcBorders>
            <w:hideMark/>
          </w:tcPr>
          <w:p w14:paraId="21B8C2A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499424705,987</w:t>
            </w:r>
          </w:p>
        </w:tc>
        <w:tc>
          <w:tcPr>
            <w:tcW w:w="567" w:type="dxa"/>
            <w:tcBorders>
              <w:top w:val="single" w:sz="4" w:space="0" w:color="auto"/>
              <w:left w:val="single" w:sz="4" w:space="0" w:color="auto"/>
              <w:bottom w:val="single" w:sz="4" w:space="0" w:color="auto"/>
              <w:right w:val="single" w:sz="4" w:space="0" w:color="auto"/>
            </w:tcBorders>
            <w:hideMark/>
          </w:tcPr>
          <w:p w14:paraId="481176D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79</w:t>
            </w:r>
          </w:p>
        </w:tc>
        <w:tc>
          <w:tcPr>
            <w:tcW w:w="1559" w:type="dxa"/>
            <w:tcBorders>
              <w:top w:val="single" w:sz="4" w:space="0" w:color="auto"/>
              <w:left w:val="single" w:sz="4" w:space="0" w:color="auto"/>
              <w:bottom w:val="single" w:sz="4" w:space="0" w:color="auto"/>
              <w:right w:val="single" w:sz="4" w:space="0" w:color="auto"/>
            </w:tcBorders>
          </w:tcPr>
          <w:p w14:paraId="6109B41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04" w:type="dxa"/>
            <w:tcBorders>
              <w:top w:val="single" w:sz="4" w:space="0" w:color="auto"/>
              <w:left w:val="single" w:sz="4" w:space="0" w:color="auto"/>
              <w:bottom w:val="single" w:sz="4" w:space="0" w:color="auto"/>
              <w:right w:val="single" w:sz="4" w:space="0" w:color="auto"/>
            </w:tcBorders>
          </w:tcPr>
          <w:p w14:paraId="4C4F560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30" w:type="dxa"/>
            <w:tcBorders>
              <w:top w:val="single" w:sz="4" w:space="0" w:color="auto"/>
              <w:left w:val="single" w:sz="4" w:space="0" w:color="auto"/>
              <w:bottom w:val="single" w:sz="4" w:space="0" w:color="auto"/>
              <w:right w:val="single" w:sz="4" w:space="0" w:color="auto"/>
            </w:tcBorders>
          </w:tcPr>
          <w:p w14:paraId="1AA381A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r>
      <w:tr w:rsidR="00371D5B" w:rsidRPr="00371D5B" w14:paraId="311C091B" w14:textId="77777777" w:rsidTr="00515E20">
        <w:tc>
          <w:tcPr>
            <w:tcW w:w="7566" w:type="dxa"/>
            <w:gridSpan w:val="7"/>
            <w:tcBorders>
              <w:top w:val="single" w:sz="4" w:space="0" w:color="auto"/>
              <w:left w:val="single" w:sz="4" w:space="0" w:color="auto"/>
              <w:bottom w:val="single" w:sz="4" w:space="0" w:color="auto"/>
              <w:right w:val="single" w:sz="4" w:space="0" w:color="auto"/>
            </w:tcBorders>
            <w:hideMark/>
          </w:tcPr>
          <w:p w14:paraId="61450D4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a. Dependent Variable: STOCK PRICE</w:t>
            </w:r>
          </w:p>
        </w:tc>
      </w:tr>
      <w:tr w:rsidR="00371D5B" w:rsidRPr="00371D5B" w14:paraId="6B05F2F1" w14:textId="77777777" w:rsidTr="00515E20">
        <w:tc>
          <w:tcPr>
            <w:tcW w:w="7566" w:type="dxa"/>
            <w:gridSpan w:val="7"/>
            <w:tcBorders>
              <w:top w:val="single" w:sz="4" w:space="0" w:color="auto"/>
              <w:left w:val="single" w:sz="4" w:space="0" w:color="auto"/>
              <w:bottom w:val="single" w:sz="4" w:space="0" w:color="auto"/>
              <w:right w:val="single" w:sz="4" w:space="0" w:color="auto"/>
            </w:tcBorders>
            <w:hideMark/>
          </w:tcPr>
          <w:p w14:paraId="1B962B4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b. Predictors: (Constant), </w:t>
            </w:r>
            <w:proofErr w:type="gramStart"/>
            <w:r w:rsidRPr="00371D5B">
              <w:rPr>
                <w:rFonts w:ascii="Times New Roman" w:hAnsi="Times New Roman" w:cs="Times New Roman"/>
                <w:color w:val="000000" w:themeColor="text1"/>
                <w:sz w:val="20"/>
                <w:szCs w:val="20"/>
                <w:lang w:val="en"/>
              </w:rPr>
              <w:t>TATO ,</w:t>
            </w:r>
            <w:proofErr w:type="gramEnd"/>
            <w:r w:rsidRPr="00371D5B">
              <w:rPr>
                <w:rFonts w:ascii="Times New Roman" w:hAnsi="Times New Roman" w:cs="Times New Roman"/>
                <w:color w:val="000000" w:themeColor="text1"/>
                <w:sz w:val="20"/>
                <w:szCs w:val="20"/>
                <w:lang w:val="en"/>
              </w:rPr>
              <w:t xml:space="preserve"> CR, ROA, DER</w:t>
            </w:r>
          </w:p>
        </w:tc>
      </w:tr>
    </w:tbl>
    <w:p w14:paraId="5E45E655" w14:textId="77777777" w:rsidR="00371D5B" w:rsidRPr="00371D5B" w:rsidRDefault="00371D5B" w:rsidP="00031F1F">
      <w:pPr>
        <w:spacing w:before="54" w:after="0" w:line="276" w:lineRule="auto"/>
        <w:jc w:val="center"/>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Source: Data processed with SPSS 25</w:t>
      </w:r>
    </w:p>
    <w:p w14:paraId="3AA2428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Based on table </w:t>
      </w:r>
      <w:r w:rsidRPr="00371D5B">
        <w:rPr>
          <w:rFonts w:ascii="Times New Roman" w:hAnsi="Times New Roman" w:cs="Times New Roman"/>
          <w:color w:val="000000" w:themeColor="text1"/>
          <w:sz w:val="20"/>
          <w:szCs w:val="20"/>
        </w:rPr>
        <w:t xml:space="preserve">11 above, the results of the Simulation Test show that the </w:t>
      </w:r>
      <w:r w:rsidRPr="00371D5B">
        <w:rPr>
          <w:rFonts w:ascii="Times New Roman" w:hAnsi="Times New Roman" w:cs="Times New Roman"/>
          <w:color w:val="000000" w:themeColor="text1"/>
          <w:sz w:val="20"/>
          <w:szCs w:val="20"/>
          <w:vertAlign w:val="subscript"/>
          <w:lang w:val="en"/>
        </w:rPr>
        <w:t xml:space="preserve">calculated </w:t>
      </w:r>
      <w:r w:rsidRPr="00371D5B">
        <w:rPr>
          <w:rFonts w:ascii="Times New Roman" w:hAnsi="Times New Roman" w:cs="Times New Roman"/>
          <w:color w:val="000000" w:themeColor="text1"/>
          <w:sz w:val="20"/>
          <w:szCs w:val="20"/>
          <w:lang w:val="en"/>
        </w:rPr>
        <w:t xml:space="preserve">F value is 29.162, which is greater than the F </w:t>
      </w:r>
      <w:proofErr w:type="gramStart"/>
      <w:r w:rsidRPr="00371D5B">
        <w:rPr>
          <w:rFonts w:ascii="Times New Roman" w:hAnsi="Times New Roman" w:cs="Times New Roman"/>
          <w:color w:val="000000" w:themeColor="text1"/>
          <w:sz w:val="20"/>
          <w:szCs w:val="20"/>
          <w:vertAlign w:val="subscript"/>
          <w:lang w:val="en"/>
        </w:rPr>
        <w:t xml:space="preserve">table </w:t>
      </w:r>
      <w:r w:rsidRPr="00371D5B">
        <w:rPr>
          <w:rFonts w:ascii="Times New Roman" w:hAnsi="Times New Roman" w:cs="Times New Roman"/>
          <w:color w:val="000000" w:themeColor="text1"/>
          <w:sz w:val="20"/>
          <w:szCs w:val="20"/>
          <w:lang w:val="en"/>
        </w:rPr>
        <w:t>,</w:t>
      </w:r>
      <w:proofErr w:type="gramEnd"/>
      <w:r w:rsidRPr="00371D5B">
        <w:rPr>
          <w:rFonts w:ascii="Times New Roman" w:hAnsi="Times New Roman" w:cs="Times New Roman"/>
          <w:color w:val="000000" w:themeColor="text1"/>
          <w:sz w:val="20"/>
          <w:szCs w:val="20"/>
          <w:lang w:val="en"/>
        </w:rPr>
        <w:t xml:space="preserve"> namely 2.272 and has a significance value of 0.000. Based on the provisions of the F test where the </w:t>
      </w:r>
      <w:r w:rsidRPr="00371D5B">
        <w:rPr>
          <w:rFonts w:ascii="Times New Roman" w:hAnsi="Times New Roman" w:cs="Times New Roman"/>
          <w:color w:val="000000" w:themeColor="text1"/>
          <w:sz w:val="20"/>
          <w:szCs w:val="20"/>
          <w:vertAlign w:val="subscript"/>
          <w:lang w:val="en"/>
        </w:rPr>
        <w:t xml:space="preserve">calculated </w:t>
      </w:r>
      <w:r w:rsidRPr="00371D5B">
        <w:rPr>
          <w:rFonts w:ascii="Times New Roman" w:hAnsi="Times New Roman" w:cs="Times New Roman"/>
          <w:color w:val="000000" w:themeColor="text1"/>
          <w:sz w:val="20"/>
          <w:szCs w:val="20"/>
          <w:lang w:val="en"/>
        </w:rPr>
        <w:t xml:space="preserve">F value &gt; F </w:t>
      </w:r>
      <w:r w:rsidRPr="00371D5B">
        <w:rPr>
          <w:rFonts w:ascii="Times New Roman" w:hAnsi="Times New Roman" w:cs="Times New Roman"/>
          <w:color w:val="000000" w:themeColor="text1"/>
          <w:sz w:val="20"/>
          <w:szCs w:val="20"/>
          <w:vertAlign w:val="subscript"/>
          <w:lang w:val="en"/>
        </w:rPr>
        <w:t xml:space="preserve">table </w:t>
      </w:r>
      <w:r w:rsidRPr="00371D5B">
        <w:rPr>
          <w:rFonts w:ascii="Times New Roman" w:hAnsi="Times New Roman" w:cs="Times New Roman"/>
          <w:color w:val="000000" w:themeColor="text1"/>
          <w:sz w:val="20"/>
          <w:szCs w:val="20"/>
          <w:lang w:val="en"/>
        </w:rPr>
        <w:t xml:space="preserve">is 29.162 &gt; 2.272 and the significance value is 0.00 &lt; 0.05 so it can be interpreted that the variables Current Ratio, Return </w:t>
      </w:r>
      <w:proofErr w:type="gramStart"/>
      <w:r w:rsidRPr="00371D5B">
        <w:rPr>
          <w:rFonts w:ascii="Times New Roman" w:hAnsi="Times New Roman" w:cs="Times New Roman"/>
          <w:color w:val="000000" w:themeColor="text1"/>
          <w:sz w:val="20"/>
          <w:szCs w:val="20"/>
          <w:lang w:val="en"/>
        </w:rPr>
        <w:t>On</w:t>
      </w:r>
      <w:proofErr w:type="gramEnd"/>
      <w:r w:rsidRPr="00371D5B">
        <w:rPr>
          <w:rFonts w:ascii="Times New Roman" w:hAnsi="Times New Roman" w:cs="Times New Roman"/>
          <w:color w:val="000000" w:themeColor="text1"/>
          <w:sz w:val="20"/>
          <w:szCs w:val="20"/>
          <w:lang w:val="en"/>
        </w:rPr>
        <w:t xml:space="preserve"> Assets, Debt Equity Ratio, and Total Assets Turnover together or simultaneously have a significant effect on stock prices.</w:t>
      </w:r>
    </w:p>
    <w:p w14:paraId="7DDF850A" w14:textId="77777777" w:rsidR="00371D5B" w:rsidRPr="00371D5B" w:rsidRDefault="00371D5B" w:rsidP="00425D90">
      <w:pPr>
        <w:numPr>
          <w:ilvl w:val="0"/>
          <w:numId w:val="15"/>
        </w:numPr>
        <w:spacing w:before="54" w:after="0" w:line="276" w:lineRule="auto"/>
        <w:ind w:left="567"/>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Partial Test (t Test)</w:t>
      </w:r>
    </w:p>
    <w:p w14:paraId="02FFD9D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The Partial Test (t Test) in this research was carried out to determine the effect of each independent variable on the dependent variable, where in this research the independent variables are Current Ratio, Return </w:t>
      </w:r>
      <w:proofErr w:type="gramStart"/>
      <w:r w:rsidRPr="00371D5B">
        <w:rPr>
          <w:rFonts w:ascii="Times New Roman" w:hAnsi="Times New Roman" w:cs="Times New Roman"/>
          <w:color w:val="000000" w:themeColor="text1"/>
          <w:sz w:val="20"/>
          <w:szCs w:val="20"/>
          <w:lang w:val="en"/>
        </w:rPr>
        <w:t>On</w:t>
      </w:r>
      <w:proofErr w:type="gramEnd"/>
      <w:r w:rsidRPr="00371D5B">
        <w:rPr>
          <w:rFonts w:ascii="Times New Roman" w:hAnsi="Times New Roman" w:cs="Times New Roman"/>
          <w:color w:val="000000" w:themeColor="text1"/>
          <w:sz w:val="20"/>
          <w:szCs w:val="20"/>
          <w:lang w:val="en"/>
        </w:rPr>
        <w:t xml:space="preserve"> Assets, Debt Equity Ratio, and Total Assets turnover while the dependent variable is Price Share. The following are the results of the Partial Test in this research:</w:t>
      </w:r>
    </w:p>
    <w:p w14:paraId="3C8C05A7" w14:textId="43199B85" w:rsidR="00371D5B" w:rsidRPr="00371D5B" w:rsidRDefault="00371D5B" w:rsidP="00031F1F">
      <w:pPr>
        <w:spacing w:before="54" w:after="0" w:line="276" w:lineRule="auto"/>
        <w:jc w:val="center"/>
        <w:rPr>
          <w:rFonts w:ascii="Times New Roman" w:hAnsi="Times New Roman" w:cs="Times New Roman"/>
          <w:b/>
          <w:color w:val="000000" w:themeColor="text1"/>
          <w:sz w:val="20"/>
          <w:szCs w:val="20"/>
          <w:lang w:val="en"/>
        </w:rPr>
      </w:pPr>
      <w:bookmarkStart w:id="92" w:name="_Toc155838917"/>
      <w:bookmarkStart w:id="93" w:name="_Toc159488812"/>
      <w:r w:rsidRPr="00371D5B">
        <w:rPr>
          <w:rFonts w:ascii="Times New Roman" w:hAnsi="Times New Roman" w:cs="Times New Roman"/>
          <w:b/>
          <w:color w:val="000000" w:themeColor="text1"/>
          <w:sz w:val="20"/>
          <w:szCs w:val="20"/>
          <w:lang w:val="en"/>
        </w:rPr>
        <w:t xml:space="preserve">Table </w:t>
      </w:r>
      <w:bookmarkEnd w:id="92"/>
      <w:r w:rsidRPr="00371D5B">
        <w:rPr>
          <w:rFonts w:ascii="Times New Roman" w:hAnsi="Times New Roman" w:cs="Times New Roman"/>
          <w:b/>
          <w:color w:val="000000" w:themeColor="text1"/>
          <w:sz w:val="20"/>
          <w:szCs w:val="20"/>
        </w:rPr>
        <w:t>1</w:t>
      </w:r>
      <w:bookmarkEnd w:id="93"/>
      <w:r w:rsidR="00031F1F">
        <w:rPr>
          <w:rFonts w:ascii="Times New Roman" w:hAnsi="Times New Roman" w:cs="Times New Roman"/>
          <w:b/>
          <w:color w:val="000000" w:themeColor="text1"/>
          <w:sz w:val="20"/>
          <w:szCs w:val="20"/>
        </w:rPr>
        <w:t xml:space="preserve">1. </w:t>
      </w:r>
      <w:bookmarkStart w:id="94" w:name="_Toc155837989"/>
      <w:bookmarkStart w:id="95" w:name="_Toc155838918"/>
      <w:bookmarkStart w:id="96" w:name="_Toc159488813"/>
      <w:r w:rsidRPr="00371D5B">
        <w:rPr>
          <w:rFonts w:ascii="Times New Roman" w:hAnsi="Times New Roman" w:cs="Times New Roman"/>
          <w:b/>
          <w:color w:val="000000" w:themeColor="text1"/>
          <w:sz w:val="20"/>
          <w:szCs w:val="20"/>
          <w:lang w:val="en"/>
        </w:rPr>
        <w:t>t Test Results</w:t>
      </w:r>
      <w:bookmarkEnd w:id="94"/>
      <w:bookmarkEnd w:id="95"/>
      <w:bookmarkEnd w:id="96"/>
    </w:p>
    <w:tbl>
      <w:tblPr>
        <w:tblW w:w="8130" w:type="dxa"/>
        <w:tblInd w:w="1017" w:type="dxa"/>
        <w:tblLayout w:type="fixed"/>
        <w:tblLook w:val="04A0" w:firstRow="1" w:lastRow="0" w:firstColumn="1" w:lastColumn="0" w:noHBand="0" w:noVBand="1"/>
      </w:tblPr>
      <w:tblGrid>
        <w:gridCol w:w="738"/>
        <w:gridCol w:w="1184"/>
        <w:gridCol w:w="1337"/>
        <w:gridCol w:w="1337"/>
        <w:gridCol w:w="1476"/>
        <w:gridCol w:w="1029"/>
        <w:gridCol w:w="1029"/>
      </w:tblGrid>
      <w:tr w:rsidR="00371D5B" w:rsidRPr="00371D5B" w14:paraId="3817A430" w14:textId="77777777" w:rsidTr="00515E20">
        <w:tc>
          <w:tcPr>
            <w:tcW w:w="8130" w:type="dxa"/>
            <w:gridSpan w:val="7"/>
            <w:tcBorders>
              <w:top w:val="single" w:sz="4" w:space="0" w:color="auto"/>
              <w:left w:val="single" w:sz="4" w:space="0" w:color="auto"/>
              <w:bottom w:val="single" w:sz="4" w:space="0" w:color="auto"/>
              <w:right w:val="single" w:sz="4" w:space="0" w:color="auto"/>
            </w:tcBorders>
            <w:hideMark/>
          </w:tcPr>
          <w:p w14:paraId="62C1990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b/>
                <w:bCs/>
                <w:color w:val="000000" w:themeColor="text1"/>
                <w:sz w:val="20"/>
                <w:szCs w:val="20"/>
                <w:lang w:val="en"/>
              </w:rPr>
              <w:t xml:space="preserve">Coefficients </w:t>
            </w:r>
            <w:r w:rsidRPr="00371D5B">
              <w:rPr>
                <w:rFonts w:ascii="Times New Roman" w:hAnsi="Times New Roman" w:cs="Times New Roman"/>
                <w:b/>
                <w:bCs/>
                <w:color w:val="000000" w:themeColor="text1"/>
                <w:sz w:val="20"/>
                <w:szCs w:val="20"/>
                <w:vertAlign w:val="superscript"/>
                <w:lang w:val="en"/>
              </w:rPr>
              <w:t>a</w:t>
            </w:r>
          </w:p>
        </w:tc>
      </w:tr>
      <w:tr w:rsidR="00371D5B" w:rsidRPr="00371D5B" w14:paraId="6EE1496A" w14:textId="77777777" w:rsidTr="00515E20">
        <w:tc>
          <w:tcPr>
            <w:tcW w:w="1922" w:type="dxa"/>
            <w:gridSpan w:val="2"/>
            <w:vMerge w:val="restart"/>
            <w:tcBorders>
              <w:top w:val="single" w:sz="4" w:space="0" w:color="auto"/>
              <w:left w:val="single" w:sz="4" w:space="0" w:color="auto"/>
              <w:bottom w:val="single" w:sz="4" w:space="0" w:color="auto"/>
              <w:right w:val="single" w:sz="4" w:space="0" w:color="auto"/>
            </w:tcBorders>
            <w:hideMark/>
          </w:tcPr>
          <w:p w14:paraId="7E02A3B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Model</w:t>
            </w:r>
          </w:p>
        </w:tc>
        <w:tc>
          <w:tcPr>
            <w:tcW w:w="2674" w:type="dxa"/>
            <w:gridSpan w:val="2"/>
            <w:tcBorders>
              <w:top w:val="single" w:sz="4" w:space="0" w:color="auto"/>
              <w:left w:val="single" w:sz="4" w:space="0" w:color="auto"/>
              <w:bottom w:val="single" w:sz="4" w:space="0" w:color="auto"/>
              <w:right w:val="single" w:sz="4" w:space="0" w:color="auto"/>
            </w:tcBorders>
            <w:hideMark/>
          </w:tcPr>
          <w:p w14:paraId="464ED0D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Unstandardized Coefficients</w:t>
            </w:r>
          </w:p>
        </w:tc>
        <w:tc>
          <w:tcPr>
            <w:tcW w:w="1476" w:type="dxa"/>
            <w:tcBorders>
              <w:top w:val="single" w:sz="4" w:space="0" w:color="auto"/>
              <w:left w:val="single" w:sz="4" w:space="0" w:color="auto"/>
              <w:bottom w:val="single" w:sz="4" w:space="0" w:color="auto"/>
              <w:right w:val="single" w:sz="4" w:space="0" w:color="auto"/>
            </w:tcBorders>
            <w:hideMark/>
          </w:tcPr>
          <w:p w14:paraId="58AE6E3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Standardized Coefficients</w:t>
            </w:r>
          </w:p>
        </w:tc>
        <w:tc>
          <w:tcPr>
            <w:tcW w:w="1029" w:type="dxa"/>
            <w:vMerge w:val="restart"/>
            <w:tcBorders>
              <w:top w:val="single" w:sz="4" w:space="0" w:color="auto"/>
              <w:left w:val="single" w:sz="4" w:space="0" w:color="auto"/>
              <w:bottom w:val="single" w:sz="4" w:space="0" w:color="auto"/>
              <w:right w:val="single" w:sz="4" w:space="0" w:color="auto"/>
            </w:tcBorders>
            <w:hideMark/>
          </w:tcPr>
          <w:p w14:paraId="36C82BD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w:t>
            </w:r>
          </w:p>
        </w:tc>
        <w:tc>
          <w:tcPr>
            <w:tcW w:w="1029" w:type="dxa"/>
            <w:vMerge w:val="restart"/>
            <w:tcBorders>
              <w:top w:val="single" w:sz="4" w:space="0" w:color="auto"/>
              <w:left w:val="single" w:sz="4" w:space="0" w:color="auto"/>
              <w:bottom w:val="single" w:sz="4" w:space="0" w:color="auto"/>
              <w:right w:val="single" w:sz="4" w:space="0" w:color="auto"/>
            </w:tcBorders>
            <w:hideMark/>
          </w:tcPr>
          <w:p w14:paraId="3845F55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Sig.</w:t>
            </w:r>
          </w:p>
        </w:tc>
      </w:tr>
      <w:tr w:rsidR="00371D5B" w:rsidRPr="00371D5B" w14:paraId="33F333A8" w14:textId="77777777" w:rsidTr="00515E20">
        <w:tc>
          <w:tcPr>
            <w:tcW w:w="9314" w:type="dxa"/>
            <w:gridSpan w:val="2"/>
            <w:vMerge/>
            <w:tcBorders>
              <w:top w:val="single" w:sz="4" w:space="0" w:color="auto"/>
              <w:left w:val="single" w:sz="4" w:space="0" w:color="auto"/>
              <w:bottom w:val="single" w:sz="4" w:space="0" w:color="auto"/>
              <w:right w:val="single" w:sz="4" w:space="0" w:color="auto"/>
            </w:tcBorders>
            <w:vAlign w:val="center"/>
            <w:hideMark/>
          </w:tcPr>
          <w:p w14:paraId="53CA66A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337" w:type="dxa"/>
            <w:tcBorders>
              <w:top w:val="single" w:sz="4" w:space="0" w:color="auto"/>
              <w:left w:val="single" w:sz="4" w:space="0" w:color="auto"/>
              <w:bottom w:val="single" w:sz="4" w:space="0" w:color="auto"/>
              <w:right w:val="single" w:sz="4" w:space="0" w:color="auto"/>
            </w:tcBorders>
            <w:hideMark/>
          </w:tcPr>
          <w:p w14:paraId="16D144A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w:t>
            </w:r>
          </w:p>
        </w:tc>
        <w:tc>
          <w:tcPr>
            <w:tcW w:w="1337" w:type="dxa"/>
            <w:tcBorders>
              <w:top w:val="single" w:sz="4" w:space="0" w:color="auto"/>
              <w:left w:val="single" w:sz="4" w:space="0" w:color="auto"/>
              <w:bottom w:val="single" w:sz="4" w:space="0" w:color="auto"/>
              <w:right w:val="single" w:sz="4" w:space="0" w:color="auto"/>
            </w:tcBorders>
            <w:hideMark/>
          </w:tcPr>
          <w:p w14:paraId="75446E2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Std. Error</w:t>
            </w:r>
          </w:p>
        </w:tc>
        <w:tc>
          <w:tcPr>
            <w:tcW w:w="1476" w:type="dxa"/>
            <w:tcBorders>
              <w:top w:val="single" w:sz="4" w:space="0" w:color="auto"/>
              <w:left w:val="single" w:sz="4" w:space="0" w:color="auto"/>
              <w:bottom w:val="single" w:sz="4" w:space="0" w:color="auto"/>
              <w:right w:val="single" w:sz="4" w:space="0" w:color="auto"/>
            </w:tcBorders>
            <w:hideMark/>
          </w:tcPr>
          <w:p w14:paraId="5D43793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Beta</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008DBD6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58A7AF0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r>
      <w:tr w:rsidR="00371D5B" w:rsidRPr="00371D5B" w14:paraId="16B43CB8" w14:textId="77777777" w:rsidTr="00515E20">
        <w:tc>
          <w:tcPr>
            <w:tcW w:w="738" w:type="dxa"/>
            <w:vMerge w:val="restart"/>
            <w:tcBorders>
              <w:top w:val="single" w:sz="4" w:space="0" w:color="auto"/>
              <w:left w:val="single" w:sz="4" w:space="0" w:color="auto"/>
              <w:bottom w:val="single" w:sz="4" w:space="0" w:color="auto"/>
              <w:right w:val="single" w:sz="4" w:space="0" w:color="auto"/>
            </w:tcBorders>
            <w:hideMark/>
          </w:tcPr>
          <w:p w14:paraId="1411803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w:t>
            </w:r>
          </w:p>
        </w:tc>
        <w:tc>
          <w:tcPr>
            <w:tcW w:w="1184" w:type="dxa"/>
            <w:tcBorders>
              <w:top w:val="single" w:sz="4" w:space="0" w:color="auto"/>
              <w:left w:val="single" w:sz="4" w:space="0" w:color="auto"/>
              <w:bottom w:val="single" w:sz="4" w:space="0" w:color="auto"/>
              <w:right w:val="single" w:sz="4" w:space="0" w:color="auto"/>
            </w:tcBorders>
            <w:hideMark/>
          </w:tcPr>
          <w:p w14:paraId="7E714D3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(Constant)</w:t>
            </w:r>
          </w:p>
        </w:tc>
        <w:tc>
          <w:tcPr>
            <w:tcW w:w="1337" w:type="dxa"/>
            <w:tcBorders>
              <w:top w:val="single" w:sz="4" w:space="0" w:color="auto"/>
              <w:left w:val="single" w:sz="4" w:space="0" w:color="auto"/>
              <w:bottom w:val="single" w:sz="4" w:space="0" w:color="auto"/>
              <w:right w:val="single" w:sz="4" w:space="0" w:color="auto"/>
            </w:tcBorders>
            <w:hideMark/>
          </w:tcPr>
          <w:p w14:paraId="5BAC4BD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-16310.652</w:t>
            </w:r>
          </w:p>
        </w:tc>
        <w:tc>
          <w:tcPr>
            <w:tcW w:w="1337" w:type="dxa"/>
            <w:tcBorders>
              <w:top w:val="single" w:sz="4" w:space="0" w:color="auto"/>
              <w:left w:val="single" w:sz="4" w:space="0" w:color="auto"/>
              <w:bottom w:val="single" w:sz="4" w:space="0" w:color="auto"/>
              <w:right w:val="single" w:sz="4" w:space="0" w:color="auto"/>
            </w:tcBorders>
            <w:hideMark/>
          </w:tcPr>
          <w:p w14:paraId="7BE7342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5054,239</w:t>
            </w:r>
          </w:p>
        </w:tc>
        <w:tc>
          <w:tcPr>
            <w:tcW w:w="1476" w:type="dxa"/>
            <w:tcBorders>
              <w:top w:val="single" w:sz="4" w:space="0" w:color="auto"/>
              <w:left w:val="single" w:sz="4" w:space="0" w:color="auto"/>
              <w:bottom w:val="single" w:sz="4" w:space="0" w:color="auto"/>
              <w:right w:val="single" w:sz="4" w:space="0" w:color="auto"/>
            </w:tcBorders>
          </w:tcPr>
          <w:p w14:paraId="6FC79D7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029" w:type="dxa"/>
            <w:tcBorders>
              <w:top w:val="single" w:sz="4" w:space="0" w:color="auto"/>
              <w:left w:val="single" w:sz="4" w:space="0" w:color="auto"/>
              <w:bottom w:val="single" w:sz="4" w:space="0" w:color="auto"/>
              <w:right w:val="single" w:sz="4" w:space="0" w:color="auto"/>
            </w:tcBorders>
            <w:hideMark/>
          </w:tcPr>
          <w:p w14:paraId="57F0E98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-3,227</w:t>
            </w:r>
          </w:p>
        </w:tc>
        <w:tc>
          <w:tcPr>
            <w:tcW w:w="1029" w:type="dxa"/>
            <w:tcBorders>
              <w:top w:val="single" w:sz="4" w:space="0" w:color="auto"/>
              <w:left w:val="single" w:sz="4" w:space="0" w:color="auto"/>
              <w:bottom w:val="single" w:sz="4" w:space="0" w:color="auto"/>
              <w:right w:val="single" w:sz="4" w:space="0" w:color="auto"/>
            </w:tcBorders>
            <w:hideMark/>
          </w:tcPr>
          <w:p w14:paraId="503B86E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,002</w:t>
            </w:r>
          </w:p>
        </w:tc>
      </w:tr>
      <w:tr w:rsidR="00371D5B" w:rsidRPr="00371D5B" w14:paraId="3EE42F0B" w14:textId="77777777" w:rsidTr="00515E20">
        <w:tc>
          <w:tcPr>
            <w:tcW w:w="8130" w:type="dxa"/>
            <w:vMerge/>
            <w:tcBorders>
              <w:top w:val="single" w:sz="4" w:space="0" w:color="auto"/>
              <w:left w:val="single" w:sz="4" w:space="0" w:color="auto"/>
              <w:bottom w:val="single" w:sz="4" w:space="0" w:color="auto"/>
              <w:right w:val="single" w:sz="4" w:space="0" w:color="auto"/>
            </w:tcBorders>
            <w:vAlign w:val="center"/>
            <w:hideMark/>
          </w:tcPr>
          <w:p w14:paraId="1B8A13A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84" w:type="dxa"/>
            <w:tcBorders>
              <w:top w:val="single" w:sz="4" w:space="0" w:color="auto"/>
              <w:left w:val="single" w:sz="4" w:space="0" w:color="auto"/>
              <w:bottom w:val="single" w:sz="4" w:space="0" w:color="auto"/>
              <w:right w:val="single" w:sz="4" w:space="0" w:color="auto"/>
            </w:tcBorders>
            <w:hideMark/>
          </w:tcPr>
          <w:p w14:paraId="1B216323"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CR</w:t>
            </w:r>
          </w:p>
        </w:tc>
        <w:tc>
          <w:tcPr>
            <w:tcW w:w="1337" w:type="dxa"/>
            <w:tcBorders>
              <w:top w:val="single" w:sz="4" w:space="0" w:color="auto"/>
              <w:left w:val="single" w:sz="4" w:space="0" w:color="auto"/>
              <w:bottom w:val="single" w:sz="4" w:space="0" w:color="auto"/>
              <w:right w:val="single" w:sz="4" w:space="0" w:color="auto"/>
            </w:tcBorders>
            <w:hideMark/>
          </w:tcPr>
          <w:p w14:paraId="6AE4EB4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193,753</w:t>
            </w:r>
          </w:p>
        </w:tc>
        <w:tc>
          <w:tcPr>
            <w:tcW w:w="1337" w:type="dxa"/>
            <w:tcBorders>
              <w:top w:val="single" w:sz="4" w:space="0" w:color="auto"/>
              <w:left w:val="single" w:sz="4" w:space="0" w:color="auto"/>
              <w:bottom w:val="single" w:sz="4" w:space="0" w:color="auto"/>
              <w:right w:val="single" w:sz="4" w:space="0" w:color="auto"/>
            </w:tcBorders>
            <w:hideMark/>
          </w:tcPr>
          <w:p w14:paraId="6B234AD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38,930</w:t>
            </w:r>
          </w:p>
        </w:tc>
        <w:tc>
          <w:tcPr>
            <w:tcW w:w="1476" w:type="dxa"/>
            <w:tcBorders>
              <w:top w:val="single" w:sz="4" w:space="0" w:color="auto"/>
              <w:left w:val="single" w:sz="4" w:space="0" w:color="auto"/>
              <w:bottom w:val="single" w:sz="4" w:space="0" w:color="auto"/>
              <w:right w:val="single" w:sz="4" w:space="0" w:color="auto"/>
            </w:tcBorders>
            <w:hideMark/>
          </w:tcPr>
          <w:p w14:paraId="43FB666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,368</w:t>
            </w:r>
          </w:p>
        </w:tc>
        <w:tc>
          <w:tcPr>
            <w:tcW w:w="1029" w:type="dxa"/>
            <w:tcBorders>
              <w:top w:val="single" w:sz="4" w:space="0" w:color="auto"/>
              <w:left w:val="single" w:sz="4" w:space="0" w:color="auto"/>
              <w:bottom w:val="single" w:sz="4" w:space="0" w:color="auto"/>
              <w:right w:val="single" w:sz="4" w:space="0" w:color="auto"/>
            </w:tcBorders>
            <w:hideMark/>
          </w:tcPr>
          <w:p w14:paraId="1E95970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4,977</w:t>
            </w:r>
          </w:p>
        </w:tc>
        <w:tc>
          <w:tcPr>
            <w:tcW w:w="1029" w:type="dxa"/>
            <w:tcBorders>
              <w:top w:val="single" w:sz="4" w:space="0" w:color="auto"/>
              <w:left w:val="single" w:sz="4" w:space="0" w:color="auto"/>
              <w:bottom w:val="single" w:sz="4" w:space="0" w:color="auto"/>
              <w:right w:val="single" w:sz="4" w:space="0" w:color="auto"/>
            </w:tcBorders>
            <w:hideMark/>
          </w:tcPr>
          <w:p w14:paraId="6BD0A8A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,000</w:t>
            </w:r>
          </w:p>
        </w:tc>
      </w:tr>
      <w:tr w:rsidR="00371D5B" w:rsidRPr="00371D5B" w14:paraId="44DEF53B" w14:textId="77777777" w:rsidTr="00515E20">
        <w:tc>
          <w:tcPr>
            <w:tcW w:w="8130" w:type="dxa"/>
            <w:vMerge/>
            <w:tcBorders>
              <w:top w:val="single" w:sz="4" w:space="0" w:color="auto"/>
              <w:left w:val="single" w:sz="4" w:space="0" w:color="auto"/>
              <w:bottom w:val="single" w:sz="4" w:space="0" w:color="auto"/>
              <w:right w:val="single" w:sz="4" w:space="0" w:color="auto"/>
            </w:tcBorders>
            <w:vAlign w:val="center"/>
            <w:hideMark/>
          </w:tcPr>
          <w:p w14:paraId="52EDA15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84" w:type="dxa"/>
            <w:tcBorders>
              <w:top w:val="single" w:sz="4" w:space="0" w:color="auto"/>
              <w:left w:val="single" w:sz="4" w:space="0" w:color="auto"/>
              <w:bottom w:val="single" w:sz="4" w:space="0" w:color="auto"/>
              <w:right w:val="single" w:sz="4" w:space="0" w:color="auto"/>
            </w:tcBorders>
            <w:hideMark/>
          </w:tcPr>
          <w:p w14:paraId="0154945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ROA</w:t>
            </w:r>
          </w:p>
        </w:tc>
        <w:tc>
          <w:tcPr>
            <w:tcW w:w="1337" w:type="dxa"/>
            <w:tcBorders>
              <w:top w:val="single" w:sz="4" w:space="0" w:color="auto"/>
              <w:left w:val="single" w:sz="4" w:space="0" w:color="auto"/>
              <w:bottom w:val="single" w:sz="4" w:space="0" w:color="auto"/>
              <w:right w:val="single" w:sz="4" w:space="0" w:color="auto"/>
            </w:tcBorders>
            <w:hideMark/>
          </w:tcPr>
          <w:p w14:paraId="24CB13B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138,551</w:t>
            </w:r>
          </w:p>
        </w:tc>
        <w:tc>
          <w:tcPr>
            <w:tcW w:w="1337" w:type="dxa"/>
            <w:tcBorders>
              <w:top w:val="single" w:sz="4" w:space="0" w:color="auto"/>
              <w:left w:val="single" w:sz="4" w:space="0" w:color="auto"/>
              <w:bottom w:val="single" w:sz="4" w:space="0" w:color="auto"/>
              <w:right w:val="single" w:sz="4" w:space="0" w:color="auto"/>
            </w:tcBorders>
            <w:hideMark/>
          </w:tcPr>
          <w:p w14:paraId="1DBF111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263,970</w:t>
            </w:r>
          </w:p>
        </w:tc>
        <w:tc>
          <w:tcPr>
            <w:tcW w:w="1476" w:type="dxa"/>
            <w:tcBorders>
              <w:top w:val="single" w:sz="4" w:space="0" w:color="auto"/>
              <w:left w:val="single" w:sz="4" w:space="0" w:color="auto"/>
              <w:bottom w:val="single" w:sz="4" w:space="0" w:color="auto"/>
              <w:right w:val="single" w:sz="4" w:space="0" w:color="auto"/>
            </w:tcBorders>
            <w:hideMark/>
          </w:tcPr>
          <w:p w14:paraId="46008A7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,057</w:t>
            </w:r>
          </w:p>
        </w:tc>
        <w:tc>
          <w:tcPr>
            <w:tcW w:w="1029" w:type="dxa"/>
            <w:tcBorders>
              <w:top w:val="single" w:sz="4" w:space="0" w:color="auto"/>
              <w:left w:val="single" w:sz="4" w:space="0" w:color="auto"/>
              <w:bottom w:val="single" w:sz="4" w:space="0" w:color="auto"/>
              <w:right w:val="single" w:sz="4" w:space="0" w:color="auto"/>
            </w:tcBorders>
            <w:hideMark/>
          </w:tcPr>
          <w:p w14:paraId="1DCDFD1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,525</w:t>
            </w:r>
          </w:p>
        </w:tc>
        <w:tc>
          <w:tcPr>
            <w:tcW w:w="1029" w:type="dxa"/>
            <w:tcBorders>
              <w:top w:val="single" w:sz="4" w:space="0" w:color="auto"/>
              <w:left w:val="single" w:sz="4" w:space="0" w:color="auto"/>
              <w:bottom w:val="single" w:sz="4" w:space="0" w:color="auto"/>
              <w:right w:val="single" w:sz="4" w:space="0" w:color="auto"/>
            </w:tcBorders>
            <w:hideMark/>
          </w:tcPr>
          <w:p w14:paraId="02745B4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,601</w:t>
            </w:r>
          </w:p>
        </w:tc>
      </w:tr>
      <w:tr w:rsidR="00371D5B" w:rsidRPr="00371D5B" w14:paraId="7B73737E" w14:textId="77777777" w:rsidTr="00515E20">
        <w:tc>
          <w:tcPr>
            <w:tcW w:w="8130" w:type="dxa"/>
            <w:vMerge/>
            <w:tcBorders>
              <w:top w:val="single" w:sz="4" w:space="0" w:color="auto"/>
              <w:left w:val="single" w:sz="4" w:space="0" w:color="auto"/>
              <w:bottom w:val="single" w:sz="4" w:space="0" w:color="auto"/>
              <w:right w:val="single" w:sz="4" w:space="0" w:color="auto"/>
            </w:tcBorders>
            <w:vAlign w:val="center"/>
            <w:hideMark/>
          </w:tcPr>
          <w:p w14:paraId="3872BFFD"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84" w:type="dxa"/>
            <w:tcBorders>
              <w:top w:val="single" w:sz="4" w:space="0" w:color="auto"/>
              <w:left w:val="single" w:sz="4" w:space="0" w:color="auto"/>
              <w:bottom w:val="single" w:sz="4" w:space="0" w:color="auto"/>
              <w:right w:val="single" w:sz="4" w:space="0" w:color="auto"/>
            </w:tcBorders>
            <w:hideMark/>
          </w:tcPr>
          <w:p w14:paraId="253C187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DER</w:t>
            </w:r>
          </w:p>
        </w:tc>
        <w:tc>
          <w:tcPr>
            <w:tcW w:w="1337" w:type="dxa"/>
            <w:tcBorders>
              <w:top w:val="single" w:sz="4" w:space="0" w:color="auto"/>
              <w:left w:val="single" w:sz="4" w:space="0" w:color="auto"/>
              <w:bottom w:val="single" w:sz="4" w:space="0" w:color="auto"/>
              <w:right w:val="single" w:sz="4" w:space="0" w:color="auto"/>
            </w:tcBorders>
            <w:hideMark/>
          </w:tcPr>
          <w:p w14:paraId="0D825E2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-3,963</w:t>
            </w:r>
          </w:p>
        </w:tc>
        <w:tc>
          <w:tcPr>
            <w:tcW w:w="1337" w:type="dxa"/>
            <w:tcBorders>
              <w:top w:val="single" w:sz="4" w:space="0" w:color="auto"/>
              <w:left w:val="single" w:sz="4" w:space="0" w:color="auto"/>
              <w:bottom w:val="single" w:sz="4" w:space="0" w:color="auto"/>
              <w:right w:val="single" w:sz="4" w:space="0" w:color="auto"/>
            </w:tcBorders>
            <w:hideMark/>
          </w:tcPr>
          <w:p w14:paraId="5D61B88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,703</w:t>
            </w:r>
          </w:p>
        </w:tc>
        <w:tc>
          <w:tcPr>
            <w:tcW w:w="1476" w:type="dxa"/>
            <w:tcBorders>
              <w:top w:val="single" w:sz="4" w:space="0" w:color="auto"/>
              <w:left w:val="single" w:sz="4" w:space="0" w:color="auto"/>
              <w:bottom w:val="single" w:sz="4" w:space="0" w:color="auto"/>
              <w:right w:val="single" w:sz="4" w:space="0" w:color="auto"/>
            </w:tcBorders>
            <w:hideMark/>
          </w:tcPr>
          <w:p w14:paraId="08F026A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-,618</w:t>
            </w:r>
          </w:p>
        </w:tc>
        <w:tc>
          <w:tcPr>
            <w:tcW w:w="1029" w:type="dxa"/>
            <w:tcBorders>
              <w:top w:val="single" w:sz="4" w:space="0" w:color="auto"/>
              <w:left w:val="single" w:sz="4" w:space="0" w:color="auto"/>
              <w:bottom w:val="single" w:sz="4" w:space="0" w:color="auto"/>
              <w:right w:val="single" w:sz="4" w:space="0" w:color="auto"/>
            </w:tcBorders>
            <w:hideMark/>
          </w:tcPr>
          <w:p w14:paraId="000681F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-5,639</w:t>
            </w:r>
          </w:p>
        </w:tc>
        <w:tc>
          <w:tcPr>
            <w:tcW w:w="1029" w:type="dxa"/>
            <w:tcBorders>
              <w:top w:val="single" w:sz="4" w:space="0" w:color="auto"/>
              <w:left w:val="single" w:sz="4" w:space="0" w:color="auto"/>
              <w:bottom w:val="single" w:sz="4" w:space="0" w:color="auto"/>
              <w:right w:val="single" w:sz="4" w:space="0" w:color="auto"/>
            </w:tcBorders>
            <w:hideMark/>
          </w:tcPr>
          <w:p w14:paraId="14B4E9A1"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,000</w:t>
            </w:r>
          </w:p>
        </w:tc>
      </w:tr>
      <w:tr w:rsidR="00371D5B" w:rsidRPr="00371D5B" w14:paraId="2B68E408" w14:textId="77777777" w:rsidTr="00515E20">
        <w:tc>
          <w:tcPr>
            <w:tcW w:w="8130" w:type="dxa"/>
            <w:vMerge/>
            <w:tcBorders>
              <w:top w:val="single" w:sz="4" w:space="0" w:color="auto"/>
              <w:left w:val="single" w:sz="4" w:space="0" w:color="auto"/>
              <w:bottom w:val="single" w:sz="4" w:space="0" w:color="auto"/>
              <w:right w:val="single" w:sz="4" w:space="0" w:color="auto"/>
            </w:tcBorders>
            <w:vAlign w:val="center"/>
            <w:hideMark/>
          </w:tcPr>
          <w:p w14:paraId="1722A48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tc>
        <w:tc>
          <w:tcPr>
            <w:tcW w:w="1184" w:type="dxa"/>
            <w:tcBorders>
              <w:top w:val="single" w:sz="4" w:space="0" w:color="auto"/>
              <w:left w:val="single" w:sz="4" w:space="0" w:color="auto"/>
              <w:bottom w:val="single" w:sz="4" w:space="0" w:color="auto"/>
              <w:right w:val="single" w:sz="4" w:space="0" w:color="auto"/>
            </w:tcBorders>
            <w:hideMark/>
          </w:tcPr>
          <w:p w14:paraId="270D905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TATTOO</w:t>
            </w:r>
          </w:p>
        </w:tc>
        <w:tc>
          <w:tcPr>
            <w:tcW w:w="1337" w:type="dxa"/>
            <w:tcBorders>
              <w:top w:val="single" w:sz="4" w:space="0" w:color="auto"/>
              <w:left w:val="single" w:sz="4" w:space="0" w:color="auto"/>
              <w:bottom w:val="single" w:sz="4" w:space="0" w:color="auto"/>
              <w:right w:val="single" w:sz="4" w:space="0" w:color="auto"/>
            </w:tcBorders>
            <w:hideMark/>
          </w:tcPr>
          <w:p w14:paraId="4E679BF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-49,343</w:t>
            </w:r>
          </w:p>
        </w:tc>
        <w:tc>
          <w:tcPr>
            <w:tcW w:w="1337" w:type="dxa"/>
            <w:tcBorders>
              <w:top w:val="single" w:sz="4" w:space="0" w:color="auto"/>
              <w:left w:val="single" w:sz="4" w:space="0" w:color="auto"/>
              <w:bottom w:val="single" w:sz="4" w:space="0" w:color="auto"/>
              <w:right w:val="single" w:sz="4" w:space="0" w:color="auto"/>
            </w:tcBorders>
            <w:hideMark/>
          </w:tcPr>
          <w:p w14:paraId="77D759A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92,471</w:t>
            </w:r>
          </w:p>
        </w:tc>
        <w:tc>
          <w:tcPr>
            <w:tcW w:w="1476" w:type="dxa"/>
            <w:tcBorders>
              <w:top w:val="single" w:sz="4" w:space="0" w:color="auto"/>
              <w:left w:val="single" w:sz="4" w:space="0" w:color="auto"/>
              <w:bottom w:val="single" w:sz="4" w:space="0" w:color="auto"/>
              <w:right w:val="single" w:sz="4" w:space="0" w:color="auto"/>
            </w:tcBorders>
            <w:hideMark/>
          </w:tcPr>
          <w:p w14:paraId="1B9820DC"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-,043</w:t>
            </w:r>
          </w:p>
        </w:tc>
        <w:tc>
          <w:tcPr>
            <w:tcW w:w="1029" w:type="dxa"/>
            <w:tcBorders>
              <w:top w:val="single" w:sz="4" w:space="0" w:color="auto"/>
              <w:left w:val="single" w:sz="4" w:space="0" w:color="auto"/>
              <w:bottom w:val="single" w:sz="4" w:space="0" w:color="auto"/>
              <w:right w:val="single" w:sz="4" w:space="0" w:color="auto"/>
            </w:tcBorders>
            <w:hideMark/>
          </w:tcPr>
          <w:p w14:paraId="363157B0"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-,534</w:t>
            </w:r>
          </w:p>
        </w:tc>
        <w:tc>
          <w:tcPr>
            <w:tcW w:w="1029" w:type="dxa"/>
            <w:tcBorders>
              <w:top w:val="single" w:sz="4" w:space="0" w:color="auto"/>
              <w:left w:val="single" w:sz="4" w:space="0" w:color="auto"/>
              <w:bottom w:val="single" w:sz="4" w:space="0" w:color="auto"/>
              <w:right w:val="single" w:sz="4" w:space="0" w:color="auto"/>
            </w:tcBorders>
            <w:hideMark/>
          </w:tcPr>
          <w:p w14:paraId="1DFDC48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,595</w:t>
            </w:r>
          </w:p>
        </w:tc>
      </w:tr>
      <w:tr w:rsidR="00371D5B" w:rsidRPr="00371D5B" w14:paraId="22B2DF7D" w14:textId="77777777" w:rsidTr="00515E20">
        <w:tc>
          <w:tcPr>
            <w:tcW w:w="8130" w:type="dxa"/>
            <w:gridSpan w:val="7"/>
            <w:tcBorders>
              <w:top w:val="single" w:sz="4" w:space="0" w:color="auto"/>
              <w:left w:val="single" w:sz="4" w:space="0" w:color="auto"/>
              <w:bottom w:val="single" w:sz="4" w:space="0" w:color="auto"/>
              <w:right w:val="single" w:sz="4" w:space="0" w:color="auto"/>
            </w:tcBorders>
            <w:hideMark/>
          </w:tcPr>
          <w:p w14:paraId="7200C5D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a. Dependent Variable: STOCK PRICE</w:t>
            </w:r>
          </w:p>
        </w:tc>
      </w:tr>
    </w:tbl>
    <w:p w14:paraId="4334872A" w14:textId="77777777" w:rsidR="00371D5B" w:rsidRPr="00371D5B" w:rsidRDefault="00371D5B" w:rsidP="00031F1F">
      <w:pPr>
        <w:spacing w:before="54" w:after="0" w:line="276" w:lineRule="auto"/>
        <w:jc w:val="center"/>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Source: data processed with SPSS 25</w:t>
      </w:r>
    </w:p>
    <w:p w14:paraId="51323E6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Based on table </w:t>
      </w:r>
      <w:r w:rsidRPr="00371D5B">
        <w:rPr>
          <w:rFonts w:ascii="Times New Roman" w:hAnsi="Times New Roman" w:cs="Times New Roman"/>
          <w:color w:val="000000" w:themeColor="text1"/>
          <w:sz w:val="20"/>
          <w:szCs w:val="20"/>
        </w:rPr>
        <w:t xml:space="preserve">12 </w:t>
      </w:r>
      <w:r w:rsidRPr="00371D5B">
        <w:rPr>
          <w:rFonts w:ascii="Times New Roman" w:hAnsi="Times New Roman" w:cs="Times New Roman"/>
          <w:color w:val="000000" w:themeColor="text1"/>
          <w:sz w:val="20"/>
          <w:szCs w:val="20"/>
          <w:lang w:val="en"/>
        </w:rPr>
        <w:t>above, the results of the Partial Test (t Test) can determine the partial or individual influence of each Independent Variable on the Dependent Variable. The following is an explanation of the results of the Partial Test:</w:t>
      </w:r>
    </w:p>
    <w:p w14:paraId="0F91080E" w14:textId="77777777" w:rsidR="00371D5B" w:rsidRPr="00371D5B" w:rsidRDefault="00371D5B" w:rsidP="00425D90">
      <w:pPr>
        <w:numPr>
          <w:ilvl w:val="0"/>
          <w:numId w:val="16"/>
        </w:numPr>
        <w:spacing w:before="54" w:after="0" w:line="276" w:lineRule="auto"/>
        <w:ind w:left="993"/>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Current Ratio (CR) to Share Price</w:t>
      </w:r>
    </w:p>
    <w:p w14:paraId="49EEC69E" w14:textId="77777777" w:rsidR="00371D5B" w:rsidRPr="00371D5B" w:rsidRDefault="00371D5B" w:rsidP="00031F1F">
      <w:pPr>
        <w:spacing w:before="54" w:after="0" w:line="276" w:lineRule="auto"/>
        <w:ind w:left="993"/>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The Current Ratio (CR) in the table above shows the </w:t>
      </w:r>
      <w:r w:rsidRPr="00371D5B">
        <w:rPr>
          <w:rFonts w:ascii="Times New Roman" w:hAnsi="Times New Roman" w:cs="Times New Roman"/>
          <w:color w:val="000000" w:themeColor="text1"/>
          <w:sz w:val="20"/>
          <w:szCs w:val="20"/>
          <w:vertAlign w:val="subscript"/>
          <w:lang w:val="en"/>
        </w:rPr>
        <w:t xml:space="preserve">calculated t value </w:t>
      </w:r>
      <w:r w:rsidRPr="00371D5B">
        <w:rPr>
          <w:rFonts w:ascii="Times New Roman" w:hAnsi="Times New Roman" w:cs="Times New Roman"/>
          <w:color w:val="000000" w:themeColor="text1"/>
          <w:sz w:val="20"/>
          <w:szCs w:val="20"/>
          <w:lang w:val="en"/>
        </w:rPr>
        <w:t xml:space="preserve">&gt; t </w:t>
      </w:r>
      <w:r w:rsidRPr="00371D5B">
        <w:rPr>
          <w:rFonts w:ascii="Times New Roman" w:hAnsi="Times New Roman" w:cs="Times New Roman"/>
          <w:color w:val="000000" w:themeColor="text1"/>
          <w:sz w:val="20"/>
          <w:szCs w:val="20"/>
          <w:vertAlign w:val="subscript"/>
          <w:lang w:val="en"/>
        </w:rPr>
        <w:t xml:space="preserve">table </w:t>
      </w:r>
      <w:r w:rsidRPr="00371D5B">
        <w:rPr>
          <w:rFonts w:ascii="Times New Roman" w:hAnsi="Times New Roman" w:cs="Times New Roman"/>
          <w:color w:val="000000" w:themeColor="text1"/>
          <w:sz w:val="20"/>
          <w:szCs w:val="20"/>
          <w:lang w:val="en"/>
        </w:rPr>
        <w:t>(4.977 &gt; 1.665) with a significance value of 0.000 &lt; 0.05. It can be interpreted that the CR variable has a significant positive effect on share prices.</w:t>
      </w:r>
    </w:p>
    <w:p w14:paraId="68468AD1" w14:textId="77777777" w:rsidR="00371D5B" w:rsidRPr="00371D5B" w:rsidRDefault="00371D5B" w:rsidP="00425D90">
      <w:pPr>
        <w:numPr>
          <w:ilvl w:val="0"/>
          <w:numId w:val="16"/>
        </w:numPr>
        <w:spacing w:before="54" w:after="0" w:line="276" w:lineRule="auto"/>
        <w:ind w:left="993"/>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Return On Assets (ROA) to Share Prices</w:t>
      </w:r>
    </w:p>
    <w:p w14:paraId="75485195" w14:textId="77777777" w:rsidR="00371D5B" w:rsidRPr="00371D5B" w:rsidRDefault="00371D5B" w:rsidP="00031F1F">
      <w:pPr>
        <w:spacing w:before="54" w:after="0" w:line="276" w:lineRule="auto"/>
        <w:ind w:left="993"/>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Return On Assets (ROA) in the table above shows the </w:t>
      </w:r>
      <w:r w:rsidRPr="00371D5B">
        <w:rPr>
          <w:rFonts w:ascii="Times New Roman" w:hAnsi="Times New Roman" w:cs="Times New Roman"/>
          <w:color w:val="000000" w:themeColor="text1"/>
          <w:sz w:val="20"/>
          <w:szCs w:val="20"/>
          <w:vertAlign w:val="subscript"/>
          <w:lang w:val="en"/>
        </w:rPr>
        <w:t xml:space="preserve">calculated t value </w:t>
      </w:r>
      <w:r w:rsidRPr="00371D5B">
        <w:rPr>
          <w:rFonts w:ascii="Times New Roman" w:hAnsi="Times New Roman" w:cs="Times New Roman"/>
          <w:color w:val="000000" w:themeColor="text1"/>
          <w:sz w:val="20"/>
          <w:szCs w:val="20"/>
          <w:lang w:val="en"/>
        </w:rPr>
        <w:t xml:space="preserve">&lt; t </w:t>
      </w:r>
      <w:r w:rsidRPr="00371D5B">
        <w:rPr>
          <w:rFonts w:ascii="Times New Roman" w:hAnsi="Times New Roman" w:cs="Times New Roman"/>
          <w:color w:val="000000" w:themeColor="text1"/>
          <w:sz w:val="20"/>
          <w:szCs w:val="20"/>
          <w:vertAlign w:val="subscript"/>
          <w:lang w:val="en"/>
        </w:rPr>
        <w:t xml:space="preserve">table </w:t>
      </w:r>
      <w:r w:rsidRPr="00371D5B">
        <w:rPr>
          <w:rFonts w:ascii="Times New Roman" w:hAnsi="Times New Roman" w:cs="Times New Roman"/>
          <w:color w:val="000000" w:themeColor="text1"/>
          <w:sz w:val="20"/>
          <w:szCs w:val="20"/>
          <w:lang w:val="en"/>
        </w:rPr>
        <w:t>(0.525 &lt; 1.665) with a significance value of 0.601 &gt; 0.05. It can be interpreted that the ROA variable has no effect and is not significant on share prices.</w:t>
      </w:r>
    </w:p>
    <w:p w14:paraId="726EC347" w14:textId="77777777" w:rsidR="00371D5B" w:rsidRPr="00371D5B" w:rsidRDefault="00371D5B" w:rsidP="00425D90">
      <w:pPr>
        <w:numPr>
          <w:ilvl w:val="0"/>
          <w:numId w:val="16"/>
        </w:numPr>
        <w:spacing w:before="54" w:after="0" w:line="276" w:lineRule="auto"/>
        <w:ind w:left="993"/>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Debt Equity Ratio (DER) to Share Price</w:t>
      </w:r>
    </w:p>
    <w:p w14:paraId="1E466844" w14:textId="77777777" w:rsidR="00371D5B" w:rsidRPr="00371D5B" w:rsidRDefault="00371D5B" w:rsidP="00031F1F">
      <w:pPr>
        <w:spacing w:before="54" w:after="0" w:line="276" w:lineRule="auto"/>
        <w:ind w:left="993"/>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The Debt Equity Ratio (DER) in the table above shows the </w:t>
      </w:r>
      <w:r w:rsidRPr="00371D5B">
        <w:rPr>
          <w:rFonts w:ascii="Times New Roman" w:hAnsi="Times New Roman" w:cs="Times New Roman"/>
          <w:color w:val="000000" w:themeColor="text1"/>
          <w:sz w:val="20"/>
          <w:szCs w:val="20"/>
          <w:vertAlign w:val="subscript"/>
          <w:lang w:val="en"/>
        </w:rPr>
        <w:t xml:space="preserve">calculated t value </w:t>
      </w:r>
      <w:r w:rsidRPr="00371D5B">
        <w:rPr>
          <w:rFonts w:ascii="Times New Roman" w:hAnsi="Times New Roman" w:cs="Times New Roman"/>
          <w:color w:val="000000" w:themeColor="text1"/>
          <w:sz w:val="20"/>
          <w:szCs w:val="20"/>
          <w:lang w:val="en"/>
        </w:rPr>
        <w:t xml:space="preserve">&gt; t </w:t>
      </w:r>
      <w:r w:rsidRPr="00371D5B">
        <w:rPr>
          <w:rFonts w:ascii="Times New Roman" w:hAnsi="Times New Roman" w:cs="Times New Roman"/>
          <w:color w:val="000000" w:themeColor="text1"/>
          <w:sz w:val="20"/>
          <w:szCs w:val="20"/>
          <w:vertAlign w:val="subscript"/>
          <w:lang w:val="en"/>
        </w:rPr>
        <w:t xml:space="preserve">table </w:t>
      </w:r>
      <w:r w:rsidRPr="00371D5B">
        <w:rPr>
          <w:rFonts w:ascii="Times New Roman" w:hAnsi="Times New Roman" w:cs="Times New Roman"/>
          <w:color w:val="000000" w:themeColor="text1"/>
          <w:sz w:val="20"/>
          <w:szCs w:val="20"/>
          <w:lang w:val="en"/>
        </w:rPr>
        <w:t>(-5.639 &gt; 1.665) with a significance value of 0.000 &gt; 0.05. It can be interpreted that the DER variable has a significant negative effect on share prices.</w:t>
      </w:r>
    </w:p>
    <w:p w14:paraId="0E1ABAB8" w14:textId="77777777" w:rsidR="00371D5B" w:rsidRPr="00371D5B" w:rsidRDefault="00371D5B" w:rsidP="00425D90">
      <w:pPr>
        <w:numPr>
          <w:ilvl w:val="0"/>
          <w:numId w:val="16"/>
        </w:numPr>
        <w:spacing w:before="54" w:after="0" w:line="276" w:lineRule="auto"/>
        <w:ind w:left="993"/>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Total Assets Turnover (TATO) to Share Prices</w:t>
      </w:r>
    </w:p>
    <w:p w14:paraId="3279D94B" w14:textId="77777777" w:rsidR="00371D5B" w:rsidRPr="00371D5B" w:rsidRDefault="00371D5B" w:rsidP="00031F1F">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lastRenderedPageBreak/>
        <w:t xml:space="preserve">Total Assets Turnover (TATO) in the table above shows the </w:t>
      </w:r>
      <w:r w:rsidRPr="00371D5B">
        <w:rPr>
          <w:rFonts w:ascii="Times New Roman" w:hAnsi="Times New Roman" w:cs="Times New Roman"/>
          <w:color w:val="000000" w:themeColor="text1"/>
          <w:sz w:val="20"/>
          <w:szCs w:val="20"/>
          <w:vertAlign w:val="subscript"/>
          <w:lang w:val="en"/>
        </w:rPr>
        <w:t xml:space="preserve">calculated t value </w:t>
      </w:r>
      <w:r w:rsidRPr="00371D5B">
        <w:rPr>
          <w:rFonts w:ascii="Times New Roman" w:hAnsi="Times New Roman" w:cs="Times New Roman"/>
          <w:color w:val="000000" w:themeColor="text1"/>
          <w:sz w:val="20"/>
          <w:szCs w:val="20"/>
          <w:lang w:val="en"/>
        </w:rPr>
        <w:t xml:space="preserve">&lt; t </w:t>
      </w:r>
      <w:r w:rsidRPr="00371D5B">
        <w:rPr>
          <w:rFonts w:ascii="Times New Roman" w:hAnsi="Times New Roman" w:cs="Times New Roman"/>
          <w:color w:val="000000" w:themeColor="text1"/>
          <w:sz w:val="20"/>
          <w:szCs w:val="20"/>
          <w:vertAlign w:val="subscript"/>
          <w:lang w:val="en"/>
        </w:rPr>
        <w:t xml:space="preserve">table </w:t>
      </w:r>
      <w:r w:rsidRPr="00371D5B">
        <w:rPr>
          <w:rFonts w:ascii="Times New Roman" w:hAnsi="Times New Roman" w:cs="Times New Roman"/>
          <w:color w:val="000000" w:themeColor="text1"/>
          <w:sz w:val="20"/>
          <w:szCs w:val="20"/>
          <w:lang w:val="en"/>
        </w:rPr>
        <w:t>(-0.534 &lt; 1.665) with a significance value of 0.595 &gt; 0.05. It can be interpreted that the TATO variable has no effect and is not significant.</w:t>
      </w:r>
    </w:p>
    <w:p w14:paraId="04F54FD7" w14:textId="77777777" w:rsidR="00371D5B" w:rsidRPr="00371D5B" w:rsidRDefault="00371D5B" w:rsidP="00425D90">
      <w:pPr>
        <w:numPr>
          <w:ilvl w:val="3"/>
          <w:numId w:val="11"/>
        </w:numPr>
        <w:spacing w:before="54" w:after="0" w:line="276" w:lineRule="auto"/>
        <w:ind w:left="851"/>
        <w:jc w:val="both"/>
        <w:rPr>
          <w:rFonts w:ascii="Times New Roman" w:hAnsi="Times New Roman" w:cs="Times New Roman"/>
          <w:bCs/>
          <w:color w:val="000000" w:themeColor="text1"/>
          <w:sz w:val="20"/>
          <w:szCs w:val="20"/>
          <w:lang w:val="en"/>
        </w:rPr>
      </w:pPr>
      <w:bookmarkStart w:id="97" w:name="_Toc158565054"/>
      <w:bookmarkStart w:id="98" w:name="_Toc159492064"/>
      <w:r w:rsidRPr="00371D5B">
        <w:rPr>
          <w:rFonts w:ascii="Times New Roman" w:hAnsi="Times New Roman" w:cs="Times New Roman"/>
          <w:bCs/>
          <w:color w:val="000000" w:themeColor="text1"/>
          <w:sz w:val="20"/>
          <w:szCs w:val="20"/>
          <w:lang w:val="en"/>
        </w:rPr>
        <w:t xml:space="preserve">Coefficient of Determination (R </w:t>
      </w:r>
      <w:proofErr w:type="gramStart"/>
      <w:r w:rsidRPr="00371D5B">
        <w:rPr>
          <w:rFonts w:ascii="Times New Roman" w:hAnsi="Times New Roman" w:cs="Times New Roman"/>
          <w:bCs/>
          <w:color w:val="000000" w:themeColor="text1"/>
          <w:sz w:val="20"/>
          <w:szCs w:val="20"/>
          <w:vertAlign w:val="superscript"/>
          <w:lang w:val="en"/>
        </w:rPr>
        <w:t xml:space="preserve">2 </w:t>
      </w:r>
      <w:r w:rsidRPr="00371D5B">
        <w:rPr>
          <w:rFonts w:ascii="Times New Roman" w:hAnsi="Times New Roman" w:cs="Times New Roman"/>
          <w:bCs/>
          <w:color w:val="000000" w:themeColor="text1"/>
          <w:sz w:val="20"/>
          <w:szCs w:val="20"/>
          <w:lang w:val="en"/>
        </w:rPr>
        <w:t>)</w:t>
      </w:r>
      <w:bookmarkEnd w:id="97"/>
      <w:bookmarkEnd w:id="98"/>
      <w:proofErr w:type="gramEnd"/>
    </w:p>
    <w:p w14:paraId="520497D6" w14:textId="048AE7A3" w:rsid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This test is carried out to find out how big or important the influence of the independent variable is on the dependent variable and if the Coefficient of Determination value is close to 1, it means that the independent variable has more influence on the dependent variable. The following are the results of the R2 test carried out in this research:</w:t>
      </w:r>
    </w:p>
    <w:p w14:paraId="5FE50EE9" w14:textId="77777777" w:rsidR="0018677F" w:rsidRPr="00371D5B" w:rsidRDefault="0018677F" w:rsidP="00371D5B">
      <w:pPr>
        <w:spacing w:before="54" w:after="0" w:line="276" w:lineRule="auto"/>
        <w:jc w:val="both"/>
        <w:rPr>
          <w:rFonts w:ascii="Times New Roman" w:hAnsi="Times New Roman" w:cs="Times New Roman"/>
          <w:color w:val="000000" w:themeColor="text1"/>
          <w:sz w:val="20"/>
          <w:szCs w:val="20"/>
          <w:lang w:val="en"/>
        </w:rPr>
      </w:pPr>
    </w:p>
    <w:p w14:paraId="19F2D6B4" w14:textId="0A2D6B43" w:rsidR="00371D5B" w:rsidRPr="00371D5B" w:rsidRDefault="00371D5B" w:rsidP="00031F1F">
      <w:pPr>
        <w:spacing w:before="54" w:after="0" w:line="276" w:lineRule="auto"/>
        <w:jc w:val="center"/>
        <w:rPr>
          <w:rFonts w:ascii="Times New Roman" w:hAnsi="Times New Roman" w:cs="Times New Roman"/>
          <w:b/>
          <w:color w:val="000000" w:themeColor="text1"/>
          <w:sz w:val="20"/>
          <w:szCs w:val="20"/>
          <w:lang w:val="en"/>
        </w:rPr>
      </w:pPr>
      <w:bookmarkStart w:id="99" w:name="_Toc155838919"/>
      <w:bookmarkStart w:id="100" w:name="_Toc159488814"/>
      <w:r w:rsidRPr="00371D5B">
        <w:rPr>
          <w:rFonts w:ascii="Times New Roman" w:hAnsi="Times New Roman" w:cs="Times New Roman"/>
          <w:b/>
          <w:color w:val="000000" w:themeColor="text1"/>
          <w:sz w:val="20"/>
          <w:szCs w:val="20"/>
          <w:lang w:val="en"/>
        </w:rPr>
        <w:t xml:space="preserve">Table </w:t>
      </w:r>
      <w:bookmarkEnd w:id="99"/>
      <w:r w:rsidRPr="00371D5B">
        <w:rPr>
          <w:rFonts w:ascii="Times New Roman" w:hAnsi="Times New Roman" w:cs="Times New Roman"/>
          <w:b/>
          <w:color w:val="000000" w:themeColor="text1"/>
          <w:sz w:val="20"/>
          <w:szCs w:val="20"/>
        </w:rPr>
        <w:t>1</w:t>
      </w:r>
      <w:bookmarkStart w:id="101" w:name="_Toc155837991"/>
      <w:bookmarkStart w:id="102" w:name="_Toc155838920"/>
      <w:bookmarkStart w:id="103" w:name="_Toc159488815"/>
      <w:bookmarkEnd w:id="100"/>
      <w:r w:rsidR="001A21B2">
        <w:rPr>
          <w:rFonts w:ascii="Times New Roman" w:hAnsi="Times New Roman" w:cs="Times New Roman"/>
          <w:b/>
          <w:color w:val="000000" w:themeColor="text1"/>
          <w:sz w:val="20"/>
          <w:szCs w:val="20"/>
        </w:rPr>
        <w:t>2</w:t>
      </w:r>
      <w:r w:rsidR="00031F1F">
        <w:rPr>
          <w:rFonts w:ascii="Times New Roman" w:hAnsi="Times New Roman" w:cs="Times New Roman"/>
          <w:b/>
          <w:color w:val="000000" w:themeColor="text1"/>
          <w:sz w:val="20"/>
          <w:szCs w:val="20"/>
        </w:rPr>
        <w:t xml:space="preserve">. </w:t>
      </w:r>
      <w:r w:rsidRPr="00371D5B">
        <w:rPr>
          <w:rFonts w:ascii="Times New Roman" w:hAnsi="Times New Roman" w:cs="Times New Roman"/>
          <w:b/>
          <w:color w:val="000000" w:themeColor="text1"/>
          <w:sz w:val="20"/>
          <w:szCs w:val="20"/>
          <w:lang w:val="en"/>
        </w:rPr>
        <w:t>Coefficient of Determination Test Results</w:t>
      </w:r>
      <w:bookmarkEnd w:id="101"/>
      <w:bookmarkEnd w:id="102"/>
      <w:bookmarkEnd w:id="103"/>
    </w:p>
    <w:tbl>
      <w:tblPr>
        <w:tblpPr w:leftFromText="180" w:rightFromText="180" w:vertAnchor="page" w:horzAnchor="margin" w:tblpXSpec="center" w:tblpY="4261"/>
        <w:tblW w:w="7202" w:type="dxa"/>
        <w:tblLayout w:type="fixed"/>
        <w:tblLook w:val="04A0" w:firstRow="1" w:lastRow="0" w:firstColumn="1" w:lastColumn="0" w:noHBand="0" w:noVBand="1"/>
      </w:tblPr>
      <w:tblGrid>
        <w:gridCol w:w="919"/>
        <w:gridCol w:w="987"/>
        <w:gridCol w:w="1047"/>
        <w:gridCol w:w="1414"/>
        <w:gridCol w:w="1414"/>
        <w:gridCol w:w="1421"/>
      </w:tblGrid>
      <w:tr w:rsidR="00ED4D9B" w:rsidRPr="00371D5B" w14:paraId="22973F34" w14:textId="77777777" w:rsidTr="00ED4D9B">
        <w:trPr>
          <w:trHeight w:val="249"/>
        </w:trPr>
        <w:tc>
          <w:tcPr>
            <w:tcW w:w="7202" w:type="dxa"/>
            <w:gridSpan w:val="6"/>
            <w:tcBorders>
              <w:top w:val="single" w:sz="4" w:space="0" w:color="auto"/>
              <w:left w:val="single" w:sz="4" w:space="0" w:color="auto"/>
              <w:bottom w:val="single" w:sz="4" w:space="0" w:color="auto"/>
              <w:right w:val="single" w:sz="4" w:space="0" w:color="auto"/>
            </w:tcBorders>
            <w:hideMark/>
          </w:tcPr>
          <w:p w14:paraId="13AB02CD" w14:textId="77777777" w:rsidR="00ED4D9B" w:rsidRPr="00371D5B" w:rsidRDefault="00ED4D9B" w:rsidP="00ED4D9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b/>
                <w:bCs/>
                <w:color w:val="000000" w:themeColor="text1"/>
                <w:sz w:val="20"/>
                <w:szCs w:val="20"/>
                <w:lang w:val="en"/>
              </w:rPr>
              <w:t xml:space="preserve">Model Summary </w:t>
            </w:r>
            <w:r w:rsidRPr="00371D5B">
              <w:rPr>
                <w:rFonts w:ascii="Times New Roman" w:hAnsi="Times New Roman" w:cs="Times New Roman"/>
                <w:b/>
                <w:bCs/>
                <w:color w:val="000000" w:themeColor="text1"/>
                <w:sz w:val="20"/>
                <w:szCs w:val="20"/>
                <w:vertAlign w:val="superscript"/>
                <w:lang w:val="en"/>
              </w:rPr>
              <w:t>b</w:t>
            </w:r>
          </w:p>
        </w:tc>
      </w:tr>
      <w:tr w:rsidR="00ED4D9B" w:rsidRPr="00371D5B" w14:paraId="092EEA6E" w14:textId="77777777" w:rsidTr="00ED4D9B">
        <w:trPr>
          <w:trHeight w:val="467"/>
        </w:trPr>
        <w:tc>
          <w:tcPr>
            <w:tcW w:w="919" w:type="dxa"/>
            <w:tcBorders>
              <w:top w:val="single" w:sz="4" w:space="0" w:color="auto"/>
              <w:left w:val="single" w:sz="4" w:space="0" w:color="auto"/>
              <w:bottom w:val="single" w:sz="4" w:space="0" w:color="auto"/>
              <w:right w:val="single" w:sz="4" w:space="0" w:color="auto"/>
            </w:tcBorders>
            <w:hideMark/>
          </w:tcPr>
          <w:p w14:paraId="1F60615E" w14:textId="77777777" w:rsidR="00ED4D9B" w:rsidRPr="00371D5B" w:rsidRDefault="00ED4D9B" w:rsidP="00ED4D9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Model</w:t>
            </w:r>
          </w:p>
        </w:tc>
        <w:tc>
          <w:tcPr>
            <w:tcW w:w="987" w:type="dxa"/>
            <w:tcBorders>
              <w:top w:val="single" w:sz="4" w:space="0" w:color="auto"/>
              <w:left w:val="single" w:sz="4" w:space="0" w:color="auto"/>
              <w:bottom w:val="single" w:sz="4" w:space="0" w:color="auto"/>
              <w:right w:val="single" w:sz="4" w:space="0" w:color="auto"/>
            </w:tcBorders>
            <w:hideMark/>
          </w:tcPr>
          <w:p w14:paraId="4F8424D2" w14:textId="77777777" w:rsidR="00ED4D9B" w:rsidRPr="00371D5B" w:rsidRDefault="00ED4D9B" w:rsidP="00ED4D9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R</w:t>
            </w:r>
          </w:p>
        </w:tc>
        <w:tc>
          <w:tcPr>
            <w:tcW w:w="1047" w:type="dxa"/>
            <w:tcBorders>
              <w:top w:val="single" w:sz="4" w:space="0" w:color="auto"/>
              <w:left w:val="single" w:sz="4" w:space="0" w:color="auto"/>
              <w:bottom w:val="single" w:sz="4" w:space="0" w:color="auto"/>
              <w:right w:val="single" w:sz="4" w:space="0" w:color="auto"/>
            </w:tcBorders>
            <w:hideMark/>
          </w:tcPr>
          <w:p w14:paraId="1B8565AE" w14:textId="77777777" w:rsidR="00ED4D9B" w:rsidRPr="00371D5B" w:rsidRDefault="00ED4D9B" w:rsidP="00ED4D9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R Square</w:t>
            </w:r>
          </w:p>
        </w:tc>
        <w:tc>
          <w:tcPr>
            <w:tcW w:w="1414" w:type="dxa"/>
            <w:tcBorders>
              <w:top w:val="single" w:sz="4" w:space="0" w:color="auto"/>
              <w:left w:val="single" w:sz="4" w:space="0" w:color="auto"/>
              <w:bottom w:val="single" w:sz="4" w:space="0" w:color="auto"/>
              <w:right w:val="single" w:sz="4" w:space="0" w:color="auto"/>
            </w:tcBorders>
            <w:hideMark/>
          </w:tcPr>
          <w:p w14:paraId="679A926F" w14:textId="77777777" w:rsidR="00ED4D9B" w:rsidRPr="00371D5B" w:rsidRDefault="00ED4D9B" w:rsidP="00ED4D9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Adjusted R Square</w:t>
            </w:r>
          </w:p>
        </w:tc>
        <w:tc>
          <w:tcPr>
            <w:tcW w:w="1414" w:type="dxa"/>
            <w:tcBorders>
              <w:top w:val="single" w:sz="4" w:space="0" w:color="auto"/>
              <w:left w:val="single" w:sz="4" w:space="0" w:color="auto"/>
              <w:bottom w:val="single" w:sz="4" w:space="0" w:color="auto"/>
              <w:right w:val="single" w:sz="4" w:space="0" w:color="auto"/>
            </w:tcBorders>
            <w:hideMark/>
          </w:tcPr>
          <w:p w14:paraId="2FF09E71" w14:textId="77777777" w:rsidR="00ED4D9B" w:rsidRPr="00371D5B" w:rsidRDefault="00ED4D9B" w:rsidP="00ED4D9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Std. Error of the Estimate</w:t>
            </w:r>
          </w:p>
        </w:tc>
        <w:tc>
          <w:tcPr>
            <w:tcW w:w="1421" w:type="dxa"/>
            <w:tcBorders>
              <w:top w:val="single" w:sz="4" w:space="0" w:color="auto"/>
              <w:left w:val="single" w:sz="4" w:space="0" w:color="auto"/>
              <w:bottom w:val="single" w:sz="4" w:space="0" w:color="auto"/>
              <w:right w:val="single" w:sz="4" w:space="0" w:color="auto"/>
            </w:tcBorders>
            <w:hideMark/>
          </w:tcPr>
          <w:p w14:paraId="3CFB2107" w14:textId="77777777" w:rsidR="00ED4D9B" w:rsidRPr="00371D5B" w:rsidRDefault="00ED4D9B" w:rsidP="00ED4D9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Durbin-Watson</w:t>
            </w:r>
          </w:p>
        </w:tc>
      </w:tr>
      <w:tr w:rsidR="00ED4D9B" w:rsidRPr="00371D5B" w14:paraId="05B59138" w14:textId="77777777" w:rsidTr="00ED4D9B">
        <w:trPr>
          <w:trHeight w:val="249"/>
        </w:trPr>
        <w:tc>
          <w:tcPr>
            <w:tcW w:w="919" w:type="dxa"/>
            <w:tcBorders>
              <w:top w:val="single" w:sz="4" w:space="0" w:color="auto"/>
              <w:left w:val="single" w:sz="4" w:space="0" w:color="auto"/>
              <w:bottom w:val="single" w:sz="4" w:space="0" w:color="auto"/>
              <w:right w:val="single" w:sz="4" w:space="0" w:color="auto"/>
            </w:tcBorders>
            <w:hideMark/>
          </w:tcPr>
          <w:p w14:paraId="67E42C1D" w14:textId="77777777" w:rsidR="00ED4D9B" w:rsidRPr="00371D5B" w:rsidRDefault="00ED4D9B" w:rsidP="00ED4D9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w:t>
            </w:r>
          </w:p>
        </w:tc>
        <w:tc>
          <w:tcPr>
            <w:tcW w:w="987" w:type="dxa"/>
            <w:tcBorders>
              <w:top w:val="single" w:sz="4" w:space="0" w:color="auto"/>
              <w:left w:val="single" w:sz="4" w:space="0" w:color="auto"/>
              <w:bottom w:val="single" w:sz="4" w:space="0" w:color="auto"/>
              <w:right w:val="single" w:sz="4" w:space="0" w:color="auto"/>
            </w:tcBorders>
            <w:hideMark/>
          </w:tcPr>
          <w:p w14:paraId="377D508B" w14:textId="77777777" w:rsidR="00ED4D9B" w:rsidRPr="00371D5B" w:rsidRDefault="00ED4D9B" w:rsidP="00ED4D9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,787</w:t>
            </w:r>
            <w:r w:rsidRPr="00371D5B">
              <w:rPr>
                <w:rFonts w:ascii="Times New Roman" w:hAnsi="Times New Roman" w:cs="Times New Roman"/>
                <w:color w:val="000000" w:themeColor="text1"/>
                <w:sz w:val="20"/>
                <w:szCs w:val="20"/>
                <w:vertAlign w:val="superscript"/>
                <w:lang w:val="en"/>
              </w:rPr>
              <w:t>a</w:t>
            </w:r>
          </w:p>
        </w:tc>
        <w:tc>
          <w:tcPr>
            <w:tcW w:w="1047" w:type="dxa"/>
            <w:tcBorders>
              <w:top w:val="single" w:sz="4" w:space="0" w:color="auto"/>
              <w:left w:val="single" w:sz="4" w:space="0" w:color="auto"/>
              <w:bottom w:val="single" w:sz="4" w:space="0" w:color="auto"/>
              <w:right w:val="single" w:sz="4" w:space="0" w:color="auto"/>
            </w:tcBorders>
            <w:hideMark/>
          </w:tcPr>
          <w:p w14:paraId="5D87AF93" w14:textId="77777777" w:rsidR="00ED4D9B" w:rsidRPr="00371D5B" w:rsidRDefault="00ED4D9B" w:rsidP="00ED4D9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,619</w:t>
            </w:r>
          </w:p>
        </w:tc>
        <w:tc>
          <w:tcPr>
            <w:tcW w:w="1414" w:type="dxa"/>
            <w:tcBorders>
              <w:top w:val="single" w:sz="4" w:space="0" w:color="auto"/>
              <w:left w:val="single" w:sz="4" w:space="0" w:color="auto"/>
              <w:bottom w:val="single" w:sz="4" w:space="0" w:color="auto"/>
              <w:right w:val="single" w:sz="4" w:space="0" w:color="auto"/>
            </w:tcBorders>
            <w:hideMark/>
          </w:tcPr>
          <w:p w14:paraId="39677464" w14:textId="77777777" w:rsidR="00ED4D9B" w:rsidRPr="00371D5B" w:rsidRDefault="00ED4D9B" w:rsidP="00ED4D9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,598</w:t>
            </w:r>
          </w:p>
        </w:tc>
        <w:tc>
          <w:tcPr>
            <w:tcW w:w="1414" w:type="dxa"/>
            <w:tcBorders>
              <w:top w:val="single" w:sz="4" w:space="0" w:color="auto"/>
              <w:left w:val="single" w:sz="4" w:space="0" w:color="auto"/>
              <w:bottom w:val="single" w:sz="4" w:space="0" w:color="auto"/>
              <w:right w:val="single" w:sz="4" w:space="0" w:color="auto"/>
            </w:tcBorders>
            <w:hideMark/>
          </w:tcPr>
          <w:p w14:paraId="50E8FFF0" w14:textId="77777777" w:rsidR="00ED4D9B" w:rsidRPr="00371D5B" w:rsidRDefault="00ED4D9B" w:rsidP="00ED4D9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1599,61211</w:t>
            </w:r>
          </w:p>
        </w:tc>
        <w:tc>
          <w:tcPr>
            <w:tcW w:w="1421" w:type="dxa"/>
            <w:tcBorders>
              <w:top w:val="single" w:sz="4" w:space="0" w:color="auto"/>
              <w:left w:val="single" w:sz="4" w:space="0" w:color="auto"/>
              <w:bottom w:val="single" w:sz="4" w:space="0" w:color="auto"/>
              <w:right w:val="single" w:sz="4" w:space="0" w:color="auto"/>
            </w:tcBorders>
            <w:hideMark/>
          </w:tcPr>
          <w:p w14:paraId="15AF6B56" w14:textId="77777777" w:rsidR="00ED4D9B" w:rsidRPr="00371D5B" w:rsidRDefault="00ED4D9B" w:rsidP="00ED4D9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1,865</w:t>
            </w:r>
          </w:p>
        </w:tc>
      </w:tr>
      <w:tr w:rsidR="00ED4D9B" w:rsidRPr="00371D5B" w14:paraId="4C70A037" w14:textId="77777777" w:rsidTr="00ED4D9B">
        <w:trPr>
          <w:trHeight w:val="249"/>
        </w:trPr>
        <w:tc>
          <w:tcPr>
            <w:tcW w:w="7202" w:type="dxa"/>
            <w:gridSpan w:val="6"/>
            <w:tcBorders>
              <w:top w:val="single" w:sz="4" w:space="0" w:color="auto"/>
              <w:left w:val="single" w:sz="4" w:space="0" w:color="auto"/>
              <w:bottom w:val="single" w:sz="4" w:space="0" w:color="auto"/>
              <w:right w:val="single" w:sz="4" w:space="0" w:color="auto"/>
            </w:tcBorders>
            <w:hideMark/>
          </w:tcPr>
          <w:p w14:paraId="2190D60E" w14:textId="77777777" w:rsidR="00ED4D9B" w:rsidRPr="00371D5B" w:rsidRDefault="00ED4D9B" w:rsidP="00ED4D9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a. Predictors: (Constant), X4, X1, X3, X2</w:t>
            </w:r>
          </w:p>
        </w:tc>
      </w:tr>
      <w:tr w:rsidR="00ED4D9B" w:rsidRPr="00371D5B" w14:paraId="1F6B3257" w14:textId="77777777" w:rsidTr="00ED4D9B">
        <w:trPr>
          <w:trHeight w:val="249"/>
        </w:trPr>
        <w:tc>
          <w:tcPr>
            <w:tcW w:w="7202" w:type="dxa"/>
            <w:gridSpan w:val="6"/>
            <w:tcBorders>
              <w:top w:val="single" w:sz="4" w:space="0" w:color="auto"/>
              <w:left w:val="single" w:sz="4" w:space="0" w:color="auto"/>
              <w:bottom w:val="single" w:sz="4" w:space="0" w:color="auto"/>
              <w:right w:val="single" w:sz="4" w:space="0" w:color="auto"/>
            </w:tcBorders>
            <w:hideMark/>
          </w:tcPr>
          <w:p w14:paraId="17BF429D" w14:textId="77777777" w:rsidR="00ED4D9B" w:rsidRPr="00371D5B" w:rsidRDefault="00ED4D9B" w:rsidP="00ED4D9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 Dependent Variable: Y</w:t>
            </w:r>
          </w:p>
        </w:tc>
      </w:tr>
    </w:tbl>
    <w:p w14:paraId="41C31E5A"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75702DF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6BA17E8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ab/>
      </w:r>
    </w:p>
    <w:p w14:paraId="2D7FFAA7"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21BFAB0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511083D5"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p>
    <w:p w14:paraId="18C2A34C" w14:textId="77777777" w:rsidR="0018677F" w:rsidRDefault="0018677F" w:rsidP="001A21B2">
      <w:pPr>
        <w:spacing w:before="54" w:after="0" w:line="276" w:lineRule="auto"/>
        <w:jc w:val="center"/>
        <w:rPr>
          <w:rFonts w:ascii="Times New Roman" w:hAnsi="Times New Roman" w:cs="Times New Roman"/>
          <w:color w:val="000000" w:themeColor="text1"/>
          <w:sz w:val="20"/>
          <w:szCs w:val="20"/>
        </w:rPr>
      </w:pPr>
    </w:p>
    <w:p w14:paraId="019E51E2" w14:textId="6E2B9366" w:rsidR="00371D5B" w:rsidRPr="00371D5B" w:rsidRDefault="00371D5B" w:rsidP="001A21B2">
      <w:pPr>
        <w:spacing w:before="54" w:after="0" w:line="276" w:lineRule="auto"/>
        <w:jc w:val="center"/>
        <w:rPr>
          <w:rFonts w:ascii="Times New Roman" w:hAnsi="Times New Roman" w:cs="Times New Roman"/>
          <w:color w:val="000000" w:themeColor="text1"/>
          <w:sz w:val="20"/>
          <w:szCs w:val="20"/>
          <w:lang w:val="en"/>
        </w:rPr>
      </w:pPr>
      <w:proofErr w:type="gramStart"/>
      <w:r w:rsidRPr="00371D5B">
        <w:rPr>
          <w:rFonts w:ascii="Times New Roman" w:hAnsi="Times New Roman" w:cs="Times New Roman"/>
          <w:color w:val="000000" w:themeColor="text1"/>
          <w:sz w:val="20"/>
          <w:szCs w:val="20"/>
        </w:rPr>
        <w:t>S</w:t>
      </w:r>
      <w:r w:rsidRPr="00371D5B">
        <w:rPr>
          <w:rFonts w:ascii="Times New Roman" w:hAnsi="Times New Roman" w:cs="Times New Roman"/>
          <w:color w:val="000000" w:themeColor="text1"/>
          <w:sz w:val="20"/>
          <w:szCs w:val="20"/>
          <w:lang w:val="en"/>
        </w:rPr>
        <w:t>umber :</w:t>
      </w:r>
      <w:proofErr w:type="gramEnd"/>
      <w:r w:rsidRPr="00371D5B">
        <w:rPr>
          <w:rFonts w:ascii="Times New Roman" w:hAnsi="Times New Roman" w:cs="Times New Roman"/>
          <w:color w:val="000000" w:themeColor="text1"/>
          <w:sz w:val="20"/>
          <w:szCs w:val="20"/>
          <w:lang w:val="en"/>
        </w:rPr>
        <w:t xml:space="preserve"> Data </w:t>
      </w:r>
      <w:proofErr w:type="spellStart"/>
      <w:r w:rsidRPr="00371D5B">
        <w:rPr>
          <w:rFonts w:ascii="Times New Roman" w:hAnsi="Times New Roman" w:cs="Times New Roman"/>
          <w:color w:val="000000" w:themeColor="text1"/>
          <w:sz w:val="20"/>
          <w:szCs w:val="20"/>
          <w:lang w:val="en"/>
        </w:rPr>
        <w:t>diolah</w:t>
      </w:r>
      <w:proofErr w:type="spellEnd"/>
      <w:r w:rsidRPr="00371D5B">
        <w:rPr>
          <w:rFonts w:ascii="Times New Roman" w:hAnsi="Times New Roman" w:cs="Times New Roman"/>
          <w:color w:val="000000" w:themeColor="text1"/>
          <w:sz w:val="20"/>
          <w:szCs w:val="20"/>
          <w:lang w:val="en"/>
        </w:rPr>
        <w:t xml:space="preserve"> </w:t>
      </w:r>
      <w:proofErr w:type="spellStart"/>
      <w:r w:rsidRPr="00371D5B">
        <w:rPr>
          <w:rFonts w:ascii="Times New Roman" w:hAnsi="Times New Roman" w:cs="Times New Roman"/>
          <w:color w:val="000000" w:themeColor="text1"/>
          <w:sz w:val="20"/>
          <w:szCs w:val="20"/>
          <w:lang w:val="en"/>
        </w:rPr>
        <w:t>dengan</w:t>
      </w:r>
      <w:proofErr w:type="spellEnd"/>
      <w:r w:rsidRPr="00371D5B">
        <w:rPr>
          <w:rFonts w:ascii="Times New Roman" w:hAnsi="Times New Roman" w:cs="Times New Roman"/>
          <w:color w:val="000000" w:themeColor="text1"/>
          <w:sz w:val="20"/>
          <w:szCs w:val="20"/>
          <w:lang w:val="en"/>
        </w:rPr>
        <w:t xml:space="preserve"> SPSS 25</w:t>
      </w:r>
    </w:p>
    <w:p w14:paraId="791337E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Based on table </w:t>
      </w:r>
      <w:r w:rsidRPr="00371D5B">
        <w:rPr>
          <w:rFonts w:ascii="Times New Roman" w:hAnsi="Times New Roman" w:cs="Times New Roman"/>
          <w:color w:val="000000" w:themeColor="text1"/>
          <w:sz w:val="20"/>
          <w:szCs w:val="20"/>
        </w:rPr>
        <w:t xml:space="preserve">13 </w:t>
      </w:r>
      <w:r w:rsidRPr="00371D5B">
        <w:rPr>
          <w:rFonts w:ascii="Times New Roman" w:hAnsi="Times New Roman" w:cs="Times New Roman"/>
          <w:color w:val="000000" w:themeColor="text1"/>
          <w:sz w:val="20"/>
          <w:szCs w:val="20"/>
          <w:lang w:val="en"/>
        </w:rPr>
        <w:t>above, it can be seen that the results of the coefficient of determination in the adjusted R Square are 0.598 or 59.8%. This value means that the financial ratio variables, namely CR, ROA, DER, TATO, influence share prices by 59.8%, while the remaining 40.2% are other variables that influence share prices but are not included in the research.</w:t>
      </w:r>
    </w:p>
    <w:p w14:paraId="2088206B" w14:textId="7F2BA113" w:rsidR="00371D5B" w:rsidRPr="00371D5B" w:rsidRDefault="009D5CD3" w:rsidP="009D5CD3">
      <w:pPr>
        <w:spacing w:before="54" w:after="0" w:line="276" w:lineRule="auto"/>
        <w:jc w:val="both"/>
        <w:rPr>
          <w:rFonts w:ascii="Times New Roman" w:hAnsi="Times New Roman" w:cs="Times New Roman"/>
          <w:b/>
          <w:bCs/>
          <w:color w:val="000000" w:themeColor="text1"/>
          <w:sz w:val="20"/>
          <w:szCs w:val="20"/>
          <w:lang w:val="en"/>
        </w:rPr>
      </w:pPr>
      <w:bookmarkStart w:id="104" w:name="_Toc158565055"/>
      <w:bookmarkStart w:id="105" w:name="_Toc159492065"/>
      <w:r>
        <w:rPr>
          <w:rFonts w:ascii="Times New Roman" w:hAnsi="Times New Roman" w:cs="Times New Roman"/>
          <w:b/>
          <w:bCs/>
          <w:color w:val="000000" w:themeColor="text1"/>
          <w:sz w:val="20"/>
          <w:szCs w:val="20"/>
          <w:lang w:val="en"/>
        </w:rPr>
        <w:t xml:space="preserve">B. </w:t>
      </w:r>
      <w:r w:rsidR="00371D5B" w:rsidRPr="00371D5B">
        <w:rPr>
          <w:rFonts w:ascii="Times New Roman" w:hAnsi="Times New Roman" w:cs="Times New Roman"/>
          <w:b/>
          <w:bCs/>
          <w:color w:val="000000" w:themeColor="text1"/>
          <w:sz w:val="20"/>
          <w:szCs w:val="20"/>
          <w:lang w:val="en"/>
        </w:rPr>
        <w:t>Discussion of Research Results</w:t>
      </w:r>
      <w:bookmarkEnd w:id="104"/>
      <w:bookmarkEnd w:id="105"/>
    </w:p>
    <w:p w14:paraId="240A6776" w14:textId="7E0037B2" w:rsidR="00371D5B" w:rsidRPr="001A21B2" w:rsidRDefault="001A21B2" w:rsidP="001A21B2">
      <w:pPr>
        <w:pStyle w:val="2SubTittle"/>
        <w:rPr>
          <w:lang w:val="en"/>
        </w:rPr>
      </w:pPr>
      <w:r>
        <w:rPr>
          <w:b w:val="0"/>
          <w:bCs w:val="0"/>
          <w:lang w:val="en"/>
        </w:rPr>
        <w:t xml:space="preserve">1. </w:t>
      </w:r>
      <w:r w:rsidR="00371D5B" w:rsidRPr="001A21B2">
        <w:rPr>
          <w:lang w:val="en"/>
        </w:rPr>
        <w:t>The Effect of Financial Ratios (Simultaneously) on Stock Prices</w:t>
      </w:r>
    </w:p>
    <w:p w14:paraId="3E2FE326"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Based on the results of research conducted on the Simultaneous Test (F Test), the independent variables in the form of Current Ratio (CR), Return </w:t>
      </w:r>
      <w:proofErr w:type="gramStart"/>
      <w:r w:rsidRPr="00371D5B">
        <w:rPr>
          <w:rFonts w:ascii="Times New Roman" w:hAnsi="Times New Roman" w:cs="Times New Roman"/>
          <w:color w:val="000000" w:themeColor="text1"/>
          <w:sz w:val="20"/>
          <w:szCs w:val="20"/>
          <w:lang w:val="en"/>
        </w:rPr>
        <w:t>On</w:t>
      </w:r>
      <w:proofErr w:type="gramEnd"/>
      <w:r w:rsidRPr="00371D5B">
        <w:rPr>
          <w:rFonts w:ascii="Times New Roman" w:hAnsi="Times New Roman" w:cs="Times New Roman"/>
          <w:color w:val="000000" w:themeColor="text1"/>
          <w:sz w:val="20"/>
          <w:szCs w:val="20"/>
          <w:lang w:val="en"/>
        </w:rPr>
        <w:t xml:space="preserve"> Assets (ROA), Debt Equity Ratio (DER), and Total Assets Turnover (TATO) have a significance result of 0.000. which is smaller than the significance value of 0.05 (0.000 &lt; 0.05) and also has a </w:t>
      </w:r>
      <w:r w:rsidRPr="00371D5B">
        <w:rPr>
          <w:rFonts w:ascii="Times New Roman" w:hAnsi="Times New Roman" w:cs="Times New Roman"/>
          <w:color w:val="000000" w:themeColor="text1"/>
          <w:sz w:val="20"/>
          <w:szCs w:val="20"/>
          <w:vertAlign w:val="subscript"/>
          <w:lang w:val="en"/>
        </w:rPr>
        <w:t xml:space="preserve">calculated F result </w:t>
      </w:r>
      <w:r w:rsidRPr="00371D5B">
        <w:rPr>
          <w:rFonts w:ascii="Times New Roman" w:hAnsi="Times New Roman" w:cs="Times New Roman"/>
          <w:color w:val="000000" w:themeColor="text1"/>
          <w:sz w:val="20"/>
          <w:szCs w:val="20"/>
          <w:lang w:val="en"/>
        </w:rPr>
        <w:t xml:space="preserve">of 29.162 which is greater than the F </w:t>
      </w:r>
      <w:r w:rsidRPr="00371D5B">
        <w:rPr>
          <w:rFonts w:ascii="Times New Roman" w:hAnsi="Times New Roman" w:cs="Times New Roman"/>
          <w:color w:val="000000" w:themeColor="text1"/>
          <w:sz w:val="20"/>
          <w:szCs w:val="20"/>
          <w:vertAlign w:val="subscript"/>
          <w:lang w:val="en"/>
        </w:rPr>
        <w:t xml:space="preserve">table </w:t>
      </w:r>
      <w:r w:rsidRPr="00371D5B">
        <w:rPr>
          <w:rFonts w:ascii="Times New Roman" w:hAnsi="Times New Roman" w:cs="Times New Roman"/>
          <w:color w:val="000000" w:themeColor="text1"/>
          <w:sz w:val="20"/>
          <w:szCs w:val="20"/>
          <w:lang w:val="en"/>
        </w:rPr>
        <w:t xml:space="preserve">(29.262 &gt; 2.272). This means that this research accepts H1 which states that the independent variables in the form of Current Ratio (CR), Return </w:t>
      </w:r>
      <w:proofErr w:type="gramStart"/>
      <w:r w:rsidRPr="00371D5B">
        <w:rPr>
          <w:rFonts w:ascii="Times New Roman" w:hAnsi="Times New Roman" w:cs="Times New Roman"/>
          <w:color w:val="000000" w:themeColor="text1"/>
          <w:sz w:val="20"/>
          <w:szCs w:val="20"/>
          <w:lang w:val="en"/>
        </w:rPr>
        <w:t>On</w:t>
      </w:r>
      <w:proofErr w:type="gramEnd"/>
      <w:r w:rsidRPr="00371D5B">
        <w:rPr>
          <w:rFonts w:ascii="Times New Roman" w:hAnsi="Times New Roman" w:cs="Times New Roman"/>
          <w:color w:val="000000" w:themeColor="text1"/>
          <w:sz w:val="20"/>
          <w:szCs w:val="20"/>
          <w:lang w:val="en"/>
        </w:rPr>
        <w:t xml:space="preserve"> Assets (ROA), Debt Equity Ratio (DER), and Total Assets Turnover (TATO) simultaneously influence stock prices. The results of this research are in line with research conducted by Siti Nuraida (2018) resulted that CR, ROA, DER, and TATO simultaneously had a significant effect on stock prices. And </w:t>
      </w:r>
      <w:proofErr w:type="gramStart"/>
      <w:r w:rsidRPr="00371D5B">
        <w:rPr>
          <w:rFonts w:ascii="Times New Roman" w:hAnsi="Times New Roman" w:cs="Times New Roman"/>
          <w:color w:val="000000" w:themeColor="text1"/>
          <w:sz w:val="20"/>
          <w:szCs w:val="20"/>
          <w:lang w:val="en"/>
        </w:rPr>
        <w:t>also</w:t>
      </w:r>
      <w:proofErr w:type="gramEnd"/>
      <w:r w:rsidRPr="00371D5B">
        <w:rPr>
          <w:rFonts w:ascii="Times New Roman" w:hAnsi="Times New Roman" w:cs="Times New Roman"/>
          <w:color w:val="000000" w:themeColor="text1"/>
          <w:sz w:val="20"/>
          <w:szCs w:val="20"/>
          <w:lang w:val="en"/>
        </w:rPr>
        <w:t xml:space="preserve"> the magnitude of this influence is also shown by the results of the coefficient of determination test (Adjusted R Square), which is 59.8%, meaning that the variables CR, ROA, DER, and TATO influence stock prices by 59.8% and the remaining 40.2% are variables. –other variables not included in the research but which influence stock prices.</w:t>
      </w:r>
    </w:p>
    <w:p w14:paraId="4E29F502"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Based on these results, it can be interpreted that knowing the influence of financial ratios on share prices can be used by investors to assess or make investment decisions or invest capital in the company.</w:t>
      </w:r>
    </w:p>
    <w:p w14:paraId="04D02954" w14:textId="488B2665" w:rsidR="00371D5B" w:rsidRPr="00371D5B" w:rsidRDefault="001A21B2" w:rsidP="001A21B2">
      <w:pPr>
        <w:spacing w:before="54" w:after="0" w:line="276" w:lineRule="auto"/>
        <w:jc w:val="both"/>
        <w:rPr>
          <w:rFonts w:ascii="Times New Roman" w:hAnsi="Times New Roman" w:cs="Times New Roman"/>
          <w:b/>
          <w:bCs/>
          <w:color w:val="000000" w:themeColor="text1"/>
          <w:sz w:val="20"/>
          <w:szCs w:val="20"/>
          <w:lang w:val="en"/>
        </w:rPr>
      </w:pPr>
      <w:r w:rsidRPr="001A21B2">
        <w:rPr>
          <w:rFonts w:ascii="Times New Roman" w:hAnsi="Times New Roman" w:cs="Times New Roman"/>
          <w:b/>
          <w:bCs/>
          <w:color w:val="000000" w:themeColor="text1"/>
          <w:sz w:val="20"/>
          <w:szCs w:val="20"/>
          <w:lang w:val="en"/>
        </w:rPr>
        <w:t>2.</w:t>
      </w:r>
      <w:r>
        <w:rPr>
          <w:rFonts w:ascii="Times New Roman" w:hAnsi="Times New Roman" w:cs="Times New Roman"/>
          <w:color w:val="000000" w:themeColor="text1"/>
          <w:sz w:val="20"/>
          <w:szCs w:val="20"/>
          <w:lang w:val="en"/>
        </w:rPr>
        <w:t xml:space="preserve"> </w:t>
      </w:r>
      <w:r w:rsidR="00371D5B" w:rsidRPr="00371D5B">
        <w:rPr>
          <w:rFonts w:ascii="Times New Roman" w:hAnsi="Times New Roman" w:cs="Times New Roman"/>
          <w:b/>
          <w:bCs/>
          <w:color w:val="000000" w:themeColor="text1"/>
          <w:sz w:val="20"/>
          <w:szCs w:val="20"/>
          <w:lang w:val="en"/>
        </w:rPr>
        <w:t>The Effect of Partial Financial Ratios on Stock Prices</w:t>
      </w:r>
    </w:p>
    <w:p w14:paraId="40CE2BEB"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Based on the results of research conducted on the Partial Test (t Test) that the Current Ratio (CR) variable has the result that the </w:t>
      </w:r>
      <w:r w:rsidRPr="00371D5B">
        <w:rPr>
          <w:rFonts w:ascii="Times New Roman" w:hAnsi="Times New Roman" w:cs="Times New Roman"/>
          <w:color w:val="000000" w:themeColor="text1"/>
          <w:sz w:val="20"/>
          <w:szCs w:val="20"/>
          <w:vertAlign w:val="subscript"/>
          <w:lang w:val="en"/>
        </w:rPr>
        <w:t xml:space="preserve">calculated t value </w:t>
      </w:r>
      <w:r w:rsidRPr="00371D5B">
        <w:rPr>
          <w:rFonts w:ascii="Times New Roman" w:hAnsi="Times New Roman" w:cs="Times New Roman"/>
          <w:color w:val="000000" w:themeColor="text1"/>
          <w:sz w:val="20"/>
          <w:szCs w:val="20"/>
          <w:lang w:val="en"/>
        </w:rPr>
        <w:t xml:space="preserve">&gt; t </w:t>
      </w:r>
      <w:r w:rsidRPr="00371D5B">
        <w:rPr>
          <w:rFonts w:ascii="Times New Roman" w:hAnsi="Times New Roman" w:cs="Times New Roman"/>
          <w:color w:val="000000" w:themeColor="text1"/>
          <w:sz w:val="20"/>
          <w:szCs w:val="20"/>
          <w:vertAlign w:val="subscript"/>
          <w:lang w:val="en"/>
        </w:rPr>
        <w:t xml:space="preserve">table </w:t>
      </w:r>
      <w:r w:rsidRPr="00371D5B">
        <w:rPr>
          <w:rFonts w:ascii="Times New Roman" w:hAnsi="Times New Roman" w:cs="Times New Roman"/>
          <w:color w:val="000000" w:themeColor="text1"/>
          <w:sz w:val="20"/>
          <w:szCs w:val="20"/>
          <w:lang w:val="en"/>
        </w:rPr>
        <w:t xml:space="preserve">(4.977 &gt; 1.665) with a significance value of 0.000 &lt; 0.05. This means that this research accepts H2.1 which states that the Current Ratio has a significant positive effect on share prices. This research shows that there is a significant influence in the direction of a positive relationship, meaning that if the CR increases, the company's share price will increase. CR itself is a liquidity ratio used to measure a business's ability to meet its short-term bills. With these results it can be explained that a company that has a high CR or liquidity value or has met the regulatory requirements proves that the company is able to fulfill its short-term obligations, this will attract investors to invest in the company and make the share price they own experience an increase. increase. The results of this research are in line with research conducted by </w:t>
      </w:r>
      <w:proofErr w:type="spellStart"/>
      <w:r w:rsidRPr="00371D5B">
        <w:rPr>
          <w:rFonts w:ascii="Times New Roman" w:hAnsi="Times New Roman" w:cs="Times New Roman"/>
          <w:color w:val="000000" w:themeColor="text1"/>
          <w:sz w:val="20"/>
          <w:szCs w:val="20"/>
          <w:lang w:val="en"/>
        </w:rPr>
        <w:t>Lutvy</w:t>
      </w:r>
      <w:proofErr w:type="spellEnd"/>
      <w:r w:rsidRPr="00371D5B">
        <w:rPr>
          <w:rFonts w:ascii="Times New Roman" w:hAnsi="Times New Roman" w:cs="Times New Roman"/>
          <w:color w:val="000000" w:themeColor="text1"/>
          <w:sz w:val="20"/>
          <w:szCs w:val="20"/>
          <w:lang w:val="en"/>
        </w:rPr>
        <w:t xml:space="preserve">, </w:t>
      </w:r>
      <w:proofErr w:type="spellStart"/>
      <w:r w:rsidRPr="00371D5B">
        <w:rPr>
          <w:rFonts w:ascii="Times New Roman" w:hAnsi="Times New Roman" w:cs="Times New Roman"/>
          <w:color w:val="000000" w:themeColor="text1"/>
          <w:sz w:val="20"/>
          <w:szCs w:val="20"/>
          <w:lang w:val="en"/>
        </w:rPr>
        <w:t>Triyonowati</w:t>
      </w:r>
      <w:proofErr w:type="spellEnd"/>
      <w:r w:rsidRPr="00371D5B">
        <w:rPr>
          <w:rFonts w:ascii="Times New Roman" w:hAnsi="Times New Roman" w:cs="Times New Roman"/>
          <w:color w:val="000000" w:themeColor="text1"/>
          <w:sz w:val="20"/>
          <w:szCs w:val="20"/>
          <w:lang w:val="en"/>
        </w:rPr>
        <w:t xml:space="preserve"> (2023) and Rafida, Fati, </w:t>
      </w:r>
      <w:proofErr w:type="spellStart"/>
      <w:r w:rsidRPr="00371D5B">
        <w:rPr>
          <w:rFonts w:ascii="Times New Roman" w:hAnsi="Times New Roman" w:cs="Times New Roman"/>
          <w:color w:val="000000" w:themeColor="text1"/>
          <w:sz w:val="20"/>
          <w:szCs w:val="20"/>
          <w:lang w:val="en"/>
        </w:rPr>
        <w:t>Masnika</w:t>
      </w:r>
      <w:proofErr w:type="spellEnd"/>
      <w:r w:rsidRPr="00371D5B">
        <w:rPr>
          <w:rFonts w:ascii="Times New Roman" w:hAnsi="Times New Roman" w:cs="Times New Roman"/>
          <w:color w:val="000000" w:themeColor="text1"/>
          <w:sz w:val="20"/>
          <w:szCs w:val="20"/>
          <w:lang w:val="en"/>
        </w:rPr>
        <w:t xml:space="preserve">, </w:t>
      </w:r>
      <w:proofErr w:type="spellStart"/>
      <w:r w:rsidRPr="00371D5B">
        <w:rPr>
          <w:rFonts w:ascii="Times New Roman" w:hAnsi="Times New Roman" w:cs="Times New Roman"/>
          <w:color w:val="000000" w:themeColor="text1"/>
          <w:sz w:val="20"/>
          <w:szCs w:val="20"/>
          <w:lang w:val="en"/>
        </w:rPr>
        <w:t>Roryn</w:t>
      </w:r>
      <w:proofErr w:type="spellEnd"/>
      <w:r w:rsidRPr="00371D5B">
        <w:rPr>
          <w:rFonts w:ascii="Times New Roman" w:hAnsi="Times New Roman" w:cs="Times New Roman"/>
          <w:color w:val="000000" w:themeColor="text1"/>
          <w:sz w:val="20"/>
          <w:szCs w:val="20"/>
          <w:lang w:val="en"/>
        </w:rPr>
        <w:t xml:space="preserve">, </w:t>
      </w:r>
      <w:proofErr w:type="spellStart"/>
      <w:r w:rsidRPr="00371D5B">
        <w:rPr>
          <w:rFonts w:ascii="Times New Roman" w:hAnsi="Times New Roman" w:cs="Times New Roman"/>
          <w:color w:val="000000" w:themeColor="text1"/>
          <w:sz w:val="20"/>
          <w:szCs w:val="20"/>
          <w:lang w:val="en"/>
        </w:rPr>
        <w:t>Lorensisca</w:t>
      </w:r>
      <w:proofErr w:type="spellEnd"/>
      <w:r w:rsidRPr="00371D5B">
        <w:rPr>
          <w:rFonts w:ascii="Times New Roman" w:hAnsi="Times New Roman" w:cs="Times New Roman"/>
          <w:color w:val="000000" w:themeColor="text1"/>
          <w:sz w:val="20"/>
          <w:szCs w:val="20"/>
          <w:lang w:val="en"/>
        </w:rPr>
        <w:t xml:space="preserve"> (2021) which showed that CR had a significant positive effect on stock prices.</w:t>
      </w:r>
    </w:p>
    <w:p w14:paraId="4077BD3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Based on the results of research carried out in the Partial Test (t Test), the Return </w:t>
      </w:r>
      <w:proofErr w:type="gramStart"/>
      <w:r w:rsidRPr="00371D5B">
        <w:rPr>
          <w:rFonts w:ascii="Times New Roman" w:hAnsi="Times New Roman" w:cs="Times New Roman"/>
          <w:color w:val="000000" w:themeColor="text1"/>
          <w:sz w:val="20"/>
          <w:szCs w:val="20"/>
          <w:lang w:val="en"/>
        </w:rPr>
        <w:t>On</w:t>
      </w:r>
      <w:proofErr w:type="gramEnd"/>
      <w:r w:rsidRPr="00371D5B">
        <w:rPr>
          <w:rFonts w:ascii="Times New Roman" w:hAnsi="Times New Roman" w:cs="Times New Roman"/>
          <w:color w:val="000000" w:themeColor="text1"/>
          <w:sz w:val="20"/>
          <w:szCs w:val="20"/>
          <w:lang w:val="en"/>
        </w:rPr>
        <w:t xml:space="preserve"> Assets (ROA) variable has the result that t </w:t>
      </w:r>
      <w:r w:rsidRPr="00371D5B">
        <w:rPr>
          <w:rFonts w:ascii="Times New Roman" w:hAnsi="Times New Roman" w:cs="Times New Roman"/>
          <w:color w:val="000000" w:themeColor="text1"/>
          <w:sz w:val="20"/>
          <w:szCs w:val="20"/>
          <w:vertAlign w:val="subscript"/>
          <w:lang w:val="en"/>
        </w:rPr>
        <w:t xml:space="preserve">count </w:t>
      </w:r>
      <w:r w:rsidRPr="00371D5B">
        <w:rPr>
          <w:rFonts w:ascii="Times New Roman" w:hAnsi="Times New Roman" w:cs="Times New Roman"/>
          <w:color w:val="000000" w:themeColor="text1"/>
          <w:sz w:val="20"/>
          <w:szCs w:val="20"/>
          <w:lang w:val="en"/>
        </w:rPr>
        <w:t xml:space="preserve">&lt; t </w:t>
      </w:r>
      <w:r w:rsidRPr="00371D5B">
        <w:rPr>
          <w:rFonts w:ascii="Times New Roman" w:hAnsi="Times New Roman" w:cs="Times New Roman"/>
          <w:color w:val="000000" w:themeColor="text1"/>
          <w:sz w:val="20"/>
          <w:szCs w:val="20"/>
          <w:vertAlign w:val="subscript"/>
          <w:lang w:val="en"/>
        </w:rPr>
        <w:t xml:space="preserve">table </w:t>
      </w:r>
      <w:r w:rsidRPr="00371D5B">
        <w:rPr>
          <w:rFonts w:ascii="Times New Roman" w:hAnsi="Times New Roman" w:cs="Times New Roman"/>
          <w:color w:val="000000" w:themeColor="text1"/>
          <w:sz w:val="20"/>
          <w:szCs w:val="20"/>
          <w:lang w:val="en"/>
        </w:rPr>
        <w:t xml:space="preserve">(0.525 &lt; 1.665) with a significance value of 0.601 &gt; 0.05. This means that this research rejects H2.2, so this research states that the ROA variable has no effect and is not significant on stock prices. The results of this research are in line with research conducted by </w:t>
      </w:r>
      <w:proofErr w:type="spellStart"/>
      <w:r w:rsidRPr="00371D5B">
        <w:rPr>
          <w:rFonts w:ascii="Times New Roman" w:hAnsi="Times New Roman" w:cs="Times New Roman"/>
          <w:color w:val="000000" w:themeColor="text1"/>
          <w:sz w:val="20"/>
          <w:szCs w:val="20"/>
          <w:lang w:val="en"/>
        </w:rPr>
        <w:t>Sjahriza</w:t>
      </w:r>
      <w:proofErr w:type="spellEnd"/>
      <w:r w:rsidRPr="00371D5B">
        <w:rPr>
          <w:rFonts w:ascii="Times New Roman" w:hAnsi="Times New Roman" w:cs="Times New Roman"/>
          <w:color w:val="000000" w:themeColor="text1"/>
          <w:sz w:val="20"/>
          <w:szCs w:val="20"/>
          <w:lang w:val="en"/>
        </w:rPr>
        <w:t xml:space="preserve"> Afie Kurnia (2022) which states that ROA has no effect and is not significant on prices. Share.</w:t>
      </w:r>
    </w:p>
    <w:p w14:paraId="4CA402C9"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Based on the results of research conducted on the Partial Test (t Test), the Debt Equity Ratio (DER) variable has the result that the </w:t>
      </w:r>
      <w:r w:rsidRPr="00371D5B">
        <w:rPr>
          <w:rFonts w:ascii="Times New Roman" w:hAnsi="Times New Roman" w:cs="Times New Roman"/>
          <w:color w:val="000000" w:themeColor="text1"/>
          <w:sz w:val="20"/>
          <w:szCs w:val="20"/>
          <w:vertAlign w:val="subscript"/>
          <w:lang w:val="en"/>
        </w:rPr>
        <w:t xml:space="preserve">calculated t value </w:t>
      </w:r>
      <w:r w:rsidRPr="00371D5B">
        <w:rPr>
          <w:rFonts w:ascii="Times New Roman" w:hAnsi="Times New Roman" w:cs="Times New Roman"/>
          <w:color w:val="000000" w:themeColor="text1"/>
          <w:sz w:val="20"/>
          <w:szCs w:val="20"/>
          <w:lang w:val="en"/>
        </w:rPr>
        <w:t xml:space="preserve">&gt; t </w:t>
      </w:r>
      <w:r w:rsidRPr="00371D5B">
        <w:rPr>
          <w:rFonts w:ascii="Times New Roman" w:hAnsi="Times New Roman" w:cs="Times New Roman"/>
          <w:color w:val="000000" w:themeColor="text1"/>
          <w:sz w:val="20"/>
          <w:szCs w:val="20"/>
          <w:vertAlign w:val="subscript"/>
          <w:lang w:val="en"/>
        </w:rPr>
        <w:t xml:space="preserve">table </w:t>
      </w:r>
      <w:r w:rsidRPr="00371D5B">
        <w:rPr>
          <w:rFonts w:ascii="Times New Roman" w:hAnsi="Times New Roman" w:cs="Times New Roman"/>
          <w:color w:val="000000" w:themeColor="text1"/>
          <w:sz w:val="20"/>
          <w:szCs w:val="20"/>
          <w:lang w:val="en"/>
        </w:rPr>
        <w:t xml:space="preserve">(-5.639 &gt; 1.665) with a significance value of 0.000 &lt; 0.05. This means that this research accepts H2.3 </w:t>
      </w:r>
      <w:r w:rsidRPr="00371D5B">
        <w:rPr>
          <w:rFonts w:ascii="Times New Roman" w:hAnsi="Times New Roman" w:cs="Times New Roman"/>
          <w:color w:val="000000" w:themeColor="text1"/>
          <w:sz w:val="20"/>
          <w:szCs w:val="20"/>
          <w:lang w:val="en"/>
        </w:rPr>
        <w:lastRenderedPageBreak/>
        <w:t xml:space="preserve">which states that the Debt Equity Ratio has a significant negative effect on share prices. This research shows that there is a significant influence with a negative relationship direction, meaning that if the DER value decreases, the price of shares owned by the company will increase. DER itself is one of the Solvency Ratios which is used to measure the picture of a company's debt compared to the capital it has. With these results it can be explained that companies that have a high DER value prove that the company's capital is financed by debt, this results in a lack of confidence among investors to invest their capital in the company, causing a decline in the company's share price, this is because investors afraid and worried that companies that have high DER will not be able to pay their debts and in the worst case could experience bankruptcy. The results of this research are in line with research conducted by Intan </w:t>
      </w:r>
      <w:proofErr w:type="spellStart"/>
      <w:r w:rsidRPr="00371D5B">
        <w:rPr>
          <w:rFonts w:ascii="Times New Roman" w:hAnsi="Times New Roman" w:cs="Times New Roman"/>
          <w:color w:val="000000" w:themeColor="text1"/>
          <w:sz w:val="20"/>
          <w:szCs w:val="20"/>
          <w:lang w:val="en"/>
        </w:rPr>
        <w:t>Dwi</w:t>
      </w:r>
      <w:proofErr w:type="spellEnd"/>
      <w:r w:rsidRPr="00371D5B">
        <w:rPr>
          <w:rFonts w:ascii="Times New Roman" w:hAnsi="Times New Roman" w:cs="Times New Roman"/>
          <w:color w:val="000000" w:themeColor="text1"/>
          <w:sz w:val="20"/>
          <w:szCs w:val="20"/>
          <w:lang w:val="en"/>
        </w:rPr>
        <w:t xml:space="preserve"> </w:t>
      </w:r>
      <w:proofErr w:type="spellStart"/>
      <w:r w:rsidRPr="00371D5B">
        <w:rPr>
          <w:rFonts w:ascii="Times New Roman" w:hAnsi="Times New Roman" w:cs="Times New Roman"/>
          <w:color w:val="000000" w:themeColor="text1"/>
          <w:sz w:val="20"/>
          <w:szCs w:val="20"/>
          <w:lang w:val="en"/>
        </w:rPr>
        <w:t>Yuniarti</w:t>
      </w:r>
      <w:proofErr w:type="spellEnd"/>
      <w:r w:rsidRPr="00371D5B">
        <w:rPr>
          <w:rFonts w:ascii="Times New Roman" w:hAnsi="Times New Roman" w:cs="Times New Roman"/>
          <w:color w:val="000000" w:themeColor="text1"/>
          <w:sz w:val="20"/>
          <w:szCs w:val="20"/>
          <w:lang w:val="en"/>
        </w:rPr>
        <w:t xml:space="preserve"> (2022) and Agustina, </w:t>
      </w:r>
      <w:proofErr w:type="spellStart"/>
      <w:r w:rsidRPr="00371D5B">
        <w:rPr>
          <w:rFonts w:ascii="Times New Roman" w:hAnsi="Times New Roman" w:cs="Times New Roman"/>
          <w:color w:val="000000" w:themeColor="text1"/>
          <w:sz w:val="20"/>
          <w:szCs w:val="20"/>
          <w:lang w:val="en"/>
        </w:rPr>
        <w:t>Holfan</w:t>
      </w:r>
      <w:proofErr w:type="spellEnd"/>
      <w:r w:rsidRPr="00371D5B">
        <w:rPr>
          <w:rFonts w:ascii="Times New Roman" w:hAnsi="Times New Roman" w:cs="Times New Roman"/>
          <w:color w:val="000000" w:themeColor="text1"/>
          <w:sz w:val="20"/>
          <w:szCs w:val="20"/>
          <w:lang w:val="en"/>
        </w:rPr>
        <w:t>, Ananda, Debby, Derma, Putri (2019) which showed that DER had a significant negative effect on stock prices.</w:t>
      </w:r>
    </w:p>
    <w:p w14:paraId="4B0BBE3F"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Based on the results of research conducted on the Partial Test (t Test), the Total Assets Turnover (TATO) variable has a </w:t>
      </w:r>
      <w:r w:rsidRPr="00371D5B">
        <w:rPr>
          <w:rFonts w:ascii="Times New Roman" w:hAnsi="Times New Roman" w:cs="Times New Roman"/>
          <w:color w:val="000000" w:themeColor="text1"/>
          <w:sz w:val="20"/>
          <w:szCs w:val="20"/>
          <w:vertAlign w:val="subscript"/>
          <w:lang w:val="en"/>
        </w:rPr>
        <w:t xml:space="preserve">calculated t value </w:t>
      </w:r>
      <w:r w:rsidRPr="00371D5B">
        <w:rPr>
          <w:rFonts w:ascii="Times New Roman" w:hAnsi="Times New Roman" w:cs="Times New Roman"/>
          <w:color w:val="000000" w:themeColor="text1"/>
          <w:sz w:val="20"/>
          <w:szCs w:val="20"/>
          <w:lang w:val="en"/>
        </w:rPr>
        <w:t xml:space="preserve">&lt; t </w:t>
      </w:r>
      <w:r w:rsidRPr="00371D5B">
        <w:rPr>
          <w:rFonts w:ascii="Times New Roman" w:hAnsi="Times New Roman" w:cs="Times New Roman"/>
          <w:color w:val="000000" w:themeColor="text1"/>
          <w:sz w:val="20"/>
          <w:szCs w:val="20"/>
          <w:vertAlign w:val="subscript"/>
          <w:lang w:val="en"/>
        </w:rPr>
        <w:t xml:space="preserve">table </w:t>
      </w:r>
      <w:r w:rsidRPr="00371D5B">
        <w:rPr>
          <w:rFonts w:ascii="Times New Roman" w:hAnsi="Times New Roman" w:cs="Times New Roman"/>
          <w:color w:val="000000" w:themeColor="text1"/>
          <w:sz w:val="20"/>
          <w:szCs w:val="20"/>
          <w:lang w:val="en"/>
        </w:rPr>
        <w:t>(-0.534 &lt; 1.665) with a significance value of 0.595 &gt; 0.05. This means that this research rejects H2.4, so this research states that the TATO variable has no effect and is not significant on stock prices. The results of this research are in line with research conducted by Dodi Candra, Eli Wardani (2021) which states that TATO has no effect and is not significant on share prices.</w:t>
      </w:r>
    </w:p>
    <w:p w14:paraId="1C8E5FF0" w14:textId="4796E9A1" w:rsidR="00371D5B" w:rsidRPr="00371D5B" w:rsidRDefault="001A21B2" w:rsidP="001A21B2">
      <w:pPr>
        <w:spacing w:before="54" w:after="0" w:line="276" w:lineRule="auto"/>
        <w:jc w:val="both"/>
        <w:rPr>
          <w:rFonts w:ascii="Times New Roman" w:hAnsi="Times New Roman" w:cs="Times New Roman"/>
          <w:b/>
          <w:bCs/>
          <w:color w:val="000000" w:themeColor="text1"/>
          <w:sz w:val="20"/>
          <w:szCs w:val="20"/>
          <w:lang w:val="en"/>
        </w:rPr>
      </w:pPr>
      <w:r w:rsidRPr="001A21B2">
        <w:rPr>
          <w:rFonts w:ascii="Times New Roman" w:hAnsi="Times New Roman" w:cs="Times New Roman"/>
          <w:b/>
          <w:bCs/>
          <w:color w:val="000000" w:themeColor="text1"/>
          <w:sz w:val="20"/>
          <w:szCs w:val="20"/>
          <w:lang w:val="en"/>
        </w:rPr>
        <w:t xml:space="preserve">3. </w:t>
      </w:r>
      <w:r w:rsidR="00371D5B" w:rsidRPr="00371D5B">
        <w:rPr>
          <w:rFonts w:ascii="Times New Roman" w:hAnsi="Times New Roman" w:cs="Times New Roman"/>
          <w:b/>
          <w:bCs/>
          <w:color w:val="000000" w:themeColor="text1"/>
          <w:sz w:val="20"/>
          <w:szCs w:val="20"/>
          <w:lang w:val="en"/>
        </w:rPr>
        <w:t>Financial ratios have the most dominant influence on share prices</w:t>
      </w:r>
    </w:p>
    <w:p w14:paraId="1D0346FE"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Based on the results of multiple linear regression analysis shown in table 4.7, the results obtained in the form of multiple linear regression are</w:t>
      </w:r>
    </w:p>
    <w:p w14:paraId="21C738B8"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Y = -16310.652 + 193.753</w:t>
      </w:r>
    </w:p>
    <w:p w14:paraId="72D7B86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It can be seen that each independent variable (X) has a regression coefficient value, namely CR (X1) of 193.753, indicating that if the CR value increases by one unit, the company's share price will increase by 193.753. The ROA Regression Coefficient (X2) value is 138.551, indicating that if the ROA value increases by one unit, the company's share price will increase by 138.551. The DER Regression Coefficient value (X3) is -3.963, indicating that if the DER value increases by one unit, the company's share price will decrease by -3.963. The TATO Regression Coefficient (X4) value is -49.343, indicating that if the TATO value increases by one unit, the company's share price will decrease by -49.343.</w:t>
      </w:r>
    </w:p>
    <w:p w14:paraId="58C9D474" w14:textId="77777777" w:rsidR="00371D5B" w:rsidRPr="00371D5B" w:rsidRDefault="00371D5B" w:rsidP="00371D5B">
      <w:pPr>
        <w:spacing w:before="54" w:after="0" w:line="276" w:lineRule="auto"/>
        <w:jc w:val="both"/>
        <w:rPr>
          <w:rFonts w:ascii="Times New Roman" w:hAnsi="Times New Roman" w:cs="Times New Roman"/>
          <w:color w:val="000000" w:themeColor="text1"/>
          <w:sz w:val="20"/>
          <w:szCs w:val="20"/>
          <w:lang w:val="en"/>
        </w:rPr>
      </w:pPr>
      <w:r w:rsidRPr="00371D5B">
        <w:rPr>
          <w:rFonts w:ascii="Times New Roman" w:hAnsi="Times New Roman" w:cs="Times New Roman"/>
          <w:color w:val="000000" w:themeColor="text1"/>
          <w:sz w:val="20"/>
          <w:szCs w:val="20"/>
          <w:lang w:val="en"/>
        </w:rPr>
        <w:t xml:space="preserve">Based on these results, it can be concluded that the variable that has the most dominant influence on share prices is the CR variable with a regression coefficient value of 193.753. This means that the results of this research reject H3 which states that ROA has the most dominant results on share prices. The results of this research are in line with research conducted by </w:t>
      </w:r>
      <w:proofErr w:type="spellStart"/>
      <w:r w:rsidRPr="00371D5B">
        <w:rPr>
          <w:rFonts w:ascii="Times New Roman" w:hAnsi="Times New Roman" w:cs="Times New Roman"/>
          <w:color w:val="000000" w:themeColor="text1"/>
          <w:sz w:val="20"/>
          <w:szCs w:val="20"/>
          <w:lang w:val="en"/>
        </w:rPr>
        <w:t>Lutvy</w:t>
      </w:r>
      <w:proofErr w:type="spellEnd"/>
      <w:r w:rsidRPr="00371D5B">
        <w:rPr>
          <w:rFonts w:ascii="Times New Roman" w:hAnsi="Times New Roman" w:cs="Times New Roman"/>
          <w:color w:val="000000" w:themeColor="text1"/>
          <w:sz w:val="20"/>
          <w:szCs w:val="20"/>
          <w:lang w:val="en"/>
        </w:rPr>
        <w:t xml:space="preserve"> Tya M, </w:t>
      </w:r>
      <w:proofErr w:type="spellStart"/>
      <w:r w:rsidRPr="00371D5B">
        <w:rPr>
          <w:rFonts w:ascii="Times New Roman" w:hAnsi="Times New Roman" w:cs="Times New Roman"/>
          <w:color w:val="000000" w:themeColor="text1"/>
          <w:sz w:val="20"/>
          <w:szCs w:val="20"/>
          <w:lang w:val="en"/>
        </w:rPr>
        <w:t>Triyonowati</w:t>
      </w:r>
      <w:proofErr w:type="spellEnd"/>
      <w:r w:rsidRPr="00371D5B">
        <w:rPr>
          <w:rFonts w:ascii="Times New Roman" w:hAnsi="Times New Roman" w:cs="Times New Roman"/>
          <w:color w:val="000000" w:themeColor="text1"/>
          <w:sz w:val="20"/>
          <w:szCs w:val="20"/>
          <w:lang w:val="en"/>
        </w:rPr>
        <w:t xml:space="preserve"> (2023).</w:t>
      </w:r>
    </w:p>
    <w:p w14:paraId="2A689519" w14:textId="0DE39509" w:rsidR="00DA52F4" w:rsidRPr="00400F0D" w:rsidRDefault="00DA52F4" w:rsidP="00425D90">
      <w:pPr>
        <w:pStyle w:val="ListParagraph"/>
        <w:numPr>
          <w:ilvl w:val="0"/>
          <w:numId w:val="4"/>
        </w:numPr>
        <w:spacing w:before="54" w:after="0" w:line="276" w:lineRule="auto"/>
        <w:ind w:left="284" w:hanging="284"/>
        <w:rPr>
          <w:rFonts w:cs="Times New Roman"/>
          <w:b/>
          <w:bCs/>
          <w:color w:val="000000" w:themeColor="text1"/>
          <w:sz w:val="24"/>
          <w:szCs w:val="24"/>
        </w:rPr>
      </w:pPr>
      <w:r w:rsidRPr="00400F0D">
        <w:rPr>
          <w:rFonts w:cs="Times New Roman"/>
          <w:b/>
          <w:bCs/>
          <w:color w:val="000000" w:themeColor="text1"/>
          <w:sz w:val="24"/>
          <w:szCs w:val="24"/>
        </w:rPr>
        <w:t>CONCLUSION</w:t>
      </w:r>
      <w:r w:rsidR="00400F0D">
        <w:rPr>
          <w:rFonts w:cs="Times New Roman"/>
          <w:b/>
          <w:bCs/>
          <w:color w:val="000000" w:themeColor="text1"/>
          <w:sz w:val="24"/>
          <w:szCs w:val="24"/>
          <w:lang w:val="id-ID"/>
        </w:rPr>
        <w:t>S</w:t>
      </w:r>
      <w:r w:rsidR="00400F0D" w:rsidRPr="00400F0D">
        <w:rPr>
          <w:rFonts w:cs="Times New Roman"/>
          <w:b/>
          <w:bCs/>
          <w:color w:val="000000" w:themeColor="text1"/>
          <w:sz w:val="24"/>
          <w:szCs w:val="24"/>
          <w:lang w:val="id-ID"/>
        </w:rPr>
        <w:t xml:space="preserve"> &amp; SUGGESTIONS</w:t>
      </w:r>
    </w:p>
    <w:p w14:paraId="0B5C0FCE" w14:textId="6ED925A7" w:rsidR="00400F0D" w:rsidRPr="00400F0D" w:rsidRDefault="00400F0D" w:rsidP="00400F0D">
      <w:pPr>
        <w:pStyle w:val="ListParagraph"/>
        <w:spacing w:before="54" w:after="0" w:line="276" w:lineRule="auto"/>
        <w:ind w:left="0"/>
        <w:jc w:val="both"/>
        <w:rPr>
          <w:rFonts w:cs="Times New Roman"/>
          <w:b/>
          <w:bCs/>
          <w:color w:val="000000" w:themeColor="text1"/>
          <w:szCs w:val="20"/>
          <w:lang w:val="id-ID"/>
        </w:rPr>
      </w:pPr>
      <w:r>
        <w:rPr>
          <w:rFonts w:cs="Times New Roman"/>
          <w:b/>
          <w:bCs/>
          <w:color w:val="000000" w:themeColor="text1"/>
          <w:szCs w:val="20"/>
          <w:lang w:val="id-ID"/>
        </w:rPr>
        <w:t>5.1 Conclusions</w:t>
      </w:r>
    </w:p>
    <w:p w14:paraId="3453D9A7" w14:textId="77777777" w:rsidR="00E25097" w:rsidRPr="00E25097" w:rsidRDefault="00E25097" w:rsidP="00E25097">
      <w:pPr>
        <w:pStyle w:val="ListParagraph"/>
        <w:spacing w:before="54" w:after="0" w:line="276" w:lineRule="auto"/>
        <w:ind w:left="0"/>
        <w:rPr>
          <w:rFonts w:cs="Times New Roman"/>
          <w:color w:val="000000" w:themeColor="text1"/>
          <w:szCs w:val="20"/>
          <w:lang w:val="en"/>
        </w:rPr>
      </w:pPr>
      <w:bookmarkStart w:id="106" w:name="_Hlk169077673"/>
      <w:r w:rsidRPr="00E25097">
        <w:rPr>
          <w:rFonts w:cs="Times New Roman"/>
          <w:color w:val="000000" w:themeColor="text1"/>
          <w:szCs w:val="20"/>
          <w:lang w:val="en"/>
        </w:rPr>
        <w:t>Based on the results of the analysis and discussion explained in the previous chapter, the conclusions of the research are as follows:</w:t>
      </w:r>
    </w:p>
    <w:p w14:paraId="0FD1B79C" w14:textId="77777777" w:rsidR="00E25097" w:rsidRPr="00E25097" w:rsidRDefault="00E25097" w:rsidP="00425D90">
      <w:pPr>
        <w:pStyle w:val="ListParagraph"/>
        <w:numPr>
          <w:ilvl w:val="0"/>
          <w:numId w:val="20"/>
        </w:numPr>
        <w:spacing w:before="54" w:after="0" w:line="276" w:lineRule="auto"/>
        <w:ind w:left="709"/>
        <w:rPr>
          <w:rFonts w:cs="Times New Roman"/>
          <w:color w:val="000000" w:themeColor="text1"/>
          <w:szCs w:val="20"/>
          <w:lang w:val="en"/>
        </w:rPr>
      </w:pPr>
      <w:r w:rsidRPr="00E25097">
        <w:rPr>
          <w:rFonts w:cs="Times New Roman"/>
          <w:color w:val="000000" w:themeColor="text1"/>
          <w:szCs w:val="20"/>
          <w:lang w:val="en"/>
        </w:rPr>
        <w:t xml:space="preserve">Based on the results of the simultaneous test (F test) carried out in this research, the results show that the variables Current Ratio, Return </w:t>
      </w:r>
      <w:proofErr w:type="gramStart"/>
      <w:r w:rsidRPr="00E25097">
        <w:rPr>
          <w:rFonts w:cs="Times New Roman"/>
          <w:color w:val="000000" w:themeColor="text1"/>
          <w:szCs w:val="20"/>
          <w:lang w:val="en"/>
        </w:rPr>
        <w:t>On</w:t>
      </w:r>
      <w:proofErr w:type="gramEnd"/>
      <w:r w:rsidRPr="00E25097">
        <w:rPr>
          <w:rFonts w:cs="Times New Roman"/>
          <w:color w:val="000000" w:themeColor="text1"/>
          <w:szCs w:val="20"/>
          <w:lang w:val="en"/>
        </w:rPr>
        <w:t xml:space="preserve"> Assets, Debt Equity Ratio, and Total Assets Turnover together or simultaneously have a significant effect on stock prices.</w:t>
      </w:r>
    </w:p>
    <w:p w14:paraId="7B7D8A46" w14:textId="77777777" w:rsidR="00E25097" w:rsidRPr="00E25097" w:rsidRDefault="00E25097" w:rsidP="00425D90">
      <w:pPr>
        <w:pStyle w:val="ListParagraph"/>
        <w:numPr>
          <w:ilvl w:val="0"/>
          <w:numId w:val="20"/>
        </w:numPr>
        <w:spacing w:before="54" w:after="0" w:line="276" w:lineRule="auto"/>
        <w:ind w:left="709"/>
        <w:rPr>
          <w:rFonts w:cs="Times New Roman"/>
          <w:color w:val="000000" w:themeColor="text1"/>
          <w:szCs w:val="20"/>
          <w:lang w:val="en"/>
        </w:rPr>
      </w:pPr>
      <w:r w:rsidRPr="00E25097">
        <w:rPr>
          <w:rFonts w:cs="Times New Roman"/>
          <w:color w:val="000000" w:themeColor="text1"/>
          <w:szCs w:val="20"/>
          <w:lang w:val="en"/>
        </w:rPr>
        <w:t>Based on the results of the partial test (t test) carried out in this research, the results are:</w:t>
      </w:r>
    </w:p>
    <w:p w14:paraId="1A2E9EE3" w14:textId="77777777" w:rsidR="00E25097" w:rsidRPr="00E25097" w:rsidRDefault="00E25097" w:rsidP="00425D90">
      <w:pPr>
        <w:pStyle w:val="ListParagraph"/>
        <w:numPr>
          <w:ilvl w:val="0"/>
          <w:numId w:val="17"/>
        </w:numPr>
        <w:spacing w:before="54" w:after="0" w:line="276" w:lineRule="auto"/>
        <w:ind w:left="1134"/>
        <w:rPr>
          <w:rFonts w:cs="Times New Roman"/>
          <w:color w:val="000000" w:themeColor="text1"/>
          <w:szCs w:val="20"/>
          <w:lang w:val="en"/>
        </w:rPr>
      </w:pPr>
      <w:r w:rsidRPr="00E25097">
        <w:rPr>
          <w:rFonts w:cs="Times New Roman"/>
          <w:color w:val="000000" w:themeColor="text1"/>
          <w:szCs w:val="20"/>
          <w:lang w:val="en"/>
        </w:rPr>
        <w:t>Current Ratio (CR) has a significant positive effect on share prices.</w:t>
      </w:r>
    </w:p>
    <w:p w14:paraId="09921CE5" w14:textId="77777777" w:rsidR="00E25097" w:rsidRPr="00E25097" w:rsidRDefault="00E25097" w:rsidP="00425D90">
      <w:pPr>
        <w:pStyle w:val="ListParagraph"/>
        <w:numPr>
          <w:ilvl w:val="0"/>
          <w:numId w:val="17"/>
        </w:numPr>
        <w:spacing w:before="54" w:after="0" w:line="276" w:lineRule="auto"/>
        <w:ind w:left="1134"/>
        <w:rPr>
          <w:rFonts w:cs="Times New Roman"/>
          <w:color w:val="000000" w:themeColor="text1"/>
          <w:szCs w:val="20"/>
          <w:lang w:val="en"/>
        </w:rPr>
      </w:pPr>
      <w:r w:rsidRPr="00E25097">
        <w:rPr>
          <w:rFonts w:cs="Times New Roman"/>
          <w:color w:val="000000" w:themeColor="text1"/>
          <w:szCs w:val="20"/>
          <w:lang w:val="en"/>
        </w:rPr>
        <w:t>Return On Assets (ROA) has no effect and is not significant on share prices.</w:t>
      </w:r>
    </w:p>
    <w:p w14:paraId="456B3A08" w14:textId="77777777" w:rsidR="00E25097" w:rsidRPr="00E25097" w:rsidRDefault="00E25097" w:rsidP="00425D90">
      <w:pPr>
        <w:pStyle w:val="ListParagraph"/>
        <w:numPr>
          <w:ilvl w:val="0"/>
          <w:numId w:val="17"/>
        </w:numPr>
        <w:spacing w:before="54" w:after="0" w:line="276" w:lineRule="auto"/>
        <w:ind w:left="1134"/>
        <w:rPr>
          <w:rFonts w:cs="Times New Roman"/>
          <w:color w:val="000000" w:themeColor="text1"/>
          <w:szCs w:val="20"/>
          <w:lang w:val="en"/>
        </w:rPr>
      </w:pPr>
      <w:r w:rsidRPr="00E25097">
        <w:rPr>
          <w:rFonts w:cs="Times New Roman"/>
          <w:color w:val="000000" w:themeColor="text1"/>
          <w:szCs w:val="20"/>
          <w:lang w:val="en"/>
        </w:rPr>
        <w:t>Debt Equity Ratio (DER) has a significant negative effect on share prices.</w:t>
      </w:r>
    </w:p>
    <w:p w14:paraId="3D9E31A1" w14:textId="77777777" w:rsidR="00E25097" w:rsidRPr="00E25097" w:rsidRDefault="00E25097" w:rsidP="00425D90">
      <w:pPr>
        <w:pStyle w:val="ListParagraph"/>
        <w:numPr>
          <w:ilvl w:val="0"/>
          <w:numId w:val="17"/>
        </w:numPr>
        <w:spacing w:before="54" w:after="0" w:line="276" w:lineRule="auto"/>
        <w:ind w:left="1134"/>
        <w:rPr>
          <w:rFonts w:cs="Times New Roman"/>
          <w:color w:val="000000" w:themeColor="text1"/>
          <w:szCs w:val="20"/>
          <w:lang w:val="en"/>
        </w:rPr>
      </w:pPr>
      <w:r w:rsidRPr="00E25097">
        <w:rPr>
          <w:rFonts w:cs="Times New Roman"/>
          <w:color w:val="000000" w:themeColor="text1"/>
          <w:szCs w:val="20"/>
          <w:lang w:val="en"/>
        </w:rPr>
        <w:t>Total Assets Turnover (TATO) has no effect and is not significant.</w:t>
      </w:r>
    </w:p>
    <w:p w14:paraId="78E2B677" w14:textId="77777777" w:rsidR="00E25097" w:rsidRPr="00E25097" w:rsidRDefault="00E25097" w:rsidP="00425D90">
      <w:pPr>
        <w:pStyle w:val="ListParagraph"/>
        <w:numPr>
          <w:ilvl w:val="0"/>
          <w:numId w:val="20"/>
        </w:numPr>
        <w:spacing w:before="54" w:after="0" w:line="276" w:lineRule="auto"/>
        <w:ind w:left="709"/>
        <w:rPr>
          <w:rFonts w:cs="Times New Roman"/>
          <w:color w:val="000000" w:themeColor="text1"/>
          <w:szCs w:val="20"/>
          <w:lang w:val="en"/>
        </w:rPr>
      </w:pPr>
      <w:r w:rsidRPr="00E25097">
        <w:rPr>
          <w:rFonts w:cs="Times New Roman"/>
          <w:color w:val="000000" w:themeColor="text1"/>
          <w:szCs w:val="20"/>
          <w:lang w:val="en"/>
        </w:rPr>
        <w:t>Among the independent variables (CR, ROA, DER, TATO) examined in this research, the one that has the most dominant influence is the CR variable.</w:t>
      </w:r>
    </w:p>
    <w:bookmarkEnd w:id="106"/>
    <w:p w14:paraId="25F4078D" w14:textId="1B865807" w:rsidR="00400F0D" w:rsidRPr="00400F0D" w:rsidRDefault="00400F0D" w:rsidP="00400F0D">
      <w:pPr>
        <w:pStyle w:val="ListParagraph"/>
        <w:spacing w:before="54" w:after="0" w:line="276" w:lineRule="auto"/>
        <w:ind w:left="0"/>
        <w:jc w:val="both"/>
        <w:rPr>
          <w:rFonts w:cs="Times New Roman"/>
          <w:b/>
          <w:bCs/>
          <w:color w:val="000000" w:themeColor="text1"/>
          <w:szCs w:val="20"/>
          <w:lang w:val="id-ID"/>
        </w:rPr>
      </w:pPr>
      <w:r>
        <w:rPr>
          <w:rFonts w:cs="Times New Roman"/>
          <w:b/>
          <w:bCs/>
          <w:color w:val="000000" w:themeColor="text1"/>
          <w:szCs w:val="20"/>
          <w:lang w:val="id-ID"/>
        </w:rPr>
        <w:t>5.2 Suggestions</w:t>
      </w:r>
    </w:p>
    <w:p w14:paraId="21269CC6" w14:textId="77777777" w:rsidR="00E25097" w:rsidRPr="00E25097" w:rsidRDefault="00E25097" w:rsidP="00425D90">
      <w:pPr>
        <w:pStyle w:val="ListParagraph"/>
        <w:numPr>
          <w:ilvl w:val="1"/>
          <w:numId w:val="17"/>
        </w:numPr>
        <w:spacing w:before="54" w:line="276" w:lineRule="auto"/>
        <w:ind w:left="709"/>
        <w:rPr>
          <w:rFonts w:cs="Times New Roman"/>
          <w:color w:val="000000" w:themeColor="text1"/>
          <w:szCs w:val="20"/>
          <w:lang w:val="en"/>
        </w:rPr>
      </w:pPr>
      <w:r w:rsidRPr="00E25097">
        <w:rPr>
          <w:rFonts w:cs="Times New Roman"/>
          <w:color w:val="000000" w:themeColor="text1"/>
          <w:szCs w:val="20"/>
          <w:lang w:val="en"/>
        </w:rPr>
        <w:t>For Companies</w:t>
      </w:r>
    </w:p>
    <w:p w14:paraId="61591632" w14:textId="77777777" w:rsidR="00E25097" w:rsidRPr="00E25097" w:rsidRDefault="00E25097" w:rsidP="00E25097">
      <w:pPr>
        <w:pStyle w:val="ListParagraph"/>
        <w:spacing w:before="54" w:after="0" w:line="276" w:lineRule="auto"/>
        <w:ind w:left="709"/>
        <w:rPr>
          <w:rFonts w:cs="Times New Roman"/>
          <w:color w:val="000000" w:themeColor="text1"/>
          <w:szCs w:val="20"/>
          <w:lang w:val="en"/>
        </w:rPr>
      </w:pPr>
      <w:r w:rsidRPr="00E25097">
        <w:rPr>
          <w:rFonts w:cs="Times New Roman"/>
          <w:color w:val="000000" w:themeColor="text1"/>
          <w:szCs w:val="20"/>
          <w:lang w:val="en"/>
        </w:rPr>
        <w:t>It is recommended to pay more attention to its financial ratios by using costs effectively and efficiently, in order to increase the price of shares owned and attract investors to invest their capital.</w:t>
      </w:r>
    </w:p>
    <w:p w14:paraId="31B553D5" w14:textId="77777777" w:rsidR="00E25097" w:rsidRPr="00E25097" w:rsidRDefault="00E25097" w:rsidP="00425D90">
      <w:pPr>
        <w:pStyle w:val="ListParagraph"/>
        <w:numPr>
          <w:ilvl w:val="1"/>
          <w:numId w:val="17"/>
        </w:numPr>
        <w:spacing w:before="54" w:after="0" w:line="276" w:lineRule="auto"/>
        <w:ind w:left="709"/>
        <w:rPr>
          <w:rFonts w:cs="Times New Roman"/>
          <w:color w:val="000000" w:themeColor="text1"/>
          <w:szCs w:val="20"/>
          <w:lang w:val="en"/>
        </w:rPr>
      </w:pPr>
      <w:r w:rsidRPr="00E25097">
        <w:rPr>
          <w:rFonts w:cs="Times New Roman"/>
          <w:color w:val="000000" w:themeColor="text1"/>
          <w:szCs w:val="20"/>
          <w:lang w:val="en"/>
        </w:rPr>
        <w:t>For Investors</w:t>
      </w:r>
    </w:p>
    <w:p w14:paraId="6F78D1D4" w14:textId="5210DE53" w:rsidR="00E25097" w:rsidRPr="00E25097" w:rsidRDefault="00E25097" w:rsidP="00E25097">
      <w:pPr>
        <w:pStyle w:val="ListParagraph"/>
        <w:spacing w:before="54" w:after="0" w:line="276" w:lineRule="auto"/>
        <w:ind w:left="709"/>
        <w:rPr>
          <w:rFonts w:cs="Times New Roman"/>
          <w:color w:val="000000" w:themeColor="text1"/>
          <w:szCs w:val="20"/>
          <w:lang w:val="en"/>
        </w:rPr>
      </w:pPr>
      <w:r w:rsidRPr="00E25097">
        <w:rPr>
          <w:rFonts w:cs="Times New Roman"/>
          <w:color w:val="000000" w:themeColor="text1"/>
          <w:szCs w:val="20"/>
          <w:lang w:val="en"/>
        </w:rPr>
        <w:t>It is recommended for investors or potential investors to pay attention to the company's financial ratios before investing capital, and also to pay more attention to the movement of effects or environmental factors that may influence share prices.</w:t>
      </w:r>
    </w:p>
    <w:p w14:paraId="09169BBE" w14:textId="77777777" w:rsidR="00E25097" w:rsidRPr="00E25097" w:rsidRDefault="00E25097" w:rsidP="00425D90">
      <w:pPr>
        <w:pStyle w:val="ListParagraph"/>
        <w:numPr>
          <w:ilvl w:val="1"/>
          <w:numId w:val="17"/>
        </w:numPr>
        <w:spacing w:before="54" w:line="276" w:lineRule="auto"/>
        <w:ind w:left="709"/>
        <w:rPr>
          <w:rFonts w:cs="Times New Roman"/>
          <w:color w:val="000000" w:themeColor="text1"/>
          <w:szCs w:val="20"/>
          <w:lang w:val="en"/>
        </w:rPr>
      </w:pPr>
      <w:r w:rsidRPr="00E25097">
        <w:rPr>
          <w:rFonts w:cs="Times New Roman"/>
          <w:color w:val="000000" w:themeColor="text1"/>
          <w:szCs w:val="20"/>
          <w:lang w:val="en"/>
        </w:rPr>
        <w:t>For Further Researchers</w:t>
      </w:r>
    </w:p>
    <w:p w14:paraId="436186E3" w14:textId="77777777" w:rsidR="00E25097" w:rsidRPr="00E25097" w:rsidRDefault="00E25097" w:rsidP="00E25097">
      <w:pPr>
        <w:pStyle w:val="ListParagraph"/>
        <w:spacing w:before="54" w:after="0" w:line="276" w:lineRule="auto"/>
        <w:ind w:left="709"/>
        <w:rPr>
          <w:rFonts w:cs="Times New Roman"/>
          <w:color w:val="000000" w:themeColor="text1"/>
          <w:szCs w:val="20"/>
          <w:lang w:val="en"/>
        </w:rPr>
      </w:pPr>
      <w:r w:rsidRPr="00E25097">
        <w:rPr>
          <w:rFonts w:cs="Times New Roman"/>
          <w:color w:val="000000" w:themeColor="text1"/>
          <w:szCs w:val="20"/>
          <w:lang w:val="en"/>
        </w:rPr>
        <w:lastRenderedPageBreak/>
        <w:t>It is recommended to use other variables that are not included in this research, and it is advisable to conduct research on different types of companies.</w:t>
      </w:r>
    </w:p>
    <w:p w14:paraId="143E39F1" w14:textId="5BD5A68A" w:rsidR="00400F0D" w:rsidRPr="00400F0D" w:rsidRDefault="00400F0D" w:rsidP="00400F0D">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id-ID"/>
        </w:rPr>
        <w:t xml:space="preserve">6. </w:t>
      </w:r>
      <w:r w:rsidRPr="00400F0D">
        <w:rPr>
          <w:rFonts w:ascii="Times New Roman" w:hAnsi="Times New Roman" w:cs="Times New Roman"/>
          <w:b/>
          <w:bCs/>
          <w:color w:val="000000" w:themeColor="text1"/>
          <w:sz w:val="24"/>
          <w:szCs w:val="24"/>
          <w:lang w:val="id-ID"/>
        </w:rPr>
        <w:t>LIMITATIONS</w:t>
      </w:r>
    </w:p>
    <w:p w14:paraId="20B7DF1F" w14:textId="0B05411D" w:rsidR="00EC763E" w:rsidRPr="006578E6" w:rsidRDefault="00E25097" w:rsidP="00EC763E">
      <w:pPr>
        <w:spacing w:before="54" w:after="0" w:line="276" w:lineRule="auto"/>
        <w:jc w:val="both"/>
        <w:rPr>
          <w:rFonts w:ascii="Times New Roman" w:hAnsi="Times New Roman" w:cs="Times New Roman"/>
          <w:color w:val="000000" w:themeColor="text1"/>
          <w:sz w:val="20"/>
          <w:szCs w:val="20"/>
          <w:lang w:val="id-ID"/>
        </w:rPr>
      </w:pPr>
      <w:r w:rsidRPr="00E25097">
        <w:rPr>
          <w:rFonts w:ascii="Times New Roman" w:hAnsi="Times New Roman" w:cs="Times New Roman"/>
          <w:color w:val="000000" w:themeColor="text1"/>
          <w:sz w:val="20"/>
          <w:szCs w:val="20"/>
          <w:lang w:val="en"/>
        </w:rPr>
        <w:t xml:space="preserve">In this research, only four independent variables were studied and used to determine the influence on stock prices. These variables are Current Ratio (CR), Return </w:t>
      </w:r>
      <w:proofErr w:type="gramStart"/>
      <w:r w:rsidRPr="00E25097">
        <w:rPr>
          <w:rFonts w:ascii="Times New Roman" w:hAnsi="Times New Roman" w:cs="Times New Roman"/>
          <w:color w:val="000000" w:themeColor="text1"/>
          <w:sz w:val="20"/>
          <w:szCs w:val="20"/>
          <w:lang w:val="en"/>
        </w:rPr>
        <w:t>On</w:t>
      </w:r>
      <w:proofErr w:type="gramEnd"/>
      <w:r w:rsidRPr="00E25097">
        <w:rPr>
          <w:rFonts w:ascii="Times New Roman" w:hAnsi="Times New Roman" w:cs="Times New Roman"/>
          <w:color w:val="000000" w:themeColor="text1"/>
          <w:sz w:val="20"/>
          <w:szCs w:val="20"/>
          <w:lang w:val="en"/>
        </w:rPr>
        <w:t xml:space="preserve"> Assets (ROA), Debt Equity Ratio (DER), and Total Assets Turnover (TATO).</w:t>
      </w:r>
    </w:p>
    <w:p w14:paraId="24B2CD4B" w14:textId="216A1498" w:rsidR="00DA52F4" w:rsidRPr="003927CE" w:rsidRDefault="00DA52F4" w:rsidP="00425D90">
      <w:pPr>
        <w:pStyle w:val="ListParagraph"/>
        <w:numPr>
          <w:ilvl w:val="0"/>
          <w:numId w:val="5"/>
        </w:numPr>
        <w:spacing w:before="54" w:after="0" w:line="276" w:lineRule="auto"/>
        <w:ind w:left="284" w:hanging="284"/>
        <w:rPr>
          <w:rFonts w:cs="Times New Roman"/>
          <w:b/>
          <w:bCs/>
          <w:color w:val="000000" w:themeColor="text1"/>
          <w:sz w:val="24"/>
          <w:szCs w:val="24"/>
        </w:rPr>
      </w:pPr>
      <w:r w:rsidRPr="003927CE">
        <w:rPr>
          <w:rFonts w:cs="Times New Roman"/>
          <w:b/>
          <w:bCs/>
          <w:color w:val="000000" w:themeColor="text1"/>
          <w:sz w:val="24"/>
          <w:szCs w:val="24"/>
        </w:rPr>
        <w:t>REFERENCES</w:t>
      </w:r>
    </w:p>
    <w:p w14:paraId="2316CCB7"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Candra, Dodi, and Eli Wardani. "The influence of profitability, liquidity, solvency, activity ratio and company growth on share prices." Journal of Management 13.2 (2021): 212-223.</w:t>
      </w:r>
    </w:p>
    <w:p w14:paraId="07B7DFF1"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 xml:space="preserve">Dewi, Ni Luh </w:t>
      </w:r>
      <w:proofErr w:type="spellStart"/>
      <w:r w:rsidRPr="00E25097">
        <w:rPr>
          <w:rFonts w:cs="Times New Roman"/>
          <w:color w:val="000000" w:themeColor="text1"/>
          <w:szCs w:val="20"/>
        </w:rPr>
        <w:t>Yunita</w:t>
      </w:r>
      <w:proofErr w:type="spellEnd"/>
      <w:r w:rsidRPr="00E25097">
        <w:rPr>
          <w:rFonts w:cs="Times New Roman"/>
          <w:color w:val="000000" w:themeColor="text1"/>
          <w:szCs w:val="20"/>
        </w:rPr>
        <w:t xml:space="preserve"> Astuti Purnama, I. Dewa Made </w:t>
      </w:r>
      <w:proofErr w:type="spellStart"/>
      <w:r w:rsidRPr="00E25097">
        <w:rPr>
          <w:rFonts w:cs="Times New Roman"/>
          <w:color w:val="000000" w:themeColor="text1"/>
          <w:szCs w:val="20"/>
        </w:rPr>
        <w:t>Endiana</w:t>
      </w:r>
      <w:proofErr w:type="spellEnd"/>
      <w:r w:rsidRPr="00E25097">
        <w:rPr>
          <w:rFonts w:cs="Times New Roman"/>
          <w:color w:val="000000" w:themeColor="text1"/>
          <w:szCs w:val="20"/>
        </w:rPr>
        <w:t>, and I. Putu Edy Arizona. "The influence of financial ratios and dividend policy on stock returns." Collection of Accounting Student Research Results (KHARISMA) 2.3 (2020).</w:t>
      </w:r>
    </w:p>
    <w:p w14:paraId="6907D6C7"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proofErr w:type="spellStart"/>
      <w:r w:rsidRPr="00E25097">
        <w:rPr>
          <w:rFonts w:cs="Times New Roman"/>
          <w:color w:val="000000" w:themeColor="text1"/>
          <w:szCs w:val="20"/>
        </w:rPr>
        <w:t>Djuniar</w:t>
      </w:r>
      <w:proofErr w:type="spellEnd"/>
      <w:r w:rsidRPr="00E25097">
        <w:rPr>
          <w:rFonts w:cs="Times New Roman"/>
          <w:color w:val="000000" w:themeColor="text1"/>
          <w:szCs w:val="20"/>
        </w:rPr>
        <w:t xml:space="preserve">, Lis. "Analysis of the Influence of Financial Ratios on Banking Company Share Prices on the Indonesian Stock Exchange." </w:t>
      </w:r>
      <w:proofErr w:type="spellStart"/>
      <w:r w:rsidRPr="00E25097">
        <w:rPr>
          <w:rFonts w:cs="Times New Roman"/>
          <w:color w:val="000000" w:themeColor="text1"/>
          <w:szCs w:val="20"/>
        </w:rPr>
        <w:t>Adminika</w:t>
      </w:r>
      <w:proofErr w:type="spellEnd"/>
      <w:r w:rsidRPr="00E25097">
        <w:rPr>
          <w:rFonts w:cs="Times New Roman"/>
          <w:color w:val="000000" w:themeColor="text1"/>
          <w:szCs w:val="20"/>
        </w:rPr>
        <w:t xml:space="preserve"> 7.2 (2021): 74-97.</w:t>
      </w:r>
    </w:p>
    <w:p w14:paraId="39A4077F"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 xml:space="preserve">Fahmi, </w:t>
      </w:r>
      <w:proofErr w:type="spellStart"/>
      <w:r w:rsidRPr="00E25097">
        <w:rPr>
          <w:rFonts w:cs="Times New Roman"/>
          <w:color w:val="000000" w:themeColor="text1"/>
          <w:szCs w:val="20"/>
        </w:rPr>
        <w:t>Irham</w:t>
      </w:r>
      <w:proofErr w:type="spellEnd"/>
      <w:r w:rsidRPr="00E25097">
        <w:rPr>
          <w:rFonts w:cs="Times New Roman"/>
          <w:color w:val="000000" w:themeColor="text1"/>
          <w:szCs w:val="20"/>
        </w:rPr>
        <w:t xml:space="preserve"> (2014). “Financial Performance Analysis.” Bandung: Alphabeta</w:t>
      </w:r>
    </w:p>
    <w:p w14:paraId="4674B53B"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 xml:space="preserve">Halim, Boby </w:t>
      </w:r>
      <w:proofErr w:type="spellStart"/>
      <w:r w:rsidRPr="00E25097">
        <w:rPr>
          <w:rFonts w:cs="Times New Roman"/>
          <w:color w:val="000000" w:themeColor="text1"/>
          <w:szCs w:val="20"/>
        </w:rPr>
        <w:t>Daniswara</w:t>
      </w:r>
      <w:proofErr w:type="spellEnd"/>
      <w:r w:rsidRPr="00E25097">
        <w:rPr>
          <w:rFonts w:cs="Times New Roman"/>
          <w:color w:val="000000" w:themeColor="text1"/>
          <w:szCs w:val="20"/>
        </w:rPr>
        <w:t>, and Layla Hafni. "The Influence of Financial Ratios on Share Prices of Automotive Companies and Their Components Listed on BEI for the 2014-2017 Period." Bilancia: Scientific Journal of Accounting 3.4 (2019): 451-463.</w:t>
      </w:r>
    </w:p>
    <w:p w14:paraId="324DA469"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Hanafi, Mamduh. (2018). “Financial Statement Analysis.” Yogyakarta: UPP STIM YKPN.</w:t>
      </w:r>
    </w:p>
    <w:p w14:paraId="5E974769"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 xml:space="preserve">Please, Sofyan. </w:t>
      </w:r>
      <w:proofErr w:type="spellStart"/>
      <w:r w:rsidRPr="00E25097">
        <w:rPr>
          <w:rFonts w:cs="Times New Roman"/>
          <w:color w:val="000000" w:themeColor="text1"/>
          <w:szCs w:val="20"/>
        </w:rPr>
        <w:t>Syafri</w:t>
      </w:r>
      <w:proofErr w:type="spellEnd"/>
      <w:r w:rsidRPr="00E25097">
        <w:rPr>
          <w:rFonts w:cs="Times New Roman"/>
          <w:color w:val="000000" w:themeColor="text1"/>
          <w:szCs w:val="20"/>
        </w:rPr>
        <w:t xml:space="preserve">. 2015. "Critical Analysis of Financial Reports." Editions 1-10. Jakarta: </w:t>
      </w:r>
      <w:proofErr w:type="spellStart"/>
      <w:r w:rsidRPr="00E25097">
        <w:rPr>
          <w:rFonts w:cs="Times New Roman"/>
          <w:color w:val="000000" w:themeColor="text1"/>
          <w:szCs w:val="20"/>
        </w:rPr>
        <w:t>Rajawali</w:t>
      </w:r>
      <w:proofErr w:type="spellEnd"/>
      <w:r w:rsidRPr="00E25097">
        <w:rPr>
          <w:rFonts w:cs="Times New Roman"/>
          <w:color w:val="000000" w:themeColor="text1"/>
          <w:szCs w:val="20"/>
        </w:rPr>
        <w:t xml:space="preserve"> Press.</w:t>
      </w:r>
    </w:p>
    <w:p w14:paraId="1F93F8D8"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 xml:space="preserve">Hartanto, William. 2018. “Student Investors.” Jakarta: PT Elex Media </w:t>
      </w:r>
      <w:proofErr w:type="spellStart"/>
      <w:r w:rsidRPr="00E25097">
        <w:rPr>
          <w:rFonts w:cs="Times New Roman"/>
          <w:color w:val="000000" w:themeColor="text1"/>
          <w:szCs w:val="20"/>
        </w:rPr>
        <w:t>Komputindo</w:t>
      </w:r>
      <w:proofErr w:type="spellEnd"/>
    </w:p>
    <w:p w14:paraId="3C5BFA96"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 xml:space="preserve">Hartono, </w:t>
      </w:r>
      <w:proofErr w:type="spellStart"/>
      <w:r w:rsidRPr="00E25097">
        <w:rPr>
          <w:rFonts w:cs="Times New Roman"/>
          <w:color w:val="000000" w:themeColor="text1"/>
          <w:szCs w:val="20"/>
        </w:rPr>
        <w:t>Jogiyanto</w:t>
      </w:r>
      <w:proofErr w:type="spellEnd"/>
      <w:r w:rsidRPr="00E25097">
        <w:rPr>
          <w:rFonts w:cs="Times New Roman"/>
          <w:color w:val="000000" w:themeColor="text1"/>
          <w:szCs w:val="20"/>
        </w:rPr>
        <w:t>. 2015. “Portfolio Theory and Investment Analysis. BPFE.” Yogyakarta.</w:t>
      </w:r>
    </w:p>
    <w:p w14:paraId="071F1D55"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 xml:space="preserve">Henry. 2018. "Financial Report Analysis: Integrated and Comprehensive Edition." Third Printing. PT. </w:t>
      </w:r>
      <w:proofErr w:type="gramStart"/>
      <w:r w:rsidRPr="00E25097">
        <w:rPr>
          <w:rFonts w:cs="Times New Roman"/>
          <w:color w:val="000000" w:themeColor="text1"/>
          <w:szCs w:val="20"/>
        </w:rPr>
        <w:t>Gramedia :</w:t>
      </w:r>
      <w:proofErr w:type="gramEnd"/>
      <w:r w:rsidRPr="00E25097">
        <w:rPr>
          <w:rFonts w:cs="Times New Roman"/>
          <w:color w:val="000000" w:themeColor="text1"/>
          <w:szCs w:val="20"/>
        </w:rPr>
        <w:t xml:space="preserve"> Jakarta.</w:t>
      </w:r>
    </w:p>
    <w:p w14:paraId="6AB2820B"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 xml:space="preserve">Huda, </w:t>
      </w:r>
      <w:proofErr w:type="spellStart"/>
      <w:r w:rsidRPr="00E25097">
        <w:rPr>
          <w:rFonts w:cs="Times New Roman"/>
          <w:color w:val="000000" w:themeColor="text1"/>
          <w:szCs w:val="20"/>
        </w:rPr>
        <w:t>Muchammad</w:t>
      </w:r>
      <w:proofErr w:type="spellEnd"/>
      <w:r w:rsidRPr="00E25097">
        <w:rPr>
          <w:rFonts w:cs="Times New Roman"/>
          <w:color w:val="000000" w:themeColor="text1"/>
          <w:szCs w:val="20"/>
        </w:rPr>
        <w:t xml:space="preserve"> </w:t>
      </w:r>
      <w:proofErr w:type="spellStart"/>
      <w:r w:rsidRPr="00E25097">
        <w:rPr>
          <w:rFonts w:cs="Times New Roman"/>
          <w:color w:val="000000" w:themeColor="text1"/>
          <w:szCs w:val="20"/>
        </w:rPr>
        <w:t>Miftachul</w:t>
      </w:r>
      <w:proofErr w:type="spellEnd"/>
      <w:r w:rsidRPr="00E25097">
        <w:rPr>
          <w:rFonts w:cs="Times New Roman"/>
          <w:color w:val="000000" w:themeColor="text1"/>
          <w:szCs w:val="20"/>
        </w:rPr>
        <w:t xml:space="preserve">, and </w:t>
      </w:r>
      <w:proofErr w:type="spellStart"/>
      <w:r w:rsidRPr="00E25097">
        <w:rPr>
          <w:rFonts w:cs="Times New Roman"/>
          <w:color w:val="000000" w:themeColor="text1"/>
          <w:szCs w:val="20"/>
        </w:rPr>
        <w:t>Budhi</w:t>
      </w:r>
      <w:proofErr w:type="spellEnd"/>
      <w:r w:rsidRPr="00E25097">
        <w:rPr>
          <w:rFonts w:cs="Times New Roman"/>
          <w:color w:val="000000" w:themeColor="text1"/>
          <w:szCs w:val="20"/>
        </w:rPr>
        <w:t xml:space="preserve"> Satrio. "The Influence of Financial Ratios on Property and Real Estate Stock Prices on the IDX." Journal of Management Science and Research (JIRM) 9.7 (2020).</w:t>
      </w:r>
    </w:p>
    <w:p w14:paraId="257B4C42"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proofErr w:type="spellStart"/>
      <w:r w:rsidRPr="00E25097">
        <w:rPr>
          <w:rFonts w:cs="Times New Roman"/>
          <w:color w:val="000000" w:themeColor="text1"/>
          <w:szCs w:val="20"/>
        </w:rPr>
        <w:t>Irfani</w:t>
      </w:r>
      <w:proofErr w:type="spellEnd"/>
      <w:r w:rsidRPr="00E25097">
        <w:rPr>
          <w:rFonts w:cs="Times New Roman"/>
          <w:color w:val="000000" w:themeColor="text1"/>
          <w:szCs w:val="20"/>
        </w:rPr>
        <w:t>, AS (2020). “FINANCE AND BUSINESS MANAGEMENT; Theory and Application” (Bernadine (ed.)). Gramedia Pustaka Utama.</w:t>
      </w:r>
    </w:p>
    <w:p w14:paraId="7AC67FD6"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 xml:space="preserve">Cashmere. 2016. "Financial Statement Analysis." 9th printing. Jakarta: PT. Raja </w:t>
      </w:r>
      <w:proofErr w:type="spellStart"/>
      <w:r w:rsidRPr="00E25097">
        <w:rPr>
          <w:rFonts w:cs="Times New Roman"/>
          <w:color w:val="000000" w:themeColor="text1"/>
          <w:szCs w:val="20"/>
        </w:rPr>
        <w:t>Grafindo</w:t>
      </w:r>
      <w:proofErr w:type="spellEnd"/>
      <w:r w:rsidRPr="00E25097">
        <w:rPr>
          <w:rFonts w:cs="Times New Roman"/>
          <w:color w:val="000000" w:themeColor="text1"/>
          <w:szCs w:val="20"/>
        </w:rPr>
        <w:t xml:space="preserve"> </w:t>
      </w:r>
      <w:proofErr w:type="spellStart"/>
      <w:r w:rsidRPr="00E25097">
        <w:rPr>
          <w:rFonts w:cs="Times New Roman"/>
          <w:color w:val="000000" w:themeColor="text1"/>
          <w:szCs w:val="20"/>
        </w:rPr>
        <w:t>Persada</w:t>
      </w:r>
      <w:proofErr w:type="spellEnd"/>
      <w:r w:rsidRPr="00E25097">
        <w:rPr>
          <w:rFonts w:cs="Times New Roman"/>
          <w:color w:val="000000" w:themeColor="text1"/>
          <w:szCs w:val="20"/>
        </w:rPr>
        <w:t>.</w:t>
      </w:r>
    </w:p>
    <w:p w14:paraId="5DB8B967"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 xml:space="preserve">Cashmere. 2017. "Financial Statement Analysis." Jakarta: PT </w:t>
      </w:r>
      <w:proofErr w:type="spellStart"/>
      <w:r w:rsidRPr="00E25097">
        <w:rPr>
          <w:rFonts w:cs="Times New Roman"/>
          <w:color w:val="000000" w:themeColor="text1"/>
          <w:szCs w:val="20"/>
        </w:rPr>
        <w:t>Grafindo</w:t>
      </w:r>
      <w:proofErr w:type="spellEnd"/>
      <w:r w:rsidRPr="00E25097">
        <w:rPr>
          <w:rFonts w:cs="Times New Roman"/>
          <w:color w:val="000000" w:themeColor="text1"/>
          <w:szCs w:val="20"/>
        </w:rPr>
        <w:t xml:space="preserve"> </w:t>
      </w:r>
      <w:proofErr w:type="spellStart"/>
      <w:r w:rsidRPr="00E25097">
        <w:rPr>
          <w:rFonts w:cs="Times New Roman"/>
          <w:color w:val="000000" w:themeColor="text1"/>
          <w:szCs w:val="20"/>
        </w:rPr>
        <w:t>Persada</w:t>
      </w:r>
      <w:proofErr w:type="spellEnd"/>
      <w:r w:rsidRPr="00E25097">
        <w:rPr>
          <w:rFonts w:cs="Times New Roman"/>
          <w:color w:val="000000" w:themeColor="text1"/>
          <w:szCs w:val="20"/>
        </w:rPr>
        <w:t>.</w:t>
      </w:r>
    </w:p>
    <w:p w14:paraId="248F5EA0"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 xml:space="preserve">Cashmere. 2018. "Financial Statement Analysis." Depok: PT Raja </w:t>
      </w:r>
      <w:proofErr w:type="spellStart"/>
      <w:r w:rsidRPr="00E25097">
        <w:rPr>
          <w:rFonts w:cs="Times New Roman"/>
          <w:color w:val="000000" w:themeColor="text1"/>
          <w:szCs w:val="20"/>
        </w:rPr>
        <w:t>Grafindo</w:t>
      </w:r>
      <w:proofErr w:type="spellEnd"/>
      <w:r w:rsidRPr="00E25097">
        <w:rPr>
          <w:rFonts w:cs="Times New Roman"/>
          <w:color w:val="000000" w:themeColor="text1"/>
          <w:szCs w:val="20"/>
        </w:rPr>
        <w:t xml:space="preserve"> </w:t>
      </w:r>
      <w:proofErr w:type="spellStart"/>
      <w:r w:rsidRPr="00E25097">
        <w:rPr>
          <w:rFonts w:cs="Times New Roman"/>
          <w:color w:val="000000" w:themeColor="text1"/>
          <w:szCs w:val="20"/>
        </w:rPr>
        <w:t>Persada</w:t>
      </w:r>
      <w:proofErr w:type="spellEnd"/>
      <w:r w:rsidRPr="00E25097">
        <w:rPr>
          <w:rFonts w:cs="Times New Roman"/>
          <w:color w:val="000000" w:themeColor="text1"/>
          <w:szCs w:val="20"/>
        </w:rPr>
        <w:t>.</w:t>
      </w:r>
    </w:p>
    <w:p w14:paraId="1ABF0E3A"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 xml:space="preserve">Cashmere. 2019. “Financial Report Analysis. First Edition.” Twelfth Printing. PT Raja </w:t>
      </w:r>
      <w:proofErr w:type="spellStart"/>
      <w:r w:rsidRPr="00E25097">
        <w:rPr>
          <w:rFonts w:cs="Times New Roman"/>
          <w:color w:val="000000" w:themeColor="text1"/>
          <w:szCs w:val="20"/>
        </w:rPr>
        <w:t>Grafindo</w:t>
      </w:r>
      <w:proofErr w:type="spellEnd"/>
      <w:r w:rsidRPr="00E25097">
        <w:rPr>
          <w:rFonts w:cs="Times New Roman"/>
          <w:color w:val="000000" w:themeColor="text1"/>
          <w:szCs w:val="20"/>
        </w:rPr>
        <w:t xml:space="preserve"> </w:t>
      </w:r>
      <w:proofErr w:type="spellStart"/>
      <w:r w:rsidRPr="00E25097">
        <w:rPr>
          <w:rFonts w:cs="Times New Roman"/>
          <w:color w:val="000000" w:themeColor="text1"/>
          <w:szCs w:val="20"/>
        </w:rPr>
        <w:t>Persada</w:t>
      </w:r>
      <w:proofErr w:type="spellEnd"/>
      <w:r w:rsidRPr="00E25097">
        <w:rPr>
          <w:rFonts w:cs="Times New Roman"/>
          <w:color w:val="000000" w:themeColor="text1"/>
          <w:szCs w:val="20"/>
        </w:rPr>
        <w:t>. Jakarta</w:t>
      </w:r>
    </w:p>
    <w:p w14:paraId="225E4D43"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proofErr w:type="spellStart"/>
      <w:r w:rsidRPr="00E25097">
        <w:rPr>
          <w:rFonts w:cs="Times New Roman"/>
          <w:color w:val="000000" w:themeColor="text1"/>
          <w:szCs w:val="20"/>
        </w:rPr>
        <w:t>Khairani</w:t>
      </w:r>
      <w:proofErr w:type="spellEnd"/>
      <w:r w:rsidRPr="00E25097">
        <w:rPr>
          <w:rFonts w:cs="Times New Roman"/>
          <w:color w:val="000000" w:themeColor="text1"/>
          <w:szCs w:val="20"/>
        </w:rPr>
        <w:t>, Rafida, et al. "The Influence of Profitability and Liquidity Ratios on Company Share Prices in the Property Sector." Journal of Economics, Business and Accounting (COSTING) 4.2 (2021): 698-705.</w:t>
      </w:r>
    </w:p>
    <w:p w14:paraId="60B95D96"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 xml:space="preserve">Kurnia, </w:t>
      </w:r>
      <w:proofErr w:type="spellStart"/>
      <w:r w:rsidRPr="00E25097">
        <w:rPr>
          <w:rFonts w:cs="Times New Roman"/>
          <w:color w:val="000000" w:themeColor="text1"/>
          <w:szCs w:val="20"/>
        </w:rPr>
        <w:t>Sjahriza</w:t>
      </w:r>
      <w:proofErr w:type="spellEnd"/>
      <w:r w:rsidRPr="00E25097">
        <w:rPr>
          <w:rFonts w:cs="Times New Roman"/>
          <w:color w:val="000000" w:themeColor="text1"/>
          <w:szCs w:val="20"/>
        </w:rPr>
        <w:t xml:space="preserve"> Afie, and </w:t>
      </w:r>
      <w:proofErr w:type="spellStart"/>
      <w:r w:rsidRPr="00E25097">
        <w:rPr>
          <w:rFonts w:cs="Times New Roman"/>
          <w:color w:val="000000" w:themeColor="text1"/>
          <w:szCs w:val="20"/>
        </w:rPr>
        <w:t>Djawoto</w:t>
      </w:r>
      <w:proofErr w:type="spellEnd"/>
      <w:r w:rsidRPr="00E25097">
        <w:rPr>
          <w:rFonts w:cs="Times New Roman"/>
          <w:color w:val="000000" w:themeColor="text1"/>
          <w:szCs w:val="20"/>
        </w:rPr>
        <w:t xml:space="preserve"> </w:t>
      </w:r>
      <w:proofErr w:type="spellStart"/>
      <w:r w:rsidRPr="00E25097">
        <w:rPr>
          <w:rFonts w:cs="Times New Roman"/>
          <w:color w:val="000000" w:themeColor="text1"/>
          <w:szCs w:val="20"/>
        </w:rPr>
        <w:t>Djawoto</w:t>
      </w:r>
      <w:proofErr w:type="spellEnd"/>
      <w:r w:rsidRPr="00E25097">
        <w:rPr>
          <w:rFonts w:cs="Times New Roman"/>
          <w:color w:val="000000" w:themeColor="text1"/>
          <w:szCs w:val="20"/>
        </w:rPr>
        <w:t>. "The Influence of Liquidity, Profitability and Solvency on Share Prices in Banking Companies on the Indonesian Stock Exchange." Journal of Management Science and Research (JIRM) 11.1 (2022).</w:t>
      </w:r>
    </w:p>
    <w:p w14:paraId="6762CBF7"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Lambey, Robert. "Analysis of the Effect of Financial Ratios on Share Prices in Banks on the Indonesian Stock Exchange." ACCOUNTABILITY 3.1 (2014): 122-133.</w:t>
      </w:r>
    </w:p>
    <w:p w14:paraId="7904CA97"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proofErr w:type="spellStart"/>
      <w:r w:rsidRPr="00E25097">
        <w:rPr>
          <w:rFonts w:cs="Times New Roman"/>
          <w:color w:val="000000" w:themeColor="text1"/>
          <w:szCs w:val="20"/>
        </w:rPr>
        <w:t>Munawir</w:t>
      </w:r>
      <w:proofErr w:type="spellEnd"/>
      <w:r w:rsidRPr="00E25097">
        <w:rPr>
          <w:rFonts w:cs="Times New Roman"/>
          <w:color w:val="000000" w:themeColor="text1"/>
          <w:szCs w:val="20"/>
        </w:rPr>
        <w:t>. 2014. "Financial Statement Analysis." Yogyakarta: Liberty</w:t>
      </w:r>
    </w:p>
    <w:p w14:paraId="030D9C2C"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proofErr w:type="spellStart"/>
      <w:r w:rsidRPr="00E25097">
        <w:rPr>
          <w:rFonts w:cs="Times New Roman"/>
          <w:color w:val="000000" w:themeColor="text1"/>
          <w:szCs w:val="20"/>
        </w:rPr>
        <w:t>Murwanti</w:t>
      </w:r>
      <w:proofErr w:type="spellEnd"/>
      <w:r w:rsidRPr="00E25097">
        <w:rPr>
          <w:rFonts w:cs="Times New Roman"/>
          <w:color w:val="000000" w:themeColor="text1"/>
          <w:szCs w:val="20"/>
        </w:rPr>
        <w:t xml:space="preserve">, Sri, and Mulyono </w:t>
      </w:r>
      <w:proofErr w:type="spellStart"/>
      <w:r w:rsidRPr="00E25097">
        <w:rPr>
          <w:rFonts w:cs="Times New Roman"/>
          <w:color w:val="000000" w:themeColor="text1"/>
          <w:szCs w:val="20"/>
        </w:rPr>
        <w:t>Mulyono</w:t>
      </w:r>
      <w:proofErr w:type="spellEnd"/>
      <w:r w:rsidRPr="00E25097">
        <w:rPr>
          <w:rFonts w:cs="Times New Roman"/>
          <w:color w:val="000000" w:themeColor="text1"/>
          <w:szCs w:val="20"/>
        </w:rPr>
        <w:t>. "Analysis of the Influence of Financial Ratios on Share Prices of Banking Companies Listed on the Indonesian Stock Exchange (BEI TH 2010-2012)." Benefits: Journal of Management and Business 19.2 (2016): 136-142.</w:t>
      </w:r>
    </w:p>
    <w:p w14:paraId="220A7378"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proofErr w:type="spellStart"/>
      <w:r w:rsidRPr="00E25097">
        <w:rPr>
          <w:rFonts w:cs="Times New Roman"/>
          <w:color w:val="000000" w:themeColor="text1"/>
          <w:szCs w:val="20"/>
        </w:rPr>
        <w:t>Nazara</w:t>
      </w:r>
      <w:proofErr w:type="spellEnd"/>
      <w:r w:rsidRPr="00E25097">
        <w:rPr>
          <w:rFonts w:cs="Times New Roman"/>
          <w:color w:val="000000" w:themeColor="text1"/>
          <w:szCs w:val="20"/>
        </w:rPr>
        <w:t xml:space="preserve">, Liber Kristen, et al. "The Influence of Debt </w:t>
      </w:r>
      <w:proofErr w:type="gramStart"/>
      <w:r w:rsidRPr="00E25097">
        <w:rPr>
          <w:rFonts w:cs="Times New Roman"/>
          <w:color w:val="000000" w:themeColor="text1"/>
          <w:szCs w:val="20"/>
        </w:rPr>
        <w:t>To</w:t>
      </w:r>
      <w:proofErr w:type="gramEnd"/>
      <w:r w:rsidRPr="00E25097">
        <w:rPr>
          <w:rFonts w:cs="Times New Roman"/>
          <w:color w:val="000000" w:themeColor="text1"/>
          <w:szCs w:val="20"/>
        </w:rPr>
        <w:t xml:space="preserve"> Equity Ratio, Return On Equity, Cash Ratio, and Total Asset Turn Over on Share Prices in Service Companies for the 2017-2019 Period." Scientific Journal of Management, Economics &amp; Accounting (MEA) 5.2 (2021): 33-49.</w:t>
      </w:r>
    </w:p>
    <w:p w14:paraId="43F0C3B1"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 xml:space="preserve">Nisa, </w:t>
      </w:r>
      <w:proofErr w:type="spellStart"/>
      <w:r w:rsidRPr="00E25097">
        <w:rPr>
          <w:rFonts w:cs="Times New Roman"/>
          <w:color w:val="000000" w:themeColor="text1"/>
          <w:szCs w:val="20"/>
        </w:rPr>
        <w:t>Haslita</w:t>
      </w:r>
      <w:proofErr w:type="spellEnd"/>
      <w:r w:rsidRPr="00E25097">
        <w:rPr>
          <w:rFonts w:cs="Times New Roman"/>
          <w:color w:val="000000" w:themeColor="text1"/>
          <w:szCs w:val="20"/>
        </w:rPr>
        <w:t>. "The influence of financial ratios on share prices in agricultural sector industries listed on the Indonesia Stock Exchange 2012-2016." Journal of Education and Economics 7.5 (2018): 399-407.</w:t>
      </w:r>
    </w:p>
    <w:p w14:paraId="638989CD"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proofErr w:type="spellStart"/>
      <w:r w:rsidRPr="00E25097">
        <w:rPr>
          <w:rFonts w:cs="Times New Roman"/>
          <w:color w:val="000000" w:themeColor="text1"/>
          <w:szCs w:val="20"/>
        </w:rPr>
        <w:t>Nur'aidawati</w:t>
      </w:r>
      <w:proofErr w:type="spellEnd"/>
      <w:r w:rsidRPr="00E25097">
        <w:rPr>
          <w:rFonts w:cs="Times New Roman"/>
          <w:color w:val="000000" w:themeColor="text1"/>
          <w:szCs w:val="20"/>
        </w:rPr>
        <w:t xml:space="preserve">, Siti. "The Influence of Current Ratio (CR), Total Asset Turnover (TATO), Debt to Equity Ratio (DER) and Return </w:t>
      </w:r>
      <w:proofErr w:type="gramStart"/>
      <w:r w:rsidRPr="00E25097">
        <w:rPr>
          <w:rFonts w:cs="Times New Roman"/>
          <w:color w:val="000000" w:themeColor="text1"/>
          <w:szCs w:val="20"/>
        </w:rPr>
        <w:t>On</w:t>
      </w:r>
      <w:proofErr w:type="gramEnd"/>
      <w:r w:rsidRPr="00E25097">
        <w:rPr>
          <w:rFonts w:cs="Times New Roman"/>
          <w:color w:val="000000" w:themeColor="text1"/>
          <w:szCs w:val="20"/>
        </w:rPr>
        <w:t xml:space="preserve"> Assets (ROA) on Stock Prices and Their Impact on Company Value." Securities journal 1.3 (2018): 70-83.</w:t>
      </w:r>
    </w:p>
    <w:p w14:paraId="5F4C2996"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proofErr w:type="spellStart"/>
      <w:r w:rsidRPr="00E25097">
        <w:rPr>
          <w:rFonts w:cs="Times New Roman"/>
          <w:color w:val="000000" w:themeColor="text1"/>
          <w:szCs w:val="20"/>
        </w:rPr>
        <w:t>Octaviani</w:t>
      </w:r>
      <w:proofErr w:type="spellEnd"/>
      <w:r w:rsidRPr="00E25097">
        <w:rPr>
          <w:rFonts w:cs="Times New Roman"/>
          <w:color w:val="000000" w:themeColor="text1"/>
          <w:szCs w:val="20"/>
        </w:rPr>
        <w:t xml:space="preserve">, Santi, and Dahlia </w:t>
      </w:r>
      <w:proofErr w:type="spellStart"/>
      <w:r w:rsidRPr="00E25097">
        <w:rPr>
          <w:rFonts w:cs="Times New Roman"/>
          <w:color w:val="000000" w:themeColor="text1"/>
          <w:szCs w:val="20"/>
        </w:rPr>
        <w:t>Komalasari</w:t>
      </w:r>
      <w:proofErr w:type="spellEnd"/>
      <w:r w:rsidRPr="00E25097">
        <w:rPr>
          <w:rFonts w:cs="Times New Roman"/>
          <w:color w:val="000000" w:themeColor="text1"/>
          <w:szCs w:val="20"/>
        </w:rPr>
        <w:t>. "The Influence of Liquidity, Profitability and Solvency on Stock Prices." JAK (Accounting Journal) Scientific Study of Accounting 4.1 (2017).</w:t>
      </w:r>
    </w:p>
    <w:p w14:paraId="5D88D4BC"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 xml:space="preserve">Rusli, Andika, and </w:t>
      </w:r>
      <w:proofErr w:type="spellStart"/>
      <w:r w:rsidRPr="00E25097">
        <w:rPr>
          <w:rFonts w:cs="Times New Roman"/>
          <w:color w:val="000000" w:themeColor="text1"/>
          <w:szCs w:val="20"/>
        </w:rPr>
        <w:t>Tarsan</w:t>
      </w:r>
      <w:proofErr w:type="spellEnd"/>
      <w:r w:rsidRPr="00E25097">
        <w:rPr>
          <w:rFonts w:cs="Times New Roman"/>
          <w:color w:val="000000" w:themeColor="text1"/>
          <w:szCs w:val="20"/>
        </w:rPr>
        <w:t xml:space="preserve"> Dasar. "The influence of financial ratios on share prices in state-owned banking companies listed on the Indonesia Stock Exchange." STIE Muhammadiyah </w:t>
      </w:r>
      <w:proofErr w:type="spellStart"/>
      <w:r w:rsidRPr="00E25097">
        <w:rPr>
          <w:rFonts w:cs="Times New Roman"/>
          <w:color w:val="000000" w:themeColor="text1"/>
          <w:szCs w:val="20"/>
        </w:rPr>
        <w:t>Palopo</w:t>
      </w:r>
      <w:proofErr w:type="spellEnd"/>
      <w:r w:rsidRPr="00E25097">
        <w:rPr>
          <w:rFonts w:cs="Times New Roman"/>
          <w:color w:val="000000" w:themeColor="text1"/>
          <w:szCs w:val="20"/>
        </w:rPr>
        <w:t xml:space="preserve"> Accounting Journal 1.2 (2016).</w:t>
      </w:r>
    </w:p>
    <w:p w14:paraId="31652BAA"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 xml:space="preserve">Salsabila, Nadiah Ayu, and Titis Miranti. "Factors of the influence of financial ratios on the share prices of Jakarta Islamic Index (JII) companies." El </w:t>
      </w:r>
      <w:proofErr w:type="spellStart"/>
      <w:r w:rsidRPr="00E25097">
        <w:rPr>
          <w:rFonts w:cs="Times New Roman"/>
          <w:color w:val="000000" w:themeColor="text1"/>
          <w:szCs w:val="20"/>
        </w:rPr>
        <w:t>Muhasaba</w:t>
      </w:r>
      <w:proofErr w:type="spellEnd"/>
      <w:r w:rsidRPr="00E25097">
        <w:rPr>
          <w:rFonts w:cs="Times New Roman"/>
          <w:color w:val="000000" w:themeColor="text1"/>
          <w:szCs w:val="20"/>
        </w:rPr>
        <w:t>: Accounting Journal 12.1 (2021): 42-55.</w:t>
      </w:r>
    </w:p>
    <w:p w14:paraId="332010D4"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lastRenderedPageBreak/>
        <w:t xml:space="preserve">Sari, Dian Indah. "The Effect of Quick Ratio Total Asset Turnover and Return </w:t>
      </w:r>
      <w:proofErr w:type="gramStart"/>
      <w:r w:rsidRPr="00E25097">
        <w:rPr>
          <w:rFonts w:cs="Times New Roman"/>
          <w:color w:val="000000" w:themeColor="text1"/>
          <w:szCs w:val="20"/>
        </w:rPr>
        <w:t>On</w:t>
      </w:r>
      <w:proofErr w:type="gramEnd"/>
      <w:r w:rsidRPr="00E25097">
        <w:rPr>
          <w:rFonts w:cs="Times New Roman"/>
          <w:color w:val="000000" w:themeColor="text1"/>
          <w:szCs w:val="20"/>
        </w:rPr>
        <w:t xml:space="preserve"> Investment on Stock Prices." Balance: Journal of Accounting and Business 5.2 (2020): 123-134.</w:t>
      </w:r>
    </w:p>
    <w:p w14:paraId="5904A28A"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 xml:space="preserve">Sari, Yuni Yolanda, Liza </w:t>
      </w:r>
      <w:proofErr w:type="spellStart"/>
      <w:r w:rsidRPr="00E25097">
        <w:rPr>
          <w:rFonts w:cs="Times New Roman"/>
          <w:color w:val="000000" w:themeColor="text1"/>
          <w:szCs w:val="20"/>
        </w:rPr>
        <w:t>Zulbahri</w:t>
      </w:r>
      <w:proofErr w:type="spellEnd"/>
      <w:r w:rsidRPr="00E25097">
        <w:rPr>
          <w:rFonts w:cs="Times New Roman"/>
          <w:color w:val="000000" w:themeColor="text1"/>
          <w:szCs w:val="20"/>
        </w:rPr>
        <w:t>, and Budi Yanti. "The Influence of Financial Performance on Share Prices (Study on the BUMN Banking Sub Sector on the Indonesian Stock Exchange 2012-2016)." Management and Entrepreneurship 9.1 (2018): 27-46.</w:t>
      </w:r>
    </w:p>
    <w:p w14:paraId="22D4AF06"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 xml:space="preserve">Satria, Chandra, and </w:t>
      </w:r>
      <w:proofErr w:type="spellStart"/>
      <w:r w:rsidRPr="00E25097">
        <w:rPr>
          <w:rFonts w:cs="Times New Roman"/>
          <w:color w:val="000000" w:themeColor="text1"/>
          <w:szCs w:val="20"/>
        </w:rPr>
        <w:t>Yeken</w:t>
      </w:r>
      <w:proofErr w:type="spellEnd"/>
      <w:r w:rsidRPr="00E25097">
        <w:rPr>
          <w:rFonts w:cs="Times New Roman"/>
          <w:color w:val="000000" w:themeColor="text1"/>
          <w:szCs w:val="20"/>
        </w:rPr>
        <w:t xml:space="preserve"> </w:t>
      </w:r>
      <w:proofErr w:type="spellStart"/>
      <w:r w:rsidRPr="00E25097">
        <w:rPr>
          <w:rFonts w:cs="Times New Roman"/>
          <w:color w:val="000000" w:themeColor="text1"/>
          <w:szCs w:val="20"/>
        </w:rPr>
        <w:t>Suhiba</w:t>
      </w:r>
      <w:proofErr w:type="spellEnd"/>
      <w:r w:rsidRPr="00E25097">
        <w:rPr>
          <w:rFonts w:cs="Times New Roman"/>
          <w:color w:val="000000" w:themeColor="text1"/>
          <w:szCs w:val="20"/>
        </w:rPr>
        <w:t xml:space="preserve"> Putri. "The Influence of Financial Ratios on Share Prices of Sharia Banking Listed on the Indonesian Stock Exchange." Islamic Banking: Journal of Sharia Banking Thought and Development 6.2 (2021): 299-320.</w:t>
      </w:r>
    </w:p>
    <w:p w14:paraId="632538E4"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proofErr w:type="spellStart"/>
      <w:r w:rsidRPr="00E25097">
        <w:rPr>
          <w:rFonts w:cs="Times New Roman"/>
          <w:color w:val="000000" w:themeColor="text1"/>
          <w:szCs w:val="20"/>
        </w:rPr>
        <w:t>Sekartaji</w:t>
      </w:r>
      <w:proofErr w:type="spellEnd"/>
      <w:r w:rsidRPr="00E25097">
        <w:rPr>
          <w:rFonts w:cs="Times New Roman"/>
          <w:color w:val="000000" w:themeColor="text1"/>
          <w:szCs w:val="20"/>
        </w:rPr>
        <w:t>, Ratri Pradipta. "THE INFLUENCE OF LIQUIDITY RATIO, ACTIVITY RATIO, LEVERAGE RATIO, PROFITABILITY RATIO, AND MARKET RATIO ON STOCK PRICES." FEB Student Scientific Journal 9.2 (2021).</w:t>
      </w:r>
    </w:p>
    <w:p w14:paraId="132CBDB9"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r w:rsidRPr="00E25097">
        <w:rPr>
          <w:rFonts w:cs="Times New Roman"/>
          <w:color w:val="000000" w:themeColor="text1"/>
          <w:szCs w:val="20"/>
        </w:rPr>
        <w:t xml:space="preserve">Sonia, Gina, and </w:t>
      </w:r>
      <w:proofErr w:type="spellStart"/>
      <w:r w:rsidRPr="00E25097">
        <w:rPr>
          <w:rFonts w:cs="Times New Roman"/>
          <w:color w:val="000000" w:themeColor="text1"/>
          <w:szCs w:val="20"/>
        </w:rPr>
        <w:t>Rakhmi</w:t>
      </w:r>
      <w:proofErr w:type="spellEnd"/>
      <w:r w:rsidRPr="00E25097">
        <w:rPr>
          <w:rFonts w:cs="Times New Roman"/>
          <w:color w:val="000000" w:themeColor="text1"/>
          <w:szCs w:val="20"/>
        </w:rPr>
        <w:t xml:space="preserve"> </w:t>
      </w:r>
      <w:proofErr w:type="spellStart"/>
      <w:r w:rsidRPr="00E25097">
        <w:rPr>
          <w:rFonts w:cs="Times New Roman"/>
          <w:color w:val="000000" w:themeColor="text1"/>
          <w:szCs w:val="20"/>
        </w:rPr>
        <w:t>Amaroh</w:t>
      </w:r>
      <w:proofErr w:type="spellEnd"/>
      <w:r w:rsidRPr="00E25097">
        <w:rPr>
          <w:rFonts w:cs="Times New Roman"/>
          <w:color w:val="000000" w:themeColor="text1"/>
          <w:szCs w:val="20"/>
        </w:rPr>
        <w:t>. "Analysis of the Influence of Financial Ratios on Share Prices of Telecommunication Companies Listed on the Indonesian Stock Exchange for the 2008–2017 Period." JURISMATA 1.2 (2019): 205-216.</w:t>
      </w:r>
    </w:p>
    <w:p w14:paraId="1387553B"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proofErr w:type="gramStart"/>
      <w:r w:rsidRPr="00E25097">
        <w:rPr>
          <w:rFonts w:cs="Times New Roman"/>
          <w:color w:val="000000" w:themeColor="text1"/>
          <w:szCs w:val="20"/>
        </w:rPr>
        <w:t>Sujawerni,VW</w:t>
      </w:r>
      <w:proofErr w:type="gramEnd"/>
      <w:r w:rsidRPr="00E25097">
        <w:rPr>
          <w:rFonts w:cs="Times New Roman"/>
          <w:color w:val="000000" w:themeColor="text1"/>
          <w:szCs w:val="20"/>
        </w:rPr>
        <w:t xml:space="preserve">2017. "Financial Report Analysis Theory, Application and Research Results." Yogyakarta: Pustaka </w:t>
      </w:r>
      <w:proofErr w:type="spellStart"/>
      <w:r w:rsidRPr="00E25097">
        <w:rPr>
          <w:rFonts w:cs="Times New Roman"/>
          <w:color w:val="000000" w:themeColor="text1"/>
          <w:szCs w:val="20"/>
        </w:rPr>
        <w:t>Baru</w:t>
      </w:r>
      <w:proofErr w:type="spellEnd"/>
      <w:r w:rsidRPr="00E25097">
        <w:rPr>
          <w:rFonts w:cs="Times New Roman"/>
          <w:color w:val="000000" w:themeColor="text1"/>
          <w:szCs w:val="20"/>
        </w:rPr>
        <w:t xml:space="preserve"> Press.</w:t>
      </w:r>
    </w:p>
    <w:p w14:paraId="4DBE241C"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proofErr w:type="spellStart"/>
      <w:r w:rsidRPr="00E25097">
        <w:rPr>
          <w:rFonts w:cs="Times New Roman"/>
          <w:color w:val="000000" w:themeColor="text1"/>
          <w:szCs w:val="20"/>
        </w:rPr>
        <w:t>Sunaryo</w:t>
      </w:r>
      <w:proofErr w:type="spellEnd"/>
      <w:r w:rsidRPr="00E25097">
        <w:rPr>
          <w:rFonts w:cs="Times New Roman"/>
          <w:color w:val="000000" w:themeColor="text1"/>
          <w:szCs w:val="20"/>
        </w:rPr>
        <w:t xml:space="preserve">, Deni. "The Influence of Liquidity, Activity and Profitability Ratios on Share Returns of the BUMN Banking Sub Sector on the Indonesia Stock Exchange (BEI) for the 2010-2018 Period." Banque </w:t>
      </w:r>
      <w:proofErr w:type="spellStart"/>
      <w:r w:rsidRPr="00E25097">
        <w:rPr>
          <w:rFonts w:cs="Times New Roman"/>
          <w:color w:val="000000" w:themeColor="text1"/>
          <w:szCs w:val="20"/>
        </w:rPr>
        <w:t>Syar'i</w:t>
      </w:r>
      <w:proofErr w:type="spellEnd"/>
      <w:r w:rsidRPr="00E25097">
        <w:rPr>
          <w:rFonts w:cs="Times New Roman"/>
          <w:color w:val="000000" w:themeColor="text1"/>
          <w:szCs w:val="20"/>
        </w:rPr>
        <w:t>: Scientific Journal of Sharia Banking 6.1 (2020): 57-80.</w:t>
      </w:r>
    </w:p>
    <w:p w14:paraId="4094115D" w14:textId="77777777" w:rsidR="00E25097" w:rsidRPr="00E25097" w:rsidRDefault="00E25097" w:rsidP="00425D90">
      <w:pPr>
        <w:pStyle w:val="ListParagraph"/>
        <w:widowControl w:val="0"/>
        <w:numPr>
          <w:ilvl w:val="0"/>
          <w:numId w:val="2"/>
        </w:numPr>
        <w:autoSpaceDE w:val="0"/>
        <w:autoSpaceDN w:val="0"/>
        <w:spacing w:before="60" w:after="0" w:line="276" w:lineRule="auto"/>
        <w:jc w:val="both"/>
        <w:rPr>
          <w:rFonts w:cs="Times New Roman"/>
          <w:color w:val="000000" w:themeColor="text1"/>
          <w:szCs w:val="20"/>
        </w:rPr>
      </w:pPr>
      <w:proofErr w:type="spellStart"/>
      <w:r w:rsidRPr="00E25097">
        <w:rPr>
          <w:rFonts w:cs="Times New Roman"/>
          <w:color w:val="000000" w:themeColor="text1"/>
          <w:szCs w:val="20"/>
        </w:rPr>
        <w:t>Utami</w:t>
      </w:r>
      <w:proofErr w:type="spellEnd"/>
      <w:r w:rsidRPr="00E25097">
        <w:rPr>
          <w:rFonts w:cs="Times New Roman"/>
          <w:color w:val="000000" w:themeColor="text1"/>
          <w:szCs w:val="20"/>
        </w:rPr>
        <w:t xml:space="preserve">, </w:t>
      </w:r>
      <w:proofErr w:type="spellStart"/>
      <w:r w:rsidRPr="00E25097">
        <w:rPr>
          <w:rFonts w:cs="Times New Roman"/>
          <w:color w:val="000000" w:themeColor="text1"/>
          <w:szCs w:val="20"/>
        </w:rPr>
        <w:t>Setyaningsih</w:t>
      </w:r>
      <w:proofErr w:type="spellEnd"/>
      <w:r w:rsidRPr="00E25097">
        <w:rPr>
          <w:rFonts w:cs="Times New Roman"/>
          <w:color w:val="000000" w:themeColor="text1"/>
          <w:szCs w:val="20"/>
        </w:rPr>
        <w:t xml:space="preserve"> Sri. "The Effect of Financial Ratios on Stock Prices (Study of Banking Companies on the Jakarta Stock Exchange)." JOURNAL OF HUMAN RESOURCES MANAGEMENT 5.2 (2005).</w:t>
      </w:r>
    </w:p>
    <w:p w14:paraId="15EEAB97" w14:textId="20CC3213" w:rsidR="00E25097" w:rsidRDefault="00E25097" w:rsidP="00425D90">
      <w:pPr>
        <w:pStyle w:val="ListParagraph"/>
        <w:widowControl w:val="0"/>
        <w:numPr>
          <w:ilvl w:val="0"/>
          <w:numId w:val="2"/>
        </w:numPr>
        <w:autoSpaceDE w:val="0"/>
        <w:autoSpaceDN w:val="0"/>
        <w:spacing w:before="60" w:after="0" w:line="276" w:lineRule="auto"/>
        <w:contextualSpacing w:val="0"/>
        <w:jc w:val="both"/>
        <w:rPr>
          <w:rFonts w:cs="Times New Roman"/>
          <w:color w:val="000000" w:themeColor="text1"/>
          <w:szCs w:val="20"/>
        </w:rPr>
      </w:pPr>
      <w:r w:rsidRPr="00E25097">
        <w:rPr>
          <w:rFonts w:cs="Times New Roman"/>
          <w:color w:val="000000" w:themeColor="text1"/>
          <w:szCs w:val="20"/>
        </w:rPr>
        <w:t xml:space="preserve">Yunus, Yunus, and Saur </w:t>
      </w:r>
      <w:proofErr w:type="spellStart"/>
      <w:r w:rsidRPr="00E25097">
        <w:rPr>
          <w:rFonts w:cs="Times New Roman"/>
          <w:color w:val="000000" w:themeColor="text1"/>
          <w:szCs w:val="20"/>
        </w:rPr>
        <w:t>Costanius</w:t>
      </w:r>
      <w:proofErr w:type="spellEnd"/>
      <w:r w:rsidRPr="00E25097">
        <w:rPr>
          <w:rFonts w:cs="Times New Roman"/>
          <w:color w:val="000000" w:themeColor="text1"/>
          <w:szCs w:val="20"/>
        </w:rPr>
        <w:t xml:space="preserve"> </w:t>
      </w:r>
      <w:proofErr w:type="spellStart"/>
      <w:r w:rsidRPr="00E25097">
        <w:rPr>
          <w:rFonts w:cs="Times New Roman"/>
          <w:color w:val="000000" w:themeColor="text1"/>
          <w:szCs w:val="20"/>
        </w:rPr>
        <w:t>Simamora</w:t>
      </w:r>
      <w:proofErr w:type="spellEnd"/>
      <w:r w:rsidRPr="00E25097">
        <w:rPr>
          <w:rFonts w:cs="Times New Roman"/>
          <w:color w:val="000000" w:themeColor="text1"/>
          <w:szCs w:val="20"/>
        </w:rPr>
        <w:t xml:space="preserve">. "The Influence of </w:t>
      </w:r>
      <w:proofErr w:type="gramStart"/>
      <w:r w:rsidRPr="00E25097">
        <w:rPr>
          <w:rFonts w:cs="Times New Roman"/>
          <w:color w:val="000000" w:themeColor="text1"/>
          <w:szCs w:val="20"/>
        </w:rPr>
        <w:t>Debt to Equity</w:t>
      </w:r>
      <w:proofErr w:type="gramEnd"/>
      <w:r w:rsidRPr="00E25097">
        <w:rPr>
          <w:rFonts w:cs="Times New Roman"/>
          <w:color w:val="000000" w:themeColor="text1"/>
          <w:szCs w:val="20"/>
        </w:rPr>
        <w:t xml:space="preserve"> Ratio and Profitability Ratio on Share Prices in State-Owned Banks." Innovative Journal of Management Students 2.1 (2021): 55-65.</w:t>
      </w:r>
    </w:p>
    <w:sectPr w:rsidR="00E25097" w:rsidSect="005F717A">
      <w:headerReference w:type="default" r:id="rId16"/>
      <w:footerReference w:type="defaul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3889F" w14:textId="77777777" w:rsidR="009F12AA" w:rsidRDefault="009F12AA" w:rsidP="00C556D7">
      <w:pPr>
        <w:spacing w:after="0" w:line="240" w:lineRule="auto"/>
      </w:pPr>
      <w:r>
        <w:separator/>
      </w:r>
    </w:p>
  </w:endnote>
  <w:endnote w:type="continuationSeparator" w:id="0">
    <w:p w14:paraId="555F4FBA" w14:textId="77777777" w:rsidR="009F12AA" w:rsidRDefault="009F12A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95262" w14:textId="77777777" w:rsidR="009F12AA" w:rsidRDefault="009F12AA" w:rsidP="00C556D7">
      <w:pPr>
        <w:spacing w:after="0" w:line="240" w:lineRule="auto"/>
      </w:pPr>
      <w:r>
        <w:separator/>
      </w:r>
    </w:p>
  </w:footnote>
  <w:footnote w:type="continuationSeparator" w:id="0">
    <w:p w14:paraId="6B9F96DA" w14:textId="77777777" w:rsidR="009F12AA" w:rsidRDefault="009F12A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07"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771FA3EA"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C451F3">
            <w:rPr>
              <w:rFonts w:ascii="Times New Roman" w:hAnsi="Times New Roman" w:cs="Times New Roman"/>
              <w:bCs/>
              <w:sz w:val="24"/>
              <w:szCs w:val="24"/>
              <w:lang w:val="fr-FR" w:eastAsia="en-IN"/>
            </w:rPr>
            <w:t>June</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07"/>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831"/>
    <w:multiLevelType w:val="hybridMultilevel"/>
    <w:tmpl w:val="1F349A0E"/>
    <w:lvl w:ilvl="0" w:tplc="737E0870">
      <w:start w:val="1"/>
      <w:numFmt w:val="lowerLetter"/>
      <w:pStyle w:val="4SubsubsubTittle"/>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75205DA"/>
    <w:multiLevelType w:val="hybridMultilevel"/>
    <w:tmpl w:val="C0586616"/>
    <w:lvl w:ilvl="0" w:tplc="175CA3CE">
      <w:start w:val="1"/>
      <w:numFmt w:val="decimal"/>
      <w:lvlText w:val="%1)"/>
      <w:lvlJc w:val="left"/>
      <w:pPr>
        <w:ind w:left="1440" w:hanging="360"/>
      </w:pPr>
      <w:rPr>
        <w:rFonts w:hint="default"/>
      </w:rPr>
    </w:lvl>
    <w:lvl w:ilvl="1" w:tplc="70CA7360">
      <w:start w:val="1"/>
      <w:numFmt w:val="lowerLetter"/>
      <w:lvlText w:val="%2)"/>
      <w:lvlJc w:val="left"/>
      <w:pPr>
        <w:ind w:left="2160" w:hanging="360"/>
      </w:pPr>
      <w:rPr>
        <w:rFonts w:hint="default"/>
      </w:rPr>
    </w:lvl>
    <w:lvl w:ilvl="2" w:tplc="CE06324A">
      <w:start w:val="1"/>
      <w:numFmt w:val="upperLetter"/>
      <w:lvlText w:val="%3."/>
      <w:lvlJc w:val="left"/>
      <w:pPr>
        <w:ind w:left="3060" w:hanging="360"/>
      </w:pPr>
      <w:rPr>
        <w:rFonts w:hint="default"/>
      </w:rPr>
    </w:lvl>
    <w:lvl w:ilvl="3" w:tplc="3809000F">
      <w:start w:val="1"/>
      <w:numFmt w:val="decimal"/>
      <w:lvlText w:val="%4."/>
      <w:lvlJc w:val="left"/>
      <w:pPr>
        <w:ind w:left="3600" w:hanging="360"/>
      </w:pPr>
      <w:rPr>
        <w:rFonts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8251591"/>
    <w:multiLevelType w:val="hybridMultilevel"/>
    <w:tmpl w:val="272C13C6"/>
    <w:lvl w:ilvl="0" w:tplc="F924848C">
      <w:start w:val="1"/>
      <w:numFmt w:val="lowerLetter"/>
      <w:lvlText w:val="%1)"/>
      <w:lvlJc w:val="left"/>
      <w:pPr>
        <w:ind w:left="1440" w:hanging="360"/>
      </w:pPr>
      <w:rPr>
        <w:rFonts w:hint="default"/>
      </w:rPr>
    </w:lvl>
    <w:lvl w:ilvl="1" w:tplc="D0E6B564">
      <w:start w:val="1"/>
      <w:numFmt w:val="decimal"/>
      <w:lvlText w:val="%2."/>
      <w:lvlJc w:val="left"/>
      <w:pPr>
        <w:ind w:left="2160" w:hanging="36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099547E9"/>
    <w:multiLevelType w:val="hybridMultilevel"/>
    <w:tmpl w:val="9C887CF6"/>
    <w:lvl w:ilvl="0" w:tplc="DA046BE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4" w15:restartNumberingAfterBreak="0">
    <w:nsid w:val="10B51995"/>
    <w:multiLevelType w:val="hybridMultilevel"/>
    <w:tmpl w:val="494AEA10"/>
    <w:lvl w:ilvl="0" w:tplc="7878F34C">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15:restartNumberingAfterBreak="0">
    <w:nsid w:val="23BC119C"/>
    <w:multiLevelType w:val="hybridMultilevel"/>
    <w:tmpl w:val="7FC6568E"/>
    <w:lvl w:ilvl="0" w:tplc="70CA7360">
      <w:start w:val="1"/>
      <w:numFmt w:val="lowerLetter"/>
      <w:lvlText w:val="%1)"/>
      <w:lvlJc w:val="left"/>
      <w:pPr>
        <w:ind w:left="214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6" w15:restartNumberingAfterBreak="0">
    <w:nsid w:val="29E315C3"/>
    <w:multiLevelType w:val="hybridMultilevel"/>
    <w:tmpl w:val="347AAFF4"/>
    <w:lvl w:ilvl="0" w:tplc="8E2CD912">
      <w:start w:val="1"/>
      <w:numFmt w:val="lowerLetter"/>
      <w:lvlText w:val="%1)"/>
      <w:lvlJc w:val="left"/>
      <w:pPr>
        <w:ind w:left="709" w:hanging="360"/>
      </w:pPr>
      <w:rPr>
        <w:rFonts w:hint="default"/>
      </w:rPr>
    </w:lvl>
    <w:lvl w:ilvl="1" w:tplc="38090019" w:tentative="1">
      <w:start w:val="1"/>
      <w:numFmt w:val="lowerLetter"/>
      <w:lvlText w:val="%2."/>
      <w:lvlJc w:val="left"/>
      <w:pPr>
        <w:ind w:left="1429" w:hanging="360"/>
      </w:pPr>
    </w:lvl>
    <w:lvl w:ilvl="2" w:tplc="3809001B" w:tentative="1">
      <w:start w:val="1"/>
      <w:numFmt w:val="lowerRoman"/>
      <w:lvlText w:val="%3."/>
      <w:lvlJc w:val="right"/>
      <w:pPr>
        <w:ind w:left="2149" w:hanging="180"/>
      </w:pPr>
    </w:lvl>
    <w:lvl w:ilvl="3" w:tplc="3809000F" w:tentative="1">
      <w:start w:val="1"/>
      <w:numFmt w:val="decimal"/>
      <w:lvlText w:val="%4."/>
      <w:lvlJc w:val="left"/>
      <w:pPr>
        <w:ind w:left="2869" w:hanging="360"/>
      </w:pPr>
    </w:lvl>
    <w:lvl w:ilvl="4" w:tplc="38090019" w:tentative="1">
      <w:start w:val="1"/>
      <w:numFmt w:val="lowerLetter"/>
      <w:lvlText w:val="%5."/>
      <w:lvlJc w:val="left"/>
      <w:pPr>
        <w:ind w:left="3589" w:hanging="360"/>
      </w:pPr>
    </w:lvl>
    <w:lvl w:ilvl="5" w:tplc="3809001B" w:tentative="1">
      <w:start w:val="1"/>
      <w:numFmt w:val="lowerRoman"/>
      <w:lvlText w:val="%6."/>
      <w:lvlJc w:val="right"/>
      <w:pPr>
        <w:ind w:left="4309" w:hanging="180"/>
      </w:pPr>
    </w:lvl>
    <w:lvl w:ilvl="6" w:tplc="3809000F" w:tentative="1">
      <w:start w:val="1"/>
      <w:numFmt w:val="decimal"/>
      <w:lvlText w:val="%7."/>
      <w:lvlJc w:val="left"/>
      <w:pPr>
        <w:ind w:left="5029" w:hanging="360"/>
      </w:pPr>
    </w:lvl>
    <w:lvl w:ilvl="7" w:tplc="38090019" w:tentative="1">
      <w:start w:val="1"/>
      <w:numFmt w:val="lowerLetter"/>
      <w:lvlText w:val="%8."/>
      <w:lvlJc w:val="left"/>
      <w:pPr>
        <w:ind w:left="5749" w:hanging="360"/>
      </w:pPr>
    </w:lvl>
    <w:lvl w:ilvl="8" w:tplc="3809001B" w:tentative="1">
      <w:start w:val="1"/>
      <w:numFmt w:val="lowerRoman"/>
      <w:lvlText w:val="%9."/>
      <w:lvlJc w:val="right"/>
      <w:pPr>
        <w:ind w:left="6469" w:hanging="180"/>
      </w:pPr>
    </w:lvl>
  </w:abstractNum>
  <w:abstractNum w:abstractNumId="7" w15:restartNumberingAfterBreak="0">
    <w:nsid w:val="2A117B56"/>
    <w:multiLevelType w:val="hybridMultilevel"/>
    <w:tmpl w:val="DBB07B7E"/>
    <w:lvl w:ilvl="0" w:tplc="35EAB4B0">
      <w:start w:val="1"/>
      <w:numFmt w:val="lowerLetter"/>
      <w:lvlText w:val="%1)"/>
      <w:lvlJc w:val="left"/>
      <w:pPr>
        <w:ind w:left="1920" w:hanging="360"/>
      </w:pPr>
      <w:rPr>
        <w:rFonts w:hint="default"/>
      </w:rPr>
    </w:lvl>
    <w:lvl w:ilvl="1" w:tplc="F41EDDCE">
      <w:start w:val="1"/>
      <w:numFmt w:val="decimal"/>
      <w:lvlText w:val="%2."/>
      <w:lvlJc w:val="left"/>
      <w:pPr>
        <w:ind w:left="2640" w:hanging="360"/>
      </w:pPr>
      <w:rPr>
        <w:rFonts w:hint="default"/>
      </w:r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8" w15:restartNumberingAfterBreak="0">
    <w:nsid w:val="3AB6157F"/>
    <w:multiLevelType w:val="hybridMultilevel"/>
    <w:tmpl w:val="C2DC1E8E"/>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5399573F"/>
    <w:multiLevelType w:val="multilevel"/>
    <w:tmpl w:val="A60A6F04"/>
    <w:lvl w:ilvl="0">
      <w:start w:val="1"/>
      <w:numFmt w:val="decimal"/>
      <w:pStyle w:val="1Tittle"/>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5B0A4650"/>
    <w:multiLevelType w:val="hybridMultilevel"/>
    <w:tmpl w:val="2FA2CA9C"/>
    <w:lvl w:ilvl="0" w:tplc="547CA784">
      <w:start w:val="1"/>
      <w:numFmt w:val="decimal"/>
      <w:pStyle w:val="3SubSubTittle"/>
      <w:lvlText w:val="%1)"/>
      <w:lvlJc w:val="left"/>
      <w:pPr>
        <w:ind w:left="1440" w:hanging="360"/>
      </w:pPr>
      <w:rPr>
        <w:rFonts w:hint="default"/>
      </w:rPr>
    </w:lvl>
    <w:lvl w:ilvl="1" w:tplc="5B460388">
      <w:start w:val="1"/>
      <w:numFmt w:val="lowerLetter"/>
      <w:lvlText w:val="%2)"/>
      <w:lvlJc w:val="left"/>
      <w:pPr>
        <w:ind w:left="2160" w:hanging="360"/>
      </w:pPr>
      <w:rPr>
        <w:rFonts w:hint="default"/>
      </w:rPr>
    </w:lvl>
    <w:lvl w:ilvl="2" w:tplc="A95E0D0C">
      <w:start w:val="1"/>
      <w:numFmt w:val="decimal"/>
      <w:lvlText w:val="%3."/>
      <w:lvlJc w:val="left"/>
      <w:pPr>
        <w:ind w:left="3060" w:hanging="360"/>
      </w:pPr>
      <w:rPr>
        <w:rFonts w:hint="default"/>
      </w:r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5BDF491A"/>
    <w:multiLevelType w:val="hybridMultilevel"/>
    <w:tmpl w:val="01662426"/>
    <w:lvl w:ilvl="0" w:tplc="04210017">
      <w:start w:val="1"/>
      <w:numFmt w:val="lowerLetter"/>
      <w:lvlText w:val="%1)"/>
      <w:lvlJc w:val="left"/>
      <w:pPr>
        <w:ind w:left="1429" w:hanging="360"/>
      </w:pPr>
    </w:lvl>
    <w:lvl w:ilvl="1" w:tplc="04210017">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3" w15:restartNumberingAfterBreak="0">
    <w:nsid w:val="61D31853"/>
    <w:multiLevelType w:val="hybridMultilevel"/>
    <w:tmpl w:val="FE9E95E8"/>
    <w:lvl w:ilvl="0" w:tplc="0421000F">
      <w:start w:val="5"/>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3E26BC7"/>
    <w:multiLevelType w:val="hybridMultilevel"/>
    <w:tmpl w:val="E8A0EE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763760B7"/>
    <w:multiLevelType w:val="hybridMultilevel"/>
    <w:tmpl w:val="5C1C2F5A"/>
    <w:lvl w:ilvl="0" w:tplc="C88EAD3C">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17" w15:restartNumberingAfterBreak="0">
    <w:nsid w:val="7D765A29"/>
    <w:multiLevelType w:val="hybridMultilevel"/>
    <w:tmpl w:val="A7EA2906"/>
    <w:lvl w:ilvl="0" w:tplc="4D3EA95E">
      <w:start w:val="5"/>
      <w:numFmt w:val="decimal"/>
      <w:lvlText w:val="%1."/>
      <w:lvlJc w:val="left"/>
      <w:pPr>
        <w:ind w:left="1080" w:hanging="720"/>
      </w:pPr>
      <w:rPr>
        <w:rFonts w:ascii="Arial" w:eastAsiaTheme="minorEastAsia" w:hAnsi="Arial" w:cs="Arial" w:hint="default"/>
      </w:rPr>
    </w:lvl>
    <w:lvl w:ilvl="1" w:tplc="20441B80">
      <w:start w:val="1"/>
      <w:numFmt w:val="upperLetter"/>
      <w:lvlText w:val="%2)"/>
      <w:lvlJc w:val="left"/>
      <w:pPr>
        <w:ind w:left="1440" w:hanging="360"/>
      </w:pPr>
      <w:rPr>
        <w:rFonts w:hint="default"/>
      </w:rPr>
    </w:lvl>
    <w:lvl w:ilvl="2" w:tplc="EC5AF050">
      <w:start w:val="1"/>
      <w:numFmt w:val="lowerLetter"/>
      <w:lvlText w:val="%3)"/>
      <w:lvlJc w:val="left"/>
      <w:pPr>
        <w:ind w:left="2160" w:hanging="180"/>
      </w:pPr>
      <w:rPr>
        <w:rFonts w:ascii="Arial" w:eastAsiaTheme="minorEastAsia" w:hAnsi="Arial" w:cs="Arial"/>
      </w:r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DA335D2"/>
    <w:multiLevelType w:val="hybridMultilevel"/>
    <w:tmpl w:val="E5A4740A"/>
    <w:lvl w:ilvl="0" w:tplc="0421000F">
      <w:start w:val="7"/>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7F4C52B6"/>
    <w:multiLevelType w:val="hybridMultilevel"/>
    <w:tmpl w:val="939E86CE"/>
    <w:lvl w:ilvl="0" w:tplc="3809000F">
      <w:start w:val="1"/>
      <w:numFmt w:val="decimal"/>
      <w:lvlText w:val="%1."/>
      <w:lvlJc w:val="left"/>
      <w:pPr>
        <w:ind w:left="3600" w:hanging="360"/>
      </w:pPr>
    </w:lvl>
    <w:lvl w:ilvl="1" w:tplc="38090019" w:tentative="1">
      <w:start w:val="1"/>
      <w:numFmt w:val="lowerLetter"/>
      <w:lvlText w:val="%2."/>
      <w:lvlJc w:val="left"/>
      <w:pPr>
        <w:ind w:left="4320" w:hanging="360"/>
      </w:pPr>
    </w:lvl>
    <w:lvl w:ilvl="2" w:tplc="3809001B" w:tentative="1">
      <w:start w:val="1"/>
      <w:numFmt w:val="lowerRoman"/>
      <w:lvlText w:val="%3."/>
      <w:lvlJc w:val="right"/>
      <w:pPr>
        <w:ind w:left="5040" w:hanging="180"/>
      </w:pPr>
    </w:lvl>
    <w:lvl w:ilvl="3" w:tplc="3809000F" w:tentative="1">
      <w:start w:val="1"/>
      <w:numFmt w:val="decimal"/>
      <w:lvlText w:val="%4."/>
      <w:lvlJc w:val="left"/>
      <w:pPr>
        <w:ind w:left="5760" w:hanging="360"/>
      </w:pPr>
    </w:lvl>
    <w:lvl w:ilvl="4" w:tplc="38090019" w:tentative="1">
      <w:start w:val="1"/>
      <w:numFmt w:val="lowerLetter"/>
      <w:lvlText w:val="%5."/>
      <w:lvlJc w:val="left"/>
      <w:pPr>
        <w:ind w:left="6480" w:hanging="360"/>
      </w:pPr>
    </w:lvl>
    <w:lvl w:ilvl="5" w:tplc="3809001B" w:tentative="1">
      <w:start w:val="1"/>
      <w:numFmt w:val="lowerRoman"/>
      <w:lvlText w:val="%6."/>
      <w:lvlJc w:val="right"/>
      <w:pPr>
        <w:ind w:left="7200" w:hanging="180"/>
      </w:pPr>
    </w:lvl>
    <w:lvl w:ilvl="6" w:tplc="3809000F" w:tentative="1">
      <w:start w:val="1"/>
      <w:numFmt w:val="decimal"/>
      <w:lvlText w:val="%7."/>
      <w:lvlJc w:val="left"/>
      <w:pPr>
        <w:ind w:left="7920" w:hanging="360"/>
      </w:pPr>
    </w:lvl>
    <w:lvl w:ilvl="7" w:tplc="38090019" w:tentative="1">
      <w:start w:val="1"/>
      <w:numFmt w:val="lowerLetter"/>
      <w:lvlText w:val="%8."/>
      <w:lvlJc w:val="left"/>
      <w:pPr>
        <w:ind w:left="8640" w:hanging="360"/>
      </w:pPr>
    </w:lvl>
    <w:lvl w:ilvl="8" w:tplc="3809001B" w:tentative="1">
      <w:start w:val="1"/>
      <w:numFmt w:val="lowerRoman"/>
      <w:lvlText w:val="%9."/>
      <w:lvlJc w:val="right"/>
      <w:pPr>
        <w:ind w:left="9360" w:hanging="180"/>
      </w:pPr>
    </w:lvl>
  </w:abstractNum>
  <w:num w:numId="1">
    <w:abstractNumId w:val="9"/>
  </w:num>
  <w:num w:numId="2">
    <w:abstractNumId w:val="15"/>
  </w:num>
  <w:num w:numId="3">
    <w:abstractNumId w:val="10"/>
  </w:num>
  <w:num w:numId="4">
    <w:abstractNumId w:val="13"/>
  </w:num>
  <w:num w:numId="5">
    <w:abstractNumId w:val="18"/>
  </w:num>
  <w:num w:numId="6">
    <w:abstractNumId w:val="14"/>
  </w:num>
  <w:num w:numId="7">
    <w:abstractNumId w:val="4"/>
  </w:num>
  <w:num w:numId="8">
    <w:abstractNumId w:val="11"/>
  </w:num>
  <w:num w:numId="9">
    <w:abstractNumId w:val="0"/>
  </w:num>
  <w:num w:numId="10">
    <w:abstractNumId w:val="8"/>
  </w:num>
  <w:num w:numId="11">
    <w:abstractNumId w:val="1"/>
  </w:num>
  <w:num w:numId="12">
    <w:abstractNumId w:val="17"/>
  </w:num>
  <w:num w:numId="13">
    <w:abstractNumId w:val="12"/>
  </w:num>
  <w:num w:numId="14">
    <w:abstractNumId w:val="16"/>
  </w:num>
  <w:num w:numId="15">
    <w:abstractNumId w:val="3"/>
  </w:num>
  <w:num w:numId="16">
    <w:abstractNumId w:val="2"/>
  </w:num>
  <w:num w:numId="17">
    <w:abstractNumId w:val="7"/>
  </w:num>
  <w:num w:numId="18">
    <w:abstractNumId w:val="5"/>
  </w:num>
  <w:num w:numId="19">
    <w:abstractNumId w:val="6"/>
  </w:num>
  <w:num w:numId="20">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4B40"/>
    <w:rsid w:val="00031765"/>
    <w:rsid w:val="00031F1F"/>
    <w:rsid w:val="00062B06"/>
    <w:rsid w:val="000640C3"/>
    <w:rsid w:val="000649B0"/>
    <w:rsid w:val="0006655B"/>
    <w:rsid w:val="00066A7A"/>
    <w:rsid w:val="000717AD"/>
    <w:rsid w:val="00081E20"/>
    <w:rsid w:val="000846F5"/>
    <w:rsid w:val="00091059"/>
    <w:rsid w:val="00095D77"/>
    <w:rsid w:val="000A3933"/>
    <w:rsid w:val="000A5BB0"/>
    <w:rsid w:val="000B1932"/>
    <w:rsid w:val="000B1A30"/>
    <w:rsid w:val="000C2D11"/>
    <w:rsid w:val="000D5A1D"/>
    <w:rsid w:val="000D7425"/>
    <w:rsid w:val="000D79A3"/>
    <w:rsid w:val="000E5718"/>
    <w:rsid w:val="000F2747"/>
    <w:rsid w:val="000F2DCD"/>
    <w:rsid w:val="0010160E"/>
    <w:rsid w:val="001134CD"/>
    <w:rsid w:val="00115146"/>
    <w:rsid w:val="00125B8F"/>
    <w:rsid w:val="00127B8C"/>
    <w:rsid w:val="00130820"/>
    <w:rsid w:val="0013642C"/>
    <w:rsid w:val="00140E84"/>
    <w:rsid w:val="0014571A"/>
    <w:rsid w:val="00157BEC"/>
    <w:rsid w:val="001669B3"/>
    <w:rsid w:val="00167C79"/>
    <w:rsid w:val="0017211F"/>
    <w:rsid w:val="0018026F"/>
    <w:rsid w:val="001814AA"/>
    <w:rsid w:val="0018677F"/>
    <w:rsid w:val="00187922"/>
    <w:rsid w:val="001A21B2"/>
    <w:rsid w:val="001A6D4B"/>
    <w:rsid w:val="001C0F2F"/>
    <w:rsid w:val="001C15A0"/>
    <w:rsid w:val="001C75F5"/>
    <w:rsid w:val="001D095B"/>
    <w:rsid w:val="001D1DD3"/>
    <w:rsid w:val="001E197B"/>
    <w:rsid w:val="001E4A2E"/>
    <w:rsid w:val="001E4ACD"/>
    <w:rsid w:val="001E51F3"/>
    <w:rsid w:val="001F0BB1"/>
    <w:rsid w:val="001F120F"/>
    <w:rsid w:val="001F3835"/>
    <w:rsid w:val="00205839"/>
    <w:rsid w:val="00205A73"/>
    <w:rsid w:val="00206DE4"/>
    <w:rsid w:val="00227FA8"/>
    <w:rsid w:val="00240FB6"/>
    <w:rsid w:val="002426D5"/>
    <w:rsid w:val="00253510"/>
    <w:rsid w:val="002650CA"/>
    <w:rsid w:val="00273038"/>
    <w:rsid w:val="002A579C"/>
    <w:rsid w:val="002C12CC"/>
    <w:rsid w:val="002E72CF"/>
    <w:rsid w:val="002E7FB6"/>
    <w:rsid w:val="002F3187"/>
    <w:rsid w:val="002F43A5"/>
    <w:rsid w:val="003265E6"/>
    <w:rsid w:val="00350F8D"/>
    <w:rsid w:val="00355AA3"/>
    <w:rsid w:val="00361C3F"/>
    <w:rsid w:val="003656D1"/>
    <w:rsid w:val="00371D5B"/>
    <w:rsid w:val="003927CE"/>
    <w:rsid w:val="00392E5A"/>
    <w:rsid w:val="003A3AED"/>
    <w:rsid w:val="003A5340"/>
    <w:rsid w:val="003B13EB"/>
    <w:rsid w:val="003B34DD"/>
    <w:rsid w:val="003C3221"/>
    <w:rsid w:val="003C4071"/>
    <w:rsid w:val="003C6D94"/>
    <w:rsid w:val="003D2120"/>
    <w:rsid w:val="003D21DC"/>
    <w:rsid w:val="003D2F77"/>
    <w:rsid w:val="003E2ECA"/>
    <w:rsid w:val="003E49D7"/>
    <w:rsid w:val="003E7930"/>
    <w:rsid w:val="003F6F2B"/>
    <w:rsid w:val="00400F0D"/>
    <w:rsid w:val="004161D7"/>
    <w:rsid w:val="00424674"/>
    <w:rsid w:val="00425D90"/>
    <w:rsid w:val="0044570C"/>
    <w:rsid w:val="00446FEA"/>
    <w:rsid w:val="00450069"/>
    <w:rsid w:val="004623B5"/>
    <w:rsid w:val="004808B7"/>
    <w:rsid w:val="0048549C"/>
    <w:rsid w:val="00491D07"/>
    <w:rsid w:val="004960D6"/>
    <w:rsid w:val="00496A8A"/>
    <w:rsid w:val="004A26D4"/>
    <w:rsid w:val="004A52B3"/>
    <w:rsid w:val="004B0E1D"/>
    <w:rsid w:val="004B2158"/>
    <w:rsid w:val="004C6BBA"/>
    <w:rsid w:val="004D5813"/>
    <w:rsid w:val="004D5DC8"/>
    <w:rsid w:val="004D5FF5"/>
    <w:rsid w:val="004D7CE4"/>
    <w:rsid w:val="004E3865"/>
    <w:rsid w:val="00505045"/>
    <w:rsid w:val="005165E7"/>
    <w:rsid w:val="00524B78"/>
    <w:rsid w:val="005256A9"/>
    <w:rsid w:val="00526DDB"/>
    <w:rsid w:val="0053226E"/>
    <w:rsid w:val="005338E6"/>
    <w:rsid w:val="00535548"/>
    <w:rsid w:val="00553037"/>
    <w:rsid w:val="00557B92"/>
    <w:rsid w:val="00574D78"/>
    <w:rsid w:val="005A48C2"/>
    <w:rsid w:val="005B3887"/>
    <w:rsid w:val="005B73A4"/>
    <w:rsid w:val="005C1D19"/>
    <w:rsid w:val="005C7E7A"/>
    <w:rsid w:val="005D265F"/>
    <w:rsid w:val="005F717A"/>
    <w:rsid w:val="006110CA"/>
    <w:rsid w:val="00617A82"/>
    <w:rsid w:val="00617C8E"/>
    <w:rsid w:val="0062662B"/>
    <w:rsid w:val="00632466"/>
    <w:rsid w:val="00633CDF"/>
    <w:rsid w:val="006413AE"/>
    <w:rsid w:val="00654EC1"/>
    <w:rsid w:val="006578E6"/>
    <w:rsid w:val="00680B9C"/>
    <w:rsid w:val="00690A1B"/>
    <w:rsid w:val="006918DA"/>
    <w:rsid w:val="00691E84"/>
    <w:rsid w:val="006962A4"/>
    <w:rsid w:val="006A5E5C"/>
    <w:rsid w:val="006A6434"/>
    <w:rsid w:val="006B05B0"/>
    <w:rsid w:val="006B2ED8"/>
    <w:rsid w:val="006C11CA"/>
    <w:rsid w:val="006C74D5"/>
    <w:rsid w:val="006D7E62"/>
    <w:rsid w:val="006F51F4"/>
    <w:rsid w:val="00732B32"/>
    <w:rsid w:val="00733EB5"/>
    <w:rsid w:val="00734252"/>
    <w:rsid w:val="00756E86"/>
    <w:rsid w:val="00767719"/>
    <w:rsid w:val="0079243B"/>
    <w:rsid w:val="007B02C2"/>
    <w:rsid w:val="007B170D"/>
    <w:rsid w:val="007B2B55"/>
    <w:rsid w:val="007D5C9A"/>
    <w:rsid w:val="007D7E05"/>
    <w:rsid w:val="007E4FB7"/>
    <w:rsid w:val="007E5FBE"/>
    <w:rsid w:val="007E75BA"/>
    <w:rsid w:val="007E79D6"/>
    <w:rsid w:val="007F4C35"/>
    <w:rsid w:val="007F6CE4"/>
    <w:rsid w:val="00804E14"/>
    <w:rsid w:val="00814B7E"/>
    <w:rsid w:val="00826BF1"/>
    <w:rsid w:val="00837A71"/>
    <w:rsid w:val="00851DEF"/>
    <w:rsid w:val="00855648"/>
    <w:rsid w:val="00861EE8"/>
    <w:rsid w:val="008664C8"/>
    <w:rsid w:val="008741D3"/>
    <w:rsid w:val="00880D03"/>
    <w:rsid w:val="00881358"/>
    <w:rsid w:val="00887593"/>
    <w:rsid w:val="008A401D"/>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677EB"/>
    <w:rsid w:val="00971033"/>
    <w:rsid w:val="009A49D4"/>
    <w:rsid w:val="009C713B"/>
    <w:rsid w:val="009D5CD3"/>
    <w:rsid w:val="009E4D95"/>
    <w:rsid w:val="009E7E3D"/>
    <w:rsid w:val="009F12AA"/>
    <w:rsid w:val="009F6540"/>
    <w:rsid w:val="00A0162A"/>
    <w:rsid w:val="00A4268C"/>
    <w:rsid w:val="00A438FA"/>
    <w:rsid w:val="00A61FC8"/>
    <w:rsid w:val="00A66F99"/>
    <w:rsid w:val="00A71E07"/>
    <w:rsid w:val="00A727D8"/>
    <w:rsid w:val="00A730E3"/>
    <w:rsid w:val="00A846B7"/>
    <w:rsid w:val="00A921E2"/>
    <w:rsid w:val="00A93696"/>
    <w:rsid w:val="00A95514"/>
    <w:rsid w:val="00AA1805"/>
    <w:rsid w:val="00AB1E91"/>
    <w:rsid w:val="00AC095F"/>
    <w:rsid w:val="00AD11A2"/>
    <w:rsid w:val="00AD52FF"/>
    <w:rsid w:val="00AD55FF"/>
    <w:rsid w:val="00AE28DB"/>
    <w:rsid w:val="00AF001D"/>
    <w:rsid w:val="00B0156E"/>
    <w:rsid w:val="00B07F98"/>
    <w:rsid w:val="00B127F4"/>
    <w:rsid w:val="00B17F4E"/>
    <w:rsid w:val="00B21E66"/>
    <w:rsid w:val="00B42ABD"/>
    <w:rsid w:val="00B60F30"/>
    <w:rsid w:val="00B6494A"/>
    <w:rsid w:val="00B71A47"/>
    <w:rsid w:val="00B76621"/>
    <w:rsid w:val="00B82E3B"/>
    <w:rsid w:val="00BA6D24"/>
    <w:rsid w:val="00BC087A"/>
    <w:rsid w:val="00BC37A0"/>
    <w:rsid w:val="00BD0DF3"/>
    <w:rsid w:val="00BE5B25"/>
    <w:rsid w:val="00C0505A"/>
    <w:rsid w:val="00C13545"/>
    <w:rsid w:val="00C13BFC"/>
    <w:rsid w:val="00C20B7A"/>
    <w:rsid w:val="00C21432"/>
    <w:rsid w:val="00C35F1D"/>
    <w:rsid w:val="00C378A3"/>
    <w:rsid w:val="00C43197"/>
    <w:rsid w:val="00C438B5"/>
    <w:rsid w:val="00C451F3"/>
    <w:rsid w:val="00C556D7"/>
    <w:rsid w:val="00C56420"/>
    <w:rsid w:val="00C5653F"/>
    <w:rsid w:val="00C80495"/>
    <w:rsid w:val="00C8572B"/>
    <w:rsid w:val="00C87AD7"/>
    <w:rsid w:val="00C87DAA"/>
    <w:rsid w:val="00C9394F"/>
    <w:rsid w:val="00C942E3"/>
    <w:rsid w:val="00C95959"/>
    <w:rsid w:val="00CA0B60"/>
    <w:rsid w:val="00CA6977"/>
    <w:rsid w:val="00CD7165"/>
    <w:rsid w:val="00CE4576"/>
    <w:rsid w:val="00CE4A54"/>
    <w:rsid w:val="00CE5A19"/>
    <w:rsid w:val="00D04047"/>
    <w:rsid w:val="00D04B25"/>
    <w:rsid w:val="00D25854"/>
    <w:rsid w:val="00D3084A"/>
    <w:rsid w:val="00D74DDA"/>
    <w:rsid w:val="00D76C08"/>
    <w:rsid w:val="00D943A1"/>
    <w:rsid w:val="00DA52F4"/>
    <w:rsid w:val="00DD6B36"/>
    <w:rsid w:val="00DD7C7C"/>
    <w:rsid w:val="00DE68FE"/>
    <w:rsid w:val="00DF201E"/>
    <w:rsid w:val="00DF317B"/>
    <w:rsid w:val="00DF6FFA"/>
    <w:rsid w:val="00E00DA7"/>
    <w:rsid w:val="00E03AB8"/>
    <w:rsid w:val="00E058D9"/>
    <w:rsid w:val="00E25097"/>
    <w:rsid w:val="00E26448"/>
    <w:rsid w:val="00E26687"/>
    <w:rsid w:val="00E34078"/>
    <w:rsid w:val="00E35FB6"/>
    <w:rsid w:val="00E71348"/>
    <w:rsid w:val="00E7291D"/>
    <w:rsid w:val="00E73492"/>
    <w:rsid w:val="00E8020B"/>
    <w:rsid w:val="00E81599"/>
    <w:rsid w:val="00E82016"/>
    <w:rsid w:val="00EA6189"/>
    <w:rsid w:val="00EA6A03"/>
    <w:rsid w:val="00EB0728"/>
    <w:rsid w:val="00EB432A"/>
    <w:rsid w:val="00EB588E"/>
    <w:rsid w:val="00EC763E"/>
    <w:rsid w:val="00ED4D9B"/>
    <w:rsid w:val="00EE1166"/>
    <w:rsid w:val="00EE526E"/>
    <w:rsid w:val="00F01E52"/>
    <w:rsid w:val="00F141E8"/>
    <w:rsid w:val="00F14345"/>
    <w:rsid w:val="00F14F23"/>
    <w:rsid w:val="00F17D85"/>
    <w:rsid w:val="00F21C38"/>
    <w:rsid w:val="00F3684B"/>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aliases w:val="sub bab"/>
    <w:basedOn w:val="Normal"/>
    <w:next w:val="Normal"/>
    <w:link w:val="Heading1Char"/>
    <w:uiPriority w:val="9"/>
    <w:qFormat/>
    <w:rsid w:val="00C438B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gambar"/>
    <w:basedOn w:val="Normal"/>
    <w:next w:val="Normal"/>
    <w:link w:val="Heading2Char"/>
    <w:uiPriority w:val="9"/>
    <w:unhideWhenUsed/>
    <w:qFormat/>
    <w:rsid w:val="00371D5B"/>
    <w:pPr>
      <w:keepNext/>
      <w:keepLines/>
      <w:spacing w:after="0" w:line="276" w:lineRule="auto"/>
      <w:jc w:val="center"/>
      <w:outlineLvl w:val="1"/>
    </w:pPr>
    <w:rPr>
      <w:rFonts w:ascii="Arial" w:eastAsiaTheme="majorEastAsia" w:hAnsi="Arial" w:cstheme="majorBidi"/>
      <w:b/>
      <w:bCs/>
      <w:szCs w:val="26"/>
      <w:lang w:val="en" w:eastAsia="ko-KR"/>
    </w:rPr>
  </w:style>
  <w:style w:type="paragraph" w:styleId="Heading3">
    <w:name w:val="heading 3"/>
    <w:aliases w:val="SUB SUB BAB FIX"/>
    <w:basedOn w:val="Normal"/>
    <w:next w:val="Normal"/>
    <w:link w:val="Heading3Char"/>
    <w:uiPriority w:val="9"/>
    <w:unhideWhenUsed/>
    <w:qFormat/>
    <w:rsid w:val="00F3684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3927CE"/>
    <w:pPr>
      <w:ind w:left="720"/>
      <w:contextualSpacing/>
    </w:pPr>
    <w:rPr>
      <w:rFonts w:ascii="Times New Roman" w:hAnsi="Times New Roman"/>
      <w:sz w:val="20"/>
    </w:r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aliases w:val="BAB"/>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Caption">
    <w:name w:val="caption"/>
    <w:basedOn w:val="Normal"/>
    <w:next w:val="Normal"/>
    <w:uiPriority w:val="35"/>
    <w:unhideWhenUsed/>
    <w:qFormat/>
    <w:rsid w:val="00691E84"/>
    <w:pPr>
      <w:spacing w:after="200" w:line="240" w:lineRule="auto"/>
      <w:jc w:val="center"/>
    </w:pPr>
    <w:rPr>
      <w:rFonts w:ascii="Times New Roman" w:hAnsi="Times New Roman"/>
      <w:b/>
      <w:iCs/>
      <w:sz w:val="18"/>
      <w:szCs w:val="18"/>
    </w:rPr>
  </w:style>
  <w:style w:type="character" w:customStyle="1" w:styleId="Heading3Char">
    <w:name w:val="Heading 3 Char"/>
    <w:aliases w:val="SUB SUB BAB FIX Char"/>
    <w:basedOn w:val="DefaultParagraphFont"/>
    <w:link w:val="Heading3"/>
    <w:uiPriority w:val="9"/>
    <w:rsid w:val="00F3684B"/>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D04B25"/>
    <w:rPr>
      <w:color w:val="605E5C"/>
      <w:shd w:val="clear" w:color="auto" w:fill="E1DFDD"/>
    </w:rPr>
  </w:style>
  <w:style w:type="paragraph" w:customStyle="1" w:styleId="2SubTittle">
    <w:name w:val="2. Sub Tittle"/>
    <w:basedOn w:val="Normal"/>
    <w:qFormat/>
    <w:rsid w:val="00424674"/>
    <w:pPr>
      <w:spacing w:before="54" w:after="0" w:line="276" w:lineRule="auto"/>
      <w:jc w:val="both"/>
    </w:pPr>
    <w:rPr>
      <w:rFonts w:ascii="Times New Roman" w:hAnsi="Times New Roman" w:cs="Times New Roman"/>
      <w:b/>
      <w:bCs/>
      <w:color w:val="000000" w:themeColor="text1"/>
      <w:sz w:val="20"/>
      <w:szCs w:val="20"/>
    </w:rPr>
  </w:style>
  <w:style w:type="paragraph" w:customStyle="1" w:styleId="1Tittle">
    <w:name w:val="1. Tittle"/>
    <w:basedOn w:val="ListParagraph"/>
    <w:qFormat/>
    <w:rsid w:val="00424674"/>
    <w:pPr>
      <w:numPr>
        <w:numId w:val="3"/>
      </w:numPr>
      <w:spacing w:before="54" w:after="0" w:line="276" w:lineRule="auto"/>
    </w:pPr>
    <w:rPr>
      <w:rFonts w:cs="Times New Roman"/>
      <w:b/>
      <w:bCs/>
      <w:color w:val="000000" w:themeColor="text1"/>
      <w:sz w:val="24"/>
      <w:szCs w:val="24"/>
      <w:lang w:val="id-ID"/>
    </w:rPr>
  </w:style>
  <w:style w:type="character" w:customStyle="1" w:styleId="Heading1Char">
    <w:name w:val="Heading 1 Char"/>
    <w:aliases w:val="sub bab Char"/>
    <w:basedOn w:val="DefaultParagraphFont"/>
    <w:link w:val="Heading1"/>
    <w:uiPriority w:val="9"/>
    <w:rsid w:val="00C438B5"/>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gambar Char"/>
    <w:basedOn w:val="DefaultParagraphFont"/>
    <w:link w:val="Heading2"/>
    <w:uiPriority w:val="9"/>
    <w:rsid w:val="00371D5B"/>
    <w:rPr>
      <w:rFonts w:ascii="Arial" w:eastAsiaTheme="majorEastAsia" w:hAnsi="Arial" w:cstheme="majorBidi"/>
      <w:b/>
      <w:bCs/>
      <w:szCs w:val="26"/>
      <w:lang w:val="en" w:eastAsia="ko-KR"/>
    </w:rPr>
  </w:style>
  <w:style w:type="paragraph" w:styleId="Subtitle">
    <w:name w:val="Subtitle"/>
    <w:aliases w:val="gambar2"/>
    <w:basedOn w:val="Normal"/>
    <w:next w:val="Normal"/>
    <w:link w:val="SubtitleChar"/>
    <w:uiPriority w:val="11"/>
    <w:qFormat/>
    <w:rsid w:val="00371D5B"/>
    <w:pPr>
      <w:numPr>
        <w:ilvl w:val="1"/>
      </w:numPr>
      <w:spacing w:after="200" w:line="276" w:lineRule="auto"/>
      <w:jc w:val="center"/>
    </w:pPr>
    <w:rPr>
      <w:rFonts w:ascii="Arial" w:eastAsiaTheme="majorEastAsia" w:hAnsi="Arial" w:cstheme="majorBidi"/>
      <w:b/>
      <w:iCs/>
      <w:spacing w:val="15"/>
      <w:sz w:val="24"/>
      <w:szCs w:val="24"/>
      <w:lang w:val="en" w:eastAsia="ko-KR"/>
    </w:rPr>
  </w:style>
  <w:style w:type="character" w:customStyle="1" w:styleId="SubtitleChar">
    <w:name w:val="Subtitle Char"/>
    <w:aliases w:val="gambar2 Char"/>
    <w:basedOn w:val="DefaultParagraphFont"/>
    <w:link w:val="Subtitle"/>
    <w:uiPriority w:val="11"/>
    <w:rsid w:val="00371D5B"/>
    <w:rPr>
      <w:rFonts w:ascii="Arial" w:eastAsiaTheme="majorEastAsia" w:hAnsi="Arial" w:cstheme="majorBidi"/>
      <w:b/>
      <w:iCs/>
      <w:spacing w:val="15"/>
      <w:sz w:val="24"/>
      <w:szCs w:val="24"/>
      <w:lang w:val="en" w:eastAsia="ko-KR"/>
    </w:rPr>
  </w:style>
  <w:style w:type="character" w:styleId="Strong">
    <w:name w:val="Strong"/>
    <w:aliases w:val="sub sub bab"/>
    <w:basedOn w:val="DefaultParagraphFont"/>
    <w:uiPriority w:val="22"/>
    <w:rsid w:val="00371D5B"/>
    <w:rPr>
      <w:rFonts w:ascii="Arial" w:hAnsi="Arial"/>
      <w:b w:val="0"/>
      <w:bCs/>
      <w:sz w:val="22"/>
    </w:rPr>
  </w:style>
  <w:style w:type="character" w:styleId="Emphasis">
    <w:name w:val="Emphasis"/>
    <w:aliases w:val="TABEL"/>
    <w:basedOn w:val="DefaultParagraphFont"/>
    <w:uiPriority w:val="20"/>
    <w:rsid w:val="00371D5B"/>
    <w:rPr>
      <w:rFonts w:ascii="Arial" w:hAnsi="Arial"/>
      <w:b/>
      <w:iCs/>
      <w:sz w:val="24"/>
    </w:rPr>
  </w:style>
  <w:style w:type="paragraph" w:styleId="TOC1">
    <w:name w:val="toc 1"/>
    <w:basedOn w:val="Normal"/>
    <w:next w:val="Normal"/>
    <w:autoRedefine/>
    <w:uiPriority w:val="39"/>
    <w:unhideWhenUsed/>
    <w:rsid w:val="00371D5B"/>
    <w:pPr>
      <w:tabs>
        <w:tab w:val="right" w:leader="dot" w:pos="7927"/>
      </w:tabs>
      <w:spacing w:before="120" w:after="0" w:line="276" w:lineRule="auto"/>
    </w:pPr>
    <w:rPr>
      <w:rFonts w:ascii="Arial" w:eastAsiaTheme="minorEastAsia" w:hAnsi="Arial" w:cs="Arial"/>
      <w:b/>
      <w:bCs/>
      <w:noProof/>
      <w:lang w:val="en" w:eastAsia="ko-KR"/>
    </w:rPr>
  </w:style>
  <w:style w:type="paragraph" w:styleId="TOC2">
    <w:name w:val="toc 2"/>
    <w:basedOn w:val="Normal"/>
    <w:next w:val="Normal"/>
    <w:autoRedefine/>
    <w:uiPriority w:val="39"/>
    <w:unhideWhenUsed/>
    <w:rsid w:val="00371D5B"/>
    <w:pPr>
      <w:spacing w:before="120" w:after="0" w:line="276" w:lineRule="auto"/>
      <w:ind w:left="220"/>
    </w:pPr>
    <w:rPr>
      <w:rFonts w:eastAsiaTheme="minorEastAsia" w:cstheme="minorHAnsi"/>
      <w:b/>
      <w:bCs/>
      <w:lang w:val="en" w:eastAsia="ko-KR"/>
    </w:rPr>
  </w:style>
  <w:style w:type="paragraph" w:styleId="TOC3">
    <w:name w:val="toc 3"/>
    <w:basedOn w:val="Normal"/>
    <w:next w:val="Normal"/>
    <w:autoRedefine/>
    <w:uiPriority w:val="39"/>
    <w:unhideWhenUsed/>
    <w:rsid w:val="00371D5B"/>
    <w:pPr>
      <w:spacing w:after="0" w:line="276" w:lineRule="auto"/>
      <w:ind w:left="440"/>
    </w:pPr>
    <w:rPr>
      <w:rFonts w:eastAsiaTheme="minorEastAsia" w:cstheme="minorHAnsi"/>
      <w:sz w:val="20"/>
      <w:szCs w:val="20"/>
      <w:lang w:val="en" w:eastAsia="ko-KR"/>
    </w:rPr>
  </w:style>
  <w:style w:type="paragraph" w:customStyle="1" w:styleId="TABELLLL">
    <w:name w:val="TABELLLL"/>
    <w:basedOn w:val="Heading2"/>
    <w:link w:val="TABELLLLChar"/>
    <w:qFormat/>
    <w:rsid w:val="00371D5B"/>
    <w:rPr>
      <w:rFonts w:eastAsia="Malgun Gothic" w:cs="Times New Roman"/>
      <w:bCs w:val="0"/>
      <w:sz w:val="24"/>
    </w:rPr>
  </w:style>
  <w:style w:type="character" w:customStyle="1" w:styleId="TABELLLLChar">
    <w:name w:val="TABELLLL Char"/>
    <w:basedOn w:val="Heading2Char"/>
    <w:link w:val="TABELLLL"/>
    <w:rsid w:val="00371D5B"/>
    <w:rPr>
      <w:rFonts w:ascii="Arial" w:eastAsia="Malgun Gothic" w:hAnsi="Arial" w:cs="Times New Roman"/>
      <w:b/>
      <w:bCs w:val="0"/>
      <w:sz w:val="24"/>
      <w:szCs w:val="26"/>
      <w:lang w:val="en" w:eastAsia="ko-KR"/>
    </w:rPr>
  </w:style>
  <w:style w:type="character" w:styleId="SubtleEmphasis">
    <w:name w:val="Subtle Emphasis"/>
    <w:basedOn w:val="DefaultParagraphFont"/>
    <w:uiPriority w:val="19"/>
    <w:qFormat/>
    <w:rsid w:val="00371D5B"/>
    <w:rPr>
      <w:i/>
      <w:iCs/>
      <w:color w:val="808080" w:themeColor="text1" w:themeTint="7F"/>
    </w:rPr>
  </w:style>
  <w:style w:type="character" w:styleId="CommentReference">
    <w:name w:val="annotation reference"/>
    <w:basedOn w:val="DefaultParagraphFont"/>
    <w:uiPriority w:val="99"/>
    <w:semiHidden/>
    <w:unhideWhenUsed/>
    <w:rsid w:val="00371D5B"/>
    <w:rPr>
      <w:sz w:val="16"/>
      <w:szCs w:val="16"/>
    </w:rPr>
  </w:style>
  <w:style w:type="paragraph" w:styleId="CommentText">
    <w:name w:val="annotation text"/>
    <w:basedOn w:val="Normal"/>
    <w:link w:val="CommentTextChar"/>
    <w:uiPriority w:val="99"/>
    <w:semiHidden/>
    <w:unhideWhenUsed/>
    <w:rsid w:val="00371D5B"/>
    <w:pPr>
      <w:spacing w:after="200" w:line="240" w:lineRule="auto"/>
    </w:pPr>
    <w:rPr>
      <w:rFonts w:eastAsiaTheme="minorEastAsia"/>
      <w:sz w:val="20"/>
      <w:szCs w:val="20"/>
      <w:lang w:val="en" w:eastAsia="ko-KR"/>
    </w:rPr>
  </w:style>
  <w:style w:type="character" w:customStyle="1" w:styleId="CommentTextChar">
    <w:name w:val="Comment Text Char"/>
    <w:basedOn w:val="DefaultParagraphFont"/>
    <w:link w:val="CommentText"/>
    <w:uiPriority w:val="99"/>
    <w:semiHidden/>
    <w:rsid w:val="00371D5B"/>
    <w:rPr>
      <w:rFonts w:eastAsiaTheme="minorEastAsia"/>
      <w:sz w:val="20"/>
      <w:szCs w:val="20"/>
      <w:lang w:val="en" w:eastAsia="ko-KR"/>
    </w:rPr>
  </w:style>
  <w:style w:type="paragraph" w:styleId="CommentSubject">
    <w:name w:val="annotation subject"/>
    <w:basedOn w:val="CommentText"/>
    <w:next w:val="CommentText"/>
    <w:link w:val="CommentSubjectChar"/>
    <w:uiPriority w:val="99"/>
    <w:semiHidden/>
    <w:unhideWhenUsed/>
    <w:rsid w:val="00371D5B"/>
    <w:rPr>
      <w:b/>
      <w:bCs/>
    </w:rPr>
  </w:style>
  <w:style w:type="character" w:customStyle="1" w:styleId="CommentSubjectChar">
    <w:name w:val="Comment Subject Char"/>
    <w:basedOn w:val="CommentTextChar"/>
    <w:link w:val="CommentSubject"/>
    <w:uiPriority w:val="99"/>
    <w:semiHidden/>
    <w:rsid w:val="00371D5B"/>
    <w:rPr>
      <w:rFonts w:eastAsiaTheme="minorEastAsia"/>
      <w:b/>
      <w:bCs/>
      <w:sz w:val="20"/>
      <w:szCs w:val="20"/>
      <w:lang w:val="en" w:eastAsia="ko-KR"/>
    </w:rPr>
  </w:style>
  <w:style w:type="paragraph" w:styleId="TOCHeading">
    <w:name w:val="TOC Heading"/>
    <w:basedOn w:val="Heading1"/>
    <w:next w:val="Normal"/>
    <w:uiPriority w:val="39"/>
    <w:unhideWhenUsed/>
    <w:qFormat/>
    <w:rsid w:val="00371D5B"/>
    <w:pPr>
      <w:outlineLvl w:val="9"/>
    </w:pPr>
    <w:rPr>
      <w:lang w:val="en"/>
    </w:rPr>
  </w:style>
  <w:style w:type="paragraph" w:styleId="TOC4">
    <w:name w:val="toc 4"/>
    <w:basedOn w:val="Normal"/>
    <w:next w:val="Normal"/>
    <w:autoRedefine/>
    <w:uiPriority w:val="39"/>
    <w:unhideWhenUsed/>
    <w:rsid w:val="00371D5B"/>
    <w:pPr>
      <w:spacing w:after="0" w:line="276" w:lineRule="auto"/>
      <w:ind w:left="660"/>
    </w:pPr>
    <w:rPr>
      <w:rFonts w:eastAsiaTheme="minorEastAsia" w:cstheme="minorHAnsi"/>
      <w:sz w:val="20"/>
      <w:szCs w:val="20"/>
      <w:lang w:val="en" w:eastAsia="ko-KR"/>
    </w:rPr>
  </w:style>
  <w:style w:type="paragraph" w:styleId="TOC5">
    <w:name w:val="toc 5"/>
    <w:basedOn w:val="Normal"/>
    <w:next w:val="Normal"/>
    <w:autoRedefine/>
    <w:uiPriority w:val="39"/>
    <w:unhideWhenUsed/>
    <w:rsid w:val="00371D5B"/>
    <w:pPr>
      <w:spacing w:after="0" w:line="276" w:lineRule="auto"/>
      <w:ind w:left="880"/>
    </w:pPr>
    <w:rPr>
      <w:rFonts w:eastAsiaTheme="minorEastAsia" w:cstheme="minorHAnsi"/>
      <w:sz w:val="20"/>
      <w:szCs w:val="20"/>
      <w:lang w:val="en" w:eastAsia="ko-KR"/>
    </w:rPr>
  </w:style>
  <w:style w:type="paragraph" w:styleId="TOC6">
    <w:name w:val="toc 6"/>
    <w:basedOn w:val="Normal"/>
    <w:next w:val="Normal"/>
    <w:autoRedefine/>
    <w:uiPriority w:val="39"/>
    <w:unhideWhenUsed/>
    <w:rsid w:val="00371D5B"/>
    <w:pPr>
      <w:spacing w:after="0" w:line="276" w:lineRule="auto"/>
      <w:ind w:left="1100"/>
    </w:pPr>
    <w:rPr>
      <w:rFonts w:eastAsiaTheme="minorEastAsia" w:cstheme="minorHAnsi"/>
      <w:sz w:val="20"/>
      <w:szCs w:val="20"/>
      <w:lang w:val="en" w:eastAsia="ko-KR"/>
    </w:rPr>
  </w:style>
  <w:style w:type="paragraph" w:styleId="TOC7">
    <w:name w:val="toc 7"/>
    <w:basedOn w:val="Normal"/>
    <w:next w:val="Normal"/>
    <w:autoRedefine/>
    <w:uiPriority w:val="39"/>
    <w:unhideWhenUsed/>
    <w:rsid w:val="00371D5B"/>
    <w:pPr>
      <w:spacing w:after="0" w:line="276" w:lineRule="auto"/>
      <w:ind w:left="1320"/>
    </w:pPr>
    <w:rPr>
      <w:rFonts w:eastAsiaTheme="minorEastAsia" w:cstheme="minorHAnsi"/>
      <w:sz w:val="20"/>
      <w:szCs w:val="20"/>
      <w:lang w:val="en" w:eastAsia="ko-KR"/>
    </w:rPr>
  </w:style>
  <w:style w:type="paragraph" w:styleId="TOC8">
    <w:name w:val="toc 8"/>
    <w:basedOn w:val="Normal"/>
    <w:next w:val="Normal"/>
    <w:autoRedefine/>
    <w:uiPriority w:val="39"/>
    <w:unhideWhenUsed/>
    <w:rsid w:val="00371D5B"/>
    <w:pPr>
      <w:spacing w:after="0" w:line="276" w:lineRule="auto"/>
      <w:ind w:left="1540"/>
    </w:pPr>
    <w:rPr>
      <w:rFonts w:eastAsiaTheme="minorEastAsia" w:cstheme="minorHAnsi"/>
      <w:sz w:val="20"/>
      <w:szCs w:val="20"/>
      <w:lang w:val="en" w:eastAsia="ko-KR"/>
    </w:rPr>
  </w:style>
  <w:style w:type="paragraph" w:styleId="TOC9">
    <w:name w:val="toc 9"/>
    <w:basedOn w:val="Normal"/>
    <w:next w:val="Normal"/>
    <w:autoRedefine/>
    <w:uiPriority w:val="39"/>
    <w:unhideWhenUsed/>
    <w:rsid w:val="00371D5B"/>
    <w:pPr>
      <w:spacing w:after="0" w:line="276" w:lineRule="auto"/>
      <w:ind w:left="1760"/>
    </w:pPr>
    <w:rPr>
      <w:rFonts w:eastAsiaTheme="minorEastAsia" w:cstheme="minorHAnsi"/>
      <w:sz w:val="20"/>
      <w:szCs w:val="20"/>
      <w:lang w:val="en" w:eastAsia="ko-KR"/>
    </w:rPr>
  </w:style>
  <w:style w:type="paragraph" w:customStyle="1" w:styleId="daftarlampiran">
    <w:name w:val="daftar lampiran"/>
    <w:basedOn w:val="TABELLLL"/>
    <w:link w:val="daftarlampiranChar"/>
    <w:qFormat/>
    <w:rsid w:val="00371D5B"/>
    <w:pPr>
      <w:jc w:val="left"/>
    </w:pPr>
    <w:rPr>
      <w:szCs w:val="24"/>
    </w:rPr>
  </w:style>
  <w:style w:type="character" w:customStyle="1" w:styleId="daftarlampiranChar">
    <w:name w:val="daftar lampiran Char"/>
    <w:basedOn w:val="TABELLLLChar"/>
    <w:link w:val="daftarlampiran"/>
    <w:rsid w:val="00371D5B"/>
    <w:rPr>
      <w:rFonts w:ascii="Arial" w:eastAsia="Malgun Gothic" w:hAnsi="Arial" w:cs="Times New Roman"/>
      <w:b/>
      <w:bCs w:val="0"/>
      <w:sz w:val="24"/>
      <w:szCs w:val="24"/>
      <w:lang w:val="en" w:eastAsia="ko-KR"/>
    </w:rPr>
  </w:style>
  <w:style w:type="paragraph" w:customStyle="1" w:styleId="3SubSubTittle">
    <w:name w:val="3. Sub SubTittle"/>
    <w:basedOn w:val="Normal"/>
    <w:qFormat/>
    <w:rsid w:val="00371D5B"/>
    <w:pPr>
      <w:numPr>
        <w:numId w:val="8"/>
      </w:numPr>
      <w:spacing w:before="54" w:after="0" w:line="276" w:lineRule="auto"/>
      <w:jc w:val="both"/>
    </w:pPr>
    <w:rPr>
      <w:rFonts w:ascii="Times New Roman" w:hAnsi="Times New Roman" w:cs="Times New Roman"/>
      <w:color w:val="000000" w:themeColor="text1"/>
      <w:sz w:val="20"/>
      <w:szCs w:val="20"/>
      <w:lang w:val="en"/>
    </w:rPr>
  </w:style>
  <w:style w:type="paragraph" w:customStyle="1" w:styleId="4SubsubsubTittle">
    <w:name w:val="4. Sub sub subTittle"/>
    <w:basedOn w:val="Normal"/>
    <w:qFormat/>
    <w:rsid w:val="00371D5B"/>
    <w:pPr>
      <w:numPr>
        <w:numId w:val="9"/>
      </w:numPr>
      <w:spacing w:before="54" w:after="0" w:line="276" w:lineRule="auto"/>
      <w:ind w:left="1134"/>
      <w:jc w:val="both"/>
    </w:pPr>
    <w:rPr>
      <w:rFonts w:ascii="Times New Roman" w:hAnsi="Times New Roman" w:cs="Times New Roman"/>
      <w:color w:val="000000" w:themeColor="text1"/>
      <w:sz w:val="20"/>
      <w:szCs w:val="2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x.co.id" TargetMode="External"/><Relationship Id="rId13" Type="http://schemas.openxmlformats.org/officeDocument/2006/relationships/hyperlink" Target="http://www.btn.co.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kmandiri.co.id"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ni.co.id"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bri.co.i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jk.go.id" TargetMode="External"/><Relationship Id="rId1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BBA22-39D1-46BC-891C-B2D227191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18</Pages>
  <Words>9473</Words>
  <Characters>53998</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LENOVO</cp:lastModifiedBy>
  <cp:revision>18</cp:revision>
  <cp:lastPrinted>2021-02-22T14:39:00Z</cp:lastPrinted>
  <dcterms:created xsi:type="dcterms:W3CDTF">2024-06-07T00:00:00Z</dcterms:created>
  <dcterms:modified xsi:type="dcterms:W3CDTF">2024-06-13T02:29:00Z</dcterms:modified>
</cp:coreProperties>
</file>