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67DF93" w14:textId="64C397C1" w:rsidR="00314ED0" w:rsidRPr="00792D8F" w:rsidRDefault="00314ED0" w:rsidP="00792D8F">
      <w:pPr>
        <w:pStyle w:val="Default"/>
        <w:jc w:val="center"/>
      </w:pPr>
      <w:r w:rsidRPr="00792D8F">
        <w:rPr>
          <w:b/>
          <w:bCs/>
          <w:sz w:val="32"/>
          <w:szCs w:val="32"/>
        </w:rPr>
        <w:t>The Relationship between Bank Credit and Economic Growth</w:t>
      </w:r>
      <w:r w:rsidR="00632A5B" w:rsidRPr="00792D8F">
        <w:rPr>
          <w:b/>
          <w:bCs/>
          <w:sz w:val="32"/>
          <w:szCs w:val="32"/>
        </w:rPr>
        <w:t xml:space="preserve"> in Vietnam</w:t>
      </w:r>
    </w:p>
    <w:p w14:paraId="651DB304" w14:textId="77777777" w:rsidR="00792D8F" w:rsidRPr="00792D8F" w:rsidRDefault="00792D8F" w:rsidP="00792D8F">
      <w:pPr>
        <w:pStyle w:val="BodyText"/>
        <w:spacing w:before="161"/>
        <w:ind w:left="761" w:right="200"/>
        <w:jc w:val="center"/>
        <w:rPr>
          <w:bCs/>
          <w:color w:val="211D1E"/>
          <w:sz w:val="26"/>
          <w:szCs w:val="26"/>
        </w:rPr>
      </w:pPr>
      <w:proofErr w:type="spellStart"/>
      <w:r w:rsidRPr="00792D8F">
        <w:rPr>
          <w:bCs/>
          <w:color w:val="211D1E"/>
          <w:sz w:val="26"/>
          <w:szCs w:val="26"/>
        </w:rPr>
        <w:t>Cung</w:t>
      </w:r>
      <w:proofErr w:type="spellEnd"/>
      <w:r w:rsidRPr="00792D8F">
        <w:rPr>
          <w:bCs/>
          <w:color w:val="211D1E"/>
          <w:sz w:val="26"/>
          <w:szCs w:val="26"/>
        </w:rPr>
        <w:t xml:space="preserve"> </w:t>
      </w:r>
      <w:proofErr w:type="spellStart"/>
      <w:r w:rsidRPr="00792D8F">
        <w:rPr>
          <w:bCs/>
          <w:color w:val="211D1E"/>
          <w:sz w:val="26"/>
          <w:szCs w:val="26"/>
        </w:rPr>
        <w:t>Huu</w:t>
      </w:r>
      <w:proofErr w:type="spellEnd"/>
      <w:r w:rsidRPr="00792D8F">
        <w:rPr>
          <w:bCs/>
          <w:color w:val="211D1E"/>
          <w:sz w:val="26"/>
          <w:szCs w:val="26"/>
        </w:rPr>
        <w:t xml:space="preserve"> </w:t>
      </w:r>
      <w:proofErr w:type="spellStart"/>
      <w:r w:rsidRPr="00792D8F">
        <w:rPr>
          <w:bCs/>
          <w:color w:val="211D1E"/>
          <w:sz w:val="26"/>
          <w:szCs w:val="26"/>
        </w:rPr>
        <w:t>Duc</w:t>
      </w:r>
      <w:proofErr w:type="spellEnd"/>
      <w:r w:rsidRPr="00792D8F">
        <w:rPr>
          <w:bCs/>
          <w:color w:val="211D1E"/>
          <w:sz w:val="26"/>
          <w:szCs w:val="26"/>
        </w:rPr>
        <w:t>*</w:t>
      </w:r>
    </w:p>
    <w:p w14:paraId="3F69866E" w14:textId="77777777" w:rsidR="00792D8F" w:rsidRPr="00792D8F" w:rsidRDefault="00792D8F" w:rsidP="00792D8F">
      <w:pPr>
        <w:pStyle w:val="BodyText"/>
        <w:spacing w:before="161"/>
        <w:ind w:left="761" w:right="200"/>
        <w:jc w:val="center"/>
        <w:rPr>
          <w:bCs/>
          <w:color w:val="211D1E"/>
          <w:sz w:val="26"/>
          <w:szCs w:val="26"/>
        </w:rPr>
      </w:pPr>
      <w:r w:rsidRPr="00792D8F">
        <w:rPr>
          <w:bCs/>
          <w:color w:val="211D1E"/>
          <w:sz w:val="26"/>
          <w:szCs w:val="26"/>
        </w:rPr>
        <w:t>*Ho Chi Minh City Industry and Trade College (HITC), Ho Chi Minh City, Vietnam</w:t>
      </w:r>
    </w:p>
    <w:p w14:paraId="4E570BF7" w14:textId="77777777" w:rsidR="00792D8F" w:rsidRPr="00792D8F" w:rsidRDefault="00792D8F" w:rsidP="00792D8F">
      <w:pPr>
        <w:pStyle w:val="BodyText"/>
        <w:spacing w:before="161"/>
        <w:ind w:left="761" w:right="200"/>
        <w:jc w:val="center"/>
        <w:rPr>
          <w:bCs/>
          <w:color w:val="211D1E"/>
          <w:sz w:val="26"/>
          <w:szCs w:val="26"/>
        </w:rPr>
      </w:pPr>
      <w:r w:rsidRPr="00792D8F">
        <w:rPr>
          <w:bCs/>
          <w:color w:val="211D1E"/>
          <w:sz w:val="26"/>
          <w:szCs w:val="26"/>
        </w:rPr>
        <w:t>Email: cunghuuducvn@yahoo.com.vn</w:t>
      </w:r>
    </w:p>
    <w:p w14:paraId="400FBA6F" w14:textId="77777777" w:rsidR="00ED40E3" w:rsidRPr="00792D8F" w:rsidRDefault="00ED40E3" w:rsidP="00ED40E3">
      <w:pPr>
        <w:jc w:val="both"/>
        <w:rPr>
          <w:rFonts w:ascii="Times New Roman" w:hAnsi="Times New Roman" w:cs="Times New Roman"/>
          <w:sz w:val="24"/>
          <w:szCs w:val="24"/>
        </w:rPr>
      </w:pPr>
    </w:p>
    <w:p w14:paraId="36700253" w14:textId="22255321" w:rsidR="00ED40E3" w:rsidRPr="00792D8F" w:rsidRDefault="00ED40E3" w:rsidP="00ED40E3">
      <w:pPr>
        <w:jc w:val="both"/>
        <w:rPr>
          <w:rFonts w:ascii="Times New Roman" w:hAnsi="Times New Roman" w:cs="Times New Roman"/>
          <w:b/>
          <w:sz w:val="24"/>
          <w:szCs w:val="24"/>
        </w:rPr>
      </w:pPr>
      <w:r w:rsidRPr="00792D8F">
        <w:rPr>
          <w:rFonts w:ascii="Times New Roman" w:hAnsi="Times New Roman" w:cs="Times New Roman"/>
          <w:b/>
          <w:sz w:val="24"/>
          <w:szCs w:val="24"/>
        </w:rPr>
        <w:t>Abstract</w:t>
      </w:r>
    </w:p>
    <w:p w14:paraId="0CF2D264" w14:textId="57540AF9" w:rsidR="00ED40E3" w:rsidRPr="00792D8F" w:rsidRDefault="00ED40E3" w:rsidP="00ED40E3">
      <w:pPr>
        <w:jc w:val="both"/>
        <w:rPr>
          <w:rFonts w:ascii="Times New Roman" w:hAnsi="Times New Roman" w:cs="Times New Roman"/>
          <w:sz w:val="24"/>
          <w:szCs w:val="24"/>
        </w:rPr>
      </w:pPr>
      <w:r w:rsidRPr="00792D8F">
        <w:rPr>
          <w:rFonts w:ascii="Times New Roman" w:hAnsi="Times New Roman" w:cs="Times New Roman"/>
          <w:sz w:val="24"/>
          <w:szCs w:val="24"/>
        </w:rPr>
        <w:t xml:space="preserve">This research investigates how commercial bank credit to the private sector influences economic growth in </w:t>
      </w:r>
      <w:r w:rsidR="007C4C60" w:rsidRPr="00792D8F">
        <w:rPr>
          <w:rFonts w:ascii="Times New Roman" w:hAnsi="Times New Roman" w:cs="Times New Roman"/>
          <w:sz w:val="24"/>
          <w:szCs w:val="24"/>
        </w:rPr>
        <w:t>Vietnam</w:t>
      </w:r>
      <w:r w:rsidRPr="00792D8F">
        <w:rPr>
          <w:rFonts w:ascii="Times New Roman" w:hAnsi="Times New Roman" w:cs="Times New Roman"/>
          <w:sz w:val="24"/>
          <w:szCs w:val="24"/>
        </w:rPr>
        <w:t xml:space="preserve"> from a supply-side perspective. Using Johansen co-integration and Error Correction Models on time series data from 2005 to 202</w:t>
      </w:r>
      <w:r w:rsidR="007C4C60" w:rsidRPr="00792D8F">
        <w:rPr>
          <w:rFonts w:ascii="Times New Roman" w:hAnsi="Times New Roman" w:cs="Times New Roman"/>
          <w:sz w:val="24"/>
          <w:szCs w:val="24"/>
        </w:rPr>
        <w:t>1</w:t>
      </w:r>
      <w:r w:rsidRPr="00792D8F">
        <w:rPr>
          <w:rFonts w:ascii="Times New Roman" w:hAnsi="Times New Roman" w:cs="Times New Roman"/>
          <w:sz w:val="24"/>
          <w:szCs w:val="24"/>
        </w:rPr>
        <w:t>, the study finds that bank credit positively affects Vietnamese economic growth in the long term. However, in the short term, there is a feedback effect from economic growth to private sector credit. Specifically, a 1 percentage point increase in real private sector credit leads to a 0.40 percentage point rise in real GDP in the long run. These results suggest that policymakers should prioritize long-term strategies to foster economic growth, such as developing a modern banking sector, creating an efficient financial market, and improving infrastructure to boost private sector credit, which is crucial for long-term growth.</w:t>
      </w:r>
    </w:p>
    <w:p w14:paraId="04DB95DA" w14:textId="77777777" w:rsidR="00ED40E3" w:rsidRPr="00ED40E3" w:rsidRDefault="00ED40E3" w:rsidP="00ED40E3">
      <w:pPr>
        <w:autoSpaceDE w:val="0"/>
        <w:autoSpaceDN w:val="0"/>
        <w:adjustRightInd w:val="0"/>
        <w:spacing w:after="0" w:line="240" w:lineRule="auto"/>
        <w:rPr>
          <w:rFonts w:ascii="Times New Roman" w:hAnsi="Times New Roman" w:cs="Times New Roman"/>
          <w:color w:val="000000"/>
          <w:sz w:val="24"/>
          <w:szCs w:val="24"/>
        </w:rPr>
      </w:pPr>
    </w:p>
    <w:p w14:paraId="09755301" w14:textId="3B0A644B" w:rsidR="00ED40E3" w:rsidRPr="00792D8F" w:rsidRDefault="00ED40E3" w:rsidP="00ED40E3">
      <w:pPr>
        <w:rPr>
          <w:rFonts w:ascii="Times New Roman" w:hAnsi="Times New Roman" w:cs="Times New Roman"/>
          <w:color w:val="000000"/>
          <w:sz w:val="23"/>
          <w:szCs w:val="23"/>
        </w:rPr>
      </w:pPr>
      <w:r w:rsidRPr="00792D8F">
        <w:rPr>
          <w:rFonts w:ascii="Times New Roman" w:hAnsi="Times New Roman" w:cs="Times New Roman"/>
          <w:color w:val="000000"/>
          <w:sz w:val="24"/>
          <w:szCs w:val="24"/>
        </w:rPr>
        <w:t xml:space="preserve"> </w:t>
      </w:r>
      <w:r w:rsidRPr="00792D8F">
        <w:rPr>
          <w:rFonts w:ascii="Times New Roman" w:hAnsi="Times New Roman" w:cs="Times New Roman"/>
          <w:b/>
          <w:bCs/>
          <w:color w:val="000000"/>
        </w:rPr>
        <w:t xml:space="preserve">Key Words: </w:t>
      </w:r>
      <w:r w:rsidRPr="00792D8F">
        <w:rPr>
          <w:rFonts w:ascii="Times New Roman" w:hAnsi="Times New Roman" w:cs="Times New Roman"/>
          <w:color w:val="000000"/>
          <w:sz w:val="23"/>
          <w:szCs w:val="23"/>
        </w:rPr>
        <w:t>Bank Credit, Economic Growth, Co-integration, Vietnam</w:t>
      </w:r>
    </w:p>
    <w:p w14:paraId="18B672CE" w14:textId="77777777" w:rsidR="00ED40E3" w:rsidRPr="00792D8F" w:rsidRDefault="00ED40E3">
      <w:pPr>
        <w:rPr>
          <w:rFonts w:ascii="Times New Roman" w:hAnsi="Times New Roman" w:cs="Times New Roman"/>
          <w:color w:val="000000"/>
          <w:sz w:val="23"/>
          <w:szCs w:val="23"/>
        </w:rPr>
      </w:pPr>
      <w:r w:rsidRPr="00792D8F">
        <w:rPr>
          <w:rFonts w:ascii="Times New Roman" w:hAnsi="Times New Roman" w:cs="Times New Roman"/>
          <w:color w:val="000000"/>
          <w:sz w:val="23"/>
          <w:szCs w:val="23"/>
        </w:rPr>
        <w:br w:type="page"/>
      </w:r>
    </w:p>
    <w:p w14:paraId="68DB2AEB" w14:textId="7F816D9B" w:rsidR="00ED40E3" w:rsidRPr="00792D8F" w:rsidRDefault="00ED40E3" w:rsidP="00ED40E3">
      <w:pPr>
        <w:pStyle w:val="ListParagraph"/>
        <w:numPr>
          <w:ilvl w:val="0"/>
          <w:numId w:val="2"/>
        </w:numPr>
        <w:jc w:val="both"/>
        <w:rPr>
          <w:rFonts w:ascii="Times New Roman" w:hAnsi="Times New Roman" w:cs="Times New Roman"/>
          <w:sz w:val="24"/>
          <w:szCs w:val="24"/>
        </w:rPr>
      </w:pPr>
      <w:r w:rsidRPr="00792D8F">
        <w:rPr>
          <w:rFonts w:ascii="Times New Roman" w:hAnsi="Times New Roman" w:cs="Times New Roman"/>
          <w:sz w:val="24"/>
          <w:szCs w:val="24"/>
        </w:rPr>
        <w:lastRenderedPageBreak/>
        <w:t>Introduction</w:t>
      </w:r>
    </w:p>
    <w:p w14:paraId="38FD195D" w14:textId="39243B26" w:rsidR="00ED40E3" w:rsidRPr="00792D8F" w:rsidRDefault="00ED40E3" w:rsidP="00ED40E3">
      <w:pPr>
        <w:jc w:val="both"/>
        <w:rPr>
          <w:rFonts w:ascii="Times New Roman" w:hAnsi="Times New Roman" w:cs="Times New Roman"/>
          <w:sz w:val="24"/>
          <w:szCs w:val="24"/>
        </w:rPr>
      </w:pPr>
      <w:r w:rsidRPr="00792D8F">
        <w:rPr>
          <w:rFonts w:ascii="Times New Roman" w:hAnsi="Times New Roman" w:cs="Times New Roman"/>
          <w:sz w:val="24"/>
          <w:szCs w:val="24"/>
        </w:rPr>
        <w:t>Economic growth is a primary goal of macroeconomic policy, serving as a vital means to enhance living standards and achieve economic development. Economists define economic growth from different perspectives, with some describing it as an increase in national income or the production of goods and services over time. Typically, economic growth is measured by the rise in gross domestic product (GDP), which this study uses as a proxy for economic growth. Credit refers to the total funds provided by commercial banks to individuals, businesses, and governments for consumption and investment. Individuals borrow for both consumption and investment, businesses secure loans to invest in machinery and infrastructure, and governments borrow for both operational and capital expenditures. More precisely, credit involves a lender providing resources to a borrower, who then incurs a debt and agrees to repay the lender at a later date (</w:t>
      </w:r>
      <w:proofErr w:type="spellStart"/>
      <w:r w:rsidR="009A7232">
        <w:rPr>
          <w:rFonts w:ascii="Times New Roman" w:hAnsi="Times New Roman" w:cs="Times New Roman"/>
          <w:sz w:val="24"/>
          <w:szCs w:val="24"/>
        </w:rPr>
        <w:fldChar w:fldCharType="begin">
          <w:fldData xml:space="preserve">PEVuZE5vdGU+PENpdGU+PEF1dGhvcj5Ba2FtYXRzdTwvQXV0aG9yPjxZZWFyPjE5NjI8L1llYXI+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</w:fldData>
        </w:fldChar>
      </w:r>
      <w:r w:rsidR="007F70BD">
        <w:rPr>
          <w:rFonts w:ascii="Times New Roman" w:hAnsi="Times New Roman" w:cs="Times New Roman"/>
          <w:sz w:val="24"/>
          <w:szCs w:val="24"/>
        </w:rPr>
        <w:instrText xml:space="preserve"> ADDIN EN.CITE </w:instrText>
      </w:r>
      <w:r w:rsidR="007F70BD">
        <w:rPr>
          <w:rFonts w:ascii="Times New Roman" w:hAnsi="Times New Roman" w:cs="Times New Roman"/>
          <w:sz w:val="24"/>
          <w:szCs w:val="24"/>
        </w:rPr>
        <w:fldChar w:fldCharType="begin">
          <w:fldData xml:space="preserve">PEVuZE5vdGU+PENpdGU+PEF1dGhvcj5Ba2FtYXRzdTwvQXV0aG9yPjxZZWFyPjE5NjI8L1llYXI+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</w:fldData>
        </w:fldChar>
      </w:r>
      <w:r w:rsidR="007F70BD">
        <w:rPr>
          <w:rFonts w:ascii="Times New Roman" w:hAnsi="Times New Roman" w:cs="Times New Roman"/>
          <w:sz w:val="24"/>
          <w:szCs w:val="24"/>
        </w:rPr>
        <w:instrText xml:space="preserve"> ADDIN EN.CITE.DATA </w:instrText>
      </w:r>
      <w:r w:rsidR="007F70BD">
        <w:rPr>
          <w:rFonts w:ascii="Times New Roman" w:hAnsi="Times New Roman" w:cs="Times New Roman"/>
          <w:sz w:val="24"/>
          <w:szCs w:val="24"/>
        </w:rPr>
      </w:r>
      <w:r w:rsidR="007F70BD">
        <w:rPr>
          <w:rFonts w:ascii="Times New Roman" w:hAnsi="Times New Roman" w:cs="Times New Roman"/>
          <w:sz w:val="24"/>
          <w:szCs w:val="24"/>
        </w:rPr>
        <w:fldChar w:fldCharType="end"/>
      </w:r>
      <w:r w:rsidR="009A7232">
        <w:rPr>
          <w:rFonts w:ascii="Times New Roman" w:hAnsi="Times New Roman" w:cs="Times New Roman"/>
          <w:sz w:val="24"/>
          <w:szCs w:val="24"/>
        </w:rPr>
        <w:fldChar w:fldCharType="separate"/>
      </w:r>
      <w:r w:rsidR="007F70BD">
        <w:rPr>
          <w:rFonts w:ascii="Times New Roman" w:hAnsi="Times New Roman" w:cs="Times New Roman"/>
          <w:noProof/>
          <w:sz w:val="24"/>
          <w:szCs w:val="24"/>
        </w:rPr>
        <w:t>Akamatsu</w:t>
      </w:r>
      <w:proofErr w:type="spellEnd"/>
      <w:r w:rsidR="007F70BD">
        <w:rPr>
          <w:rFonts w:ascii="Times New Roman" w:hAnsi="Times New Roman" w:cs="Times New Roman"/>
          <w:noProof/>
          <w:sz w:val="24"/>
          <w:szCs w:val="24"/>
        </w:rPr>
        <w:t>, 1962; Almustafa et al., 2023; Antonakakis et al., 2017; Dang et al., 2020; Dang &amp; Nguyen, 2021b</w:t>
      </w:r>
      <w:r w:rsidR="009A7232">
        <w:rPr>
          <w:rFonts w:ascii="Times New Roman" w:hAnsi="Times New Roman" w:cs="Times New Roman"/>
          <w:sz w:val="24"/>
          <w:szCs w:val="24"/>
        </w:rPr>
        <w:fldChar w:fldCharType="end"/>
      </w:r>
      <w:r w:rsidRPr="00792D8F">
        <w:rPr>
          <w:rFonts w:ascii="Times New Roman" w:hAnsi="Times New Roman" w:cs="Times New Roman"/>
          <w:sz w:val="24"/>
          <w:szCs w:val="24"/>
        </w:rPr>
        <w:t>). In developing countries, credit is crucial for economic growth as it fuels economic activity. Consequently, the role of bank credit in fostering economic growth is widely recognized, as it enables various economic agents to pursue diverse investment opportunities.</w:t>
      </w:r>
    </w:p>
    <w:p w14:paraId="01A6E4D3" w14:textId="4EC7DB7D" w:rsidR="00ED40E3" w:rsidRPr="00792D8F" w:rsidRDefault="00ED40E3" w:rsidP="00ED40E3">
      <w:pPr>
        <w:jc w:val="both"/>
        <w:rPr>
          <w:rFonts w:ascii="Times New Roman" w:hAnsi="Times New Roman" w:cs="Times New Roman"/>
          <w:sz w:val="24"/>
          <w:szCs w:val="24"/>
        </w:rPr>
      </w:pPr>
      <w:r w:rsidRPr="00792D8F">
        <w:rPr>
          <w:rFonts w:ascii="Times New Roman" w:hAnsi="Times New Roman" w:cs="Times New Roman"/>
          <w:sz w:val="24"/>
          <w:szCs w:val="24"/>
        </w:rPr>
        <w:t>The pursuit of economic growth is particularly vital for developing countries, where increased national income can significantly impact poverty reduction and overall societal welfare. In this context, the role of financial institutions, particularly commercial banks, in providing credit to the private sector has gained substantial attention. The availability of credit facilitates investments in productive activities, fostering innovation, entrepreneurship, and industrial expansion</w:t>
      </w:r>
      <w:r w:rsidR="009A7232">
        <w:rPr>
          <w:rFonts w:ascii="Times New Roman" w:hAnsi="Times New Roman" w:cs="Times New Roman"/>
          <w:sz w:val="24"/>
          <w:szCs w:val="24"/>
        </w:rPr>
        <w:t xml:space="preserve"> (</w:t>
      </w:r>
      <w:proofErr w:type="spellStart"/>
      <w:r w:rsidR="009A7232">
        <w:rPr>
          <w:rFonts w:ascii="Times New Roman" w:hAnsi="Times New Roman" w:cs="Times New Roman"/>
          <w:sz w:val="24"/>
          <w:szCs w:val="24"/>
        </w:rPr>
        <w:fldChar w:fldCharType="begin">
          <w:fldData xml:space="preserve">PEVuZE5vdGU+PENpdGU+PEF1dGhvcj5DYW5hdmlyZS1CYWNhcnJlemE8L0F1dGhvcj48WWVhcj4y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</w:fldData>
        </w:fldChar>
      </w:r>
      <w:r w:rsidR="007F70BD">
        <w:rPr>
          <w:rFonts w:ascii="Times New Roman" w:hAnsi="Times New Roman" w:cs="Times New Roman"/>
          <w:sz w:val="24"/>
          <w:szCs w:val="24"/>
        </w:rPr>
        <w:instrText xml:space="preserve"> ADDIN EN.CITE </w:instrText>
      </w:r>
      <w:r w:rsidR="007F70BD">
        <w:rPr>
          <w:rFonts w:ascii="Times New Roman" w:hAnsi="Times New Roman" w:cs="Times New Roman"/>
          <w:sz w:val="24"/>
          <w:szCs w:val="24"/>
        </w:rPr>
        <w:fldChar w:fldCharType="begin">
          <w:fldData xml:space="preserve">PEVuZE5vdGU+PENpdGU+PEF1dGhvcj5DYW5hdmlyZS1CYWNhcnJlemE8L0F1dGhvcj48WWVhcj4y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</w:fldData>
        </w:fldChar>
      </w:r>
      <w:r w:rsidR="007F70BD">
        <w:rPr>
          <w:rFonts w:ascii="Times New Roman" w:hAnsi="Times New Roman" w:cs="Times New Roman"/>
          <w:sz w:val="24"/>
          <w:szCs w:val="24"/>
        </w:rPr>
        <w:instrText xml:space="preserve"> ADDIN EN.CITE.DATA </w:instrText>
      </w:r>
      <w:r w:rsidR="007F70BD">
        <w:rPr>
          <w:rFonts w:ascii="Times New Roman" w:hAnsi="Times New Roman" w:cs="Times New Roman"/>
          <w:sz w:val="24"/>
          <w:szCs w:val="24"/>
        </w:rPr>
      </w:r>
      <w:r w:rsidR="007F70BD">
        <w:rPr>
          <w:rFonts w:ascii="Times New Roman" w:hAnsi="Times New Roman" w:cs="Times New Roman"/>
          <w:sz w:val="24"/>
          <w:szCs w:val="24"/>
        </w:rPr>
        <w:fldChar w:fldCharType="end"/>
      </w:r>
      <w:r w:rsidR="009A7232">
        <w:rPr>
          <w:rFonts w:ascii="Times New Roman" w:hAnsi="Times New Roman" w:cs="Times New Roman"/>
          <w:sz w:val="24"/>
          <w:szCs w:val="24"/>
        </w:rPr>
        <w:fldChar w:fldCharType="separate"/>
      </w:r>
      <w:r w:rsidR="007F70BD">
        <w:rPr>
          <w:rFonts w:ascii="Times New Roman" w:hAnsi="Times New Roman" w:cs="Times New Roman"/>
          <w:noProof/>
          <w:sz w:val="24"/>
          <w:szCs w:val="24"/>
        </w:rPr>
        <w:t>Canavire-Bacarreza</w:t>
      </w:r>
      <w:proofErr w:type="spellEnd"/>
      <w:r w:rsidR="007F70BD">
        <w:rPr>
          <w:rFonts w:ascii="Times New Roman" w:hAnsi="Times New Roman" w:cs="Times New Roman"/>
          <w:noProof/>
          <w:sz w:val="24"/>
          <w:szCs w:val="24"/>
        </w:rPr>
        <w:t xml:space="preserve"> et al., 2013; Dang &amp; Nguyen, 2021a; Ozturk &amp; Acaravci, 2010</w:t>
      </w:r>
      <w:r w:rsidR="009A7232">
        <w:rPr>
          <w:rFonts w:ascii="Times New Roman" w:hAnsi="Times New Roman" w:cs="Times New Roman"/>
          <w:sz w:val="24"/>
          <w:szCs w:val="24"/>
        </w:rPr>
        <w:fldChar w:fldCharType="end"/>
      </w:r>
      <w:r w:rsidR="009A7232">
        <w:rPr>
          <w:rFonts w:ascii="Times New Roman" w:hAnsi="Times New Roman" w:cs="Times New Roman"/>
          <w:sz w:val="24"/>
          <w:szCs w:val="24"/>
        </w:rPr>
        <w:t>)</w:t>
      </w:r>
      <w:r w:rsidRPr="00792D8F">
        <w:rPr>
          <w:rFonts w:ascii="Times New Roman" w:hAnsi="Times New Roman" w:cs="Times New Roman"/>
          <w:sz w:val="24"/>
          <w:szCs w:val="24"/>
        </w:rPr>
        <w:t>. This research focuses on Vietnam, a rapidly developing economy in Southeast Asia, to explore how commercial bank credit to the private sector influences economic growth from a supply-side perspective.</w:t>
      </w:r>
    </w:p>
    <w:p w14:paraId="7AA51724" w14:textId="77777777" w:rsidR="00ED40E3" w:rsidRPr="00792D8F" w:rsidRDefault="00ED40E3" w:rsidP="00ED40E3">
      <w:pPr>
        <w:jc w:val="both"/>
        <w:rPr>
          <w:rFonts w:ascii="Times New Roman" w:hAnsi="Times New Roman" w:cs="Times New Roman"/>
          <w:sz w:val="24"/>
          <w:szCs w:val="24"/>
        </w:rPr>
      </w:pPr>
      <w:r w:rsidRPr="00792D8F">
        <w:rPr>
          <w:rFonts w:ascii="Times New Roman" w:hAnsi="Times New Roman" w:cs="Times New Roman"/>
          <w:sz w:val="24"/>
          <w:szCs w:val="24"/>
        </w:rPr>
        <w:t>Vietnam's economic landscape over the past few decades has been characterized by significant transformations, driven by policy reforms and increased integration into the global economy. The period from 2005 to 2022, in particular, has seen substantial growth in both the financial sector and overall economic performance. Commercial banks have played a pivotal role in this transformation by providing the necessary capital for private enterprises to invest in new technologies, expand operations, and improve productivity. Understanding the relationship between bank credit and economic growth in Vietnam can offer valuable insights for policymakers and stakeholders aiming to sustain and accelerate this growth trajectory. By employing advanced econometric techniques such as Johansen co-integration and Error Correction Models, this study seeks to provide a nuanced understanding of these dynamics over the specified period.</w:t>
      </w:r>
    </w:p>
    <w:p w14:paraId="2A75AB87" w14:textId="77777777" w:rsidR="00ED40E3" w:rsidRPr="00792D8F" w:rsidRDefault="00ED40E3" w:rsidP="00ED40E3">
      <w:pPr>
        <w:jc w:val="both"/>
        <w:rPr>
          <w:rFonts w:ascii="Times New Roman" w:hAnsi="Times New Roman" w:cs="Times New Roman"/>
          <w:sz w:val="24"/>
          <w:szCs w:val="24"/>
        </w:rPr>
      </w:pPr>
      <w:r w:rsidRPr="00792D8F">
        <w:rPr>
          <w:rFonts w:ascii="Times New Roman" w:hAnsi="Times New Roman" w:cs="Times New Roman"/>
          <w:sz w:val="24"/>
          <w:szCs w:val="24"/>
        </w:rPr>
        <w:t xml:space="preserve">The empirical findings of this study reveal that bank credit to the private sector has a positive long-term impact on economic growth in Vietnam. Specifically, a 1 percentage point increase in </w:t>
      </w:r>
      <w:r w:rsidRPr="00792D8F">
        <w:rPr>
          <w:rFonts w:ascii="Times New Roman" w:hAnsi="Times New Roman" w:cs="Times New Roman"/>
          <w:sz w:val="24"/>
          <w:szCs w:val="24"/>
        </w:rPr>
        <w:lastRenderedPageBreak/>
        <w:t>real private sector credit is associated with a 0.40 percentage point rise in real GDP in the long run. However, the study also uncovers a feedback effect in the short term, where economic growth drives an increase in private sector credit. These results underscore the importance of developing a robust financial infrastructure that supports sustained economic expansion. Policymakers are thus encouraged to focus on long-term strategies, including the development of a modern banking sector, the creation of an efficient financial market, and the enhancement of infrastructure. These measures are crucial for boosting private sector credit and, consequently, fostering long-term economic growth in Vietnam.</w:t>
      </w:r>
    </w:p>
    <w:p w14:paraId="672D6278" w14:textId="45123BB9" w:rsidR="00ED40E3" w:rsidRPr="00792D8F" w:rsidRDefault="00D30F29" w:rsidP="00D30F29">
      <w:pPr>
        <w:pStyle w:val="ListParagraph"/>
        <w:numPr>
          <w:ilvl w:val="0"/>
          <w:numId w:val="2"/>
        </w:numPr>
        <w:rPr>
          <w:rFonts w:ascii="Times New Roman" w:hAnsi="Times New Roman" w:cs="Times New Roman"/>
        </w:rPr>
      </w:pPr>
      <w:r w:rsidRPr="00792D8F">
        <w:rPr>
          <w:rFonts w:ascii="Times New Roman" w:hAnsi="Times New Roman" w:cs="Times New Roman"/>
        </w:rPr>
        <w:t>Literature review</w:t>
      </w:r>
    </w:p>
    <w:p w14:paraId="678A13CD" w14:textId="10CFEC53" w:rsidR="00D30F29" w:rsidRPr="00792D8F" w:rsidRDefault="00D30F29" w:rsidP="00792D8F">
      <w:pPr>
        <w:jc w:val="both"/>
        <w:rPr>
          <w:rFonts w:ascii="Times New Roman" w:hAnsi="Times New Roman" w:cs="Times New Roman"/>
        </w:rPr>
      </w:pPr>
      <w:r w:rsidRPr="00792D8F">
        <w:rPr>
          <w:rFonts w:ascii="Times New Roman" w:hAnsi="Times New Roman" w:cs="Times New Roman"/>
        </w:rPr>
        <w:t xml:space="preserve">Bank credit plays a crucial role in driving economic growth through various channels. It serves as a vital link in the monetary transmission mechanism, financing production, consumption, and capital formation, all of which significantly impact economic activity. When the financial system is well-regulated and operates efficiently, the transmission mechanism of monetary policy is enhanced, helping to achieve monetary policy goals. Credit </w:t>
      </w:r>
      <w:r w:rsidRPr="00792D8F">
        <w:rPr>
          <w:rFonts w:ascii="Times New Roman" w:hAnsi="Times New Roman" w:cs="Times New Roman"/>
          <w:sz w:val="24"/>
          <w:szCs w:val="24"/>
        </w:rPr>
        <w:t>provided</w:t>
      </w:r>
      <w:r w:rsidRPr="00792D8F">
        <w:rPr>
          <w:rFonts w:ascii="Times New Roman" w:hAnsi="Times New Roman" w:cs="Times New Roman"/>
        </w:rPr>
        <w:t xml:space="preserve"> to the private sector within a disciplined banking environment is essential for harnessing the economy's productive capacities and development potential. This process fosters economic growth, creates employment opportunities, and boosts the economy's competitiveness (</w:t>
      </w:r>
      <w:proofErr w:type="spellStart"/>
      <w:r w:rsidR="009A7232">
        <w:rPr>
          <w:rFonts w:ascii="Times New Roman" w:hAnsi="Times New Roman" w:cs="Times New Roman"/>
        </w:rPr>
        <w:fldChar w:fldCharType="begin"/>
      </w:r>
      <w:r w:rsidR="007F70BD">
        <w:rPr>
          <w:rFonts w:ascii="Times New Roman" w:hAnsi="Times New Roman" w:cs="Times New Roman"/>
        </w:rPr>
        <w:instrText xml:space="preserve"> ADDIN EN.CITE &lt;EndNote&gt;&lt;Cite&gt;&lt;Author&gt;Acheampong&lt;/Author&gt;&lt;Year&gt;2018&lt;/Year&gt;&lt;RecNum&gt;1424&lt;/RecNum&gt;&lt;DisplayText&gt;Acheampong, 2018; Dang &amp;amp; Nguyen, 2022&lt;/DisplayText&gt;&lt;record&gt;&lt;rec-number&gt;1424&lt;/rec-number&gt;&lt;foreign-keys&gt;&lt;key app="EN" db-id="z5drvzs5qzzrpoer2vjxxfpltrsw2f50vzft" timestamp="1696143682"&gt;1424&lt;/key&gt;&lt;/foreign-keys&gt;&lt;ref-type name="Journal Article"&gt;17&lt;/ref-type&gt;&lt;contributors&gt;&lt;authors&gt;&lt;author&gt;Acheampong, Alex O&lt;/author&gt;&lt;/authors&gt;&lt;/contributors&gt;&lt;titles&gt;&lt;title&gt;Economic growth, CO2 emissions and energy consumption: what causes what and where?&lt;/title&gt;&lt;secondary-title&gt;Energy Economics&lt;/secondary-title&gt;&lt;/titles&gt;&lt;periodical&gt;&lt;full-title&gt;Energy economics&lt;/full-title&gt;&lt;/periodical&gt;&lt;pages&gt;677-692&lt;/pages&gt;&lt;volume&gt;74&lt;/volume&gt;&lt;dates&gt;&lt;year&gt;2018&lt;/year&gt;&lt;/dates&gt;&lt;isbn&gt;0140-9883&lt;/isbn&gt;&lt;urls&gt;&lt;/urls&gt;&lt;/record&gt;&lt;/Cite&gt;&lt;Cite&gt;&lt;Author&gt;Dang&lt;/Author&gt;&lt;Year&gt;2022&lt;/Year&gt;&lt;RecNum&gt;995&lt;/RecNum&gt;&lt;record&gt;&lt;rec-number&gt;995&lt;/rec-number&gt;&lt;foreign-keys&gt;&lt;key app="EN" db-id="z5drvzs5qzzrpoer2vjxxfpltrsw2f50vzft" timestamp="1651050151"&gt;995&lt;/key&gt;&lt;/foreign-keys&gt;&lt;ref-type name="Journal Article"&gt;17&lt;/ref-type&gt;&lt;contributors&gt;&lt;authors&gt;&lt;author&gt;Dang, Van Cuong&lt;/author&gt;&lt;author&gt;Nguyen, Quang Khai&lt;/author&gt;&lt;/authors&gt;&lt;/contributors&gt;&lt;titles&gt;&lt;title&gt;Audit committee characteristics and tax avoidance: Evidence from an emerging economy&lt;/title&gt;&lt;secondary-title&gt;Cogent Economics &amp;amp; Finance&lt;/secondary-title&gt;&lt;/titles&gt;&lt;periodical&gt;&lt;full-title&gt;Cogent Economics &amp;amp; Finance&lt;/full-title&gt;&lt;/periodical&gt;&lt;pages&gt;2023263&lt;/pages&gt;&lt;volume&gt;10&lt;/volume&gt;&lt;number&gt;1&lt;/number&gt;&lt;dates&gt;&lt;year&gt;2022&lt;/year&gt;&lt;/dates&gt;&lt;isbn&gt;2332-2039&lt;/isbn&gt;&lt;urls&gt;&lt;/urls&gt;&lt;/record&gt;&lt;/Cite&gt;&lt;/EndNote&gt;</w:instrText>
      </w:r>
      <w:r w:rsidR="009A7232">
        <w:rPr>
          <w:rFonts w:ascii="Times New Roman" w:hAnsi="Times New Roman" w:cs="Times New Roman"/>
        </w:rPr>
        <w:fldChar w:fldCharType="separate"/>
      </w:r>
      <w:r w:rsidR="007F70BD">
        <w:rPr>
          <w:rFonts w:ascii="Times New Roman" w:hAnsi="Times New Roman" w:cs="Times New Roman"/>
          <w:noProof/>
        </w:rPr>
        <w:t>Acheampong</w:t>
      </w:r>
      <w:proofErr w:type="spellEnd"/>
      <w:r w:rsidR="007F70BD">
        <w:rPr>
          <w:rFonts w:ascii="Times New Roman" w:hAnsi="Times New Roman" w:cs="Times New Roman"/>
          <w:noProof/>
        </w:rPr>
        <w:t>, 2018; Dang &amp; Nguyen, 2022</w:t>
      </w:r>
      <w:r w:rsidR="009A7232">
        <w:rPr>
          <w:rFonts w:ascii="Times New Roman" w:hAnsi="Times New Roman" w:cs="Times New Roman"/>
        </w:rPr>
        <w:fldChar w:fldCharType="end"/>
      </w:r>
      <w:r w:rsidRPr="00792D8F">
        <w:rPr>
          <w:rFonts w:ascii="Times New Roman" w:hAnsi="Times New Roman" w:cs="Times New Roman"/>
        </w:rPr>
        <w:t xml:space="preserve">). Additionally, credit supports self-employment and strengthens informal economic activities.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AuthorYear="1"&gt;&lt;Author&gt;Amusa&lt;/Author&gt;&lt;Year&gt;2019&lt;/Year&gt;&lt;RecNum&gt;1280&lt;/RecNum&gt;&lt;DisplayText&gt;Amusa and Oyinlola (2019)&lt;/DisplayText&gt;&lt;record&gt;&lt;rec-number&gt;1280&lt;/rec-number&gt;&lt;foreign-keys&gt;&lt;key app="EN" db-id="z5drvzs5qzzrpoer2vjxxfpltrsw2f50vzft" timestamp="1678490476"&gt;1280&lt;/key&gt;&lt;/foreign-keys&gt;&lt;ref-type name="Journal Article"&gt;17&lt;/ref-type&gt;&lt;contributors&gt;&lt;authors&gt;&lt;author&gt;Amusa, Kafayat&lt;/author&gt;&lt;author&gt;Oyinlola, Mutiu Abimbola&lt;/author&gt;&lt;/authors&gt;&lt;/contributors&gt;&lt;titles&gt;&lt;title&gt;The effectiveness of government expenditure on economic growth in Botswana&lt;/title&gt;&lt;secondary-title&gt;African Journal of Economic and Management Studies&lt;/secondary-title&gt;&lt;/titles&gt;&lt;periodical&gt;&lt;full-title&gt;African Journal of Economic and Management Studies&lt;/full-title&gt;&lt;/periodical&gt;&lt;pages&gt;368-384&lt;/pages&gt;&lt;volume&gt;10&lt;/volume&gt;&lt;number&gt;3&lt;/number&gt;&lt;dates&gt;&lt;year&gt;2019&lt;/year&gt;&lt;/dates&gt;&lt;isbn&gt;2040-0705&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Amusa and Oyinlola (2019)</w:t>
      </w:r>
      <w:r w:rsidR="009A7232">
        <w:rPr>
          <w:rFonts w:ascii="Times New Roman" w:hAnsi="Times New Roman" w:cs="Times New Roman"/>
        </w:rPr>
        <w:fldChar w:fldCharType="end"/>
      </w:r>
      <w:r w:rsidR="009A7232">
        <w:rPr>
          <w:rFonts w:ascii="Times New Roman" w:hAnsi="Times New Roman" w:cs="Times New Roman"/>
        </w:rPr>
        <w:t xml:space="preserve"> </w:t>
      </w:r>
      <w:r w:rsidRPr="00792D8F">
        <w:rPr>
          <w:rFonts w:ascii="Times New Roman" w:hAnsi="Times New Roman" w:cs="Times New Roman"/>
        </w:rPr>
        <w:t>noted that credit can also stabilize economic activity in the wake of natural disasters like floods, droughts, diseases, or fires. For instance, farmers can increase agricultural production by investing in seeds, fertilizers, tractors, and irrigation systems through credit. Industrial production and the service sectors similarly benefit from access to credit, which is essential for growth across all GDP components. Through financial intermediation, banks contribute to economic growth by mobilizing resources for real investments (</w:t>
      </w:r>
      <w:r w:rsidR="009A7232">
        <w:rPr>
          <w:rFonts w:ascii="Times New Roman" w:hAnsi="Times New Roman" w:cs="Times New Roman"/>
        </w:rPr>
        <w:fldChar w:fldCharType="begin">
          <w:fldData xml:space="preserve">PEVuZE5vdGU+PENpdGU+PEF1dGhvcj5aaGFuZzwvQXV0aG9yPjxZZWFyPjIwMDE8L1llYXI+PFJl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PEVuZE5vdGU+PENpdGU+PEF1dGhvcj5aaGFuZzwvQXV0aG9yPjxZZWFyPjIwMDE8L1llYXI+PFJl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9A7232">
        <w:rPr>
          <w:rFonts w:ascii="Times New Roman" w:hAnsi="Times New Roman" w:cs="Times New Roman"/>
        </w:rPr>
        <w:fldChar w:fldCharType="separate"/>
      </w:r>
      <w:r w:rsidR="007F70BD">
        <w:rPr>
          <w:rFonts w:ascii="Times New Roman" w:hAnsi="Times New Roman" w:cs="Times New Roman"/>
          <w:noProof/>
        </w:rPr>
        <w:t>Dang et al., 2022; Ho et al., 2023; Zhang, 2001</w:t>
      </w:r>
      <w:r w:rsidR="009A7232">
        <w:rPr>
          <w:rFonts w:ascii="Times New Roman" w:hAnsi="Times New Roman" w:cs="Times New Roman"/>
        </w:rPr>
        <w:fldChar w:fldCharType="end"/>
      </w:r>
      <w:r w:rsidRPr="00792D8F">
        <w:rPr>
          <w:rFonts w:ascii="Times New Roman" w:hAnsi="Times New Roman" w:cs="Times New Roman"/>
        </w:rPr>
        <w:t>). Sustainable economic growth relies on increasing the accumulation rates of physical and human capital, utilizing these assets efficiently, and ensuring broad access to them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&lt;EndNote&gt;&lt;Cite&gt;&lt;Author&gt;Xing&lt;/Author&gt;&lt;Year&gt;2012&lt;/Year&gt;&lt;RecNum&gt;1077&lt;/RecNum&gt;&lt;DisplayText&gt;Xing, 2012&lt;/DisplayText&gt;&lt;record&gt;&lt;rec-number&gt;1077&lt;/rec-number&gt;&lt;foreign-keys&gt;&lt;key app="EN" db-id="z5drvzs5qzzrpoer2vjxxfpltrsw2f50vzft" timestamp="1657081188"&gt;1077&lt;/key&gt;&lt;/foreign-keys&gt;&lt;ref-type name="Journal Article"&gt;17&lt;/ref-type&gt;&lt;contributors&gt;&lt;authors&gt;&lt;author&gt;Xing, Jing&lt;/author&gt;&lt;/authors&gt;&lt;/contributors&gt;&lt;titles&gt;&lt;title&gt;Tax structure and growth: How robust is the empirical evidence?&lt;/title&gt;&lt;secondary-title&gt;Economics Letters&lt;/secondary-title&gt;&lt;/titles&gt;&lt;periodical&gt;&lt;full-title&gt;Economics Letters&lt;/full-title&gt;&lt;/periodical&gt;&lt;pages&gt;379-382&lt;/pages&gt;&lt;volume&gt;117&lt;/volume&gt;&lt;number&gt;1&lt;/number&gt;&lt;dates&gt;&lt;year&gt;2012&lt;/year&gt;&lt;/dates&gt;&lt;isbn&gt;0165-1765&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Xing, 2012</w:t>
      </w:r>
      <w:r w:rsidR="009A7232">
        <w:rPr>
          <w:rFonts w:ascii="Times New Roman" w:hAnsi="Times New Roman" w:cs="Times New Roman"/>
        </w:rPr>
        <w:fldChar w:fldCharType="end"/>
      </w:r>
      <w:r w:rsidRPr="00792D8F">
        <w:rPr>
          <w:rFonts w:ascii="Times New Roman" w:hAnsi="Times New Roman" w:cs="Times New Roman"/>
        </w:rPr>
        <w:t>). Access to bank credit is critical to achieving these objectives. Banks, by performing financial intermediation, collect money from surplus sectors in the form of deposits and lend it to various economic sectors, thereby promoting economic growth. The extension of credit remains a core function of banking institutions.</w:t>
      </w:r>
    </w:p>
    <w:p w14:paraId="6E261712" w14:textId="5A7D377C" w:rsidR="00D30F29" w:rsidRPr="00792D8F" w:rsidRDefault="00D30F29" w:rsidP="00792D8F">
      <w:pPr>
        <w:jc w:val="both"/>
        <w:rPr>
          <w:rFonts w:ascii="Times New Roman" w:hAnsi="Times New Roman" w:cs="Times New Roman"/>
        </w:rPr>
      </w:pPr>
      <w:r w:rsidRPr="00792D8F">
        <w:rPr>
          <w:rFonts w:ascii="Times New Roman" w:hAnsi="Times New Roman" w:cs="Times New Roman"/>
        </w:rPr>
        <w:t xml:space="preserve">In traditional neoclassical theories, investment-savings is considered the primary driver of economic growth. These models do not account for capital market frictions and thus do not explicitly include financial intermediation. </w:t>
      </w:r>
      <w:r w:rsidRPr="00792D8F">
        <w:rPr>
          <w:rFonts w:ascii="Times New Roman" w:hAnsi="Times New Roman" w:cs="Times New Roman"/>
          <w:sz w:val="24"/>
          <w:szCs w:val="24"/>
        </w:rPr>
        <w:t>Instead</w:t>
      </w:r>
      <w:r w:rsidRPr="00792D8F">
        <w:rPr>
          <w:rFonts w:ascii="Times New Roman" w:hAnsi="Times New Roman" w:cs="Times New Roman"/>
        </w:rPr>
        <w:t>, they assume that savings are directly converted into investments, implying that finance impacts growth mainly through capital deepening (investment) (</w:t>
      </w:r>
      <w:r w:rsidR="009A7232">
        <w:rPr>
          <w:rFonts w:ascii="Times New Roman" w:hAnsi="Times New Roman" w:cs="Times New Roman"/>
        </w:rPr>
        <w:fldChar w:fldCharType="begin"/>
      </w:r>
      <w:r w:rsidR="007F70BD">
        <w:rPr>
          <w:rFonts w:ascii="Times New Roman" w:hAnsi="Times New Roman" w:cs="Times New Roman"/>
        </w:rPr>
        <w:instrText xml:space="preserve"> ADDIN EN.CITE &lt;EndNote&gt;&lt;Cite&gt;&lt;Author&gt;Chen&lt;/Author&gt;&lt;Year&gt;2012&lt;/Year&gt;&lt;RecNum&gt;1555&lt;/RecNum&gt;&lt;DisplayText&gt;Chen et al., 2012; Khai, 2022&lt;/DisplayText&gt;&lt;record&gt;&lt;rec-number&gt;1555&lt;/rec-number&gt;&lt;foreign-keys&gt;&lt;key app="EN" db-id="z5drvzs5qzzrpoer2vjxxfpltrsw2f50vzft" timestamp="1708227381"&gt;1555&lt;/key&gt;&lt;/foreign-keys&gt;&lt;ref-type name="Journal Article"&gt;17&lt;/ref-type&gt;&lt;contributors&gt;&lt;authors&gt;&lt;author&gt;Chen, Pei</w:instrText>
      </w:r>
      <w:r w:rsidR="007F70BD">
        <w:rPr>
          <w:rFonts w:ascii="Cambria Math" w:hAnsi="Cambria Math" w:cs="Cambria Math"/>
        </w:rPr>
        <w:instrText>‐</w:instrText>
      </w:r>
      <w:r w:rsidR="007F70BD">
        <w:rPr>
          <w:rFonts w:ascii="Times New Roman" w:hAnsi="Times New Roman" w:cs="Times New Roman"/>
        </w:rPr>
        <w:instrText>Fen&lt;/author&gt;&lt;author&gt;Lee, Chien</w:instrText>
      </w:r>
      <w:r w:rsidR="007F70BD">
        <w:rPr>
          <w:rFonts w:ascii="Cambria Math" w:hAnsi="Cambria Math" w:cs="Cambria Math"/>
        </w:rPr>
        <w:instrText>‐</w:instrText>
      </w:r>
      <w:r w:rsidR="007F70BD">
        <w:rPr>
          <w:rFonts w:ascii="Times New Roman" w:hAnsi="Times New Roman" w:cs="Times New Roman"/>
        </w:rPr>
        <w:instrText>Chiang&lt;/author&gt;&lt;author&gt;Lee, Chi</w:instrText>
      </w:r>
      <w:r w:rsidR="007F70BD">
        <w:rPr>
          <w:rFonts w:ascii="Cambria Math" w:hAnsi="Cambria Math" w:cs="Cambria Math"/>
        </w:rPr>
        <w:instrText>‐</w:instrText>
      </w:r>
      <w:r w:rsidR="007F70BD">
        <w:rPr>
          <w:rFonts w:ascii="Times New Roman" w:hAnsi="Times New Roman" w:cs="Times New Roman"/>
        </w:rPr>
        <w:instrText>Feng&lt;/author&gt;&lt;/authors&gt;&lt;/contributors&gt;&lt;titles&gt;&lt;title&gt;How does the development of the life insurance market affect economic growth? Some international evidence&lt;/title&gt;&lt;secondary-title&gt;Journal of International Development&lt;/secondary-title&gt;&lt;/titles&gt;&lt;periodical&gt;&lt;full-title&gt;Journal of International Development&lt;/full-title&gt;&lt;/periodical&gt;&lt;pages&gt;865-893&lt;/pages&gt;&lt;volume&gt;24&lt;/volume&gt;&lt;number&gt;7&lt;/number&gt;&lt;dates&gt;&lt;year&gt;2012&lt;/year&gt;&lt;/dates&gt;&lt;isbn&gt;0954-1748&lt;/isbn&gt;&lt;urls&gt;&lt;/urls&gt;&lt;/record&gt;&lt;/Cite&gt;&lt;Cite&gt;&lt;Author&gt;Khai&lt;/Author&gt;&lt;Year&gt;2022&lt;/Year&gt;&lt;RecNum&gt;1462&lt;/RecNum&gt;&lt;record&gt;&lt;rec-number&gt;1462&lt;/rec-number&gt;&lt;foreign-keys&gt;&lt;key app="EN" db-id="z5drvzs5qzzrpoer2vjxxfpltrsw2f50vzft" timestamp="1697619519"&gt;1462&lt;/key&gt;&lt;/foreign-keys&gt;&lt;ref-type name="Thesis"&gt;32&lt;/ref-type&gt;&lt;contributors&gt;&lt;authors&gt;&lt;author&gt;Khai, Nguyen Quang&lt;/author&gt;&lt;/authors&gt;&lt;/contributors&gt;&lt;titles&gt;&lt;title&gt;Corporate governance and bank risk in Asean countries&lt;/title&gt;&lt;/titles&gt;&lt;dates&gt;&lt;year&gt;2022&lt;/year&gt;&lt;/dates&gt;&lt;publisher&gt;University of Economics Ho Chi Minh City&lt;/publisher&gt;&lt;urls&gt;&lt;/urls&gt;&lt;/record&gt;&lt;/Cite&gt;&lt;/EndNote&gt;</w:instrText>
      </w:r>
      <w:r w:rsidR="009A7232">
        <w:rPr>
          <w:rFonts w:ascii="Times New Roman" w:hAnsi="Times New Roman" w:cs="Times New Roman"/>
        </w:rPr>
        <w:fldChar w:fldCharType="separate"/>
      </w:r>
      <w:r w:rsidR="007F70BD">
        <w:rPr>
          <w:rFonts w:ascii="Times New Roman" w:hAnsi="Times New Roman" w:cs="Times New Roman"/>
          <w:noProof/>
        </w:rPr>
        <w:t>Chen et al., 2012; Khai, 2022</w:t>
      </w:r>
      <w:r w:rsidR="009A7232">
        <w:rPr>
          <w:rFonts w:ascii="Times New Roman" w:hAnsi="Times New Roman" w:cs="Times New Roman"/>
        </w:rPr>
        <w:fldChar w:fldCharType="end"/>
      </w:r>
      <w:r w:rsidRPr="00792D8F">
        <w:rPr>
          <w:rFonts w:ascii="Times New Roman" w:hAnsi="Times New Roman" w:cs="Times New Roman"/>
        </w:rPr>
        <w:t>). On the other hand, another set of theoretical models suggests that financial development can promote growth by enhancing human capital accumulation. According to the model by</w:t>
      </w:r>
      <w:r w:rsidR="009A7232">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AuthorYear="1"&gt;&lt;Author&gt;Pegkas&lt;/Author&gt;&lt;Year&gt;2015&lt;/Year&gt;&lt;RecNum&gt;1286&lt;/RecNum&gt;&lt;DisplayText&gt;Pegkas (2015)&lt;/DisplayText&gt;&lt;record&gt;&lt;rec-number&gt;1286&lt;/rec-number&gt;&lt;foreign-keys&gt;&lt;key app="EN" db-id="z5drvzs5qzzrpoer2vjxxfpltrsw2f50vzft" timestamp="1678539311"&gt;1286&lt;/key&gt;&lt;/foreign-keys&gt;&lt;ref-type name="Journal Article"&gt;17&lt;/ref-type&gt;&lt;contributors&gt;&lt;authors&gt;&lt;author&gt;Pegkas, Panagiotis&lt;/author&gt;&lt;/authors&gt;&lt;/contributors&gt;&lt;titles&gt;&lt;title&gt;The impact of FDI on economic growth in Eurozone countries&lt;/title&gt;&lt;secondary-title&gt;The Journal of Economic Asymmetries&lt;/secondary-title&gt;&lt;/titles&gt;&lt;periodical&gt;&lt;full-title&gt;The Journal of Economic Asymmetries&lt;/full-title&gt;&lt;/periodical&gt;&lt;pages&gt;124-132&lt;/pages&gt;&lt;volume&gt;12&lt;/volume&gt;&lt;number&gt;2&lt;/number&gt;&lt;dates&gt;&lt;year&gt;2015&lt;/year&gt;&lt;/dates&gt;&lt;isbn&gt;1703-4949&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Pegkas (2015)</w:t>
      </w:r>
      <w:r w:rsidR="009A7232">
        <w:rPr>
          <w:rFonts w:ascii="Times New Roman" w:hAnsi="Times New Roman" w:cs="Times New Roman"/>
        </w:rPr>
        <w:fldChar w:fldCharType="end"/>
      </w:r>
      <w:r w:rsidRPr="00792D8F">
        <w:rPr>
          <w:rFonts w:ascii="Times New Roman" w:hAnsi="Times New Roman" w:cs="Times New Roman"/>
        </w:rPr>
        <w:t>, income inequality and credit market frictions hinder growth because they prevent some individuals from investing in education. They argue that financial intermediation can stimulate growth (and eventually reduce inequality) by facilitating human capital accumulation.</w:t>
      </w:r>
    </w:p>
    <w:p w14:paraId="6D4AE296" w14:textId="539C45C0" w:rsidR="00D30F29" w:rsidRPr="00792D8F" w:rsidRDefault="00D30F29" w:rsidP="00792D8F">
      <w:pPr>
        <w:jc w:val="both"/>
        <w:rPr>
          <w:rFonts w:ascii="Times New Roman" w:hAnsi="Times New Roman" w:cs="Times New Roman"/>
        </w:rPr>
      </w:pPr>
      <w:r w:rsidRPr="00792D8F">
        <w:rPr>
          <w:rFonts w:ascii="Times New Roman" w:hAnsi="Times New Roman" w:cs="Times New Roman"/>
        </w:rPr>
        <w:t>A substantial body of literature explores the relationship between finance and economic growth, with foundational work by</w:t>
      </w:r>
      <w:r w:rsidR="009A7232">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AuthorYear="1"&gt;&lt;Author&gt;Levine&lt;/Author&gt;&lt;Year&gt;2001&lt;/Year&gt;&lt;RecNum&gt;254&lt;/RecNum&gt;&lt;DisplayText&gt;Levine and Barth (2001)&lt;/DisplayText&gt;&lt;record&gt;&lt;rec-number&gt;254&lt;/rec-number&gt;&lt;foreign-keys&gt;&lt;key app="EN" db-id="z5drvzs5qzzrpoer2vjxxfpltrsw2f50vzft" timestamp="1622396147"&gt;254&lt;/key&gt;&lt;/foreign-keys&gt;&lt;ref-type name="Book"&gt;6&lt;/ref-type&gt;&lt;contributors&gt;&lt;authors&gt;&lt;author&gt;Levine, Ross&lt;/author&gt;&lt;author&gt;Barth, James&lt;/author&gt;&lt;/authors&gt;&lt;/contributors&gt;&lt;titles&gt;&lt;title&gt;Bank regulation and supervision: what works best?&lt;/title&gt;&lt;/titles&gt;&lt;dates&gt;&lt;year&gt;2001&lt;/year&gt;&lt;/dates&gt;&lt;publisher&gt;The World Bank&lt;/publisher&gt;&lt;urls&gt;&lt;/urls&gt;&lt;/record&gt;&lt;/Cite&gt;&lt;/EndNote&gt;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Levine and Barth (2001)</w:t>
      </w:r>
      <w:r w:rsidR="009A7232">
        <w:rPr>
          <w:rFonts w:ascii="Times New Roman" w:hAnsi="Times New Roman" w:cs="Times New Roman"/>
        </w:rPr>
        <w:fldChar w:fldCharType="end"/>
      </w:r>
      <w:r w:rsidRPr="00792D8F">
        <w:rPr>
          <w:rFonts w:ascii="Times New Roman" w:hAnsi="Times New Roman" w:cs="Times New Roman"/>
        </w:rPr>
        <w:t xml:space="preserve">. They demonstrated that financial development predicts </w:t>
      </w:r>
      <w:r w:rsidRPr="00792D8F">
        <w:rPr>
          <w:rFonts w:ascii="Times New Roman" w:hAnsi="Times New Roman" w:cs="Times New Roman"/>
          <w:sz w:val="24"/>
          <w:szCs w:val="24"/>
        </w:rPr>
        <w:lastRenderedPageBreak/>
        <w:t>future</w:t>
      </w:r>
      <w:r w:rsidRPr="00792D8F">
        <w:rPr>
          <w:rFonts w:ascii="Times New Roman" w:hAnsi="Times New Roman" w:cs="Times New Roman"/>
        </w:rPr>
        <w:t xml:space="preserve"> growth, suggesting a causal link from financial development to economic growth. Despite the recent expansion of literature on financial development's role in economic growth, studies specifically examining bank credit or access to private sector credit and its impact on the economic performance of industries or sectors are less common. Nonetheless, private sector credit is a key indicator of financial development, making the broader finance-growth nexus literature relevant for studies focusing on bank credit's impact on growth.</w:t>
      </w:r>
      <w:r w:rsidR="009A7232">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AuthorYear="1"&gt;&lt;Author&gt;Demirgüç-Kunt&lt;/Author&gt;&lt;Year&gt;1998&lt;/Year&gt;&lt;RecNum&gt;252&lt;/RecNum&gt;&lt;DisplayText&gt;Demirgüç-Kunt et al. (1998)&lt;/DisplayText&gt;&lt;record&gt;&lt;rec-number&gt;252&lt;/rec-number&gt;&lt;foreign-keys&gt;&lt;key app="EN" db-id="z5drvzs5qzzrpoer2vjxxfpltrsw2f50vzft" timestamp="1622396147"&gt;252&lt;/key&gt;&lt;/foreign-keys&gt;&lt;ref-type name="Journal Article"&gt;17&lt;/ref-type&gt;&lt;contributors&gt;&lt;authors&gt;&lt;author&gt;Demirgüç-Kunt, Asli&lt;/author&gt;&lt;author&gt;Levine, Ross&lt;/author&gt;&lt;author&gt;Min, HG&lt;/author&gt;&lt;/authors&gt;&lt;/contributors&gt;&lt;titles&gt;&lt;title&gt;Opening to foreign banks: issues of efficiency, stability and growth&lt;/title&gt;&lt;secondary-title&gt;Globalization of World Financial Markets, forthcoming&lt;/secondary-title&gt;&lt;/titles&gt;&lt;periodical&gt;&lt;full-title&gt;Globalization of World Financial Markets, forthcoming&lt;/full-title&gt;&lt;/periodical&gt;&lt;dates&gt;&lt;year&gt;1998&lt;/year&gt;&lt;/dates&gt;&lt;urls&gt;&lt;/urls&gt;&lt;/record&gt;&lt;/Cite&gt;&lt;/EndNote&gt;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Demirgüç-Kunt et al. (1998)</w:t>
      </w:r>
      <w:r w:rsidR="009A7232">
        <w:rPr>
          <w:rFonts w:ascii="Times New Roman" w:hAnsi="Times New Roman" w:cs="Times New Roman"/>
        </w:rPr>
        <w:fldChar w:fldCharType="end"/>
      </w:r>
      <w:r w:rsidR="009A7232">
        <w:rPr>
          <w:rFonts w:ascii="Times New Roman" w:hAnsi="Times New Roman" w:cs="Times New Roman"/>
        </w:rPr>
        <w:t xml:space="preserve"> </w:t>
      </w:r>
      <w:r w:rsidRPr="00792D8F">
        <w:rPr>
          <w:rFonts w:ascii="Times New Roman" w:hAnsi="Times New Roman" w:cs="Times New Roman"/>
        </w:rPr>
        <w:t xml:space="preserve"> found that the financial sector, as measured by the ratio of bank credit to the private sector relative to GDP, influences economic growth by enhancing investment productivity through better capital allocation and higher investment levels.</w:t>
      </w:r>
    </w:p>
    <w:p w14:paraId="6CE37380" w14:textId="474280C2" w:rsidR="00D30F29" w:rsidRPr="00792D8F" w:rsidRDefault="00D30F29" w:rsidP="00792D8F">
      <w:pPr>
        <w:jc w:val="both"/>
        <w:rPr>
          <w:rFonts w:ascii="Times New Roman" w:hAnsi="Times New Roman" w:cs="Times New Roman"/>
        </w:rPr>
      </w:pPr>
      <w:r w:rsidRPr="00792D8F">
        <w:rPr>
          <w:rFonts w:ascii="Times New Roman" w:hAnsi="Times New Roman" w:cs="Times New Roman"/>
        </w:rPr>
        <w:t>Financial systems can positively impact real economic performance by influencing savings composition (</w:t>
      </w:r>
      <w:r w:rsidR="009A7232">
        <w:rPr>
          <w:rFonts w:ascii="Times New Roman" w:hAnsi="Times New Roman" w:cs="Times New Roman"/>
        </w:rPr>
        <w:fldChar w:fldCharType="begin">
          <w:fldData xml:space="preserve">PEVuZE5vdGU+PENpdGU+PEF1dGhvcj5BaG1hZDwvQXV0aG9yPjxZZWFyPjIwMTc8L1llYXI+PFJl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=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PEVuZE5vdGU+PENpdGU+PEF1dGhvcj5BaG1hZDwvQXV0aG9yPjxZZWFyPjIwMTc8L1llYXI+PFJl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=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9A7232">
        <w:rPr>
          <w:rFonts w:ascii="Times New Roman" w:hAnsi="Times New Roman" w:cs="Times New Roman"/>
        </w:rPr>
        <w:fldChar w:fldCharType="separate"/>
      </w:r>
      <w:r w:rsidR="007F70BD">
        <w:rPr>
          <w:rFonts w:ascii="Times New Roman" w:hAnsi="Times New Roman" w:cs="Times New Roman"/>
          <w:noProof/>
        </w:rPr>
        <w:t>Ahmad &amp; Alrabba, 2017; Altunbas et al., 2007; Nguyen &amp; Dang, 2020</w:t>
      </w:r>
      <w:r w:rsidR="009A7232">
        <w:rPr>
          <w:rFonts w:ascii="Times New Roman" w:hAnsi="Times New Roman" w:cs="Times New Roman"/>
        </w:rPr>
        <w:fldChar w:fldCharType="end"/>
      </w:r>
      <w:r w:rsidRPr="00792D8F">
        <w:rPr>
          <w:rFonts w:ascii="Times New Roman" w:hAnsi="Times New Roman" w:cs="Times New Roman"/>
        </w:rPr>
        <w:t>), providing information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&lt;EndNote&gt;&lt;Cite&gt;&lt;Author&gt;Nguyen&lt;/Author&gt;&lt;Year&gt;2020&lt;/Year&gt;&lt;RecNum&gt;355&lt;/RecNum&gt;&lt;DisplayText&gt;Nguyen, 2020&lt;/DisplayText&gt;&lt;record&gt;&lt;rec-number&gt;355&lt;/rec-number&gt;&lt;foreign-keys&gt;&lt;key app="EN" db-id="z5drvzs5qzzrpoer2vjxxfpltrsw2f50vzft" timestamp="1622396148"&gt;355&lt;/key&gt;&lt;/foreign-keys&gt;&lt;ref-type name="Journal Article"&gt;17&lt;/ref-type&gt;&lt;contributors&gt;&lt;authors&gt;&lt;author&gt;Nguyen, Quang Khai&lt;/author&gt;&lt;/authors&gt;&lt;/contributors&gt;&lt;titles&gt;&lt;title&gt;Ownership structure and bank risk-taking in ASEAN countries: A quantile regression approach&lt;/title&gt;&lt;secondary-title&gt;Cogent Economics &amp;amp; Finance&lt;/secondary-title&gt;&lt;/titles&gt;&lt;periodical&gt;&lt;full-title&gt;Cogent Economics &amp;amp; Finance&lt;/full-title&gt;&lt;/periodical&gt;&lt;pages&gt;1809789&lt;/pages&gt;&lt;volume&gt;8&lt;/volume&gt;&lt;number&gt;1&lt;/number&gt;&lt;dates&gt;&lt;year&gt;2020&lt;/year&gt;&lt;/dates&gt;&lt;isbn&gt;2332-2039&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Nguyen, 2020</w:t>
      </w:r>
      <w:r w:rsidR="007F70BD">
        <w:rPr>
          <w:rFonts w:ascii="Times New Roman" w:hAnsi="Times New Roman" w:cs="Times New Roman"/>
        </w:rPr>
        <w:fldChar w:fldCharType="end"/>
      </w:r>
      <w:r w:rsidRPr="00792D8F">
        <w:rPr>
          <w:rFonts w:ascii="Times New Roman" w:hAnsi="Times New Roman" w:cs="Times New Roman"/>
        </w:rPr>
        <w:t>), and affecting credit rationing (</w:t>
      </w:r>
      <w:r w:rsidR="009A7232">
        <w:rPr>
          <w:rFonts w:ascii="Times New Roman" w:hAnsi="Times New Roman" w:cs="Times New Roman"/>
        </w:rPr>
        <w:fldChar w:fldCharType="begin">
          <w:fldData xml:space="preserve">PEVuZE5vdGU+PENpdGU+PEF1dGhvcj5XYWxrZXI8L0F1dGhvcj48WWVhcj4yMDExPC9ZZWFyPjxS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PEVuZE5vdGU+PENpdGU+PEF1dGhvcj5XYWxrZXI8L0F1dGhvcj48WWVhcj4yMDExPC9ZZWFyPjxS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9A7232">
        <w:rPr>
          <w:rFonts w:ascii="Times New Roman" w:hAnsi="Times New Roman" w:cs="Times New Roman"/>
        </w:rPr>
        <w:fldChar w:fldCharType="separate"/>
      </w:r>
      <w:r w:rsidR="007F70BD">
        <w:rPr>
          <w:rFonts w:ascii="Times New Roman" w:hAnsi="Times New Roman" w:cs="Times New Roman"/>
          <w:noProof/>
        </w:rPr>
        <w:t>Nguyen, 2021, 2022c; Nguyen &amp; Dang, 2023a, 2023b; Walker, 2011</w:t>
      </w:r>
      <w:r w:rsidR="009A7232">
        <w:rPr>
          <w:rFonts w:ascii="Times New Roman" w:hAnsi="Times New Roman" w:cs="Times New Roman"/>
        </w:rPr>
        <w:fldChar w:fldCharType="end"/>
      </w:r>
      <w:r w:rsidRPr="00792D8F">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AuthorYear="1"&gt;&lt;Author&gt;Bai&lt;/Author&gt;&lt;Year&gt;2013&lt;/Year&gt;&lt;RecNum&gt;88&lt;/RecNum&gt;&lt;DisplayText&gt;Bai and Elyasiani (2013)&lt;/DisplayText&gt;&lt;record&gt;&lt;rec-number&gt;88&lt;/rec-number&gt;&lt;foreign-keys&gt;&lt;key app="EN" db-id="z5drvzs5qzzrpoer2vjxxfpltrsw2f50vzft" timestamp="1622396140"&gt;88&lt;/key&gt;&lt;/foreign-keys&gt;&lt;ref-type name="Journal Article"&gt;17&lt;/ref-type&gt;&lt;contributors&gt;&lt;authors&gt;&lt;author&gt;Bai, Gang&lt;/author&gt;&lt;author&gt;Elyasiani, Elyas&lt;/author&gt;&lt;/authors&gt;&lt;/contributors&gt;&lt;titles&gt;&lt;title&gt;Bank stability and managerial compensation&lt;/title&gt;&lt;secondary-title&gt;Journal of Banking &amp;amp; Finance&lt;/secondary-title&gt;&lt;/titles&gt;&lt;periodical&gt;&lt;full-title&gt;Journal of Banking &amp;amp; Finance&lt;/full-title&gt;&lt;/periodical&gt;&lt;pages&gt;799-813&lt;/pages&gt;&lt;volume&gt;37&lt;/volume&gt;&lt;number&gt;3&lt;/number&gt;&lt;dates&gt;&lt;year&gt;2013&lt;/year&gt;&lt;/dates&gt;&lt;isbn&gt;0378-4266&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Bai and Elyasiani (2013)</w:t>
      </w:r>
      <w:r w:rsidR="009A7232">
        <w:rPr>
          <w:rFonts w:ascii="Times New Roman" w:hAnsi="Times New Roman" w:cs="Times New Roman"/>
        </w:rPr>
        <w:fldChar w:fldCharType="end"/>
      </w:r>
      <w:r w:rsidR="009A7232">
        <w:rPr>
          <w:rFonts w:ascii="Times New Roman" w:hAnsi="Times New Roman" w:cs="Times New Roman"/>
        </w:rPr>
        <w:t xml:space="preserve"> </w:t>
      </w:r>
      <w:r w:rsidRPr="00792D8F">
        <w:rPr>
          <w:rFonts w:ascii="Times New Roman" w:hAnsi="Times New Roman" w:cs="Times New Roman"/>
        </w:rPr>
        <w:t xml:space="preserve">highlighted the role of banks in facilitating technological innovation by channeling resources from surplus to deficit sectors, thus promoting growth. Other researchers, including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AuthorYear="1"&gt;&lt;Author&gt;Barry&lt;/Author&gt;&lt;Year&gt;2011&lt;/Year&gt;&lt;RecNum&gt;115&lt;/RecNum&gt;&lt;DisplayText&gt;Barry et al. (2011)&lt;/DisplayText&gt;&lt;record&gt;&lt;rec-number&gt;115&lt;/rec-number&gt;&lt;foreign-keys&gt;&lt;key app="EN" db-id="z5drvzs5qzzrpoer2vjxxfpltrsw2f50vzft" timestamp="1622396140"&gt;115&lt;/key&gt;&lt;/foreign-keys&gt;&lt;ref-type name="Journal Article"&gt;17&lt;/ref-type&gt;&lt;contributors&gt;&lt;authors&gt;&lt;author&gt;Barry, Thierno Amadou&lt;/author&gt;&lt;author&gt;Lepetit, Laetitia&lt;/author&gt;&lt;author&gt;Tarazi, Amine&lt;/author&gt;&lt;/authors&gt;&lt;/contributors&gt;&lt;titles&gt;&lt;title&gt;Ownership structure and risk in publicly held and privately owned banks&lt;/title&gt;&lt;secondary-title&gt;Journal of Banking &amp;amp; Finance&lt;/secondary-title&gt;&lt;/titles&gt;&lt;periodical&gt;&lt;full-title&gt;Journal of Banking &amp;amp; Finance&lt;/full-title&gt;&lt;/periodical&gt;&lt;pages&gt;1327-1340&lt;/pages&gt;&lt;volume&gt;35&lt;/volume&gt;&lt;number&gt;5&lt;/number&gt;&lt;dates&gt;&lt;year&gt;2011&lt;/year&gt;&lt;/dates&gt;&lt;isbn&gt;0378-4266&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Barry et al. (2011)</w:t>
      </w:r>
      <w:r w:rsidR="009A7232">
        <w:rPr>
          <w:rFonts w:ascii="Times New Roman" w:hAnsi="Times New Roman" w:cs="Times New Roman"/>
        </w:rPr>
        <w:fldChar w:fldCharType="end"/>
      </w:r>
      <w:r w:rsidR="009A7232">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AuthorYear="1"&gt;&lt;Author&gt;Williams&lt;/Author&gt;&lt;Year&gt;2014&lt;/Year&gt;&lt;RecNum&gt;915&lt;/RecNum&gt;&lt;DisplayText&gt;Williams (2014)&lt;/DisplayText&gt;&lt;record&gt;&lt;rec-number&gt;915&lt;/rec-number&gt;&lt;foreign-keys&gt;&lt;key app="EN" db-id="z5drvzs5qzzrpoer2vjxxfpltrsw2f50vzft" timestamp="1640339365"&gt;915&lt;/key&gt;&lt;/foreign-keys&gt;&lt;ref-type name="Journal Article"&gt;17&lt;/ref-type&gt;&lt;contributors&gt;&lt;authors&gt;&lt;author&gt;Williams, Barry&lt;/author&gt;&lt;/authors&gt;&lt;/contributors&gt;&lt;titles&gt;&lt;title&gt;Bank risk and national governance in Asia&lt;/title&gt;&lt;secondary-title&gt;Journal of Banking &amp;amp; Finance&lt;/secondary-title&gt;&lt;/titles&gt;&lt;periodical&gt;&lt;full-title&gt;Journal of Banking &amp;amp; Finance&lt;/full-title&gt;&lt;/periodical&gt;&lt;pages&gt;10-26&lt;/pages&gt;&lt;volume&gt;49&lt;/volume&gt;&lt;dates&gt;&lt;year&gt;2014&lt;/year&gt;&lt;/dates&gt;&lt;isbn&gt;0378-4266&lt;/isbn&gt;&lt;urls&gt;&lt;/urls&gt;&lt;/record&gt;&lt;/Cite&gt;&lt;/EndNote&gt;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Williams (2014)</w:t>
      </w:r>
      <w:r w:rsidR="009A7232">
        <w:rPr>
          <w:rFonts w:ascii="Times New Roman" w:hAnsi="Times New Roman" w:cs="Times New Roman"/>
        </w:rPr>
        <w:fldChar w:fldCharType="end"/>
      </w:r>
      <w:r w:rsidR="009A7232">
        <w:rPr>
          <w:rFonts w:ascii="Times New Roman" w:hAnsi="Times New Roman" w:cs="Times New Roman"/>
        </w:rPr>
        <w:t xml:space="preserve">, </w:t>
      </w:r>
      <w:r w:rsidR="009A7232">
        <w:rPr>
          <w:rFonts w:ascii="Times New Roman" w:hAnsi="Times New Roman" w:cs="Times New Roman"/>
        </w:rPr>
        <w:fldChar w:fldCharType="begin"/>
      </w:r>
      <w:r w:rsidR="009A7232">
        <w:rPr>
          <w:rFonts w:ascii="Times New Roman" w:hAnsi="Times New Roman" w:cs="Times New Roman"/>
        </w:rPr>
        <w:instrText xml:space="preserve"> ADDIN EN.CITE &lt;EndNote&gt;&lt;Cite AuthorYear="1"&gt;&lt;Author&gt;Nayak&lt;/Author&gt;&lt;Year&gt;2021&lt;/Year&gt;&lt;RecNum&gt;809&lt;/RecNum&gt;&lt;DisplayText&gt;Nayak (2021)&lt;/DisplayText&gt;&lt;record&gt;&lt;rec-number&gt;809&lt;/rec-number&gt;&lt;foreign-keys&gt;&lt;key app="EN" db-id="z5drvzs5qzzrpoer2vjxxfpltrsw2f50vzft" timestamp="1631067073"&gt;809&lt;/key&gt;&lt;/foreign-keys&gt;&lt;ref-type name="Journal Article"&gt;17&lt;/ref-type&gt;&lt;contributors&gt;&lt;authors&gt;&lt;author&gt;Nayak, Ranjeeta&lt;/author&gt;&lt;/authors&gt;&lt;/contributors&gt;&lt;titles&gt;&lt;title&gt;Banking regulations: do they matter for performance?&lt;/title&gt;&lt;secondary-title&gt;Journal of Banking Regulation&lt;/secondary-title&gt;&lt;/titles&gt;&lt;periodical&gt;&lt;full-title&gt;Journal of Banking Regulation&lt;/full-title&gt;&lt;/periodical&gt;&lt;pages&gt;1-14&lt;/pages&gt;&lt;dates&gt;&lt;year&gt;2021&lt;/year&gt;&lt;/dates&gt;&lt;isbn&gt;1750-2071&lt;/isbn&gt;&lt;urls&gt;&lt;/urls&gt;&lt;/record&gt;&lt;/Cite&gt;&lt;/EndNote&gt;</w:instrText>
      </w:r>
      <w:r w:rsidR="009A7232">
        <w:rPr>
          <w:rFonts w:ascii="Times New Roman" w:hAnsi="Times New Roman" w:cs="Times New Roman"/>
        </w:rPr>
        <w:fldChar w:fldCharType="separate"/>
      </w:r>
      <w:r w:rsidR="009A7232">
        <w:rPr>
          <w:rFonts w:ascii="Times New Roman" w:hAnsi="Times New Roman" w:cs="Times New Roman"/>
          <w:noProof/>
        </w:rPr>
        <w:t>Nayak (2021)</w:t>
      </w:r>
      <w:r w:rsidR="009A7232">
        <w:rPr>
          <w:rFonts w:ascii="Times New Roman" w:hAnsi="Times New Roman" w:cs="Times New Roman"/>
        </w:rPr>
        <w:fldChar w:fldCharType="end"/>
      </w:r>
      <w:r w:rsidR="009A7232">
        <w:rPr>
          <w:rFonts w:ascii="Times New Roman" w:hAnsi="Times New Roman" w:cs="Times New Roman"/>
        </w:rPr>
        <w:t xml:space="preserve"> </w:t>
      </w:r>
      <w:r w:rsidRPr="00792D8F">
        <w:rPr>
          <w:rFonts w:ascii="Times New Roman" w:hAnsi="Times New Roman" w:cs="Times New Roman"/>
        </w:rPr>
        <w:t xml:space="preserve">have emphasized the significance of private sector credit for economic growth. Studies by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AuthorYear="1"&gt;&lt;Author&gt;Barth&lt;/Author&gt;&lt;Year&gt;2004&lt;/Year&gt;&lt;RecNum&gt;354&lt;/RecNum&gt;&lt;DisplayText&gt;Barth et al. (2004)&lt;/DisplayText&gt;&lt;record&gt;&lt;rec-number&gt;354&lt;/rec-number&gt;&lt;foreign-keys&gt;&lt;key app="EN" db-id="z5drvzs5qzzrpoer2vjxxfpltrsw2f50vzft" timestamp="1622396148"&gt;354&lt;/key&gt;&lt;/foreign-keys&gt;&lt;ref-type name="Book Section"&gt;5&lt;/ref-type&gt;&lt;contributors&gt;&lt;authors&gt;&lt;author&gt;Barth, JR&lt;/author&gt;&lt;author&gt;Caprio Jr, G&lt;/author&gt;&lt;author&gt;Nolle, DE&lt;/author&gt;&lt;/authors&gt;&lt;/contributors&gt;&lt;titles&gt;&lt;title&gt;Comparative international characteristics of banking. Office of the comptroller of the currency, economic and policy analysis&lt;/title&gt;&lt;secondary-title&gt;Working Paper No. 2004-1&lt;/secondary-title&gt;&lt;/titles&gt;&lt;dates&gt;&lt;year&gt;2004&lt;/year&gt;&lt;/dates&gt;&lt;urls&gt;&lt;/urls&gt;&lt;/record&gt;&lt;/Cite&gt;&lt;/EndNote&gt;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Barth et al. (2004)</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 xml:space="preserve">also found that financial development fosters economic growth by increasing savings, improving the </w:t>
      </w:r>
      <w:proofErr w:type="spellStart"/>
      <w:r w:rsidRPr="00792D8F">
        <w:rPr>
          <w:rFonts w:ascii="Times New Roman" w:hAnsi="Times New Roman" w:cs="Times New Roman"/>
        </w:rPr>
        <w:t>allocative</w:t>
      </w:r>
      <w:proofErr w:type="spellEnd"/>
      <w:r w:rsidRPr="00792D8F">
        <w:rPr>
          <w:rFonts w:ascii="Times New Roman" w:hAnsi="Times New Roman" w:cs="Times New Roman"/>
        </w:rPr>
        <w:t xml:space="preserve"> efficiency of loanable funds, and promoting capital accumulation. These scholars argue that well-developed financial markets are essential for the economic advancement of less developed and emerging economies.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AuthorYear="1"&gt;&lt;Author&gt;Altunbaş&lt;/Author&gt;&lt;Year&gt;2001&lt;/Year&gt;&lt;RecNum&gt;123&lt;/RecNum&gt;&lt;DisplayText&gt;Altunbaş et al. (2001)&lt;/DisplayText&gt;&lt;record&gt;&lt;rec-number&gt;123&lt;/rec-number&gt;&lt;foreign-keys&gt;&lt;key app="EN" db-id="z5drvzs5qzzrpoer2vjxxfpltrsw2f50vzft" timestamp="1622396140"&gt;123&lt;/key&gt;&lt;/foreign-keys&gt;&lt;ref-type name="Journal Article"&gt;17&lt;/ref-type&gt;&lt;contributors&gt;&lt;authors&gt;&lt;author&gt;Altunbaş, Y&lt;/author&gt;&lt;author&gt;Gardener, Edward PM&lt;/author&gt;&lt;author&gt;Molyneux, Philip&lt;/author&gt;&lt;author&gt;Moore, Barry&lt;/author&gt;&lt;/authors&gt;&lt;/contributors&gt;&lt;titles&gt;&lt;title&gt;Efficiency in European banking&lt;/title&gt;&lt;secondary-title&gt;European Economic Review&lt;/secondary-title&gt;&lt;/titles&gt;&lt;periodical&gt;&lt;full-title&gt;European Economic Review&lt;/full-title&gt;&lt;/periodical&gt;&lt;pages&gt;1931-1955&lt;/pages&gt;&lt;volume&gt;45&lt;/volume&gt;&lt;number&gt;10&lt;/number&gt;&lt;dates&gt;&lt;year&gt;2001&lt;/year&gt;&lt;/dates&gt;&lt;isbn&gt;0014-2921&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Altunbaş et al. (2001)</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 xml:space="preserve">noted that the development of the banking sector in Europe was both correlated with and a cause of long-term economic growth.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AuthorYear="1"&gt;&lt;Author&gt;Bai&lt;/Author&gt;&lt;Year&gt;2013&lt;/Year&gt;&lt;RecNum&gt;88&lt;/RecNum&gt;&lt;DisplayText&gt;Bai and Elyasiani (2013)&lt;/DisplayText&gt;&lt;record&gt;&lt;rec-number&gt;88&lt;/rec-number&gt;&lt;foreign-keys&gt;&lt;key app="EN" db-id="z5drvzs5qzzrpoer2vjxxfpltrsw2f50vzft" timestamp="1622396140"&gt;88&lt;/key&gt;&lt;/foreign-keys&gt;&lt;ref-type name="Journal Article"&gt;17&lt;/ref-type&gt;&lt;contributors&gt;&lt;authors&gt;&lt;author&gt;Bai, Gang&lt;/author&gt;&lt;author&gt;Elyasiani, Elyas&lt;/author&gt;&lt;/authors&gt;&lt;/contributors&gt;&lt;titles&gt;&lt;title&gt;Bank stability and managerial compensation&lt;/title&gt;&lt;secondary-title&gt;Journal of Banking &amp;amp; Finance&lt;/secondary-title&gt;&lt;/titles&gt;&lt;periodical&gt;&lt;full-title&gt;Journal of Banking &amp;amp; Finance&lt;/full-title&gt;&lt;/periodical&gt;&lt;pages&gt;799-813&lt;/pages&gt;&lt;volume&gt;37&lt;/volume&gt;&lt;number&gt;3&lt;/number&gt;&lt;dates&gt;&lt;year&gt;2013&lt;/year&gt;&lt;/dates&gt;&lt;isbn&gt;0378-4266&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Bai and Elyasiani (2013)</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argued that by providing credit, banks render a significant social service that increases production, capital investment, and living standards.</w:t>
      </w:r>
    </w:p>
    <w:p w14:paraId="6CD2DBA0" w14:textId="4C116B18" w:rsidR="00D30F29" w:rsidRPr="00792D8F" w:rsidRDefault="00D30F29" w:rsidP="00792D8F">
      <w:pPr>
        <w:jc w:val="both"/>
        <w:rPr>
          <w:rFonts w:ascii="Times New Roman" w:hAnsi="Times New Roman" w:cs="Times New Roman"/>
        </w:rPr>
      </w:pPr>
      <w:r w:rsidRPr="00792D8F">
        <w:rPr>
          <w:rFonts w:ascii="Times New Roman" w:hAnsi="Times New Roman" w:cs="Times New Roman"/>
        </w:rPr>
        <w:t>Research by</w:t>
      </w:r>
      <w:r w:rsidR="007F70BD">
        <w:rPr>
          <w:rFonts w:ascii="Times New Roman" w:hAnsi="Times New Roman" w:cs="Times New Roman"/>
        </w:rPr>
        <w:t xml:space="preserve">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AuthorYear="1"&gt;&lt;Author&gt;Ariss&lt;/Author&gt;&lt;Year&gt;2010&lt;/Year&gt;&lt;RecNum&gt;193&lt;/RecNum&gt;&lt;DisplayText&gt;Ariss (2010)&lt;/DisplayText&gt;&lt;record&gt;&lt;rec-number&gt;193&lt;/rec-number&gt;&lt;foreign-keys&gt;&lt;key app="EN" db-id="z5drvzs5qzzrpoer2vjxxfpltrsw2f50vzft" timestamp="1622396146"&gt;193&lt;/key&gt;&lt;/foreign-keys&gt;&lt;ref-type name="Journal Article"&gt;17&lt;/ref-type&gt;&lt;contributors&gt;&lt;authors&gt;&lt;author&gt;Ariss, Rima Turk&lt;/author&gt;&lt;/authors&gt;&lt;/contributors&gt;&lt;titles&gt;&lt;title&gt;Competitive conditions in Islamic and conventional banking: A global perspective&lt;/title&gt;&lt;secondary-title&gt;Review of Financial Economics&lt;/secondary-title&gt;&lt;/titles&gt;&lt;periodical&gt;&lt;full-title&gt;Review of Financial Economics&lt;/full-title&gt;&lt;/periodical&gt;&lt;pages&gt;101-108&lt;/pages&gt;&lt;volume&gt;19&lt;/volume&gt;&lt;number&gt;3&lt;/number&gt;&lt;dates&gt;&lt;year&gt;2010&lt;/year&gt;&lt;/dates&gt;&lt;isbn&gt;1058-3300&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Ariss (2010)</w:t>
      </w:r>
      <w:r w:rsidR="007F70BD">
        <w:rPr>
          <w:rFonts w:ascii="Times New Roman" w:hAnsi="Times New Roman" w:cs="Times New Roman"/>
        </w:rPr>
        <w:fldChar w:fldCharType="end"/>
      </w:r>
      <w:r w:rsidRPr="00792D8F">
        <w:rPr>
          <w:rFonts w:ascii="Times New Roman" w:hAnsi="Times New Roman" w:cs="Times New Roman"/>
        </w:rPr>
        <w:t xml:space="preserve">, using a two-stage least squares approach, found that private sector credit positively impacts economic growth in Nigeria, although high lending interest rates hinder growth. The study recommended developing financial markets that favor more credit to the private sector at lower interest rates to stimulate economic growth.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AuthorYear="1"&gt;&lt;Author&gt;Yeyati&lt;/Author&gt;&lt;Year&gt;2007&lt;/Year&gt;&lt;RecNum&gt;110&lt;/RecNum&gt;&lt;DisplayText&gt;Yeyati and Micco (2007)&lt;/DisplayText&gt;&lt;record&gt;&lt;rec-number&gt;110&lt;/rec-number&gt;&lt;foreign-keys&gt;&lt;key app="EN" db-id="z5drvzs5qzzrpoer2vjxxfpltrsw2f50vzft" timestamp="1622396140"&gt;110&lt;/key&gt;&lt;/foreign-keys&gt;&lt;ref-type name="Journal Article"&gt;17&lt;/ref-type&gt;&lt;contributors&gt;&lt;authors&gt;&lt;author&gt;Yeyati, Eduardo Levy&lt;/author&gt;&lt;author&gt;Micco, Alejandro&lt;/author&gt;&lt;/authors&gt;&lt;/contributors&gt;&lt;titles&gt;&lt;title&gt;Concentration and foreign penetration in Latin American banking sectors: Impact on competition and risk&lt;/title&gt;&lt;secondary-title&gt;Journal of Banking &amp;amp; Finance&lt;/secondary-title&gt;&lt;/titles&gt;&lt;periodical&gt;&lt;full-title&gt;Journal of Banking &amp;amp; Finance&lt;/full-title&gt;&lt;/periodical&gt;&lt;pages&gt;1633-1647&lt;/pages&gt;&lt;volume&gt;31&lt;/volume&gt;&lt;number&gt;6&lt;/number&gt;&lt;dates&gt;&lt;year&gt;2007&lt;/year&gt;&lt;/dates&gt;&lt;isbn&gt;0378-4266&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Yeyati and Micco (2007)</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 xml:space="preserve">noted that slow credit expansion can signal and cause weak economic growth.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AuthorYear="1"&gt;&lt;Author&gt;Waluyo&lt;/Author&gt;&lt;Year&gt;2017&lt;/Year&gt;&lt;RecNum&gt;803&lt;/RecNum&gt;&lt;DisplayText&gt;Waluyo (2017)&lt;/DisplayText&gt;&lt;record&gt;&lt;rec-number&gt;803&lt;/rec-number&gt;&lt;foreign-keys&gt;&lt;key app="EN" db-id="z5drvzs5qzzrpoer2vjxxfpltrsw2f50vzft" timestamp="1630663698"&gt;803&lt;/key&gt;&lt;/foreign-keys&gt;&lt;ref-type name="Journal Article"&gt;17&lt;/ref-type&gt;&lt;contributors&gt;&lt;authors&gt;&lt;author&gt;Waluyo, Waluyo&lt;/author&gt;&lt;/authors&gt;&lt;/contributors&gt;&lt;titles&gt;&lt;title&gt;The Effect of Good Corporate Governance on Tax Avoidance: Empirical Study of The Indonesian Banking Company&lt;/title&gt;&lt;secondary-title&gt;The Accounting Journal of Binaniaga&lt;/secondary-title&gt;&lt;/titles&gt;&lt;periodical&gt;&lt;full-title&gt;The Accounting Journal of Binaniaga&lt;/full-title&gt;&lt;/periodical&gt;&lt;pages&gt;1-10&lt;/pages&gt;&lt;volume&gt;2&lt;/volume&gt;&lt;number&gt;02&lt;/number&gt;&lt;dates&gt;&lt;year&gt;2017&lt;/year&gt;&lt;/dates&gt;&lt;isbn&gt;2580-1481&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Waluyo (2017)</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 xml:space="preserve">found that a 2.5% </w:t>
      </w:r>
      <w:r w:rsidRPr="00792D8F">
        <w:rPr>
          <w:rFonts w:ascii="Times New Roman" w:hAnsi="Times New Roman" w:cs="Times New Roman"/>
          <w:sz w:val="24"/>
          <w:szCs w:val="24"/>
        </w:rPr>
        <w:t>reduction</w:t>
      </w:r>
      <w:r w:rsidRPr="00792D8F">
        <w:rPr>
          <w:rFonts w:ascii="Times New Roman" w:hAnsi="Times New Roman" w:cs="Times New Roman"/>
        </w:rPr>
        <w:t xml:space="preserve"> in overall credit led to a 1.5% decline in GDP.</w:t>
      </w:r>
      <w:r w:rsidR="007F70BD">
        <w:rPr>
          <w:rFonts w:ascii="Times New Roman" w:hAnsi="Times New Roman" w:cs="Times New Roman"/>
        </w:rPr>
        <w:t xml:space="preserve">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AuthorYear="1"&gt;&lt;Author&gt;Dkhili&lt;/Author&gt;&lt;Year&gt;2018&lt;/Year&gt;&lt;RecNum&gt;660&lt;/RecNum&gt;&lt;DisplayText&gt;Dkhili and Dhiab (2018)&lt;/DisplayText&gt;&lt;record&gt;&lt;rec-number&gt;660&lt;/rec-number&gt;&lt;foreign-keys&gt;&lt;key app="EN" db-id="z5drvzs5qzzrpoer2vjxxfpltrsw2f50vzft" timestamp="1630295243"&gt;660&lt;/key&gt;&lt;/foreign-keys&gt;&lt;ref-type name="Journal Article"&gt;17&lt;/ref-type&gt;&lt;contributors&gt;&lt;authors&gt;&lt;author&gt;Dkhili, Hichem&lt;/author&gt;&lt;author&gt;Dhiab, Lassad Ben&lt;/author&gt;&lt;/authors&gt;&lt;/contributors&gt;&lt;titles&gt;&lt;title&gt;The relationship between economic freedom and FDI versus economic growth: Evidence from the GCC countries&lt;/title&gt;&lt;secondary-title&gt;Journal of Risk and Financial Management&lt;/secondary-title&gt;&lt;/titles&gt;&lt;periodical&gt;&lt;full-title&gt;Journal of Risk and Financial Management&lt;/full-title&gt;&lt;/periodical&gt;&lt;pages&gt;81&lt;/pages&gt;&lt;volume&gt;11&lt;/volume&gt;&lt;number&gt;4&lt;/number&gt;&lt;dates&gt;&lt;year&gt;2018&lt;/year&gt;&lt;/dates&gt;&lt;urls&gt;&lt;/urls&gt;&lt;/record&gt;&lt;/Cite&gt;&lt;/EndNote&gt;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Dkhili and Dhiab (2018)</w:t>
      </w:r>
      <w:r w:rsidR="007F70BD">
        <w:rPr>
          <w:rFonts w:ascii="Times New Roman" w:hAnsi="Times New Roman" w:cs="Times New Roman"/>
        </w:rPr>
        <w:fldChar w:fldCharType="end"/>
      </w:r>
      <w:r w:rsidRPr="00792D8F">
        <w:rPr>
          <w:rFonts w:ascii="Times New Roman" w:hAnsi="Times New Roman" w:cs="Times New Roman"/>
        </w:rPr>
        <w:t xml:space="preserve">, using a two-stage regression model, demonstrated that bank credit and stock market liquidity significantly determine GDP growth. However,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AuthorYear="1"&gt;&lt;Author&gt;Sirag&lt;/Author&gt;&lt;Year&gt;2018&lt;/Year&gt;&lt;RecNum&gt;659&lt;/RecNum&gt;&lt;DisplayText&gt;Sirag et al. (2018)&lt;/DisplayText&gt;&lt;record&gt;&lt;rec-number&gt;659&lt;/rec-number&gt;&lt;foreign-keys&gt;&lt;key app="EN" db-id="z5drvzs5qzzrpoer2vjxxfpltrsw2f50vzft" timestamp="1630295138"&gt;659&lt;/key&gt;&lt;/foreign-keys&gt;&lt;ref-type name="Journal Article"&gt;17&lt;/ref-type&gt;&lt;contributors&gt;&lt;authors&gt;&lt;author&gt;Sirag, Abdalla&lt;/author&gt;&lt;author&gt;SidAhmed, Samira&lt;/author&gt;&lt;author&gt;Ali, Hamisu Sadi&lt;/author&gt;&lt;/authors&gt;&lt;/contributors&gt;&lt;titles&gt;&lt;title&gt;Financial development, FDI and economic growth: evidence from Sudan&lt;/title&gt;&lt;secondary-title&gt;International Journal of Social Economics&lt;/secondary-title&gt;&lt;/titles&gt;&lt;periodical&gt;&lt;full-title&gt;International Journal of Social Economics&lt;/full-title&gt;&lt;/periodical&gt;&lt;dates&gt;&lt;year&gt;2018&lt;/year&gt;&lt;/dates&gt;&lt;isbn&gt;0306-8293&lt;/isbn&gt;&lt;urls&gt;&lt;/urls&gt;&lt;/record&gt;&lt;/Cite&gt;&lt;/EndNote&gt;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Sirag et al. (2018)</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noted that credit growth has not always been sustainable and sometimes led to growth declines.</w:t>
      </w:r>
      <w:r w:rsidR="007F70BD">
        <w:rPr>
          <w:rFonts w:ascii="Times New Roman" w:hAnsi="Times New Roman" w:cs="Times New Roman"/>
        </w:rPr>
        <w:t xml:space="preserve">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AuthorYear="1"&gt;&lt;Author&gt;Kumari&lt;/Author&gt;&lt;Year&gt;2018&lt;/Year&gt;&lt;RecNum&gt;661&lt;/RecNum&gt;&lt;DisplayText&gt;Kumari and Sharma (2018)&lt;/DisplayText&gt;&lt;record&gt;&lt;rec-number&gt;661&lt;/rec-number&gt;&lt;foreign-keys&gt;&lt;key app="EN" db-id="z5drvzs5qzzrpoer2vjxxfpltrsw2f50vzft" timestamp="1630295774"&gt;661&lt;/key&gt;&lt;/foreign-keys&gt;&lt;ref-type name="Journal Article"&gt;17&lt;/ref-type&gt;&lt;contributors&gt;&lt;authors&gt;&lt;author&gt;Kumari, Reenu&lt;/author&gt;&lt;author&gt;Sharma, Anil K&lt;/author&gt;&lt;/authors&gt;&lt;/contributors&gt;&lt;titles&gt;&lt;title&gt;Long-term relationship between population health, FDI and economic growth: new empirical evidence&lt;/title&gt;&lt;secondary-title&gt;International Journal of Business and Globalisation&lt;/secondary-title&gt;&lt;/titles&gt;&lt;periodical&gt;&lt;full-title&gt;International Journal of Business and Globalisation&lt;/full-title&gt;&lt;/periodical&gt;&lt;pages&gt;371-393&lt;/pages&gt;&lt;volume&gt;20&lt;/volume&gt;&lt;number&gt;3&lt;/number&gt;&lt;dates&gt;&lt;year&gt;2018&lt;/year&gt;&lt;/dates&gt;&lt;isbn&gt;1753-3627&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Kumari and Sharma (2018)</w:t>
      </w:r>
      <w:r w:rsidR="007F70BD">
        <w:rPr>
          <w:rFonts w:ascii="Times New Roman" w:hAnsi="Times New Roman" w:cs="Times New Roman"/>
        </w:rPr>
        <w:fldChar w:fldCharType="end"/>
      </w:r>
      <w:r w:rsidRPr="00792D8F">
        <w:rPr>
          <w:rFonts w:ascii="Times New Roman" w:hAnsi="Times New Roman" w:cs="Times New Roman"/>
        </w:rPr>
        <w:t>, using the Johansen co-integration approach, found that in Ethiopia, bank credit to the private sector impacts economic growth by efficiently allocating resources and accumulating domestic capital. Therefore, policymakers should focus on long-term strategies to promote economic growth, such as developing a modern banking sector to enhance domestic investment, increasing output per capita, and promoting long-term economic growth.</w:t>
      </w:r>
    </w:p>
    <w:p w14:paraId="70407924" w14:textId="0730BAA5" w:rsidR="00D30F29" w:rsidRPr="00792D8F" w:rsidRDefault="00D30F29" w:rsidP="00792D8F">
      <w:pPr>
        <w:jc w:val="both"/>
        <w:rPr>
          <w:rFonts w:ascii="Times New Roman" w:hAnsi="Times New Roman" w:cs="Times New Roman"/>
        </w:rPr>
      </w:pPr>
      <w:r w:rsidRPr="00792D8F">
        <w:rPr>
          <w:rFonts w:ascii="Times New Roman" w:hAnsi="Times New Roman" w:cs="Times New Roman"/>
        </w:rPr>
        <w:t>The financial sector plays a critical role in channeling savings into productive investments, especially in formal economic sectors. The banking sector is recognized as a crucial conduit for financial intermediation, enhancing the productive capacity of businesses (</w:t>
      </w:r>
      <w:proofErr w:type="spellStart"/>
      <w:r w:rsidR="007F70BD">
        <w:rPr>
          <w:rFonts w:ascii="Times New Roman" w:hAnsi="Times New Roman" w:cs="Times New Roman"/>
        </w:rPr>
        <w:fldChar w:fldCharType="begin">
          <w:fldData xml:space="preserve">PEVuZE5vdGU+PENpdGU+PEF1dGhvcj5BbXVzYTwvQXV0aG9yPjxZZWFyPjIwMTk8L1llYXI+PFJl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PEVuZE5vdGU+PENpdGU+PEF1dGhvcj5BbXVzYTwvQXV0aG9yPjxZZWFyPjIwMTk8L1llYXI+PFJl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7F70BD">
        <w:rPr>
          <w:rFonts w:ascii="Times New Roman" w:hAnsi="Times New Roman" w:cs="Times New Roman"/>
        </w:rPr>
        <w:fldChar w:fldCharType="separate"/>
      </w:r>
      <w:r w:rsidR="007F70BD">
        <w:rPr>
          <w:rFonts w:ascii="Times New Roman" w:hAnsi="Times New Roman" w:cs="Times New Roman"/>
          <w:noProof/>
        </w:rPr>
        <w:t>Amusa</w:t>
      </w:r>
      <w:proofErr w:type="spellEnd"/>
      <w:r w:rsidR="007F70BD">
        <w:rPr>
          <w:rFonts w:ascii="Times New Roman" w:hAnsi="Times New Roman" w:cs="Times New Roman"/>
          <w:noProof/>
        </w:rPr>
        <w:t xml:space="preserve"> &amp; Oyinlola, 2019; Nguyen, 2022a, 2022b</w:t>
      </w:r>
      <w:r w:rsidR="007F70BD">
        <w:rPr>
          <w:rFonts w:ascii="Times New Roman" w:hAnsi="Times New Roman" w:cs="Times New Roman"/>
        </w:rPr>
        <w:fldChar w:fldCharType="end"/>
      </w:r>
      <w:r w:rsidRPr="00792D8F">
        <w:rPr>
          <w:rFonts w:ascii="Times New Roman" w:hAnsi="Times New Roman" w:cs="Times New Roman"/>
        </w:rPr>
        <w:t xml:space="preserve">). Many international studies consider private sector credit as a proxy for bank credit. Beck and Levine (2001) measure bank development by the ratio of bank credit to the private sector to GDP. The endogenous growth theory also highlights the role of finance in economic growth. In his two-factor </w:t>
      </w:r>
      <w:r w:rsidRPr="00792D8F">
        <w:rPr>
          <w:rFonts w:ascii="Times New Roman" w:hAnsi="Times New Roman" w:cs="Times New Roman"/>
          <w:sz w:val="24"/>
          <w:szCs w:val="24"/>
        </w:rPr>
        <w:t>neoclassical</w:t>
      </w:r>
      <w:r w:rsidRPr="00792D8F">
        <w:rPr>
          <w:rFonts w:ascii="Times New Roman" w:hAnsi="Times New Roman" w:cs="Times New Roman"/>
        </w:rPr>
        <w:t xml:space="preserve"> growth model,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AuthorYear="1"&gt;&lt;Author&gt;Takumah&lt;/Author&gt;&lt;Year&gt;2017&lt;/Year&gt;&lt;RecNum&gt;1277&lt;/RecNum&gt;&lt;DisplayText&gt;Takumah and Iyke (2017)&lt;/DisplayText&gt;&lt;record&gt;&lt;rec-number&gt;1277&lt;/rec-number&gt;&lt;foreign-keys&gt;&lt;key app="EN" db-id="z5drvzs5qzzrpoer2vjxxfpltrsw2f50vzft" timestamp="1678490476"&gt;1277&lt;/key&gt;&lt;/foreign-keys&gt;&lt;ref-type name="Journal Article"&gt;17&lt;/ref-type&gt;&lt;contributors&gt;&lt;authors&gt;&lt;author&gt;Takumah, Wisdom&lt;/author&gt;&lt;author&gt;Iyke, Bernard Njindan&lt;/author&gt;&lt;/authors&gt;&lt;/contributors&gt;&lt;titles&gt;&lt;title&gt;The links between economic growth and tax revenue in Ghana: an empirical investigation&lt;/title&gt;&lt;secondary-title&gt;International Journal of Sustainable Economy&lt;/secondary-title&gt;&lt;/titles&gt;&lt;periodical&gt;&lt;full-title&gt;International Journal of Sustainable Economy&lt;/full-title&gt;&lt;/periodical&gt;&lt;pages&gt;34-55&lt;/pages&gt;&lt;volume&gt;9&lt;/volume&gt;&lt;number&gt;1&lt;/number&gt;&lt;dates&gt;&lt;year&gt;2017&lt;/year&gt;&lt;/dates&gt;&lt;isbn&gt;1756-5804&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Takumah and Iyke (2017)</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incorporated the role of credit, indicating that credit volume and lending standards significantly affect real economic activity.</w:t>
      </w:r>
      <w:r w:rsidR="007F70BD">
        <w:rPr>
          <w:rFonts w:ascii="Times New Roman" w:hAnsi="Times New Roman" w:cs="Times New Roman"/>
        </w:rPr>
        <w:t xml:space="preserve">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AuthorYear="1"&gt;&lt;Author&gt;Alexander&lt;/Author&gt;&lt;Year&gt;1997&lt;/Year&gt;&lt;RecNum&gt;1671&lt;/RecNum&gt;&lt;DisplayText&gt;Alexander (1997)&lt;/DisplayText&gt;&lt;record&gt;&lt;rec-number&gt;1671&lt;/rec-number&gt;&lt;foreign-keys&gt;&lt;key app="EN" db-id="z5drvzs5qzzrpoer2vjxxfpltrsw2f50vzft" timestamp="1717899654"&gt;1671&lt;/key&gt;&lt;/foreign-keys&gt;&lt;ref-type name="Journal Article"&gt;17&lt;/ref-type&gt;&lt;contributors&gt;&lt;authors&gt;&lt;author&gt;Alexander, W Robert J&lt;/author&gt;&lt;/authors&gt;&lt;/contributors&gt;&lt;titles&gt;&lt;title&gt;Inflation and economic growth: evidence from a growth equation&lt;/title&gt;&lt;secondary-title&gt;Applied Economics&lt;/secondary-title&gt;&lt;/titles&gt;&lt;periodical&gt;&lt;full-title&gt;Applied Economics&lt;/full-title&gt;&lt;/periodical&gt;&lt;pages&gt;233-238&lt;/pages&gt;&lt;volume&gt;29&lt;/volume&gt;&lt;number&gt;2&lt;/number&gt;&lt;dates&gt;&lt;year&gt;1997&lt;/year&gt;&lt;/dates&gt;&lt;isbn&gt;0003-6846&lt;/isbn&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Alexander (1997)</w:t>
      </w:r>
      <w:r w:rsidR="007F70BD">
        <w:rPr>
          <w:rFonts w:ascii="Times New Roman" w:hAnsi="Times New Roman" w:cs="Times New Roman"/>
        </w:rPr>
        <w:fldChar w:fldCharType="end"/>
      </w:r>
      <w:r w:rsidRPr="00792D8F">
        <w:rPr>
          <w:rFonts w:ascii="Times New Roman" w:hAnsi="Times New Roman" w:cs="Times New Roman"/>
        </w:rPr>
        <w:t xml:space="preserve"> found </w:t>
      </w:r>
      <w:r w:rsidRPr="00792D8F">
        <w:rPr>
          <w:rFonts w:ascii="Times New Roman" w:hAnsi="Times New Roman" w:cs="Times New Roman"/>
        </w:rPr>
        <w:lastRenderedPageBreak/>
        <w:t>that changes in loan growth positively and significantly impact GDP. Financial services can increase the income of the poor by expanding access, thereby directly impacting poverty reduction (</w:t>
      </w:r>
      <w:r w:rsidR="007F70BD">
        <w:rPr>
          <w:rFonts w:ascii="Times New Roman" w:hAnsi="Times New Roman" w:cs="Times New Roman"/>
        </w:rPr>
        <w:fldChar w:fldCharType="begin">
          <w:fldData xml:space="preserve">PEVuZE5vdGU+PENpdGU+PEF1dGhvcj5TaXJhZzwvQXV0aG9yPjxZZWFyPjIwMTg8L1llYXI+PFJl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PEVuZE5vdGU+PENpdGU+PEF1dGhvcj5TaXJhZzwvQXV0aG9yPjxZZWFyPjIwMTg8L1llYXI+PFJl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7F70BD">
        <w:rPr>
          <w:rFonts w:ascii="Times New Roman" w:hAnsi="Times New Roman" w:cs="Times New Roman"/>
        </w:rPr>
        <w:fldChar w:fldCharType="separate"/>
      </w:r>
      <w:r w:rsidR="007F70BD">
        <w:rPr>
          <w:rFonts w:ascii="Times New Roman" w:hAnsi="Times New Roman" w:cs="Times New Roman"/>
          <w:noProof/>
        </w:rPr>
        <w:t>Nguyen, 2022d, 2023a, 2023b; Sirag et al., 2018</w:t>
      </w:r>
      <w:r w:rsidR="007F70BD">
        <w:rPr>
          <w:rFonts w:ascii="Times New Roman" w:hAnsi="Times New Roman" w:cs="Times New Roman"/>
        </w:rPr>
        <w:fldChar w:fldCharType="end"/>
      </w:r>
      <w:r w:rsidRPr="00792D8F">
        <w:rPr>
          <w:rFonts w:ascii="Times New Roman" w:hAnsi="Times New Roman" w:cs="Times New Roman"/>
        </w:rPr>
        <w:t>). The role of private sector credit as a transmission channel for monetary policy is also crucial, as monetary policy can affect real economic activity and inflation through its impact on banking sector credit (</w:t>
      </w:r>
      <w:proofErr w:type="spellStart"/>
      <w:r w:rsidR="007F70BD">
        <w:rPr>
          <w:rFonts w:ascii="Times New Roman" w:hAnsi="Times New Roman" w:cs="Times New Roman"/>
        </w:rPr>
        <w:fldChar w:fldCharType="begin">
          <w:fldData xml:space="preserve">PEVuZE5vdGU+PENpdGU+PEF1dGhvcj5QZWdrYXM8L0F1dGhvcj48WWVhcj4yMDE1PC9ZZWFyPjxS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=
</w:fldData>
        </w:fldChar>
      </w:r>
      <w:r w:rsidR="007F70BD">
        <w:rPr>
          <w:rFonts w:ascii="Times New Roman" w:hAnsi="Times New Roman" w:cs="Times New Roman"/>
        </w:rPr>
        <w:instrText xml:space="preserve"> ADDIN EN.CITE </w:instrText>
      </w:r>
      <w:r w:rsidR="007F70BD">
        <w:rPr>
          <w:rFonts w:ascii="Times New Roman" w:hAnsi="Times New Roman" w:cs="Times New Roman"/>
        </w:rPr>
        <w:fldChar w:fldCharType="begin">
          <w:fldData xml:space="preserve">PEVuZE5vdGU+PENpdGU+PEF1dGhvcj5QZWdrYXM8L0F1dGhvcj48WWVhcj4yMDE1PC9ZZWFyPjxS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=
</w:fldData>
        </w:fldChar>
      </w:r>
      <w:r w:rsidR="007F70BD">
        <w:rPr>
          <w:rFonts w:ascii="Times New Roman" w:hAnsi="Times New Roman" w:cs="Times New Roman"/>
        </w:rPr>
        <w:instrText xml:space="preserve"> ADDIN EN.CITE.DATA </w:instrText>
      </w:r>
      <w:r w:rsidR="007F70BD">
        <w:rPr>
          <w:rFonts w:ascii="Times New Roman" w:hAnsi="Times New Roman" w:cs="Times New Roman"/>
        </w:rPr>
      </w:r>
      <w:r w:rsidR="007F70BD">
        <w:rPr>
          <w:rFonts w:ascii="Times New Roman" w:hAnsi="Times New Roman" w:cs="Times New Roman"/>
        </w:rPr>
        <w:fldChar w:fldCharType="end"/>
      </w:r>
      <w:r w:rsidR="007F70BD">
        <w:rPr>
          <w:rFonts w:ascii="Times New Roman" w:hAnsi="Times New Roman" w:cs="Times New Roman"/>
        </w:rPr>
        <w:fldChar w:fldCharType="separate"/>
      </w:r>
      <w:r w:rsidR="007F70BD">
        <w:rPr>
          <w:rFonts w:ascii="Times New Roman" w:hAnsi="Times New Roman" w:cs="Times New Roman"/>
          <w:noProof/>
        </w:rPr>
        <w:t>Babatunde</w:t>
      </w:r>
      <w:proofErr w:type="spellEnd"/>
      <w:r w:rsidR="007F70BD">
        <w:rPr>
          <w:rFonts w:ascii="Times New Roman" w:hAnsi="Times New Roman" w:cs="Times New Roman"/>
          <w:noProof/>
        </w:rPr>
        <w:t xml:space="preserve"> et al., 2017; Nguyen, 2024; Nguyen &amp; Dang, 2022a, 2022b; Pegkas, 2015</w:t>
      </w:r>
      <w:r w:rsidR="007F70BD">
        <w:rPr>
          <w:rFonts w:ascii="Times New Roman" w:hAnsi="Times New Roman" w:cs="Times New Roman"/>
        </w:rPr>
        <w:fldChar w:fldCharType="end"/>
      </w:r>
      <w:r w:rsidR="00405BF8">
        <w:rPr>
          <w:rFonts w:ascii="Times New Roman" w:hAnsi="Times New Roman" w:cs="Times New Roman"/>
        </w:rPr>
        <w:t>; Nguyen, 2024b</w:t>
      </w:r>
      <w:r w:rsidRPr="00792D8F">
        <w:rPr>
          <w:rFonts w:ascii="Times New Roman" w:hAnsi="Times New Roman" w:cs="Times New Roman"/>
        </w:rPr>
        <w:t>).</w:t>
      </w:r>
    </w:p>
    <w:p w14:paraId="2D413D10" w14:textId="334BA029" w:rsidR="00D30F29" w:rsidRPr="00792D8F" w:rsidRDefault="00D30F29" w:rsidP="00D30F29">
      <w:pPr>
        <w:pStyle w:val="ListParagraph"/>
        <w:numPr>
          <w:ilvl w:val="0"/>
          <w:numId w:val="2"/>
        </w:numPr>
        <w:rPr>
          <w:rFonts w:ascii="Times New Roman" w:hAnsi="Times New Roman" w:cs="Times New Roman"/>
        </w:rPr>
      </w:pPr>
      <w:r w:rsidRPr="00792D8F">
        <w:rPr>
          <w:rFonts w:ascii="Times New Roman" w:hAnsi="Times New Roman" w:cs="Times New Roman"/>
        </w:rPr>
        <w:t>Methodology</w:t>
      </w:r>
    </w:p>
    <w:p w14:paraId="7CF8DABB" w14:textId="0827BF65" w:rsidR="00D30F29" w:rsidRPr="00792D8F" w:rsidRDefault="00D30F29" w:rsidP="00792D8F">
      <w:pPr>
        <w:jc w:val="both"/>
        <w:rPr>
          <w:rFonts w:ascii="Times New Roman" w:hAnsi="Times New Roman" w:cs="Times New Roman"/>
        </w:rPr>
      </w:pPr>
      <w:r w:rsidRPr="00792D8F">
        <w:rPr>
          <w:rFonts w:ascii="Times New Roman" w:hAnsi="Times New Roman" w:cs="Times New Roman"/>
        </w:rPr>
        <w:t xml:space="preserve">This study utilizes secondary data encompassing all commercial banks in </w:t>
      </w:r>
      <w:r w:rsidR="007C4C60" w:rsidRPr="00792D8F">
        <w:rPr>
          <w:rFonts w:ascii="Times New Roman" w:hAnsi="Times New Roman" w:cs="Times New Roman"/>
        </w:rPr>
        <w:t>Vietnam from 2005 to 2021</w:t>
      </w:r>
      <w:r w:rsidRPr="00792D8F">
        <w:rPr>
          <w:rFonts w:ascii="Times New Roman" w:hAnsi="Times New Roman" w:cs="Times New Roman"/>
        </w:rPr>
        <w:t xml:space="preserve">. Consequently, this </w:t>
      </w:r>
      <w:r w:rsidRPr="00792D8F">
        <w:rPr>
          <w:rFonts w:ascii="Times New Roman" w:hAnsi="Times New Roman" w:cs="Times New Roman"/>
          <w:sz w:val="24"/>
          <w:szCs w:val="24"/>
        </w:rPr>
        <w:t>study</w:t>
      </w:r>
      <w:r w:rsidRPr="00792D8F">
        <w:rPr>
          <w:rFonts w:ascii="Times New Roman" w:hAnsi="Times New Roman" w:cs="Times New Roman"/>
        </w:rPr>
        <w:t xml:space="preserve"> focuses on bank credit to the private sector as the primary variable.</w:t>
      </w:r>
    </w:p>
    <w:p w14:paraId="71EC37D5" w14:textId="7CEC02E8" w:rsidR="00D30F29" w:rsidRPr="00792D8F" w:rsidRDefault="00D30F29" w:rsidP="00792D8F">
      <w:pPr>
        <w:jc w:val="both"/>
        <w:rPr>
          <w:rFonts w:ascii="Times New Roman" w:hAnsi="Times New Roman" w:cs="Times New Roman"/>
        </w:rPr>
      </w:pPr>
      <w:r w:rsidRPr="00792D8F">
        <w:rPr>
          <w:rFonts w:ascii="Times New Roman" w:hAnsi="Times New Roman" w:cs="Times New Roman"/>
        </w:rPr>
        <w:t>To examine the relationship between private sector credit and economic growth, the study incorporates variables such as private sector credit (</w:t>
      </w:r>
      <w:proofErr w:type="spellStart"/>
      <w:r w:rsidRPr="00792D8F">
        <w:rPr>
          <w:rFonts w:ascii="Times New Roman" w:hAnsi="Times New Roman" w:cs="Times New Roman"/>
        </w:rPr>
        <w:t>lnrpvct</w:t>
      </w:r>
      <w:proofErr w:type="spellEnd"/>
      <w:r w:rsidRPr="00792D8F">
        <w:rPr>
          <w:rFonts w:ascii="Times New Roman" w:hAnsi="Times New Roman" w:cs="Times New Roman"/>
        </w:rPr>
        <w:t>), economic growth (</w:t>
      </w:r>
      <w:proofErr w:type="spellStart"/>
      <w:r w:rsidRPr="00792D8F">
        <w:rPr>
          <w:rFonts w:ascii="Times New Roman" w:hAnsi="Times New Roman" w:cs="Times New Roman"/>
        </w:rPr>
        <w:t>lnrgdp</w:t>
      </w:r>
      <w:proofErr w:type="spellEnd"/>
      <w:r w:rsidRPr="00792D8F">
        <w:rPr>
          <w:rFonts w:ascii="Times New Roman" w:hAnsi="Times New Roman" w:cs="Times New Roman"/>
        </w:rPr>
        <w:t>), government expenditure (</w:t>
      </w:r>
      <w:proofErr w:type="spellStart"/>
      <w:r w:rsidRPr="00792D8F">
        <w:rPr>
          <w:rFonts w:ascii="Times New Roman" w:hAnsi="Times New Roman" w:cs="Times New Roman"/>
        </w:rPr>
        <w:t>lnrgexp</w:t>
      </w:r>
      <w:proofErr w:type="spellEnd"/>
      <w:r w:rsidRPr="00792D8F">
        <w:rPr>
          <w:rFonts w:ascii="Times New Roman" w:hAnsi="Times New Roman" w:cs="Times New Roman"/>
        </w:rPr>
        <w:t>), and interest rate (</w:t>
      </w:r>
      <w:proofErr w:type="spellStart"/>
      <w:r w:rsidRPr="00792D8F">
        <w:rPr>
          <w:rFonts w:ascii="Times New Roman" w:hAnsi="Times New Roman" w:cs="Times New Roman"/>
        </w:rPr>
        <w:t>ir</w:t>
      </w:r>
      <w:proofErr w:type="spellEnd"/>
      <w:r w:rsidRPr="00792D8F">
        <w:rPr>
          <w:rFonts w:ascii="Times New Roman" w:hAnsi="Times New Roman" w:cs="Times New Roman"/>
        </w:rPr>
        <w:t xml:space="preserve">). </w:t>
      </w:r>
      <w:proofErr w:type="spellStart"/>
      <w:r w:rsidRPr="00792D8F">
        <w:rPr>
          <w:rFonts w:ascii="Times New Roman" w:hAnsi="Times New Roman" w:cs="Times New Roman"/>
        </w:rPr>
        <w:t>Murty</w:t>
      </w:r>
      <w:proofErr w:type="spellEnd"/>
      <w:r w:rsidRPr="00792D8F">
        <w:rPr>
          <w:rFonts w:ascii="Times New Roman" w:hAnsi="Times New Roman" w:cs="Times New Roman"/>
        </w:rPr>
        <w:t xml:space="preserve"> et al. (2012) recommend these variables to assess the effects of private sector </w:t>
      </w:r>
      <w:r w:rsidRPr="00792D8F">
        <w:rPr>
          <w:rFonts w:ascii="Times New Roman" w:hAnsi="Times New Roman" w:cs="Times New Roman"/>
          <w:sz w:val="24"/>
          <w:szCs w:val="24"/>
        </w:rPr>
        <w:t>credit</w:t>
      </w:r>
      <w:r w:rsidRPr="00792D8F">
        <w:rPr>
          <w:rFonts w:ascii="Times New Roman" w:hAnsi="Times New Roman" w:cs="Times New Roman"/>
        </w:rPr>
        <w:t xml:space="preserve"> on growth. Additionally, </w:t>
      </w:r>
      <w:r w:rsidR="007F70BD">
        <w:rPr>
          <w:rFonts w:ascii="Times New Roman" w:hAnsi="Times New Roman" w:cs="Times New Roman"/>
        </w:rPr>
        <w:fldChar w:fldCharType="begin"/>
      </w:r>
      <w:r w:rsidR="007F70BD">
        <w:rPr>
          <w:rFonts w:ascii="Times New Roman" w:hAnsi="Times New Roman" w:cs="Times New Roman"/>
        </w:rPr>
        <w:instrText xml:space="preserve"> ADDIN EN.CITE &lt;EndNote&gt;&lt;Cite AuthorYear="1"&gt;&lt;Author&gt;Ocran&lt;/Author&gt;&lt;Year&gt;2009&lt;/Year&gt;&lt;RecNum&gt;1080&lt;/RecNum&gt;&lt;DisplayText&gt;Ocran (2009)&lt;/DisplayText&gt;&lt;record&gt;&lt;rec-number&gt;1080&lt;/rec-number&gt;&lt;foreign-keys&gt;&lt;key app="EN" db-id="z5drvzs5qzzrpoer2vjxxfpltrsw2f50vzft" timestamp="1657082136"&gt;1080&lt;/key&gt;&lt;/foreign-keys&gt;&lt;ref-type name="Journal Article"&gt;17&lt;/ref-type&gt;&lt;contributors&gt;&lt;authors&gt;&lt;author&gt;Ocran, MK&lt;/author&gt;&lt;/authors&gt;&lt;/contributors&gt;&lt;titles&gt;&lt;title&gt;Fiscal policy and economic growth in south African. A paper presented at the centre for study of African economics,“conference on economic development in African” St. Catheviores College&lt;/title&gt;&lt;secondary-title&gt;Oxford University, UK. March&lt;/secondary-title&gt;&lt;/titles&gt;&lt;periodical&gt;&lt;full-title&gt;Oxford University, UK. March&lt;/full-title&gt;&lt;/periodical&gt;&lt;pages&gt;24&lt;/pages&gt;&lt;volume&gt;22&lt;/volume&gt;&lt;dates&gt;&lt;year&gt;2009&lt;/year&gt;&lt;/dates&gt;&lt;urls&gt;&lt;/urls&gt;&lt;/record&gt;&lt;/Cite&gt;&lt;/EndNote&gt;</w:instrText>
      </w:r>
      <w:r w:rsidR="007F70BD">
        <w:rPr>
          <w:rFonts w:ascii="Times New Roman" w:hAnsi="Times New Roman" w:cs="Times New Roman"/>
        </w:rPr>
        <w:fldChar w:fldCharType="separate"/>
      </w:r>
      <w:r w:rsidR="007F70BD">
        <w:rPr>
          <w:rFonts w:ascii="Times New Roman" w:hAnsi="Times New Roman" w:cs="Times New Roman"/>
          <w:noProof/>
        </w:rPr>
        <w:t>Ocran (2009)</w:t>
      </w:r>
      <w:r w:rsidR="007F70BD">
        <w:rPr>
          <w:rFonts w:ascii="Times New Roman" w:hAnsi="Times New Roman" w:cs="Times New Roman"/>
        </w:rPr>
        <w:fldChar w:fldCharType="end"/>
      </w:r>
      <w:r w:rsidR="007F70BD">
        <w:rPr>
          <w:rFonts w:ascii="Times New Roman" w:hAnsi="Times New Roman" w:cs="Times New Roman"/>
        </w:rPr>
        <w:t xml:space="preserve"> </w:t>
      </w:r>
      <w:r w:rsidRPr="00792D8F">
        <w:rPr>
          <w:rFonts w:ascii="Times New Roman" w:hAnsi="Times New Roman" w:cs="Times New Roman"/>
        </w:rPr>
        <w:t>highlight the importance of including interest rates and inflation as control variables. The empirical analysis employs the co-integration approach, error correction model, and Granger causality to measure the relationship between private sector credit and economic growth effectively.</w:t>
      </w:r>
    </w:p>
    <w:p w14:paraId="0E26E8FB" w14:textId="3288E696" w:rsidR="00D30F29" w:rsidRPr="00792D8F" w:rsidRDefault="00D30F29" w:rsidP="00D30F29">
      <w:pPr>
        <w:pStyle w:val="NormalWeb"/>
        <w:numPr>
          <w:ilvl w:val="0"/>
          <w:numId w:val="2"/>
        </w:numPr>
      </w:pPr>
      <w:r w:rsidRPr="00792D8F">
        <w:t>Results</w:t>
      </w:r>
    </w:p>
    <w:p w14:paraId="4A674F8C" w14:textId="77777777" w:rsidR="001064F1" w:rsidRPr="00792D8F" w:rsidRDefault="001064F1" w:rsidP="00792D8F">
      <w:pPr>
        <w:jc w:val="both"/>
        <w:rPr>
          <w:rFonts w:ascii="Times New Roman" w:hAnsi="Times New Roman" w:cs="Times New Roman"/>
        </w:rPr>
      </w:pPr>
      <w:r w:rsidRPr="00792D8F">
        <w:rPr>
          <w:rFonts w:ascii="Times New Roman" w:hAnsi="Times New Roman" w:cs="Times New Roman"/>
          <w:sz w:val="24"/>
          <w:szCs w:val="24"/>
        </w:rPr>
        <w:t>4.1 Unit Root Tests</w:t>
      </w:r>
    </w:p>
    <w:p w14:paraId="66F03C62" w14:textId="719CD443" w:rsidR="00D30F29" w:rsidRPr="00792D8F" w:rsidRDefault="001064F1" w:rsidP="00792D8F">
      <w:pPr>
        <w:jc w:val="both"/>
        <w:rPr>
          <w:rFonts w:ascii="Times New Roman" w:hAnsi="Times New Roman" w:cs="Times New Roman"/>
        </w:rPr>
      </w:pPr>
      <w:r w:rsidRPr="00792D8F">
        <w:rPr>
          <w:rFonts w:ascii="Times New Roman" w:hAnsi="Times New Roman" w:cs="Times New Roman"/>
        </w:rPr>
        <w:t xml:space="preserve">Before conducting a co-integration test, it is essential to perform a </w:t>
      </w:r>
      <w:proofErr w:type="spellStart"/>
      <w:r w:rsidRPr="00792D8F">
        <w:rPr>
          <w:rFonts w:ascii="Times New Roman" w:hAnsi="Times New Roman" w:cs="Times New Roman"/>
        </w:rPr>
        <w:t>stationarity</w:t>
      </w:r>
      <w:proofErr w:type="spellEnd"/>
      <w:r w:rsidRPr="00792D8F">
        <w:rPr>
          <w:rFonts w:ascii="Times New Roman" w:hAnsi="Times New Roman" w:cs="Times New Roman"/>
        </w:rPr>
        <w:t xml:space="preserve"> test on each individual time series over the sample period. Co-integration analysis is widely regarded as the appropriate </w:t>
      </w:r>
      <w:r w:rsidRPr="00792D8F">
        <w:rPr>
          <w:rFonts w:ascii="Times New Roman" w:hAnsi="Times New Roman" w:cs="Times New Roman"/>
          <w:sz w:val="24"/>
          <w:szCs w:val="24"/>
        </w:rPr>
        <w:t>methodological</w:t>
      </w:r>
      <w:r w:rsidRPr="00792D8F">
        <w:rPr>
          <w:rFonts w:ascii="Times New Roman" w:hAnsi="Times New Roman" w:cs="Times New Roman"/>
        </w:rPr>
        <w:t xml:space="preserve"> approach for examining time series data with stochastic trends. Therefore, prior to analyzing the long-term relationships between the variables, we must verify the unit root properties of each series. Ensuring that the series exhibit non-stationary behavior is crucial for their inclusion in the co-integration analysis.</w:t>
      </w:r>
    </w:p>
    <w:p w14:paraId="5750ECBD" w14:textId="5C2FFA33" w:rsidR="001064F1" w:rsidRPr="00792D8F" w:rsidRDefault="001064F1" w:rsidP="001064F1">
      <w:pPr>
        <w:spacing w:before="243"/>
        <w:ind w:right="1213"/>
        <w:jc w:val="center"/>
        <w:rPr>
          <w:rFonts w:ascii="Times New Roman" w:hAnsi="Times New Roman" w:cs="Times New Roman"/>
          <w:b/>
        </w:rPr>
      </w:pPr>
      <w:r w:rsidRPr="00792D8F">
        <w:rPr>
          <w:rFonts w:ascii="Times New Roman" w:hAnsi="Times New Roman" w:cs="Times New Roman"/>
          <w:b/>
        </w:rPr>
        <w:t xml:space="preserve">Table </w:t>
      </w:r>
      <w:r w:rsidRPr="00792D8F">
        <w:rPr>
          <w:rFonts w:ascii="Times New Roman" w:hAnsi="Times New Roman" w:cs="Times New Roman"/>
          <w:b/>
          <w:spacing w:val="-10"/>
        </w:rPr>
        <w:t xml:space="preserve">1: </w:t>
      </w:r>
      <w:r w:rsidRPr="00792D8F">
        <w:rPr>
          <w:rFonts w:ascii="Times New Roman" w:hAnsi="Times New Roman" w:cs="Times New Roman"/>
          <w:b/>
        </w:rPr>
        <w:t>ADF</w:t>
      </w:r>
      <w:r w:rsidRPr="00792D8F">
        <w:rPr>
          <w:rFonts w:ascii="Times New Roman" w:hAnsi="Times New Roman" w:cs="Times New Roman"/>
          <w:b/>
          <w:spacing w:val="-4"/>
        </w:rPr>
        <w:t xml:space="preserve"> </w:t>
      </w:r>
      <w:r w:rsidRPr="00792D8F">
        <w:rPr>
          <w:rFonts w:ascii="Times New Roman" w:hAnsi="Times New Roman" w:cs="Times New Roman"/>
          <w:b/>
        </w:rPr>
        <w:t>Test</w:t>
      </w:r>
      <w:r w:rsidRPr="00792D8F">
        <w:rPr>
          <w:rFonts w:ascii="Times New Roman" w:hAnsi="Times New Roman" w:cs="Times New Roman"/>
          <w:b/>
          <w:spacing w:val="-4"/>
        </w:rPr>
        <w:t xml:space="preserve"> </w:t>
      </w:r>
      <w:r w:rsidRPr="00792D8F">
        <w:rPr>
          <w:rFonts w:ascii="Times New Roman" w:hAnsi="Times New Roman" w:cs="Times New Roman"/>
          <w:b/>
        </w:rPr>
        <w:t>Results</w:t>
      </w:r>
      <w:r w:rsidRPr="00792D8F">
        <w:rPr>
          <w:rFonts w:ascii="Times New Roman" w:hAnsi="Times New Roman" w:cs="Times New Roman"/>
          <w:b/>
          <w:spacing w:val="-5"/>
        </w:rPr>
        <w:t xml:space="preserve"> </w:t>
      </w:r>
      <w:r w:rsidRPr="00792D8F">
        <w:rPr>
          <w:rFonts w:ascii="Times New Roman" w:hAnsi="Times New Roman" w:cs="Times New Roman"/>
          <w:b/>
        </w:rPr>
        <w:t>(Unit</w:t>
      </w:r>
      <w:r w:rsidRPr="00792D8F">
        <w:rPr>
          <w:rFonts w:ascii="Times New Roman" w:hAnsi="Times New Roman" w:cs="Times New Roman"/>
          <w:b/>
          <w:spacing w:val="-4"/>
        </w:rPr>
        <w:t xml:space="preserve"> </w:t>
      </w:r>
      <w:r w:rsidRPr="00792D8F">
        <w:rPr>
          <w:rFonts w:ascii="Times New Roman" w:hAnsi="Times New Roman" w:cs="Times New Roman"/>
          <w:b/>
        </w:rPr>
        <w:t>Root</w:t>
      </w:r>
      <w:r w:rsidRPr="00792D8F">
        <w:rPr>
          <w:rFonts w:ascii="Times New Roman" w:hAnsi="Times New Roman" w:cs="Times New Roman"/>
          <w:b/>
          <w:spacing w:val="-4"/>
        </w:rPr>
        <w:t xml:space="preserve"> </w:t>
      </w:r>
      <w:r w:rsidRPr="00792D8F">
        <w:rPr>
          <w:rFonts w:ascii="Times New Roman" w:hAnsi="Times New Roman" w:cs="Times New Roman"/>
          <w:b/>
          <w:spacing w:val="-2"/>
        </w:rPr>
        <w:t>Tests)</w:t>
      </w:r>
    </w:p>
    <w:p w14:paraId="5696FCBB" w14:textId="77777777" w:rsidR="001064F1" w:rsidRPr="00792D8F" w:rsidRDefault="001064F1" w:rsidP="001064F1">
      <w:pPr>
        <w:pStyle w:val="BodyText"/>
        <w:spacing w:before="9" w:after="1"/>
        <w:rPr>
          <w:b/>
          <w:sz w:val="13"/>
        </w:rPr>
      </w:pPr>
    </w:p>
    <w:tbl>
      <w:tblPr>
        <w:tblW w:w="0" w:type="auto"/>
        <w:tblInd w:w="10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850"/>
        <w:gridCol w:w="849"/>
        <w:gridCol w:w="851"/>
        <w:gridCol w:w="849"/>
        <w:gridCol w:w="849"/>
        <w:gridCol w:w="851"/>
        <w:gridCol w:w="849"/>
        <w:gridCol w:w="851"/>
      </w:tblGrid>
      <w:tr w:rsidR="001064F1" w:rsidRPr="00792D8F" w14:paraId="08C05CED" w14:textId="77777777" w:rsidTr="007D2C60">
        <w:trPr>
          <w:trHeight w:val="285"/>
        </w:trPr>
        <w:tc>
          <w:tcPr>
            <w:tcW w:w="4340" w:type="dxa"/>
            <w:gridSpan w:val="5"/>
          </w:tcPr>
          <w:p w14:paraId="796A6540" w14:textId="77777777" w:rsidR="001064F1" w:rsidRPr="00792D8F" w:rsidRDefault="001064F1" w:rsidP="007D2C60">
            <w:pPr>
              <w:pStyle w:val="TableParagraph"/>
              <w:spacing w:before="19"/>
              <w:ind w:left="6"/>
              <w:jc w:val="center"/>
              <w:rPr>
                <w:sz w:val="18"/>
              </w:rPr>
            </w:pPr>
            <w:r w:rsidRPr="00792D8F">
              <w:rPr>
                <w:spacing w:val="-2"/>
                <w:sz w:val="18"/>
              </w:rPr>
              <w:t>Intercept</w:t>
            </w:r>
          </w:p>
        </w:tc>
        <w:tc>
          <w:tcPr>
            <w:tcW w:w="3400" w:type="dxa"/>
            <w:gridSpan w:val="4"/>
          </w:tcPr>
          <w:p w14:paraId="01BB47DB" w14:textId="77777777" w:rsidR="001064F1" w:rsidRPr="00792D8F" w:rsidRDefault="001064F1" w:rsidP="007D2C60">
            <w:pPr>
              <w:pStyle w:val="TableParagraph"/>
              <w:spacing w:before="19"/>
              <w:ind w:left="993"/>
              <w:rPr>
                <w:sz w:val="18"/>
              </w:rPr>
            </w:pPr>
            <w:r w:rsidRPr="00792D8F">
              <w:rPr>
                <w:sz w:val="18"/>
              </w:rPr>
              <w:t>Intercept</w:t>
            </w:r>
            <w:r w:rsidRPr="00792D8F">
              <w:rPr>
                <w:spacing w:val="-1"/>
                <w:sz w:val="18"/>
              </w:rPr>
              <w:t xml:space="preserve"> </w:t>
            </w:r>
            <w:r w:rsidRPr="00792D8F">
              <w:rPr>
                <w:sz w:val="18"/>
              </w:rPr>
              <w:t>and</w:t>
            </w:r>
            <w:r w:rsidRPr="00792D8F">
              <w:rPr>
                <w:spacing w:val="-1"/>
                <w:sz w:val="18"/>
              </w:rPr>
              <w:t xml:space="preserve"> </w:t>
            </w:r>
            <w:r w:rsidRPr="00792D8F">
              <w:rPr>
                <w:spacing w:val="-2"/>
                <w:sz w:val="18"/>
              </w:rPr>
              <w:t>Trend</w:t>
            </w:r>
          </w:p>
        </w:tc>
      </w:tr>
      <w:tr w:rsidR="001064F1" w:rsidRPr="00792D8F" w14:paraId="5B11D0F9" w14:textId="77777777" w:rsidTr="007D2C60">
        <w:trPr>
          <w:trHeight w:val="253"/>
        </w:trPr>
        <w:tc>
          <w:tcPr>
            <w:tcW w:w="941" w:type="dxa"/>
          </w:tcPr>
          <w:p w14:paraId="56B9A4B3" w14:textId="77777777" w:rsidR="001064F1" w:rsidRPr="00792D8F" w:rsidRDefault="001064F1" w:rsidP="007D2C60">
            <w:pPr>
              <w:pStyle w:val="TableParagraph"/>
              <w:spacing w:before="0"/>
              <w:rPr>
                <w:sz w:val="18"/>
              </w:rPr>
            </w:pPr>
          </w:p>
        </w:tc>
        <w:tc>
          <w:tcPr>
            <w:tcW w:w="1699" w:type="dxa"/>
            <w:gridSpan w:val="2"/>
          </w:tcPr>
          <w:p w14:paraId="2AF04521" w14:textId="77777777" w:rsidR="001064F1" w:rsidRPr="00792D8F" w:rsidRDefault="001064F1" w:rsidP="007D2C60">
            <w:pPr>
              <w:pStyle w:val="TableParagraph"/>
              <w:spacing w:before="2"/>
              <w:ind w:left="8"/>
              <w:jc w:val="center"/>
              <w:rPr>
                <w:sz w:val="18"/>
              </w:rPr>
            </w:pPr>
            <w:r w:rsidRPr="00792D8F">
              <w:rPr>
                <w:spacing w:val="-2"/>
                <w:sz w:val="18"/>
              </w:rPr>
              <w:t>Level</w:t>
            </w:r>
          </w:p>
        </w:tc>
        <w:tc>
          <w:tcPr>
            <w:tcW w:w="1700" w:type="dxa"/>
            <w:gridSpan w:val="2"/>
          </w:tcPr>
          <w:p w14:paraId="5E98D2EF" w14:textId="77777777" w:rsidR="001064F1" w:rsidRPr="00792D8F" w:rsidRDefault="001064F1" w:rsidP="007D2C60">
            <w:pPr>
              <w:pStyle w:val="TableParagraph"/>
              <w:spacing w:before="2"/>
              <w:ind w:left="278"/>
              <w:rPr>
                <w:sz w:val="18"/>
              </w:rPr>
            </w:pPr>
            <w:r w:rsidRPr="00792D8F">
              <w:rPr>
                <w:sz w:val="18"/>
              </w:rPr>
              <w:t xml:space="preserve">First </w:t>
            </w:r>
            <w:r w:rsidRPr="00792D8F">
              <w:rPr>
                <w:spacing w:val="-2"/>
                <w:sz w:val="18"/>
              </w:rPr>
              <w:t>Difference</w:t>
            </w:r>
          </w:p>
        </w:tc>
        <w:tc>
          <w:tcPr>
            <w:tcW w:w="1700" w:type="dxa"/>
            <w:gridSpan w:val="2"/>
          </w:tcPr>
          <w:p w14:paraId="27E113C3" w14:textId="77777777" w:rsidR="001064F1" w:rsidRPr="00792D8F" w:rsidRDefault="001064F1" w:rsidP="007D2C60">
            <w:pPr>
              <w:pStyle w:val="TableParagraph"/>
              <w:spacing w:before="2"/>
              <w:ind w:left="13"/>
              <w:jc w:val="center"/>
              <w:rPr>
                <w:sz w:val="18"/>
              </w:rPr>
            </w:pPr>
            <w:r w:rsidRPr="00792D8F">
              <w:rPr>
                <w:spacing w:val="-2"/>
                <w:sz w:val="18"/>
              </w:rPr>
              <w:t>Level</w:t>
            </w:r>
          </w:p>
        </w:tc>
        <w:tc>
          <w:tcPr>
            <w:tcW w:w="1700" w:type="dxa"/>
            <w:gridSpan w:val="2"/>
          </w:tcPr>
          <w:p w14:paraId="00BFD9C3" w14:textId="77777777" w:rsidR="001064F1" w:rsidRPr="00792D8F" w:rsidRDefault="001064F1" w:rsidP="007D2C60">
            <w:pPr>
              <w:pStyle w:val="TableParagraph"/>
              <w:spacing w:before="2"/>
              <w:ind w:left="282"/>
              <w:rPr>
                <w:sz w:val="18"/>
              </w:rPr>
            </w:pPr>
            <w:r w:rsidRPr="00792D8F">
              <w:rPr>
                <w:sz w:val="18"/>
              </w:rPr>
              <w:t>First</w:t>
            </w:r>
            <w:r w:rsidRPr="00792D8F">
              <w:rPr>
                <w:spacing w:val="1"/>
                <w:sz w:val="18"/>
              </w:rPr>
              <w:t xml:space="preserve"> </w:t>
            </w:r>
            <w:r w:rsidRPr="00792D8F">
              <w:rPr>
                <w:spacing w:val="-2"/>
                <w:sz w:val="18"/>
              </w:rPr>
              <w:t>Difference</w:t>
            </w:r>
          </w:p>
        </w:tc>
      </w:tr>
      <w:tr w:rsidR="001064F1" w:rsidRPr="00792D8F" w14:paraId="2D842D10" w14:textId="77777777" w:rsidTr="007D2C60">
        <w:trPr>
          <w:trHeight w:val="391"/>
        </w:trPr>
        <w:tc>
          <w:tcPr>
            <w:tcW w:w="941" w:type="dxa"/>
          </w:tcPr>
          <w:p w14:paraId="558AD712" w14:textId="77777777" w:rsidR="001064F1" w:rsidRPr="00792D8F" w:rsidRDefault="001064F1" w:rsidP="007D2C60">
            <w:pPr>
              <w:pStyle w:val="TableParagraph"/>
              <w:spacing w:before="72"/>
              <w:ind w:left="105"/>
              <w:rPr>
                <w:sz w:val="18"/>
              </w:rPr>
            </w:pPr>
            <w:r w:rsidRPr="00792D8F">
              <w:rPr>
                <w:spacing w:val="-2"/>
                <w:sz w:val="18"/>
              </w:rPr>
              <w:t>Variables</w:t>
            </w:r>
          </w:p>
        </w:tc>
        <w:tc>
          <w:tcPr>
            <w:tcW w:w="850" w:type="dxa"/>
          </w:tcPr>
          <w:p w14:paraId="4A69A115" w14:textId="77777777" w:rsidR="001064F1" w:rsidRPr="00792D8F" w:rsidRDefault="001064F1" w:rsidP="007D2C60">
            <w:pPr>
              <w:pStyle w:val="TableParagraph"/>
              <w:spacing w:before="72"/>
              <w:ind w:left="8"/>
              <w:jc w:val="center"/>
              <w:rPr>
                <w:sz w:val="18"/>
              </w:rPr>
            </w:pPr>
            <w:r w:rsidRPr="00792D8F">
              <w:rPr>
                <w:sz w:val="18"/>
              </w:rPr>
              <w:t>t-</w:t>
            </w:r>
            <w:r w:rsidRPr="00792D8F">
              <w:rPr>
                <w:spacing w:val="-4"/>
                <w:sz w:val="18"/>
              </w:rPr>
              <w:t>stat</w:t>
            </w:r>
          </w:p>
        </w:tc>
        <w:tc>
          <w:tcPr>
            <w:tcW w:w="849" w:type="dxa"/>
          </w:tcPr>
          <w:p w14:paraId="515590C6" w14:textId="77777777" w:rsidR="001064F1" w:rsidRPr="00792D8F" w:rsidRDefault="001064F1" w:rsidP="007D2C60">
            <w:pPr>
              <w:pStyle w:val="TableParagraph"/>
              <w:spacing w:before="72"/>
              <w:ind w:left="18" w:right="5"/>
              <w:jc w:val="center"/>
              <w:rPr>
                <w:sz w:val="18"/>
              </w:rPr>
            </w:pPr>
            <w:r w:rsidRPr="00792D8F">
              <w:rPr>
                <w:sz w:val="18"/>
              </w:rPr>
              <w:t>p-</w:t>
            </w:r>
            <w:r w:rsidRPr="00792D8F">
              <w:rPr>
                <w:spacing w:val="-2"/>
                <w:sz w:val="18"/>
              </w:rPr>
              <w:t>value</w:t>
            </w:r>
          </w:p>
        </w:tc>
        <w:tc>
          <w:tcPr>
            <w:tcW w:w="851" w:type="dxa"/>
          </w:tcPr>
          <w:p w14:paraId="5A9FD638" w14:textId="77777777" w:rsidR="001064F1" w:rsidRPr="00792D8F" w:rsidRDefault="001064F1" w:rsidP="007D2C60">
            <w:pPr>
              <w:pStyle w:val="TableParagraph"/>
              <w:spacing w:before="72"/>
              <w:ind w:left="22" w:right="13"/>
              <w:jc w:val="center"/>
              <w:rPr>
                <w:sz w:val="18"/>
              </w:rPr>
            </w:pPr>
            <w:r w:rsidRPr="00792D8F">
              <w:rPr>
                <w:sz w:val="18"/>
              </w:rPr>
              <w:t>t-</w:t>
            </w:r>
            <w:r w:rsidRPr="00792D8F">
              <w:rPr>
                <w:spacing w:val="-4"/>
                <w:sz w:val="18"/>
              </w:rPr>
              <w:t>stat</w:t>
            </w:r>
          </w:p>
        </w:tc>
        <w:tc>
          <w:tcPr>
            <w:tcW w:w="849" w:type="dxa"/>
          </w:tcPr>
          <w:p w14:paraId="40E9F776" w14:textId="77777777" w:rsidR="001064F1" w:rsidRPr="00792D8F" w:rsidRDefault="001064F1" w:rsidP="007D2C60">
            <w:pPr>
              <w:pStyle w:val="TableParagraph"/>
              <w:spacing w:before="72"/>
              <w:ind w:left="18" w:right="2"/>
              <w:jc w:val="center"/>
              <w:rPr>
                <w:sz w:val="18"/>
              </w:rPr>
            </w:pPr>
            <w:r w:rsidRPr="00792D8F">
              <w:rPr>
                <w:sz w:val="18"/>
              </w:rPr>
              <w:t>p-</w:t>
            </w:r>
            <w:r w:rsidRPr="00792D8F">
              <w:rPr>
                <w:spacing w:val="-2"/>
                <w:sz w:val="18"/>
              </w:rPr>
              <w:t>value</w:t>
            </w:r>
          </w:p>
        </w:tc>
        <w:tc>
          <w:tcPr>
            <w:tcW w:w="849" w:type="dxa"/>
          </w:tcPr>
          <w:p w14:paraId="6AC750E4" w14:textId="77777777" w:rsidR="001064F1" w:rsidRPr="00792D8F" w:rsidRDefault="001064F1" w:rsidP="007D2C60">
            <w:pPr>
              <w:pStyle w:val="TableParagraph"/>
              <w:spacing w:before="72"/>
              <w:ind w:left="18" w:right="3"/>
              <w:jc w:val="center"/>
              <w:rPr>
                <w:sz w:val="18"/>
              </w:rPr>
            </w:pPr>
            <w:r w:rsidRPr="00792D8F">
              <w:rPr>
                <w:sz w:val="18"/>
              </w:rPr>
              <w:t>t-</w:t>
            </w:r>
            <w:r w:rsidRPr="00792D8F">
              <w:rPr>
                <w:spacing w:val="-4"/>
                <w:sz w:val="18"/>
              </w:rPr>
              <w:t>stat</w:t>
            </w:r>
          </w:p>
        </w:tc>
        <w:tc>
          <w:tcPr>
            <w:tcW w:w="851" w:type="dxa"/>
          </w:tcPr>
          <w:p w14:paraId="7B7731A9" w14:textId="77777777" w:rsidR="001064F1" w:rsidRPr="00792D8F" w:rsidRDefault="001064F1" w:rsidP="007D2C60">
            <w:pPr>
              <w:pStyle w:val="TableParagraph"/>
              <w:spacing w:before="72"/>
              <w:ind w:left="22" w:right="5"/>
              <w:jc w:val="center"/>
              <w:rPr>
                <w:sz w:val="18"/>
              </w:rPr>
            </w:pPr>
            <w:r w:rsidRPr="00792D8F">
              <w:rPr>
                <w:sz w:val="18"/>
              </w:rPr>
              <w:t>p-</w:t>
            </w:r>
            <w:r w:rsidRPr="00792D8F">
              <w:rPr>
                <w:spacing w:val="-2"/>
                <w:sz w:val="18"/>
              </w:rPr>
              <w:t>value</w:t>
            </w:r>
          </w:p>
        </w:tc>
        <w:tc>
          <w:tcPr>
            <w:tcW w:w="849" w:type="dxa"/>
          </w:tcPr>
          <w:p w14:paraId="26B923E5" w14:textId="77777777" w:rsidR="001064F1" w:rsidRPr="00792D8F" w:rsidRDefault="001064F1" w:rsidP="007D2C60">
            <w:pPr>
              <w:pStyle w:val="TableParagraph"/>
              <w:spacing w:before="72"/>
              <w:ind w:left="18"/>
              <w:jc w:val="center"/>
              <w:rPr>
                <w:sz w:val="18"/>
              </w:rPr>
            </w:pPr>
            <w:r w:rsidRPr="00792D8F">
              <w:rPr>
                <w:sz w:val="18"/>
              </w:rPr>
              <w:t>t-</w:t>
            </w:r>
            <w:r w:rsidRPr="00792D8F">
              <w:rPr>
                <w:spacing w:val="-4"/>
                <w:sz w:val="18"/>
              </w:rPr>
              <w:t>stat</w:t>
            </w:r>
          </w:p>
        </w:tc>
        <w:tc>
          <w:tcPr>
            <w:tcW w:w="851" w:type="dxa"/>
          </w:tcPr>
          <w:p w14:paraId="27A2D9A4" w14:textId="77777777" w:rsidR="001064F1" w:rsidRPr="00792D8F" w:rsidRDefault="001064F1" w:rsidP="007D2C60">
            <w:pPr>
              <w:pStyle w:val="TableParagraph"/>
              <w:spacing w:before="72"/>
              <w:ind w:left="22" w:right="1"/>
              <w:jc w:val="center"/>
              <w:rPr>
                <w:sz w:val="18"/>
              </w:rPr>
            </w:pPr>
            <w:r w:rsidRPr="00792D8F">
              <w:rPr>
                <w:sz w:val="18"/>
              </w:rPr>
              <w:t>p-</w:t>
            </w:r>
            <w:r w:rsidRPr="00792D8F">
              <w:rPr>
                <w:spacing w:val="-2"/>
                <w:sz w:val="18"/>
              </w:rPr>
              <w:t>value</w:t>
            </w:r>
          </w:p>
        </w:tc>
      </w:tr>
      <w:tr w:rsidR="001064F1" w:rsidRPr="00792D8F" w14:paraId="5B4C02F9" w14:textId="77777777" w:rsidTr="007D2C60">
        <w:trPr>
          <w:trHeight w:val="395"/>
        </w:trPr>
        <w:tc>
          <w:tcPr>
            <w:tcW w:w="941" w:type="dxa"/>
          </w:tcPr>
          <w:p w14:paraId="42C19967" w14:textId="77777777" w:rsidR="001064F1" w:rsidRPr="00792D8F" w:rsidRDefault="001064F1" w:rsidP="007D2C60">
            <w:pPr>
              <w:pStyle w:val="TableParagraph"/>
              <w:spacing w:before="74"/>
              <w:ind w:left="105"/>
              <w:rPr>
                <w:sz w:val="18"/>
              </w:rPr>
            </w:pPr>
            <w:proofErr w:type="spellStart"/>
            <w:r w:rsidRPr="00792D8F">
              <w:rPr>
                <w:spacing w:val="-2"/>
                <w:sz w:val="18"/>
              </w:rPr>
              <w:t>lnrgdp</w:t>
            </w:r>
            <w:proofErr w:type="spellEnd"/>
          </w:p>
        </w:tc>
        <w:tc>
          <w:tcPr>
            <w:tcW w:w="850" w:type="dxa"/>
          </w:tcPr>
          <w:p w14:paraId="1826CF0D" w14:textId="3FBC14CD" w:rsidR="001064F1" w:rsidRPr="00792D8F" w:rsidRDefault="001064F1" w:rsidP="007D2C60">
            <w:pPr>
              <w:pStyle w:val="TableParagraph"/>
              <w:spacing w:before="74"/>
              <w:ind w:left="8" w:right="1"/>
              <w:jc w:val="center"/>
              <w:rPr>
                <w:sz w:val="18"/>
              </w:rPr>
            </w:pPr>
            <w:r w:rsidRPr="00792D8F">
              <w:rPr>
                <w:sz w:val="18"/>
              </w:rPr>
              <w:t>-</w:t>
            </w:r>
            <w:r w:rsidRPr="00792D8F">
              <w:rPr>
                <w:spacing w:val="-2"/>
                <w:sz w:val="18"/>
              </w:rPr>
              <w:t>0.3346</w:t>
            </w:r>
          </w:p>
        </w:tc>
        <w:tc>
          <w:tcPr>
            <w:tcW w:w="849" w:type="dxa"/>
          </w:tcPr>
          <w:p w14:paraId="23E1D5E7" w14:textId="6B3AEA3A" w:rsidR="001064F1" w:rsidRPr="00792D8F" w:rsidRDefault="001064F1" w:rsidP="007D2C60">
            <w:pPr>
              <w:pStyle w:val="TableParagraph"/>
              <w:spacing w:before="74"/>
              <w:ind w:left="18" w:right="8"/>
              <w:jc w:val="center"/>
              <w:rPr>
                <w:sz w:val="18"/>
              </w:rPr>
            </w:pPr>
            <w:r w:rsidRPr="00792D8F">
              <w:rPr>
                <w:spacing w:val="-2"/>
                <w:sz w:val="18"/>
              </w:rPr>
              <w:t>0.4043</w:t>
            </w:r>
          </w:p>
        </w:tc>
        <w:tc>
          <w:tcPr>
            <w:tcW w:w="851" w:type="dxa"/>
          </w:tcPr>
          <w:p w14:paraId="29D7D0E4" w14:textId="6EA468CC" w:rsidR="001064F1" w:rsidRPr="00792D8F" w:rsidRDefault="001064F1" w:rsidP="007D2C60">
            <w:pPr>
              <w:pStyle w:val="TableParagraph"/>
              <w:spacing w:before="74"/>
              <w:ind w:left="22" w:right="15"/>
              <w:jc w:val="center"/>
              <w:rPr>
                <w:sz w:val="18"/>
              </w:rPr>
            </w:pPr>
            <w:r w:rsidRPr="00792D8F">
              <w:rPr>
                <w:sz w:val="18"/>
              </w:rPr>
              <w:t>-</w:t>
            </w:r>
            <w:r w:rsidRPr="00792D8F">
              <w:rPr>
                <w:spacing w:val="-2"/>
                <w:sz w:val="18"/>
              </w:rPr>
              <w:t>6.1314</w:t>
            </w:r>
          </w:p>
        </w:tc>
        <w:tc>
          <w:tcPr>
            <w:tcW w:w="849" w:type="dxa"/>
          </w:tcPr>
          <w:p w14:paraId="577589BA" w14:textId="77777777" w:rsidR="001064F1" w:rsidRPr="00792D8F" w:rsidRDefault="001064F1" w:rsidP="007D2C60">
            <w:pPr>
              <w:pStyle w:val="TableParagraph"/>
              <w:spacing w:before="74"/>
              <w:ind w:left="18" w:right="4"/>
              <w:jc w:val="center"/>
              <w:rPr>
                <w:sz w:val="18"/>
              </w:rPr>
            </w:pPr>
            <w:r w:rsidRPr="00792D8F">
              <w:rPr>
                <w:spacing w:val="-2"/>
                <w:sz w:val="18"/>
              </w:rPr>
              <w:t>0.0000</w:t>
            </w:r>
          </w:p>
        </w:tc>
        <w:tc>
          <w:tcPr>
            <w:tcW w:w="849" w:type="dxa"/>
          </w:tcPr>
          <w:p w14:paraId="533188AC" w14:textId="77777777" w:rsidR="001064F1" w:rsidRPr="00792D8F" w:rsidRDefault="001064F1" w:rsidP="007D2C60">
            <w:pPr>
              <w:pStyle w:val="TableParagraph"/>
              <w:spacing w:before="74"/>
              <w:ind w:left="18" w:right="5"/>
              <w:jc w:val="center"/>
              <w:rPr>
                <w:sz w:val="18"/>
              </w:rPr>
            </w:pPr>
            <w:r w:rsidRPr="00792D8F">
              <w:rPr>
                <w:sz w:val="18"/>
              </w:rPr>
              <w:t>-</w:t>
            </w:r>
            <w:r w:rsidRPr="00792D8F">
              <w:rPr>
                <w:spacing w:val="-2"/>
                <w:sz w:val="18"/>
              </w:rPr>
              <w:t>1.4148</w:t>
            </w:r>
          </w:p>
        </w:tc>
        <w:tc>
          <w:tcPr>
            <w:tcW w:w="851" w:type="dxa"/>
          </w:tcPr>
          <w:p w14:paraId="2E55221A" w14:textId="77777777" w:rsidR="001064F1" w:rsidRPr="00792D8F" w:rsidRDefault="001064F1" w:rsidP="007D2C60">
            <w:pPr>
              <w:pStyle w:val="TableParagraph"/>
              <w:spacing w:before="74"/>
              <w:ind w:left="22" w:right="7"/>
              <w:jc w:val="center"/>
              <w:rPr>
                <w:sz w:val="18"/>
              </w:rPr>
            </w:pPr>
            <w:r w:rsidRPr="00792D8F">
              <w:rPr>
                <w:spacing w:val="-2"/>
                <w:sz w:val="18"/>
              </w:rPr>
              <w:t>0.8403</w:t>
            </w:r>
          </w:p>
        </w:tc>
        <w:tc>
          <w:tcPr>
            <w:tcW w:w="849" w:type="dxa"/>
          </w:tcPr>
          <w:p w14:paraId="1309FD57" w14:textId="77777777" w:rsidR="001064F1" w:rsidRPr="00792D8F" w:rsidRDefault="001064F1" w:rsidP="007D2C60">
            <w:pPr>
              <w:pStyle w:val="TableParagraph"/>
              <w:spacing w:before="74"/>
              <w:ind w:left="18" w:right="2"/>
              <w:jc w:val="center"/>
              <w:rPr>
                <w:sz w:val="18"/>
              </w:rPr>
            </w:pPr>
            <w:r w:rsidRPr="00792D8F">
              <w:rPr>
                <w:sz w:val="18"/>
              </w:rPr>
              <w:t>-</w:t>
            </w:r>
            <w:r w:rsidRPr="00792D8F">
              <w:rPr>
                <w:spacing w:val="-2"/>
                <w:sz w:val="18"/>
              </w:rPr>
              <w:t>6.0565</w:t>
            </w:r>
          </w:p>
        </w:tc>
        <w:tc>
          <w:tcPr>
            <w:tcW w:w="851" w:type="dxa"/>
          </w:tcPr>
          <w:p w14:paraId="0148A76F" w14:textId="77777777" w:rsidR="001064F1" w:rsidRPr="00792D8F" w:rsidRDefault="001064F1" w:rsidP="007D2C60">
            <w:pPr>
              <w:pStyle w:val="TableParagraph"/>
              <w:spacing w:before="74"/>
              <w:ind w:left="22" w:right="3"/>
              <w:jc w:val="center"/>
              <w:rPr>
                <w:sz w:val="18"/>
              </w:rPr>
            </w:pPr>
            <w:r w:rsidRPr="00792D8F">
              <w:rPr>
                <w:spacing w:val="-2"/>
                <w:sz w:val="18"/>
              </w:rPr>
              <w:t>0.0001</w:t>
            </w:r>
          </w:p>
        </w:tc>
      </w:tr>
      <w:tr w:rsidR="001064F1" w:rsidRPr="00792D8F" w14:paraId="7BECF25D" w14:textId="77777777" w:rsidTr="007D2C60">
        <w:trPr>
          <w:trHeight w:val="393"/>
        </w:trPr>
        <w:tc>
          <w:tcPr>
            <w:tcW w:w="941" w:type="dxa"/>
          </w:tcPr>
          <w:p w14:paraId="0E1AE666" w14:textId="77777777" w:rsidR="001064F1" w:rsidRPr="00792D8F" w:rsidRDefault="001064F1" w:rsidP="007D2C60">
            <w:pPr>
              <w:pStyle w:val="TableParagraph"/>
              <w:spacing w:before="71"/>
              <w:ind w:left="105"/>
              <w:rPr>
                <w:sz w:val="18"/>
              </w:rPr>
            </w:pPr>
            <w:proofErr w:type="spellStart"/>
            <w:r w:rsidRPr="00792D8F">
              <w:rPr>
                <w:spacing w:val="-2"/>
                <w:sz w:val="18"/>
              </w:rPr>
              <w:t>lnrpvct</w:t>
            </w:r>
            <w:proofErr w:type="spellEnd"/>
          </w:p>
        </w:tc>
        <w:tc>
          <w:tcPr>
            <w:tcW w:w="850" w:type="dxa"/>
          </w:tcPr>
          <w:p w14:paraId="39059120" w14:textId="4EAF0122" w:rsidR="001064F1" w:rsidRPr="00792D8F" w:rsidRDefault="001064F1" w:rsidP="007D2C60">
            <w:pPr>
              <w:pStyle w:val="TableParagraph"/>
              <w:spacing w:before="71"/>
              <w:ind w:left="8" w:right="1"/>
              <w:jc w:val="center"/>
              <w:rPr>
                <w:sz w:val="18"/>
              </w:rPr>
            </w:pPr>
            <w:r w:rsidRPr="00792D8F">
              <w:rPr>
                <w:sz w:val="18"/>
              </w:rPr>
              <w:t>-</w:t>
            </w:r>
            <w:r w:rsidRPr="00792D8F">
              <w:rPr>
                <w:spacing w:val="-2"/>
                <w:sz w:val="18"/>
              </w:rPr>
              <w:t>0.5640</w:t>
            </w:r>
          </w:p>
        </w:tc>
        <w:tc>
          <w:tcPr>
            <w:tcW w:w="849" w:type="dxa"/>
          </w:tcPr>
          <w:p w14:paraId="259D49B3" w14:textId="07AAEBD4" w:rsidR="001064F1" w:rsidRPr="00792D8F" w:rsidRDefault="001064F1" w:rsidP="007D2C60">
            <w:pPr>
              <w:pStyle w:val="TableParagraph"/>
              <w:spacing w:before="71"/>
              <w:ind w:left="18" w:right="8"/>
              <w:jc w:val="center"/>
              <w:rPr>
                <w:sz w:val="18"/>
              </w:rPr>
            </w:pPr>
            <w:r w:rsidRPr="00792D8F">
              <w:rPr>
                <w:spacing w:val="-2"/>
                <w:sz w:val="18"/>
              </w:rPr>
              <w:t>0.8553</w:t>
            </w:r>
          </w:p>
        </w:tc>
        <w:tc>
          <w:tcPr>
            <w:tcW w:w="851" w:type="dxa"/>
          </w:tcPr>
          <w:p w14:paraId="1E212009" w14:textId="3F1292C4" w:rsidR="001064F1" w:rsidRPr="00792D8F" w:rsidRDefault="001064F1" w:rsidP="007D2C60">
            <w:pPr>
              <w:pStyle w:val="TableParagraph"/>
              <w:spacing w:before="71"/>
              <w:ind w:left="22" w:right="15"/>
              <w:jc w:val="center"/>
              <w:rPr>
                <w:sz w:val="18"/>
              </w:rPr>
            </w:pPr>
            <w:r w:rsidRPr="00792D8F">
              <w:rPr>
                <w:sz w:val="18"/>
              </w:rPr>
              <w:t>-</w:t>
            </w:r>
            <w:r w:rsidRPr="00792D8F">
              <w:rPr>
                <w:spacing w:val="-2"/>
                <w:sz w:val="18"/>
              </w:rPr>
              <w:t>4.6616</w:t>
            </w:r>
          </w:p>
        </w:tc>
        <w:tc>
          <w:tcPr>
            <w:tcW w:w="849" w:type="dxa"/>
          </w:tcPr>
          <w:p w14:paraId="77D6C219" w14:textId="1FA8D8DA" w:rsidR="001064F1" w:rsidRPr="00792D8F" w:rsidRDefault="001064F1" w:rsidP="007D2C60">
            <w:pPr>
              <w:pStyle w:val="TableParagraph"/>
              <w:spacing w:before="71"/>
              <w:ind w:left="18" w:right="4"/>
              <w:jc w:val="center"/>
              <w:rPr>
                <w:sz w:val="18"/>
              </w:rPr>
            </w:pPr>
            <w:r w:rsidRPr="00792D8F">
              <w:rPr>
                <w:spacing w:val="-2"/>
                <w:sz w:val="18"/>
              </w:rPr>
              <w:t>0.0005</w:t>
            </w:r>
          </w:p>
        </w:tc>
        <w:tc>
          <w:tcPr>
            <w:tcW w:w="849" w:type="dxa"/>
          </w:tcPr>
          <w:p w14:paraId="04E12834" w14:textId="77777777" w:rsidR="001064F1" w:rsidRPr="00792D8F" w:rsidRDefault="001064F1" w:rsidP="007D2C60">
            <w:pPr>
              <w:pStyle w:val="TableParagraph"/>
              <w:spacing w:before="71"/>
              <w:ind w:left="18" w:right="5"/>
              <w:jc w:val="center"/>
              <w:rPr>
                <w:sz w:val="18"/>
              </w:rPr>
            </w:pPr>
            <w:r w:rsidRPr="00792D8F">
              <w:rPr>
                <w:sz w:val="18"/>
              </w:rPr>
              <w:t>-</w:t>
            </w:r>
            <w:r w:rsidRPr="00792D8F">
              <w:rPr>
                <w:spacing w:val="-2"/>
                <w:sz w:val="18"/>
              </w:rPr>
              <w:t>3.1885</w:t>
            </w:r>
          </w:p>
        </w:tc>
        <w:tc>
          <w:tcPr>
            <w:tcW w:w="851" w:type="dxa"/>
          </w:tcPr>
          <w:p w14:paraId="4CD014C1" w14:textId="655124A7" w:rsidR="001064F1" w:rsidRPr="00792D8F" w:rsidRDefault="001064F1" w:rsidP="007D2C60">
            <w:pPr>
              <w:pStyle w:val="TableParagraph"/>
              <w:spacing w:before="71"/>
              <w:ind w:left="22" w:right="7"/>
              <w:jc w:val="center"/>
              <w:rPr>
                <w:sz w:val="18"/>
              </w:rPr>
            </w:pPr>
            <w:r w:rsidRPr="00792D8F">
              <w:rPr>
                <w:spacing w:val="-2"/>
                <w:sz w:val="18"/>
              </w:rPr>
              <w:t>0.1063</w:t>
            </w:r>
          </w:p>
        </w:tc>
        <w:tc>
          <w:tcPr>
            <w:tcW w:w="849" w:type="dxa"/>
          </w:tcPr>
          <w:p w14:paraId="65B8FCFD" w14:textId="77777777" w:rsidR="001064F1" w:rsidRPr="00792D8F" w:rsidRDefault="001064F1" w:rsidP="007D2C60">
            <w:pPr>
              <w:pStyle w:val="TableParagraph"/>
              <w:spacing w:before="71"/>
              <w:ind w:left="18" w:right="2"/>
              <w:jc w:val="center"/>
              <w:rPr>
                <w:sz w:val="18"/>
              </w:rPr>
            </w:pPr>
            <w:r w:rsidRPr="00792D8F">
              <w:rPr>
                <w:sz w:val="18"/>
              </w:rPr>
              <w:t>-</w:t>
            </w:r>
            <w:r w:rsidRPr="00792D8F">
              <w:rPr>
                <w:spacing w:val="-2"/>
                <w:sz w:val="18"/>
              </w:rPr>
              <w:t>4.6681</w:t>
            </w:r>
          </w:p>
        </w:tc>
        <w:tc>
          <w:tcPr>
            <w:tcW w:w="851" w:type="dxa"/>
          </w:tcPr>
          <w:p w14:paraId="04CE5DB1" w14:textId="68DBE058" w:rsidR="001064F1" w:rsidRPr="00792D8F" w:rsidRDefault="001064F1" w:rsidP="007D2C60">
            <w:pPr>
              <w:pStyle w:val="TableParagraph"/>
              <w:spacing w:before="71"/>
              <w:ind w:left="22" w:right="3"/>
              <w:jc w:val="center"/>
              <w:rPr>
                <w:sz w:val="18"/>
              </w:rPr>
            </w:pPr>
            <w:r w:rsidRPr="00792D8F">
              <w:rPr>
                <w:spacing w:val="-2"/>
                <w:sz w:val="18"/>
              </w:rPr>
              <w:t>0.0036</w:t>
            </w:r>
          </w:p>
        </w:tc>
      </w:tr>
      <w:tr w:rsidR="001064F1" w:rsidRPr="00792D8F" w14:paraId="2116F4C9" w14:textId="77777777" w:rsidTr="007D2C60">
        <w:trPr>
          <w:trHeight w:val="395"/>
        </w:trPr>
        <w:tc>
          <w:tcPr>
            <w:tcW w:w="941" w:type="dxa"/>
          </w:tcPr>
          <w:p w14:paraId="4C1ADA49" w14:textId="77777777" w:rsidR="001064F1" w:rsidRPr="00792D8F" w:rsidRDefault="001064F1" w:rsidP="007D2C60">
            <w:pPr>
              <w:pStyle w:val="TableParagraph"/>
              <w:spacing w:before="74"/>
              <w:ind w:left="105"/>
              <w:rPr>
                <w:sz w:val="18"/>
              </w:rPr>
            </w:pPr>
            <w:proofErr w:type="spellStart"/>
            <w:r w:rsidRPr="00792D8F">
              <w:rPr>
                <w:spacing w:val="-2"/>
                <w:sz w:val="18"/>
              </w:rPr>
              <w:t>lnrgexp</w:t>
            </w:r>
            <w:proofErr w:type="spellEnd"/>
          </w:p>
        </w:tc>
        <w:tc>
          <w:tcPr>
            <w:tcW w:w="850" w:type="dxa"/>
          </w:tcPr>
          <w:p w14:paraId="3D351024" w14:textId="4762B8CF" w:rsidR="001064F1" w:rsidRPr="00792D8F" w:rsidRDefault="001064F1" w:rsidP="007D2C60">
            <w:pPr>
              <w:pStyle w:val="TableParagraph"/>
              <w:spacing w:before="74"/>
              <w:ind w:left="8" w:right="1"/>
              <w:jc w:val="center"/>
              <w:rPr>
                <w:sz w:val="18"/>
              </w:rPr>
            </w:pPr>
            <w:r w:rsidRPr="00792D8F">
              <w:rPr>
                <w:sz w:val="18"/>
              </w:rPr>
              <w:t>-</w:t>
            </w:r>
            <w:r w:rsidRPr="00792D8F">
              <w:rPr>
                <w:spacing w:val="-2"/>
                <w:sz w:val="18"/>
              </w:rPr>
              <w:t>1.4816</w:t>
            </w:r>
          </w:p>
        </w:tc>
        <w:tc>
          <w:tcPr>
            <w:tcW w:w="849" w:type="dxa"/>
          </w:tcPr>
          <w:p w14:paraId="37B904F4" w14:textId="34BD5D6F" w:rsidR="001064F1" w:rsidRPr="00792D8F" w:rsidRDefault="001064F1" w:rsidP="007D2C60">
            <w:pPr>
              <w:pStyle w:val="TableParagraph"/>
              <w:spacing w:before="74"/>
              <w:ind w:left="18" w:right="8"/>
              <w:jc w:val="center"/>
              <w:rPr>
                <w:sz w:val="18"/>
              </w:rPr>
            </w:pPr>
            <w:r w:rsidRPr="00792D8F">
              <w:rPr>
                <w:spacing w:val="-2"/>
                <w:sz w:val="18"/>
              </w:rPr>
              <w:t>0.6434</w:t>
            </w:r>
          </w:p>
        </w:tc>
        <w:tc>
          <w:tcPr>
            <w:tcW w:w="851" w:type="dxa"/>
          </w:tcPr>
          <w:p w14:paraId="4FFFD03E" w14:textId="6C6EA61C" w:rsidR="001064F1" w:rsidRPr="00792D8F" w:rsidRDefault="001064F1" w:rsidP="007D2C60">
            <w:pPr>
              <w:pStyle w:val="TableParagraph"/>
              <w:spacing w:before="74"/>
              <w:ind w:left="22" w:right="15"/>
              <w:jc w:val="center"/>
              <w:rPr>
                <w:sz w:val="18"/>
              </w:rPr>
            </w:pPr>
            <w:r w:rsidRPr="00792D8F">
              <w:rPr>
                <w:sz w:val="18"/>
              </w:rPr>
              <w:t>-</w:t>
            </w:r>
            <w:r w:rsidRPr="00792D8F">
              <w:rPr>
                <w:spacing w:val="-2"/>
                <w:sz w:val="18"/>
              </w:rPr>
              <w:t>5.4468</w:t>
            </w:r>
          </w:p>
        </w:tc>
        <w:tc>
          <w:tcPr>
            <w:tcW w:w="849" w:type="dxa"/>
          </w:tcPr>
          <w:p w14:paraId="23E4BEEE" w14:textId="77777777" w:rsidR="001064F1" w:rsidRPr="00792D8F" w:rsidRDefault="001064F1" w:rsidP="007D2C60">
            <w:pPr>
              <w:pStyle w:val="TableParagraph"/>
              <w:spacing w:before="74"/>
              <w:ind w:left="18" w:right="2"/>
              <w:jc w:val="center"/>
              <w:rPr>
                <w:sz w:val="18"/>
              </w:rPr>
            </w:pPr>
            <w:r w:rsidRPr="00792D8F">
              <w:rPr>
                <w:spacing w:val="-2"/>
                <w:sz w:val="18"/>
              </w:rPr>
              <w:t>0.000</w:t>
            </w:r>
          </w:p>
        </w:tc>
        <w:tc>
          <w:tcPr>
            <w:tcW w:w="849" w:type="dxa"/>
          </w:tcPr>
          <w:p w14:paraId="197D733A" w14:textId="77777777" w:rsidR="001064F1" w:rsidRPr="00792D8F" w:rsidRDefault="001064F1" w:rsidP="007D2C60">
            <w:pPr>
              <w:pStyle w:val="TableParagraph"/>
              <w:spacing w:before="74"/>
              <w:ind w:left="18" w:right="2"/>
              <w:jc w:val="center"/>
              <w:rPr>
                <w:sz w:val="18"/>
              </w:rPr>
            </w:pPr>
            <w:r w:rsidRPr="00792D8F">
              <w:rPr>
                <w:spacing w:val="-2"/>
                <w:sz w:val="18"/>
              </w:rPr>
              <w:t>3.6834</w:t>
            </w:r>
          </w:p>
        </w:tc>
        <w:tc>
          <w:tcPr>
            <w:tcW w:w="851" w:type="dxa"/>
          </w:tcPr>
          <w:p w14:paraId="7CBA2579" w14:textId="77777777" w:rsidR="001064F1" w:rsidRPr="00792D8F" w:rsidRDefault="001064F1" w:rsidP="007D2C60">
            <w:pPr>
              <w:pStyle w:val="TableParagraph"/>
              <w:spacing w:before="74"/>
              <w:ind w:left="22" w:right="7"/>
              <w:jc w:val="center"/>
              <w:rPr>
                <w:sz w:val="18"/>
              </w:rPr>
            </w:pPr>
            <w:r w:rsidRPr="00792D8F">
              <w:rPr>
                <w:spacing w:val="-2"/>
                <w:sz w:val="18"/>
              </w:rPr>
              <w:t>0.0358</w:t>
            </w:r>
          </w:p>
        </w:tc>
        <w:tc>
          <w:tcPr>
            <w:tcW w:w="849" w:type="dxa"/>
          </w:tcPr>
          <w:p w14:paraId="0C3C9603" w14:textId="2BA4CFA8" w:rsidR="001064F1" w:rsidRPr="00792D8F" w:rsidRDefault="001064F1" w:rsidP="007D2C60">
            <w:pPr>
              <w:pStyle w:val="TableParagraph"/>
              <w:spacing w:before="74"/>
              <w:ind w:left="18" w:right="2"/>
              <w:jc w:val="center"/>
              <w:rPr>
                <w:sz w:val="18"/>
              </w:rPr>
            </w:pPr>
            <w:r w:rsidRPr="00792D8F">
              <w:rPr>
                <w:sz w:val="18"/>
              </w:rPr>
              <w:t>-</w:t>
            </w:r>
            <w:r w:rsidRPr="00792D8F">
              <w:rPr>
                <w:spacing w:val="-2"/>
                <w:sz w:val="18"/>
              </w:rPr>
              <w:t>5.4068</w:t>
            </w:r>
          </w:p>
        </w:tc>
        <w:tc>
          <w:tcPr>
            <w:tcW w:w="851" w:type="dxa"/>
          </w:tcPr>
          <w:p w14:paraId="0B5398BB" w14:textId="77777777" w:rsidR="001064F1" w:rsidRPr="00792D8F" w:rsidRDefault="001064F1" w:rsidP="007D2C60">
            <w:pPr>
              <w:pStyle w:val="TableParagraph"/>
              <w:spacing w:before="74"/>
              <w:ind w:left="22"/>
              <w:jc w:val="center"/>
              <w:rPr>
                <w:sz w:val="18"/>
              </w:rPr>
            </w:pPr>
            <w:r w:rsidRPr="00792D8F">
              <w:rPr>
                <w:spacing w:val="-2"/>
                <w:sz w:val="18"/>
              </w:rPr>
              <w:t>0.000</w:t>
            </w:r>
          </w:p>
        </w:tc>
      </w:tr>
      <w:tr w:rsidR="001064F1" w:rsidRPr="00792D8F" w14:paraId="7F919F2D" w14:textId="77777777" w:rsidTr="007D2C60">
        <w:trPr>
          <w:trHeight w:val="395"/>
        </w:trPr>
        <w:tc>
          <w:tcPr>
            <w:tcW w:w="941" w:type="dxa"/>
          </w:tcPr>
          <w:p w14:paraId="08B97500" w14:textId="77777777" w:rsidR="001064F1" w:rsidRPr="00792D8F" w:rsidRDefault="001064F1" w:rsidP="007D2C60">
            <w:pPr>
              <w:pStyle w:val="TableParagraph"/>
              <w:spacing w:before="74"/>
              <w:ind w:left="105"/>
              <w:rPr>
                <w:sz w:val="18"/>
              </w:rPr>
            </w:pPr>
            <w:proofErr w:type="spellStart"/>
            <w:r w:rsidRPr="00792D8F">
              <w:rPr>
                <w:spacing w:val="-5"/>
                <w:sz w:val="18"/>
              </w:rPr>
              <w:t>ir</w:t>
            </w:r>
            <w:proofErr w:type="spellEnd"/>
          </w:p>
        </w:tc>
        <w:tc>
          <w:tcPr>
            <w:tcW w:w="850" w:type="dxa"/>
          </w:tcPr>
          <w:p w14:paraId="4DCA3A65" w14:textId="7A4DA908" w:rsidR="001064F1" w:rsidRPr="00792D8F" w:rsidRDefault="001064F1" w:rsidP="007D2C60">
            <w:pPr>
              <w:pStyle w:val="TableParagraph"/>
              <w:spacing w:before="74"/>
              <w:ind w:left="8" w:right="1"/>
              <w:jc w:val="center"/>
              <w:rPr>
                <w:sz w:val="18"/>
              </w:rPr>
            </w:pPr>
            <w:r w:rsidRPr="00792D8F">
              <w:rPr>
                <w:sz w:val="18"/>
              </w:rPr>
              <w:t>-</w:t>
            </w:r>
            <w:r w:rsidRPr="00792D8F">
              <w:rPr>
                <w:spacing w:val="-2"/>
                <w:sz w:val="18"/>
              </w:rPr>
              <w:t>0.6644</w:t>
            </w:r>
          </w:p>
        </w:tc>
        <w:tc>
          <w:tcPr>
            <w:tcW w:w="849" w:type="dxa"/>
          </w:tcPr>
          <w:p w14:paraId="622F13C6" w14:textId="77777777" w:rsidR="001064F1" w:rsidRPr="00792D8F" w:rsidRDefault="001064F1" w:rsidP="007D2C60">
            <w:pPr>
              <w:pStyle w:val="TableParagraph"/>
              <w:spacing w:before="74"/>
              <w:ind w:left="18" w:right="8"/>
              <w:jc w:val="center"/>
              <w:rPr>
                <w:sz w:val="18"/>
              </w:rPr>
            </w:pPr>
            <w:r w:rsidRPr="00792D8F">
              <w:rPr>
                <w:spacing w:val="-2"/>
                <w:sz w:val="18"/>
              </w:rPr>
              <w:t>0.8418</w:t>
            </w:r>
          </w:p>
        </w:tc>
        <w:tc>
          <w:tcPr>
            <w:tcW w:w="851" w:type="dxa"/>
          </w:tcPr>
          <w:p w14:paraId="43168007" w14:textId="7E5C3DFC" w:rsidR="001064F1" w:rsidRPr="00792D8F" w:rsidRDefault="001064F1" w:rsidP="007D2C60">
            <w:pPr>
              <w:pStyle w:val="TableParagraph"/>
              <w:spacing w:before="74"/>
              <w:ind w:left="22" w:right="15"/>
              <w:jc w:val="center"/>
              <w:rPr>
                <w:sz w:val="18"/>
              </w:rPr>
            </w:pPr>
            <w:r w:rsidRPr="00792D8F">
              <w:rPr>
                <w:sz w:val="18"/>
              </w:rPr>
              <w:t>-</w:t>
            </w:r>
            <w:r w:rsidRPr="00792D8F">
              <w:rPr>
                <w:spacing w:val="-2"/>
                <w:sz w:val="18"/>
              </w:rPr>
              <w:t>4.4661</w:t>
            </w:r>
          </w:p>
        </w:tc>
        <w:tc>
          <w:tcPr>
            <w:tcW w:w="849" w:type="dxa"/>
          </w:tcPr>
          <w:p w14:paraId="513A5200" w14:textId="77777777" w:rsidR="001064F1" w:rsidRPr="00792D8F" w:rsidRDefault="001064F1" w:rsidP="007D2C60">
            <w:pPr>
              <w:pStyle w:val="TableParagraph"/>
              <w:spacing w:before="74"/>
              <w:ind w:left="18" w:right="4"/>
              <w:jc w:val="center"/>
              <w:rPr>
                <w:sz w:val="18"/>
              </w:rPr>
            </w:pPr>
            <w:r w:rsidRPr="00792D8F">
              <w:rPr>
                <w:spacing w:val="-2"/>
                <w:sz w:val="18"/>
              </w:rPr>
              <w:t>0.0003</w:t>
            </w:r>
          </w:p>
        </w:tc>
        <w:tc>
          <w:tcPr>
            <w:tcW w:w="849" w:type="dxa"/>
          </w:tcPr>
          <w:p w14:paraId="4568B273" w14:textId="61E732EC" w:rsidR="001064F1" w:rsidRPr="00792D8F" w:rsidRDefault="001064F1" w:rsidP="007D2C60">
            <w:pPr>
              <w:pStyle w:val="TableParagraph"/>
              <w:spacing w:before="74"/>
              <w:ind w:left="18" w:right="5"/>
              <w:jc w:val="center"/>
              <w:rPr>
                <w:sz w:val="18"/>
              </w:rPr>
            </w:pPr>
            <w:r w:rsidRPr="00792D8F">
              <w:rPr>
                <w:sz w:val="18"/>
              </w:rPr>
              <w:t>-</w:t>
            </w:r>
            <w:r w:rsidRPr="00792D8F">
              <w:rPr>
                <w:spacing w:val="-2"/>
                <w:sz w:val="18"/>
              </w:rPr>
              <w:t>6.6565</w:t>
            </w:r>
          </w:p>
        </w:tc>
        <w:tc>
          <w:tcPr>
            <w:tcW w:w="851" w:type="dxa"/>
          </w:tcPr>
          <w:p w14:paraId="5C92C78F" w14:textId="225E560B" w:rsidR="001064F1" w:rsidRPr="00792D8F" w:rsidRDefault="001064F1" w:rsidP="007D2C60">
            <w:pPr>
              <w:pStyle w:val="TableParagraph"/>
              <w:spacing w:before="74"/>
              <w:ind w:left="22" w:right="7"/>
              <w:jc w:val="center"/>
              <w:rPr>
                <w:sz w:val="18"/>
              </w:rPr>
            </w:pPr>
            <w:r w:rsidRPr="00792D8F">
              <w:rPr>
                <w:spacing w:val="-2"/>
                <w:sz w:val="18"/>
              </w:rPr>
              <w:t>0.6515</w:t>
            </w:r>
          </w:p>
        </w:tc>
        <w:tc>
          <w:tcPr>
            <w:tcW w:w="849" w:type="dxa"/>
          </w:tcPr>
          <w:p w14:paraId="05FE945E" w14:textId="01FEA208" w:rsidR="001064F1" w:rsidRPr="00792D8F" w:rsidRDefault="001064F1" w:rsidP="007D2C60">
            <w:pPr>
              <w:pStyle w:val="TableParagraph"/>
              <w:spacing w:before="74"/>
              <w:ind w:left="18" w:right="2"/>
              <w:jc w:val="center"/>
              <w:rPr>
                <w:sz w:val="18"/>
              </w:rPr>
            </w:pPr>
            <w:r w:rsidRPr="00792D8F">
              <w:rPr>
                <w:sz w:val="18"/>
              </w:rPr>
              <w:t>-</w:t>
            </w:r>
            <w:r w:rsidRPr="00792D8F">
              <w:rPr>
                <w:spacing w:val="-2"/>
                <w:sz w:val="18"/>
              </w:rPr>
              <w:t>4.5586</w:t>
            </w:r>
          </w:p>
        </w:tc>
        <w:tc>
          <w:tcPr>
            <w:tcW w:w="851" w:type="dxa"/>
          </w:tcPr>
          <w:p w14:paraId="128E7E58" w14:textId="5412F1B3" w:rsidR="001064F1" w:rsidRPr="00792D8F" w:rsidRDefault="001064F1" w:rsidP="007D2C60">
            <w:pPr>
              <w:pStyle w:val="TableParagraph"/>
              <w:spacing w:before="74"/>
              <w:ind w:left="22" w:right="3"/>
              <w:jc w:val="center"/>
              <w:rPr>
                <w:sz w:val="18"/>
              </w:rPr>
            </w:pPr>
            <w:r w:rsidRPr="00792D8F">
              <w:rPr>
                <w:spacing w:val="-2"/>
                <w:sz w:val="18"/>
              </w:rPr>
              <w:t>0.0066</w:t>
            </w:r>
          </w:p>
        </w:tc>
      </w:tr>
    </w:tbl>
    <w:p w14:paraId="10947DCF" w14:textId="77777777" w:rsidR="001064F1" w:rsidRPr="00792D8F" w:rsidRDefault="001064F1" w:rsidP="001064F1">
      <w:pPr>
        <w:pStyle w:val="BodyText"/>
        <w:spacing w:before="34"/>
        <w:rPr>
          <w:b/>
          <w:sz w:val="22"/>
        </w:rPr>
      </w:pPr>
    </w:p>
    <w:p w14:paraId="2BAB1670" w14:textId="77777777" w:rsidR="001064F1" w:rsidRPr="00792D8F" w:rsidRDefault="001064F1" w:rsidP="001064F1">
      <w:pPr>
        <w:ind w:left="220"/>
        <w:rPr>
          <w:rFonts w:ascii="Times New Roman" w:hAnsi="Times New Roman" w:cs="Times New Roman"/>
        </w:rPr>
      </w:pPr>
      <w:r w:rsidRPr="00792D8F">
        <w:rPr>
          <w:rFonts w:ascii="Times New Roman" w:hAnsi="Times New Roman" w:cs="Times New Roman"/>
        </w:rPr>
        <w:t>Mackinnon</w:t>
      </w:r>
      <w:r w:rsidRPr="00792D8F">
        <w:rPr>
          <w:rFonts w:ascii="Times New Roman" w:hAnsi="Times New Roman" w:cs="Times New Roman"/>
          <w:spacing w:val="-7"/>
        </w:rPr>
        <w:t xml:space="preserve"> </w:t>
      </w:r>
      <w:r w:rsidRPr="00792D8F">
        <w:rPr>
          <w:rFonts w:ascii="Times New Roman" w:hAnsi="Times New Roman" w:cs="Times New Roman"/>
        </w:rPr>
        <w:t>critical</w:t>
      </w:r>
      <w:r w:rsidRPr="00792D8F">
        <w:rPr>
          <w:rFonts w:ascii="Times New Roman" w:hAnsi="Times New Roman" w:cs="Times New Roman"/>
          <w:spacing w:val="-2"/>
        </w:rPr>
        <w:t xml:space="preserve"> </w:t>
      </w:r>
      <w:r w:rsidRPr="00792D8F">
        <w:rPr>
          <w:rFonts w:ascii="Times New Roman" w:hAnsi="Times New Roman" w:cs="Times New Roman"/>
        </w:rPr>
        <w:t>values</w:t>
      </w:r>
      <w:r w:rsidRPr="00792D8F">
        <w:rPr>
          <w:rFonts w:ascii="Times New Roman" w:hAnsi="Times New Roman" w:cs="Times New Roman"/>
          <w:spacing w:val="-3"/>
        </w:rPr>
        <w:t xml:space="preserve"> </w:t>
      </w:r>
      <w:r w:rsidRPr="00792D8F">
        <w:rPr>
          <w:rFonts w:ascii="Times New Roman" w:hAnsi="Times New Roman" w:cs="Times New Roman"/>
        </w:rPr>
        <w:t>for</w:t>
      </w:r>
      <w:r w:rsidRPr="00792D8F">
        <w:rPr>
          <w:rFonts w:ascii="Times New Roman" w:hAnsi="Times New Roman" w:cs="Times New Roman"/>
          <w:spacing w:val="-4"/>
        </w:rPr>
        <w:t xml:space="preserve"> </w:t>
      </w:r>
      <w:r w:rsidRPr="00792D8F">
        <w:rPr>
          <w:rFonts w:ascii="Times New Roman" w:hAnsi="Times New Roman" w:cs="Times New Roman"/>
        </w:rPr>
        <w:t>rejection</w:t>
      </w:r>
      <w:r w:rsidRPr="00792D8F">
        <w:rPr>
          <w:rFonts w:ascii="Times New Roman" w:hAnsi="Times New Roman" w:cs="Times New Roman"/>
          <w:spacing w:val="-3"/>
        </w:rPr>
        <w:t xml:space="preserve"> </w:t>
      </w:r>
      <w:r w:rsidRPr="00792D8F">
        <w:rPr>
          <w:rFonts w:ascii="Times New Roman" w:hAnsi="Times New Roman" w:cs="Times New Roman"/>
        </w:rPr>
        <w:t>of</w:t>
      </w:r>
      <w:r w:rsidRPr="00792D8F">
        <w:rPr>
          <w:rFonts w:ascii="Times New Roman" w:hAnsi="Times New Roman" w:cs="Times New Roman"/>
          <w:spacing w:val="-3"/>
        </w:rPr>
        <w:t xml:space="preserve"> </w:t>
      </w:r>
      <w:r w:rsidRPr="00792D8F">
        <w:rPr>
          <w:rFonts w:ascii="Times New Roman" w:hAnsi="Times New Roman" w:cs="Times New Roman"/>
        </w:rPr>
        <w:t>null</w:t>
      </w:r>
      <w:r w:rsidRPr="00792D8F">
        <w:rPr>
          <w:rFonts w:ascii="Times New Roman" w:hAnsi="Times New Roman" w:cs="Times New Roman"/>
          <w:spacing w:val="-3"/>
        </w:rPr>
        <w:t xml:space="preserve"> </w:t>
      </w:r>
      <w:r w:rsidRPr="00792D8F">
        <w:rPr>
          <w:rFonts w:ascii="Times New Roman" w:hAnsi="Times New Roman" w:cs="Times New Roman"/>
        </w:rPr>
        <w:t>hypothesis</w:t>
      </w:r>
      <w:r w:rsidRPr="00792D8F">
        <w:rPr>
          <w:rFonts w:ascii="Times New Roman" w:hAnsi="Times New Roman" w:cs="Times New Roman"/>
          <w:spacing w:val="-3"/>
        </w:rPr>
        <w:t xml:space="preserve"> </w:t>
      </w:r>
      <w:r w:rsidRPr="00792D8F">
        <w:rPr>
          <w:rFonts w:ascii="Times New Roman" w:hAnsi="Times New Roman" w:cs="Times New Roman"/>
        </w:rPr>
        <w:t>of</w:t>
      </w:r>
      <w:r w:rsidRPr="00792D8F">
        <w:rPr>
          <w:rFonts w:ascii="Times New Roman" w:hAnsi="Times New Roman" w:cs="Times New Roman"/>
          <w:spacing w:val="-4"/>
        </w:rPr>
        <w:t xml:space="preserve"> </w:t>
      </w:r>
      <w:r w:rsidRPr="00792D8F">
        <w:rPr>
          <w:rFonts w:ascii="Times New Roman" w:hAnsi="Times New Roman" w:cs="Times New Roman"/>
        </w:rPr>
        <w:t>a</w:t>
      </w:r>
      <w:r w:rsidRPr="00792D8F">
        <w:rPr>
          <w:rFonts w:ascii="Times New Roman" w:hAnsi="Times New Roman" w:cs="Times New Roman"/>
          <w:spacing w:val="-5"/>
        </w:rPr>
        <w:t xml:space="preserve"> </w:t>
      </w:r>
      <w:r w:rsidRPr="00792D8F">
        <w:rPr>
          <w:rFonts w:ascii="Times New Roman" w:hAnsi="Times New Roman" w:cs="Times New Roman"/>
        </w:rPr>
        <w:t>unit</w:t>
      </w:r>
      <w:r w:rsidRPr="00792D8F">
        <w:rPr>
          <w:rFonts w:ascii="Times New Roman" w:hAnsi="Times New Roman" w:cs="Times New Roman"/>
          <w:spacing w:val="-2"/>
        </w:rPr>
        <w:t xml:space="preserve"> </w:t>
      </w:r>
      <w:r w:rsidRPr="00792D8F">
        <w:rPr>
          <w:rFonts w:ascii="Times New Roman" w:hAnsi="Times New Roman" w:cs="Times New Roman"/>
        </w:rPr>
        <w:t>root</w:t>
      </w:r>
      <w:r w:rsidRPr="00792D8F">
        <w:rPr>
          <w:rFonts w:ascii="Times New Roman" w:hAnsi="Times New Roman" w:cs="Times New Roman"/>
          <w:spacing w:val="-5"/>
        </w:rPr>
        <w:t xml:space="preserve"> </w:t>
      </w:r>
      <w:r w:rsidRPr="00792D8F">
        <w:rPr>
          <w:rFonts w:ascii="Times New Roman" w:hAnsi="Times New Roman" w:cs="Times New Roman"/>
          <w:spacing w:val="-4"/>
        </w:rPr>
        <w:t>are:</w:t>
      </w:r>
    </w:p>
    <w:p w14:paraId="5D888EEB" w14:textId="575D7AF1" w:rsidR="001064F1" w:rsidRPr="00792D8F" w:rsidRDefault="001064F1" w:rsidP="001064F1">
      <w:pPr>
        <w:spacing w:before="37"/>
        <w:ind w:left="2488"/>
        <w:rPr>
          <w:rFonts w:ascii="Times New Roman" w:hAnsi="Times New Roman" w:cs="Times New Roman"/>
        </w:rPr>
      </w:pPr>
      <w:r w:rsidRPr="00792D8F">
        <w:rPr>
          <w:rFonts w:ascii="Times New Roman" w:hAnsi="Times New Roman" w:cs="Times New Roman"/>
        </w:rPr>
        <w:t>1</w:t>
      </w:r>
      <w:r w:rsidRPr="00792D8F">
        <w:rPr>
          <w:rFonts w:ascii="Times New Roman" w:hAnsi="Times New Roman" w:cs="Times New Roman"/>
          <w:spacing w:val="-5"/>
        </w:rPr>
        <w:t xml:space="preserve"> </w:t>
      </w:r>
      <w:r w:rsidRPr="00792D8F">
        <w:rPr>
          <w:rFonts w:ascii="Times New Roman" w:hAnsi="Times New Roman" w:cs="Times New Roman"/>
        </w:rPr>
        <w:t>%</w:t>
      </w:r>
      <w:r w:rsidRPr="00792D8F">
        <w:rPr>
          <w:rFonts w:ascii="Times New Roman" w:hAnsi="Times New Roman" w:cs="Times New Roman"/>
          <w:spacing w:val="-2"/>
        </w:rPr>
        <w:t xml:space="preserve"> </w:t>
      </w:r>
      <w:r w:rsidRPr="00792D8F">
        <w:rPr>
          <w:rFonts w:ascii="Times New Roman" w:hAnsi="Times New Roman" w:cs="Times New Roman"/>
        </w:rPr>
        <w:t>critical</w:t>
      </w:r>
      <w:r w:rsidRPr="00792D8F">
        <w:rPr>
          <w:rFonts w:ascii="Times New Roman" w:hAnsi="Times New Roman" w:cs="Times New Roman"/>
          <w:spacing w:val="-5"/>
        </w:rPr>
        <w:t xml:space="preserve"> </w:t>
      </w:r>
      <w:r w:rsidRPr="00792D8F">
        <w:rPr>
          <w:rFonts w:ascii="Times New Roman" w:hAnsi="Times New Roman" w:cs="Times New Roman"/>
        </w:rPr>
        <w:t>value</w:t>
      </w:r>
      <w:r w:rsidRPr="00792D8F">
        <w:rPr>
          <w:rFonts w:ascii="Times New Roman" w:hAnsi="Times New Roman" w:cs="Times New Roman"/>
          <w:spacing w:val="-2"/>
        </w:rPr>
        <w:t xml:space="preserve"> </w:t>
      </w:r>
      <w:r w:rsidRPr="00792D8F">
        <w:rPr>
          <w:rFonts w:ascii="Times New Roman" w:hAnsi="Times New Roman" w:cs="Times New Roman"/>
        </w:rPr>
        <w:t>=</w:t>
      </w:r>
      <w:r w:rsidRPr="00792D8F">
        <w:rPr>
          <w:rFonts w:ascii="Times New Roman" w:hAnsi="Times New Roman" w:cs="Times New Roman"/>
          <w:spacing w:val="-2"/>
        </w:rPr>
        <w:t xml:space="preserve"> </w:t>
      </w:r>
      <w:r w:rsidRPr="00792D8F">
        <w:rPr>
          <w:rFonts w:ascii="Times New Roman" w:hAnsi="Times New Roman" w:cs="Times New Roman"/>
        </w:rPr>
        <w:t>-</w:t>
      </w:r>
      <w:r w:rsidRPr="00792D8F">
        <w:rPr>
          <w:rFonts w:ascii="Times New Roman" w:hAnsi="Times New Roman" w:cs="Times New Roman"/>
          <w:spacing w:val="-2"/>
        </w:rPr>
        <w:t>3.684</w:t>
      </w:r>
    </w:p>
    <w:p w14:paraId="5ADFAB1B" w14:textId="6DC76AC5" w:rsidR="001064F1" w:rsidRPr="00792D8F" w:rsidRDefault="001064F1" w:rsidP="001064F1">
      <w:pPr>
        <w:spacing w:before="40"/>
        <w:ind w:left="2488"/>
        <w:rPr>
          <w:rFonts w:ascii="Times New Roman" w:hAnsi="Times New Roman" w:cs="Times New Roman"/>
        </w:rPr>
      </w:pPr>
      <w:r w:rsidRPr="00792D8F">
        <w:rPr>
          <w:rFonts w:ascii="Times New Roman" w:hAnsi="Times New Roman" w:cs="Times New Roman"/>
        </w:rPr>
        <w:lastRenderedPageBreak/>
        <w:t>5%</w:t>
      </w:r>
      <w:r w:rsidRPr="00792D8F">
        <w:rPr>
          <w:rFonts w:ascii="Times New Roman" w:hAnsi="Times New Roman" w:cs="Times New Roman"/>
          <w:spacing w:val="-6"/>
        </w:rPr>
        <w:t xml:space="preserve"> </w:t>
      </w:r>
      <w:r w:rsidRPr="00792D8F">
        <w:rPr>
          <w:rFonts w:ascii="Times New Roman" w:hAnsi="Times New Roman" w:cs="Times New Roman"/>
        </w:rPr>
        <w:t>critical</w:t>
      </w:r>
      <w:r w:rsidRPr="00792D8F">
        <w:rPr>
          <w:rFonts w:ascii="Times New Roman" w:hAnsi="Times New Roman" w:cs="Times New Roman"/>
          <w:spacing w:val="-3"/>
        </w:rPr>
        <w:t xml:space="preserve"> </w:t>
      </w:r>
      <w:r w:rsidRPr="00792D8F">
        <w:rPr>
          <w:rFonts w:ascii="Times New Roman" w:hAnsi="Times New Roman" w:cs="Times New Roman"/>
        </w:rPr>
        <w:t>value</w:t>
      </w:r>
      <w:r w:rsidRPr="00792D8F">
        <w:rPr>
          <w:rFonts w:ascii="Times New Roman" w:hAnsi="Times New Roman" w:cs="Times New Roman"/>
          <w:spacing w:val="-4"/>
        </w:rPr>
        <w:t xml:space="preserve"> </w:t>
      </w:r>
      <w:r w:rsidRPr="00792D8F">
        <w:rPr>
          <w:rFonts w:ascii="Times New Roman" w:hAnsi="Times New Roman" w:cs="Times New Roman"/>
        </w:rPr>
        <w:t>=</w:t>
      </w:r>
      <w:r w:rsidRPr="00792D8F">
        <w:rPr>
          <w:rFonts w:ascii="Times New Roman" w:hAnsi="Times New Roman" w:cs="Times New Roman"/>
          <w:spacing w:val="-1"/>
        </w:rPr>
        <w:t xml:space="preserve"> </w:t>
      </w:r>
      <w:r w:rsidRPr="00792D8F">
        <w:rPr>
          <w:rFonts w:ascii="Times New Roman" w:hAnsi="Times New Roman" w:cs="Times New Roman"/>
        </w:rPr>
        <w:t>-</w:t>
      </w:r>
      <w:r w:rsidRPr="00792D8F">
        <w:rPr>
          <w:rFonts w:ascii="Times New Roman" w:hAnsi="Times New Roman" w:cs="Times New Roman"/>
          <w:spacing w:val="-2"/>
        </w:rPr>
        <w:t>6.456</w:t>
      </w:r>
    </w:p>
    <w:p w14:paraId="51B40D90" w14:textId="00426DD9" w:rsidR="001064F1" w:rsidRPr="00792D8F" w:rsidRDefault="001064F1" w:rsidP="001064F1">
      <w:pPr>
        <w:spacing w:before="38"/>
        <w:ind w:left="2488"/>
        <w:rPr>
          <w:rFonts w:ascii="Times New Roman" w:hAnsi="Times New Roman" w:cs="Times New Roman"/>
        </w:rPr>
      </w:pPr>
      <w:r w:rsidRPr="00792D8F">
        <w:rPr>
          <w:rFonts w:ascii="Times New Roman" w:hAnsi="Times New Roman" w:cs="Times New Roman"/>
        </w:rPr>
        <w:t>10%</w:t>
      </w:r>
      <w:r w:rsidRPr="00792D8F">
        <w:rPr>
          <w:rFonts w:ascii="Times New Roman" w:hAnsi="Times New Roman" w:cs="Times New Roman"/>
          <w:spacing w:val="-6"/>
        </w:rPr>
        <w:t xml:space="preserve"> </w:t>
      </w:r>
      <w:r w:rsidRPr="00792D8F">
        <w:rPr>
          <w:rFonts w:ascii="Times New Roman" w:hAnsi="Times New Roman" w:cs="Times New Roman"/>
        </w:rPr>
        <w:t>critical</w:t>
      </w:r>
      <w:r w:rsidRPr="00792D8F">
        <w:rPr>
          <w:rFonts w:ascii="Times New Roman" w:hAnsi="Times New Roman" w:cs="Times New Roman"/>
          <w:spacing w:val="-3"/>
        </w:rPr>
        <w:t xml:space="preserve"> </w:t>
      </w:r>
      <w:r w:rsidRPr="00792D8F">
        <w:rPr>
          <w:rFonts w:ascii="Times New Roman" w:hAnsi="Times New Roman" w:cs="Times New Roman"/>
        </w:rPr>
        <w:t>value</w:t>
      </w:r>
      <w:r w:rsidRPr="00792D8F">
        <w:rPr>
          <w:rFonts w:ascii="Times New Roman" w:hAnsi="Times New Roman" w:cs="Times New Roman"/>
          <w:spacing w:val="-5"/>
        </w:rPr>
        <w:t xml:space="preserve"> </w:t>
      </w:r>
      <w:r w:rsidRPr="00792D8F">
        <w:rPr>
          <w:rFonts w:ascii="Times New Roman" w:hAnsi="Times New Roman" w:cs="Times New Roman"/>
        </w:rPr>
        <w:t>=</w:t>
      </w:r>
      <w:r w:rsidRPr="00792D8F">
        <w:rPr>
          <w:rFonts w:ascii="Times New Roman" w:hAnsi="Times New Roman" w:cs="Times New Roman"/>
          <w:spacing w:val="-1"/>
        </w:rPr>
        <w:t xml:space="preserve"> </w:t>
      </w:r>
      <w:r w:rsidRPr="00792D8F">
        <w:rPr>
          <w:rFonts w:ascii="Times New Roman" w:hAnsi="Times New Roman" w:cs="Times New Roman"/>
        </w:rPr>
        <w:t>-</w:t>
      </w:r>
      <w:r w:rsidRPr="00792D8F">
        <w:rPr>
          <w:rFonts w:ascii="Times New Roman" w:hAnsi="Times New Roman" w:cs="Times New Roman"/>
          <w:spacing w:val="-2"/>
        </w:rPr>
        <w:t>6.665</w:t>
      </w:r>
    </w:p>
    <w:p w14:paraId="28880BEC" w14:textId="7B95981B" w:rsidR="001064F1" w:rsidRPr="00792D8F" w:rsidRDefault="001064F1" w:rsidP="00792D8F">
      <w:pPr>
        <w:jc w:val="both"/>
        <w:rPr>
          <w:rFonts w:ascii="Times New Roman" w:hAnsi="Times New Roman" w:cs="Times New Roman"/>
        </w:rPr>
      </w:pPr>
      <w:r w:rsidRPr="00792D8F">
        <w:rPr>
          <w:rFonts w:ascii="Times New Roman" w:hAnsi="Times New Roman" w:cs="Times New Roman"/>
        </w:rPr>
        <w:t>The ADF statistics presented in the table indicate that all the variables are integrated of order one (</w:t>
      </w:r>
      <w:proofErr w:type="gramStart"/>
      <w:r w:rsidRPr="00792D8F">
        <w:rPr>
          <w:rFonts w:ascii="Times New Roman" w:hAnsi="Times New Roman" w:cs="Times New Roman"/>
        </w:rPr>
        <w:t>I(</w:t>
      </w:r>
      <w:proofErr w:type="gramEnd"/>
      <w:r w:rsidRPr="00792D8F">
        <w:rPr>
          <w:rFonts w:ascii="Times New Roman" w:hAnsi="Times New Roman" w:cs="Times New Roman"/>
        </w:rPr>
        <w:t xml:space="preserve">1)), with the exception </w:t>
      </w:r>
      <w:r w:rsidRPr="00792D8F">
        <w:rPr>
          <w:rFonts w:ascii="Times New Roman" w:hAnsi="Times New Roman" w:cs="Times New Roman"/>
          <w:sz w:val="24"/>
          <w:szCs w:val="24"/>
        </w:rPr>
        <w:t>of</w:t>
      </w:r>
      <w:r w:rsidRPr="00792D8F">
        <w:rPr>
          <w:rFonts w:ascii="Times New Roman" w:hAnsi="Times New Roman" w:cs="Times New Roman"/>
        </w:rPr>
        <w:t xml:space="preserve"> </w:t>
      </w:r>
      <w:proofErr w:type="spellStart"/>
      <w:r w:rsidRPr="00792D8F">
        <w:rPr>
          <w:rFonts w:ascii="Times New Roman" w:hAnsi="Times New Roman" w:cs="Times New Roman"/>
        </w:rPr>
        <w:t>lnrgexp</w:t>
      </w:r>
      <w:proofErr w:type="spellEnd"/>
      <w:r w:rsidRPr="00792D8F">
        <w:rPr>
          <w:rFonts w:ascii="Times New Roman" w:hAnsi="Times New Roman" w:cs="Times New Roman"/>
        </w:rPr>
        <w:t>, which exhibits a deterministic trend. Therefore, while it is possible to model these variables at their first differences using OLS and to separate trends and cycles for trend-stationary variables, this approach is only applicable if the variables are not co-integrated. To determine the presence of co-integrated relationships, the Johansen co-integration test was conducted as follows.</w:t>
      </w:r>
    </w:p>
    <w:p w14:paraId="67EEF5EB" w14:textId="5020A3DA" w:rsidR="001064F1" w:rsidRPr="00792D8F" w:rsidRDefault="001064F1" w:rsidP="001064F1">
      <w:pPr>
        <w:spacing w:before="201"/>
        <w:ind w:right="1218"/>
        <w:jc w:val="center"/>
        <w:rPr>
          <w:rFonts w:ascii="Times New Roman" w:hAnsi="Times New Roman" w:cs="Times New Roman"/>
          <w:b/>
          <w:sz w:val="24"/>
        </w:rPr>
      </w:pPr>
      <w:r w:rsidRPr="00792D8F">
        <w:rPr>
          <w:rFonts w:ascii="Times New Roman" w:hAnsi="Times New Roman" w:cs="Times New Roman"/>
          <w:b/>
          <w:sz w:val="24"/>
        </w:rPr>
        <w:t xml:space="preserve">Table </w:t>
      </w:r>
      <w:r w:rsidRPr="00792D8F">
        <w:rPr>
          <w:rFonts w:ascii="Times New Roman" w:hAnsi="Times New Roman" w:cs="Times New Roman"/>
          <w:b/>
          <w:spacing w:val="-10"/>
          <w:sz w:val="24"/>
        </w:rPr>
        <w:t xml:space="preserve">2: </w:t>
      </w:r>
      <w:r w:rsidRPr="00792D8F">
        <w:rPr>
          <w:rFonts w:ascii="Times New Roman" w:hAnsi="Times New Roman" w:cs="Times New Roman"/>
          <w:b/>
          <w:sz w:val="24"/>
        </w:rPr>
        <w:t>Johansen's</w:t>
      </w:r>
      <w:r w:rsidRPr="00792D8F">
        <w:rPr>
          <w:rFonts w:ascii="Times New Roman" w:hAnsi="Times New Roman" w:cs="Times New Roman"/>
          <w:b/>
          <w:spacing w:val="-2"/>
          <w:sz w:val="24"/>
        </w:rPr>
        <w:t xml:space="preserve"> </w:t>
      </w:r>
      <w:proofErr w:type="spellStart"/>
      <w:r w:rsidRPr="00792D8F">
        <w:rPr>
          <w:rFonts w:ascii="Times New Roman" w:hAnsi="Times New Roman" w:cs="Times New Roman"/>
          <w:b/>
          <w:sz w:val="24"/>
        </w:rPr>
        <w:t>Cointegration</w:t>
      </w:r>
      <w:proofErr w:type="spellEnd"/>
      <w:r w:rsidRPr="00792D8F">
        <w:rPr>
          <w:rFonts w:ascii="Times New Roman" w:hAnsi="Times New Roman" w:cs="Times New Roman"/>
          <w:b/>
          <w:spacing w:val="-1"/>
          <w:sz w:val="24"/>
        </w:rPr>
        <w:t xml:space="preserve"> </w:t>
      </w:r>
      <w:r w:rsidRPr="00792D8F">
        <w:rPr>
          <w:rFonts w:ascii="Times New Roman" w:hAnsi="Times New Roman" w:cs="Times New Roman"/>
          <w:b/>
          <w:sz w:val="24"/>
        </w:rPr>
        <w:t>Test (LNRGDP</w:t>
      </w:r>
      <w:r w:rsidRPr="00792D8F">
        <w:rPr>
          <w:rFonts w:ascii="Times New Roman" w:hAnsi="Times New Roman" w:cs="Times New Roman"/>
          <w:b/>
          <w:spacing w:val="-5"/>
          <w:sz w:val="24"/>
        </w:rPr>
        <w:t xml:space="preserve"> </w:t>
      </w:r>
      <w:r w:rsidRPr="00792D8F">
        <w:rPr>
          <w:rFonts w:ascii="Times New Roman" w:hAnsi="Times New Roman" w:cs="Times New Roman"/>
          <w:b/>
          <w:sz w:val="24"/>
        </w:rPr>
        <w:t>LNRPVCT</w:t>
      </w:r>
      <w:r w:rsidRPr="00792D8F">
        <w:rPr>
          <w:rFonts w:ascii="Times New Roman" w:hAnsi="Times New Roman" w:cs="Times New Roman"/>
          <w:b/>
          <w:spacing w:val="-1"/>
          <w:sz w:val="24"/>
        </w:rPr>
        <w:t xml:space="preserve"> </w:t>
      </w:r>
      <w:r w:rsidRPr="00792D8F">
        <w:rPr>
          <w:rFonts w:ascii="Times New Roman" w:hAnsi="Times New Roman" w:cs="Times New Roman"/>
          <w:b/>
          <w:sz w:val="24"/>
        </w:rPr>
        <w:t>LNGEXP</w:t>
      </w:r>
      <w:r w:rsidRPr="00792D8F">
        <w:rPr>
          <w:rFonts w:ascii="Times New Roman" w:hAnsi="Times New Roman" w:cs="Times New Roman"/>
          <w:b/>
          <w:spacing w:val="-5"/>
          <w:sz w:val="24"/>
        </w:rPr>
        <w:t xml:space="preserve"> </w:t>
      </w:r>
      <w:proofErr w:type="gramStart"/>
      <w:r w:rsidRPr="00792D8F">
        <w:rPr>
          <w:rFonts w:ascii="Times New Roman" w:hAnsi="Times New Roman" w:cs="Times New Roman"/>
          <w:b/>
          <w:sz w:val="24"/>
        </w:rPr>
        <w:t>IR</w:t>
      </w:r>
      <w:r w:rsidRPr="00792D8F">
        <w:rPr>
          <w:rFonts w:ascii="Times New Roman" w:hAnsi="Times New Roman" w:cs="Times New Roman"/>
          <w:b/>
          <w:spacing w:val="2"/>
          <w:sz w:val="24"/>
        </w:rPr>
        <w:t xml:space="preserve"> </w:t>
      </w:r>
      <w:r w:rsidRPr="00792D8F">
        <w:rPr>
          <w:rFonts w:ascii="Times New Roman" w:hAnsi="Times New Roman" w:cs="Times New Roman"/>
          <w:b/>
          <w:spacing w:val="-10"/>
          <w:sz w:val="24"/>
        </w:rPr>
        <w:t>)</w:t>
      </w:r>
      <w:proofErr w:type="gramEnd"/>
    </w:p>
    <w:p w14:paraId="555D3174" w14:textId="77777777" w:rsidR="001064F1" w:rsidRPr="00792D8F" w:rsidRDefault="001064F1" w:rsidP="001064F1">
      <w:pPr>
        <w:pStyle w:val="BodyText"/>
        <w:spacing w:before="8" w:after="1"/>
        <w:rPr>
          <w:b/>
          <w:sz w:val="16"/>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9"/>
        <w:gridCol w:w="989"/>
        <w:gridCol w:w="1171"/>
        <w:gridCol w:w="989"/>
        <w:gridCol w:w="1351"/>
        <w:gridCol w:w="1169"/>
        <w:gridCol w:w="991"/>
      </w:tblGrid>
      <w:tr w:rsidR="001064F1" w:rsidRPr="00792D8F" w14:paraId="01687767" w14:textId="77777777" w:rsidTr="007D2C60">
        <w:trPr>
          <w:trHeight w:val="316"/>
        </w:trPr>
        <w:tc>
          <w:tcPr>
            <w:tcW w:w="1639" w:type="dxa"/>
          </w:tcPr>
          <w:p w14:paraId="733F1D5B" w14:textId="77777777" w:rsidR="001064F1" w:rsidRPr="00792D8F" w:rsidRDefault="001064F1" w:rsidP="007D2C60">
            <w:pPr>
              <w:pStyle w:val="TableParagraph"/>
              <w:spacing w:before="0"/>
              <w:rPr>
                <w:sz w:val="20"/>
              </w:rPr>
            </w:pPr>
          </w:p>
        </w:tc>
        <w:tc>
          <w:tcPr>
            <w:tcW w:w="3149" w:type="dxa"/>
            <w:gridSpan w:val="3"/>
          </w:tcPr>
          <w:p w14:paraId="575633AD" w14:textId="77777777" w:rsidR="001064F1" w:rsidRPr="00792D8F" w:rsidRDefault="001064F1" w:rsidP="007D2C60">
            <w:pPr>
              <w:pStyle w:val="TableParagraph"/>
              <w:spacing w:before="35"/>
              <w:ind w:left="1022"/>
              <w:rPr>
                <w:sz w:val="18"/>
              </w:rPr>
            </w:pPr>
            <w:r w:rsidRPr="00792D8F">
              <w:rPr>
                <w:sz w:val="18"/>
              </w:rPr>
              <w:t>Trace</w:t>
            </w:r>
            <w:r w:rsidRPr="00792D8F">
              <w:rPr>
                <w:spacing w:val="-3"/>
                <w:sz w:val="18"/>
              </w:rPr>
              <w:t xml:space="preserve"> </w:t>
            </w:r>
            <w:r w:rsidRPr="00792D8F">
              <w:rPr>
                <w:spacing w:val="-2"/>
                <w:sz w:val="18"/>
              </w:rPr>
              <w:t>Statistics</w:t>
            </w:r>
          </w:p>
        </w:tc>
        <w:tc>
          <w:tcPr>
            <w:tcW w:w="3511" w:type="dxa"/>
            <w:gridSpan w:val="3"/>
          </w:tcPr>
          <w:p w14:paraId="21096B5C" w14:textId="77777777" w:rsidR="001064F1" w:rsidRPr="00792D8F" w:rsidRDefault="001064F1" w:rsidP="007D2C60">
            <w:pPr>
              <w:pStyle w:val="TableParagraph"/>
              <w:spacing w:before="35"/>
              <w:ind w:left="951"/>
              <w:rPr>
                <w:sz w:val="18"/>
              </w:rPr>
            </w:pPr>
            <w:r w:rsidRPr="00792D8F">
              <w:rPr>
                <w:sz w:val="18"/>
              </w:rPr>
              <w:t>Maximum</w:t>
            </w:r>
            <w:r w:rsidRPr="00792D8F">
              <w:rPr>
                <w:spacing w:val="-5"/>
                <w:sz w:val="18"/>
              </w:rPr>
              <w:t xml:space="preserve"> </w:t>
            </w:r>
            <w:r w:rsidRPr="00792D8F">
              <w:rPr>
                <w:spacing w:val="-2"/>
                <w:sz w:val="18"/>
              </w:rPr>
              <w:t>Eigenvalue</w:t>
            </w:r>
          </w:p>
        </w:tc>
      </w:tr>
      <w:tr w:rsidR="001064F1" w:rsidRPr="00792D8F" w14:paraId="720F82CE" w14:textId="77777777" w:rsidTr="007D2C60">
        <w:trPr>
          <w:trHeight w:val="714"/>
        </w:trPr>
        <w:tc>
          <w:tcPr>
            <w:tcW w:w="1639" w:type="dxa"/>
          </w:tcPr>
          <w:p w14:paraId="1FB948C4" w14:textId="77777777" w:rsidR="001064F1" w:rsidRPr="00792D8F" w:rsidRDefault="001064F1" w:rsidP="007D2C60">
            <w:pPr>
              <w:pStyle w:val="TableParagraph"/>
              <w:spacing w:before="115" w:line="276" w:lineRule="auto"/>
              <w:ind w:left="510" w:right="155" w:hanging="344"/>
              <w:rPr>
                <w:sz w:val="18"/>
              </w:rPr>
            </w:pPr>
            <w:r w:rsidRPr="00792D8F">
              <w:rPr>
                <w:sz w:val="18"/>
              </w:rPr>
              <w:t>Hypothesized</w:t>
            </w:r>
            <w:r w:rsidRPr="00792D8F">
              <w:rPr>
                <w:spacing w:val="-12"/>
                <w:sz w:val="18"/>
              </w:rPr>
              <w:t xml:space="preserve"> </w:t>
            </w:r>
            <w:r w:rsidRPr="00792D8F">
              <w:rPr>
                <w:sz w:val="18"/>
              </w:rPr>
              <w:t>No. of CE(s)</w:t>
            </w:r>
          </w:p>
        </w:tc>
        <w:tc>
          <w:tcPr>
            <w:tcW w:w="989" w:type="dxa"/>
          </w:tcPr>
          <w:p w14:paraId="22295056" w14:textId="77777777" w:rsidR="001064F1" w:rsidRPr="00792D8F" w:rsidRDefault="001064F1" w:rsidP="007D2C60">
            <w:pPr>
              <w:pStyle w:val="TableParagraph"/>
              <w:spacing w:before="0" w:line="276" w:lineRule="auto"/>
              <w:ind w:left="203" w:firstLine="84"/>
              <w:rPr>
                <w:sz w:val="18"/>
              </w:rPr>
            </w:pPr>
            <w:r w:rsidRPr="00792D8F">
              <w:rPr>
                <w:spacing w:val="-2"/>
                <w:sz w:val="18"/>
              </w:rPr>
              <w:t>Trace Statistic</w:t>
            </w:r>
          </w:p>
        </w:tc>
        <w:tc>
          <w:tcPr>
            <w:tcW w:w="1171" w:type="dxa"/>
          </w:tcPr>
          <w:p w14:paraId="25FBBD03" w14:textId="77777777" w:rsidR="001064F1" w:rsidRPr="00792D8F" w:rsidRDefault="001064F1" w:rsidP="007D2C60">
            <w:pPr>
              <w:pStyle w:val="TableParagraph"/>
              <w:spacing w:before="115" w:line="276" w:lineRule="auto"/>
              <w:ind w:left="369" w:right="122" w:hanging="238"/>
              <w:rPr>
                <w:sz w:val="18"/>
              </w:rPr>
            </w:pPr>
            <w:r w:rsidRPr="00792D8F">
              <w:rPr>
                <w:sz w:val="18"/>
              </w:rPr>
              <w:t>0.05</w:t>
            </w:r>
            <w:r w:rsidRPr="00792D8F">
              <w:rPr>
                <w:spacing w:val="-12"/>
                <w:sz w:val="18"/>
              </w:rPr>
              <w:t xml:space="preserve"> </w:t>
            </w:r>
            <w:r w:rsidRPr="00792D8F">
              <w:rPr>
                <w:sz w:val="18"/>
              </w:rPr>
              <w:t xml:space="preserve">Critical </w:t>
            </w:r>
            <w:r w:rsidRPr="00792D8F">
              <w:rPr>
                <w:spacing w:val="-2"/>
                <w:sz w:val="18"/>
              </w:rPr>
              <w:t>Value</w:t>
            </w:r>
          </w:p>
        </w:tc>
        <w:tc>
          <w:tcPr>
            <w:tcW w:w="989" w:type="dxa"/>
          </w:tcPr>
          <w:p w14:paraId="458EDC0B" w14:textId="77777777" w:rsidR="001064F1" w:rsidRPr="00792D8F" w:rsidRDefault="001064F1" w:rsidP="007D2C60">
            <w:pPr>
              <w:pStyle w:val="TableParagraph"/>
              <w:spacing w:before="25"/>
              <w:rPr>
                <w:b/>
                <w:sz w:val="18"/>
              </w:rPr>
            </w:pPr>
          </w:p>
          <w:p w14:paraId="149C59D1" w14:textId="77777777" w:rsidR="001064F1" w:rsidRPr="00792D8F" w:rsidRDefault="001064F1" w:rsidP="007D2C60">
            <w:pPr>
              <w:pStyle w:val="TableParagraph"/>
              <w:spacing w:before="0"/>
              <w:ind w:left="11"/>
              <w:jc w:val="center"/>
              <w:rPr>
                <w:sz w:val="18"/>
              </w:rPr>
            </w:pPr>
            <w:r w:rsidRPr="00792D8F">
              <w:rPr>
                <w:sz w:val="18"/>
              </w:rPr>
              <w:t>P-</w:t>
            </w:r>
            <w:r w:rsidRPr="00792D8F">
              <w:rPr>
                <w:spacing w:val="-2"/>
                <w:sz w:val="18"/>
              </w:rPr>
              <w:t>value</w:t>
            </w:r>
          </w:p>
        </w:tc>
        <w:tc>
          <w:tcPr>
            <w:tcW w:w="1351" w:type="dxa"/>
          </w:tcPr>
          <w:p w14:paraId="4D2E718E" w14:textId="77777777" w:rsidR="001064F1" w:rsidRPr="00792D8F" w:rsidRDefault="001064F1" w:rsidP="007D2C60">
            <w:pPr>
              <w:pStyle w:val="TableParagraph"/>
              <w:spacing w:before="115" w:line="276" w:lineRule="auto"/>
              <w:ind w:left="384" w:right="261" w:hanging="116"/>
              <w:rPr>
                <w:sz w:val="18"/>
              </w:rPr>
            </w:pPr>
            <w:r w:rsidRPr="00792D8F">
              <w:rPr>
                <w:spacing w:val="-2"/>
                <w:sz w:val="18"/>
              </w:rPr>
              <w:t>Max-Eigen Statistic</w:t>
            </w:r>
          </w:p>
        </w:tc>
        <w:tc>
          <w:tcPr>
            <w:tcW w:w="1169" w:type="dxa"/>
          </w:tcPr>
          <w:p w14:paraId="09C72B22" w14:textId="77777777" w:rsidR="001064F1" w:rsidRPr="00792D8F" w:rsidRDefault="001064F1" w:rsidP="007D2C60">
            <w:pPr>
              <w:pStyle w:val="TableParagraph"/>
              <w:spacing w:before="115" w:line="276" w:lineRule="auto"/>
              <w:ind w:left="370" w:right="122" w:hanging="238"/>
              <w:rPr>
                <w:sz w:val="18"/>
              </w:rPr>
            </w:pPr>
            <w:r w:rsidRPr="00792D8F">
              <w:rPr>
                <w:sz w:val="18"/>
              </w:rPr>
              <w:t>0.05</w:t>
            </w:r>
            <w:r w:rsidRPr="00792D8F">
              <w:rPr>
                <w:spacing w:val="-12"/>
                <w:sz w:val="18"/>
              </w:rPr>
              <w:t xml:space="preserve"> </w:t>
            </w:r>
            <w:r w:rsidRPr="00792D8F">
              <w:rPr>
                <w:sz w:val="18"/>
              </w:rPr>
              <w:t xml:space="preserve">Critical </w:t>
            </w:r>
            <w:r w:rsidRPr="00792D8F">
              <w:rPr>
                <w:spacing w:val="-2"/>
                <w:sz w:val="18"/>
              </w:rPr>
              <w:t>Value</w:t>
            </w:r>
          </w:p>
        </w:tc>
        <w:tc>
          <w:tcPr>
            <w:tcW w:w="991" w:type="dxa"/>
          </w:tcPr>
          <w:p w14:paraId="38CE62F6" w14:textId="77777777" w:rsidR="001064F1" w:rsidRPr="00792D8F" w:rsidRDefault="001064F1" w:rsidP="007D2C60">
            <w:pPr>
              <w:pStyle w:val="TableParagraph"/>
              <w:spacing w:before="25"/>
              <w:rPr>
                <w:b/>
                <w:sz w:val="18"/>
              </w:rPr>
            </w:pPr>
          </w:p>
          <w:p w14:paraId="60B74644" w14:textId="77777777" w:rsidR="001064F1" w:rsidRPr="00792D8F" w:rsidRDefault="001064F1" w:rsidP="007D2C60">
            <w:pPr>
              <w:pStyle w:val="TableParagraph"/>
              <w:spacing w:before="0"/>
              <w:ind w:left="11" w:right="1"/>
              <w:jc w:val="center"/>
              <w:rPr>
                <w:sz w:val="18"/>
              </w:rPr>
            </w:pPr>
            <w:r w:rsidRPr="00792D8F">
              <w:rPr>
                <w:sz w:val="18"/>
              </w:rPr>
              <w:t>P-</w:t>
            </w:r>
            <w:r w:rsidRPr="00792D8F">
              <w:rPr>
                <w:spacing w:val="-2"/>
                <w:sz w:val="18"/>
              </w:rPr>
              <w:t>value</w:t>
            </w:r>
          </w:p>
        </w:tc>
      </w:tr>
      <w:tr w:rsidR="001064F1" w:rsidRPr="00792D8F" w14:paraId="06DB450B" w14:textId="77777777" w:rsidTr="007D2C60">
        <w:trPr>
          <w:trHeight w:val="402"/>
        </w:trPr>
        <w:tc>
          <w:tcPr>
            <w:tcW w:w="1639" w:type="dxa"/>
          </w:tcPr>
          <w:p w14:paraId="581A0C73" w14:textId="77777777" w:rsidR="001064F1" w:rsidRPr="00792D8F" w:rsidRDefault="001064F1" w:rsidP="007D2C60">
            <w:pPr>
              <w:pStyle w:val="TableParagraph"/>
              <w:spacing w:before="76"/>
              <w:ind w:left="107"/>
              <w:rPr>
                <w:sz w:val="18"/>
              </w:rPr>
            </w:pPr>
            <w:r w:rsidRPr="00792D8F">
              <w:rPr>
                <w:spacing w:val="-2"/>
                <w:sz w:val="18"/>
              </w:rPr>
              <w:t>None*</w:t>
            </w:r>
          </w:p>
        </w:tc>
        <w:tc>
          <w:tcPr>
            <w:tcW w:w="989" w:type="dxa"/>
          </w:tcPr>
          <w:p w14:paraId="7A5C7C1A" w14:textId="33B7489F" w:rsidR="001064F1" w:rsidRPr="00792D8F" w:rsidRDefault="001064F1" w:rsidP="007D2C60">
            <w:pPr>
              <w:pStyle w:val="TableParagraph"/>
              <w:spacing w:before="76"/>
              <w:ind w:left="11" w:right="4"/>
              <w:jc w:val="center"/>
              <w:rPr>
                <w:sz w:val="18"/>
              </w:rPr>
            </w:pPr>
            <w:r w:rsidRPr="00792D8F">
              <w:rPr>
                <w:spacing w:val="-2"/>
                <w:sz w:val="18"/>
              </w:rPr>
              <w:t>65.26603</w:t>
            </w:r>
          </w:p>
        </w:tc>
        <w:tc>
          <w:tcPr>
            <w:tcW w:w="1171" w:type="dxa"/>
          </w:tcPr>
          <w:p w14:paraId="4911F9F7" w14:textId="466A23B4" w:rsidR="001064F1" w:rsidRPr="00792D8F" w:rsidRDefault="001064F1" w:rsidP="007D2C60">
            <w:pPr>
              <w:pStyle w:val="TableParagraph"/>
              <w:spacing w:before="76"/>
              <w:ind w:left="10" w:right="1"/>
              <w:jc w:val="center"/>
              <w:rPr>
                <w:sz w:val="18"/>
              </w:rPr>
            </w:pPr>
            <w:r w:rsidRPr="00792D8F">
              <w:rPr>
                <w:spacing w:val="-2"/>
                <w:sz w:val="18"/>
              </w:rPr>
              <w:t>42.95613</w:t>
            </w:r>
          </w:p>
        </w:tc>
        <w:tc>
          <w:tcPr>
            <w:tcW w:w="989" w:type="dxa"/>
          </w:tcPr>
          <w:p w14:paraId="51AF50C5" w14:textId="77777777" w:rsidR="001064F1" w:rsidRPr="00792D8F" w:rsidRDefault="001064F1" w:rsidP="007D2C60">
            <w:pPr>
              <w:pStyle w:val="TableParagraph"/>
              <w:spacing w:before="76"/>
              <w:ind w:left="11"/>
              <w:jc w:val="center"/>
              <w:rPr>
                <w:sz w:val="18"/>
              </w:rPr>
            </w:pPr>
            <w:r w:rsidRPr="00792D8F">
              <w:rPr>
                <w:spacing w:val="-2"/>
                <w:sz w:val="18"/>
              </w:rPr>
              <w:t>0.0005</w:t>
            </w:r>
          </w:p>
        </w:tc>
        <w:tc>
          <w:tcPr>
            <w:tcW w:w="1351" w:type="dxa"/>
          </w:tcPr>
          <w:p w14:paraId="4DBA7FD0" w14:textId="09AD54B3" w:rsidR="001064F1" w:rsidRPr="00792D8F" w:rsidRDefault="001064F1" w:rsidP="007D2C60">
            <w:pPr>
              <w:pStyle w:val="TableParagraph"/>
              <w:spacing w:before="76"/>
              <w:ind w:left="7"/>
              <w:jc w:val="center"/>
              <w:rPr>
                <w:sz w:val="18"/>
              </w:rPr>
            </w:pPr>
            <w:r w:rsidRPr="00792D8F">
              <w:rPr>
                <w:spacing w:val="-2"/>
                <w:sz w:val="18"/>
              </w:rPr>
              <w:t>26.12642</w:t>
            </w:r>
          </w:p>
        </w:tc>
        <w:tc>
          <w:tcPr>
            <w:tcW w:w="1169" w:type="dxa"/>
          </w:tcPr>
          <w:p w14:paraId="06C63E22" w14:textId="21F5232A" w:rsidR="001064F1" w:rsidRPr="00792D8F" w:rsidRDefault="001064F1" w:rsidP="007D2C60">
            <w:pPr>
              <w:pStyle w:val="TableParagraph"/>
              <w:spacing w:before="76"/>
              <w:ind w:left="12"/>
              <w:jc w:val="center"/>
              <w:rPr>
                <w:sz w:val="18"/>
              </w:rPr>
            </w:pPr>
            <w:r w:rsidRPr="00792D8F">
              <w:rPr>
                <w:spacing w:val="-2"/>
                <w:sz w:val="18"/>
              </w:rPr>
              <w:t>22.59434</w:t>
            </w:r>
          </w:p>
        </w:tc>
        <w:tc>
          <w:tcPr>
            <w:tcW w:w="991" w:type="dxa"/>
          </w:tcPr>
          <w:p w14:paraId="7E4A6395" w14:textId="77777777" w:rsidR="001064F1" w:rsidRPr="00792D8F" w:rsidRDefault="001064F1" w:rsidP="007D2C60">
            <w:pPr>
              <w:pStyle w:val="TableParagraph"/>
              <w:spacing w:before="76"/>
              <w:ind w:left="11"/>
              <w:jc w:val="center"/>
              <w:rPr>
                <w:sz w:val="18"/>
              </w:rPr>
            </w:pPr>
            <w:r w:rsidRPr="00792D8F">
              <w:rPr>
                <w:spacing w:val="-2"/>
                <w:sz w:val="18"/>
              </w:rPr>
              <w:t>0.0310</w:t>
            </w:r>
          </w:p>
        </w:tc>
      </w:tr>
      <w:tr w:rsidR="001064F1" w:rsidRPr="00792D8F" w14:paraId="0DA622CA" w14:textId="77777777" w:rsidTr="007D2C60">
        <w:trPr>
          <w:trHeight w:val="429"/>
        </w:trPr>
        <w:tc>
          <w:tcPr>
            <w:tcW w:w="1639" w:type="dxa"/>
          </w:tcPr>
          <w:p w14:paraId="24F4587E" w14:textId="77777777" w:rsidR="001064F1" w:rsidRPr="00792D8F" w:rsidRDefault="001064F1" w:rsidP="007D2C60">
            <w:pPr>
              <w:pStyle w:val="TableParagraph"/>
              <w:spacing w:before="91"/>
              <w:ind w:left="107"/>
              <w:rPr>
                <w:sz w:val="18"/>
              </w:rPr>
            </w:pPr>
            <w:r w:rsidRPr="00792D8F">
              <w:rPr>
                <w:sz w:val="18"/>
              </w:rPr>
              <w:t>At</w:t>
            </w:r>
            <w:r w:rsidRPr="00792D8F">
              <w:rPr>
                <w:spacing w:val="-1"/>
                <w:sz w:val="18"/>
              </w:rPr>
              <w:t xml:space="preserve"> </w:t>
            </w:r>
            <w:r w:rsidRPr="00792D8F">
              <w:rPr>
                <w:sz w:val="18"/>
              </w:rPr>
              <w:t>most</w:t>
            </w:r>
            <w:r w:rsidRPr="00792D8F">
              <w:rPr>
                <w:spacing w:val="-2"/>
                <w:sz w:val="18"/>
              </w:rPr>
              <w:t xml:space="preserve"> </w:t>
            </w:r>
            <w:r w:rsidRPr="00792D8F">
              <w:rPr>
                <w:spacing w:val="-5"/>
                <w:sz w:val="18"/>
              </w:rPr>
              <w:t>1*</w:t>
            </w:r>
          </w:p>
        </w:tc>
        <w:tc>
          <w:tcPr>
            <w:tcW w:w="989" w:type="dxa"/>
          </w:tcPr>
          <w:p w14:paraId="4CF394AB" w14:textId="77777777" w:rsidR="001064F1" w:rsidRPr="00792D8F" w:rsidRDefault="001064F1" w:rsidP="007D2C60">
            <w:pPr>
              <w:pStyle w:val="TableParagraph"/>
              <w:spacing w:before="91"/>
              <w:ind w:left="11" w:right="4"/>
              <w:jc w:val="center"/>
              <w:rPr>
                <w:sz w:val="18"/>
              </w:rPr>
            </w:pPr>
            <w:r w:rsidRPr="00792D8F">
              <w:rPr>
                <w:spacing w:val="-2"/>
                <w:sz w:val="18"/>
              </w:rPr>
              <w:t>36.61655</w:t>
            </w:r>
          </w:p>
        </w:tc>
        <w:tc>
          <w:tcPr>
            <w:tcW w:w="1171" w:type="dxa"/>
          </w:tcPr>
          <w:p w14:paraId="379B351F" w14:textId="4D54506A" w:rsidR="001064F1" w:rsidRPr="00792D8F" w:rsidRDefault="001064F1" w:rsidP="007D2C60">
            <w:pPr>
              <w:pStyle w:val="TableParagraph"/>
              <w:spacing w:before="91"/>
              <w:ind w:left="10" w:right="1"/>
              <w:jc w:val="center"/>
              <w:rPr>
                <w:sz w:val="18"/>
              </w:rPr>
            </w:pPr>
            <w:r w:rsidRPr="00792D8F">
              <w:rPr>
                <w:spacing w:val="-2"/>
                <w:sz w:val="18"/>
              </w:rPr>
              <w:t>26.26202</w:t>
            </w:r>
          </w:p>
        </w:tc>
        <w:tc>
          <w:tcPr>
            <w:tcW w:w="989" w:type="dxa"/>
          </w:tcPr>
          <w:p w14:paraId="5851A74C" w14:textId="5F565FF9" w:rsidR="001064F1" w:rsidRPr="00792D8F" w:rsidRDefault="001064F1" w:rsidP="007D2C60">
            <w:pPr>
              <w:pStyle w:val="TableParagraph"/>
              <w:spacing w:before="91"/>
              <w:ind w:left="11"/>
              <w:jc w:val="center"/>
              <w:rPr>
                <w:sz w:val="18"/>
              </w:rPr>
            </w:pPr>
            <w:r w:rsidRPr="00792D8F">
              <w:rPr>
                <w:spacing w:val="-2"/>
                <w:sz w:val="18"/>
              </w:rPr>
              <w:t>0.0020</w:t>
            </w:r>
          </w:p>
        </w:tc>
        <w:tc>
          <w:tcPr>
            <w:tcW w:w="1351" w:type="dxa"/>
          </w:tcPr>
          <w:p w14:paraId="4F8C01EC" w14:textId="7EF4A506" w:rsidR="001064F1" w:rsidRPr="00792D8F" w:rsidRDefault="001064F1" w:rsidP="007D2C60">
            <w:pPr>
              <w:pStyle w:val="TableParagraph"/>
              <w:spacing w:before="91"/>
              <w:ind w:left="7"/>
              <w:jc w:val="center"/>
              <w:rPr>
                <w:sz w:val="18"/>
              </w:rPr>
            </w:pPr>
            <w:r w:rsidRPr="00792D8F">
              <w:rPr>
                <w:spacing w:val="-2"/>
                <w:sz w:val="18"/>
              </w:rPr>
              <w:t>16.41992</w:t>
            </w:r>
          </w:p>
        </w:tc>
        <w:tc>
          <w:tcPr>
            <w:tcW w:w="1169" w:type="dxa"/>
          </w:tcPr>
          <w:p w14:paraId="4932A97A" w14:textId="77777777" w:rsidR="001064F1" w:rsidRPr="00792D8F" w:rsidRDefault="001064F1" w:rsidP="007D2C60">
            <w:pPr>
              <w:pStyle w:val="TableParagraph"/>
              <w:spacing w:before="91"/>
              <w:ind w:left="12"/>
              <w:jc w:val="center"/>
              <w:rPr>
                <w:sz w:val="18"/>
              </w:rPr>
            </w:pPr>
            <w:r w:rsidRPr="00792D8F">
              <w:rPr>
                <w:spacing w:val="-2"/>
                <w:sz w:val="18"/>
              </w:rPr>
              <w:t>21.13162</w:t>
            </w:r>
          </w:p>
        </w:tc>
        <w:tc>
          <w:tcPr>
            <w:tcW w:w="991" w:type="dxa"/>
          </w:tcPr>
          <w:p w14:paraId="379C98FE" w14:textId="66C8159F" w:rsidR="001064F1" w:rsidRPr="00792D8F" w:rsidRDefault="001064F1" w:rsidP="007D2C60">
            <w:pPr>
              <w:pStyle w:val="TableParagraph"/>
              <w:spacing w:before="91"/>
              <w:ind w:left="11"/>
              <w:jc w:val="center"/>
              <w:rPr>
                <w:sz w:val="18"/>
              </w:rPr>
            </w:pPr>
            <w:r w:rsidRPr="00792D8F">
              <w:rPr>
                <w:spacing w:val="-2"/>
                <w:sz w:val="18"/>
              </w:rPr>
              <w:t>0.0953</w:t>
            </w:r>
          </w:p>
        </w:tc>
      </w:tr>
      <w:tr w:rsidR="001064F1" w:rsidRPr="00792D8F" w14:paraId="6AA7C4D7" w14:textId="77777777" w:rsidTr="007D2C60">
        <w:trPr>
          <w:trHeight w:val="429"/>
        </w:trPr>
        <w:tc>
          <w:tcPr>
            <w:tcW w:w="1639" w:type="dxa"/>
          </w:tcPr>
          <w:p w14:paraId="3991630B" w14:textId="77777777" w:rsidR="001064F1" w:rsidRPr="00792D8F" w:rsidRDefault="001064F1" w:rsidP="007D2C60">
            <w:pPr>
              <w:pStyle w:val="TableParagraph"/>
              <w:spacing w:before="91"/>
              <w:ind w:left="107"/>
              <w:rPr>
                <w:sz w:val="18"/>
              </w:rPr>
            </w:pPr>
            <w:r w:rsidRPr="00792D8F">
              <w:rPr>
                <w:sz w:val="18"/>
              </w:rPr>
              <w:t>At</w:t>
            </w:r>
            <w:r w:rsidRPr="00792D8F">
              <w:rPr>
                <w:spacing w:val="-1"/>
                <w:sz w:val="18"/>
              </w:rPr>
              <w:t xml:space="preserve"> </w:t>
            </w:r>
            <w:r w:rsidRPr="00792D8F">
              <w:rPr>
                <w:sz w:val="18"/>
              </w:rPr>
              <w:t>most</w:t>
            </w:r>
            <w:r w:rsidRPr="00792D8F">
              <w:rPr>
                <w:spacing w:val="-2"/>
                <w:sz w:val="18"/>
              </w:rPr>
              <w:t xml:space="preserve"> </w:t>
            </w:r>
            <w:r w:rsidRPr="00792D8F">
              <w:rPr>
                <w:spacing w:val="-5"/>
                <w:sz w:val="18"/>
              </w:rPr>
              <w:t>2*</w:t>
            </w:r>
          </w:p>
        </w:tc>
        <w:tc>
          <w:tcPr>
            <w:tcW w:w="989" w:type="dxa"/>
          </w:tcPr>
          <w:p w14:paraId="199177A9" w14:textId="14BE2DEA" w:rsidR="001064F1" w:rsidRPr="00792D8F" w:rsidRDefault="001064F1" w:rsidP="007D2C60">
            <w:pPr>
              <w:pStyle w:val="TableParagraph"/>
              <w:spacing w:before="91"/>
              <w:ind w:left="11" w:right="4"/>
              <w:jc w:val="center"/>
              <w:rPr>
                <w:sz w:val="18"/>
              </w:rPr>
            </w:pPr>
            <w:r w:rsidRPr="00792D8F">
              <w:rPr>
                <w:spacing w:val="-2"/>
                <w:sz w:val="18"/>
              </w:rPr>
              <w:t>12.16223</w:t>
            </w:r>
          </w:p>
        </w:tc>
        <w:tc>
          <w:tcPr>
            <w:tcW w:w="1171" w:type="dxa"/>
          </w:tcPr>
          <w:p w14:paraId="7CA85FFD" w14:textId="55C5B399" w:rsidR="001064F1" w:rsidRPr="00792D8F" w:rsidRDefault="001064F1" w:rsidP="007D2C60">
            <w:pPr>
              <w:pStyle w:val="TableParagraph"/>
              <w:spacing w:before="91"/>
              <w:ind w:left="10" w:right="1"/>
              <w:jc w:val="center"/>
              <w:rPr>
                <w:sz w:val="18"/>
              </w:rPr>
            </w:pPr>
            <w:r w:rsidRPr="00792D8F">
              <w:rPr>
                <w:spacing w:val="-2"/>
                <w:sz w:val="18"/>
              </w:rPr>
              <w:t>15.46421</w:t>
            </w:r>
          </w:p>
        </w:tc>
        <w:tc>
          <w:tcPr>
            <w:tcW w:w="989" w:type="dxa"/>
          </w:tcPr>
          <w:p w14:paraId="627765B1" w14:textId="2B338FFE" w:rsidR="001064F1" w:rsidRPr="00792D8F" w:rsidRDefault="001064F1" w:rsidP="007D2C60">
            <w:pPr>
              <w:pStyle w:val="TableParagraph"/>
              <w:spacing w:before="91"/>
              <w:ind w:left="11"/>
              <w:jc w:val="center"/>
              <w:rPr>
                <w:sz w:val="18"/>
              </w:rPr>
            </w:pPr>
            <w:r w:rsidRPr="00792D8F">
              <w:rPr>
                <w:spacing w:val="-2"/>
                <w:sz w:val="18"/>
              </w:rPr>
              <w:t>0.0224</w:t>
            </w:r>
          </w:p>
        </w:tc>
        <w:tc>
          <w:tcPr>
            <w:tcW w:w="1351" w:type="dxa"/>
          </w:tcPr>
          <w:p w14:paraId="19853003" w14:textId="0219B4F4" w:rsidR="001064F1" w:rsidRPr="00792D8F" w:rsidRDefault="001064F1" w:rsidP="007D2C60">
            <w:pPr>
              <w:pStyle w:val="TableParagraph"/>
              <w:spacing w:before="91"/>
              <w:ind w:left="7"/>
              <w:jc w:val="center"/>
              <w:rPr>
                <w:sz w:val="18"/>
              </w:rPr>
            </w:pPr>
            <w:r w:rsidRPr="00792D8F">
              <w:rPr>
                <w:spacing w:val="-2"/>
                <w:sz w:val="18"/>
              </w:rPr>
              <w:t>14.31419</w:t>
            </w:r>
          </w:p>
        </w:tc>
        <w:tc>
          <w:tcPr>
            <w:tcW w:w="1169" w:type="dxa"/>
          </w:tcPr>
          <w:p w14:paraId="258FAE78" w14:textId="77777777" w:rsidR="001064F1" w:rsidRPr="00792D8F" w:rsidRDefault="001064F1" w:rsidP="007D2C60">
            <w:pPr>
              <w:pStyle w:val="TableParagraph"/>
              <w:spacing w:before="91"/>
              <w:ind w:left="12"/>
              <w:jc w:val="center"/>
              <w:rPr>
                <w:sz w:val="18"/>
              </w:rPr>
            </w:pPr>
            <w:r w:rsidRPr="00792D8F">
              <w:rPr>
                <w:spacing w:val="-2"/>
                <w:sz w:val="18"/>
              </w:rPr>
              <w:t>14.26460</w:t>
            </w:r>
          </w:p>
        </w:tc>
        <w:tc>
          <w:tcPr>
            <w:tcW w:w="991" w:type="dxa"/>
          </w:tcPr>
          <w:p w14:paraId="14250118" w14:textId="223D48F1" w:rsidR="001064F1" w:rsidRPr="00792D8F" w:rsidRDefault="001064F1" w:rsidP="007D2C60">
            <w:pPr>
              <w:pStyle w:val="TableParagraph"/>
              <w:spacing w:before="91"/>
              <w:ind w:left="11"/>
              <w:jc w:val="center"/>
              <w:rPr>
                <w:sz w:val="18"/>
              </w:rPr>
            </w:pPr>
            <w:r w:rsidRPr="00792D8F">
              <w:rPr>
                <w:spacing w:val="-2"/>
                <w:sz w:val="18"/>
              </w:rPr>
              <w:t>0.0461</w:t>
            </w:r>
          </w:p>
        </w:tc>
      </w:tr>
      <w:tr w:rsidR="001064F1" w:rsidRPr="00792D8F" w14:paraId="76879857" w14:textId="77777777" w:rsidTr="007D2C60">
        <w:trPr>
          <w:trHeight w:val="429"/>
        </w:trPr>
        <w:tc>
          <w:tcPr>
            <w:tcW w:w="1639" w:type="dxa"/>
          </w:tcPr>
          <w:p w14:paraId="4137651D" w14:textId="77777777" w:rsidR="001064F1" w:rsidRPr="00792D8F" w:rsidRDefault="001064F1" w:rsidP="007D2C60">
            <w:pPr>
              <w:pStyle w:val="TableParagraph"/>
              <w:spacing w:before="91"/>
              <w:ind w:left="107"/>
              <w:rPr>
                <w:sz w:val="18"/>
              </w:rPr>
            </w:pPr>
            <w:r w:rsidRPr="00792D8F">
              <w:rPr>
                <w:sz w:val="18"/>
              </w:rPr>
              <w:t>At</w:t>
            </w:r>
            <w:r w:rsidRPr="00792D8F">
              <w:rPr>
                <w:spacing w:val="-1"/>
                <w:sz w:val="18"/>
              </w:rPr>
              <w:t xml:space="preserve"> </w:t>
            </w:r>
            <w:r w:rsidRPr="00792D8F">
              <w:rPr>
                <w:sz w:val="18"/>
              </w:rPr>
              <w:t>most</w:t>
            </w:r>
            <w:r w:rsidRPr="00792D8F">
              <w:rPr>
                <w:spacing w:val="-2"/>
                <w:sz w:val="18"/>
              </w:rPr>
              <w:t xml:space="preserve"> </w:t>
            </w:r>
            <w:r w:rsidRPr="00792D8F">
              <w:rPr>
                <w:spacing w:val="-10"/>
                <w:sz w:val="18"/>
              </w:rPr>
              <w:t>3</w:t>
            </w:r>
          </w:p>
        </w:tc>
        <w:tc>
          <w:tcPr>
            <w:tcW w:w="989" w:type="dxa"/>
          </w:tcPr>
          <w:p w14:paraId="052EF0CA" w14:textId="1CF66EE6" w:rsidR="001064F1" w:rsidRPr="00792D8F" w:rsidRDefault="001064F1" w:rsidP="007D2C60">
            <w:pPr>
              <w:pStyle w:val="TableParagraph"/>
              <w:spacing w:before="91"/>
              <w:ind w:left="11" w:right="4"/>
              <w:jc w:val="center"/>
              <w:rPr>
                <w:sz w:val="18"/>
              </w:rPr>
            </w:pPr>
            <w:r w:rsidRPr="00792D8F">
              <w:rPr>
                <w:spacing w:val="-2"/>
                <w:sz w:val="18"/>
              </w:rPr>
              <w:t>2.993554</w:t>
            </w:r>
          </w:p>
        </w:tc>
        <w:tc>
          <w:tcPr>
            <w:tcW w:w="1171" w:type="dxa"/>
          </w:tcPr>
          <w:p w14:paraId="74D83465" w14:textId="3EE54C4C" w:rsidR="001064F1" w:rsidRPr="00792D8F" w:rsidRDefault="001064F1" w:rsidP="007D2C60">
            <w:pPr>
              <w:pStyle w:val="TableParagraph"/>
              <w:spacing w:before="91"/>
              <w:ind w:left="10" w:right="2"/>
              <w:jc w:val="center"/>
              <w:rPr>
                <w:sz w:val="18"/>
              </w:rPr>
            </w:pPr>
            <w:r w:rsidRPr="00792D8F">
              <w:rPr>
                <w:spacing w:val="-2"/>
                <w:sz w:val="18"/>
              </w:rPr>
              <w:t>3.941466</w:t>
            </w:r>
          </w:p>
        </w:tc>
        <w:tc>
          <w:tcPr>
            <w:tcW w:w="989" w:type="dxa"/>
          </w:tcPr>
          <w:p w14:paraId="255EFDAE" w14:textId="6992344B" w:rsidR="001064F1" w:rsidRPr="00792D8F" w:rsidRDefault="001064F1" w:rsidP="007D2C60">
            <w:pPr>
              <w:pStyle w:val="TableParagraph"/>
              <w:spacing w:before="91"/>
              <w:ind w:left="11"/>
              <w:jc w:val="center"/>
              <w:rPr>
                <w:sz w:val="18"/>
              </w:rPr>
            </w:pPr>
            <w:r w:rsidRPr="00792D8F">
              <w:rPr>
                <w:spacing w:val="-2"/>
                <w:sz w:val="18"/>
              </w:rPr>
              <w:t>0.0965</w:t>
            </w:r>
          </w:p>
        </w:tc>
        <w:tc>
          <w:tcPr>
            <w:tcW w:w="1351" w:type="dxa"/>
          </w:tcPr>
          <w:p w14:paraId="4836C0C5" w14:textId="1E1BA762" w:rsidR="001064F1" w:rsidRPr="00792D8F" w:rsidRDefault="001064F1" w:rsidP="007D2C60">
            <w:pPr>
              <w:pStyle w:val="TableParagraph"/>
              <w:spacing w:before="91"/>
              <w:ind w:left="7"/>
              <w:jc w:val="center"/>
              <w:rPr>
                <w:sz w:val="18"/>
              </w:rPr>
            </w:pPr>
            <w:r w:rsidRPr="00792D8F">
              <w:rPr>
                <w:spacing w:val="-2"/>
                <w:sz w:val="18"/>
              </w:rPr>
              <w:t>2.993554</w:t>
            </w:r>
          </w:p>
        </w:tc>
        <w:tc>
          <w:tcPr>
            <w:tcW w:w="1169" w:type="dxa"/>
          </w:tcPr>
          <w:p w14:paraId="778E271F" w14:textId="2E454974" w:rsidR="001064F1" w:rsidRPr="00792D8F" w:rsidRDefault="001064F1" w:rsidP="007D2C60">
            <w:pPr>
              <w:pStyle w:val="TableParagraph"/>
              <w:spacing w:before="91"/>
              <w:ind w:left="12"/>
              <w:jc w:val="center"/>
              <w:rPr>
                <w:sz w:val="18"/>
              </w:rPr>
            </w:pPr>
            <w:r w:rsidRPr="00792D8F">
              <w:rPr>
                <w:spacing w:val="-2"/>
                <w:sz w:val="18"/>
              </w:rPr>
              <w:t>3.941466</w:t>
            </w:r>
          </w:p>
        </w:tc>
        <w:tc>
          <w:tcPr>
            <w:tcW w:w="991" w:type="dxa"/>
          </w:tcPr>
          <w:p w14:paraId="237FBD22" w14:textId="61559038" w:rsidR="001064F1" w:rsidRPr="00792D8F" w:rsidRDefault="001064F1" w:rsidP="007D2C60">
            <w:pPr>
              <w:pStyle w:val="TableParagraph"/>
              <w:spacing w:before="91"/>
              <w:ind w:left="11"/>
              <w:jc w:val="center"/>
              <w:rPr>
                <w:sz w:val="18"/>
              </w:rPr>
            </w:pPr>
            <w:r w:rsidRPr="00792D8F">
              <w:rPr>
                <w:spacing w:val="-2"/>
                <w:sz w:val="18"/>
              </w:rPr>
              <w:t>0.0965</w:t>
            </w:r>
          </w:p>
        </w:tc>
      </w:tr>
    </w:tbl>
    <w:p w14:paraId="403B9849" w14:textId="77777777" w:rsidR="001064F1" w:rsidRPr="00792D8F" w:rsidRDefault="001064F1" w:rsidP="00792D8F">
      <w:pPr>
        <w:jc w:val="both"/>
        <w:rPr>
          <w:rFonts w:ascii="Times New Roman" w:hAnsi="Times New Roman" w:cs="Times New Roman"/>
        </w:rPr>
      </w:pPr>
      <w:r w:rsidRPr="00792D8F">
        <w:rPr>
          <w:rFonts w:ascii="Times New Roman" w:hAnsi="Times New Roman" w:cs="Times New Roman"/>
        </w:rPr>
        <w:t>The Johansen co-integration tests yielded conflicting results when comparing the trace test and the maximum eigenvalue test. While the trace test suggests the presence of three co-integrating relationships, the eigenvalue test indicates only one. Therefore, it is necessary to focus on testing the co-</w:t>
      </w:r>
      <w:r w:rsidRPr="00792D8F">
        <w:rPr>
          <w:rFonts w:ascii="Times New Roman" w:hAnsi="Times New Roman" w:cs="Times New Roman"/>
          <w:sz w:val="24"/>
          <w:szCs w:val="24"/>
        </w:rPr>
        <w:t>integration</w:t>
      </w:r>
      <w:r w:rsidRPr="00792D8F">
        <w:rPr>
          <w:rFonts w:ascii="Times New Roman" w:hAnsi="Times New Roman" w:cs="Times New Roman"/>
        </w:rPr>
        <w:t xml:space="preserve"> relationship specifically between the variables of interest: credit flow and its impact on GDP. The results for the co-integration test between economic growth (</w:t>
      </w:r>
      <w:proofErr w:type="spellStart"/>
      <w:r w:rsidRPr="00792D8F">
        <w:rPr>
          <w:rFonts w:ascii="Times New Roman" w:hAnsi="Times New Roman" w:cs="Times New Roman"/>
        </w:rPr>
        <w:t>lnrgdp</w:t>
      </w:r>
      <w:proofErr w:type="spellEnd"/>
      <w:r w:rsidRPr="00792D8F">
        <w:rPr>
          <w:rFonts w:ascii="Times New Roman" w:hAnsi="Times New Roman" w:cs="Times New Roman"/>
        </w:rPr>
        <w:t>) and private sector credit (</w:t>
      </w:r>
      <w:proofErr w:type="spellStart"/>
      <w:r w:rsidRPr="00792D8F">
        <w:rPr>
          <w:rFonts w:ascii="Times New Roman" w:hAnsi="Times New Roman" w:cs="Times New Roman"/>
        </w:rPr>
        <w:t>lnrpvct</w:t>
      </w:r>
      <w:proofErr w:type="spellEnd"/>
      <w:r w:rsidRPr="00792D8F">
        <w:rPr>
          <w:rFonts w:ascii="Times New Roman" w:hAnsi="Times New Roman" w:cs="Times New Roman"/>
        </w:rPr>
        <w:t>) are as follows:</w:t>
      </w:r>
    </w:p>
    <w:p w14:paraId="083C5451" w14:textId="096F8499" w:rsidR="001064F1" w:rsidRPr="00792D8F" w:rsidRDefault="001064F1" w:rsidP="001064F1">
      <w:pPr>
        <w:spacing w:before="245"/>
        <w:ind w:right="1218"/>
        <w:jc w:val="center"/>
        <w:rPr>
          <w:rFonts w:ascii="Times New Roman" w:hAnsi="Times New Roman" w:cs="Times New Roman"/>
          <w:b/>
          <w:sz w:val="24"/>
        </w:rPr>
      </w:pPr>
      <w:r w:rsidRPr="00792D8F">
        <w:rPr>
          <w:rFonts w:ascii="Times New Roman" w:hAnsi="Times New Roman" w:cs="Times New Roman"/>
          <w:b/>
          <w:sz w:val="24"/>
        </w:rPr>
        <w:t xml:space="preserve">Table </w:t>
      </w:r>
      <w:r w:rsidRPr="00792D8F">
        <w:rPr>
          <w:rFonts w:ascii="Times New Roman" w:hAnsi="Times New Roman" w:cs="Times New Roman"/>
          <w:b/>
          <w:spacing w:val="-10"/>
          <w:sz w:val="24"/>
        </w:rPr>
        <w:t xml:space="preserve">3: </w:t>
      </w:r>
      <w:r w:rsidRPr="00792D8F">
        <w:rPr>
          <w:rFonts w:ascii="Times New Roman" w:hAnsi="Times New Roman" w:cs="Times New Roman"/>
          <w:b/>
          <w:sz w:val="24"/>
        </w:rPr>
        <w:t>Johansen's</w:t>
      </w:r>
      <w:r w:rsidRPr="00792D8F">
        <w:rPr>
          <w:rFonts w:ascii="Times New Roman" w:hAnsi="Times New Roman" w:cs="Times New Roman"/>
          <w:b/>
          <w:spacing w:val="-2"/>
          <w:sz w:val="24"/>
        </w:rPr>
        <w:t xml:space="preserve"> </w:t>
      </w:r>
      <w:proofErr w:type="spellStart"/>
      <w:r w:rsidRPr="00792D8F">
        <w:rPr>
          <w:rFonts w:ascii="Times New Roman" w:hAnsi="Times New Roman" w:cs="Times New Roman"/>
          <w:b/>
          <w:sz w:val="24"/>
        </w:rPr>
        <w:t>Cointegration</w:t>
      </w:r>
      <w:proofErr w:type="spellEnd"/>
      <w:r w:rsidRPr="00792D8F">
        <w:rPr>
          <w:rFonts w:ascii="Times New Roman" w:hAnsi="Times New Roman" w:cs="Times New Roman"/>
          <w:b/>
          <w:spacing w:val="-1"/>
          <w:sz w:val="24"/>
        </w:rPr>
        <w:t xml:space="preserve"> </w:t>
      </w:r>
      <w:r w:rsidRPr="00792D8F">
        <w:rPr>
          <w:rFonts w:ascii="Times New Roman" w:hAnsi="Times New Roman" w:cs="Times New Roman"/>
          <w:b/>
          <w:sz w:val="24"/>
        </w:rPr>
        <w:t>Test</w:t>
      </w:r>
    </w:p>
    <w:p w14:paraId="0D7B52BD" w14:textId="77777777" w:rsidR="001064F1" w:rsidRPr="00792D8F" w:rsidRDefault="001064F1" w:rsidP="001064F1">
      <w:pPr>
        <w:pStyle w:val="BodyText"/>
        <w:rPr>
          <w:b/>
          <w:sz w:val="17"/>
        </w:rPr>
      </w:pPr>
    </w:p>
    <w:tbl>
      <w:tblPr>
        <w:tblW w:w="0" w:type="auto"/>
        <w:tblInd w:w="1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1049"/>
        <w:gridCol w:w="1236"/>
        <w:gridCol w:w="900"/>
        <w:gridCol w:w="1171"/>
        <w:gridCol w:w="1260"/>
        <w:gridCol w:w="875"/>
      </w:tblGrid>
      <w:tr w:rsidR="001064F1" w:rsidRPr="00792D8F" w14:paraId="6980C311" w14:textId="77777777" w:rsidTr="007D2C60">
        <w:trPr>
          <w:trHeight w:val="314"/>
        </w:trPr>
        <w:tc>
          <w:tcPr>
            <w:tcW w:w="1243" w:type="dxa"/>
          </w:tcPr>
          <w:p w14:paraId="4F21CFB0" w14:textId="77777777" w:rsidR="001064F1" w:rsidRPr="00792D8F" w:rsidRDefault="001064F1" w:rsidP="007D2C60">
            <w:pPr>
              <w:pStyle w:val="TableParagraph"/>
              <w:spacing w:before="0"/>
              <w:rPr>
                <w:sz w:val="20"/>
              </w:rPr>
            </w:pPr>
          </w:p>
        </w:tc>
        <w:tc>
          <w:tcPr>
            <w:tcW w:w="3185" w:type="dxa"/>
            <w:gridSpan w:val="3"/>
          </w:tcPr>
          <w:p w14:paraId="5F296129" w14:textId="77777777" w:rsidR="001064F1" w:rsidRPr="00792D8F" w:rsidRDefault="001064F1" w:rsidP="007D2C60">
            <w:pPr>
              <w:pStyle w:val="TableParagraph"/>
              <w:spacing w:before="33"/>
              <w:ind w:left="9"/>
              <w:jc w:val="center"/>
              <w:rPr>
                <w:sz w:val="18"/>
              </w:rPr>
            </w:pPr>
            <w:r w:rsidRPr="00792D8F">
              <w:rPr>
                <w:spacing w:val="-2"/>
                <w:sz w:val="18"/>
              </w:rPr>
              <w:t>Trace.</w:t>
            </w:r>
          </w:p>
        </w:tc>
        <w:tc>
          <w:tcPr>
            <w:tcW w:w="3306" w:type="dxa"/>
            <w:gridSpan w:val="3"/>
          </w:tcPr>
          <w:p w14:paraId="51815402" w14:textId="77777777" w:rsidR="001064F1" w:rsidRPr="00792D8F" w:rsidRDefault="001064F1" w:rsidP="007D2C60">
            <w:pPr>
              <w:pStyle w:val="TableParagraph"/>
              <w:spacing w:before="33"/>
              <w:ind w:left="850"/>
              <w:rPr>
                <w:sz w:val="18"/>
              </w:rPr>
            </w:pPr>
            <w:r w:rsidRPr="00792D8F">
              <w:rPr>
                <w:sz w:val="18"/>
              </w:rPr>
              <w:t>Maximum</w:t>
            </w:r>
            <w:r w:rsidRPr="00792D8F">
              <w:rPr>
                <w:spacing w:val="-5"/>
                <w:sz w:val="18"/>
              </w:rPr>
              <w:t xml:space="preserve"> </w:t>
            </w:r>
            <w:r w:rsidRPr="00792D8F">
              <w:rPr>
                <w:spacing w:val="-2"/>
                <w:sz w:val="18"/>
              </w:rPr>
              <w:t>Eigenvalue</w:t>
            </w:r>
          </w:p>
        </w:tc>
      </w:tr>
      <w:tr w:rsidR="001064F1" w:rsidRPr="00792D8F" w14:paraId="36E1DA9A" w14:textId="77777777" w:rsidTr="007D2C60">
        <w:trPr>
          <w:trHeight w:val="714"/>
        </w:trPr>
        <w:tc>
          <w:tcPr>
            <w:tcW w:w="1243" w:type="dxa"/>
          </w:tcPr>
          <w:p w14:paraId="0BC84410" w14:textId="77777777" w:rsidR="001064F1" w:rsidRPr="00792D8F" w:rsidRDefault="001064F1" w:rsidP="007D2C60">
            <w:pPr>
              <w:pStyle w:val="TableParagraph"/>
              <w:spacing w:before="115" w:line="276" w:lineRule="auto"/>
              <w:ind w:left="158" w:right="117" w:hanging="34"/>
              <w:rPr>
                <w:sz w:val="18"/>
              </w:rPr>
            </w:pPr>
            <w:r w:rsidRPr="00792D8F">
              <w:rPr>
                <w:spacing w:val="-2"/>
                <w:sz w:val="18"/>
              </w:rPr>
              <w:t xml:space="preserve">Hypothesized </w:t>
            </w:r>
            <w:r w:rsidRPr="00792D8F">
              <w:rPr>
                <w:sz w:val="18"/>
              </w:rPr>
              <w:t>No.</w:t>
            </w:r>
            <w:r w:rsidRPr="00792D8F">
              <w:rPr>
                <w:spacing w:val="1"/>
                <w:sz w:val="18"/>
              </w:rPr>
              <w:t xml:space="preserve"> </w:t>
            </w:r>
            <w:r w:rsidRPr="00792D8F">
              <w:rPr>
                <w:sz w:val="18"/>
              </w:rPr>
              <w:t>of</w:t>
            </w:r>
            <w:r w:rsidRPr="00792D8F">
              <w:rPr>
                <w:spacing w:val="-1"/>
                <w:sz w:val="18"/>
              </w:rPr>
              <w:t xml:space="preserve"> </w:t>
            </w:r>
            <w:r w:rsidRPr="00792D8F">
              <w:rPr>
                <w:spacing w:val="-4"/>
                <w:sz w:val="18"/>
              </w:rPr>
              <w:t>CE(s)</w:t>
            </w:r>
          </w:p>
        </w:tc>
        <w:tc>
          <w:tcPr>
            <w:tcW w:w="1049" w:type="dxa"/>
          </w:tcPr>
          <w:p w14:paraId="1CE7C7F9" w14:textId="77777777" w:rsidR="001064F1" w:rsidRPr="00792D8F" w:rsidRDefault="001064F1" w:rsidP="007D2C60">
            <w:pPr>
              <w:pStyle w:val="TableParagraph"/>
              <w:spacing w:before="0" w:line="276" w:lineRule="auto"/>
              <w:ind w:left="233" w:firstLine="86"/>
              <w:rPr>
                <w:sz w:val="18"/>
              </w:rPr>
            </w:pPr>
            <w:r w:rsidRPr="00792D8F">
              <w:rPr>
                <w:spacing w:val="-2"/>
                <w:sz w:val="18"/>
              </w:rPr>
              <w:t>Trace Statistic</w:t>
            </w:r>
          </w:p>
        </w:tc>
        <w:tc>
          <w:tcPr>
            <w:tcW w:w="1236" w:type="dxa"/>
          </w:tcPr>
          <w:p w14:paraId="02EF4ABE" w14:textId="77777777" w:rsidR="001064F1" w:rsidRPr="00792D8F" w:rsidRDefault="001064F1" w:rsidP="007D2C60">
            <w:pPr>
              <w:pStyle w:val="TableParagraph"/>
              <w:spacing w:before="115" w:line="276" w:lineRule="auto"/>
              <w:ind w:left="403" w:right="157" w:hanging="238"/>
              <w:rPr>
                <w:sz w:val="18"/>
              </w:rPr>
            </w:pPr>
            <w:r w:rsidRPr="00792D8F">
              <w:rPr>
                <w:sz w:val="18"/>
              </w:rPr>
              <w:t>0.05</w:t>
            </w:r>
            <w:r w:rsidRPr="00792D8F">
              <w:rPr>
                <w:spacing w:val="-12"/>
                <w:sz w:val="18"/>
              </w:rPr>
              <w:t xml:space="preserve"> </w:t>
            </w:r>
            <w:r w:rsidRPr="00792D8F">
              <w:rPr>
                <w:sz w:val="18"/>
              </w:rPr>
              <w:t xml:space="preserve">Critical </w:t>
            </w:r>
            <w:r w:rsidRPr="00792D8F">
              <w:rPr>
                <w:spacing w:val="-2"/>
                <w:sz w:val="18"/>
              </w:rPr>
              <w:t>Value</w:t>
            </w:r>
          </w:p>
        </w:tc>
        <w:tc>
          <w:tcPr>
            <w:tcW w:w="900" w:type="dxa"/>
          </w:tcPr>
          <w:p w14:paraId="3112FFBD" w14:textId="77777777" w:rsidR="001064F1" w:rsidRPr="00792D8F" w:rsidRDefault="001064F1" w:rsidP="007D2C60">
            <w:pPr>
              <w:pStyle w:val="TableParagraph"/>
              <w:spacing w:before="25"/>
              <w:rPr>
                <w:b/>
                <w:sz w:val="18"/>
              </w:rPr>
            </w:pPr>
          </w:p>
          <w:p w14:paraId="40E9CFA7" w14:textId="77777777" w:rsidR="001064F1" w:rsidRPr="00792D8F" w:rsidRDefault="001064F1" w:rsidP="007D2C60">
            <w:pPr>
              <w:pStyle w:val="TableParagraph"/>
              <w:spacing w:before="0"/>
              <w:ind w:left="14"/>
              <w:jc w:val="center"/>
              <w:rPr>
                <w:sz w:val="18"/>
              </w:rPr>
            </w:pPr>
            <w:r w:rsidRPr="00792D8F">
              <w:rPr>
                <w:sz w:val="18"/>
              </w:rPr>
              <w:t>P-</w:t>
            </w:r>
            <w:r w:rsidRPr="00792D8F">
              <w:rPr>
                <w:spacing w:val="-2"/>
                <w:sz w:val="18"/>
              </w:rPr>
              <w:t>value</w:t>
            </w:r>
          </w:p>
        </w:tc>
        <w:tc>
          <w:tcPr>
            <w:tcW w:w="1171" w:type="dxa"/>
          </w:tcPr>
          <w:p w14:paraId="64D009EA" w14:textId="77777777" w:rsidR="001064F1" w:rsidRPr="00792D8F" w:rsidRDefault="001064F1" w:rsidP="007D2C60">
            <w:pPr>
              <w:pStyle w:val="TableParagraph"/>
              <w:spacing w:before="115" w:line="276" w:lineRule="auto"/>
              <w:ind w:left="293" w:right="169" w:hanging="113"/>
              <w:rPr>
                <w:sz w:val="18"/>
              </w:rPr>
            </w:pPr>
            <w:r w:rsidRPr="00792D8F">
              <w:rPr>
                <w:spacing w:val="-2"/>
                <w:sz w:val="18"/>
              </w:rPr>
              <w:t>Max-Eigen Statistic</w:t>
            </w:r>
          </w:p>
        </w:tc>
        <w:tc>
          <w:tcPr>
            <w:tcW w:w="1260" w:type="dxa"/>
          </w:tcPr>
          <w:p w14:paraId="1C194474" w14:textId="77777777" w:rsidR="001064F1" w:rsidRPr="00792D8F" w:rsidRDefault="001064F1" w:rsidP="007D2C60">
            <w:pPr>
              <w:pStyle w:val="TableParagraph"/>
              <w:spacing w:before="115" w:line="276" w:lineRule="auto"/>
              <w:ind w:left="416" w:right="167" w:hanging="238"/>
              <w:rPr>
                <w:sz w:val="18"/>
              </w:rPr>
            </w:pPr>
            <w:r w:rsidRPr="00792D8F">
              <w:rPr>
                <w:sz w:val="18"/>
              </w:rPr>
              <w:t>0.05</w:t>
            </w:r>
            <w:r w:rsidRPr="00792D8F">
              <w:rPr>
                <w:spacing w:val="-12"/>
                <w:sz w:val="18"/>
              </w:rPr>
              <w:t xml:space="preserve"> </w:t>
            </w:r>
            <w:r w:rsidRPr="00792D8F">
              <w:rPr>
                <w:sz w:val="18"/>
              </w:rPr>
              <w:t xml:space="preserve">Critical </w:t>
            </w:r>
            <w:r w:rsidRPr="00792D8F">
              <w:rPr>
                <w:spacing w:val="-2"/>
                <w:sz w:val="18"/>
              </w:rPr>
              <w:t>Value</w:t>
            </w:r>
          </w:p>
        </w:tc>
        <w:tc>
          <w:tcPr>
            <w:tcW w:w="875" w:type="dxa"/>
          </w:tcPr>
          <w:p w14:paraId="1063E5F1" w14:textId="77777777" w:rsidR="001064F1" w:rsidRPr="00792D8F" w:rsidRDefault="001064F1" w:rsidP="007D2C60">
            <w:pPr>
              <w:pStyle w:val="TableParagraph"/>
              <w:spacing w:before="25"/>
              <w:rPr>
                <w:b/>
                <w:sz w:val="18"/>
              </w:rPr>
            </w:pPr>
          </w:p>
          <w:p w14:paraId="6379132F" w14:textId="77777777" w:rsidR="001064F1" w:rsidRPr="00792D8F" w:rsidRDefault="001064F1" w:rsidP="007D2C60">
            <w:pPr>
              <w:pStyle w:val="TableParagraph"/>
              <w:spacing w:before="0"/>
              <w:ind w:left="164"/>
              <w:rPr>
                <w:sz w:val="18"/>
              </w:rPr>
            </w:pPr>
            <w:r w:rsidRPr="00792D8F">
              <w:rPr>
                <w:sz w:val="18"/>
              </w:rPr>
              <w:t>P-</w:t>
            </w:r>
            <w:r w:rsidRPr="00792D8F">
              <w:rPr>
                <w:spacing w:val="-2"/>
                <w:sz w:val="18"/>
              </w:rPr>
              <w:t>value</w:t>
            </w:r>
          </w:p>
        </w:tc>
      </w:tr>
      <w:tr w:rsidR="001064F1" w:rsidRPr="00792D8F" w14:paraId="579642D5" w14:textId="77777777" w:rsidTr="007D2C60">
        <w:trPr>
          <w:trHeight w:val="405"/>
        </w:trPr>
        <w:tc>
          <w:tcPr>
            <w:tcW w:w="1243" w:type="dxa"/>
          </w:tcPr>
          <w:p w14:paraId="118C0856" w14:textId="77777777" w:rsidR="001064F1" w:rsidRPr="00792D8F" w:rsidRDefault="001064F1" w:rsidP="007D2C60">
            <w:pPr>
              <w:pStyle w:val="TableParagraph"/>
              <w:spacing w:before="79"/>
              <w:ind w:left="107"/>
              <w:rPr>
                <w:sz w:val="18"/>
              </w:rPr>
            </w:pPr>
            <w:r w:rsidRPr="00792D8F">
              <w:rPr>
                <w:spacing w:val="-2"/>
                <w:sz w:val="18"/>
              </w:rPr>
              <w:t>None*</w:t>
            </w:r>
          </w:p>
        </w:tc>
        <w:tc>
          <w:tcPr>
            <w:tcW w:w="1049" w:type="dxa"/>
          </w:tcPr>
          <w:p w14:paraId="44287C2C" w14:textId="77777777" w:rsidR="001064F1" w:rsidRPr="00792D8F" w:rsidRDefault="001064F1" w:rsidP="007D2C60">
            <w:pPr>
              <w:pStyle w:val="TableParagraph"/>
              <w:spacing w:before="79"/>
              <w:ind w:left="11"/>
              <w:jc w:val="center"/>
              <w:rPr>
                <w:sz w:val="18"/>
              </w:rPr>
            </w:pPr>
            <w:r w:rsidRPr="00792D8F">
              <w:rPr>
                <w:spacing w:val="-2"/>
                <w:sz w:val="18"/>
              </w:rPr>
              <w:t>15.67101</w:t>
            </w:r>
          </w:p>
        </w:tc>
        <w:tc>
          <w:tcPr>
            <w:tcW w:w="1236" w:type="dxa"/>
          </w:tcPr>
          <w:p w14:paraId="60306EE9" w14:textId="40A2C42D" w:rsidR="001064F1" w:rsidRPr="00792D8F" w:rsidRDefault="001064F1" w:rsidP="007D2C60">
            <w:pPr>
              <w:pStyle w:val="TableParagraph"/>
              <w:spacing w:before="79"/>
              <w:ind w:left="11"/>
              <w:jc w:val="center"/>
              <w:rPr>
                <w:sz w:val="18"/>
              </w:rPr>
            </w:pPr>
            <w:r w:rsidRPr="00792D8F">
              <w:rPr>
                <w:spacing w:val="-2"/>
                <w:sz w:val="18"/>
              </w:rPr>
              <w:t>15.44471</w:t>
            </w:r>
          </w:p>
        </w:tc>
        <w:tc>
          <w:tcPr>
            <w:tcW w:w="900" w:type="dxa"/>
          </w:tcPr>
          <w:p w14:paraId="3D1BD30F" w14:textId="77777777" w:rsidR="001064F1" w:rsidRPr="00792D8F" w:rsidRDefault="001064F1" w:rsidP="007D2C60">
            <w:pPr>
              <w:pStyle w:val="TableParagraph"/>
              <w:spacing w:before="79"/>
              <w:ind w:left="14" w:right="5"/>
              <w:jc w:val="center"/>
              <w:rPr>
                <w:sz w:val="18"/>
              </w:rPr>
            </w:pPr>
            <w:r w:rsidRPr="00792D8F">
              <w:rPr>
                <w:spacing w:val="-2"/>
                <w:sz w:val="18"/>
              </w:rPr>
              <w:t>0.0470</w:t>
            </w:r>
          </w:p>
        </w:tc>
        <w:tc>
          <w:tcPr>
            <w:tcW w:w="1171" w:type="dxa"/>
          </w:tcPr>
          <w:p w14:paraId="6F7CCE4C" w14:textId="006D3D2C" w:rsidR="001064F1" w:rsidRPr="00792D8F" w:rsidRDefault="001064F1" w:rsidP="007D2C60">
            <w:pPr>
              <w:pStyle w:val="TableParagraph"/>
              <w:spacing w:before="79"/>
              <w:ind w:left="10"/>
              <w:jc w:val="center"/>
              <w:rPr>
                <w:sz w:val="18"/>
              </w:rPr>
            </w:pPr>
            <w:r w:rsidRPr="00792D8F">
              <w:rPr>
                <w:spacing w:val="-2"/>
                <w:sz w:val="18"/>
              </w:rPr>
              <w:t>15.52757</w:t>
            </w:r>
          </w:p>
        </w:tc>
        <w:tc>
          <w:tcPr>
            <w:tcW w:w="1260" w:type="dxa"/>
          </w:tcPr>
          <w:p w14:paraId="2203305F" w14:textId="77777777" w:rsidR="001064F1" w:rsidRPr="00792D8F" w:rsidRDefault="001064F1" w:rsidP="007D2C60">
            <w:pPr>
              <w:pStyle w:val="TableParagraph"/>
              <w:spacing w:before="79"/>
              <w:ind w:left="12"/>
              <w:jc w:val="center"/>
              <w:rPr>
                <w:sz w:val="18"/>
              </w:rPr>
            </w:pPr>
            <w:r w:rsidRPr="00792D8F">
              <w:rPr>
                <w:spacing w:val="-2"/>
                <w:sz w:val="18"/>
              </w:rPr>
              <w:t>14.26460</w:t>
            </w:r>
          </w:p>
        </w:tc>
        <w:tc>
          <w:tcPr>
            <w:tcW w:w="875" w:type="dxa"/>
          </w:tcPr>
          <w:p w14:paraId="6F63829A" w14:textId="4F3B6B94" w:rsidR="001064F1" w:rsidRPr="00792D8F" w:rsidRDefault="001064F1" w:rsidP="007D2C60">
            <w:pPr>
              <w:pStyle w:val="TableParagraph"/>
              <w:spacing w:before="79"/>
              <w:ind w:left="191"/>
              <w:rPr>
                <w:sz w:val="18"/>
              </w:rPr>
            </w:pPr>
            <w:r w:rsidRPr="00792D8F">
              <w:rPr>
                <w:spacing w:val="-2"/>
                <w:sz w:val="18"/>
              </w:rPr>
              <w:t>0.0514</w:t>
            </w:r>
          </w:p>
        </w:tc>
      </w:tr>
      <w:tr w:rsidR="001064F1" w:rsidRPr="00792D8F" w14:paraId="3BEC6EDA" w14:textId="77777777" w:rsidTr="007D2C60">
        <w:trPr>
          <w:trHeight w:val="429"/>
        </w:trPr>
        <w:tc>
          <w:tcPr>
            <w:tcW w:w="1243" w:type="dxa"/>
          </w:tcPr>
          <w:p w14:paraId="3A8ECD01" w14:textId="77777777" w:rsidR="001064F1" w:rsidRPr="00792D8F" w:rsidRDefault="001064F1" w:rsidP="007D2C60">
            <w:pPr>
              <w:pStyle w:val="TableParagraph"/>
              <w:spacing w:before="91"/>
              <w:ind w:left="107"/>
              <w:rPr>
                <w:sz w:val="18"/>
              </w:rPr>
            </w:pPr>
            <w:r w:rsidRPr="00792D8F">
              <w:rPr>
                <w:sz w:val="18"/>
              </w:rPr>
              <w:t>At</w:t>
            </w:r>
            <w:r w:rsidRPr="00792D8F">
              <w:rPr>
                <w:spacing w:val="-1"/>
                <w:sz w:val="18"/>
              </w:rPr>
              <w:t xml:space="preserve"> </w:t>
            </w:r>
            <w:r w:rsidRPr="00792D8F">
              <w:rPr>
                <w:sz w:val="18"/>
              </w:rPr>
              <w:t>most</w:t>
            </w:r>
            <w:r w:rsidRPr="00792D8F">
              <w:rPr>
                <w:spacing w:val="-2"/>
                <w:sz w:val="18"/>
              </w:rPr>
              <w:t xml:space="preserve"> </w:t>
            </w:r>
            <w:r w:rsidRPr="00792D8F">
              <w:rPr>
                <w:spacing w:val="-10"/>
                <w:sz w:val="18"/>
              </w:rPr>
              <w:t>1</w:t>
            </w:r>
          </w:p>
        </w:tc>
        <w:tc>
          <w:tcPr>
            <w:tcW w:w="1049" w:type="dxa"/>
          </w:tcPr>
          <w:p w14:paraId="135B8139" w14:textId="77777777" w:rsidR="001064F1" w:rsidRPr="00792D8F" w:rsidRDefault="001064F1" w:rsidP="007D2C60">
            <w:pPr>
              <w:pStyle w:val="TableParagraph"/>
              <w:spacing w:before="91"/>
              <w:ind w:left="11"/>
              <w:jc w:val="center"/>
              <w:rPr>
                <w:sz w:val="18"/>
              </w:rPr>
            </w:pPr>
            <w:r w:rsidRPr="00792D8F">
              <w:rPr>
                <w:spacing w:val="-2"/>
                <w:sz w:val="18"/>
              </w:rPr>
              <w:t>0.142644</w:t>
            </w:r>
          </w:p>
        </w:tc>
        <w:tc>
          <w:tcPr>
            <w:tcW w:w="1236" w:type="dxa"/>
          </w:tcPr>
          <w:p w14:paraId="387923BA" w14:textId="15C3B4FF" w:rsidR="001064F1" w:rsidRPr="00792D8F" w:rsidRDefault="001064F1" w:rsidP="007D2C60">
            <w:pPr>
              <w:pStyle w:val="TableParagraph"/>
              <w:spacing w:before="91"/>
              <w:ind w:left="11"/>
              <w:jc w:val="center"/>
              <w:rPr>
                <w:sz w:val="18"/>
              </w:rPr>
            </w:pPr>
            <w:r w:rsidRPr="00792D8F">
              <w:rPr>
                <w:spacing w:val="-2"/>
                <w:sz w:val="18"/>
              </w:rPr>
              <w:t>5.741466</w:t>
            </w:r>
          </w:p>
        </w:tc>
        <w:tc>
          <w:tcPr>
            <w:tcW w:w="900" w:type="dxa"/>
          </w:tcPr>
          <w:p w14:paraId="1A5C5D01" w14:textId="77777777" w:rsidR="001064F1" w:rsidRPr="00792D8F" w:rsidRDefault="001064F1" w:rsidP="007D2C60">
            <w:pPr>
              <w:pStyle w:val="TableParagraph"/>
              <w:spacing w:before="91"/>
              <w:ind w:left="14" w:right="5"/>
              <w:jc w:val="center"/>
              <w:rPr>
                <w:sz w:val="18"/>
              </w:rPr>
            </w:pPr>
            <w:r w:rsidRPr="00792D8F">
              <w:rPr>
                <w:spacing w:val="-2"/>
                <w:sz w:val="18"/>
              </w:rPr>
              <w:t>0.7057</w:t>
            </w:r>
          </w:p>
        </w:tc>
        <w:tc>
          <w:tcPr>
            <w:tcW w:w="1171" w:type="dxa"/>
          </w:tcPr>
          <w:p w14:paraId="6468BF4F" w14:textId="77777777" w:rsidR="001064F1" w:rsidRPr="00792D8F" w:rsidRDefault="001064F1" w:rsidP="007D2C60">
            <w:pPr>
              <w:pStyle w:val="TableParagraph"/>
              <w:spacing w:before="91"/>
              <w:ind w:left="10" w:right="1"/>
              <w:jc w:val="center"/>
              <w:rPr>
                <w:sz w:val="18"/>
              </w:rPr>
            </w:pPr>
            <w:r w:rsidRPr="00792D8F">
              <w:rPr>
                <w:spacing w:val="-2"/>
                <w:sz w:val="18"/>
              </w:rPr>
              <w:t>0.142644</w:t>
            </w:r>
          </w:p>
        </w:tc>
        <w:tc>
          <w:tcPr>
            <w:tcW w:w="1260" w:type="dxa"/>
          </w:tcPr>
          <w:p w14:paraId="218032A3" w14:textId="6B5F6E9E" w:rsidR="001064F1" w:rsidRPr="00792D8F" w:rsidRDefault="001064F1" w:rsidP="007D2C60">
            <w:pPr>
              <w:pStyle w:val="TableParagraph"/>
              <w:spacing w:before="91"/>
              <w:ind w:left="12"/>
              <w:jc w:val="center"/>
              <w:rPr>
                <w:sz w:val="18"/>
              </w:rPr>
            </w:pPr>
            <w:r w:rsidRPr="00792D8F">
              <w:rPr>
                <w:spacing w:val="-2"/>
                <w:sz w:val="18"/>
              </w:rPr>
              <w:t>5.741466</w:t>
            </w:r>
          </w:p>
        </w:tc>
        <w:tc>
          <w:tcPr>
            <w:tcW w:w="875" w:type="dxa"/>
          </w:tcPr>
          <w:p w14:paraId="4E235122" w14:textId="47238BC6" w:rsidR="001064F1" w:rsidRPr="00792D8F" w:rsidRDefault="001064F1" w:rsidP="001064F1">
            <w:pPr>
              <w:pStyle w:val="TableParagraph"/>
              <w:spacing w:before="91"/>
              <w:ind w:right="-58"/>
              <w:rPr>
                <w:sz w:val="18"/>
              </w:rPr>
            </w:pPr>
            <w:r w:rsidRPr="00792D8F">
              <w:rPr>
                <w:spacing w:val="-2"/>
                <w:sz w:val="18"/>
              </w:rPr>
              <w:t xml:space="preserve">    0.7057</w:t>
            </w:r>
          </w:p>
        </w:tc>
      </w:tr>
    </w:tbl>
    <w:p w14:paraId="1DDFDE63" w14:textId="4081FC6E" w:rsidR="001064F1" w:rsidRPr="00792D8F" w:rsidRDefault="001064F1" w:rsidP="00792D8F">
      <w:pPr>
        <w:jc w:val="both"/>
        <w:rPr>
          <w:rFonts w:ascii="Times New Roman" w:hAnsi="Times New Roman" w:cs="Times New Roman"/>
        </w:rPr>
      </w:pPr>
      <w:r w:rsidRPr="00792D8F">
        <w:rPr>
          <w:rFonts w:ascii="Times New Roman" w:hAnsi="Times New Roman" w:cs="Times New Roman"/>
        </w:rPr>
        <w:t>Both sets of results consistently indicate a single co-integration relationship with a high level of confidence, further affirming the earlier co-integration test with four variables. Therefore, it can be concluded that a long-term relationship exists between private sector credit and the real GDP of the country.</w:t>
      </w:r>
    </w:p>
    <w:p w14:paraId="5AB606C4" w14:textId="77777777" w:rsidR="001064F1" w:rsidRPr="00792D8F" w:rsidRDefault="001064F1" w:rsidP="00792D8F">
      <w:pPr>
        <w:jc w:val="both"/>
        <w:rPr>
          <w:rFonts w:ascii="Times New Roman" w:hAnsi="Times New Roman" w:cs="Times New Roman"/>
          <w:sz w:val="24"/>
          <w:szCs w:val="24"/>
        </w:rPr>
      </w:pPr>
      <w:r w:rsidRPr="00792D8F">
        <w:rPr>
          <w:rFonts w:ascii="Times New Roman" w:hAnsi="Times New Roman" w:cs="Times New Roman"/>
          <w:sz w:val="24"/>
          <w:szCs w:val="24"/>
        </w:rPr>
        <w:t>4.2 Causality Test</w:t>
      </w:r>
    </w:p>
    <w:p w14:paraId="4AA61E1B" w14:textId="77777777" w:rsidR="007C4C60" w:rsidRPr="00792D8F" w:rsidRDefault="007C4C60" w:rsidP="00792D8F">
      <w:pPr>
        <w:jc w:val="both"/>
        <w:rPr>
          <w:rFonts w:ascii="Times New Roman" w:hAnsi="Times New Roman" w:cs="Times New Roman"/>
        </w:rPr>
      </w:pPr>
      <w:r w:rsidRPr="00792D8F">
        <w:rPr>
          <w:rFonts w:ascii="Times New Roman" w:hAnsi="Times New Roman" w:cs="Times New Roman"/>
        </w:rPr>
        <w:lastRenderedPageBreak/>
        <w:t xml:space="preserve">Numerous studies have explored the causal relationship between bank credit and economic growth. Mishra et al. (2009) investigated this relationship in India using Granger Causality Tests and found that credit </w:t>
      </w:r>
      <w:r w:rsidRPr="00792D8F">
        <w:rPr>
          <w:rFonts w:ascii="Times New Roman" w:hAnsi="Times New Roman" w:cs="Times New Roman"/>
          <w:sz w:val="24"/>
          <w:szCs w:val="24"/>
        </w:rPr>
        <w:t>market</w:t>
      </w:r>
      <w:r w:rsidRPr="00792D8F">
        <w:rPr>
          <w:rFonts w:ascii="Times New Roman" w:hAnsi="Times New Roman" w:cs="Times New Roman"/>
        </w:rPr>
        <w:t xml:space="preserve"> development stimulates economic growth. </w:t>
      </w:r>
      <w:proofErr w:type="spellStart"/>
      <w:r w:rsidRPr="00792D8F">
        <w:rPr>
          <w:rFonts w:ascii="Times New Roman" w:hAnsi="Times New Roman" w:cs="Times New Roman"/>
        </w:rPr>
        <w:t>Mukhokadhya</w:t>
      </w:r>
      <w:proofErr w:type="spellEnd"/>
      <w:r w:rsidRPr="00792D8F">
        <w:rPr>
          <w:rFonts w:ascii="Times New Roman" w:hAnsi="Times New Roman" w:cs="Times New Roman"/>
        </w:rPr>
        <w:t xml:space="preserve"> and </w:t>
      </w:r>
      <w:proofErr w:type="spellStart"/>
      <w:r w:rsidRPr="00792D8F">
        <w:rPr>
          <w:rFonts w:ascii="Times New Roman" w:hAnsi="Times New Roman" w:cs="Times New Roman"/>
        </w:rPr>
        <w:t>Pradhan</w:t>
      </w:r>
      <w:proofErr w:type="spellEnd"/>
      <w:r w:rsidRPr="00792D8F">
        <w:rPr>
          <w:rFonts w:ascii="Times New Roman" w:hAnsi="Times New Roman" w:cs="Times New Roman"/>
        </w:rPr>
        <w:t xml:space="preserve"> (2010) studied seven Asian developing countries and concluded that there is no consistent agreement regarding the finance-growth relationship in such contexts. </w:t>
      </w:r>
      <w:proofErr w:type="spellStart"/>
      <w:r w:rsidRPr="00792D8F">
        <w:rPr>
          <w:rFonts w:ascii="Times New Roman" w:hAnsi="Times New Roman" w:cs="Times New Roman"/>
        </w:rPr>
        <w:t>Odedokun</w:t>
      </w:r>
      <w:proofErr w:type="spellEnd"/>
      <w:r w:rsidRPr="00792D8F">
        <w:rPr>
          <w:rFonts w:ascii="Times New Roman" w:hAnsi="Times New Roman" w:cs="Times New Roman"/>
        </w:rPr>
        <w:t xml:space="preserve"> (1989) identified a unidirectional causality from the real sector to the financial sector, suggesting that money precedes income causally.</w:t>
      </w:r>
    </w:p>
    <w:p w14:paraId="61DDE126" w14:textId="1489B99C" w:rsidR="007C4C60" w:rsidRPr="00792D8F" w:rsidRDefault="007C4C60" w:rsidP="00792D8F">
      <w:pPr>
        <w:jc w:val="both"/>
        <w:rPr>
          <w:rFonts w:ascii="Times New Roman" w:hAnsi="Times New Roman" w:cs="Times New Roman"/>
        </w:rPr>
      </w:pPr>
      <w:r w:rsidRPr="00792D8F">
        <w:rPr>
          <w:rFonts w:ascii="Times New Roman" w:hAnsi="Times New Roman" w:cs="Times New Roman"/>
        </w:rPr>
        <w:t xml:space="preserve">In this study, Granger Causality Tests were employed to determine the direction of causality between bank credit and economic growth. The results indicate a unidirectional causal relationship from GDP to private sector credit (see annexes 3 and 4). With varying lag structures at 2 and 5 lags, the </w:t>
      </w:r>
      <w:r w:rsidRPr="00792D8F">
        <w:rPr>
          <w:rFonts w:ascii="Times New Roman" w:hAnsi="Times New Roman" w:cs="Times New Roman"/>
          <w:sz w:val="24"/>
          <w:szCs w:val="24"/>
        </w:rPr>
        <w:t>estimated</w:t>
      </w:r>
      <w:r w:rsidRPr="00792D8F">
        <w:rPr>
          <w:rFonts w:ascii="Times New Roman" w:hAnsi="Times New Roman" w:cs="Times New Roman"/>
        </w:rPr>
        <w:t xml:space="preserve"> F-statistics suggest that private sector lending does not cause Granger causality in real GDP, but the reverse is true. Thus, the initial relationship observed differs from expectations. The economic growth in Vietnam is primarily driven by feedback effects from growth, rather than the anticipated multiplier effect from investment.</w:t>
      </w:r>
    </w:p>
    <w:p w14:paraId="163D830E" w14:textId="37A7B4BD" w:rsidR="007C4C60" w:rsidRPr="00792D8F" w:rsidRDefault="007C4C60" w:rsidP="00792D8F">
      <w:pPr>
        <w:jc w:val="both"/>
        <w:rPr>
          <w:rFonts w:ascii="Times New Roman" w:hAnsi="Times New Roman" w:cs="Times New Roman"/>
        </w:rPr>
      </w:pPr>
      <w:r w:rsidRPr="00792D8F">
        <w:rPr>
          <w:rFonts w:ascii="Times New Roman" w:hAnsi="Times New Roman" w:cs="Times New Roman"/>
        </w:rPr>
        <w:t>The model estimates reveal intriguing findings. Rearranging the estimates of the co-integration equation (114) suggests that a one percentage point increase in real private sector credit may lead to a 0.40 percentage point increase in real GDP over long-term equilibrium relationships. However, the short-</w:t>
      </w:r>
      <w:r w:rsidRPr="00792D8F">
        <w:rPr>
          <w:rFonts w:ascii="Times New Roman" w:hAnsi="Times New Roman" w:cs="Times New Roman"/>
          <w:sz w:val="24"/>
          <w:szCs w:val="24"/>
        </w:rPr>
        <w:t>term</w:t>
      </w:r>
      <w:r w:rsidRPr="00792D8F">
        <w:rPr>
          <w:rFonts w:ascii="Times New Roman" w:hAnsi="Times New Roman" w:cs="Times New Roman"/>
        </w:rPr>
        <w:t xml:space="preserve"> equilibrium effects are primarily driven by feedback effects of GDP growth to private sector lending, rather than from private sector lending to GDP growth, contrary to our hypothesis. All coefficients of error correction estimates with the dependent variable as ∆</w:t>
      </w:r>
      <w:proofErr w:type="spellStart"/>
      <w:r w:rsidRPr="00792D8F">
        <w:rPr>
          <w:rFonts w:ascii="Times New Roman" w:hAnsi="Times New Roman" w:cs="Times New Roman"/>
        </w:rPr>
        <w:t>lnrgdpt</w:t>
      </w:r>
      <w:proofErr w:type="spellEnd"/>
      <w:r w:rsidRPr="00792D8F">
        <w:rPr>
          <w:rFonts w:ascii="Times New Roman" w:hAnsi="Times New Roman" w:cs="Times New Roman"/>
        </w:rPr>
        <w:t xml:space="preserve"> are found to be insignificant, including α, with a very low adjusted R2 value of 0.034 and an insignificant F-Stat of 0.33. Conversely, with the dependent variable ∆</w:t>
      </w:r>
      <w:proofErr w:type="spellStart"/>
      <w:r w:rsidRPr="00792D8F">
        <w:rPr>
          <w:rFonts w:ascii="Times New Roman" w:hAnsi="Times New Roman" w:cs="Times New Roman"/>
        </w:rPr>
        <w:t>lnrpvctt</w:t>
      </w:r>
      <w:proofErr w:type="spellEnd"/>
      <w:r w:rsidRPr="00792D8F">
        <w:rPr>
          <w:rFonts w:ascii="Times New Roman" w:hAnsi="Times New Roman" w:cs="Times New Roman"/>
        </w:rPr>
        <w:t>, the error correction estimate is significant, indicating that the estimate of α</w:t>
      </w:r>
      <w:proofErr w:type="spellStart"/>
      <w:r w:rsidRPr="00792D8F">
        <w:rPr>
          <w:rFonts w:ascii="Times New Roman" w:hAnsi="Times New Roman" w:cs="Times New Roman"/>
        </w:rPr>
        <w:t>lnrpvct</w:t>
      </w:r>
      <w:proofErr w:type="spellEnd"/>
      <w:r w:rsidRPr="00792D8F">
        <w:rPr>
          <w:rFonts w:ascii="Times New Roman" w:hAnsi="Times New Roman" w:cs="Times New Roman"/>
        </w:rPr>
        <w:t xml:space="preserve"> is -0.052, significant at the 5 percent or lower level. This suggests that any deviation in real GDP at any given time will affect real private sector lending by 0.034 in the next period, while the effect of such deviation in private sector credit on real GDP is nearly zero. Thus, the finding suggests that although a long-run relationship is observed from private sector lending to overall economic growth, there is no immediate multiplier effect from investment to growth, and such a long-run relationship is only possible through feedback effects.</w:t>
      </w:r>
    </w:p>
    <w:p w14:paraId="50D9655C" w14:textId="7A3EE500" w:rsidR="007C4C60" w:rsidRPr="00792D8F" w:rsidRDefault="007C4C60" w:rsidP="00792D8F">
      <w:pPr>
        <w:jc w:val="both"/>
        <w:rPr>
          <w:rFonts w:ascii="Times New Roman" w:hAnsi="Times New Roman" w:cs="Times New Roman"/>
        </w:rPr>
      </w:pPr>
      <w:r w:rsidRPr="00792D8F">
        <w:rPr>
          <w:rFonts w:ascii="Times New Roman" w:hAnsi="Times New Roman" w:cs="Times New Roman"/>
        </w:rPr>
        <w:t xml:space="preserve">Diagnostic tests indicate that the estimations are valid. Residual plots oscillate around zero, and the LM Test for Autocorrelation reveals no serial correlation in error terms. Since the p-value is higher when including up to three lags, we do not reject the null hypothesis, suggesting no serial correlation in </w:t>
      </w:r>
      <w:proofErr w:type="gramStart"/>
      <w:r w:rsidRPr="00792D8F">
        <w:rPr>
          <w:rFonts w:ascii="Times New Roman" w:hAnsi="Times New Roman" w:cs="Times New Roman"/>
          <w:sz w:val="24"/>
          <w:szCs w:val="24"/>
        </w:rPr>
        <w:t>residuals</w:t>
      </w:r>
      <w:r w:rsidRPr="00792D8F">
        <w:rPr>
          <w:rFonts w:ascii="Times New Roman" w:hAnsi="Times New Roman" w:cs="Times New Roman"/>
        </w:rPr>
        <w:t xml:space="preserve"> .</w:t>
      </w:r>
      <w:proofErr w:type="gramEnd"/>
      <w:r w:rsidRPr="00792D8F">
        <w:rPr>
          <w:rFonts w:ascii="Times New Roman" w:hAnsi="Times New Roman" w:cs="Times New Roman"/>
        </w:rPr>
        <w:t xml:space="preserve"> The spikes in the </w:t>
      </w:r>
      <w:proofErr w:type="spellStart"/>
      <w:r w:rsidRPr="00792D8F">
        <w:rPr>
          <w:rFonts w:ascii="Times New Roman" w:hAnsi="Times New Roman" w:cs="Times New Roman"/>
        </w:rPr>
        <w:t>correlogram</w:t>
      </w:r>
      <w:proofErr w:type="spellEnd"/>
      <w:r w:rsidRPr="00792D8F">
        <w:rPr>
          <w:rFonts w:ascii="Times New Roman" w:hAnsi="Times New Roman" w:cs="Times New Roman"/>
        </w:rPr>
        <w:t xml:space="preserve"> graphs also fall within the bands, and all inverse roots of the AR Polynomial lie inside the circle.</w:t>
      </w:r>
    </w:p>
    <w:p w14:paraId="169D33D6" w14:textId="77777777" w:rsidR="007C4C60" w:rsidRPr="00792D8F" w:rsidRDefault="007C4C60" w:rsidP="00D30F29">
      <w:pPr>
        <w:pStyle w:val="NormalWeb"/>
        <w:ind w:left="360"/>
      </w:pPr>
    </w:p>
    <w:p w14:paraId="08D37053" w14:textId="58C3B47E" w:rsidR="00D30F29" w:rsidRPr="00792D8F" w:rsidRDefault="00D30F29" w:rsidP="00D30F29">
      <w:pPr>
        <w:pStyle w:val="NormalWeb"/>
        <w:numPr>
          <w:ilvl w:val="0"/>
          <w:numId w:val="2"/>
        </w:numPr>
      </w:pPr>
      <w:r w:rsidRPr="00792D8F">
        <w:t>Conclusion</w:t>
      </w:r>
    </w:p>
    <w:p w14:paraId="4DC038BF" w14:textId="77777777" w:rsidR="00792D8F" w:rsidRPr="00792D8F" w:rsidRDefault="00792D8F" w:rsidP="00792D8F">
      <w:pPr>
        <w:jc w:val="both"/>
        <w:rPr>
          <w:rFonts w:ascii="Times New Roman" w:hAnsi="Times New Roman" w:cs="Times New Roman"/>
          <w:sz w:val="24"/>
          <w:szCs w:val="24"/>
        </w:rPr>
      </w:pPr>
      <w:r w:rsidRPr="00792D8F">
        <w:rPr>
          <w:rFonts w:ascii="Times New Roman" w:hAnsi="Times New Roman" w:cs="Times New Roman"/>
          <w:sz w:val="24"/>
          <w:szCs w:val="24"/>
        </w:rPr>
        <w:t>In conclusion, this study sheds light on the vital relationship between commercial bank credit to the private sector and economic growth in Vietnam, offering valuable insights from a supply-side perspective. Through rigorous analysis employing Johansen co-integration and Error Correction Models on time series data spanning from 2005 to 2021, the research reveals significant findings.</w:t>
      </w:r>
    </w:p>
    <w:p w14:paraId="624DE4B5" w14:textId="77777777" w:rsidR="00792D8F" w:rsidRPr="00792D8F" w:rsidRDefault="00792D8F" w:rsidP="00792D8F">
      <w:pPr>
        <w:jc w:val="both"/>
        <w:rPr>
          <w:rFonts w:ascii="Times New Roman" w:hAnsi="Times New Roman" w:cs="Times New Roman"/>
          <w:sz w:val="24"/>
          <w:szCs w:val="24"/>
        </w:rPr>
      </w:pPr>
      <w:r w:rsidRPr="00792D8F">
        <w:rPr>
          <w:rFonts w:ascii="Times New Roman" w:hAnsi="Times New Roman" w:cs="Times New Roman"/>
          <w:sz w:val="24"/>
          <w:szCs w:val="24"/>
        </w:rPr>
        <w:lastRenderedPageBreak/>
        <w:t>The results underscore the pivotal role of bank credit in driving Vietnamese economic growth, particularly in the long term. A noteworthy discovery is the positive impact of bank credit on economic expansion, emphasizing the importance of sustained investment in the private sector. However, the study also highlights the presence of a feedback effect, indicating that economic growth reciprocally influences private sector credit in the short term.</w:t>
      </w:r>
    </w:p>
    <w:p w14:paraId="614BCE1E" w14:textId="77777777" w:rsidR="00792D8F" w:rsidRPr="00792D8F" w:rsidRDefault="00792D8F" w:rsidP="00792D8F">
      <w:pPr>
        <w:jc w:val="both"/>
        <w:rPr>
          <w:rFonts w:ascii="Times New Roman" w:hAnsi="Times New Roman" w:cs="Times New Roman"/>
          <w:sz w:val="24"/>
          <w:szCs w:val="24"/>
        </w:rPr>
      </w:pPr>
      <w:r w:rsidRPr="00792D8F">
        <w:rPr>
          <w:rFonts w:ascii="Times New Roman" w:hAnsi="Times New Roman" w:cs="Times New Roman"/>
          <w:sz w:val="24"/>
          <w:szCs w:val="24"/>
        </w:rPr>
        <w:t>Notably, the estimated effect size demonstrates that a modest increase in real private sector credit yields substantial gains in real GDP over the long term, affirming the significance of private sector financing for sustained economic development. These findings carry crucial implications for policymakers, emphasizing the need to prioritize long-term strategies aimed at enhancing the accessibility and efficiency of credit provision.</w:t>
      </w:r>
    </w:p>
    <w:p w14:paraId="342F30FD" w14:textId="77777777" w:rsidR="00792D8F" w:rsidRPr="00792D8F" w:rsidRDefault="00792D8F" w:rsidP="00792D8F">
      <w:pPr>
        <w:jc w:val="both"/>
        <w:rPr>
          <w:rFonts w:ascii="Times New Roman" w:hAnsi="Times New Roman" w:cs="Times New Roman"/>
          <w:sz w:val="24"/>
          <w:szCs w:val="24"/>
        </w:rPr>
      </w:pPr>
      <w:r w:rsidRPr="00792D8F">
        <w:rPr>
          <w:rFonts w:ascii="Times New Roman" w:hAnsi="Times New Roman" w:cs="Times New Roman"/>
          <w:sz w:val="24"/>
          <w:szCs w:val="24"/>
        </w:rPr>
        <w:t>To leverage the potential of private sector credit as a catalyst for economic growth, policymakers are encouraged to focus on developing a modern banking sector, fostering an efficient financial market, and improving infrastructure. By addressing these structural factors, policymakers can create an enabling environment conducive to increased private sector credit flow, thereby fueling sustainable economic growth in Vietnam.</w:t>
      </w:r>
    </w:p>
    <w:p w14:paraId="11771675" w14:textId="77777777" w:rsidR="00792D8F" w:rsidRPr="00792D8F" w:rsidRDefault="00792D8F" w:rsidP="00792D8F">
      <w:pPr>
        <w:jc w:val="both"/>
        <w:rPr>
          <w:rFonts w:ascii="Times New Roman" w:hAnsi="Times New Roman" w:cs="Times New Roman"/>
          <w:sz w:val="24"/>
          <w:szCs w:val="24"/>
        </w:rPr>
      </w:pPr>
      <w:r w:rsidRPr="00792D8F">
        <w:rPr>
          <w:rFonts w:ascii="Times New Roman" w:hAnsi="Times New Roman" w:cs="Times New Roman"/>
          <w:sz w:val="24"/>
          <w:szCs w:val="24"/>
        </w:rPr>
        <w:t>In essence, this study underscores the imperative of adoptin</w:t>
      </w:r>
      <w:bookmarkStart w:id="0" w:name="_GoBack"/>
      <w:bookmarkEnd w:id="0"/>
      <w:r w:rsidRPr="00792D8F">
        <w:rPr>
          <w:rFonts w:ascii="Times New Roman" w:hAnsi="Times New Roman" w:cs="Times New Roman"/>
          <w:sz w:val="24"/>
          <w:szCs w:val="24"/>
        </w:rPr>
        <w:t>g a holistic approach to economic policymaking, one that recognizes the intertwined nature of financial development and economic growth. By implementing targeted measures to enhance private sector credit accessibility and efficacy, Vietnam can position itself on a trajectory of robust and inclusive economic expansion in the long term.</w:t>
      </w:r>
    </w:p>
    <w:p w14:paraId="744D690B" w14:textId="0EDAE35E" w:rsidR="00D30F29" w:rsidRPr="00792D8F" w:rsidRDefault="00792D8F" w:rsidP="00792D8F">
      <w:pPr>
        <w:jc w:val="both"/>
        <w:rPr>
          <w:rFonts w:ascii="Times New Roman" w:hAnsi="Times New Roman" w:cs="Times New Roman"/>
          <w:sz w:val="24"/>
          <w:szCs w:val="24"/>
        </w:rPr>
      </w:pPr>
      <w:r>
        <w:rPr>
          <w:rFonts w:ascii="Times New Roman" w:hAnsi="Times New Roman" w:cs="Times New Roman"/>
          <w:sz w:val="24"/>
          <w:szCs w:val="24"/>
        </w:rPr>
        <w:t>References</w:t>
      </w:r>
    </w:p>
    <w:p w14:paraId="7A1B5522" w14:textId="77777777" w:rsidR="007F70BD" w:rsidRPr="00405BF8" w:rsidRDefault="009A7232"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fldChar w:fldCharType="begin"/>
      </w:r>
      <w:r w:rsidRPr="00405BF8">
        <w:rPr>
          <w:rFonts w:ascii="Times New Roman" w:hAnsi="Times New Roman" w:cs="Times New Roman"/>
        </w:rPr>
        <w:instrText xml:space="preserve"> ADDIN EN.REFLIST </w:instrText>
      </w:r>
      <w:r w:rsidRPr="00405BF8">
        <w:rPr>
          <w:rFonts w:ascii="Times New Roman" w:hAnsi="Times New Roman" w:cs="Times New Roman"/>
        </w:rPr>
        <w:fldChar w:fldCharType="separate"/>
      </w:r>
      <w:r w:rsidR="007F70BD" w:rsidRPr="00405BF8">
        <w:rPr>
          <w:rFonts w:ascii="Times New Roman" w:hAnsi="Times New Roman" w:cs="Times New Roman"/>
        </w:rPr>
        <w:t xml:space="preserve">Acheampong, A. O. (2018). Economic growth, CO2 emissions and energy consumption: what causes what and where? </w:t>
      </w:r>
      <w:r w:rsidR="007F70BD" w:rsidRPr="00405BF8">
        <w:rPr>
          <w:rFonts w:ascii="Times New Roman" w:hAnsi="Times New Roman" w:cs="Times New Roman"/>
          <w:i/>
        </w:rPr>
        <w:t>Energy economics, 74</w:t>
      </w:r>
      <w:r w:rsidR="007F70BD" w:rsidRPr="00405BF8">
        <w:rPr>
          <w:rFonts w:ascii="Times New Roman" w:hAnsi="Times New Roman" w:cs="Times New Roman"/>
        </w:rPr>
        <w:t xml:space="preserve">, 677-692. </w:t>
      </w:r>
    </w:p>
    <w:p w14:paraId="1496145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Ahmad, M. A., &amp; Alrabba, H. M. (2017). The role of external auditing in activating the governance for controlling banking risk. </w:t>
      </w:r>
      <w:r w:rsidRPr="00405BF8">
        <w:rPr>
          <w:rFonts w:ascii="Times New Roman" w:hAnsi="Times New Roman" w:cs="Times New Roman"/>
          <w:i/>
        </w:rPr>
        <w:t>Corporate Ownership &amp; Control, 14 (3)</w:t>
      </w:r>
      <w:r w:rsidRPr="00405BF8">
        <w:rPr>
          <w:rFonts w:ascii="Times New Roman" w:hAnsi="Times New Roman" w:cs="Times New Roman"/>
        </w:rPr>
        <w:t xml:space="preserve">, 96-112. </w:t>
      </w:r>
    </w:p>
    <w:p w14:paraId="229C5328"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Akamatsu, K. (1962). A historical pattern of economic growth in developing countries. </w:t>
      </w:r>
      <w:r w:rsidRPr="00405BF8">
        <w:rPr>
          <w:rFonts w:ascii="Times New Roman" w:hAnsi="Times New Roman" w:cs="Times New Roman"/>
          <w:i/>
        </w:rPr>
        <w:t>The developing economies, 1</w:t>
      </w:r>
      <w:r w:rsidRPr="00405BF8">
        <w:rPr>
          <w:rFonts w:ascii="Times New Roman" w:hAnsi="Times New Roman" w:cs="Times New Roman"/>
        </w:rPr>
        <w:t xml:space="preserve">, 3-25. </w:t>
      </w:r>
    </w:p>
    <w:p w14:paraId="08D2C684"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Alexander, W. R. J. (1997). Inflation and economic growth: evidence from a growth equation. </w:t>
      </w:r>
      <w:r w:rsidRPr="00405BF8">
        <w:rPr>
          <w:rFonts w:ascii="Times New Roman" w:hAnsi="Times New Roman" w:cs="Times New Roman"/>
          <w:i/>
        </w:rPr>
        <w:t>Applied Economics, 29</w:t>
      </w:r>
      <w:r w:rsidRPr="00405BF8">
        <w:rPr>
          <w:rFonts w:ascii="Times New Roman" w:hAnsi="Times New Roman" w:cs="Times New Roman"/>
        </w:rPr>
        <w:t xml:space="preserve">(2), 233-238. </w:t>
      </w:r>
    </w:p>
    <w:p w14:paraId="7366767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Almustafa, H., Nguyen, Q. K., Liu, J., &amp; Dang, V. C. (2023). The impact of COVID-19 on firm risk and performance in MENA countries: Does national governance quality matter? </w:t>
      </w:r>
      <w:r w:rsidRPr="00405BF8">
        <w:rPr>
          <w:rFonts w:ascii="Times New Roman" w:hAnsi="Times New Roman" w:cs="Times New Roman"/>
          <w:i/>
        </w:rPr>
        <w:t>PloS one, 18</w:t>
      </w:r>
      <w:r w:rsidRPr="00405BF8">
        <w:rPr>
          <w:rFonts w:ascii="Times New Roman" w:hAnsi="Times New Roman" w:cs="Times New Roman"/>
        </w:rPr>
        <w:t xml:space="preserve">(2), e0281148. </w:t>
      </w:r>
    </w:p>
    <w:p w14:paraId="01DF24F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Altunbas, Y., Carbo, S., Gardener, E. P., &amp; Molyneux, P. (2007). Examining the relationships between capital, risk and efficiency in European banking. </w:t>
      </w:r>
      <w:r w:rsidRPr="00405BF8">
        <w:rPr>
          <w:rFonts w:ascii="Times New Roman" w:hAnsi="Times New Roman" w:cs="Times New Roman"/>
          <w:i/>
        </w:rPr>
        <w:t>European Financial Management, 13</w:t>
      </w:r>
      <w:r w:rsidRPr="00405BF8">
        <w:rPr>
          <w:rFonts w:ascii="Times New Roman" w:hAnsi="Times New Roman" w:cs="Times New Roman"/>
        </w:rPr>
        <w:t xml:space="preserve">(1), 49-70. </w:t>
      </w:r>
    </w:p>
    <w:p w14:paraId="34625E7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Altunbaş, Y., Gardener, E. P., Molyneux, P., &amp; Moore, B. (2001). Efficiency in European banking. </w:t>
      </w:r>
      <w:r w:rsidRPr="00405BF8">
        <w:rPr>
          <w:rFonts w:ascii="Times New Roman" w:hAnsi="Times New Roman" w:cs="Times New Roman"/>
          <w:i/>
        </w:rPr>
        <w:t>European Economic Review, 45</w:t>
      </w:r>
      <w:r w:rsidRPr="00405BF8">
        <w:rPr>
          <w:rFonts w:ascii="Times New Roman" w:hAnsi="Times New Roman" w:cs="Times New Roman"/>
        </w:rPr>
        <w:t xml:space="preserve">(10), 1931-1955. </w:t>
      </w:r>
    </w:p>
    <w:p w14:paraId="0551D15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Amusa, K., &amp; Oyinlola, M. A. (2019). The effectiveness of government expenditure on economic growth in Botswana. </w:t>
      </w:r>
      <w:r w:rsidRPr="00405BF8">
        <w:rPr>
          <w:rFonts w:ascii="Times New Roman" w:hAnsi="Times New Roman" w:cs="Times New Roman"/>
          <w:i/>
        </w:rPr>
        <w:t>African Journal of Economic and Management Studies, 10</w:t>
      </w:r>
      <w:r w:rsidRPr="00405BF8">
        <w:rPr>
          <w:rFonts w:ascii="Times New Roman" w:hAnsi="Times New Roman" w:cs="Times New Roman"/>
        </w:rPr>
        <w:t xml:space="preserve">(3), 368-384. </w:t>
      </w:r>
    </w:p>
    <w:p w14:paraId="42F17F23"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Antonakakis, N., Chatziantoniou, I., &amp; Filis, G. (2017). Energy consumption, CO2 emissions, and economic growth: An ethical dilemma. </w:t>
      </w:r>
      <w:r w:rsidRPr="00405BF8">
        <w:rPr>
          <w:rFonts w:ascii="Times New Roman" w:hAnsi="Times New Roman" w:cs="Times New Roman"/>
          <w:i/>
        </w:rPr>
        <w:t>Renewable and Sustainable Energy Reviews, 68</w:t>
      </w:r>
      <w:r w:rsidRPr="00405BF8">
        <w:rPr>
          <w:rFonts w:ascii="Times New Roman" w:hAnsi="Times New Roman" w:cs="Times New Roman"/>
        </w:rPr>
        <w:t xml:space="preserve">, 808-824. </w:t>
      </w:r>
    </w:p>
    <w:p w14:paraId="557F5195"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lastRenderedPageBreak/>
        <w:t xml:space="preserve">Ariss, R. T. (2010). Competitive conditions in Islamic and conventional banking: A global perspective. </w:t>
      </w:r>
      <w:r w:rsidRPr="00405BF8">
        <w:rPr>
          <w:rFonts w:ascii="Times New Roman" w:hAnsi="Times New Roman" w:cs="Times New Roman"/>
          <w:i/>
        </w:rPr>
        <w:t>Review of Financial Economics, 19</w:t>
      </w:r>
      <w:r w:rsidRPr="00405BF8">
        <w:rPr>
          <w:rFonts w:ascii="Times New Roman" w:hAnsi="Times New Roman" w:cs="Times New Roman"/>
        </w:rPr>
        <w:t xml:space="preserve">(3), 101-108. </w:t>
      </w:r>
    </w:p>
    <w:p w14:paraId="20A1D9A8"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Babatunde, O. A., Ibukun, A. O., &amp; Oyeyemi, O. G. (2017). Taxation revenue and economic growth in Africa. </w:t>
      </w:r>
      <w:r w:rsidRPr="00405BF8">
        <w:rPr>
          <w:rFonts w:ascii="Times New Roman" w:hAnsi="Times New Roman" w:cs="Times New Roman"/>
          <w:i/>
        </w:rPr>
        <w:t>Journal of accounting and taxation, 9</w:t>
      </w:r>
      <w:r w:rsidRPr="00405BF8">
        <w:rPr>
          <w:rFonts w:ascii="Times New Roman" w:hAnsi="Times New Roman" w:cs="Times New Roman"/>
        </w:rPr>
        <w:t xml:space="preserve">(2), 11-22. </w:t>
      </w:r>
    </w:p>
    <w:p w14:paraId="1AE9883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Bai, G., &amp; Elyasiani, E. (2013). Bank stability and managerial compensation. </w:t>
      </w:r>
      <w:r w:rsidRPr="00405BF8">
        <w:rPr>
          <w:rFonts w:ascii="Times New Roman" w:hAnsi="Times New Roman" w:cs="Times New Roman"/>
          <w:i/>
        </w:rPr>
        <w:t>Journal of Banking &amp; Finance, 37</w:t>
      </w:r>
      <w:r w:rsidRPr="00405BF8">
        <w:rPr>
          <w:rFonts w:ascii="Times New Roman" w:hAnsi="Times New Roman" w:cs="Times New Roman"/>
        </w:rPr>
        <w:t xml:space="preserve">(3), 799-813. </w:t>
      </w:r>
    </w:p>
    <w:p w14:paraId="1838A3D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Barry, T. A., Lepetit, L., &amp; Tarazi, A. (2011). Ownership structure and risk in publicly held and privately owned banks. </w:t>
      </w:r>
      <w:r w:rsidRPr="00405BF8">
        <w:rPr>
          <w:rFonts w:ascii="Times New Roman" w:hAnsi="Times New Roman" w:cs="Times New Roman"/>
          <w:i/>
        </w:rPr>
        <w:t>Journal of Banking &amp; Finance, 35</w:t>
      </w:r>
      <w:r w:rsidRPr="00405BF8">
        <w:rPr>
          <w:rFonts w:ascii="Times New Roman" w:hAnsi="Times New Roman" w:cs="Times New Roman"/>
        </w:rPr>
        <w:t xml:space="preserve">(5), 1327-1340. </w:t>
      </w:r>
    </w:p>
    <w:p w14:paraId="288A177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Barth, J., Caprio Jr, G., &amp; Nolle, D. (2004). Comparative international characteristics of banking. Office of the comptroller of the currency, economic and policy analysis </w:t>
      </w:r>
      <w:r w:rsidRPr="00405BF8">
        <w:rPr>
          <w:rFonts w:ascii="Times New Roman" w:hAnsi="Times New Roman" w:cs="Times New Roman"/>
          <w:i/>
        </w:rPr>
        <w:t>Working Paper No. 2004-1</w:t>
      </w:r>
      <w:r w:rsidRPr="00405BF8">
        <w:rPr>
          <w:rFonts w:ascii="Times New Roman" w:hAnsi="Times New Roman" w:cs="Times New Roman"/>
        </w:rPr>
        <w:t>.</w:t>
      </w:r>
    </w:p>
    <w:p w14:paraId="0143A3EC"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Canavire-Bacarreza, G., Martinez-Vazquez, J., &amp; Vulovic, V. (2013). </w:t>
      </w:r>
      <w:r w:rsidRPr="00405BF8">
        <w:rPr>
          <w:rFonts w:ascii="Times New Roman" w:hAnsi="Times New Roman" w:cs="Times New Roman"/>
          <w:i/>
        </w:rPr>
        <w:t>Taxation and economic growth in Latin America</w:t>
      </w:r>
      <w:r w:rsidRPr="00405BF8">
        <w:rPr>
          <w:rFonts w:ascii="Times New Roman" w:hAnsi="Times New Roman" w:cs="Times New Roman"/>
        </w:rPr>
        <w:t xml:space="preserve">. Retrieved from </w:t>
      </w:r>
    </w:p>
    <w:p w14:paraId="7A448F4D"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Chen, P. F., Lee, C. C., &amp; Lee, C. F. (2012). How does the development of the life insurance market affect economic growth? Some international evidence. </w:t>
      </w:r>
      <w:r w:rsidRPr="00405BF8">
        <w:rPr>
          <w:rFonts w:ascii="Times New Roman" w:hAnsi="Times New Roman" w:cs="Times New Roman"/>
          <w:i/>
        </w:rPr>
        <w:t>Journal of International Development, 24</w:t>
      </w:r>
      <w:r w:rsidRPr="00405BF8">
        <w:rPr>
          <w:rFonts w:ascii="Times New Roman" w:hAnsi="Times New Roman" w:cs="Times New Roman"/>
        </w:rPr>
        <w:t xml:space="preserve">(7), 865-893. </w:t>
      </w:r>
    </w:p>
    <w:p w14:paraId="0A89BA10"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Dang, V. C., Le, T. L., Nguyen, Q. K., &amp; Tran, D. Q. (2020). Linkage between exchange rate and stock prices: Evidence from Vietnam. </w:t>
      </w:r>
      <w:r w:rsidRPr="00405BF8">
        <w:rPr>
          <w:rFonts w:ascii="Times New Roman" w:hAnsi="Times New Roman" w:cs="Times New Roman"/>
          <w:i/>
        </w:rPr>
        <w:t>The Journal of Asian Finance, Economics, and Business, 7</w:t>
      </w:r>
      <w:r w:rsidRPr="00405BF8">
        <w:rPr>
          <w:rFonts w:ascii="Times New Roman" w:hAnsi="Times New Roman" w:cs="Times New Roman"/>
        </w:rPr>
        <w:t xml:space="preserve">(12), 95-107. </w:t>
      </w:r>
    </w:p>
    <w:p w14:paraId="656EE232"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Dang, V. C., &amp; Nguyen, Q. K. (2021a). Determinants of FDI attractiveness: Evidence from ASEAN-7 countries. </w:t>
      </w:r>
      <w:r w:rsidRPr="00405BF8">
        <w:rPr>
          <w:rFonts w:ascii="Times New Roman" w:hAnsi="Times New Roman" w:cs="Times New Roman"/>
          <w:i/>
        </w:rPr>
        <w:t>Cogent Social Sciences, 7</w:t>
      </w:r>
      <w:r w:rsidRPr="00405BF8">
        <w:rPr>
          <w:rFonts w:ascii="Times New Roman" w:hAnsi="Times New Roman" w:cs="Times New Roman"/>
        </w:rPr>
        <w:t xml:space="preserve">(1), 2004676. </w:t>
      </w:r>
    </w:p>
    <w:p w14:paraId="05C09E1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Dang, V. C., &amp; Nguyen, Q. K. (2021b). Internal corporate governance and stock price crash risk: evidence from Vietnam. </w:t>
      </w:r>
      <w:r w:rsidRPr="00405BF8">
        <w:rPr>
          <w:rFonts w:ascii="Times New Roman" w:hAnsi="Times New Roman" w:cs="Times New Roman"/>
          <w:i/>
        </w:rPr>
        <w:t>Journal of Sustainable Finance &amp; Investment</w:t>
      </w:r>
      <w:r w:rsidRPr="00405BF8">
        <w:rPr>
          <w:rFonts w:ascii="Times New Roman" w:hAnsi="Times New Roman" w:cs="Times New Roman"/>
        </w:rPr>
        <w:t>, 1-18. doi:10.1080/20430795.2021.2006128</w:t>
      </w:r>
    </w:p>
    <w:p w14:paraId="52EBEA51"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Dang, V. C., &amp; Nguyen, Q. K. (2022). Audit committee characteristics and tax avoidance: Evidence from an emerging economy. </w:t>
      </w:r>
      <w:r w:rsidRPr="00405BF8">
        <w:rPr>
          <w:rFonts w:ascii="Times New Roman" w:hAnsi="Times New Roman" w:cs="Times New Roman"/>
          <w:i/>
        </w:rPr>
        <w:t>Cogent Economics &amp; Finance, 10</w:t>
      </w:r>
      <w:r w:rsidRPr="00405BF8">
        <w:rPr>
          <w:rFonts w:ascii="Times New Roman" w:hAnsi="Times New Roman" w:cs="Times New Roman"/>
        </w:rPr>
        <w:t xml:space="preserve">(1), 2023263. </w:t>
      </w:r>
    </w:p>
    <w:p w14:paraId="065C74E2"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Dang, V. C., Nguyen, Q. K., &amp; Tran, X. H. (2022). Corruption, institutional quality and shadow economy in Asian countries. </w:t>
      </w:r>
      <w:r w:rsidRPr="00405BF8">
        <w:rPr>
          <w:rFonts w:ascii="Times New Roman" w:hAnsi="Times New Roman" w:cs="Times New Roman"/>
          <w:i/>
        </w:rPr>
        <w:t>Applied Economics Letters</w:t>
      </w:r>
      <w:r w:rsidRPr="00405BF8">
        <w:rPr>
          <w:rFonts w:ascii="Times New Roman" w:hAnsi="Times New Roman" w:cs="Times New Roman"/>
        </w:rPr>
        <w:t xml:space="preserve">, 1-6. </w:t>
      </w:r>
    </w:p>
    <w:p w14:paraId="7D560ADC"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Demirgüç-Kunt, A., Levine, R., &amp; Min, H. (1998). Opening to foreign banks: issues of efficiency, stability and growth. </w:t>
      </w:r>
      <w:r w:rsidRPr="00405BF8">
        <w:rPr>
          <w:rFonts w:ascii="Times New Roman" w:hAnsi="Times New Roman" w:cs="Times New Roman"/>
          <w:i/>
        </w:rPr>
        <w:t>Globalization of World Financial Markets, forthcoming</w:t>
      </w:r>
      <w:r w:rsidRPr="00405BF8">
        <w:rPr>
          <w:rFonts w:ascii="Times New Roman" w:hAnsi="Times New Roman" w:cs="Times New Roman"/>
        </w:rPr>
        <w:t xml:space="preserve">. </w:t>
      </w:r>
    </w:p>
    <w:p w14:paraId="786596C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Dkhili, H., &amp; Dhiab, L. B. (2018). The relationship between economic freedom and FDI versus economic growth: Evidence from the GCC countries. </w:t>
      </w:r>
      <w:r w:rsidRPr="00405BF8">
        <w:rPr>
          <w:rFonts w:ascii="Times New Roman" w:hAnsi="Times New Roman" w:cs="Times New Roman"/>
          <w:i/>
        </w:rPr>
        <w:t>Journal of Risk and Financial Management, 11</w:t>
      </w:r>
      <w:r w:rsidRPr="00405BF8">
        <w:rPr>
          <w:rFonts w:ascii="Times New Roman" w:hAnsi="Times New Roman" w:cs="Times New Roman"/>
        </w:rPr>
        <w:t xml:space="preserve">(4), 81. </w:t>
      </w:r>
    </w:p>
    <w:p w14:paraId="0B5DA15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Ho, T. T., Tran, X. H., &amp; Nguyen, Q. K. (2023). Tax revenue-economic growth relationship and the role of trade openness in developing countries. </w:t>
      </w:r>
      <w:r w:rsidRPr="00405BF8">
        <w:rPr>
          <w:rFonts w:ascii="Times New Roman" w:hAnsi="Times New Roman" w:cs="Times New Roman"/>
          <w:i/>
        </w:rPr>
        <w:t>Cogent Business &amp; Management, 10</w:t>
      </w:r>
      <w:r w:rsidRPr="00405BF8">
        <w:rPr>
          <w:rFonts w:ascii="Times New Roman" w:hAnsi="Times New Roman" w:cs="Times New Roman"/>
        </w:rPr>
        <w:t>(2), 2213959. doi:10.1080/23311975.2023.2213959</w:t>
      </w:r>
    </w:p>
    <w:p w14:paraId="040B6C28"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Khai, N. Q. (2022). </w:t>
      </w:r>
      <w:r w:rsidRPr="00405BF8">
        <w:rPr>
          <w:rFonts w:ascii="Times New Roman" w:hAnsi="Times New Roman" w:cs="Times New Roman"/>
          <w:i/>
        </w:rPr>
        <w:t>Corporate governance and bank risk in Asean countries.</w:t>
      </w:r>
      <w:r w:rsidRPr="00405BF8">
        <w:rPr>
          <w:rFonts w:ascii="Times New Roman" w:hAnsi="Times New Roman" w:cs="Times New Roman"/>
        </w:rPr>
        <w:t xml:space="preserve"> University of Economics Ho Chi Minh City.   </w:t>
      </w:r>
    </w:p>
    <w:p w14:paraId="3CD3C5D3"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Kumari, R., &amp; Sharma, A. K. (2018). Long-term relationship between population health, FDI and economic growth: new empirical evidence. </w:t>
      </w:r>
      <w:r w:rsidRPr="00405BF8">
        <w:rPr>
          <w:rFonts w:ascii="Times New Roman" w:hAnsi="Times New Roman" w:cs="Times New Roman"/>
          <w:i/>
        </w:rPr>
        <w:t>International Journal of Business and Globalisation, 20</w:t>
      </w:r>
      <w:r w:rsidRPr="00405BF8">
        <w:rPr>
          <w:rFonts w:ascii="Times New Roman" w:hAnsi="Times New Roman" w:cs="Times New Roman"/>
        </w:rPr>
        <w:t xml:space="preserve">(3), 371-393. </w:t>
      </w:r>
    </w:p>
    <w:p w14:paraId="2AD94C6B"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Levine, R., &amp; Barth, J. (2001). </w:t>
      </w:r>
      <w:r w:rsidRPr="00405BF8">
        <w:rPr>
          <w:rFonts w:ascii="Times New Roman" w:hAnsi="Times New Roman" w:cs="Times New Roman"/>
          <w:i/>
        </w:rPr>
        <w:t>Bank regulation and supervision: what works best?</w:t>
      </w:r>
      <w:r w:rsidRPr="00405BF8">
        <w:rPr>
          <w:rFonts w:ascii="Times New Roman" w:hAnsi="Times New Roman" w:cs="Times New Roman"/>
        </w:rPr>
        <w:t xml:space="preserve"> : The World Bank.</w:t>
      </w:r>
    </w:p>
    <w:p w14:paraId="7604FDF4"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Nayak, R. (2021). Banking regulations: do they matter for performance? </w:t>
      </w:r>
      <w:r w:rsidRPr="00405BF8">
        <w:rPr>
          <w:rFonts w:ascii="Times New Roman" w:hAnsi="Times New Roman" w:cs="Times New Roman"/>
          <w:i/>
        </w:rPr>
        <w:t>Journal of Banking Regulation</w:t>
      </w:r>
      <w:r w:rsidRPr="00405BF8">
        <w:rPr>
          <w:rFonts w:ascii="Times New Roman" w:hAnsi="Times New Roman" w:cs="Times New Roman"/>
        </w:rPr>
        <w:t xml:space="preserve">, 1-14. </w:t>
      </w:r>
    </w:p>
    <w:p w14:paraId="72818DCD"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&amp; Dang, V. (2020). Audit committee structure and bank stability in Vietnam. </w:t>
      </w:r>
      <w:r w:rsidRPr="00405BF8">
        <w:rPr>
          <w:rFonts w:ascii="Times New Roman" w:hAnsi="Times New Roman" w:cs="Times New Roman"/>
          <w:i/>
        </w:rPr>
        <w:t>ACRN Journal of Finance and Risk Perspectives, 8</w:t>
      </w:r>
      <w:r w:rsidRPr="00405BF8">
        <w:rPr>
          <w:rFonts w:ascii="Times New Roman" w:hAnsi="Times New Roman" w:cs="Times New Roman"/>
        </w:rPr>
        <w:t xml:space="preserve">(1), 240-255. </w:t>
      </w:r>
    </w:p>
    <w:p w14:paraId="326A1223"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(2020). Ownership structure and bank risk-taking in ASEAN countries: A quantile regression approach. </w:t>
      </w:r>
      <w:r w:rsidRPr="00405BF8">
        <w:rPr>
          <w:rFonts w:ascii="Times New Roman" w:hAnsi="Times New Roman" w:cs="Times New Roman"/>
          <w:i/>
        </w:rPr>
        <w:t>Cogent Economics &amp; Finance, 8</w:t>
      </w:r>
      <w:r w:rsidRPr="00405BF8">
        <w:rPr>
          <w:rFonts w:ascii="Times New Roman" w:hAnsi="Times New Roman" w:cs="Times New Roman"/>
        </w:rPr>
        <w:t xml:space="preserve">(1), 1809789. </w:t>
      </w:r>
    </w:p>
    <w:p w14:paraId="707E2E49"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(2021). Oversight of bank risk-taking by audit committees and Sharia committees: conventional vs Islamic banks. </w:t>
      </w:r>
      <w:r w:rsidRPr="00405BF8">
        <w:rPr>
          <w:rFonts w:ascii="Times New Roman" w:hAnsi="Times New Roman" w:cs="Times New Roman"/>
          <w:i/>
        </w:rPr>
        <w:t>Heliyon, 7</w:t>
      </w:r>
      <w:r w:rsidRPr="00405BF8">
        <w:rPr>
          <w:rFonts w:ascii="Times New Roman" w:hAnsi="Times New Roman" w:cs="Times New Roman"/>
        </w:rPr>
        <w:t xml:space="preserve">(8), e07798. </w:t>
      </w:r>
    </w:p>
    <w:p w14:paraId="0ED65283"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(2022a). Audit committee effectiveness, bank efficiency and risk-taking: Evidence in ASEAN countries. </w:t>
      </w:r>
      <w:r w:rsidRPr="00405BF8">
        <w:rPr>
          <w:rFonts w:ascii="Times New Roman" w:hAnsi="Times New Roman" w:cs="Times New Roman"/>
          <w:i/>
        </w:rPr>
        <w:t>Cogent Business &amp; Management, 9</w:t>
      </w:r>
      <w:r w:rsidRPr="00405BF8">
        <w:rPr>
          <w:rFonts w:ascii="Times New Roman" w:hAnsi="Times New Roman" w:cs="Times New Roman"/>
        </w:rPr>
        <w:t xml:space="preserve">(1), 2080622. </w:t>
      </w:r>
    </w:p>
    <w:p w14:paraId="5B192820"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lastRenderedPageBreak/>
        <w:t xml:space="preserve">Nguyen, Q. K. (2022b). Audit committee structure, institutional quality, and bank stability: evidence from ASEAN countries. </w:t>
      </w:r>
      <w:r w:rsidRPr="00405BF8">
        <w:rPr>
          <w:rFonts w:ascii="Times New Roman" w:hAnsi="Times New Roman" w:cs="Times New Roman"/>
          <w:i/>
        </w:rPr>
        <w:t>Finance Research Letters, 46</w:t>
      </w:r>
      <w:r w:rsidRPr="00405BF8">
        <w:rPr>
          <w:rFonts w:ascii="Times New Roman" w:hAnsi="Times New Roman" w:cs="Times New Roman"/>
        </w:rPr>
        <w:t xml:space="preserve">, 102369. </w:t>
      </w:r>
    </w:p>
    <w:p w14:paraId="454D16DF" w14:textId="0997B105"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(2022c). Determinants of bank risk governance structure: A cross-country analysis. </w:t>
      </w:r>
      <w:r w:rsidRPr="00405BF8">
        <w:rPr>
          <w:rFonts w:ascii="Times New Roman" w:hAnsi="Times New Roman" w:cs="Times New Roman"/>
          <w:i/>
        </w:rPr>
        <w:t>Research in International Business and Finance, 60</w:t>
      </w:r>
      <w:r w:rsidRPr="00405BF8">
        <w:rPr>
          <w:rFonts w:ascii="Times New Roman" w:hAnsi="Times New Roman" w:cs="Times New Roman"/>
        </w:rPr>
        <w:t>, 101575. doi:</w:t>
      </w:r>
      <w:hyperlink r:id="rId6" w:history="1">
        <w:r w:rsidRPr="00405BF8">
          <w:rPr>
            <w:rStyle w:val="Hyperlink"/>
            <w:rFonts w:ascii="Times New Roman" w:hAnsi="Times New Roman" w:cs="Times New Roman"/>
          </w:rPr>
          <w:t>https://doi.org/10.1016/j.ribaf.2021.101575</w:t>
        </w:r>
      </w:hyperlink>
    </w:p>
    <w:p w14:paraId="1448F44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(2022d). The impact of risk governance structure on bank risk management effectiveness: evidence from ASEAN countries. </w:t>
      </w:r>
      <w:r w:rsidRPr="00405BF8">
        <w:rPr>
          <w:rFonts w:ascii="Times New Roman" w:hAnsi="Times New Roman" w:cs="Times New Roman"/>
          <w:i/>
        </w:rPr>
        <w:t>Heliyon</w:t>
      </w:r>
      <w:r w:rsidRPr="00405BF8">
        <w:rPr>
          <w:rFonts w:ascii="Times New Roman" w:hAnsi="Times New Roman" w:cs="Times New Roman"/>
        </w:rPr>
        <w:t xml:space="preserve">, e11192. </w:t>
      </w:r>
    </w:p>
    <w:p w14:paraId="7EDA9767"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(2023a). Macroeconomic determinants of economic growth in low-and mid-income countries: new evidence using a non-parametric approach. </w:t>
      </w:r>
      <w:r w:rsidRPr="00405BF8">
        <w:rPr>
          <w:rFonts w:ascii="Times New Roman" w:hAnsi="Times New Roman" w:cs="Times New Roman"/>
          <w:i/>
        </w:rPr>
        <w:t>Applied Economics Letters</w:t>
      </w:r>
      <w:r w:rsidRPr="00405BF8">
        <w:rPr>
          <w:rFonts w:ascii="Times New Roman" w:hAnsi="Times New Roman" w:cs="Times New Roman"/>
        </w:rPr>
        <w:t xml:space="preserve">, 1-6. </w:t>
      </w:r>
    </w:p>
    <w:p w14:paraId="35332C5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(2023b). Women in top executive positions, external audit quality and financial reporting quality: evidence from Vietnam. </w:t>
      </w:r>
      <w:r w:rsidRPr="00405BF8">
        <w:rPr>
          <w:rFonts w:ascii="Times New Roman" w:hAnsi="Times New Roman" w:cs="Times New Roman"/>
          <w:i/>
        </w:rPr>
        <w:t>Journal of Accounting in Emerging Economies</w:t>
      </w:r>
      <w:r w:rsidRPr="00405BF8">
        <w:rPr>
          <w:rFonts w:ascii="Times New Roman" w:hAnsi="Times New Roman" w:cs="Times New Roman"/>
        </w:rPr>
        <w:t xml:space="preserve">. </w:t>
      </w:r>
    </w:p>
    <w:p w14:paraId="590FE1AD"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(2024). How Does Financial Flexibility Strategy Impact on Risk Management Effectiveness? </w:t>
      </w:r>
      <w:r w:rsidRPr="00405BF8">
        <w:rPr>
          <w:rFonts w:ascii="Times New Roman" w:hAnsi="Times New Roman" w:cs="Times New Roman"/>
          <w:i/>
        </w:rPr>
        <w:t>Sage Open, 14</w:t>
      </w:r>
      <w:r w:rsidRPr="00405BF8">
        <w:rPr>
          <w:rFonts w:ascii="Times New Roman" w:hAnsi="Times New Roman" w:cs="Times New Roman"/>
        </w:rPr>
        <w:t xml:space="preserve">(2), 21582440241240842. </w:t>
      </w:r>
    </w:p>
    <w:p w14:paraId="6F22ED9B"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&amp; Dang, V. C. (2022a). Does the country’s institutional quality enhance the role of risk governance in preventing bank risk? </w:t>
      </w:r>
      <w:r w:rsidRPr="00405BF8">
        <w:rPr>
          <w:rFonts w:ascii="Times New Roman" w:hAnsi="Times New Roman" w:cs="Times New Roman"/>
          <w:i/>
        </w:rPr>
        <w:t>Applied Economics Letters</w:t>
      </w:r>
      <w:r w:rsidRPr="00405BF8">
        <w:rPr>
          <w:rFonts w:ascii="Times New Roman" w:hAnsi="Times New Roman" w:cs="Times New Roman"/>
        </w:rPr>
        <w:t xml:space="preserve">, 1-4. </w:t>
      </w:r>
    </w:p>
    <w:p w14:paraId="3253E811"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&amp; Dang, V. C. (2022b). The Effect of FinTech Development on Financial Stability in an Emerging Market: The Role of Market Discipline. </w:t>
      </w:r>
      <w:r w:rsidRPr="00405BF8">
        <w:rPr>
          <w:rFonts w:ascii="Times New Roman" w:hAnsi="Times New Roman" w:cs="Times New Roman"/>
          <w:i/>
        </w:rPr>
        <w:t>Research in Globalization</w:t>
      </w:r>
      <w:r w:rsidRPr="00405BF8">
        <w:rPr>
          <w:rFonts w:ascii="Times New Roman" w:hAnsi="Times New Roman" w:cs="Times New Roman"/>
        </w:rPr>
        <w:t xml:space="preserve">, 100105. </w:t>
      </w:r>
    </w:p>
    <w:p w14:paraId="3883D8CC"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Nguyen, Q. K., &amp; Dang, V. C. (2023a). The impact of FinTech development on stock price crash risk and the role of corporate social responsibility: Evidence from Vietnam. </w:t>
      </w:r>
      <w:r w:rsidRPr="00405BF8">
        <w:rPr>
          <w:rFonts w:ascii="Times New Roman" w:hAnsi="Times New Roman" w:cs="Times New Roman"/>
          <w:i/>
        </w:rPr>
        <w:t>Business Strategy &amp; Development</w:t>
      </w:r>
      <w:r w:rsidRPr="00405BF8">
        <w:rPr>
          <w:rFonts w:ascii="Times New Roman" w:hAnsi="Times New Roman" w:cs="Times New Roman"/>
        </w:rPr>
        <w:t xml:space="preserve">. </w:t>
      </w:r>
    </w:p>
    <w:p w14:paraId="1B6EB2E2"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Nguyen, Q. K., &amp; Dang, V. C. (2023b). Renewable energy consumption, carbon dioxide emission and financial stability: does institutional quality matter? Applied Economics, 1-18.</w:t>
      </w:r>
    </w:p>
    <w:p w14:paraId="35F2829B" w14:textId="73750DCD"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 </w:t>
      </w:r>
      <w:r w:rsidRPr="00405BF8">
        <w:rPr>
          <w:rFonts w:ascii="Times New Roman" w:hAnsi="Times New Roman" w:cs="Times New Roman"/>
        </w:rPr>
        <w:t>Nguyen, Q. K. (202</w:t>
      </w:r>
      <w:r w:rsidRPr="00405BF8">
        <w:rPr>
          <w:rFonts w:ascii="Times New Roman" w:hAnsi="Times New Roman" w:cs="Times New Roman"/>
        </w:rPr>
        <w:t>4</w:t>
      </w:r>
      <w:r w:rsidR="00405BF8" w:rsidRPr="00405BF8">
        <w:rPr>
          <w:rFonts w:ascii="Times New Roman" w:hAnsi="Times New Roman" w:cs="Times New Roman"/>
        </w:rPr>
        <w:t>b</w:t>
      </w:r>
      <w:r w:rsidRPr="00405BF8">
        <w:rPr>
          <w:rFonts w:ascii="Times New Roman" w:hAnsi="Times New Roman" w:cs="Times New Roman"/>
        </w:rPr>
        <w:t>).</w:t>
      </w:r>
      <w:r w:rsidRPr="00405BF8">
        <w:rPr>
          <w:rFonts w:ascii="Times New Roman" w:hAnsi="Times New Roman" w:cs="Times New Roman"/>
        </w:rPr>
        <w:t xml:space="preserve"> </w:t>
      </w:r>
      <w:r w:rsidRPr="00405BF8">
        <w:rPr>
          <w:rFonts w:ascii="Times New Roman" w:hAnsi="Times New Roman" w:cs="Times New Roman"/>
        </w:rPr>
        <w:t>Globalization, Credit Information Sharing and Financial Stability in Developing Countries</w:t>
      </w:r>
      <w:r w:rsidRPr="00405BF8">
        <w:rPr>
          <w:rFonts w:ascii="Times New Roman" w:hAnsi="Times New Roman" w:cs="Times New Roman"/>
        </w:rPr>
        <w:t xml:space="preserve">. </w:t>
      </w:r>
      <w:r w:rsidRPr="00405BF8">
        <w:rPr>
          <w:rFonts w:ascii="Times New Roman" w:hAnsi="Times New Roman" w:cs="Times New Roman"/>
        </w:rPr>
        <w:t>Economic Change and Restructuring</w:t>
      </w:r>
      <w:r w:rsidRPr="00405BF8">
        <w:rPr>
          <w:rFonts w:ascii="Times New Roman" w:hAnsi="Times New Roman" w:cs="Times New Roman"/>
        </w:rPr>
        <w:t>.</w:t>
      </w:r>
    </w:p>
    <w:p w14:paraId="418EC25A"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Ocran, M. (2009). Fiscal policy and economic growth in south African. A paper presented at the centre for study of African economics,“conference on economic development in African” St. Catheviores College. </w:t>
      </w:r>
      <w:r w:rsidRPr="00405BF8">
        <w:rPr>
          <w:rFonts w:ascii="Times New Roman" w:hAnsi="Times New Roman" w:cs="Times New Roman"/>
          <w:i/>
        </w:rPr>
        <w:t>Oxford University, UK. March, 22</w:t>
      </w:r>
      <w:r w:rsidRPr="00405BF8">
        <w:rPr>
          <w:rFonts w:ascii="Times New Roman" w:hAnsi="Times New Roman" w:cs="Times New Roman"/>
        </w:rPr>
        <w:t xml:space="preserve">, 24. </w:t>
      </w:r>
    </w:p>
    <w:p w14:paraId="6EB34A9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Ozturk, I., &amp; Acaravci, A. (2010). CO2 emissions, energy consumption and economic growth in Turkey. </w:t>
      </w:r>
      <w:r w:rsidRPr="00405BF8">
        <w:rPr>
          <w:rFonts w:ascii="Times New Roman" w:hAnsi="Times New Roman" w:cs="Times New Roman"/>
          <w:i/>
        </w:rPr>
        <w:t>Renewable and Sustainable Energy Reviews, 14</w:t>
      </w:r>
      <w:r w:rsidRPr="00405BF8">
        <w:rPr>
          <w:rFonts w:ascii="Times New Roman" w:hAnsi="Times New Roman" w:cs="Times New Roman"/>
        </w:rPr>
        <w:t xml:space="preserve">(9), 3220-3225. </w:t>
      </w:r>
    </w:p>
    <w:p w14:paraId="36690E9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Pegkas, P. (2015). The impact of FDI on economic growth in Eurozone countries. </w:t>
      </w:r>
      <w:r w:rsidRPr="00405BF8">
        <w:rPr>
          <w:rFonts w:ascii="Times New Roman" w:hAnsi="Times New Roman" w:cs="Times New Roman"/>
          <w:i/>
        </w:rPr>
        <w:t>The Journal of Economic Asymmetries, 12</w:t>
      </w:r>
      <w:r w:rsidRPr="00405BF8">
        <w:rPr>
          <w:rFonts w:ascii="Times New Roman" w:hAnsi="Times New Roman" w:cs="Times New Roman"/>
        </w:rPr>
        <w:t xml:space="preserve">(2), 124-132. </w:t>
      </w:r>
    </w:p>
    <w:p w14:paraId="11E3C4F2"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Sirag, A., SidAhmed, S., &amp; Ali, H. S. (2018). Financial development, FDI and economic growth: evidence from Sudan. </w:t>
      </w:r>
      <w:r w:rsidRPr="00405BF8">
        <w:rPr>
          <w:rFonts w:ascii="Times New Roman" w:hAnsi="Times New Roman" w:cs="Times New Roman"/>
          <w:i/>
        </w:rPr>
        <w:t>International Journal of Social Economics</w:t>
      </w:r>
      <w:r w:rsidRPr="00405BF8">
        <w:rPr>
          <w:rFonts w:ascii="Times New Roman" w:hAnsi="Times New Roman" w:cs="Times New Roman"/>
        </w:rPr>
        <w:t xml:space="preserve">. </w:t>
      </w:r>
    </w:p>
    <w:p w14:paraId="31E17870"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Takumah, W., &amp; Iyke, B. N. (2017). The links between economic growth and tax revenue in Ghana: an empirical investigation. </w:t>
      </w:r>
      <w:r w:rsidRPr="00405BF8">
        <w:rPr>
          <w:rFonts w:ascii="Times New Roman" w:hAnsi="Times New Roman" w:cs="Times New Roman"/>
          <w:i/>
        </w:rPr>
        <w:t>International Journal of Sustainable Economy, 9</w:t>
      </w:r>
      <w:r w:rsidRPr="00405BF8">
        <w:rPr>
          <w:rFonts w:ascii="Times New Roman" w:hAnsi="Times New Roman" w:cs="Times New Roman"/>
        </w:rPr>
        <w:t xml:space="preserve">(1), 34-55. </w:t>
      </w:r>
    </w:p>
    <w:p w14:paraId="2F09BB03"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Walker, G. A. (2011). Basel III market and regulatory compromise. </w:t>
      </w:r>
      <w:r w:rsidRPr="00405BF8">
        <w:rPr>
          <w:rFonts w:ascii="Times New Roman" w:hAnsi="Times New Roman" w:cs="Times New Roman"/>
          <w:i/>
        </w:rPr>
        <w:t>Journal of Banking Regulation, 12</w:t>
      </w:r>
      <w:r w:rsidRPr="00405BF8">
        <w:rPr>
          <w:rFonts w:ascii="Times New Roman" w:hAnsi="Times New Roman" w:cs="Times New Roman"/>
        </w:rPr>
        <w:t>(2), 95-99. doi:10.1057/jbr.2011.4</w:t>
      </w:r>
    </w:p>
    <w:p w14:paraId="1B1977AF"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Waluyo, W. (2017). The Effect of Good Corporate Governance on Tax Avoidance: Empirical Study of The Indonesian Banking Company. </w:t>
      </w:r>
      <w:r w:rsidRPr="00405BF8">
        <w:rPr>
          <w:rFonts w:ascii="Times New Roman" w:hAnsi="Times New Roman" w:cs="Times New Roman"/>
          <w:i/>
        </w:rPr>
        <w:t>The Accounting Journal of Binaniaga, 2</w:t>
      </w:r>
      <w:r w:rsidRPr="00405BF8">
        <w:rPr>
          <w:rFonts w:ascii="Times New Roman" w:hAnsi="Times New Roman" w:cs="Times New Roman"/>
        </w:rPr>
        <w:t xml:space="preserve">(02), 1-10. </w:t>
      </w:r>
    </w:p>
    <w:p w14:paraId="1BB61259"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Williams, B. (2014). Bank risk and national governance in Asia. </w:t>
      </w:r>
      <w:r w:rsidRPr="00405BF8">
        <w:rPr>
          <w:rFonts w:ascii="Times New Roman" w:hAnsi="Times New Roman" w:cs="Times New Roman"/>
          <w:i/>
        </w:rPr>
        <w:t>Journal of Banking &amp; Finance, 49</w:t>
      </w:r>
      <w:r w:rsidRPr="00405BF8">
        <w:rPr>
          <w:rFonts w:ascii="Times New Roman" w:hAnsi="Times New Roman" w:cs="Times New Roman"/>
        </w:rPr>
        <w:t xml:space="preserve">, 10-26. </w:t>
      </w:r>
    </w:p>
    <w:p w14:paraId="4FAC8956"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Xing, J. (2012). Tax structure and growth: How robust is the empirical evidence? </w:t>
      </w:r>
      <w:r w:rsidRPr="00405BF8">
        <w:rPr>
          <w:rFonts w:ascii="Times New Roman" w:hAnsi="Times New Roman" w:cs="Times New Roman"/>
          <w:i/>
        </w:rPr>
        <w:t>Economics Letters, 117</w:t>
      </w:r>
      <w:r w:rsidRPr="00405BF8">
        <w:rPr>
          <w:rFonts w:ascii="Times New Roman" w:hAnsi="Times New Roman" w:cs="Times New Roman"/>
        </w:rPr>
        <w:t xml:space="preserve">(1), 379-382. </w:t>
      </w:r>
    </w:p>
    <w:p w14:paraId="6E13DA47" w14:textId="77777777" w:rsidR="007F70BD" w:rsidRPr="00405BF8" w:rsidRDefault="007F70BD" w:rsidP="00405BF8">
      <w:pPr>
        <w:pStyle w:val="EndNoteBibliography"/>
        <w:spacing w:after="0"/>
        <w:ind w:left="720" w:hanging="720"/>
        <w:jc w:val="both"/>
        <w:rPr>
          <w:rFonts w:ascii="Times New Roman" w:hAnsi="Times New Roman" w:cs="Times New Roman"/>
        </w:rPr>
      </w:pPr>
      <w:r w:rsidRPr="00405BF8">
        <w:rPr>
          <w:rFonts w:ascii="Times New Roman" w:hAnsi="Times New Roman" w:cs="Times New Roman"/>
        </w:rPr>
        <w:t xml:space="preserve">Yeyati, E. L., &amp; Micco, A. (2007). Concentration and foreign penetration in Latin American banking sectors: Impact on competition and risk. </w:t>
      </w:r>
      <w:r w:rsidRPr="00405BF8">
        <w:rPr>
          <w:rFonts w:ascii="Times New Roman" w:hAnsi="Times New Roman" w:cs="Times New Roman"/>
          <w:i/>
        </w:rPr>
        <w:t>Journal of Banking &amp; Finance, 31</w:t>
      </w:r>
      <w:r w:rsidRPr="00405BF8">
        <w:rPr>
          <w:rFonts w:ascii="Times New Roman" w:hAnsi="Times New Roman" w:cs="Times New Roman"/>
        </w:rPr>
        <w:t xml:space="preserve">(6), 1633-1647. </w:t>
      </w:r>
    </w:p>
    <w:p w14:paraId="774C173D" w14:textId="6C9F64B6" w:rsidR="00D30F29" w:rsidRPr="00405BF8" w:rsidRDefault="007F70BD" w:rsidP="00405BF8">
      <w:pPr>
        <w:pStyle w:val="EndNoteBibliography"/>
        <w:ind w:left="720" w:hanging="720"/>
        <w:jc w:val="both"/>
        <w:rPr>
          <w:rFonts w:ascii="Times New Roman" w:hAnsi="Times New Roman" w:cs="Times New Roman"/>
        </w:rPr>
      </w:pPr>
      <w:r w:rsidRPr="00405BF8">
        <w:rPr>
          <w:rFonts w:ascii="Times New Roman" w:hAnsi="Times New Roman" w:cs="Times New Roman"/>
        </w:rPr>
        <w:t xml:space="preserve">Zhang, K. H. (2001). Does foreign direct investment promote economic growth? Evidence from East Asia and Latin America. </w:t>
      </w:r>
      <w:r w:rsidRPr="00405BF8">
        <w:rPr>
          <w:rFonts w:ascii="Times New Roman" w:hAnsi="Times New Roman" w:cs="Times New Roman"/>
          <w:i/>
        </w:rPr>
        <w:t>Contemporary economic policy, 19</w:t>
      </w:r>
      <w:r w:rsidRPr="00405BF8">
        <w:rPr>
          <w:rFonts w:ascii="Times New Roman" w:hAnsi="Times New Roman" w:cs="Times New Roman"/>
        </w:rPr>
        <w:t xml:space="preserve">(2), 175-185. </w:t>
      </w:r>
      <w:r w:rsidR="009A7232" w:rsidRPr="00405BF8">
        <w:rPr>
          <w:rFonts w:ascii="Times New Roman" w:hAnsi="Times New Roman" w:cs="Times New Roman"/>
        </w:rPr>
        <w:fldChar w:fldCharType="end"/>
      </w:r>
    </w:p>
    <w:sectPr w:rsidR="00D30F29" w:rsidRPr="00405B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D59EA"/>
    <w:multiLevelType w:val="hybridMultilevel"/>
    <w:tmpl w:val="98C06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565421"/>
    <w:multiLevelType w:val="hybridMultilevel"/>
    <w:tmpl w:val="DD78C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drvzs5qzzrpoer2vjxxfpltrsw2f50vzft&quot;&gt;My EndNote Library&lt;record-ids&gt;&lt;item&gt;88&lt;/item&gt;&lt;item&gt;110&lt;/item&gt;&lt;item&gt;115&lt;/item&gt;&lt;item&gt;123&lt;/item&gt;&lt;item&gt;193&lt;/item&gt;&lt;item&gt;252&lt;/item&gt;&lt;item&gt;254&lt;/item&gt;&lt;item&gt;354&lt;/item&gt;&lt;item&gt;355&lt;/item&gt;&lt;item&gt;364&lt;/item&gt;&lt;item&gt;378&lt;/item&gt;&lt;item&gt;508&lt;/item&gt;&lt;item&gt;659&lt;/item&gt;&lt;item&gt;660&lt;/item&gt;&lt;item&gt;661&lt;/item&gt;&lt;item&gt;745&lt;/item&gt;&lt;item&gt;803&lt;/item&gt;&lt;item&gt;809&lt;/item&gt;&lt;item&gt;822&lt;/item&gt;&lt;item&gt;841&lt;/item&gt;&lt;item&gt;852&lt;/item&gt;&lt;item&gt;853&lt;/item&gt;&lt;item&gt;873&lt;/item&gt;&lt;item&gt;915&lt;/item&gt;&lt;item&gt;937&lt;/item&gt;&lt;item&gt;995&lt;/item&gt;&lt;item&gt;998&lt;/item&gt;&lt;item&gt;1005&lt;/item&gt;&lt;item&gt;1077&lt;/item&gt;&lt;item&gt;1080&lt;/item&gt;&lt;item&gt;1081&lt;/item&gt;&lt;item&gt;1082&lt;/item&gt;&lt;item&gt;1105&lt;/item&gt;&lt;item&gt;1255&lt;/item&gt;&lt;item&gt;1256&lt;/item&gt;&lt;item&gt;1257&lt;/item&gt;&lt;item&gt;1266&lt;/item&gt;&lt;item&gt;1267&lt;/item&gt;&lt;item&gt;1277&lt;/item&gt;&lt;item&gt;1280&lt;/item&gt;&lt;item&gt;1286&lt;/item&gt;&lt;item&gt;1297&lt;/item&gt;&lt;item&gt;1331&lt;/item&gt;&lt;item&gt;1424&lt;/item&gt;&lt;item&gt;1426&lt;/item&gt;&lt;item&gt;1462&lt;/item&gt;&lt;item&gt;1463&lt;/item&gt;&lt;item&gt;1474&lt;/item&gt;&lt;item&gt;1493&lt;/item&gt;&lt;item&gt;1555&lt;/item&gt;&lt;item&gt;1658&lt;/item&gt;&lt;item&gt;1671&lt;/item&gt;&lt;item&gt;1672&lt;/item&gt;&lt;/record-ids&gt;&lt;/item&gt;&lt;/Libraries&gt;"/>
  </w:docVars>
  <w:rsids>
    <w:rsidRoot w:val="005C4B6F"/>
    <w:rsid w:val="0003790A"/>
    <w:rsid w:val="001064F1"/>
    <w:rsid w:val="001330AE"/>
    <w:rsid w:val="00152421"/>
    <w:rsid w:val="00157A0B"/>
    <w:rsid w:val="00314ED0"/>
    <w:rsid w:val="003F6003"/>
    <w:rsid w:val="00405BF8"/>
    <w:rsid w:val="00424A52"/>
    <w:rsid w:val="00547464"/>
    <w:rsid w:val="00576ED3"/>
    <w:rsid w:val="005C4B6F"/>
    <w:rsid w:val="00632A5B"/>
    <w:rsid w:val="00792D8F"/>
    <w:rsid w:val="007C0A1C"/>
    <w:rsid w:val="007C4C60"/>
    <w:rsid w:val="007E4C77"/>
    <w:rsid w:val="007F70BD"/>
    <w:rsid w:val="00821147"/>
    <w:rsid w:val="008558E9"/>
    <w:rsid w:val="009A7232"/>
    <w:rsid w:val="009C0245"/>
    <w:rsid w:val="009F16D1"/>
    <w:rsid w:val="00A40EA3"/>
    <w:rsid w:val="00C065DB"/>
    <w:rsid w:val="00C8495F"/>
    <w:rsid w:val="00CD6A86"/>
    <w:rsid w:val="00D30F29"/>
    <w:rsid w:val="00E130DE"/>
    <w:rsid w:val="00ED40E3"/>
    <w:rsid w:val="00F5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62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1064F1"/>
    <w:pPr>
      <w:widowControl w:val="0"/>
      <w:autoSpaceDE w:val="0"/>
      <w:autoSpaceDN w:val="0"/>
      <w:spacing w:before="246" w:after="0" w:line="240" w:lineRule="auto"/>
      <w:ind w:left="220"/>
      <w:jc w:val="both"/>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E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40E3"/>
    <w:pPr>
      <w:ind w:left="720"/>
      <w:contextualSpacing/>
    </w:pPr>
  </w:style>
  <w:style w:type="paragraph" w:styleId="NormalWeb">
    <w:name w:val="Normal (Web)"/>
    <w:basedOn w:val="Normal"/>
    <w:uiPriority w:val="99"/>
    <w:semiHidden/>
    <w:unhideWhenUsed/>
    <w:rsid w:val="00ED4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064F1"/>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1064F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64F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064F1"/>
    <w:pPr>
      <w:widowControl w:val="0"/>
      <w:autoSpaceDE w:val="0"/>
      <w:autoSpaceDN w:val="0"/>
      <w:spacing w:before="15" w:after="0" w:line="240" w:lineRule="auto"/>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9A723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A7232"/>
    <w:rPr>
      <w:rFonts w:ascii="Calibri" w:hAnsi="Calibri"/>
      <w:noProof/>
    </w:rPr>
  </w:style>
  <w:style w:type="paragraph" w:customStyle="1" w:styleId="EndNoteBibliography">
    <w:name w:val="EndNote Bibliography"/>
    <w:basedOn w:val="Normal"/>
    <w:link w:val="EndNoteBibliographyChar"/>
    <w:rsid w:val="009A723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A7232"/>
    <w:rPr>
      <w:rFonts w:ascii="Calibri" w:hAnsi="Calibri"/>
      <w:noProof/>
    </w:rPr>
  </w:style>
  <w:style w:type="character" w:styleId="Hyperlink">
    <w:name w:val="Hyperlink"/>
    <w:basedOn w:val="DefaultParagraphFont"/>
    <w:uiPriority w:val="99"/>
    <w:unhideWhenUsed/>
    <w:rsid w:val="007F70B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1064F1"/>
    <w:pPr>
      <w:widowControl w:val="0"/>
      <w:autoSpaceDE w:val="0"/>
      <w:autoSpaceDN w:val="0"/>
      <w:spacing w:before="246" w:after="0" w:line="240" w:lineRule="auto"/>
      <w:ind w:left="220"/>
      <w:jc w:val="both"/>
      <w:outlineLvl w:val="1"/>
    </w:pPr>
    <w:rPr>
      <w:rFonts w:ascii="Times New Roman" w:eastAsia="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4ED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D40E3"/>
    <w:pPr>
      <w:ind w:left="720"/>
      <w:contextualSpacing/>
    </w:pPr>
  </w:style>
  <w:style w:type="paragraph" w:styleId="NormalWeb">
    <w:name w:val="Normal (Web)"/>
    <w:basedOn w:val="Normal"/>
    <w:uiPriority w:val="99"/>
    <w:semiHidden/>
    <w:unhideWhenUsed/>
    <w:rsid w:val="00ED40E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1064F1"/>
    <w:rPr>
      <w:rFonts w:ascii="Times New Roman" w:eastAsia="Times New Roman" w:hAnsi="Times New Roman" w:cs="Times New Roman"/>
      <w:b/>
      <w:bCs/>
      <w:i/>
      <w:iCs/>
      <w:sz w:val="24"/>
      <w:szCs w:val="24"/>
    </w:rPr>
  </w:style>
  <w:style w:type="paragraph" w:styleId="BodyText">
    <w:name w:val="Body Text"/>
    <w:basedOn w:val="Normal"/>
    <w:link w:val="BodyTextChar"/>
    <w:uiPriority w:val="1"/>
    <w:qFormat/>
    <w:rsid w:val="001064F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064F1"/>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1064F1"/>
    <w:pPr>
      <w:widowControl w:val="0"/>
      <w:autoSpaceDE w:val="0"/>
      <w:autoSpaceDN w:val="0"/>
      <w:spacing w:before="15" w:after="0" w:line="240" w:lineRule="auto"/>
    </w:pPr>
    <w:rPr>
      <w:rFonts w:ascii="Times New Roman" w:eastAsia="Times New Roman" w:hAnsi="Times New Roman" w:cs="Times New Roman"/>
    </w:rPr>
  </w:style>
  <w:style w:type="paragraph" w:customStyle="1" w:styleId="EndNoteBibliographyTitle">
    <w:name w:val="EndNote Bibliography Title"/>
    <w:basedOn w:val="Normal"/>
    <w:link w:val="EndNoteBibliographyTitleChar"/>
    <w:rsid w:val="009A7232"/>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9A7232"/>
    <w:rPr>
      <w:rFonts w:ascii="Calibri" w:hAnsi="Calibri"/>
      <w:noProof/>
    </w:rPr>
  </w:style>
  <w:style w:type="paragraph" w:customStyle="1" w:styleId="EndNoteBibliography">
    <w:name w:val="EndNote Bibliography"/>
    <w:basedOn w:val="Normal"/>
    <w:link w:val="EndNoteBibliographyChar"/>
    <w:rsid w:val="009A7232"/>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9A7232"/>
    <w:rPr>
      <w:rFonts w:ascii="Calibri" w:hAnsi="Calibri"/>
      <w:noProof/>
    </w:rPr>
  </w:style>
  <w:style w:type="character" w:styleId="Hyperlink">
    <w:name w:val="Hyperlink"/>
    <w:basedOn w:val="DefaultParagraphFont"/>
    <w:uiPriority w:val="99"/>
    <w:unhideWhenUsed/>
    <w:rsid w:val="007F70B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09251">
      <w:bodyDiv w:val="1"/>
      <w:marLeft w:val="0"/>
      <w:marRight w:val="0"/>
      <w:marTop w:val="0"/>
      <w:marBottom w:val="0"/>
      <w:divBdr>
        <w:top w:val="none" w:sz="0" w:space="0" w:color="auto"/>
        <w:left w:val="none" w:sz="0" w:space="0" w:color="auto"/>
        <w:bottom w:val="none" w:sz="0" w:space="0" w:color="auto"/>
        <w:right w:val="none" w:sz="0" w:space="0" w:color="auto"/>
      </w:divBdr>
    </w:div>
    <w:div w:id="392197764">
      <w:bodyDiv w:val="1"/>
      <w:marLeft w:val="0"/>
      <w:marRight w:val="0"/>
      <w:marTop w:val="0"/>
      <w:marBottom w:val="0"/>
      <w:divBdr>
        <w:top w:val="none" w:sz="0" w:space="0" w:color="auto"/>
        <w:left w:val="none" w:sz="0" w:space="0" w:color="auto"/>
        <w:bottom w:val="none" w:sz="0" w:space="0" w:color="auto"/>
        <w:right w:val="none" w:sz="0" w:space="0" w:color="auto"/>
      </w:divBdr>
    </w:div>
    <w:div w:id="573467334">
      <w:bodyDiv w:val="1"/>
      <w:marLeft w:val="0"/>
      <w:marRight w:val="0"/>
      <w:marTop w:val="0"/>
      <w:marBottom w:val="0"/>
      <w:divBdr>
        <w:top w:val="none" w:sz="0" w:space="0" w:color="auto"/>
        <w:left w:val="none" w:sz="0" w:space="0" w:color="auto"/>
        <w:bottom w:val="none" w:sz="0" w:space="0" w:color="auto"/>
        <w:right w:val="none" w:sz="0" w:space="0" w:color="auto"/>
      </w:divBdr>
      <w:divsChild>
        <w:div w:id="87116112">
          <w:marLeft w:val="0"/>
          <w:marRight w:val="0"/>
          <w:marTop w:val="0"/>
          <w:marBottom w:val="0"/>
          <w:divBdr>
            <w:top w:val="none" w:sz="0" w:space="0" w:color="auto"/>
            <w:left w:val="none" w:sz="0" w:space="0" w:color="auto"/>
            <w:bottom w:val="none" w:sz="0" w:space="0" w:color="auto"/>
            <w:right w:val="none" w:sz="0" w:space="0" w:color="auto"/>
          </w:divBdr>
          <w:divsChild>
            <w:div w:id="1145126930">
              <w:marLeft w:val="0"/>
              <w:marRight w:val="0"/>
              <w:marTop w:val="0"/>
              <w:marBottom w:val="0"/>
              <w:divBdr>
                <w:top w:val="none" w:sz="0" w:space="0" w:color="auto"/>
                <w:left w:val="none" w:sz="0" w:space="0" w:color="auto"/>
                <w:bottom w:val="none" w:sz="0" w:space="0" w:color="auto"/>
                <w:right w:val="none" w:sz="0" w:space="0" w:color="auto"/>
              </w:divBdr>
              <w:divsChild>
                <w:div w:id="728460921">
                  <w:marLeft w:val="0"/>
                  <w:marRight w:val="0"/>
                  <w:marTop w:val="0"/>
                  <w:marBottom w:val="0"/>
                  <w:divBdr>
                    <w:top w:val="none" w:sz="0" w:space="0" w:color="auto"/>
                    <w:left w:val="none" w:sz="0" w:space="0" w:color="auto"/>
                    <w:bottom w:val="none" w:sz="0" w:space="0" w:color="auto"/>
                    <w:right w:val="none" w:sz="0" w:space="0" w:color="auto"/>
                  </w:divBdr>
                  <w:divsChild>
                    <w:div w:id="807162306">
                      <w:marLeft w:val="0"/>
                      <w:marRight w:val="0"/>
                      <w:marTop w:val="0"/>
                      <w:marBottom w:val="0"/>
                      <w:divBdr>
                        <w:top w:val="none" w:sz="0" w:space="0" w:color="auto"/>
                        <w:left w:val="none" w:sz="0" w:space="0" w:color="auto"/>
                        <w:bottom w:val="none" w:sz="0" w:space="0" w:color="auto"/>
                        <w:right w:val="none" w:sz="0" w:space="0" w:color="auto"/>
                      </w:divBdr>
                      <w:divsChild>
                        <w:div w:id="704840148">
                          <w:marLeft w:val="0"/>
                          <w:marRight w:val="0"/>
                          <w:marTop w:val="0"/>
                          <w:marBottom w:val="0"/>
                          <w:divBdr>
                            <w:top w:val="none" w:sz="0" w:space="0" w:color="auto"/>
                            <w:left w:val="none" w:sz="0" w:space="0" w:color="auto"/>
                            <w:bottom w:val="none" w:sz="0" w:space="0" w:color="auto"/>
                            <w:right w:val="none" w:sz="0" w:space="0" w:color="auto"/>
                          </w:divBdr>
                          <w:divsChild>
                            <w:div w:id="7690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527576">
      <w:bodyDiv w:val="1"/>
      <w:marLeft w:val="0"/>
      <w:marRight w:val="0"/>
      <w:marTop w:val="0"/>
      <w:marBottom w:val="0"/>
      <w:divBdr>
        <w:top w:val="none" w:sz="0" w:space="0" w:color="auto"/>
        <w:left w:val="none" w:sz="0" w:space="0" w:color="auto"/>
        <w:bottom w:val="none" w:sz="0" w:space="0" w:color="auto"/>
        <w:right w:val="none" w:sz="0" w:space="0" w:color="auto"/>
      </w:divBdr>
    </w:div>
    <w:div w:id="964968959">
      <w:bodyDiv w:val="1"/>
      <w:marLeft w:val="0"/>
      <w:marRight w:val="0"/>
      <w:marTop w:val="0"/>
      <w:marBottom w:val="0"/>
      <w:divBdr>
        <w:top w:val="none" w:sz="0" w:space="0" w:color="auto"/>
        <w:left w:val="none" w:sz="0" w:space="0" w:color="auto"/>
        <w:bottom w:val="none" w:sz="0" w:space="0" w:color="auto"/>
        <w:right w:val="none" w:sz="0" w:space="0" w:color="auto"/>
      </w:divBdr>
      <w:divsChild>
        <w:div w:id="166557259">
          <w:marLeft w:val="0"/>
          <w:marRight w:val="0"/>
          <w:marTop w:val="0"/>
          <w:marBottom w:val="0"/>
          <w:divBdr>
            <w:top w:val="none" w:sz="0" w:space="0" w:color="auto"/>
            <w:left w:val="none" w:sz="0" w:space="0" w:color="auto"/>
            <w:bottom w:val="none" w:sz="0" w:space="0" w:color="auto"/>
            <w:right w:val="none" w:sz="0" w:space="0" w:color="auto"/>
          </w:divBdr>
          <w:divsChild>
            <w:div w:id="1854218763">
              <w:marLeft w:val="0"/>
              <w:marRight w:val="0"/>
              <w:marTop w:val="0"/>
              <w:marBottom w:val="0"/>
              <w:divBdr>
                <w:top w:val="none" w:sz="0" w:space="0" w:color="auto"/>
                <w:left w:val="none" w:sz="0" w:space="0" w:color="auto"/>
                <w:bottom w:val="none" w:sz="0" w:space="0" w:color="auto"/>
                <w:right w:val="none" w:sz="0" w:space="0" w:color="auto"/>
              </w:divBdr>
              <w:divsChild>
                <w:div w:id="1647198706">
                  <w:marLeft w:val="0"/>
                  <w:marRight w:val="0"/>
                  <w:marTop w:val="0"/>
                  <w:marBottom w:val="0"/>
                  <w:divBdr>
                    <w:top w:val="none" w:sz="0" w:space="0" w:color="auto"/>
                    <w:left w:val="none" w:sz="0" w:space="0" w:color="auto"/>
                    <w:bottom w:val="none" w:sz="0" w:space="0" w:color="auto"/>
                    <w:right w:val="none" w:sz="0" w:space="0" w:color="auto"/>
                  </w:divBdr>
                  <w:divsChild>
                    <w:div w:id="872381548">
                      <w:marLeft w:val="0"/>
                      <w:marRight w:val="0"/>
                      <w:marTop w:val="0"/>
                      <w:marBottom w:val="0"/>
                      <w:divBdr>
                        <w:top w:val="none" w:sz="0" w:space="0" w:color="auto"/>
                        <w:left w:val="none" w:sz="0" w:space="0" w:color="auto"/>
                        <w:bottom w:val="none" w:sz="0" w:space="0" w:color="auto"/>
                        <w:right w:val="none" w:sz="0" w:space="0" w:color="auto"/>
                      </w:divBdr>
                      <w:divsChild>
                        <w:div w:id="1657491069">
                          <w:marLeft w:val="0"/>
                          <w:marRight w:val="0"/>
                          <w:marTop w:val="0"/>
                          <w:marBottom w:val="0"/>
                          <w:divBdr>
                            <w:top w:val="none" w:sz="0" w:space="0" w:color="auto"/>
                            <w:left w:val="none" w:sz="0" w:space="0" w:color="auto"/>
                            <w:bottom w:val="none" w:sz="0" w:space="0" w:color="auto"/>
                            <w:right w:val="none" w:sz="0" w:space="0" w:color="auto"/>
                          </w:divBdr>
                          <w:divsChild>
                            <w:div w:id="191281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9234340">
      <w:bodyDiv w:val="1"/>
      <w:marLeft w:val="0"/>
      <w:marRight w:val="0"/>
      <w:marTop w:val="0"/>
      <w:marBottom w:val="0"/>
      <w:divBdr>
        <w:top w:val="none" w:sz="0" w:space="0" w:color="auto"/>
        <w:left w:val="none" w:sz="0" w:space="0" w:color="auto"/>
        <w:bottom w:val="none" w:sz="0" w:space="0" w:color="auto"/>
        <w:right w:val="none" w:sz="0" w:space="0" w:color="auto"/>
      </w:divBdr>
    </w:div>
    <w:div w:id="1642883499">
      <w:bodyDiv w:val="1"/>
      <w:marLeft w:val="0"/>
      <w:marRight w:val="0"/>
      <w:marTop w:val="0"/>
      <w:marBottom w:val="0"/>
      <w:divBdr>
        <w:top w:val="none" w:sz="0" w:space="0" w:color="auto"/>
        <w:left w:val="none" w:sz="0" w:space="0" w:color="auto"/>
        <w:bottom w:val="none" w:sz="0" w:space="0" w:color="auto"/>
        <w:right w:val="none" w:sz="0" w:space="0" w:color="auto"/>
      </w:divBdr>
      <w:divsChild>
        <w:div w:id="315190138">
          <w:marLeft w:val="0"/>
          <w:marRight w:val="0"/>
          <w:marTop w:val="0"/>
          <w:marBottom w:val="0"/>
          <w:divBdr>
            <w:top w:val="none" w:sz="0" w:space="0" w:color="auto"/>
            <w:left w:val="none" w:sz="0" w:space="0" w:color="auto"/>
            <w:bottom w:val="none" w:sz="0" w:space="0" w:color="auto"/>
            <w:right w:val="none" w:sz="0" w:space="0" w:color="auto"/>
          </w:divBdr>
          <w:divsChild>
            <w:div w:id="822820128">
              <w:marLeft w:val="0"/>
              <w:marRight w:val="0"/>
              <w:marTop w:val="0"/>
              <w:marBottom w:val="0"/>
              <w:divBdr>
                <w:top w:val="none" w:sz="0" w:space="0" w:color="auto"/>
                <w:left w:val="none" w:sz="0" w:space="0" w:color="auto"/>
                <w:bottom w:val="none" w:sz="0" w:space="0" w:color="auto"/>
                <w:right w:val="none" w:sz="0" w:space="0" w:color="auto"/>
              </w:divBdr>
              <w:divsChild>
                <w:div w:id="851453269">
                  <w:marLeft w:val="0"/>
                  <w:marRight w:val="0"/>
                  <w:marTop w:val="0"/>
                  <w:marBottom w:val="0"/>
                  <w:divBdr>
                    <w:top w:val="none" w:sz="0" w:space="0" w:color="auto"/>
                    <w:left w:val="none" w:sz="0" w:space="0" w:color="auto"/>
                    <w:bottom w:val="none" w:sz="0" w:space="0" w:color="auto"/>
                    <w:right w:val="none" w:sz="0" w:space="0" w:color="auto"/>
                  </w:divBdr>
                  <w:divsChild>
                    <w:div w:id="1762529506">
                      <w:marLeft w:val="0"/>
                      <w:marRight w:val="0"/>
                      <w:marTop w:val="0"/>
                      <w:marBottom w:val="0"/>
                      <w:divBdr>
                        <w:top w:val="none" w:sz="0" w:space="0" w:color="auto"/>
                        <w:left w:val="none" w:sz="0" w:space="0" w:color="auto"/>
                        <w:bottom w:val="none" w:sz="0" w:space="0" w:color="auto"/>
                        <w:right w:val="none" w:sz="0" w:space="0" w:color="auto"/>
                      </w:divBdr>
                      <w:divsChild>
                        <w:div w:id="478378549">
                          <w:marLeft w:val="0"/>
                          <w:marRight w:val="0"/>
                          <w:marTop w:val="0"/>
                          <w:marBottom w:val="0"/>
                          <w:divBdr>
                            <w:top w:val="none" w:sz="0" w:space="0" w:color="auto"/>
                            <w:left w:val="none" w:sz="0" w:space="0" w:color="auto"/>
                            <w:bottom w:val="none" w:sz="0" w:space="0" w:color="auto"/>
                            <w:right w:val="none" w:sz="0" w:space="0" w:color="auto"/>
                          </w:divBdr>
                          <w:divsChild>
                            <w:div w:id="197690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0807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ribaf.2021.1015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7966</Words>
  <Characters>45410</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dcterms:created xsi:type="dcterms:W3CDTF">2024-03-27T01:55:00Z</dcterms:created>
  <dcterms:modified xsi:type="dcterms:W3CDTF">2024-06-10T06:19:00Z</dcterms:modified>
</cp:coreProperties>
</file>