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577437" w14:textId="77777777" w:rsidR="00957759" w:rsidRPr="009E4E0A" w:rsidRDefault="002B0E1C" w:rsidP="000240D7">
      <w:pPr>
        <w:spacing w:after="0" w:line="240" w:lineRule="auto"/>
        <w:jc w:val="center"/>
        <w:rPr>
          <w:rFonts w:ascii="Times New Roman" w:hAnsi="Times New Roman" w:cs="Times New Roman"/>
          <w:b/>
          <w:color w:val="000000" w:themeColor="text1"/>
          <w:sz w:val="32"/>
          <w:szCs w:val="32"/>
        </w:rPr>
      </w:pPr>
      <w:r w:rsidRPr="009E4E0A">
        <w:rPr>
          <w:rFonts w:ascii="Times New Roman" w:hAnsi="Times New Roman" w:cs="Times New Roman"/>
          <w:b/>
          <w:color w:val="000000" w:themeColor="text1"/>
          <w:sz w:val="32"/>
          <w:szCs w:val="32"/>
        </w:rPr>
        <w:t xml:space="preserve">A Study </w:t>
      </w:r>
      <w:r w:rsidR="00CC1D86" w:rsidRPr="009E4E0A">
        <w:rPr>
          <w:rFonts w:ascii="Times New Roman" w:hAnsi="Times New Roman" w:cs="Times New Roman"/>
          <w:b/>
          <w:color w:val="000000" w:themeColor="text1"/>
          <w:sz w:val="32"/>
          <w:szCs w:val="32"/>
        </w:rPr>
        <w:t>Account Receivables Management</w:t>
      </w:r>
    </w:p>
    <w:p w14:paraId="7D124748" w14:textId="77777777" w:rsidR="002B0E1C" w:rsidRPr="009E4E0A" w:rsidRDefault="002B0E1C" w:rsidP="000240D7">
      <w:pPr>
        <w:spacing w:after="0" w:line="240" w:lineRule="auto"/>
        <w:jc w:val="center"/>
        <w:rPr>
          <w:rFonts w:ascii="Times New Roman" w:hAnsi="Times New Roman" w:cs="Times New Roman"/>
          <w:b/>
          <w:bCs/>
          <w:color w:val="000000" w:themeColor="text1"/>
          <w:sz w:val="20"/>
          <w:szCs w:val="20"/>
        </w:rPr>
      </w:pPr>
    </w:p>
    <w:p w14:paraId="4145852D" w14:textId="77777777" w:rsidR="00CC1D86" w:rsidRPr="009E4E0A" w:rsidRDefault="00CC1D86" w:rsidP="000240D7">
      <w:pPr>
        <w:spacing w:after="0" w:line="240" w:lineRule="auto"/>
        <w:jc w:val="center"/>
        <w:rPr>
          <w:rFonts w:ascii="Times New Roman" w:hAnsi="Times New Roman" w:cs="Times New Roman"/>
          <w:b/>
          <w:bCs/>
          <w:color w:val="000000" w:themeColor="text1"/>
          <w:sz w:val="24"/>
          <w:szCs w:val="24"/>
        </w:rPr>
      </w:pPr>
      <w:r w:rsidRPr="009E4E0A">
        <w:rPr>
          <w:rFonts w:ascii="Times New Roman" w:hAnsi="Times New Roman" w:cs="Times New Roman"/>
          <w:b/>
          <w:bCs/>
          <w:color w:val="000000" w:themeColor="text1"/>
          <w:sz w:val="24"/>
          <w:szCs w:val="24"/>
        </w:rPr>
        <w:t>Shatham Sandhya</w:t>
      </w:r>
    </w:p>
    <w:p w14:paraId="2312D81B" w14:textId="77777777" w:rsidR="000240D7" w:rsidRPr="009E4E0A" w:rsidRDefault="003972E2" w:rsidP="000240D7">
      <w:pPr>
        <w:spacing w:after="0" w:line="240" w:lineRule="auto"/>
        <w:jc w:val="center"/>
        <w:rPr>
          <w:rFonts w:ascii="Times New Roman" w:hAnsi="Times New Roman" w:cs="Times New Roman"/>
          <w:color w:val="000000" w:themeColor="text1"/>
          <w:sz w:val="24"/>
          <w:szCs w:val="24"/>
        </w:rPr>
      </w:pPr>
      <w:r w:rsidRPr="009E4E0A">
        <w:rPr>
          <w:rFonts w:ascii="Times New Roman" w:hAnsi="Times New Roman" w:cs="Times New Roman"/>
          <w:color w:val="000000" w:themeColor="text1"/>
          <w:sz w:val="24"/>
          <w:szCs w:val="24"/>
        </w:rPr>
        <w:t>Roll No</w:t>
      </w:r>
      <w:r w:rsidR="00092132" w:rsidRPr="009E4E0A">
        <w:rPr>
          <w:rFonts w:ascii="Times New Roman" w:hAnsi="Times New Roman" w:cs="Times New Roman"/>
          <w:color w:val="000000" w:themeColor="text1"/>
          <w:sz w:val="24"/>
          <w:szCs w:val="24"/>
        </w:rPr>
        <w:t>: 212122672158</w:t>
      </w:r>
      <w:r w:rsidR="000240D7" w:rsidRPr="009E4E0A">
        <w:rPr>
          <w:rFonts w:ascii="Times New Roman" w:hAnsi="Times New Roman" w:cs="Times New Roman"/>
          <w:color w:val="000000" w:themeColor="text1"/>
          <w:sz w:val="24"/>
          <w:szCs w:val="24"/>
        </w:rPr>
        <w:t>, Department of Management Studies</w:t>
      </w:r>
    </w:p>
    <w:p w14:paraId="24F94599" w14:textId="77777777" w:rsidR="000240D7" w:rsidRPr="009E4E0A" w:rsidRDefault="00915BA4" w:rsidP="000240D7">
      <w:pPr>
        <w:spacing w:after="0" w:line="240" w:lineRule="auto"/>
        <w:jc w:val="center"/>
        <w:rPr>
          <w:rFonts w:ascii="Times New Roman" w:hAnsi="Times New Roman" w:cs="Times New Roman"/>
          <w:color w:val="000000" w:themeColor="text1"/>
          <w:sz w:val="24"/>
          <w:szCs w:val="24"/>
        </w:rPr>
      </w:pPr>
      <w:r w:rsidRPr="009E4E0A">
        <w:rPr>
          <w:rFonts w:ascii="Times New Roman" w:hAnsi="Times New Roman" w:cs="Times New Roman"/>
          <w:color w:val="000000" w:themeColor="text1"/>
          <w:sz w:val="24"/>
          <w:szCs w:val="24"/>
        </w:rPr>
        <w:t>Aristotle PG College,</w:t>
      </w:r>
      <w:r w:rsidR="00B13A29" w:rsidRPr="009E4E0A">
        <w:rPr>
          <w:rFonts w:ascii="Times New Roman" w:hAnsi="Times New Roman" w:cs="Times New Roman"/>
          <w:color w:val="000000" w:themeColor="text1"/>
          <w:sz w:val="24"/>
          <w:szCs w:val="24"/>
        </w:rPr>
        <w:t>Chilkur, Moinabad, Ranga Reddy District, Telangana</w:t>
      </w:r>
      <w:r w:rsidR="000240D7" w:rsidRPr="009E4E0A">
        <w:rPr>
          <w:rFonts w:ascii="Times New Roman" w:hAnsi="Times New Roman" w:cs="Times New Roman"/>
          <w:color w:val="000000" w:themeColor="text1"/>
          <w:sz w:val="24"/>
          <w:szCs w:val="24"/>
        </w:rPr>
        <w:t>.</w:t>
      </w:r>
    </w:p>
    <w:p w14:paraId="09EFC47E" w14:textId="77777777" w:rsidR="000240D7" w:rsidRPr="009E4E0A" w:rsidRDefault="000240D7" w:rsidP="000240D7">
      <w:pPr>
        <w:spacing w:after="0" w:line="240" w:lineRule="auto"/>
        <w:jc w:val="center"/>
        <w:rPr>
          <w:rFonts w:ascii="Times New Roman" w:hAnsi="Times New Roman" w:cs="Times New Roman"/>
          <w:color w:val="000000" w:themeColor="text1"/>
          <w:sz w:val="12"/>
          <w:szCs w:val="12"/>
        </w:rPr>
      </w:pPr>
    </w:p>
    <w:p w14:paraId="4E51DB4E" w14:textId="77777777" w:rsidR="008C719D" w:rsidRPr="009E4E0A" w:rsidRDefault="008C719D" w:rsidP="000240D7">
      <w:pPr>
        <w:spacing w:after="0" w:line="240" w:lineRule="auto"/>
        <w:jc w:val="center"/>
        <w:rPr>
          <w:rFonts w:ascii="Times New Roman" w:hAnsi="Times New Roman" w:cs="Times New Roman"/>
          <w:b/>
          <w:bCs/>
          <w:color w:val="000000" w:themeColor="text1"/>
          <w:sz w:val="24"/>
          <w:szCs w:val="24"/>
        </w:rPr>
      </w:pPr>
      <w:r w:rsidRPr="009E4E0A">
        <w:rPr>
          <w:rFonts w:ascii="Times New Roman" w:hAnsi="Times New Roman" w:cs="Times New Roman"/>
          <w:b/>
          <w:bCs/>
          <w:color w:val="000000" w:themeColor="text1"/>
          <w:sz w:val="24"/>
          <w:szCs w:val="24"/>
        </w:rPr>
        <w:t>Ms.C.Jyothika Sony</w:t>
      </w:r>
    </w:p>
    <w:p w14:paraId="35572EC1" w14:textId="77777777" w:rsidR="004C1A42" w:rsidRPr="009E4E0A" w:rsidRDefault="008C719D" w:rsidP="000240D7">
      <w:pPr>
        <w:spacing w:after="0" w:line="240" w:lineRule="auto"/>
        <w:jc w:val="center"/>
        <w:rPr>
          <w:rFonts w:ascii="Times New Roman" w:hAnsi="Times New Roman" w:cs="Times New Roman"/>
          <w:color w:val="000000" w:themeColor="text1"/>
          <w:sz w:val="24"/>
          <w:szCs w:val="24"/>
        </w:rPr>
      </w:pPr>
      <w:r w:rsidRPr="009E4E0A">
        <w:rPr>
          <w:rFonts w:ascii="Times New Roman" w:hAnsi="Times New Roman" w:cs="Times New Roman"/>
          <w:color w:val="000000" w:themeColor="text1"/>
          <w:sz w:val="24"/>
          <w:szCs w:val="24"/>
        </w:rPr>
        <w:t>Assistant</w:t>
      </w:r>
      <w:r w:rsidR="00A20E35" w:rsidRPr="009E4E0A">
        <w:rPr>
          <w:rFonts w:ascii="Times New Roman" w:hAnsi="Times New Roman" w:cs="Times New Roman"/>
          <w:color w:val="000000" w:themeColor="text1"/>
          <w:sz w:val="24"/>
          <w:szCs w:val="24"/>
        </w:rPr>
        <w:t xml:space="preserve"> Professor</w:t>
      </w:r>
    </w:p>
    <w:p w14:paraId="6CA97FC5" w14:textId="77777777" w:rsidR="000240D7" w:rsidRDefault="00E43504" w:rsidP="000240D7">
      <w:pPr>
        <w:spacing w:after="0" w:line="240" w:lineRule="auto"/>
        <w:jc w:val="center"/>
        <w:rPr>
          <w:rFonts w:ascii="Times New Roman" w:hAnsi="Times New Roman" w:cs="Times New Roman"/>
          <w:color w:val="000000" w:themeColor="text1"/>
          <w:sz w:val="24"/>
          <w:szCs w:val="24"/>
        </w:rPr>
      </w:pPr>
      <w:r w:rsidRPr="009E4E0A">
        <w:rPr>
          <w:rFonts w:ascii="Times New Roman" w:hAnsi="Times New Roman" w:cs="Times New Roman"/>
          <w:color w:val="000000" w:themeColor="text1"/>
          <w:sz w:val="24"/>
          <w:szCs w:val="24"/>
        </w:rPr>
        <w:t>Aristotle PG College, Chilkur, Moinabad, Ranga Reddy District, Telangana</w:t>
      </w:r>
      <w:r w:rsidR="000240D7" w:rsidRPr="009E4E0A">
        <w:rPr>
          <w:rFonts w:ascii="Times New Roman" w:hAnsi="Times New Roman" w:cs="Times New Roman"/>
          <w:color w:val="000000" w:themeColor="text1"/>
          <w:sz w:val="24"/>
          <w:szCs w:val="24"/>
        </w:rPr>
        <w:t>.</w:t>
      </w:r>
    </w:p>
    <w:p w14:paraId="0534C801" w14:textId="77777777" w:rsidR="008808C9" w:rsidRDefault="008808C9" w:rsidP="008808C9">
      <w:pPr>
        <w:spacing w:after="0" w:line="240" w:lineRule="auto"/>
        <w:jc w:val="center"/>
        <w:rPr>
          <w:rFonts w:ascii="Times New Roman" w:hAnsi="Times New Roman" w:cs="Times New Roman"/>
          <w:sz w:val="24"/>
          <w:szCs w:val="24"/>
        </w:rPr>
      </w:pPr>
      <w:hyperlink r:id="rId6" w:history="1">
        <w:r>
          <w:rPr>
            <w:rStyle w:val="Hyperlink"/>
            <w:rFonts w:ascii="Times New Roman" w:hAnsi="Times New Roman" w:cs="Times New Roman"/>
            <w:sz w:val="24"/>
            <w:szCs w:val="24"/>
          </w:rPr>
          <w:t>jyothika.chh@gmail.com</w:t>
        </w:r>
      </w:hyperlink>
    </w:p>
    <w:p w14:paraId="54E9867C" w14:textId="77777777" w:rsidR="008808C9" w:rsidRDefault="008808C9" w:rsidP="008808C9">
      <w:pPr>
        <w:spacing w:after="0" w:line="240" w:lineRule="auto"/>
        <w:jc w:val="center"/>
        <w:rPr>
          <w:rFonts w:ascii="Times New Roman" w:hAnsi="Times New Roman" w:cs="Times New Roman"/>
          <w:sz w:val="24"/>
          <w:szCs w:val="24"/>
        </w:rPr>
      </w:pPr>
    </w:p>
    <w:p w14:paraId="7E7D1BF2" w14:textId="77777777" w:rsidR="006E13AB" w:rsidRDefault="006E13AB" w:rsidP="006D613A">
      <w:pPr>
        <w:spacing w:after="0" w:line="360" w:lineRule="auto"/>
        <w:jc w:val="both"/>
        <w:rPr>
          <w:color w:val="000000" w:themeColor="text1"/>
          <w:sz w:val="2"/>
          <w:szCs w:val="2"/>
        </w:rPr>
      </w:pPr>
    </w:p>
    <w:p w14:paraId="7A423DEE" w14:textId="77777777" w:rsidR="00C51CF2" w:rsidRPr="009E4E0A" w:rsidRDefault="00C51CF2" w:rsidP="006D613A">
      <w:pPr>
        <w:spacing w:after="0" w:line="360" w:lineRule="auto"/>
        <w:jc w:val="both"/>
        <w:rPr>
          <w:color w:val="000000" w:themeColor="text1"/>
          <w:sz w:val="2"/>
          <w:szCs w:val="2"/>
        </w:rPr>
      </w:pPr>
    </w:p>
    <w:p w14:paraId="20A62194" w14:textId="77777777" w:rsidR="006E13AB" w:rsidRPr="009E4E0A" w:rsidRDefault="006E13AB" w:rsidP="006D613A">
      <w:pPr>
        <w:spacing w:after="0" w:line="360" w:lineRule="auto"/>
        <w:jc w:val="both"/>
        <w:rPr>
          <w:color w:val="000000" w:themeColor="text1"/>
          <w:sz w:val="6"/>
          <w:szCs w:val="6"/>
        </w:rPr>
      </w:pPr>
    </w:p>
    <w:p w14:paraId="2062FE9D" w14:textId="77777777" w:rsidR="00341FE0" w:rsidRPr="009E4E0A" w:rsidRDefault="00983264" w:rsidP="006D613A">
      <w:pPr>
        <w:spacing w:after="0" w:line="360" w:lineRule="auto"/>
        <w:jc w:val="both"/>
        <w:rPr>
          <w:rFonts w:ascii="Times New Roman" w:hAnsi="Times New Roman" w:cs="Times New Roman"/>
          <w:b/>
          <w:bCs/>
          <w:color w:val="000000" w:themeColor="text1"/>
          <w:sz w:val="24"/>
          <w:szCs w:val="24"/>
        </w:rPr>
      </w:pPr>
      <w:r w:rsidRPr="009E4E0A">
        <w:rPr>
          <w:rFonts w:ascii="Times New Roman" w:hAnsi="Times New Roman" w:cs="Times New Roman"/>
          <w:b/>
          <w:bCs/>
          <w:color w:val="000000" w:themeColor="text1"/>
          <w:sz w:val="24"/>
          <w:szCs w:val="24"/>
        </w:rPr>
        <w:t>Abstract:</w:t>
      </w:r>
    </w:p>
    <w:p w14:paraId="10CE8A54" w14:textId="77777777" w:rsidR="0051264D" w:rsidRPr="009E4E0A" w:rsidRDefault="00EA4459" w:rsidP="004973E1">
      <w:pPr>
        <w:spacing w:after="0" w:line="276" w:lineRule="auto"/>
        <w:jc w:val="both"/>
        <w:rPr>
          <w:rFonts w:ascii="Times New Roman" w:hAnsi="Times New Roman" w:cs="Times New Roman"/>
          <w:color w:val="000000" w:themeColor="text1"/>
          <w:sz w:val="24"/>
          <w:szCs w:val="24"/>
        </w:rPr>
      </w:pPr>
      <w:r w:rsidRPr="009E4E0A">
        <w:rPr>
          <w:rFonts w:ascii="Times New Roman" w:hAnsi="Times New Roman" w:cs="Times New Roman"/>
          <w:color w:val="000000" w:themeColor="text1"/>
          <w:sz w:val="24"/>
          <w:szCs w:val="24"/>
        </w:rPr>
        <w:t>The accounts receivable term represents the funds that a company had not yet collected for the services/products that were already provided purchasing party. Such kind of services are sold on credit and the fund collection is the task that should be properly realised, i.e. the management of accounts receivable should be accomplished. Usually companies negotiate all conditions of the payment processes and conduct them in the mutual contracts as per which the accounts receivable management is realised. However, the accounts receivable management itself may not be considered as a simple fund collection and it covers a much complex line of processes. Each company has to make a certain collection plan that depends on number of factors and considers various techniques that help the company make the correct decisions and actions for achievement of targets. Certain part of such decision-making falls on different company departments that are not directly connected to a counting, such as marketing and sales departments, which gives additional value to their performance as well.</w:t>
      </w:r>
    </w:p>
    <w:p w14:paraId="5E9D8252" w14:textId="77777777" w:rsidR="00AD407A" w:rsidRPr="009E4E0A" w:rsidRDefault="00A86DE0" w:rsidP="00E65EC1">
      <w:pPr>
        <w:spacing w:after="0" w:line="276" w:lineRule="auto"/>
        <w:jc w:val="both"/>
        <w:rPr>
          <w:rFonts w:ascii="Times New Roman" w:hAnsi="Times New Roman" w:cs="Times New Roman"/>
          <w:b/>
          <w:color w:val="000000" w:themeColor="text1"/>
          <w:sz w:val="24"/>
          <w:szCs w:val="24"/>
        </w:rPr>
      </w:pPr>
      <w:r w:rsidRPr="009E4E0A">
        <w:rPr>
          <w:rFonts w:ascii="Times New Roman" w:hAnsi="Times New Roman" w:cs="Times New Roman"/>
          <w:b/>
          <w:iCs/>
          <w:color w:val="000000" w:themeColor="text1"/>
          <w:sz w:val="24"/>
          <w:szCs w:val="24"/>
        </w:rPr>
        <w:t xml:space="preserve">Keywords: </w:t>
      </w:r>
      <w:r w:rsidR="00EA4459" w:rsidRPr="009E4E0A">
        <w:rPr>
          <w:rFonts w:ascii="Times New Roman" w:hAnsi="Times New Roman" w:cs="Times New Roman"/>
          <w:color w:val="000000" w:themeColor="text1"/>
          <w:sz w:val="24"/>
          <w:szCs w:val="24"/>
        </w:rPr>
        <w:t>accounts receivable</w:t>
      </w:r>
      <w:r w:rsidR="00DE7B47" w:rsidRPr="009E4E0A">
        <w:rPr>
          <w:rFonts w:ascii="Times New Roman" w:hAnsi="Times New Roman" w:cs="Times New Roman"/>
          <w:bCs/>
          <w:iCs/>
          <w:color w:val="000000" w:themeColor="text1"/>
          <w:sz w:val="24"/>
          <w:szCs w:val="24"/>
        </w:rPr>
        <w:t>,</w:t>
      </w:r>
      <w:r w:rsidR="00453A20" w:rsidRPr="009E4E0A">
        <w:rPr>
          <w:rFonts w:ascii="Times New Roman" w:hAnsi="Times New Roman" w:cs="Times New Roman"/>
          <w:bCs/>
          <w:iCs/>
          <w:color w:val="000000" w:themeColor="text1"/>
          <w:sz w:val="24"/>
          <w:szCs w:val="24"/>
        </w:rPr>
        <w:t xml:space="preserve"> </w:t>
      </w:r>
      <w:r w:rsidR="00EA4459" w:rsidRPr="009E4E0A">
        <w:rPr>
          <w:rFonts w:ascii="Times New Roman" w:hAnsi="Times New Roman" w:cs="Times New Roman"/>
          <w:color w:val="000000" w:themeColor="text1"/>
          <w:sz w:val="24"/>
          <w:szCs w:val="24"/>
        </w:rPr>
        <w:t>decisions and actions</w:t>
      </w:r>
    </w:p>
    <w:p w14:paraId="5B9D5A68" w14:textId="77777777" w:rsidR="00B27D9E" w:rsidRPr="009E4E0A" w:rsidRDefault="00B27D9E" w:rsidP="00272B9B">
      <w:pPr>
        <w:spacing w:after="200" w:line="360" w:lineRule="auto"/>
        <w:rPr>
          <w:rFonts w:ascii="Times New Roman" w:hAnsi="Times New Roman" w:cs="Times New Roman"/>
          <w:b/>
          <w:color w:val="000000" w:themeColor="text1"/>
          <w:sz w:val="24"/>
          <w:szCs w:val="24"/>
        </w:rPr>
      </w:pPr>
    </w:p>
    <w:p w14:paraId="3EA220B9" w14:textId="77777777" w:rsidR="00B27D9E" w:rsidRPr="009E4E0A" w:rsidRDefault="00B27D9E" w:rsidP="00272B9B">
      <w:pPr>
        <w:spacing w:after="200" w:line="360" w:lineRule="auto"/>
        <w:rPr>
          <w:rFonts w:ascii="Times New Roman" w:hAnsi="Times New Roman" w:cs="Times New Roman"/>
          <w:b/>
          <w:color w:val="000000" w:themeColor="text1"/>
          <w:sz w:val="24"/>
          <w:szCs w:val="24"/>
        </w:rPr>
      </w:pPr>
    </w:p>
    <w:p w14:paraId="6CCE23FC" w14:textId="77777777" w:rsidR="00B27D9E" w:rsidRPr="009E4E0A" w:rsidRDefault="00B27D9E" w:rsidP="00272B9B">
      <w:pPr>
        <w:spacing w:after="200" w:line="360" w:lineRule="auto"/>
        <w:rPr>
          <w:rFonts w:ascii="Times New Roman" w:hAnsi="Times New Roman" w:cs="Times New Roman"/>
          <w:b/>
          <w:color w:val="000000" w:themeColor="text1"/>
          <w:sz w:val="24"/>
          <w:szCs w:val="24"/>
        </w:rPr>
      </w:pPr>
    </w:p>
    <w:p w14:paraId="3B475F07" w14:textId="77777777" w:rsidR="00B27D9E" w:rsidRPr="009E4E0A" w:rsidRDefault="00B27D9E" w:rsidP="00272B9B">
      <w:pPr>
        <w:spacing w:after="200" w:line="360" w:lineRule="auto"/>
        <w:rPr>
          <w:rFonts w:ascii="Times New Roman" w:hAnsi="Times New Roman" w:cs="Times New Roman"/>
          <w:b/>
          <w:color w:val="000000" w:themeColor="text1"/>
          <w:sz w:val="24"/>
          <w:szCs w:val="24"/>
        </w:rPr>
      </w:pPr>
    </w:p>
    <w:p w14:paraId="3C155959" w14:textId="77777777" w:rsidR="00E65EC1" w:rsidRPr="009E4E0A" w:rsidRDefault="00E65EC1" w:rsidP="00272B9B">
      <w:pPr>
        <w:spacing w:after="200" w:line="360" w:lineRule="auto"/>
        <w:rPr>
          <w:rFonts w:ascii="Times New Roman" w:hAnsi="Times New Roman" w:cs="Times New Roman"/>
          <w:b/>
          <w:color w:val="000000" w:themeColor="text1"/>
          <w:sz w:val="24"/>
          <w:szCs w:val="24"/>
        </w:rPr>
      </w:pPr>
    </w:p>
    <w:p w14:paraId="1A1181F4" w14:textId="77777777" w:rsidR="00E65EC1" w:rsidRPr="009E4E0A" w:rsidRDefault="00E65EC1" w:rsidP="00272B9B">
      <w:pPr>
        <w:spacing w:after="200" w:line="360" w:lineRule="auto"/>
        <w:rPr>
          <w:rFonts w:ascii="Times New Roman" w:hAnsi="Times New Roman" w:cs="Times New Roman"/>
          <w:b/>
          <w:color w:val="000000" w:themeColor="text1"/>
          <w:sz w:val="24"/>
          <w:szCs w:val="24"/>
        </w:rPr>
      </w:pPr>
    </w:p>
    <w:p w14:paraId="2CB32038" w14:textId="77777777" w:rsidR="00E65EC1" w:rsidRPr="009E4E0A" w:rsidRDefault="00E65EC1" w:rsidP="00272B9B">
      <w:pPr>
        <w:spacing w:after="200" w:line="360" w:lineRule="auto"/>
        <w:rPr>
          <w:rFonts w:ascii="Times New Roman" w:hAnsi="Times New Roman" w:cs="Times New Roman"/>
          <w:b/>
          <w:color w:val="000000" w:themeColor="text1"/>
          <w:sz w:val="24"/>
          <w:szCs w:val="24"/>
        </w:rPr>
      </w:pPr>
    </w:p>
    <w:p w14:paraId="6EE7CF1F" w14:textId="77777777" w:rsidR="00E65EC1" w:rsidRPr="009E4E0A" w:rsidRDefault="00E65EC1" w:rsidP="00272B9B">
      <w:pPr>
        <w:spacing w:after="200" w:line="360" w:lineRule="auto"/>
        <w:rPr>
          <w:rFonts w:ascii="Times New Roman" w:hAnsi="Times New Roman" w:cs="Times New Roman"/>
          <w:b/>
          <w:color w:val="000000" w:themeColor="text1"/>
          <w:sz w:val="24"/>
          <w:szCs w:val="24"/>
        </w:rPr>
      </w:pPr>
    </w:p>
    <w:p w14:paraId="4E01BCBD" w14:textId="77777777" w:rsidR="00E65EC1" w:rsidRPr="009E4E0A" w:rsidRDefault="00E65EC1" w:rsidP="00272B9B">
      <w:pPr>
        <w:spacing w:after="200" w:line="360" w:lineRule="auto"/>
        <w:rPr>
          <w:rFonts w:ascii="Times New Roman" w:hAnsi="Times New Roman" w:cs="Times New Roman"/>
          <w:b/>
          <w:color w:val="000000" w:themeColor="text1"/>
          <w:sz w:val="24"/>
          <w:szCs w:val="24"/>
        </w:rPr>
      </w:pPr>
    </w:p>
    <w:p w14:paraId="33B28ED4" w14:textId="77777777" w:rsidR="00C41AC3" w:rsidRPr="009E4E0A" w:rsidRDefault="00C41AC3" w:rsidP="00272B9B">
      <w:pPr>
        <w:spacing w:after="200" w:line="360" w:lineRule="auto"/>
        <w:rPr>
          <w:rFonts w:ascii="Times New Roman" w:hAnsi="Times New Roman" w:cs="Times New Roman"/>
          <w:b/>
          <w:color w:val="000000" w:themeColor="text1"/>
          <w:sz w:val="24"/>
          <w:szCs w:val="24"/>
        </w:rPr>
      </w:pPr>
    </w:p>
    <w:p w14:paraId="7562ECCA" w14:textId="77777777" w:rsidR="00AD09B8" w:rsidRPr="009E4E0A" w:rsidRDefault="00DB5FA1" w:rsidP="00427650">
      <w:pPr>
        <w:spacing w:after="0" w:line="360" w:lineRule="auto"/>
        <w:rPr>
          <w:rFonts w:ascii="Times New Roman" w:hAnsi="Times New Roman" w:cs="Times New Roman"/>
          <w:b/>
          <w:color w:val="000000" w:themeColor="text1"/>
          <w:sz w:val="24"/>
          <w:szCs w:val="24"/>
          <w:u w:val="single"/>
        </w:rPr>
      </w:pPr>
      <w:r w:rsidRPr="009E4E0A">
        <w:rPr>
          <w:rFonts w:ascii="Times New Roman" w:hAnsi="Times New Roman" w:cs="Times New Roman"/>
          <w:b/>
          <w:color w:val="000000" w:themeColor="text1"/>
          <w:sz w:val="24"/>
          <w:szCs w:val="24"/>
          <w:u w:val="single"/>
        </w:rPr>
        <w:lastRenderedPageBreak/>
        <w:t>INTRODUCTION</w:t>
      </w:r>
      <w:r w:rsidR="00AD09B8" w:rsidRPr="009E4E0A">
        <w:rPr>
          <w:rFonts w:ascii="Times New Roman" w:hAnsi="Times New Roman" w:cs="Times New Roman"/>
          <w:b/>
          <w:color w:val="000000" w:themeColor="text1"/>
          <w:sz w:val="24"/>
          <w:szCs w:val="24"/>
          <w:u w:val="single"/>
        </w:rPr>
        <w:t>:</w:t>
      </w:r>
    </w:p>
    <w:p w14:paraId="6F22F286" w14:textId="77777777" w:rsidR="009122A5" w:rsidRPr="009E4E0A" w:rsidRDefault="009122A5" w:rsidP="009122A5">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9E4E0A">
        <w:rPr>
          <w:rFonts w:ascii="Times New Roman" w:eastAsia="Calibri" w:hAnsi="Times New Roman" w:cs="Times New Roman"/>
          <w:color w:val="000000" w:themeColor="text1"/>
          <w:sz w:val="24"/>
          <w:szCs w:val="24"/>
        </w:rPr>
        <w:t>Accounts receivable is an accounting transaction which deals with the billing of customer who owes money to a person, company or organization for goods and services that has been provided to the customers. In most business entities this is typically done by generating an invoice and mailing or electronically delivering it to the customer, who in turn must pay it within an established timeframe called credit or payment terms.</w:t>
      </w:r>
    </w:p>
    <w:p w14:paraId="2ABEE34F" w14:textId="77777777" w:rsidR="009122A5" w:rsidRPr="009E4E0A" w:rsidRDefault="009122A5" w:rsidP="009122A5">
      <w:pPr>
        <w:autoSpaceDE w:val="0"/>
        <w:autoSpaceDN w:val="0"/>
        <w:adjustRightInd w:val="0"/>
        <w:spacing w:after="0" w:line="360" w:lineRule="auto"/>
        <w:jc w:val="both"/>
        <w:rPr>
          <w:rFonts w:ascii="Times New Roman" w:eastAsia="Calibri" w:hAnsi="Times New Roman" w:cs="Times New Roman"/>
          <w:b/>
          <w:bCs/>
          <w:color w:val="000000" w:themeColor="text1"/>
          <w:sz w:val="24"/>
          <w:szCs w:val="24"/>
        </w:rPr>
      </w:pPr>
      <w:r w:rsidRPr="009E4E0A">
        <w:rPr>
          <w:rFonts w:ascii="Times New Roman" w:eastAsia="Calibri" w:hAnsi="Times New Roman" w:cs="Times New Roman"/>
          <w:color w:val="000000" w:themeColor="text1"/>
          <w:sz w:val="24"/>
          <w:szCs w:val="24"/>
        </w:rPr>
        <w:t>The term receivable management is defined as “</w:t>
      </w:r>
      <w:r w:rsidRPr="009E4E0A">
        <w:rPr>
          <w:rFonts w:ascii="Times New Roman" w:eastAsia="Calibri" w:hAnsi="Times New Roman" w:cs="Times New Roman"/>
          <w:b/>
          <w:bCs/>
          <w:color w:val="000000" w:themeColor="text1"/>
          <w:sz w:val="24"/>
          <w:szCs w:val="24"/>
        </w:rPr>
        <w:t>debt owed to the firm by customer arising from the sale of goods/ services in the ordinary course of business</w:t>
      </w:r>
      <w:r w:rsidRPr="009E4E0A">
        <w:rPr>
          <w:rFonts w:ascii="Times New Roman" w:eastAsia="Calibri" w:hAnsi="Times New Roman" w:cs="Times New Roman"/>
          <w:color w:val="000000" w:themeColor="text1"/>
          <w:sz w:val="24"/>
          <w:szCs w:val="24"/>
        </w:rPr>
        <w:t>.” The receivable represents</w:t>
      </w:r>
      <w:r w:rsidRPr="009E4E0A">
        <w:rPr>
          <w:rFonts w:ascii="Times New Roman" w:eastAsia="Calibri" w:hAnsi="Times New Roman" w:cs="Times New Roman"/>
          <w:b/>
          <w:bCs/>
          <w:color w:val="000000" w:themeColor="text1"/>
          <w:sz w:val="24"/>
          <w:szCs w:val="24"/>
        </w:rPr>
        <w:t xml:space="preserve"> </w:t>
      </w:r>
      <w:r w:rsidRPr="009E4E0A">
        <w:rPr>
          <w:rFonts w:ascii="Times New Roman" w:eastAsia="Calibri" w:hAnsi="Times New Roman" w:cs="Times New Roman"/>
          <w:color w:val="000000" w:themeColor="text1"/>
          <w:sz w:val="24"/>
          <w:szCs w:val="24"/>
        </w:rPr>
        <w:t>an important component of the current assets of the firm. Receivables may be known as accounts</w:t>
      </w:r>
      <w:r w:rsidRPr="009E4E0A">
        <w:rPr>
          <w:rFonts w:ascii="Times New Roman" w:eastAsia="Calibri" w:hAnsi="Times New Roman" w:cs="Times New Roman"/>
          <w:b/>
          <w:bCs/>
          <w:color w:val="000000" w:themeColor="text1"/>
          <w:sz w:val="24"/>
          <w:szCs w:val="24"/>
        </w:rPr>
        <w:t xml:space="preserve"> </w:t>
      </w:r>
      <w:r w:rsidRPr="009E4E0A">
        <w:rPr>
          <w:rFonts w:ascii="Times New Roman" w:eastAsia="Calibri" w:hAnsi="Times New Roman" w:cs="Times New Roman"/>
          <w:color w:val="000000" w:themeColor="text1"/>
          <w:sz w:val="24"/>
          <w:szCs w:val="24"/>
        </w:rPr>
        <w:t>receivables, trade creditors or customer receivable. When a firm its products / services and does</w:t>
      </w:r>
      <w:r w:rsidRPr="009E4E0A">
        <w:rPr>
          <w:rFonts w:ascii="Times New Roman" w:eastAsia="Calibri" w:hAnsi="Times New Roman" w:cs="Times New Roman"/>
          <w:b/>
          <w:bCs/>
          <w:color w:val="000000" w:themeColor="text1"/>
          <w:sz w:val="24"/>
          <w:szCs w:val="24"/>
        </w:rPr>
        <w:t xml:space="preserve"> </w:t>
      </w:r>
      <w:r w:rsidRPr="009E4E0A">
        <w:rPr>
          <w:rFonts w:ascii="Times New Roman" w:eastAsia="Calibri" w:hAnsi="Times New Roman" w:cs="Times New Roman"/>
          <w:color w:val="000000" w:themeColor="text1"/>
          <w:sz w:val="24"/>
          <w:szCs w:val="24"/>
        </w:rPr>
        <w:t>not receive cash for it immediately, the firm has said to be granted trade credit to the customers.</w:t>
      </w:r>
      <w:r w:rsidRPr="009E4E0A">
        <w:rPr>
          <w:rFonts w:ascii="Times New Roman" w:eastAsia="Calibri" w:hAnsi="Times New Roman" w:cs="Times New Roman"/>
          <w:b/>
          <w:bCs/>
          <w:color w:val="000000" w:themeColor="text1"/>
          <w:sz w:val="24"/>
          <w:szCs w:val="24"/>
        </w:rPr>
        <w:t xml:space="preserve"> </w:t>
      </w:r>
      <w:r w:rsidRPr="009E4E0A">
        <w:rPr>
          <w:rFonts w:ascii="Times New Roman" w:eastAsia="Calibri" w:hAnsi="Times New Roman" w:cs="Times New Roman"/>
          <w:color w:val="000000" w:themeColor="text1"/>
          <w:sz w:val="24"/>
          <w:szCs w:val="24"/>
        </w:rPr>
        <w:t>Trade credit thus creates receivable / book debts, which the firm is expected to collect in near</w:t>
      </w:r>
      <w:r w:rsidRPr="009E4E0A">
        <w:rPr>
          <w:rFonts w:ascii="Times New Roman" w:eastAsia="Calibri" w:hAnsi="Times New Roman" w:cs="Times New Roman"/>
          <w:b/>
          <w:bCs/>
          <w:color w:val="000000" w:themeColor="text1"/>
          <w:sz w:val="24"/>
          <w:szCs w:val="24"/>
        </w:rPr>
        <w:t xml:space="preserve"> </w:t>
      </w:r>
      <w:r w:rsidRPr="009E4E0A">
        <w:rPr>
          <w:rFonts w:ascii="Times New Roman" w:eastAsia="Calibri" w:hAnsi="Times New Roman" w:cs="Times New Roman"/>
          <w:color w:val="000000" w:themeColor="text1"/>
          <w:sz w:val="24"/>
          <w:szCs w:val="24"/>
        </w:rPr>
        <w:t>future. Accounts receivable are thus amounts due from customers, which bear no interest in</w:t>
      </w:r>
      <w:r w:rsidRPr="009E4E0A">
        <w:rPr>
          <w:rFonts w:ascii="Times New Roman" w:eastAsia="Calibri" w:hAnsi="Times New Roman" w:cs="Times New Roman"/>
          <w:b/>
          <w:bCs/>
          <w:color w:val="000000" w:themeColor="text1"/>
          <w:sz w:val="24"/>
          <w:szCs w:val="24"/>
        </w:rPr>
        <w:t xml:space="preserve"> </w:t>
      </w:r>
      <w:r w:rsidRPr="009E4E0A">
        <w:rPr>
          <w:rFonts w:ascii="Times New Roman" w:eastAsia="Calibri" w:hAnsi="Times New Roman" w:cs="Times New Roman"/>
          <w:color w:val="000000" w:themeColor="text1"/>
          <w:sz w:val="24"/>
          <w:szCs w:val="24"/>
        </w:rPr>
        <w:t>essence, a company is providing no cost financing to the customer to encourage the purchase of</w:t>
      </w:r>
      <w:r w:rsidRPr="009E4E0A">
        <w:rPr>
          <w:rFonts w:ascii="Times New Roman" w:eastAsia="Calibri" w:hAnsi="Times New Roman" w:cs="Times New Roman"/>
          <w:b/>
          <w:bCs/>
          <w:color w:val="000000" w:themeColor="text1"/>
          <w:sz w:val="24"/>
          <w:szCs w:val="24"/>
        </w:rPr>
        <w:t xml:space="preserve"> </w:t>
      </w:r>
      <w:r w:rsidRPr="009E4E0A">
        <w:rPr>
          <w:rFonts w:ascii="Times New Roman" w:eastAsia="Calibri" w:hAnsi="Times New Roman" w:cs="Times New Roman"/>
          <w:color w:val="000000" w:themeColor="text1"/>
          <w:sz w:val="24"/>
          <w:szCs w:val="24"/>
        </w:rPr>
        <w:t>the company’s product/services.</w:t>
      </w:r>
    </w:p>
    <w:p w14:paraId="78232570" w14:textId="77777777" w:rsidR="009122A5" w:rsidRPr="009E4E0A" w:rsidRDefault="009122A5" w:rsidP="009122A5">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9E4E0A">
        <w:rPr>
          <w:rFonts w:ascii="Times New Roman" w:eastAsia="Calibri" w:hAnsi="Times New Roman" w:cs="Times New Roman"/>
          <w:color w:val="000000" w:themeColor="text1"/>
          <w:sz w:val="24"/>
          <w:szCs w:val="24"/>
        </w:rPr>
        <w:t>Trade credit means receivable or book debts which the company is expected to collect in the near future. The book debts or receivables arising out of credit have three characteristics;</w:t>
      </w:r>
    </w:p>
    <w:p w14:paraId="77602E6C" w14:textId="77777777" w:rsidR="009122A5" w:rsidRPr="009E4E0A" w:rsidRDefault="009122A5" w:rsidP="009122A5">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9E4E0A">
        <w:rPr>
          <w:rFonts w:ascii="Times New Roman" w:eastAsia="Calibri" w:hAnsi="Times New Roman" w:cs="Times New Roman"/>
          <w:b/>
          <w:color w:val="000000" w:themeColor="text1"/>
          <w:sz w:val="24"/>
          <w:szCs w:val="24"/>
        </w:rPr>
        <w:t>I)</w:t>
      </w:r>
      <w:r w:rsidRPr="009E4E0A">
        <w:rPr>
          <w:rFonts w:ascii="Times New Roman" w:eastAsia="Calibri" w:hAnsi="Times New Roman" w:cs="Times New Roman"/>
          <w:color w:val="000000" w:themeColor="text1"/>
          <w:sz w:val="24"/>
          <w:szCs w:val="24"/>
        </w:rPr>
        <w:t xml:space="preserve"> First it involves an element of risk which should be carefully analyzed. Cash sales are totally risk free, but not the credit sales as the cash payments is yet to be received. </w:t>
      </w:r>
    </w:p>
    <w:p w14:paraId="3FE1E570" w14:textId="77777777" w:rsidR="009122A5" w:rsidRPr="009E4E0A" w:rsidRDefault="009122A5" w:rsidP="009122A5">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9E4E0A">
        <w:rPr>
          <w:rFonts w:ascii="Times New Roman" w:eastAsia="Calibri" w:hAnsi="Times New Roman" w:cs="Times New Roman"/>
          <w:b/>
          <w:color w:val="000000" w:themeColor="text1"/>
          <w:sz w:val="24"/>
          <w:szCs w:val="24"/>
        </w:rPr>
        <w:t>II)</w:t>
      </w:r>
      <w:r w:rsidRPr="009E4E0A">
        <w:rPr>
          <w:rFonts w:ascii="Times New Roman" w:eastAsia="Calibri" w:hAnsi="Times New Roman" w:cs="Times New Roman"/>
          <w:color w:val="000000" w:themeColor="text1"/>
          <w:sz w:val="24"/>
          <w:szCs w:val="24"/>
        </w:rPr>
        <w:t xml:space="preserve"> Secondly it is based on Economic value of the goods or services which passes immediately at the time of sale, while the Seller expects an equivalent value to the received later on.</w:t>
      </w:r>
    </w:p>
    <w:p w14:paraId="582BCB6F" w14:textId="77777777" w:rsidR="009122A5" w:rsidRPr="009E4E0A" w:rsidRDefault="009122A5" w:rsidP="009122A5">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9E4E0A">
        <w:rPr>
          <w:rFonts w:ascii="Times New Roman" w:eastAsia="Calibri" w:hAnsi="Times New Roman" w:cs="Times New Roman"/>
          <w:b/>
          <w:color w:val="000000" w:themeColor="text1"/>
          <w:sz w:val="24"/>
          <w:szCs w:val="24"/>
        </w:rPr>
        <w:t>III)</w:t>
      </w:r>
      <w:r w:rsidRPr="009E4E0A">
        <w:rPr>
          <w:rFonts w:ascii="Times New Roman" w:eastAsia="Calibri" w:hAnsi="Times New Roman" w:cs="Times New Roman"/>
          <w:color w:val="000000" w:themeColor="text1"/>
          <w:sz w:val="24"/>
          <w:szCs w:val="24"/>
        </w:rPr>
        <w:t xml:space="preserve"> Thirdly, it implies futurity. The payment for goods or services received by the buyer will be made by him in a Future period. The seller has to collect the payment from his customers who are called trade Debtors and the amount to be collected is known as receivables. Receivable constitute a Substantial portion of current assets of firm. For example; In India, Trade Debtors after inventories are the major components of the current assets. They form 1/3</w:t>
      </w:r>
      <w:r w:rsidRPr="009E4E0A">
        <w:rPr>
          <w:rFonts w:ascii="Times New Roman" w:eastAsia="Calibri" w:hAnsi="Times New Roman" w:cs="Times New Roman"/>
          <w:color w:val="000000" w:themeColor="text1"/>
          <w:sz w:val="24"/>
          <w:szCs w:val="24"/>
          <w:vertAlign w:val="superscript"/>
        </w:rPr>
        <w:t>rd</w:t>
      </w:r>
      <w:r w:rsidRPr="009E4E0A">
        <w:rPr>
          <w:rFonts w:ascii="Times New Roman" w:eastAsia="Calibri" w:hAnsi="Times New Roman" w:cs="Times New Roman"/>
          <w:color w:val="000000" w:themeColor="text1"/>
          <w:sz w:val="24"/>
          <w:szCs w:val="24"/>
        </w:rPr>
        <w:t xml:space="preserve"> of current assets of firm. Granting credit and creating Debtor’s amount to the blocking of the firms funds. Thus, trade debtors represent investment as substantial amount are tide-up in trade debtors it needs careful analysis and proper management.</w:t>
      </w:r>
    </w:p>
    <w:p w14:paraId="232841AF" w14:textId="77777777" w:rsidR="009122A5" w:rsidRPr="009E4E0A" w:rsidRDefault="009122A5" w:rsidP="009122A5">
      <w:pPr>
        <w:spacing w:after="0" w:line="360" w:lineRule="auto"/>
        <w:jc w:val="both"/>
        <w:rPr>
          <w:rFonts w:ascii="Times New Roman" w:eastAsia="Calibri" w:hAnsi="Times New Roman" w:cs="Times New Roman"/>
          <w:b/>
          <w:color w:val="000000" w:themeColor="text1"/>
          <w:sz w:val="24"/>
          <w:szCs w:val="24"/>
        </w:rPr>
      </w:pPr>
      <w:r w:rsidRPr="009E4E0A">
        <w:rPr>
          <w:rFonts w:ascii="Times New Roman" w:eastAsia="Calibri" w:hAnsi="Times New Roman" w:cs="Times New Roman"/>
          <w:b/>
          <w:color w:val="000000" w:themeColor="text1"/>
          <w:sz w:val="24"/>
          <w:szCs w:val="24"/>
        </w:rPr>
        <w:t>Important aspects of Receivables Management:</w:t>
      </w:r>
    </w:p>
    <w:p w14:paraId="5A6CA0AD" w14:textId="77777777" w:rsidR="009122A5" w:rsidRPr="009E4E0A" w:rsidRDefault="009122A5" w:rsidP="009122A5">
      <w:pPr>
        <w:pStyle w:val="ListParagraph"/>
        <w:numPr>
          <w:ilvl w:val="0"/>
          <w:numId w:val="7"/>
        </w:numPr>
        <w:spacing w:after="0" w:line="360" w:lineRule="auto"/>
        <w:ind w:left="0" w:firstLine="0"/>
        <w:jc w:val="both"/>
        <w:rPr>
          <w:rFonts w:ascii="Times New Roman" w:eastAsia="Calibri" w:hAnsi="Times New Roman" w:cs="Times New Roman"/>
          <w:color w:val="000000" w:themeColor="text1"/>
          <w:sz w:val="24"/>
          <w:szCs w:val="24"/>
        </w:rPr>
      </w:pPr>
      <w:r w:rsidRPr="009E4E0A">
        <w:rPr>
          <w:rFonts w:ascii="Times New Roman" w:eastAsia="Calibri" w:hAnsi="Times New Roman" w:cs="Times New Roman"/>
          <w:color w:val="000000" w:themeColor="text1"/>
          <w:sz w:val="24"/>
          <w:szCs w:val="24"/>
        </w:rPr>
        <w:t>Credit Policy</w:t>
      </w:r>
    </w:p>
    <w:p w14:paraId="145CFF57" w14:textId="77777777" w:rsidR="009122A5" w:rsidRPr="009E4E0A" w:rsidRDefault="009122A5" w:rsidP="009122A5">
      <w:pPr>
        <w:pStyle w:val="ListParagraph"/>
        <w:numPr>
          <w:ilvl w:val="0"/>
          <w:numId w:val="7"/>
        </w:numPr>
        <w:spacing w:after="0" w:line="360" w:lineRule="auto"/>
        <w:ind w:left="0" w:firstLine="0"/>
        <w:jc w:val="both"/>
        <w:rPr>
          <w:rFonts w:ascii="Times New Roman" w:eastAsia="Calibri" w:hAnsi="Times New Roman" w:cs="Times New Roman"/>
          <w:color w:val="000000" w:themeColor="text1"/>
          <w:sz w:val="24"/>
          <w:szCs w:val="24"/>
        </w:rPr>
      </w:pPr>
      <w:r w:rsidRPr="009E4E0A">
        <w:rPr>
          <w:rFonts w:ascii="Times New Roman" w:eastAsia="Calibri" w:hAnsi="Times New Roman" w:cs="Times New Roman"/>
          <w:color w:val="000000" w:themeColor="text1"/>
          <w:sz w:val="24"/>
          <w:szCs w:val="24"/>
        </w:rPr>
        <w:t>Credit Evaluation</w:t>
      </w:r>
    </w:p>
    <w:p w14:paraId="4EBC7510" w14:textId="77777777" w:rsidR="009122A5" w:rsidRPr="009E4E0A" w:rsidRDefault="009122A5" w:rsidP="009122A5">
      <w:pPr>
        <w:pStyle w:val="ListParagraph"/>
        <w:numPr>
          <w:ilvl w:val="0"/>
          <w:numId w:val="7"/>
        </w:numPr>
        <w:spacing w:after="0" w:line="360" w:lineRule="auto"/>
        <w:ind w:left="0" w:firstLine="0"/>
        <w:jc w:val="both"/>
        <w:rPr>
          <w:rFonts w:ascii="Times New Roman" w:eastAsia="Calibri" w:hAnsi="Times New Roman" w:cs="Times New Roman"/>
          <w:color w:val="000000" w:themeColor="text1"/>
          <w:sz w:val="24"/>
          <w:szCs w:val="24"/>
        </w:rPr>
      </w:pPr>
      <w:r w:rsidRPr="009E4E0A">
        <w:rPr>
          <w:rFonts w:ascii="Times New Roman" w:eastAsia="Calibri" w:hAnsi="Times New Roman" w:cs="Times New Roman"/>
          <w:color w:val="000000" w:themeColor="text1"/>
          <w:sz w:val="24"/>
          <w:szCs w:val="24"/>
        </w:rPr>
        <w:lastRenderedPageBreak/>
        <w:t>Credit Control</w:t>
      </w:r>
    </w:p>
    <w:p w14:paraId="2EE3B317" w14:textId="77777777" w:rsidR="009122A5" w:rsidRPr="009E4E0A" w:rsidRDefault="009122A5" w:rsidP="009122A5">
      <w:pPr>
        <w:spacing w:after="0" w:line="360" w:lineRule="auto"/>
        <w:jc w:val="both"/>
        <w:rPr>
          <w:rFonts w:ascii="Times New Roman" w:eastAsia="Calibri" w:hAnsi="Times New Roman" w:cs="Times New Roman"/>
          <w:color w:val="000000" w:themeColor="text1"/>
          <w:sz w:val="24"/>
          <w:szCs w:val="24"/>
        </w:rPr>
      </w:pPr>
      <w:r w:rsidRPr="009E4E0A">
        <w:rPr>
          <w:rFonts w:ascii="Times New Roman" w:eastAsia="Calibri" w:hAnsi="Times New Roman" w:cs="Times New Roman"/>
          <w:b/>
          <w:color w:val="000000" w:themeColor="text1"/>
          <w:sz w:val="24"/>
          <w:szCs w:val="24"/>
        </w:rPr>
        <w:t xml:space="preserve">Credit Policy: </w:t>
      </w:r>
      <w:r w:rsidRPr="009E4E0A">
        <w:rPr>
          <w:rFonts w:ascii="Times New Roman" w:eastAsia="Calibri" w:hAnsi="Times New Roman" w:cs="Times New Roman"/>
          <w:color w:val="000000" w:themeColor="text1"/>
          <w:sz w:val="24"/>
          <w:szCs w:val="24"/>
        </w:rPr>
        <w:t>Always a firm requires a suitable and effective credit policy to control the level of total investment in receivables so, a credit policy may be defined as setting the principles that given the extent of credit and terms of credit extended to the customers.</w:t>
      </w:r>
    </w:p>
    <w:p w14:paraId="705A4FBF" w14:textId="77777777" w:rsidR="009122A5" w:rsidRPr="009E4E0A" w:rsidRDefault="009122A5" w:rsidP="009122A5">
      <w:pPr>
        <w:spacing w:after="0" w:line="360" w:lineRule="auto"/>
        <w:jc w:val="both"/>
        <w:rPr>
          <w:rFonts w:ascii="Times New Roman" w:eastAsia="Calibri" w:hAnsi="Times New Roman" w:cs="Times New Roman"/>
          <w:color w:val="000000" w:themeColor="text1"/>
          <w:sz w:val="24"/>
          <w:szCs w:val="24"/>
        </w:rPr>
      </w:pPr>
      <w:r w:rsidRPr="009E4E0A">
        <w:rPr>
          <w:rFonts w:ascii="Times New Roman" w:eastAsia="Calibri" w:hAnsi="Times New Roman" w:cs="Times New Roman"/>
          <w:b/>
          <w:color w:val="000000" w:themeColor="text1"/>
          <w:sz w:val="24"/>
          <w:szCs w:val="24"/>
        </w:rPr>
        <w:t xml:space="preserve">Credit evaluation: </w:t>
      </w:r>
      <w:r w:rsidRPr="009E4E0A">
        <w:rPr>
          <w:rFonts w:ascii="Times New Roman" w:eastAsia="Calibri" w:hAnsi="Times New Roman" w:cs="Times New Roman"/>
          <w:color w:val="000000" w:themeColor="text1"/>
          <w:sz w:val="24"/>
          <w:szCs w:val="24"/>
        </w:rPr>
        <w:t>For evaluating the credit given to the customers always they have to observe and recheck the credit standards/ credit terms to strengthen the business by collecting prompt receivables.</w:t>
      </w:r>
    </w:p>
    <w:p w14:paraId="53B23CC9" w14:textId="77777777" w:rsidR="009122A5" w:rsidRPr="009E4E0A" w:rsidRDefault="009122A5" w:rsidP="009122A5">
      <w:pPr>
        <w:pStyle w:val="ListParagraph"/>
        <w:spacing w:after="0" w:line="360" w:lineRule="auto"/>
        <w:ind w:left="0"/>
        <w:jc w:val="both"/>
        <w:rPr>
          <w:rFonts w:ascii="Times New Roman" w:eastAsia="Calibri" w:hAnsi="Times New Roman" w:cs="Times New Roman"/>
          <w:b/>
          <w:color w:val="000000" w:themeColor="text1"/>
          <w:sz w:val="24"/>
          <w:szCs w:val="24"/>
        </w:rPr>
      </w:pPr>
      <w:r w:rsidRPr="009E4E0A">
        <w:rPr>
          <w:rFonts w:ascii="Times New Roman" w:eastAsia="Calibri" w:hAnsi="Times New Roman" w:cs="Times New Roman"/>
          <w:b/>
          <w:color w:val="000000" w:themeColor="text1"/>
          <w:sz w:val="24"/>
          <w:szCs w:val="24"/>
        </w:rPr>
        <w:t xml:space="preserve">Credit standards: </w:t>
      </w:r>
      <w:r w:rsidRPr="009E4E0A">
        <w:rPr>
          <w:rFonts w:ascii="Times New Roman" w:eastAsia="Calibri" w:hAnsi="Times New Roman" w:cs="Times New Roman"/>
          <w:color w:val="000000" w:themeColor="text1"/>
          <w:sz w:val="24"/>
          <w:szCs w:val="24"/>
        </w:rPr>
        <w:t>Criteria to decide the types of customers to whom goods could be sold on credit. If a firm has more slow-paying customers, its investment in accounts receivable may increase. The firm also exposed to higher default risk.</w:t>
      </w:r>
    </w:p>
    <w:p w14:paraId="77D2C228" w14:textId="77777777" w:rsidR="009122A5" w:rsidRPr="009E4E0A" w:rsidRDefault="009122A5" w:rsidP="009122A5">
      <w:pPr>
        <w:pStyle w:val="ListParagraph"/>
        <w:spacing w:after="0" w:line="360" w:lineRule="auto"/>
        <w:ind w:left="0"/>
        <w:jc w:val="both"/>
        <w:rPr>
          <w:rFonts w:ascii="Times New Roman" w:eastAsia="Calibri" w:hAnsi="Times New Roman" w:cs="Times New Roman"/>
          <w:b/>
          <w:color w:val="000000" w:themeColor="text1"/>
          <w:sz w:val="24"/>
          <w:szCs w:val="24"/>
        </w:rPr>
      </w:pPr>
      <w:r w:rsidRPr="009E4E0A">
        <w:rPr>
          <w:rFonts w:ascii="Times New Roman" w:eastAsia="Calibri" w:hAnsi="Times New Roman" w:cs="Times New Roman"/>
          <w:b/>
          <w:color w:val="000000" w:themeColor="text1"/>
          <w:sz w:val="24"/>
          <w:szCs w:val="24"/>
        </w:rPr>
        <w:t xml:space="preserve">Credit terms: </w:t>
      </w:r>
      <w:r w:rsidRPr="009E4E0A">
        <w:rPr>
          <w:rFonts w:ascii="Times New Roman" w:eastAsia="Calibri" w:hAnsi="Times New Roman" w:cs="Times New Roman"/>
          <w:color w:val="000000" w:themeColor="text1"/>
          <w:sz w:val="24"/>
          <w:szCs w:val="24"/>
        </w:rPr>
        <w:t>Specify duration of credit and terms of payment by customers. Investment in accounts receivable will be high if customers are allowed extended time period for making payments.</w:t>
      </w:r>
    </w:p>
    <w:p w14:paraId="6B6F823F" w14:textId="77777777" w:rsidR="009122A5" w:rsidRPr="009E4E0A" w:rsidRDefault="009122A5" w:rsidP="009122A5">
      <w:pPr>
        <w:pStyle w:val="ListParagraph"/>
        <w:spacing w:after="0" w:line="360" w:lineRule="auto"/>
        <w:ind w:left="0"/>
        <w:jc w:val="both"/>
        <w:rPr>
          <w:rFonts w:ascii="Times New Roman" w:eastAsia="Calibri" w:hAnsi="Times New Roman" w:cs="Times New Roman"/>
          <w:b/>
          <w:color w:val="000000" w:themeColor="text1"/>
          <w:sz w:val="24"/>
          <w:szCs w:val="24"/>
        </w:rPr>
      </w:pPr>
      <w:r w:rsidRPr="009E4E0A">
        <w:rPr>
          <w:rFonts w:ascii="Times New Roman" w:eastAsia="Calibri" w:hAnsi="Times New Roman" w:cs="Times New Roman"/>
          <w:b/>
          <w:color w:val="000000" w:themeColor="text1"/>
          <w:sz w:val="24"/>
          <w:szCs w:val="24"/>
        </w:rPr>
        <w:t xml:space="preserve">Collections efforts: </w:t>
      </w:r>
      <w:r w:rsidRPr="009E4E0A">
        <w:rPr>
          <w:rFonts w:ascii="Times New Roman" w:eastAsia="Calibri" w:hAnsi="Times New Roman" w:cs="Times New Roman"/>
          <w:color w:val="000000" w:themeColor="text1"/>
          <w:sz w:val="24"/>
          <w:szCs w:val="24"/>
        </w:rPr>
        <w:t>determine the actual collection period. The lower the collection period, the lower the investment in accounts receivables and vice versa.</w:t>
      </w:r>
    </w:p>
    <w:p w14:paraId="2FE4A5B2" w14:textId="77777777" w:rsidR="009122A5" w:rsidRPr="009E4E0A" w:rsidRDefault="009122A5" w:rsidP="009122A5">
      <w:pPr>
        <w:spacing w:after="0" w:line="360" w:lineRule="auto"/>
        <w:jc w:val="both"/>
        <w:rPr>
          <w:rFonts w:ascii="Times New Roman" w:eastAsia="Calibri" w:hAnsi="Times New Roman" w:cs="Times New Roman"/>
          <w:b/>
          <w:color w:val="000000" w:themeColor="text1"/>
          <w:sz w:val="24"/>
          <w:szCs w:val="24"/>
        </w:rPr>
      </w:pPr>
      <w:r w:rsidRPr="009E4E0A">
        <w:rPr>
          <w:rFonts w:ascii="Times New Roman" w:eastAsia="Calibri" w:hAnsi="Times New Roman" w:cs="Times New Roman"/>
          <w:b/>
          <w:color w:val="000000" w:themeColor="text1"/>
          <w:sz w:val="24"/>
          <w:szCs w:val="24"/>
        </w:rPr>
        <w:t xml:space="preserve">Credit Control: </w:t>
      </w:r>
      <w:r w:rsidRPr="009E4E0A">
        <w:rPr>
          <w:rFonts w:ascii="Times New Roman" w:eastAsia="Calibri" w:hAnsi="Times New Roman" w:cs="Times New Roman"/>
          <w:color w:val="000000" w:themeColor="text1"/>
          <w:sz w:val="24"/>
          <w:szCs w:val="24"/>
        </w:rPr>
        <w:t>In order to have the credit control the receivables management has to be stringent in adopting its credit policy and credit evaluation in order to reduce the collection cost, bad debts, administration cost and delinquency cost.</w:t>
      </w:r>
    </w:p>
    <w:p w14:paraId="71B56C69" w14:textId="77777777" w:rsidR="00A85F4F" w:rsidRPr="009E4E0A" w:rsidRDefault="00DB5FA1" w:rsidP="00427650">
      <w:pPr>
        <w:spacing w:after="0" w:line="360" w:lineRule="auto"/>
        <w:rPr>
          <w:rFonts w:ascii="Times New Roman" w:hAnsi="Times New Roman" w:cs="Times New Roman"/>
          <w:b/>
          <w:color w:val="000000" w:themeColor="text1"/>
          <w:sz w:val="24"/>
          <w:szCs w:val="24"/>
          <w:u w:val="single"/>
        </w:rPr>
      </w:pPr>
      <w:r w:rsidRPr="009E4E0A">
        <w:rPr>
          <w:rFonts w:ascii="Times New Roman" w:hAnsi="Times New Roman" w:cs="Times New Roman"/>
          <w:b/>
          <w:color w:val="000000" w:themeColor="text1"/>
          <w:sz w:val="24"/>
          <w:szCs w:val="24"/>
          <w:u w:val="single"/>
        </w:rPr>
        <w:t>REVIEW OF LITERATURE</w:t>
      </w:r>
      <w:r w:rsidR="00177D27" w:rsidRPr="009E4E0A">
        <w:rPr>
          <w:rFonts w:ascii="Times New Roman" w:hAnsi="Times New Roman" w:cs="Times New Roman"/>
          <w:b/>
          <w:color w:val="000000" w:themeColor="text1"/>
          <w:sz w:val="24"/>
          <w:szCs w:val="24"/>
          <w:u w:val="single"/>
        </w:rPr>
        <w:t>:</w:t>
      </w:r>
    </w:p>
    <w:p w14:paraId="580CF4AD" w14:textId="77777777" w:rsidR="00814EDC" w:rsidRPr="009E4E0A" w:rsidRDefault="00814EDC" w:rsidP="00814EDC">
      <w:pPr>
        <w:spacing w:after="0" w:line="360" w:lineRule="auto"/>
        <w:rPr>
          <w:rFonts w:ascii="Times New Roman" w:eastAsia="Calibri" w:hAnsi="Times New Roman" w:cs="Times New Roman"/>
          <w:b/>
          <w:color w:val="000000" w:themeColor="text1"/>
          <w:sz w:val="24"/>
          <w:szCs w:val="24"/>
        </w:rPr>
      </w:pPr>
      <w:r w:rsidRPr="009E4E0A">
        <w:rPr>
          <w:rFonts w:ascii="Times New Roman" w:eastAsia="Calibri" w:hAnsi="Times New Roman" w:cs="Times New Roman"/>
          <w:b/>
          <w:color w:val="000000" w:themeColor="text1"/>
          <w:sz w:val="24"/>
          <w:szCs w:val="24"/>
        </w:rPr>
        <w:t>ARTICLE: 1</w:t>
      </w:r>
    </w:p>
    <w:p w14:paraId="0413667F" w14:textId="77777777" w:rsidR="00814EDC" w:rsidRPr="009E4E0A" w:rsidRDefault="00814EDC" w:rsidP="00814EDC">
      <w:pPr>
        <w:spacing w:after="0" w:line="360" w:lineRule="auto"/>
        <w:jc w:val="both"/>
        <w:rPr>
          <w:rFonts w:ascii="Times New Roman" w:eastAsia="Calibri" w:hAnsi="Times New Roman" w:cs="Times New Roman"/>
          <w:color w:val="000000" w:themeColor="text1"/>
          <w:sz w:val="24"/>
          <w:szCs w:val="24"/>
        </w:rPr>
      </w:pPr>
      <w:r w:rsidRPr="009E4E0A">
        <w:rPr>
          <w:rFonts w:ascii="Times New Roman" w:eastAsia="Calibri" w:hAnsi="Times New Roman" w:cs="Times New Roman"/>
          <w:b/>
          <w:color w:val="000000" w:themeColor="text1"/>
          <w:sz w:val="24"/>
          <w:szCs w:val="24"/>
        </w:rPr>
        <w:t xml:space="preserve">Tile: </w:t>
      </w:r>
      <w:r w:rsidRPr="009E4E0A">
        <w:rPr>
          <w:rFonts w:ascii="Times New Roman" w:eastAsia="Calibri" w:hAnsi="Times New Roman" w:cs="Times New Roman"/>
          <w:color w:val="000000" w:themeColor="text1"/>
          <w:sz w:val="24"/>
          <w:szCs w:val="24"/>
        </w:rPr>
        <w:t>Accounts Receivable Management Policy: Theory and Evidence</w:t>
      </w:r>
    </w:p>
    <w:p w14:paraId="774FBAD9" w14:textId="77777777" w:rsidR="00814EDC" w:rsidRPr="009E4E0A" w:rsidRDefault="00814EDC" w:rsidP="00814EDC">
      <w:pPr>
        <w:spacing w:after="0" w:line="360" w:lineRule="auto"/>
        <w:jc w:val="both"/>
        <w:rPr>
          <w:rFonts w:ascii="Times New Roman" w:eastAsia="Calibri" w:hAnsi="Times New Roman" w:cs="Times New Roman"/>
          <w:color w:val="000000" w:themeColor="text1"/>
          <w:sz w:val="24"/>
          <w:szCs w:val="24"/>
        </w:rPr>
      </w:pPr>
      <w:r w:rsidRPr="009E4E0A">
        <w:rPr>
          <w:rFonts w:ascii="Times New Roman" w:eastAsia="Calibri" w:hAnsi="Times New Roman" w:cs="Times New Roman"/>
          <w:b/>
          <w:color w:val="000000" w:themeColor="text1"/>
          <w:sz w:val="24"/>
          <w:szCs w:val="24"/>
        </w:rPr>
        <w:t>Author:</w:t>
      </w:r>
      <w:r w:rsidRPr="009E4E0A">
        <w:rPr>
          <w:rFonts w:ascii="Times New Roman" w:eastAsia="Calibri" w:hAnsi="Times New Roman" w:cs="Times New Roman"/>
          <w:color w:val="000000" w:themeColor="text1"/>
          <w:sz w:val="24"/>
          <w:szCs w:val="24"/>
        </w:rPr>
        <w:t xml:space="preserve"> Shehzad Mian</w:t>
      </w:r>
    </w:p>
    <w:p w14:paraId="48C0172F" w14:textId="77777777" w:rsidR="00814EDC" w:rsidRPr="009E4E0A" w:rsidRDefault="00814EDC" w:rsidP="00814EDC">
      <w:pPr>
        <w:spacing w:after="0" w:line="360" w:lineRule="auto"/>
        <w:rPr>
          <w:rFonts w:ascii="Times New Roman" w:eastAsia="Calibri" w:hAnsi="Times New Roman" w:cs="Times New Roman"/>
          <w:b/>
          <w:color w:val="000000" w:themeColor="text1"/>
          <w:sz w:val="24"/>
          <w:szCs w:val="24"/>
        </w:rPr>
      </w:pPr>
      <w:r w:rsidRPr="009E4E0A">
        <w:rPr>
          <w:rFonts w:ascii="Times New Roman" w:eastAsia="Calibri" w:hAnsi="Times New Roman" w:cs="Times New Roman"/>
          <w:b/>
          <w:color w:val="000000" w:themeColor="text1"/>
          <w:sz w:val="24"/>
          <w:szCs w:val="24"/>
        </w:rPr>
        <w:t>Source:</w:t>
      </w:r>
      <w:r w:rsidRPr="009E4E0A">
        <w:rPr>
          <w:rFonts w:ascii="Times New Roman" w:eastAsia="Calibri" w:hAnsi="Times New Roman" w:cs="Times New Roman"/>
          <w:color w:val="000000" w:themeColor="text1"/>
          <w:sz w:val="24"/>
          <w:szCs w:val="24"/>
        </w:rPr>
        <w:t xml:space="preserve"> </w:t>
      </w:r>
      <w:r w:rsidRPr="009E4E0A">
        <w:rPr>
          <w:rFonts w:ascii="Times New Roman" w:eastAsia="Calibri" w:hAnsi="Times New Roman" w:cs="Times New Roman"/>
          <w:b/>
          <w:color w:val="000000" w:themeColor="text1"/>
          <w:sz w:val="24"/>
          <w:szCs w:val="24"/>
        </w:rPr>
        <w:t>The Journal of Finance 47(1):169-200</w:t>
      </w:r>
    </w:p>
    <w:p w14:paraId="0C4645C3" w14:textId="77777777" w:rsidR="00814EDC" w:rsidRPr="009E4E0A" w:rsidRDefault="00814EDC" w:rsidP="00814EDC">
      <w:pPr>
        <w:spacing w:after="0" w:line="360" w:lineRule="auto"/>
        <w:rPr>
          <w:rFonts w:ascii="Times New Roman" w:eastAsia="Calibri" w:hAnsi="Times New Roman" w:cs="Times New Roman"/>
          <w:b/>
          <w:color w:val="000000" w:themeColor="text1"/>
          <w:sz w:val="24"/>
          <w:szCs w:val="24"/>
        </w:rPr>
      </w:pPr>
      <w:r w:rsidRPr="009E4E0A">
        <w:rPr>
          <w:rFonts w:ascii="Times New Roman" w:eastAsia="Calibri" w:hAnsi="Times New Roman" w:cs="Times New Roman"/>
          <w:b/>
          <w:color w:val="000000" w:themeColor="text1"/>
          <w:sz w:val="24"/>
          <w:szCs w:val="24"/>
        </w:rPr>
        <w:t>Abstract:</w:t>
      </w:r>
    </w:p>
    <w:p w14:paraId="7EEEFB97" w14:textId="77777777" w:rsidR="00814EDC" w:rsidRPr="009E4E0A" w:rsidRDefault="00814EDC" w:rsidP="00814EDC">
      <w:pPr>
        <w:spacing w:after="0" w:line="360" w:lineRule="auto"/>
        <w:jc w:val="both"/>
        <w:rPr>
          <w:rFonts w:ascii="Times New Roman" w:hAnsi="Times New Roman" w:cs="Times New Roman"/>
          <w:color w:val="000000" w:themeColor="text1"/>
          <w:sz w:val="24"/>
          <w:szCs w:val="24"/>
          <w:shd w:val="clear" w:color="auto" w:fill="FFFFFF"/>
        </w:rPr>
      </w:pPr>
      <w:r w:rsidRPr="009E4E0A">
        <w:rPr>
          <w:rFonts w:ascii="Times New Roman" w:eastAsia="Calibri" w:hAnsi="Times New Roman" w:cs="Times New Roman"/>
          <w:color w:val="000000" w:themeColor="text1"/>
          <w:sz w:val="24"/>
          <w:szCs w:val="24"/>
          <w:shd w:val="clear" w:color="auto" w:fill="FFFFFF"/>
        </w:rPr>
        <w:t>This paper develops and tests hypotheses that explain the choice of accounts receivable management policies. The tests focus on both cross-sectional explanations of policy-choice determinants, as well as incentives to establish captives. The authors find size, concentration, and credit standing of the firm's traded debt and commercial paper are each important in explaining the use of factoring, accounts receivable secured debt, captive finance subsidiaries, and general corporate credit. They also offer evidence that captive formation allows more flexible financial contracting. However, the authors find no evidence that captive formation expropriates bondholder wealth. Copyright 1992 by American Finance Association.’</w:t>
      </w:r>
    </w:p>
    <w:p w14:paraId="3136C113" w14:textId="77777777" w:rsidR="00814EDC" w:rsidRPr="009E4E0A" w:rsidRDefault="00814EDC" w:rsidP="00814EDC">
      <w:pPr>
        <w:spacing w:after="0" w:line="360" w:lineRule="auto"/>
        <w:jc w:val="both"/>
        <w:rPr>
          <w:rFonts w:ascii="Times New Roman" w:eastAsia="Calibri" w:hAnsi="Times New Roman" w:cs="Times New Roman"/>
          <w:color w:val="000000" w:themeColor="text1"/>
          <w:sz w:val="24"/>
          <w:szCs w:val="24"/>
          <w:shd w:val="clear" w:color="auto" w:fill="FFFFFF"/>
        </w:rPr>
      </w:pPr>
    </w:p>
    <w:p w14:paraId="1C99BB10" w14:textId="77777777" w:rsidR="00814EDC" w:rsidRPr="009E4E0A" w:rsidRDefault="00814EDC" w:rsidP="00814EDC">
      <w:pPr>
        <w:spacing w:after="0" w:line="360" w:lineRule="auto"/>
        <w:rPr>
          <w:rFonts w:ascii="Times New Roman" w:eastAsia="Calibri" w:hAnsi="Times New Roman" w:cs="Times New Roman"/>
          <w:b/>
          <w:color w:val="000000" w:themeColor="text1"/>
          <w:sz w:val="24"/>
          <w:szCs w:val="24"/>
        </w:rPr>
      </w:pPr>
      <w:r w:rsidRPr="009E4E0A">
        <w:rPr>
          <w:rFonts w:ascii="Times New Roman" w:eastAsia="Calibri" w:hAnsi="Times New Roman" w:cs="Times New Roman"/>
          <w:b/>
          <w:color w:val="000000" w:themeColor="text1"/>
          <w:sz w:val="24"/>
          <w:szCs w:val="24"/>
        </w:rPr>
        <w:lastRenderedPageBreak/>
        <w:t>ARTICLE: 2</w:t>
      </w:r>
    </w:p>
    <w:p w14:paraId="50AA2163" w14:textId="77777777" w:rsidR="00814EDC" w:rsidRPr="009E4E0A" w:rsidRDefault="00814EDC" w:rsidP="00814EDC">
      <w:pPr>
        <w:spacing w:after="0" w:line="360" w:lineRule="auto"/>
        <w:jc w:val="both"/>
        <w:rPr>
          <w:rFonts w:ascii="Times New Roman" w:eastAsia="Calibri" w:hAnsi="Times New Roman" w:cs="Times New Roman"/>
          <w:color w:val="000000" w:themeColor="text1"/>
          <w:sz w:val="24"/>
          <w:szCs w:val="24"/>
        </w:rPr>
      </w:pPr>
      <w:r w:rsidRPr="009E4E0A">
        <w:rPr>
          <w:rFonts w:ascii="Times New Roman" w:eastAsia="Calibri" w:hAnsi="Times New Roman" w:cs="Times New Roman"/>
          <w:b/>
          <w:color w:val="000000" w:themeColor="text1"/>
          <w:sz w:val="24"/>
          <w:szCs w:val="24"/>
        </w:rPr>
        <w:t xml:space="preserve">Tile: </w:t>
      </w:r>
      <w:r w:rsidRPr="009E4E0A">
        <w:rPr>
          <w:rFonts w:ascii="Times New Roman" w:eastAsia="Calibri" w:hAnsi="Times New Roman" w:cs="Times New Roman"/>
          <w:color w:val="000000" w:themeColor="text1"/>
          <w:sz w:val="24"/>
          <w:szCs w:val="24"/>
        </w:rPr>
        <w:t>Accounts Receivable Management and Organizational Profitability</w:t>
      </w:r>
    </w:p>
    <w:p w14:paraId="29CFC53B" w14:textId="77777777" w:rsidR="00814EDC" w:rsidRPr="009E4E0A" w:rsidRDefault="00814EDC" w:rsidP="00814EDC">
      <w:pPr>
        <w:spacing w:after="0" w:line="360" w:lineRule="auto"/>
        <w:jc w:val="both"/>
        <w:rPr>
          <w:rFonts w:ascii="Times New Roman" w:eastAsia="Calibri" w:hAnsi="Times New Roman" w:cs="Times New Roman"/>
          <w:color w:val="000000" w:themeColor="text1"/>
          <w:sz w:val="24"/>
          <w:szCs w:val="24"/>
        </w:rPr>
      </w:pPr>
      <w:r w:rsidRPr="009E4E0A">
        <w:rPr>
          <w:rFonts w:ascii="Times New Roman" w:eastAsia="Calibri" w:hAnsi="Times New Roman" w:cs="Times New Roman"/>
          <w:b/>
          <w:color w:val="000000" w:themeColor="text1"/>
          <w:sz w:val="24"/>
          <w:szCs w:val="24"/>
        </w:rPr>
        <w:t>Author:</w:t>
      </w:r>
      <w:r w:rsidRPr="009E4E0A">
        <w:rPr>
          <w:rFonts w:ascii="Times New Roman" w:eastAsia="Calibri" w:hAnsi="Times New Roman" w:cs="Times New Roman"/>
          <w:color w:val="000000" w:themeColor="text1"/>
          <w:sz w:val="24"/>
          <w:szCs w:val="24"/>
        </w:rPr>
        <w:t xml:space="preserve"> Francis Kakeeto</w:t>
      </w:r>
    </w:p>
    <w:p w14:paraId="22CE425A" w14:textId="77777777" w:rsidR="00814EDC" w:rsidRPr="009E4E0A" w:rsidRDefault="00814EDC" w:rsidP="00814EDC">
      <w:pPr>
        <w:spacing w:after="0" w:line="360" w:lineRule="auto"/>
        <w:rPr>
          <w:rFonts w:ascii="Times New Roman" w:eastAsia="Calibri" w:hAnsi="Times New Roman" w:cs="Times New Roman"/>
          <w:b/>
          <w:color w:val="000000" w:themeColor="text1"/>
          <w:sz w:val="24"/>
          <w:szCs w:val="24"/>
        </w:rPr>
      </w:pPr>
      <w:r w:rsidRPr="009E4E0A">
        <w:rPr>
          <w:rFonts w:ascii="Times New Roman" w:eastAsia="Calibri" w:hAnsi="Times New Roman" w:cs="Times New Roman"/>
          <w:b/>
          <w:color w:val="000000" w:themeColor="text1"/>
          <w:sz w:val="24"/>
          <w:szCs w:val="24"/>
        </w:rPr>
        <w:t>Source: IOSR Journal of Economics and Finance (IOSR-JEF) Abstract:</w:t>
      </w:r>
    </w:p>
    <w:p w14:paraId="5DD428F9" w14:textId="77777777" w:rsidR="00814EDC" w:rsidRPr="009E4E0A" w:rsidRDefault="00814EDC" w:rsidP="00814EDC">
      <w:pPr>
        <w:spacing w:after="0" w:line="360" w:lineRule="auto"/>
        <w:jc w:val="both"/>
        <w:rPr>
          <w:rFonts w:ascii="Times New Roman" w:eastAsia="Calibri" w:hAnsi="Times New Roman" w:cs="Times New Roman"/>
          <w:color w:val="000000" w:themeColor="text1"/>
          <w:sz w:val="24"/>
          <w:szCs w:val="24"/>
          <w:shd w:val="clear" w:color="auto" w:fill="FFFFFF"/>
        </w:rPr>
      </w:pPr>
      <w:r w:rsidRPr="009E4E0A">
        <w:rPr>
          <w:rFonts w:ascii="Times New Roman" w:eastAsia="Calibri" w:hAnsi="Times New Roman" w:cs="Times New Roman"/>
          <w:color w:val="000000" w:themeColor="text1"/>
          <w:sz w:val="24"/>
          <w:szCs w:val="24"/>
          <w:shd w:val="clear" w:color="auto" w:fill="FFFFFF"/>
        </w:rPr>
        <w:t>This study sought to explore the effect of Accounts Receivable Management on Organizational Profitability, by testing the hypothesis: Accounts Receivable Management has a significant positive effect on organizational profitability. Using a descriptive research design and a case study strategy, sample size of 181 was taken from the population of 345 staff. Likert type scale questionnaires were used to collect data from the respondents in terms of the two variables. The findings revealed that revealed that accounts receivable management positively affected organizational profitability (adjusted R 2 =0.90; p&lt;.01), thus the hypothesis was accepted. The study concluded that, accounts receivable management as practiced by GCCE was adequate. Recommendations were made to better enhance accounts receivable management in GCCE.</w:t>
      </w:r>
    </w:p>
    <w:p w14:paraId="2F34ADBA" w14:textId="77777777" w:rsidR="00353320" w:rsidRPr="009E4E0A" w:rsidRDefault="00DB5FA1" w:rsidP="00DC4141">
      <w:pPr>
        <w:spacing w:after="0" w:line="360" w:lineRule="auto"/>
        <w:rPr>
          <w:rFonts w:ascii="Times New Roman" w:hAnsi="Times New Roman" w:cs="Times New Roman"/>
          <w:b/>
          <w:color w:val="000000" w:themeColor="text1"/>
          <w:sz w:val="24"/>
          <w:szCs w:val="24"/>
          <w:u w:val="single"/>
        </w:rPr>
      </w:pPr>
      <w:r w:rsidRPr="009E4E0A">
        <w:rPr>
          <w:rFonts w:ascii="Times New Roman" w:hAnsi="Times New Roman" w:cs="Times New Roman"/>
          <w:b/>
          <w:color w:val="000000" w:themeColor="text1"/>
          <w:sz w:val="24"/>
          <w:szCs w:val="24"/>
          <w:u w:val="single"/>
        </w:rPr>
        <w:t>RESEARCH GAP</w:t>
      </w:r>
      <w:r w:rsidR="00FB2664" w:rsidRPr="009E4E0A">
        <w:rPr>
          <w:rFonts w:ascii="Times New Roman" w:hAnsi="Times New Roman" w:cs="Times New Roman"/>
          <w:b/>
          <w:color w:val="000000" w:themeColor="text1"/>
          <w:sz w:val="24"/>
          <w:szCs w:val="24"/>
          <w:u w:val="single"/>
        </w:rPr>
        <w:t>:</w:t>
      </w:r>
    </w:p>
    <w:p w14:paraId="12F9872C" w14:textId="77777777" w:rsidR="005A4E5E" w:rsidRPr="009E4E0A" w:rsidRDefault="005A4E5E" w:rsidP="005A4E5E">
      <w:pPr>
        <w:spacing w:after="0" w:line="360" w:lineRule="auto"/>
        <w:jc w:val="both"/>
        <w:rPr>
          <w:rFonts w:ascii="Times New Roman" w:eastAsia="Times New Roman" w:hAnsi="Times New Roman" w:cs="Tahoma"/>
          <w:color w:val="000000" w:themeColor="text1"/>
          <w:sz w:val="24"/>
          <w:szCs w:val="24"/>
          <w:shd w:val="clear" w:color="auto" w:fill="FFFFFF"/>
          <w:lang w:val="en-US"/>
        </w:rPr>
      </w:pPr>
      <w:r w:rsidRPr="009E4E0A">
        <w:rPr>
          <w:rFonts w:ascii="Times New Roman" w:eastAsia="Times New Roman" w:hAnsi="Times New Roman" w:cs="Tahoma"/>
          <w:color w:val="000000" w:themeColor="text1"/>
          <w:sz w:val="24"/>
          <w:szCs w:val="24"/>
          <w:shd w:val="clear" w:color="auto" w:fill="FFFFFF"/>
          <w:lang w:val="en-US"/>
        </w:rPr>
        <w:t>This project develops and tests hypotheses that explain the choice of accounts receivable management policies. The tests focus on both cross-sectional explanations of policy-choice determinants, as well as incentives to establish captives.</w:t>
      </w:r>
    </w:p>
    <w:p w14:paraId="09C36B38" w14:textId="77777777" w:rsidR="00770DC5" w:rsidRPr="009E4E0A" w:rsidRDefault="00127E22" w:rsidP="00C57999">
      <w:pPr>
        <w:spacing w:after="0" w:line="360" w:lineRule="auto"/>
        <w:rPr>
          <w:rFonts w:ascii="Times New Roman" w:hAnsi="Times New Roman" w:cs="Times New Roman"/>
          <w:b/>
          <w:color w:val="000000" w:themeColor="text1"/>
          <w:sz w:val="24"/>
          <w:szCs w:val="24"/>
          <w:u w:val="single"/>
        </w:rPr>
      </w:pPr>
      <w:r w:rsidRPr="009E4E0A">
        <w:rPr>
          <w:rFonts w:ascii="Times New Roman" w:hAnsi="Times New Roman" w:cs="Times New Roman"/>
          <w:b/>
          <w:color w:val="000000" w:themeColor="text1"/>
          <w:sz w:val="24"/>
          <w:szCs w:val="24"/>
          <w:u w:val="single"/>
        </w:rPr>
        <w:t>OBJECTIVES</w:t>
      </w:r>
      <w:r w:rsidR="004A0102" w:rsidRPr="009E4E0A">
        <w:rPr>
          <w:rFonts w:ascii="Times New Roman" w:hAnsi="Times New Roman" w:cs="Times New Roman"/>
          <w:b/>
          <w:color w:val="000000" w:themeColor="text1"/>
          <w:sz w:val="24"/>
          <w:szCs w:val="24"/>
          <w:u w:val="single"/>
        </w:rPr>
        <w:t>:</w:t>
      </w:r>
    </w:p>
    <w:p w14:paraId="28F4FAB8" w14:textId="77777777" w:rsidR="005A4E5E" w:rsidRPr="009E4E0A" w:rsidRDefault="005A4E5E" w:rsidP="005A4E5E">
      <w:pPr>
        <w:pStyle w:val="ListParagraph"/>
        <w:numPr>
          <w:ilvl w:val="0"/>
          <w:numId w:val="8"/>
        </w:numPr>
        <w:spacing w:after="200" w:line="360" w:lineRule="auto"/>
        <w:jc w:val="both"/>
        <w:rPr>
          <w:rFonts w:ascii="Times New Roman" w:eastAsia="Calibri" w:hAnsi="Times New Roman" w:cs="Times New Roman"/>
          <w:color w:val="000000" w:themeColor="text1"/>
          <w:sz w:val="24"/>
          <w:szCs w:val="24"/>
        </w:rPr>
      </w:pPr>
      <w:r w:rsidRPr="009E4E0A">
        <w:rPr>
          <w:rFonts w:ascii="Times New Roman" w:eastAsia="Calibri" w:hAnsi="Times New Roman" w:cs="Times New Roman"/>
          <w:color w:val="000000" w:themeColor="text1"/>
          <w:sz w:val="24"/>
          <w:szCs w:val="24"/>
        </w:rPr>
        <w:t>To determine the importance of receivables management in the firm.</w:t>
      </w:r>
    </w:p>
    <w:p w14:paraId="5943213C" w14:textId="77777777" w:rsidR="005A4E5E" w:rsidRPr="009E4E0A" w:rsidRDefault="005A4E5E" w:rsidP="005A4E5E">
      <w:pPr>
        <w:pStyle w:val="ListParagraph"/>
        <w:numPr>
          <w:ilvl w:val="0"/>
          <w:numId w:val="8"/>
        </w:numPr>
        <w:spacing w:after="200" w:line="360" w:lineRule="auto"/>
        <w:jc w:val="both"/>
        <w:rPr>
          <w:rFonts w:ascii="Times New Roman" w:eastAsia="Calibri" w:hAnsi="Times New Roman" w:cs="Times New Roman"/>
          <w:color w:val="000000" w:themeColor="text1"/>
          <w:sz w:val="24"/>
          <w:szCs w:val="24"/>
        </w:rPr>
      </w:pPr>
      <w:r w:rsidRPr="009E4E0A">
        <w:rPr>
          <w:rFonts w:ascii="Times New Roman" w:eastAsia="Calibri" w:hAnsi="Times New Roman" w:cs="Times New Roman"/>
          <w:color w:val="000000" w:themeColor="text1"/>
          <w:sz w:val="24"/>
          <w:szCs w:val="24"/>
        </w:rPr>
        <w:t>To find out the Debtor turnover ratio and average collection period.</w:t>
      </w:r>
    </w:p>
    <w:p w14:paraId="7F5EE411" w14:textId="77777777" w:rsidR="005A4E5E" w:rsidRPr="009E4E0A" w:rsidRDefault="005A4E5E" w:rsidP="005A4E5E">
      <w:pPr>
        <w:pStyle w:val="ListParagraph"/>
        <w:numPr>
          <w:ilvl w:val="0"/>
          <w:numId w:val="8"/>
        </w:numPr>
        <w:spacing w:after="200" w:line="360" w:lineRule="auto"/>
        <w:jc w:val="both"/>
        <w:rPr>
          <w:rFonts w:ascii="Times New Roman" w:eastAsia="Calibri" w:hAnsi="Times New Roman" w:cs="Times New Roman"/>
          <w:color w:val="000000" w:themeColor="text1"/>
          <w:sz w:val="24"/>
          <w:szCs w:val="24"/>
        </w:rPr>
      </w:pPr>
      <w:r w:rsidRPr="009E4E0A">
        <w:rPr>
          <w:rFonts w:ascii="Times New Roman" w:eastAsia="Calibri" w:hAnsi="Times New Roman" w:cs="Times New Roman"/>
          <w:color w:val="000000" w:themeColor="text1"/>
          <w:sz w:val="24"/>
          <w:szCs w:val="24"/>
        </w:rPr>
        <w:t>To study the firm’s credit policy and procedure followed for controlling the receivables.</w:t>
      </w:r>
    </w:p>
    <w:p w14:paraId="7660683E" w14:textId="77777777" w:rsidR="005A4E5E" w:rsidRPr="009E4E0A" w:rsidRDefault="005A4E5E" w:rsidP="005A4E5E">
      <w:pPr>
        <w:pStyle w:val="ListParagraph"/>
        <w:numPr>
          <w:ilvl w:val="0"/>
          <w:numId w:val="8"/>
        </w:numPr>
        <w:spacing w:after="200" w:line="360" w:lineRule="auto"/>
        <w:jc w:val="both"/>
        <w:rPr>
          <w:rFonts w:ascii="Times New Roman" w:eastAsia="Calibri" w:hAnsi="Times New Roman" w:cs="Times New Roman"/>
          <w:color w:val="000000" w:themeColor="text1"/>
          <w:sz w:val="24"/>
          <w:szCs w:val="24"/>
        </w:rPr>
      </w:pPr>
      <w:r w:rsidRPr="009E4E0A">
        <w:rPr>
          <w:rFonts w:ascii="Times New Roman" w:eastAsia="Calibri" w:hAnsi="Times New Roman" w:cs="Times New Roman"/>
          <w:color w:val="000000" w:themeColor="text1"/>
          <w:sz w:val="24"/>
          <w:szCs w:val="24"/>
        </w:rPr>
        <w:t>To analyze the receivables management process.</w:t>
      </w:r>
    </w:p>
    <w:p w14:paraId="6B8C0D54" w14:textId="77777777" w:rsidR="005A4E5E" w:rsidRPr="009E4E0A" w:rsidRDefault="005A4E5E" w:rsidP="005A4E5E">
      <w:pPr>
        <w:pStyle w:val="ListParagraph"/>
        <w:numPr>
          <w:ilvl w:val="0"/>
          <w:numId w:val="8"/>
        </w:numPr>
        <w:spacing w:after="200" w:line="360" w:lineRule="auto"/>
        <w:jc w:val="both"/>
        <w:rPr>
          <w:rFonts w:ascii="Times New Roman" w:eastAsia="Calibri" w:hAnsi="Times New Roman" w:cs="Times New Roman"/>
          <w:color w:val="000000" w:themeColor="text1"/>
          <w:sz w:val="24"/>
          <w:szCs w:val="24"/>
        </w:rPr>
      </w:pPr>
      <w:r w:rsidRPr="009E4E0A">
        <w:rPr>
          <w:rFonts w:ascii="Times New Roman" w:eastAsia="Calibri" w:hAnsi="Times New Roman" w:cs="Times New Roman"/>
          <w:color w:val="000000" w:themeColor="text1"/>
          <w:sz w:val="24"/>
          <w:szCs w:val="24"/>
        </w:rPr>
        <w:t>To observe the controlling techniques of receivables management.</w:t>
      </w:r>
    </w:p>
    <w:p w14:paraId="76E844A0" w14:textId="77777777" w:rsidR="005A4E5E" w:rsidRPr="009E4E0A" w:rsidRDefault="005A4E5E" w:rsidP="005A4E5E">
      <w:pPr>
        <w:pStyle w:val="ListParagraph"/>
        <w:numPr>
          <w:ilvl w:val="0"/>
          <w:numId w:val="8"/>
        </w:numPr>
        <w:spacing w:after="200" w:line="360" w:lineRule="auto"/>
        <w:jc w:val="both"/>
        <w:rPr>
          <w:rFonts w:ascii="Times New Roman" w:eastAsia="Calibri" w:hAnsi="Times New Roman" w:cs="Times New Roman"/>
          <w:color w:val="000000" w:themeColor="text1"/>
          <w:sz w:val="24"/>
          <w:szCs w:val="24"/>
        </w:rPr>
      </w:pPr>
      <w:r w:rsidRPr="009E4E0A">
        <w:rPr>
          <w:rFonts w:ascii="Times New Roman" w:eastAsia="Calibri" w:hAnsi="Times New Roman" w:cs="Times New Roman"/>
          <w:color w:val="000000" w:themeColor="text1"/>
          <w:sz w:val="24"/>
          <w:szCs w:val="24"/>
        </w:rPr>
        <w:t>To study the impact of receivables management on financial liquidity.</w:t>
      </w:r>
    </w:p>
    <w:p w14:paraId="479DAABB" w14:textId="77777777" w:rsidR="00DF12D4" w:rsidRPr="009E4E0A" w:rsidRDefault="00DF12D4" w:rsidP="001F6F4B">
      <w:pPr>
        <w:spacing w:after="0" w:line="360" w:lineRule="auto"/>
        <w:jc w:val="both"/>
        <w:rPr>
          <w:rFonts w:ascii="Times New Roman" w:hAnsi="Times New Roman" w:cs="Times New Roman"/>
          <w:b/>
          <w:color w:val="000000" w:themeColor="text1"/>
          <w:sz w:val="2"/>
          <w:szCs w:val="2"/>
          <w:u w:val="single"/>
        </w:rPr>
      </w:pPr>
    </w:p>
    <w:p w14:paraId="06ABA479" w14:textId="77777777" w:rsidR="00EC0954" w:rsidRPr="009E4E0A" w:rsidRDefault="00DB5FA1" w:rsidP="001F6F4B">
      <w:pPr>
        <w:spacing w:after="0" w:line="360" w:lineRule="auto"/>
        <w:jc w:val="both"/>
        <w:rPr>
          <w:rFonts w:ascii="Times New Roman" w:hAnsi="Times New Roman" w:cs="Times New Roman"/>
          <w:b/>
          <w:color w:val="000000" w:themeColor="text1"/>
          <w:sz w:val="24"/>
          <w:szCs w:val="24"/>
          <w:u w:val="single"/>
        </w:rPr>
      </w:pPr>
      <w:r w:rsidRPr="009E4E0A">
        <w:rPr>
          <w:rFonts w:ascii="Times New Roman" w:hAnsi="Times New Roman" w:cs="Times New Roman"/>
          <w:b/>
          <w:color w:val="000000" w:themeColor="text1"/>
          <w:sz w:val="24"/>
          <w:szCs w:val="24"/>
          <w:u w:val="single"/>
        </w:rPr>
        <w:t>RESEARCH METHODOLOGY</w:t>
      </w:r>
      <w:r w:rsidR="00EC0954" w:rsidRPr="009E4E0A">
        <w:rPr>
          <w:rFonts w:ascii="Times New Roman" w:hAnsi="Times New Roman" w:cs="Times New Roman"/>
          <w:b/>
          <w:color w:val="000000" w:themeColor="text1"/>
          <w:sz w:val="24"/>
          <w:szCs w:val="24"/>
          <w:u w:val="single"/>
        </w:rPr>
        <w:t>:</w:t>
      </w:r>
    </w:p>
    <w:p w14:paraId="01D175F3" w14:textId="77777777" w:rsidR="0070213D" w:rsidRPr="009E4E0A" w:rsidRDefault="0070213D" w:rsidP="0070213D">
      <w:pPr>
        <w:spacing w:after="0" w:line="360" w:lineRule="auto"/>
        <w:jc w:val="both"/>
        <w:rPr>
          <w:rFonts w:ascii="Times New Roman" w:hAnsi="Times New Roman" w:cs="Times New Roman"/>
          <w:b/>
          <w:color w:val="000000" w:themeColor="text1"/>
          <w:sz w:val="24"/>
          <w:szCs w:val="24"/>
          <w:u w:val="single"/>
        </w:rPr>
      </w:pPr>
      <w:r w:rsidRPr="009E4E0A">
        <w:rPr>
          <w:rFonts w:ascii="Times New Roman" w:hAnsi="Times New Roman" w:cs="Times New Roman"/>
          <w:b/>
          <w:color w:val="000000" w:themeColor="text1"/>
          <w:sz w:val="24"/>
          <w:szCs w:val="24"/>
          <w:u w:val="single"/>
        </w:rPr>
        <w:t>Need For The Study</w:t>
      </w:r>
    </w:p>
    <w:p w14:paraId="5BA6A366" w14:textId="77777777" w:rsidR="005A4E5E" w:rsidRPr="009E4E0A" w:rsidRDefault="005A4E5E" w:rsidP="005A4E5E">
      <w:pPr>
        <w:spacing w:after="0" w:line="360" w:lineRule="auto"/>
        <w:jc w:val="both"/>
        <w:rPr>
          <w:rFonts w:ascii="Times New Roman" w:eastAsia="Calibri" w:hAnsi="Times New Roman" w:cs="Times New Roman"/>
          <w:color w:val="000000" w:themeColor="text1"/>
          <w:sz w:val="24"/>
          <w:szCs w:val="24"/>
        </w:rPr>
      </w:pPr>
      <w:r w:rsidRPr="009E4E0A">
        <w:rPr>
          <w:rFonts w:ascii="Times New Roman" w:eastAsia="Calibri" w:hAnsi="Times New Roman" w:cs="Times New Roman"/>
          <w:color w:val="000000" w:themeColor="text1"/>
          <w:sz w:val="24"/>
          <w:szCs w:val="24"/>
        </w:rPr>
        <w:t>The receivable and credit management is vital tool of financial management. Receivable Management provides a base and support to the liquidity and working capital requirements of company. It is significant because, the management must see that an excessive investment in current assets should protect the company from the problems and it will also determine the liquidity position of the firm.</w:t>
      </w:r>
    </w:p>
    <w:p w14:paraId="22D75BC5" w14:textId="77777777" w:rsidR="00C93D79" w:rsidRPr="009E4E0A" w:rsidRDefault="001D12F9" w:rsidP="005A4E5E">
      <w:pPr>
        <w:spacing w:after="0" w:line="360" w:lineRule="auto"/>
        <w:jc w:val="both"/>
        <w:rPr>
          <w:rFonts w:ascii="Times New Roman" w:hAnsi="Times New Roman" w:cs="Times New Roman"/>
          <w:b/>
          <w:color w:val="000000" w:themeColor="text1"/>
          <w:sz w:val="24"/>
          <w:szCs w:val="24"/>
          <w:u w:val="single"/>
        </w:rPr>
      </w:pPr>
      <w:r w:rsidRPr="009E4E0A">
        <w:rPr>
          <w:rFonts w:ascii="Times New Roman" w:hAnsi="Times New Roman" w:cs="Times New Roman"/>
          <w:b/>
          <w:color w:val="000000" w:themeColor="text1"/>
          <w:sz w:val="24"/>
          <w:szCs w:val="24"/>
          <w:u w:val="single"/>
        </w:rPr>
        <w:lastRenderedPageBreak/>
        <w:t>Scope Of The Study</w:t>
      </w:r>
      <w:r w:rsidR="00FF10B6" w:rsidRPr="009E4E0A">
        <w:rPr>
          <w:rFonts w:ascii="Times New Roman" w:hAnsi="Times New Roman" w:cs="Times New Roman"/>
          <w:b/>
          <w:color w:val="000000" w:themeColor="text1"/>
          <w:sz w:val="24"/>
          <w:szCs w:val="24"/>
          <w:u w:val="single"/>
        </w:rPr>
        <w:t>:</w:t>
      </w:r>
    </w:p>
    <w:p w14:paraId="3AE86BA2" w14:textId="77777777" w:rsidR="005A4E5E" w:rsidRPr="009E4E0A" w:rsidRDefault="005A4E5E" w:rsidP="008B60D6">
      <w:pPr>
        <w:pStyle w:val="BodyText"/>
        <w:spacing w:after="0" w:line="360" w:lineRule="auto"/>
        <w:jc w:val="both"/>
        <w:rPr>
          <w:rFonts w:ascii="Times New Roman" w:eastAsia="Times New Roman" w:hAnsi="Times New Roman" w:cs="Times New Roman"/>
          <w:color w:val="000000" w:themeColor="text1"/>
          <w:sz w:val="24"/>
          <w:szCs w:val="24"/>
          <w:lang w:eastAsia="en-IN"/>
        </w:rPr>
      </w:pPr>
      <w:r w:rsidRPr="009E4E0A">
        <w:rPr>
          <w:rFonts w:ascii="Times New Roman" w:eastAsia="Times New Roman" w:hAnsi="Times New Roman" w:cs="Times New Roman"/>
          <w:color w:val="000000" w:themeColor="text1"/>
          <w:sz w:val="24"/>
          <w:szCs w:val="24"/>
          <w:lang w:eastAsia="en-IN"/>
        </w:rPr>
        <w:t>The scope of the study is limited to collecting financial data published in the annual reports of the company every year. The analysis is done to suggest the possible solutions. The study is carried out for 3 years (2020-2023) in Karimnagar.</w:t>
      </w:r>
    </w:p>
    <w:p w14:paraId="0176023E" w14:textId="77777777" w:rsidR="00FC3439" w:rsidRPr="009E4E0A" w:rsidRDefault="00D50798" w:rsidP="008B60D6">
      <w:pPr>
        <w:pStyle w:val="BodyText"/>
        <w:spacing w:after="0" w:line="360" w:lineRule="auto"/>
        <w:jc w:val="both"/>
        <w:rPr>
          <w:rFonts w:ascii="Times New Roman" w:hAnsi="Times New Roman" w:cs="Times New Roman"/>
          <w:b/>
          <w:bCs/>
          <w:color w:val="000000" w:themeColor="text1"/>
          <w:sz w:val="24"/>
          <w:szCs w:val="24"/>
          <w:u w:val="single"/>
        </w:rPr>
      </w:pPr>
      <w:r w:rsidRPr="009E4E0A">
        <w:rPr>
          <w:rFonts w:ascii="Times New Roman" w:hAnsi="Times New Roman" w:cs="Times New Roman"/>
          <w:b/>
          <w:bCs/>
          <w:color w:val="000000" w:themeColor="text1"/>
          <w:sz w:val="24"/>
          <w:szCs w:val="24"/>
          <w:u w:val="single"/>
        </w:rPr>
        <w:t>Methodology</w:t>
      </w:r>
    </w:p>
    <w:p w14:paraId="2740B694" w14:textId="77777777" w:rsidR="005A4E5E" w:rsidRPr="009E4E0A" w:rsidRDefault="005A4E5E" w:rsidP="005A4E5E">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9E4E0A">
        <w:rPr>
          <w:rFonts w:ascii="Times New Roman" w:eastAsia="Calibri" w:hAnsi="Times New Roman" w:cs="Times New Roman"/>
          <w:b/>
          <w:bCs/>
          <w:color w:val="000000" w:themeColor="text1"/>
          <w:sz w:val="24"/>
          <w:szCs w:val="24"/>
        </w:rPr>
        <w:t>Primary Data:</w:t>
      </w:r>
    </w:p>
    <w:p w14:paraId="78A90C21" w14:textId="77777777" w:rsidR="005A4E5E" w:rsidRPr="009E4E0A" w:rsidRDefault="005A4E5E" w:rsidP="005A4E5E">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9E4E0A">
        <w:rPr>
          <w:rFonts w:ascii="Times New Roman" w:eastAsia="Calibri" w:hAnsi="Times New Roman" w:cs="Times New Roman"/>
          <w:color w:val="000000" w:themeColor="text1"/>
          <w:sz w:val="24"/>
          <w:szCs w:val="24"/>
        </w:rPr>
        <w:t>Primary data is information collected by the researcher directly through instruments such as surveys, interviews, focus groups or observation. Tailored to his specific needs, primary research provides the researcher with the most accurate and up-to-date data.</w:t>
      </w:r>
    </w:p>
    <w:p w14:paraId="08433475" w14:textId="77777777" w:rsidR="005A4E5E" w:rsidRPr="009E4E0A" w:rsidRDefault="005A4E5E" w:rsidP="005A4E5E">
      <w:pPr>
        <w:spacing w:after="0" w:line="360" w:lineRule="auto"/>
        <w:jc w:val="both"/>
        <w:outlineLvl w:val="1"/>
        <w:rPr>
          <w:rFonts w:ascii="Times New Roman" w:eastAsia="Calibri" w:hAnsi="Times New Roman" w:cs="Times New Roman"/>
          <w:b/>
          <w:bCs/>
          <w:color w:val="000000" w:themeColor="text1"/>
          <w:sz w:val="24"/>
          <w:szCs w:val="24"/>
        </w:rPr>
      </w:pPr>
      <w:r w:rsidRPr="009E4E0A">
        <w:rPr>
          <w:rFonts w:ascii="Times New Roman" w:eastAsia="Calibri" w:hAnsi="Times New Roman" w:cs="Times New Roman"/>
          <w:b/>
          <w:bCs/>
          <w:color w:val="000000" w:themeColor="text1"/>
          <w:sz w:val="24"/>
          <w:szCs w:val="24"/>
        </w:rPr>
        <w:t>Secondary Data:</w:t>
      </w:r>
    </w:p>
    <w:p w14:paraId="15401BF0" w14:textId="77777777" w:rsidR="005A4E5E" w:rsidRPr="009E4E0A" w:rsidRDefault="005A4E5E" w:rsidP="005A4E5E">
      <w:pPr>
        <w:spacing w:after="0" w:line="360" w:lineRule="auto"/>
        <w:jc w:val="both"/>
        <w:outlineLvl w:val="1"/>
        <w:rPr>
          <w:rFonts w:ascii="Times New Roman" w:eastAsia="Calibri" w:hAnsi="Times New Roman" w:cs="Times New Roman"/>
          <w:b/>
          <w:bCs/>
          <w:color w:val="000000" w:themeColor="text1"/>
          <w:sz w:val="24"/>
          <w:szCs w:val="24"/>
        </w:rPr>
      </w:pPr>
      <w:r w:rsidRPr="009E4E0A">
        <w:rPr>
          <w:rFonts w:ascii="Times New Roman" w:eastAsia="Calibri" w:hAnsi="Times New Roman" w:cs="Times New Roman"/>
          <w:color w:val="000000" w:themeColor="text1"/>
          <w:sz w:val="24"/>
          <w:szCs w:val="24"/>
        </w:rPr>
        <w:t>Secondary data, on the other hand, is basically primary data collected by someone else. Researchers reuse and repurpose information as secondary data because it is easier and less expensive to collect. However, it is seldom as useful and accurate as primary data.</w:t>
      </w:r>
    </w:p>
    <w:p w14:paraId="577C78D7" w14:textId="77777777" w:rsidR="005A4E5E" w:rsidRPr="009E4E0A" w:rsidRDefault="005A4E5E" w:rsidP="005A4E5E">
      <w:pPr>
        <w:spacing w:after="0" w:line="360" w:lineRule="auto"/>
        <w:jc w:val="both"/>
        <w:rPr>
          <w:rFonts w:ascii="Times New Roman" w:eastAsia="Calibri" w:hAnsi="Times New Roman" w:cs="Times New Roman"/>
          <w:b/>
          <w:bCs/>
          <w:color w:val="000000" w:themeColor="text1"/>
          <w:sz w:val="24"/>
          <w:szCs w:val="24"/>
        </w:rPr>
      </w:pPr>
      <w:r w:rsidRPr="009E4E0A">
        <w:rPr>
          <w:rFonts w:ascii="Times New Roman" w:eastAsia="Calibri" w:hAnsi="Times New Roman" w:cs="Times New Roman"/>
          <w:b/>
          <w:bCs/>
          <w:color w:val="000000" w:themeColor="text1"/>
          <w:sz w:val="24"/>
          <w:szCs w:val="24"/>
        </w:rPr>
        <w:t>METHODOLOGY OF STUDY</w:t>
      </w:r>
    </w:p>
    <w:p w14:paraId="5D34A1DA" w14:textId="77777777" w:rsidR="005A4E5E" w:rsidRPr="009E4E0A" w:rsidRDefault="005A4E5E" w:rsidP="005A4E5E">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9E4E0A">
        <w:rPr>
          <w:rFonts w:ascii="Times New Roman" w:eastAsia="Calibri" w:hAnsi="Times New Roman" w:cs="Times New Roman"/>
          <w:color w:val="000000" w:themeColor="text1"/>
          <w:sz w:val="24"/>
          <w:szCs w:val="24"/>
        </w:rPr>
        <w:t>This study was aimed by systematic design. Collection analysis, reporting of data and</w:t>
      </w:r>
    </w:p>
    <w:p w14:paraId="4732088E" w14:textId="77777777" w:rsidR="005A4E5E" w:rsidRPr="009E4E0A" w:rsidRDefault="005A4E5E" w:rsidP="005A4E5E">
      <w:p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9E4E0A">
        <w:rPr>
          <w:rFonts w:ascii="Times New Roman" w:eastAsia="Calibri" w:hAnsi="Times New Roman" w:cs="Times New Roman"/>
          <w:color w:val="000000" w:themeColor="text1"/>
          <w:sz w:val="24"/>
          <w:szCs w:val="24"/>
        </w:rPr>
        <w:t>Finding relevant to receivable management of Kesoram cement. A descriptive study</w:t>
      </w:r>
    </w:p>
    <w:p w14:paraId="657EF9B0" w14:textId="77777777" w:rsidR="005A4E5E" w:rsidRPr="009E4E0A" w:rsidRDefault="005A4E5E" w:rsidP="005A4E5E">
      <w:pPr>
        <w:spacing w:after="0" w:line="360" w:lineRule="auto"/>
        <w:jc w:val="both"/>
        <w:rPr>
          <w:rFonts w:ascii="Times New Roman" w:eastAsia="Calibri" w:hAnsi="Times New Roman" w:cs="Times New Roman"/>
          <w:color w:val="000000" w:themeColor="text1"/>
          <w:sz w:val="24"/>
          <w:szCs w:val="24"/>
        </w:rPr>
      </w:pPr>
      <w:r w:rsidRPr="009E4E0A">
        <w:rPr>
          <w:rFonts w:ascii="Times New Roman" w:eastAsia="Calibri" w:hAnsi="Times New Roman" w:cs="Times New Roman"/>
          <w:color w:val="000000" w:themeColor="text1"/>
          <w:sz w:val="24"/>
          <w:szCs w:val="24"/>
        </w:rPr>
        <w:t>Was done to obtain an accurate description.</w:t>
      </w:r>
    </w:p>
    <w:p w14:paraId="533DC76D" w14:textId="77777777" w:rsidR="005A4E5E" w:rsidRPr="009E4E0A" w:rsidRDefault="005A4E5E" w:rsidP="005A4E5E">
      <w:pPr>
        <w:spacing w:after="0" w:line="360" w:lineRule="auto"/>
        <w:jc w:val="both"/>
        <w:rPr>
          <w:rFonts w:ascii="Times New Roman" w:eastAsia="Calibri" w:hAnsi="Times New Roman" w:cs="Times New Roman"/>
          <w:color w:val="000000" w:themeColor="text1"/>
          <w:sz w:val="24"/>
          <w:szCs w:val="24"/>
        </w:rPr>
      </w:pPr>
      <w:r w:rsidRPr="009E4E0A">
        <w:rPr>
          <w:rFonts w:ascii="Times New Roman" w:eastAsia="Calibri" w:hAnsi="Times New Roman" w:cs="Times New Roman"/>
          <w:b/>
          <w:bCs/>
          <w:color w:val="000000" w:themeColor="text1"/>
          <w:sz w:val="24"/>
          <w:szCs w:val="24"/>
        </w:rPr>
        <w:t>DATA SOURCE</w:t>
      </w:r>
    </w:p>
    <w:p w14:paraId="04188F6C" w14:textId="77777777" w:rsidR="005A4E5E" w:rsidRPr="009E4E0A" w:rsidRDefault="005A4E5E" w:rsidP="005A4E5E">
      <w:pPr>
        <w:spacing w:after="0" w:line="360" w:lineRule="auto"/>
        <w:jc w:val="both"/>
        <w:rPr>
          <w:rFonts w:ascii="Times New Roman" w:eastAsia="Calibri" w:hAnsi="Times New Roman" w:cs="Times New Roman"/>
          <w:color w:val="000000" w:themeColor="text1"/>
          <w:sz w:val="24"/>
          <w:szCs w:val="24"/>
        </w:rPr>
      </w:pPr>
      <w:r w:rsidRPr="009E4E0A">
        <w:rPr>
          <w:rFonts w:ascii="Times New Roman" w:eastAsia="Calibri" w:hAnsi="Times New Roman" w:cs="Times New Roman"/>
          <w:color w:val="000000" w:themeColor="text1"/>
          <w:sz w:val="24"/>
          <w:szCs w:val="24"/>
        </w:rPr>
        <w:t>This study is based on secondary data.</w:t>
      </w:r>
    </w:p>
    <w:p w14:paraId="3D42C826" w14:textId="77777777" w:rsidR="005A4E5E" w:rsidRPr="009E4E0A" w:rsidRDefault="005A4E5E" w:rsidP="005A4E5E">
      <w:pPr>
        <w:spacing w:after="0" w:line="360" w:lineRule="auto"/>
        <w:jc w:val="both"/>
        <w:rPr>
          <w:rFonts w:ascii="Times New Roman" w:eastAsia="Calibri" w:hAnsi="Times New Roman" w:cs="Times New Roman"/>
          <w:b/>
          <w:bCs/>
          <w:color w:val="000000" w:themeColor="text1"/>
          <w:sz w:val="24"/>
          <w:szCs w:val="24"/>
        </w:rPr>
      </w:pPr>
      <w:r w:rsidRPr="009E4E0A">
        <w:rPr>
          <w:rFonts w:ascii="Times New Roman" w:eastAsia="Calibri" w:hAnsi="Times New Roman" w:cs="Times New Roman"/>
          <w:b/>
          <w:bCs/>
          <w:color w:val="000000" w:themeColor="text1"/>
          <w:sz w:val="24"/>
          <w:szCs w:val="24"/>
        </w:rPr>
        <w:t>Source of Data</w:t>
      </w:r>
    </w:p>
    <w:p w14:paraId="46053032" w14:textId="77777777" w:rsidR="005A4E5E" w:rsidRPr="009E4E0A" w:rsidRDefault="005A4E5E" w:rsidP="005A4E5E">
      <w:pPr>
        <w:spacing w:after="0" w:line="360" w:lineRule="auto"/>
        <w:jc w:val="both"/>
        <w:rPr>
          <w:rFonts w:ascii="Times New Roman" w:eastAsia="Calibri" w:hAnsi="Times New Roman" w:cs="Times New Roman"/>
          <w:bCs/>
          <w:color w:val="000000" w:themeColor="text1"/>
          <w:sz w:val="24"/>
          <w:szCs w:val="24"/>
        </w:rPr>
      </w:pPr>
      <w:r w:rsidRPr="009E4E0A">
        <w:rPr>
          <w:rFonts w:ascii="Times New Roman" w:eastAsia="Calibri" w:hAnsi="Times New Roman" w:cs="Times New Roman"/>
          <w:bCs/>
          <w:color w:val="000000" w:themeColor="text1"/>
          <w:sz w:val="24"/>
          <w:szCs w:val="24"/>
        </w:rPr>
        <w:t>The primary source for the project study is purely based on secondary source which is collected from</w:t>
      </w:r>
      <w:r w:rsidRPr="009E4E0A">
        <w:rPr>
          <w:rFonts w:ascii="Times New Roman" w:eastAsia="Calibri" w:hAnsi="Times New Roman" w:cs="Times New Roman"/>
          <w:color w:val="000000" w:themeColor="text1"/>
          <w:sz w:val="24"/>
          <w:szCs w:val="24"/>
        </w:rPr>
        <w:t xml:space="preserve"> management information reports, Annual reports of the company and other related reference books and company website. In this study secondary data used are;</w:t>
      </w:r>
    </w:p>
    <w:p w14:paraId="5016D890" w14:textId="77777777" w:rsidR="005A4E5E" w:rsidRPr="009E4E0A" w:rsidRDefault="005A4E5E" w:rsidP="005A4E5E">
      <w:pPr>
        <w:pStyle w:val="ListParagraph"/>
        <w:autoSpaceDE w:val="0"/>
        <w:autoSpaceDN w:val="0"/>
        <w:adjustRightInd w:val="0"/>
        <w:spacing w:after="0" w:line="360" w:lineRule="auto"/>
        <w:ind w:left="0"/>
        <w:jc w:val="both"/>
        <w:rPr>
          <w:rFonts w:ascii="Times New Roman" w:eastAsia="Calibri" w:hAnsi="Times New Roman" w:cs="Times New Roman"/>
          <w:color w:val="000000" w:themeColor="text1"/>
          <w:sz w:val="24"/>
          <w:szCs w:val="24"/>
        </w:rPr>
      </w:pPr>
      <w:r w:rsidRPr="009E4E0A">
        <w:rPr>
          <w:rFonts w:ascii="Times New Roman" w:eastAsia="Calibri" w:hAnsi="Times New Roman" w:cs="Times New Roman"/>
          <w:color w:val="000000" w:themeColor="text1"/>
          <w:sz w:val="24"/>
          <w:szCs w:val="24"/>
        </w:rPr>
        <w:t>Balance sheet for the year 2014-2015 and was used to project the financial analysis for Kesoram cement. Information of other relevant data were collected from the companies reports and annual statements.</w:t>
      </w:r>
    </w:p>
    <w:p w14:paraId="177EE375" w14:textId="77777777" w:rsidR="00F56979" w:rsidRPr="009E4E0A" w:rsidRDefault="007D0F20" w:rsidP="005A4E5E">
      <w:pPr>
        <w:spacing w:after="0" w:line="360" w:lineRule="auto"/>
        <w:jc w:val="both"/>
        <w:rPr>
          <w:rFonts w:ascii="Times New Roman" w:eastAsia="Calibri" w:hAnsi="Times New Roman" w:cs="Times New Roman"/>
          <w:color w:val="000000" w:themeColor="text1"/>
          <w:spacing w:val="-6"/>
          <w:w w:val="116"/>
          <w:sz w:val="24"/>
          <w:szCs w:val="24"/>
          <w:u w:val="single"/>
        </w:rPr>
      </w:pPr>
      <w:r w:rsidRPr="009E4E0A">
        <w:rPr>
          <w:rFonts w:ascii="Times New Roman" w:eastAsia="Calibri" w:hAnsi="Times New Roman" w:cs="Times New Roman"/>
          <w:b/>
          <w:bCs/>
          <w:color w:val="000000" w:themeColor="text1"/>
          <w:sz w:val="24"/>
          <w:szCs w:val="24"/>
          <w:u w:val="single"/>
        </w:rPr>
        <w:t>Limitations Of The Study</w:t>
      </w:r>
    </w:p>
    <w:p w14:paraId="79E8BC7E" w14:textId="77777777" w:rsidR="005A4E5E" w:rsidRPr="009E4E0A" w:rsidRDefault="005A4E5E" w:rsidP="005A4E5E">
      <w:pPr>
        <w:pStyle w:val="ListParagraph"/>
        <w:numPr>
          <w:ilvl w:val="0"/>
          <w:numId w:val="9"/>
        </w:numPr>
        <w:autoSpaceDE w:val="0"/>
        <w:autoSpaceDN w:val="0"/>
        <w:adjustRightInd w:val="0"/>
        <w:spacing w:after="0" w:line="360" w:lineRule="auto"/>
        <w:rPr>
          <w:rFonts w:ascii="Times New Roman" w:eastAsia="Calibri" w:hAnsi="Times New Roman" w:cs="Times New Roman"/>
          <w:b/>
          <w:color w:val="000000" w:themeColor="text1"/>
          <w:sz w:val="24"/>
          <w:szCs w:val="24"/>
        </w:rPr>
      </w:pPr>
      <w:r w:rsidRPr="009E4E0A">
        <w:rPr>
          <w:rFonts w:ascii="Times New Roman" w:eastAsia="Calibri" w:hAnsi="Times New Roman" w:cs="Times New Roman"/>
          <w:color w:val="000000" w:themeColor="text1"/>
          <w:sz w:val="24"/>
          <w:szCs w:val="24"/>
        </w:rPr>
        <w:t>The Project study is mainly based on information gathered from secondary data, mainly Balance sheet &amp; profit and loss account.</w:t>
      </w:r>
    </w:p>
    <w:p w14:paraId="7094286E" w14:textId="77777777" w:rsidR="005A4E5E" w:rsidRPr="009E4E0A" w:rsidRDefault="005A4E5E" w:rsidP="005A4E5E">
      <w:pPr>
        <w:pStyle w:val="ListParagraph"/>
        <w:numPr>
          <w:ilvl w:val="0"/>
          <w:numId w:val="9"/>
        </w:numPr>
        <w:autoSpaceDE w:val="0"/>
        <w:autoSpaceDN w:val="0"/>
        <w:adjustRightInd w:val="0"/>
        <w:spacing w:after="0" w:line="360" w:lineRule="auto"/>
        <w:jc w:val="both"/>
        <w:rPr>
          <w:rFonts w:ascii="Times New Roman" w:hAnsi="Times New Roman" w:cs="Times New Roman"/>
          <w:b/>
          <w:color w:val="000000" w:themeColor="text1"/>
          <w:sz w:val="24"/>
          <w:szCs w:val="24"/>
        </w:rPr>
      </w:pPr>
      <w:r w:rsidRPr="009E4E0A">
        <w:rPr>
          <w:rFonts w:ascii="Times New Roman" w:eastAsia="Calibri" w:hAnsi="Times New Roman" w:cs="Times New Roman"/>
          <w:color w:val="000000" w:themeColor="text1"/>
          <w:sz w:val="24"/>
          <w:szCs w:val="24"/>
        </w:rPr>
        <w:t>Time and other resources have proved to be a constraint.</w:t>
      </w:r>
    </w:p>
    <w:p w14:paraId="7EDFEB22" w14:textId="77777777" w:rsidR="005A4E5E" w:rsidRPr="009E4E0A" w:rsidRDefault="005A4E5E" w:rsidP="005A4E5E">
      <w:pPr>
        <w:autoSpaceDE w:val="0"/>
        <w:autoSpaceDN w:val="0"/>
        <w:adjustRightInd w:val="0"/>
        <w:spacing w:after="0" w:line="360" w:lineRule="auto"/>
        <w:jc w:val="both"/>
        <w:rPr>
          <w:rFonts w:ascii="Times New Roman" w:hAnsi="Times New Roman" w:cs="Times New Roman"/>
          <w:b/>
          <w:color w:val="000000" w:themeColor="text1"/>
          <w:sz w:val="24"/>
          <w:szCs w:val="24"/>
        </w:rPr>
      </w:pPr>
    </w:p>
    <w:p w14:paraId="6F4C7C32" w14:textId="77777777" w:rsidR="005A4E5E" w:rsidRPr="009E4E0A" w:rsidRDefault="005A4E5E" w:rsidP="005A4E5E">
      <w:pPr>
        <w:autoSpaceDE w:val="0"/>
        <w:autoSpaceDN w:val="0"/>
        <w:adjustRightInd w:val="0"/>
        <w:spacing w:after="0" w:line="360" w:lineRule="auto"/>
        <w:jc w:val="both"/>
        <w:rPr>
          <w:rFonts w:ascii="Times New Roman" w:hAnsi="Times New Roman" w:cs="Times New Roman"/>
          <w:b/>
          <w:color w:val="000000" w:themeColor="text1"/>
          <w:sz w:val="24"/>
          <w:szCs w:val="24"/>
        </w:rPr>
      </w:pPr>
    </w:p>
    <w:p w14:paraId="64458C50" w14:textId="77777777" w:rsidR="005A4E5E" w:rsidRPr="009E4E0A" w:rsidRDefault="005A4E5E" w:rsidP="005A4E5E">
      <w:pPr>
        <w:autoSpaceDE w:val="0"/>
        <w:autoSpaceDN w:val="0"/>
        <w:adjustRightInd w:val="0"/>
        <w:spacing w:after="0" w:line="360" w:lineRule="auto"/>
        <w:jc w:val="both"/>
        <w:rPr>
          <w:rFonts w:ascii="Times New Roman" w:hAnsi="Times New Roman" w:cs="Times New Roman"/>
          <w:b/>
          <w:color w:val="000000" w:themeColor="text1"/>
          <w:sz w:val="24"/>
          <w:szCs w:val="24"/>
        </w:rPr>
      </w:pPr>
    </w:p>
    <w:p w14:paraId="5B24C688" w14:textId="77777777" w:rsidR="00650419" w:rsidRPr="009E4E0A" w:rsidRDefault="001B030B" w:rsidP="00535192">
      <w:pPr>
        <w:spacing w:after="0" w:line="360" w:lineRule="auto"/>
        <w:jc w:val="both"/>
        <w:rPr>
          <w:rFonts w:ascii="Times New Roman" w:hAnsi="Times New Roman" w:cs="Times New Roman"/>
          <w:b/>
          <w:color w:val="000000" w:themeColor="text1"/>
          <w:sz w:val="24"/>
          <w:szCs w:val="24"/>
          <w:u w:val="single"/>
        </w:rPr>
      </w:pPr>
      <w:r w:rsidRPr="009E4E0A">
        <w:rPr>
          <w:rFonts w:ascii="Times New Roman" w:hAnsi="Times New Roman" w:cs="Times New Roman"/>
          <w:b/>
          <w:color w:val="000000" w:themeColor="text1"/>
          <w:sz w:val="24"/>
          <w:szCs w:val="24"/>
          <w:u w:val="single"/>
        </w:rPr>
        <w:lastRenderedPageBreak/>
        <w:t>DATA ANALYSIS &amp; INTERPRETATION:</w:t>
      </w:r>
    </w:p>
    <w:p w14:paraId="2CE137B5" w14:textId="77777777" w:rsidR="00901402" w:rsidRPr="009E4E0A" w:rsidRDefault="00901402" w:rsidP="00901402">
      <w:pPr>
        <w:pStyle w:val="ListParagraph"/>
        <w:numPr>
          <w:ilvl w:val="0"/>
          <w:numId w:val="10"/>
        </w:numPr>
        <w:spacing w:after="0" w:line="360" w:lineRule="auto"/>
        <w:jc w:val="both"/>
        <w:rPr>
          <w:rFonts w:ascii="Times New Roman" w:hAnsi="Times New Roman" w:cs="Times New Roman"/>
          <w:b/>
          <w:color w:val="000000" w:themeColor="text1"/>
          <w:sz w:val="24"/>
          <w:szCs w:val="24"/>
          <w:u w:val="single"/>
        </w:rPr>
      </w:pPr>
      <w:r w:rsidRPr="009E4E0A">
        <w:rPr>
          <w:rFonts w:ascii="Times New Roman" w:hAnsi="Times New Roman" w:cs="Times New Roman"/>
          <w:b/>
          <w:color w:val="000000" w:themeColor="text1"/>
          <w:sz w:val="24"/>
          <w:szCs w:val="24"/>
          <w:u w:val="single"/>
        </w:rPr>
        <w:t>Debtors Turnover Ratio:</w:t>
      </w:r>
    </w:p>
    <w:p w14:paraId="5722EE99" w14:textId="77777777" w:rsidR="00901402" w:rsidRPr="009E4E0A" w:rsidRDefault="00901402" w:rsidP="00901402">
      <w:pPr>
        <w:spacing w:line="360" w:lineRule="auto"/>
        <w:ind w:left="360"/>
        <w:jc w:val="both"/>
        <w:rPr>
          <w:rFonts w:ascii="Times New Roman" w:hAnsi="Times New Roman" w:cs="Times New Roman"/>
          <w:b/>
          <w:color w:val="000000" w:themeColor="text1"/>
          <w:sz w:val="28"/>
        </w:rPr>
      </w:pPr>
      <w:r w:rsidRPr="009E4E0A">
        <w:rPr>
          <w:rFonts w:ascii="Times New Roman" w:hAnsi="Times New Roman" w:cs="Times New Roman"/>
          <w:b/>
          <w:color w:val="000000" w:themeColor="text1"/>
          <w:sz w:val="28"/>
        </w:rPr>
        <w:t>DTR From 2020-2023 are:-</w:t>
      </w:r>
    </w:p>
    <w:tbl>
      <w:tblPr>
        <w:tblW w:w="9032" w:type="dxa"/>
        <w:tblInd w:w="108" w:type="dxa"/>
        <w:tblLook w:val="04A0" w:firstRow="1" w:lastRow="0" w:firstColumn="1" w:lastColumn="0" w:noHBand="0" w:noVBand="1"/>
      </w:tblPr>
      <w:tblGrid>
        <w:gridCol w:w="8730"/>
        <w:gridCol w:w="302"/>
      </w:tblGrid>
      <w:tr w:rsidR="00901402" w:rsidRPr="009E4E0A" w14:paraId="305934F2" w14:textId="77777777" w:rsidTr="00D2497F">
        <w:trPr>
          <w:trHeight w:val="80"/>
        </w:trPr>
        <w:tc>
          <w:tcPr>
            <w:tcW w:w="8730" w:type="dxa"/>
            <w:tcBorders>
              <w:top w:val="nil"/>
              <w:left w:val="nil"/>
              <w:bottom w:val="nil"/>
              <w:right w:val="nil"/>
            </w:tcBorders>
            <w:shd w:val="clear" w:color="auto" w:fill="auto"/>
            <w:noWrap/>
            <w:vAlign w:val="bottom"/>
            <w:hideMark/>
          </w:tcPr>
          <w:p w14:paraId="7228473C" w14:textId="77777777" w:rsidR="00901402" w:rsidRPr="009E4E0A" w:rsidRDefault="00901402" w:rsidP="00D2497F">
            <w:pPr>
              <w:spacing w:after="0" w:line="360" w:lineRule="auto"/>
              <w:jc w:val="both"/>
              <w:rPr>
                <w:rFonts w:ascii="Times New Roman" w:eastAsia="Times New Roman" w:hAnsi="Times New Roman" w:cs="Times New Roman"/>
                <w:color w:val="000000" w:themeColor="text1"/>
                <w:sz w:val="30"/>
                <w:szCs w:val="40"/>
              </w:rPr>
            </w:pPr>
          </w:p>
          <w:tbl>
            <w:tblPr>
              <w:tblStyle w:val="TableGrid"/>
              <w:tblpPr w:leftFromText="180" w:rightFromText="180" w:vertAnchor="page" w:horzAnchor="margin" w:tblpXSpec="center" w:tblpY="1"/>
              <w:tblOverlap w:val="never"/>
              <w:tblW w:w="4315" w:type="dxa"/>
              <w:tblLook w:val="04A0" w:firstRow="1" w:lastRow="0" w:firstColumn="1" w:lastColumn="0" w:noHBand="0" w:noVBand="1"/>
            </w:tblPr>
            <w:tblGrid>
              <w:gridCol w:w="2515"/>
              <w:gridCol w:w="1800"/>
            </w:tblGrid>
            <w:tr w:rsidR="00901402" w:rsidRPr="009E4E0A" w14:paraId="6106B924" w14:textId="77777777" w:rsidTr="00D2497F">
              <w:tc>
                <w:tcPr>
                  <w:tcW w:w="2515" w:type="dxa"/>
                </w:tcPr>
                <w:p w14:paraId="0E41B8F8" w14:textId="77777777" w:rsidR="00901402" w:rsidRPr="009E4E0A" w:rsidRDefault="00901402" w:rsidP="00D2497F">
                  <w:pPr>
                    <w:spacing w:line="360" w:lineRule="auto"/>
                    <w:jc w:val="center"/>
                    <w:rPr>
                      <w:rFonts w:ascii="Times New Roman" w:eastAsia="Times New Roman" w:hAnsi="Times New Roman" w:cs="Times New Roman"/>
                      <w:b/>
                      <w:color w:val="000000" w:themeColor="text1"/>
                      <w:sz w:val="24"/>
                      <w:szCs w:val="24"/>
                    </w:rPr>
                  </w:pPr>
                  <w:r w:rsidRPr="009E4E0A">
                    <w:rPr>
                      <w:rFonts w:ascii="Times New Roman" w:eastAsia="Times New Roman" w:hAnsi="Times New Roman" w:cs="Times New Roman"/>
                      <w:b/>
                      <w:color w:val="000000" w:themeColor="text1"/>
                      <w:sz w:val="24"/>
                      <w:szCs w:val="24"/>
                    </w:rPr>
                    <w:t>YEAR</w:t>
                  </w:r>
                </w:p>
              </w:tc>
              <w:tc>
                <w:tcPr>
                  <w:tcW w:w="1800" w:type="dxa"/>
                </w:tcPr>
                <w:p w14:paraId="0A61B26D" w14:textId="77777777" w:rsidR="00901402" w:rsidRPr="009E4E0A" w:rsidRDefault="00901402" w:rsidP="00D2497F">
                  <w:pPr>
                    <w:spacing w:line="360" w:lineRule="auto"/>
                    <w:jc w:val="center"/>
                    <w:rPr>
                      <w:rFonts w:ascii="Times New Roman" w:eastAsia="Times New Roman" w:hAnsi="Times New Roman" w:cs="Times New Roman"/>
                      <w:b/>
                      <w:color w:val="000000" w:themeColor="text1"/>
                      <w:sz w:val="24"/>
                      <w:szCs w:val="24"/>
                    </w:rPr>
                  </w:pPr>
                  <w:r w:rsidRPr="009E4E0A">
                    <w:rPr>
                      <w:rFonts w:ascii="Times New Roman" w:eastAsia="Times New Roman" w:hAnsi="Times New Roman" w:cs="Times New Roman"/>
                      <w:b/>
                      <w:color w:val="000000" w:themeColor="text1"/>
                      <w:sz w:val="24"/>
                      <w:szCs w:val="24"/>
                    </w:rPr>
                    <w:t>DTR</w:t>
                  </w:r>
                </w:p>
              </w:tc>
            </w:tr>
            <w:tr w:rsidR="00901402" w:rsidRPr="009E4E0A" w14:paraId="7F03F364" w14:textId="77777777" w:rsidTr="00D2497F">
              <w:tc>
                <w:tcPr>
                  <w:tcW w:w="2515" w:type="dxa"/>
                </w:tcPr>
                <w:p w14:paraId="59F98719" w14:textId="77777777" w:rsidR="00901402" w:rsidRPr="009E4E0A" w:rsidRDefault="00901402" w:rsidP="00D2497F">
                  <w:pPr>
                    <w:spacing w:line="360" w:lineRule="auto"/>
                    <w:jc w:val="both"/>
                    <w:rPr>
                      <w:rFonts w:ascii="Times New Roman" w:eastAsia="Times New Roman" w:hAnsi="Times New Roman" w:cs="Times New Roman"/>
                      <w:color w:val="000000" w:themeColor="text1"/>
                      <w:sz w:val="24"/>
                      <w:szCs w:val="24"/>
                    </w:rPr>
                  </w:pPr>
                  <w:r w:rsidRPr="009E4E0A">
                    <w:rPr>
                      <w:rFonts w:ascii="Times New Roman" w:eastAsia="Times New Roman" w:hAnsi="Times New Roman" w:cs="Times New Roman"/>
                      <w:color w:val="000000" w:themeColor="text1"/>
                      <w:sz w:val="24"/>
                      <w:szCs w:val="24"/>
                    </w:rPr>
                    <w:t>2020-2021</w:t>
                  </w:r>
                </w:p>
              </w:tc>
              <w:tc>
                <w:tcPr>
                  <w:tcW w:w="1800" w:type="dxa"/>
                </w:tcPr>
                <w:p w14:paraId="54C0AEEF" w14:textId="77777777" w:rsidR="00901402" w:rsidRPr="009E4E0A" w:rsidRDefault="00901402" w:rsidP="00D2497F">
                  <w:pPr>
                    <w:spacing w:line="360" w:lineRule="auto"/>
                    <w:jc w:val="center"/>
                    <w:rPr>
                      <w:rFonts w:ascii="Times New Roman" w:eastAsia="Times New Roman" w:hAnsi="Times New Roman" w:cs="Times New Roman"/>
                      <w:color w:val="000000" w:themeColor="text1"/>
                      <w:sz w:val="24"/>
                      <w:szCs w:val="24"/>
                    </w:rPr>
                  </w:pPr>
                  <w:r w:rsidRPr="009E4E0A">
                    <w:rPr>
                      <w:rFonts w:ascii="Times New Roman" w:eastAsia="Times New Roman" w:hAnsi="Times New Roman" w:cs="Times New Roman"/>
                      <w:color w:val="000000" w:themeColor="text1"/>
                      <w:sz w:val="24"/>
                      <w:szCs w:val="24"/>
                    </w:rPr>
                    <w:t>6.4</w:t>
                  </w:r>
                </w:p>
              </w:tc>
            </w:tr>
            <w:tr w:rsidR="00901402" w:rsidRPr="009E4E0A" w14:paraId="3569C19D" w14:textId="77777777" w:rsidTr="00D2497F">
              <w:trPr>
                <w:trHeight w:val="498"/>
              </w:trPr>
              <w:tc>
                <w:tcPr>
                  <w:tcW w:w="2515" w:type="dxa"/>
                </w:tcPr>
                <w:p w14:paraId="559D4B19" w14:textId="77777777" w:rsidR="00901402" w:rsidRPr="009E4E0A" w:rsidRDefault="00901402" w:rsidP="00D2497F">
                  <w:pPr>
                    <w:spacing w:line="360" w:lineRule="auto"/>
                    <w:jc w:val="both"/>
                    <w:rPr>
                      <w:rFonts w:ascii="Times New Roman" w:eastAsia="Times New Roman" w:hAnsi="Times New Roman" w:cs="Times New Roman"/>
                      <w:color w:val="000000" w:themeColor="text1"/>
                      <w:sz w:val="24"/>
                      <w:szCs w:val="24"/>
                    </w:rPr>
                  </w:pPr>
                  <w:r w:rsidRPr="009E4E0A">
                    <w:rPr>
                      <w:rFonts w:ascii="Times New Roman" w:eastAsia="Times New Roman" w:hAnsi="Times New Roman" w:cs="Times New Roman"/>
                      <w:color w:val="000000" w:themeColor="text1"/>
                      <w:sz w:val="24"/>
                      <w:szCs w:val="24"/>
                    </w:rPr>
                    <w:t>2021-2022</w:t>
                  </w:r>
                </w:p>
              </w:tc>
              <w:tc>
                <w:tcPr>
                  <w:tcW w:w="1800" w:type="dxa"/>
                </w:tcPr>
                <w:p w14:paraId="0E56DD05" w14:textId="77777777" w:rsidR="00901402" w:rsidRPr="009E4E0A" w:rsidRDefault="00901402" w:rsidP="00D2497F">
                  <w:pPr>
                    <w:spacing w:line="360" w:lineRule="auto"/>
                    <w:jc w:val="center"/>
                    <w:rPr>
                      <w:rFonts w:ascii="Times New Roman" w:eastAsia="Times New Roman" w:hAnsi="Times New Roman" w:cs="Times New Roman"/>
                      <w:color w:val="000000" w:themeColor="text1"/>
                      <w:sz w:val="24"/>
                      <w:szCs w:val="24"/>
                    </w:rPr>
                  </w:pPr>
                  <w:r w:rsidRPr="009E4E0A">
                    <w:rPr>
                      <w:rFonts w:ascii="Times New Roman" w:eastAsia="Times New Roman" w:hAnsi="Times New Roman" w:cs="Times New Roman"/>
                      <w:color w:val="000000" w:themeColor="text1"/>
                      <w:sz w:val="24"/>
                      <w:szCs w:val="24"/>
                    </w:rPr>
                    <w:t>3.67</w:t>
                  </w:r>
                </w:p>
              </w:tc>
            </w:tr>
            <w:tr w:rsidR="00901402" w:rsidRPr="009E4E0A" w14:paraId="1C53BF77" w14:textId="77777777" w:rsidTr="00D2497F">
              <w:tc>
                <w:tcPr>
                  <w:tcW w:w="2515" w:type="dxa"/>
                </w:tcPr>
                <w:p w14:paraId="353571BD" w14:textId="77777777" w:rsidR="00901402" w:rsidRPr="009E4E0A" w:rsidRDefault="00901402" w:rsidP="00D2497F">
                  <w:pPr>
                    <w:spacing w:line="360" w:lineRule="auto"/>
                    <w:jc w:val="both"/>
                    <w:rPr>
                      <w:rFonts w:ascii="Times New Roman" w:eastAsia="Times New Roman" w:hAnsi="Times New Roman" w:cs="Times New Roman"/>
                      <w:color w:val="000000" w:themeColor="text1"/>
                      <w:sz w:val="24"/>
                      <w:szCs w:val="24"/>
                    </w:rPr>
                  </w:pPr>
                  <w:r w:rsidRPr="009E4E0A">
                    <w:rPr>
                      <w:rFonts w:ascii="Times New Roman" w:eastAsia="Times New Roman" w:hAnsi="Times New Roman" w:cs="Times New Roman"/>
                      <w:color w:val="000000" w:themeColor="text1"/>
                      <w:sz w:val="24"/>
                      <w:szCs w:val="24"/>
                    </w:rPr>
                    <w:t>2022-2023</w:t>
                  </w:r>
                </w:p>
              </w:tc>
              <w:tc>
                <w:tcPr>
                  <w:tcW w:w="1800" w:type="dxa"/>
                </w:tcPr>
                <w:p w14:paraId="5E5920FF" w14:textId="77777777" w:rsidR="00901402" w:rsidRPr="009E4E0A" w:rsidRDefault="00901402" w:rsidP="00D2497F">
                  <w:pPr>
                    <w:spacing w:line="360" w:lineRule="auto"/>
                    <w:jc w:val="center"/>
                    <w:rPr>
                      <w:rFonts w:ascii="Times New Roman" w:eastAsia="Times New Roman" w:hAnsi="Times New Roman" w:cs="Times New Roman"/>
                      <w:color w:val="000000" w:themeColor="text1"/>
                      <w:sz w:val="24"/>
                      <w:szCs w:val="24"/>
                    </w:rPr>
                  </w:pPr>
                  <w:r w:rsidRPr="009E4E0A">
                    <w:rPr>
                      <w:rFonts w:ascii="Times New Roman" w:eastAsia="Times New Roman" w:hAnsi="Times New Roman" w:cs="Times New Roman"/>
                      <w:color w:val="000000" w:themeColor="text1"/>
                      <w:sz w:val="24"/>
                      <w:szCs w:val="24"/>
                    </w:rPr>
                    <w:t>2.4</w:t>
                  </w:r>
                </w:p>
              </w:tc>
            </w:tr>
          </w:tbl>
          <w:p w14:paraId="53E4F020" w14:textId="77777777" w:rsidR="00901402" w:rsidRPr="009E4E0A" w:rsidRDefault="00901402" w:rsidP="00D2497F">
            <w:pPr>
              <w:spacing w:after="0" w:line="360" w:lineRule="auto"/>
              <w:jc w:val="both"/>
              <w:rPr>
                <w:rFonts w:ascii="Times New Roman" w:eastAsia="Times New Roman" w:hAnsi="Times New Roman" w:cs="Times New Roman"/>
                <w:color w:val="000000" w:themeColor="text1"/>
                <w:sz w:val="30"/>
                <w:szCs w:val="40"/>
              </w:rPr>
            </w:pPr>
          </w:p>
          <w:p w14:paraId="10DCE8CC" w14:textId="77777777" w:rsidR="00901402" w:rsidRPr="009E4E0A" w:rsidRDefault="00901402" w:rsidP="00D2497F">
            <w:pPr>
              <w:spacing w:after="0" w:line="360" w:lineRule="auto"/>
              <w:jc w:val="both"/>
              <w:rPr>
                <w:rFonts w:ascii="Times New Roman" w:eastAsia="Times New Roman" w:hAnsi="Times New Roman" w:cs="Times New Roman"/>
                <w:color w:val="000000" w:themeColor="text1"/>
                <w:sz w:val="30"/>
                <w:szCs w:val="40"/>
              </w:rPr>
            </w:pPr>
          </w:p>
          <w:p w14:paraId="05DBA68A" w14:textId="77777777" w:rsidR="00901402" w:rsidRPr="009E4E0A" w:rsidRDefault="00901402" w:rsidP="00D2497F">
            <w:pPr>
              <w:spacing w:after="0" w:line="360" w:lineRule="auto"/>
              <w:jc w:val="both"/>
              <w:rPr>
                <w:rFonts w:ascii="Times New Roman" w:eastAsia="Times New Roman" w:hAnsi="Times New Roman" w:cs="Times New Roman"/>
                <w:color w:val="000000" w:themeColor="text1"/>
                <w:sz w:val="30"/>
                <w:szCs w:val="40"/>
              </w:rPr>
            </w:pPr>
          </w:p>
          <w:p w14:paraId="5690BA19" w14:textId="77777777" w:rsidR="00901402" w:rsidRPr="009E4E0A" w:rsidRDefault="00000000" w:rsidP="00D2497F">
            <w:pPr>
              <w:spacing w:after="0" w:line="360" w:lineRule="auto"/>
              <w:jc w:val="center"/>
              <w:rPr>
                <w:rFonts w:ascii="Times New Roman" w:eastAsia="Times New Roman" w:hAnsi="Times New Roman" w:cs="Times New Roman"/>
                <w:color w:val="000000" w:themeColor="text1"/>
                <w:sz w:val="30"/>
                <w:szCs w:val="40"/>
              </w:rPr>
            </w:pPr>
            <w:r>
              <w:rPr>
                <w:rFonts w:ascii="Times New Roman" w:eastAsia="Times New Roman" w:hAnsi="Times New Roman" w:cs="Times New Roman"/>
                <w:noProof/>
                <w:color w:val="000000" w:themeColor="text1"/>
                <w:sz w:val="30"/>
                <w:szCs w:val="40"/>
                <w:lang w:eastAsia="zh-TW"/>
              </w:rPr>
              <w:pict w14:anchorId="5F986A81">
                <v:shapetype id="_x0000_t202" coordsize="21600,21600" o:spt="202" path="m,l,21600r21600,l21600,xe">
                  <v:stroke joinstyle="miter"/>
                  <v:path gradientshapeok="t" o:connecttype="rect"/>
                </v:shapetype>
                <v:shape id="_x0000_s1026" type="#_x0000_t202" style="position:absolute;left:0;text-align:left;margin-left:0;margin-top:-.25pt;width:244.05pt;height:156.65pt;z-index:251660288;mso-position-horizontal:center;mso-width-relative:margin;mso-height-relative:margin" stroked="f">
                  <v:textbox>
                    <w:txbxContent>
                      <w:p w14:paraId="069A5AB6" w14:textId="77777777" w:rsidR="00901402" w:rsidRDefault="00901402">
                        <w:r w:rsidRPr="00901402">
                          <w:rPr>
                            <w:noProof/>
                          </w:rPr>
                          <w:drawing>
                            <wp:inline distT="0" distB="0" distL="0" distR="0" wp14:anchorId="394FFBF9" wp14:editId="4C824BCF">
                              <wp:extent cx="2575294" cy="1796902"/>
                              <wp:effectExtent l="19050" t="0" r="15506"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xbxContent>
                  </v:textbox>
                </v:shape>
              </w:pict>
            </w:r>
          </w:p>
          <w:p w14:paraId="0940333E" w14:textId="77777777" w:rsidR="00901402" w:rsidRPr="009E4E0A" w:rsidRDefault="00901402" w:rsidP="00D2497F">
            <w:pPr>
              <w:spacing w:after="0" w:line="360" w:lineRule="auto"/>
              <w:ind w:right="162"/>
              <w:jc w:val="both"/>
              <w:rPr>
                <w:rFonts w:ascii="Times New Roman" w:eastAsia="Times New Roman" w:hAnsi="Times New Roman" w:cs="Times New Roman"/>
                <w:b/>
                <w:color w:val="000000" w:themeColor="text1"/>
                <w:sz w:val="28"/>
                <w:szCs w:val="28"/>
              </w:rPr>
            </w:pPr>
          </w:p>
          <w:p w14:paraId="7EFA830C" w14:textId="77777777" w:rsidR="00901402" w:rsidRPr="009E4E0A" w:rsidRDefault="00901402" w:rsidP="00D2497F">
            <w:pPr>
              <w:spacing w:after="0" w:line="360" w:lineRule="auto"/>
              <w:ind w:right="162"/>
              <w:jc w:val="both"/>
              <w:rPr>
                <w:rFonts w:ascii="Times New Roman" w:eastAsia="Times New Roman" w:hAnsi="Times New Roman" w:cs="Times New Roman"/>
                <w:b/>
                <w:color w:val="000000" w:themeColor="text1"/>
                <w:sz w:val="28"/>
                <w:szCs w:val="28"/>
              </w:rPr>
            </w:pPr>
          </w:p>
          <w:p w14:paraId="6B826608" w14:textId="77777777" w:rsidR="00901402" w:rsidRPr="009E4E0A" w:rsidRDefault="00901402" w:rsidP="00D2497F">
            <w:pPr>
              <w:spacing w:after="0" w:line="360" w:lineRule="auto"/>
              <w:ind w:right="162"/>
              <w:jc w:val="both"/>
              <w:rPr>
                <w:rFonts w:ascii="Times New Roman" w:eastAsia="Times New Roman" w:hAnsi="Times New Roman" w:cs="Times New Roman"/>
                <w:b/>
                <w:color w:val="000000" w:themeColor="text1"/>
                <w:sz w:val="28"/>
                <w:szCs w:val="28"/>
              </w:rPr>
            </w:pPr>
          </w:p>
          <w:p w14:paraId="049138B8" w14:textId="77777777" w:rsidR="00901402" w:rsidRPr="009E4E0A" w:rsidRDefault="00901402" w:rsidP="00D2497F">
            <w:pPr>
              <w:spacing w:after="0" w:line="360" w:lineRule="auto"/>
              <w:ind w:right="162"/>
              <w:jc w:val="both"/>
              <w:rPr>
                <w:rFonts w:ascii="Times New Roman" w:eastAsia="Times New Roman" w:hAnsi="Times New Roman" w:cs="Times New Roman"/>
                <w:b/>
                <w:color w:val="000000" w:themeColor="text1"/>
                <w:sz w:val="28"/>
                <w:szCs w:val="28"/>
              </w:rPr>
            </w:pPr>
          </w:p>
          <w:p w14:paraId="5239AF67" w14:textId="77777777" w:rsidR="00901402" w:rsidRPr="009E4E0A" w:rsidRDefault="00901402" w:rsidP="00D2497F">
            <w:pPr>
              <w:spacing w:after="0" w:line="360" w:lineRule="auto"/>
              <w:ind w:right="162"/>
              <w:jc w:val="both"/>
              <w:rPr>
                <w:rFonts w:ascii="Times New Roman" w:eastAsia="Times New Roman" w:hAnsi="Times New Roman" w:cs="Times New Roman"/>
                <w:b/>
                <w:color w:val="000000" w:themeColor="text1"/>
                <w:sz w:val="28"/>
                <w:szCs w:val="28"/>
              </w:rPr>
            </w:pPr>
          </w:p>
          <w:p w14:paraId="0A0AE3FA" w14:textId="77777777" w:rsidR="00901402" w:rsidRPr="009E4E0A" w:rsidRDefault="00901402" w:rsidP="00D2497F">
            <w:pPr>
              <w:spacing w:after="0" w:line="360" w:lineRule="auto"/>
              <w:ind w:right="162"/>
              <w:jc w:val="both"/>
              <w:rPr>
                <w:rFonts w:ascii="Times New Roman" w:eastAsia="Times New Roman" w:hAnsi="Times New Roman" w:cs="Times New Roman"/>
                <w:b/>
                <w:color w:val="000000" w:themeColor="text1"/>
                <w:sz w:val="28"/>
                <w:szCs w:val="28"/>
              </w:rPr>
            </w:pPr>
          </w:p>
          <w:p w14:paraId="5ED8B454" w14:textId="77777777" w:rsidR="00901402" w:rsidRPr="009E4E0A" w:rsidRDefault="00901402" w:rsidP="00D2497F">
            <w:pPr>
              <w:spacing w:after="0" w:line="360" w:lineRule="auto"/>
              <w:ind w:right="162"/>
              <w:jc w:val="both"/>
              <w:rPr>
                <w:rFonts w:ascii="Times New Roman" w:hAnsi="Times New Roman" w:cs="Times New Roman"/>
                <w:color w:val="000000" w:themeColor="text1"/>
                <w:sz w:val="24"/>
                <w:szCs w:val="24"/>
              </w:rPr>
            </w:pPr>
            <w:r w:rsidRPr="009E4E0A">
              <w:rPr>
                <w:rFonts w:ascii="Times New Roman" w:eastAsia="Times New Roman" w:hAnsi="Times New Roman" w:cs="Times New Roman"/>
                <w:b/>
                <w:color w:val="000000" w:themeColor="text1"/>
                <w:sz w:val="28"/>
                <w:szCs w:val="28"/>
              </w:rPr>
              <w:t>Interpretation</w:t>
            </w:r>
            <w:r w:rsidRPr="009E4E0A">
              <w:rPr>
                <w:rFonts w:ascii="Times New Roman" w:eastAsia="Times New Roman" w:hAnsi="Times New Roman" w:cs="Times New Roman"/>
                <w:color w:val="000000" w:themeColor="text1"/>
                <w:sz w:val="24"/>
                <w:szCs w:val="24"/>
              </w:rPr>
              <w:t>:</w:t>
            </w:r>
            <w:r w:rsidRPr="009E4E0A">
              <w:rPr>
                <w:rFonts w:ascii="Times New Roman" w:hAnsi="Times New Roman" w:cs="Times New Roman"/>
                <w:color w:val="000000" w:themeColor="text1"/>
                <w:sz w:val="20"/>
                <w:szCs w:val="20"/>
              </w:rPr>
              <w:t xml:space="preserve"> </w:t>
            </w:r>
            <w:r w:rsidRPr="009E4E0A">
              <w:rPr>
                <w:rFonts w:ascii="Times New Roman" w:hAnsi="Times New Roman" w:cs="Times New Roman"/>
                <w:color w:val="000000" w:themeColor="text1"/>
                <w:sz w:val="24"/>
                <w:szCs w:val="24"/>
              </w:rPr>
              <w:t xml:space="preserve">The Debtors </w:t>
            </w:r>
            <w:r w:rsidRPr="009E4E0A">
              <w:rPr>
                <w:rFonts w:ascii="Times New Roman" w:hAnsi="Times New Roman" w:cs="Times New Roman"/>
                <w:b/>
                <w:color w:val="000000" w:themeColor="text1"/>
                <w:sz w:val="24"/>
                <w:szCs w:val="24"/>
              </w:rPr>
              <w:t>t</w:t>
            </w:r>
            <w:r w:rsidRPr="009E4E0A">
              <w:rPr>
                <w:rFonts w:ascii="Times New Roman" w:hAnsi="Times New Roman" w:cs="Times New Roman"/>
                <w:color w:val="000000" w:themeColor="text1"/>
                <w:sz w:val="24"/>
                <w:szCs w:val="24"/>
              </w:rPr>
              <w:t>urnover ratio for the year 2020 – 2021 is 6.4 times as compare to in the year 2021-2022 is 3.67 times as compare to in the year 2022-2023 is 2.4. It indicates decreased in credit sales of Kesoram in the year 2022-2023 with simultaneous decrease in Debtors turnover ratio which indicates that it is due to good policies adopted by the Company.</w:t>
            </w:r>
          </w:p>
          <w:p w14:paraId="3A8AD16F" w14:textId="77777777" w:rsidR="00E3020D" w:rsidRPr="009E4E0A" w:rsidRDefault="00E3020D" w:rsidP="00E3020D">
            <w:pPr>
              <w:autoSpaceDE w:val="0"/>
              <w:autoSpaceDN w:val="0"/>
              <w:adjustRightInd w:val="0"/>
              <w:spacing w:after="0" w:line="360" w:lineRule="auto"/>
              <w:rPr>
                <w:rFonts w:ascii="Times New Roman" w:hAnsi="Times New Roman" w:cs="Times New Roman"/>
                <w:b/>
                <w:color w:val="000000" w:themeColor="text1"/>
                <w:sz w:val="24"/>
                <w:szCs w:val="24"/>
              </w:rPr>
            </w:pPr>
            <w:r w:rsidRPr="009E4E0A">
              <w:rPr>
                <w:rFonts w:ascii="Times New Roman" w:hAnsi="Times New Roman" w:cs="Times New Roman"/>
                <w:b/>
                <w:color w:val="000000" w:themeColor="text1"/>
                <w:sz w:val="28"/>
                <w:szCs w:val="28"/>
              </w:rPr>
              <w:t>2. Average Collection Period:</w:t>
            </w:r>
          </w:p>
          <w:p w14:paraId="7A915DC5" w14:textId="77777777" w:rsidR="00E3020D" w:rsidRPr="009E4E0A" w:rsidRDefault="00E3020D" w:rsidP="00E3020D">
            <w:pPr>
              <w:spacing w:line="360" w:lineRule="auto"/>
              <w:jc w:val="both"/>
              <w:rPr>
                <w:rFonts w:ascii="Times New Roman" w:hAnsi="Times New Roman" w:cs="Times New Roman"/>
                <w:b/>
                <w:color w:val="000000" w:themeColor="text1"/>
                <w:sz w:val="24"/>
                <w:szCs w:val="24"/>
              </w:rPr>
            </w:pPr>
            <w:r w:rsidRPr="009E4E0A">
              <w:rPr>
                <w:rFonts w:ascii="Times New Roman" w:hAnsi="Times New Roman" w:cs="Times New Roman"/>
                <w:b/>
                <w:color w:val="000000" w:themeColor="text1"/>
                <w:sz w:val="24"/>
                <w:szCs w:val="24"/>
              </w:rPr>
              <w:t xml:space="preserve">CALCULATION OF ACP FOR THE YEAR 2022-2023:- </w:t>
            </w:r>
          </w:p>
          <w:p w14:paraId="35C75597" w14:textId="77777777" w:rsidR="00E3020D" w:rsidRPr="009E4E0A" w:rsidRDefault="00E3020D" w:rsidP="00E3020D">
            <w:pPr>
              <w:spacing w:line="360" w:lineRule="auto"/>
              <w:jc w:val="both"/>
              <w:rPr>
                <w:rFonts w:ascii="Times New Roman" w:hAnsi="Times New Roman" w:cs="Times New Roman"/>
                <w:b/>
                <w:color w:val="000000" w:themeColor="text1"/>
                <w:sz w:val="24"/>
                <w:szCs w:val="24"/>
              </w:rPr>
            </w:pPr>
            <w:r w:rsidRPr="009E4E0A">
              <w:rPr>
                <w:rFonts w:ascii="Times New Roman" w:hAnsi="Times New Roman" w:cs="Times New Roman"/>
                <w:b/>
                <w:color w:val="000000" w:themeColor="text1"/>
                <w:sz w:val="24"/>
                <w:szCs w:val="24"/>
              </w:rPr>
              <w:t>Average collection period=no. of days/Debtor’s turnover ratio</w:t>
            </w:r>
          </w:p>
          <w:p w14:paraId="3B2B419F" w14:textId="77777777" w:rsidR="00E3020D" w:rsidRPr="009E4E0A" w:rsidRDefault="00E3020D" w:rsidP="00E3020D">
            <w:pPr>
              <w:spacing w:line="360" w:lineRule="auto"/>
              <w:jc w:val="both"/>
              <w:rPr>
                <w:rFonts w:ascii="Times New Roman" w:hAnsi="Times New Roman" w:cs="Times New Roman"/>
                <w:b/>
                <w:color w:val="000000" w:themeColor="text1"/>
                <w:sz w:val="24"/>
                <w:szCs w:val="24"/>
              </w:rPr>
            </w:pPr>
            <w:r w:rsidRPr="009E4E0A">
              <w:rPr>
                <w:rFonts w:ascii="Times New Roman" w:hAnsi="Times New Roman" w:cs="Times New Roman"/>
                <w:b/>
                <w:color w:val="000000" w:themeColor="text1"/>
                <w:sz w:val="24"/>
                <w:szCs w:val="24"/>
              </w:rPr>
              <w:t>Average collection period = 365/2.4</w:t>
            </w:r>
          </w:p>
          <w:p w14:paraId="05813A58" w14:textId="77777777" w:rsidR="00E3020D" w:rsidRPr="009E4E0A" w:rsidRDefault="00E3020D" w:rsidP="00E3020D">
            <w:pPr>
              <w:spacing w:line="360" w:lineRule="auto"/>
              <w:jc w:val="both"/>
              <w:rPr>
                <w:rFonts w:ascii="Times New Roman" w:hAnsi="Times New Roman" w:cs="Times New Roman"/>
                <w:b/>
                <w:color w:val="000000" w:themeColor="text1"/>
                <w:sz w:val="24"/>
                <w:szCs w:val="24"/>
              </w:rPr>
            </w:pPr>
            <w:r w:rsidRPr="009E4E0A">
              <w:rPr>
                <w:rFonts w:ascii="Times New Roman" w:hAnsi="Times New Roman" w:cs="Times New Roman"/>
                <w:b/>
                <w:color w:val="000000" w:themeColor="text1"/>
                <w:sz w:val="24"/>
                <w:szCs w:val="24"/>
              </w:rPr>
              <w:t xml:space="preserve">                  ACP                 =152days</w:t>
            </w:r>
          </w:p>
          <w:p w14:paraId="49A803AE" w14:textId="77777777" w:rsidR="00E3020D" w:rsidRPr="009E4E0A" w:rsidRDefault="00E3020D" w:rsidP="00E3020D">
            <w:pPr>
              <w:spacing w:line="360" w:lineRule="auto"/>
              <w:jc w:val="both"/>
              <w:rPr>
                <w:rFonts w:ascii="Times New Roman" w:hAnsi="Times New Roman" w:cs="Times New Roman"/>
                <w:b/>
                <w:color w:val="000000" w:themeColor="text1"/>
                <w:sz w:val="24"/>
                <w:szCs w:val="24"/>
              </w:rPr>
            </w:pPr>
          </w:p>
          <w:p w14:paraId="4DA20F83" w14:textId="77777777" w:rsidR="00E3020D" w:rsidRPr="009E4E0A" w:rsidRDefault="00E3020D" w:rsidP="00E3020D">
            <w:pPr>
              <w:spacing w:line="360" w:lineRule="auto"/>
              <w:jc w:val="both"/>
              <w:rPr>
                <w:rFonts w:ascii="Times New Roman" w:hAnsi="Times New Roman" w:cs="Times New Roman"/>
                <w:b/>
                <w:color w:val="000000" w:themeColor="text1"/>
                <w:sz w:val="24"/>
                <w:szCs w:val="24"/>
              </w:rPr>
            </w:pPr>
          </w:p>
          <w:p w14:paraId="5D3A049B" w14:textId="77777777" w:rsidR="00E3020D" w:rsidRPr="009E4E0A" w:rsidRDefault="00E3020D" w:rsidP="00E3020D">
            <w:pPr>
              <w:spacing w:line="360" w:lineRule="auto"/>
              <w:jc w:val="both"/>
              <w:rPr>
                <w:rFonts w:ascii="Times New Roman" w:hAnsi="Times New Roman" w:cs="Times New Roman"/>
                <w:b/>
                <w:color w:val="000000" w:themeColor="text1"/>
                <w:sz w:val="24"/>
                <w:szCs w:val="24"/>
              </w:rPr>
            </w:pPr>
          </w:p>
          <w:p w14:paraId="15CF9D5B" w14:textId="77777777" w:rsidR="00E3020D" w:rsidRPr="009E4E0A" w:rsidRDefault="00E3020D" w:rsidP="00E3020D">
            <w:pPr>
              <w:spacing w:line="360" w:lineRule="auto"/>
              <w:jc w:val="both"/>
              <w:rPr>
                <w:rFonts w:ascii="Times New Roman" w:hAnsi="Times New Roman" w:cs="Times New Roman"/>
                <w:b/>
                <w:color w:val="000000" w:themeColor="text1"/>
                <w:sz w:val="24"/>
                <w:szCs w:val="24"/>
              </w:rPr>
            </w:pPr>
          </w:p>
          <w:p w14:paraId="58D466E0" w14:textId="77777777" w:rsidR="00E3020D" w:rsidRPr="009E4E0A" w:rsidRDefault="00E3020D" w:rsidP="00E3020D">
            <w:pPr>
              <w:spacing w:line="360" w:lineRule="auto"/>
              <w:jc w:val="both"/>
              <w:rPr>
                <w:rFonts w:ascii="Times New Roman" w:hAnsi="Times New Roman" w:cs="Times New Roman"/>
                <w:b/>
                <w:color w:val="000000" w:themeColor="text1"/>
                <w:sz w:val="24"/>
                <w:szCs w:val="24"/>
              </w:rPr>
            </w:pPr>
            <w:r w:rsidRPr="009E4E0A">
              <w:rPr>
                <w:rFonts w:ascii="Times New Roman" w:hAnsi="Times New Roman" w:cs="Times New Roman"/>
                <w:b/>
                <w:color w:val="000000" w:themeColor="text1"/>
                <w:sz w:val="24"/>
                <w:szCs w:val="24"/>
              </w:rPr>
              <w:lastRenderedPageBreak/>
              <w:t>ACP FROM 2020-2023 ARE:-</w:t>
            </w:r>
          </w:p>
          <w:tbl>
            <w:tblPr>
              <w:tblStyle w:val="TableGrid"/>
              <w:tblW w:w="0" w:type="auto"/>
              <w:jc w:val="center"/>
              <w:tblLook w:val="04A0" w:firstRow="1" w:lastRow="0" w:firstColumn="1" w:lastColumn="0" w:noHBand="0" w:noVBand="1"/>
            </w:tblPr>
            <w:tblGrid>
              <w:gridCol w:w="1908"/>
              <w:gridCol w:w="2700"/>
            </w:tblGrid>
            <w:tr w:rsidR="00E3020D" w:rsidRPr="009E4E0A" w14:paraId="0A473DBB" w14:textId="77777777" w:rsidTr="00D2497F">
              <w:trPr>
                <w:jc w:val="center"/>
              </w:trPr>
              <w:tc>
                <w:tcPr>
                  <w:tcW w:w="4608" w:type="dxa"/>
                  <w:gridSpan w:val="2"/>
                  <w:vAlign w:val="center"/>
                </w:tcPr>
                <w:p w14:paraId="677B8FC4" w14:textId="77777777" w:rsidR="00E3020D" w:rsidRPr="009E4E0A" w:rsidRDefault="00E3020D" w:rsidP="00D2497F">
                  <w:pPr>
                    <w:spacing w:line="360" w:lineRule="auto"/>
                    <w:jc w:val="center"/>
                    <w:rPr>
                      <w:rFonts w:ascii="Times New Roman" w:hAnsi="Times New Roman" w:cs="Times New Roman"/>
                      <w:b/>
                      <w:color w:val="000000" w:themeColor="text1"/>
                      <w:sz w:val="24"/>
                      <w:szCs w:val="24"/>
                    </w:rPr>
                  </w:pPr>
                  <w:r w:rsidRPr="009E4E0A">
                    <w:rPr>
                      <w:rFonts w:ascii="Times New Roman" w:hAnsi="Times New Roman" w:cs="Times New Roman"/>
                      <w:b/>
                      <w:color w:val="000000" w:themeColor="text1"/>
                      <w:sz w:val="24"/>
                      <w:szCs w:val="24"/>
                    </w:rPr>
                    <w:t>ACP FROM 2020-2023 ARE:-</w:t>
                  </w:r>
                </w:p>
              </w:tc>
            </w:tr>
            <w:tr w:rsidR="00E3020D" w:rsidRPr="009E4E0A" w14:paraId="7F649FAA" w14:textId="77777777" w:rsidTr="00D2497F">
              <w:trPr>
                <w:jc w:val="center"/>
              </w:trPr>
              <w:tc>
                <w:tcPr>
                  <w:tcW w:w="1908" w:type="dxa"/>
                </w:tcPr>
                <w:p w14:paraId="6A17D525" w14:textId="77777777" w:rsidR="00E3020D" w:rsidRPr="009E4E0A" w:rsidRDefault="00E3020D" w:rsidP="00D2497F">
                  <w:pPr>
                    <w:spacing w:line="360" w:lineRule="auto"/>
                    <w:jc w:val="both"/>
                    <w:rPr>
                      <w:rFonts w:ascii="Times New Roman" w:hAnsi="Times New Roman" w:cs="Times New Roman"/>
                      <w:b/>
                      <w:color w:val="000000" w:themeColor="text1"/>
                      <w:sz w:val="24"/>
                      <w:szCs w:val="24"/>
                    </w:rPr>
                  </w:pPr>
                  <w:r w:rsidRPr="009E4E0A">
                    <w:rPr>
                      <w:rFonts w:ascii="Times New Roman" w:hAnsi="Times New Roman" w:cs="Times New Roman"/>
                      <w:b/>
                      <w:color w:val="000000" w:themeColor="text1"/>
                      <w:sz w:val="24"/>
                      <w:szCs w:val="24"/>
                    </w:rPr>
                    <w:t>YEAR</w:t>
                  </w:r>
                </w:p>
              </w:tc>
              <w:tc>
                <w:tcPr>
                  <w:tcW w:w="2700" w:type="dxa"/>
                </w:tcPr>
                <w:p w14:paraId="2F58DEB5" w14:textId="77777777" w:rsidR="00E3020D" w:rsidRPr="009E4E0A" w:rsidRDefault="00E3020D" w:rsidP="00D2497F">
                  <w:pPr>
                    <w:spacing w:line="360" w:lineRule="auto"/>
                    <w:jc w:val="center"/>
                    <w:rPr>
                      <w:rFonts w:ascii="Times New Roman" w:hAnsi="Times New Roman" w:cs="Times New Roman"/>
                      <w:b/>
                      <w:color w:val="000000" w:themeColor="text1"/>
                      <w:sz w:val="24"/>
                      <w:szCs w:val="24"/>
                    </w:rPr>
                  </w:pPr>
                  <w:r w:rsidRPr="009E4E0A">
                    <w:rPr>
                      <w:rFonts w:ascii="Times New Roman" w:hAnsi="Times New Roman" w:cs="Times New Roman"/>
                      <w:b/>
                      <w:color w:val="000000" w:themeColor="text1"/>
                      <w:sz w:val="24"/>
                      <w:szCs w:val="24"/>
                    </w:rPr>
                    <w:t>ACP</w:t>
                  </w:r>
                </w:p>
              </w:tc>
            </w:tr>
            <w:tr w:rsidR="00E3020D" w:rsidRPr="009E4E0A" w14:paraId="1D6A49A5" w14:textId="77777777" w:rsidTr="00D2497F">
              <w:trPr>
                <w:jc w:val="center"/>
              </w:trPr>
              <w:tc>
                <w:tcPr>
                  <w:tcW w:w="1908" w:type="dxa"/>
                </w:tcPr>
                <w:p w14:paraId="524E3BC3" w14:textId="77777777" w:rsidR="00E3020D" w:rsidRPr="009E4E0A" w:rsidRDefault="00E3020D" w:rsidP="00D2497F">
                  <w:pPr>
                    <w:spacing w:line="360" w:lineRule="auto"/>
                    <w:jc w:val="both"/>
                    <w:rPr>
                      <w:rFonts w:ascii="Times New Roman" w:eastAsia="Times New Roman" w:hAnsi="Times New Roman" w:cs="Times New Roman"/>
                      <w:color w:val="000000" w:themeColor="text1"/>
                      <w:sz w:val="24"/>
                      <w:szCs w:val="24"/>
                    </w:rPr>
                  </w:pPr>
                  <w:r w:rsidRPr="009E4E0A">
                    <w:rPr>
                      <w:rFonts w:ascii="Times New Roman" w:eastAsia="Times New Roman" w:hAnsi="Times New Roman" w:cs="Times New Roman"/>
                      <w:color w:val="000000" w:themeColor="text1"/>
                      <w:sz w:val="24"/>
                      <w:szCs w:val="24"/>
                    </w:rPr>
                    <w:t>2020-2021</w:t>
                  </w:r>
                </w:p>
              </w:tc>
              <w:tc>
                <w:tcPr>
                  <w:tcW w:w="2700" w:type="dxa"/>
                </w:tcPr>
                <w:p w14:paraId="1E577D30" w14:textId="77777777" w:rsidR="00E3020D" w:rsidRPr="009E4E0A" w:rsidRDefault="00E3020D" w:rsidP="00D2497F">
                  <w:pPr>
                    <w:spacing w:line="360" w:lineRule="auto"/>
                    <w:jc w:val="center"/>
                    <w:rPr>
                      <w:rFonts w:ascii="Times New Roman" w:hAnsi="Times New Roman" w:cs="Times New Roman"/>
                      <w:color w:val="000000" w:themeColor="text1"/>
                      <w:sz w:val="24"/>
                      <w:szCs w:val="24"/>
                    </w:rPr>
                  </w:pPr>
                  <w:r w:rsidRPr="009E4E0A">
                    <w:rPr>
                      <w:rFonts w:ascii="Times New Roman" w:hAnsi="Times New Roman" w:cs="Times New Roman"/>
                      <w:color w:val="000000" w:themeColor="text1"/>
                      <w:sz w:val="24"/>
                      <w:szCs w:val="24"/>
                    </w:rPr>
                    <w:t>57</w:t>
                  </w:r>
                </w:p>
              </w:tc>
            </w:tr>
            <w:tr w:rsidR="00E3020D" w:rsidRPr="009E4E0A" w14:paraId="69FFB59C" w14:textId="77777777" w:rsidTr="00D2497F">
              <w:trPr>
                <w:jc w:val="center"/>
              </w:trPr>
              <w:tc>
                <w:tcPr>
                  <w:tcW w:w="1908" w:type="dxa"/>
                </w:tcPr>
                <w:p w14:paraId="1198030E" w14:textId="77777777" w:rsidR="00E3020D" w:rsidRPr="009E4E0A" w:rsidRDefault="00E3020D" w:rsidP="00D2497F">
                  <w:pPr>
                    <w:spacing w:line="360" w:lineRule="auto"/>
                    <w:jc w:val="both"/>
                    <w:rPr>
                      <w:rFonts w:ascii="Times New Roman" w:eastAsia="Times New Roman" w:hAnsi="Times New Roman" w:cs="Times New Roman"/>
                      <w:color w:val="000000" w:themeColor="text1"/>
                      <w:sz w:val="24"/>
                      <w:szCs w:val="24"/>
                    </w:rPr>
                  </w:pPr>
                  <w:r w:rsidRPr="009E4E0A">
                    <w:rPr>
                      <w:rFonts w:ascii="Times New Roman" w:eastAsia="Times New Roman" w:hAnsi="Times New Roman" w:cs="Times New Roman"/>
                      <w:color w:val="000000" w:themeColor="text1"/>
                      <w:sz w:val="24"/>
                      <w:szCs w:val="24"/>
                    </w:rPr>
                    <w:t>2021-2022</w:t>
                  </w:r>
                </w:p>
              </w:tc>
              <w:tc>
                <w:tcPr>
                  <w:tcW w:w="2700" w:type="dxa"/>
                </w:tcPr>
                <w:p w14:paraId="0FB9E7D6" w14:textId="77777777" w:rsidR="00E3020D" w:rsidRPr="009E4E0A" w:rsidRDefault="00E3020D" w:rsidP="00D2497F">
                  <w:pPr>
                    <w:spacing w:line="360" w:lineRule="auto"/>
                    <w:jc w:val="center"/>
                    <w:rPr>
                      <w:rFonts w:ascii="Times New Roman" w:hAnsi="Times New Roman" w:cs="Times New Roman"/>
                      <w:color w:val="000000" w:themeColor="text1"/>
                      <w:sz w:val="24"/>
                      <w:szCs w:val="24"/>
                    </w:rPr>
                  </w:pPr>
                  <w:r w:rsidRPr="009E4E0A">
                    <w:rPr>
                      <w:rFonts w:ascii="Times New Roman" w:hAnsi="Times New Roman" w:cs="Times New Roman"/>
                      <w:color w:val="000000" w:themeColor="text1"/>
                      <w:sz w:val="24"/>
                      <w:szCs w:val="24"/>
                    </w:rPr>
                    <w:t>99</w:t>
                  </w:r>
                </w:p>
              </w:tc>
            </w:tr>
            <w:tr w:rsidR="00E3020D" w:rsidRPr="009E4E0A" w14:paraId="7575FB4A" w14:textId="77777777" w:rsidTr="00D2497F">
              <w:trPr>
                <w:jc w:val="center"/>
              </w:trPr>
              <w:tc>
                <w:tcPr>
                  <w:tcW w:w="1908" w:type="dxa"/>
                </w:tcPr>
                <w:p w14:paraId="11E71CB5" w14:textId="77777777" w:rsidR="00E3020D" w:rsidRPr="009E4E0A" w:rsidRDefault="00E3020D" w:rsidP="00D2497F">
                  <w:pPr>
                    <w:spacing w:line="360" w:lineRule="auto"/>
                    <w:jc w:val="both"/>
                    <w:rPr>
                      <w:rFonts w:ascii="Times New Roman" w:eastAsia="Times New Roman" w:hAnsi="Times New Roman" w:cs="Times New Roman"/>
                      <w:color w:val="000000" w:themeColor="text1"/>
                      <w:sz w:val="24"/>
                      <w:szCs w:val="24"/>
                    </w:rPr>
                  </w:pPr>
                  <w:r w:rsidRPr="009E4E0A">
                    <w:rPr>
                      <w:rFonts w:ascii="Times New Roman" w:eastAsia="Times New Roman" w:hAnsi="Times New Roman" w:cs="Times New Roman"/>
                      <w:color w:val="000000" w:themeColor="text1"/>
                      <w:sz w:val="24"/>
                      <w:szCs w:val="24"/>
                    </w:rPr>
                    <w:t>2022-2023</w:t>
                  </w:r>
                </w:p>
              </w:tc>
              <w:tc>
                <w:tcPr>
                  <w:tcW w:w="2700" w:type="dxa"/>
                </w:tcPr>
                <w:p w14:paraId="6A4508F8" w14:textId="77777777" w:rsidR="00E3020D" w:rsidRPr="009E4E0A" w:rsidRDefault="00E3020D" w:rsidP="00D2497F">
                  <w:pPr>
                    <w:spacing w:line="360" w:lineRule="auto"/>
                    <w:jc w:val="center"/>
                    <w:rPr>
                      <w:rFonts w:ascii="Times New Roman" w:hAnsi="Times New Roman" w:cs="Times New Roman"/>
                      <w:b/>
                      <w:color w:val="000000" w:themeColor="text1"/>
                      <w:sz w:val="24"/>
                      <w:szCs w:val="24"/>
                    </w:rPr>
                  </w:pPr>
                  <w:r w:rsidRPr="009E4E0A">
                    <w:rPr>
                      <w:rFonts w:ascii="Times New Roman" w:hAnsi="Times New Roman" w:cs="Times New Roman"/>
                      <w:b/>
                      <w:color w:val="000000" w:themeColor="text1"/>
                      <w:sz w:val="24"/>
                      <w:szCs w:val="24"/>
                    </w:rPr>
                    <w:t>152</w:t>
                  </w:r>
                </w:p>
              </w:tc>
            </w:tr>
          </w:tbl>
          <w:p w14:paraId="4A3646FC" w14:textId="77777777" w:rsidR="00E3020D" w:rsidRPr="009E4E0A" w:rsidRDefault="00E3020D" w:rsidP="00E3020D">
            <w:pPr>
              <w:spacing w:line="360" w:lineRule="auto"/>
              <w:jc w:val="center"/>
              <w:rPr>
                <w:rFonts w:ascii="Times New Roman" w:hAnsi="Times New Roman" w:cs="Times New Roman"/>
                <w:b/>
                <w:color w:val="000000" w:themeColor="text1"/>
                <w:sz w:val="32"/>
                <w:szCs w:val="24"/>
              </w:rPr>
            </w:pPr>
            <w:r w:rsidRPr="009E4E0A">
              <w:rPr>
                <w:rFonts w:ascii="Times New Roman" w:hAnsi="Times New Roman" w:cs="Times New Roman"/>
                <w:b/>
                <w:noProof/>
                <w:color w:val="000000" w:themeColor="text1"/>
                <w:sz w:val="32"/>
                <w:szCs w:val="24"/>
              </w:rPr>
              <w:drawing>
                <wp:inline distT="0" distB="0" distL="0" distR="0" wp14:anchorId="753AC8C0" wp14:editId="6B34718C">
                  <wp:extent cx="4255238" cy="2307265"/>
                  <wp:effectExtent l="19050" t="0" r="11962" b="0"/>
                  <wp:docPr id="1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F4E0A30" w14:textId="77777777" w:rsidR="00E3020D" w:rsidRPr="009E4E0A" w:rsidRDefault="00E3020D" w:rsidP="00E3020D">
            <w:pPr>
              <w:spacing w:line="360" w:lineRule="auto"/>
              <w:jc w:val="both"/>
              <w:rPr>
                <w:rFonts w:ascii="Times New Roman" w:hAnsi="Times New Roman" w:cs="Times New Roman"/>
                <w:b/>
                <w:color w:val="000000" w:themeColor="text1"/>
                <w:sz w:val="24"/>
                <w:szCs w:val="24"/>
              </w:rPr>
            </w:pPr>
            <w:r w:rsidRPr="009E4E0A">
              <w:rPr>
                <w:rFonts w:ascii="Times New Roman" w:hAnsi="Times New Roman" w:cs="Times New Roman"/>
                <w:b/>
                <w:color w:val="000000" w:themeColor="text1"/>
                <w:sz w:val="28"/>
                <w:szCs w:val="28"/>
              </w:rPr>
              <w:t>Interpretation:</w:t>
            </w:r>
            <w:r w:rsidRPr="009E4E0A">
              <w:rPr>
                <w:rFonts w:ascii="Times New Roman" w:hAnsi="Times New Roman" w:cs="Times New Roman"/>
                <w:color w:val="000000" w:themeColor="text1"/>
                <w:sz w:val="23"/>
                <w:szCs w:val="23"/>
              </w:rPr>
              <w:t xml:space="preserve"> </w:t>
            </w:r>
            <w:r w:rsidRPr="009E4E0A">
              <w:rPr>
                <w:rFonts w:ascii="Times New Roman" w:hAnsi="Times New Roman" w:cs="Times New Roman"/>
                <w:color w:val="000000" w:themeColor="text1"/>
                <w:sz w:val="24"/>
                <w:szCs w:val="24"/>
              </w:rPr>
              <w:t>The Debtors collection period is 57 Days for the year 2020 – 2021 as compared to 99 Days in the year 2021 – 2022 as compared to 152 days in the year 2022 - 2023. The Debtors collection period for the year 2022 – 23 is increased to 152 days due to in-effective credit management adopted by the company.</w:t>
            </w:r>
          </w:p>
          <w:p w14:paraId="0FE9A8B6" w14:textId="77777777" w:rsidR="004E0832" w:rsidRPr="009E4E0A" w:rsidRDefault="004E0832" w:rsidP="004E0832">
            <w:pPr>
              <w:spacing w:line="360" w:lineRule="auto"/>
              <w:jc w:val="both"/>
              <w:rPr>
                <w:rFonts w:ascii="Times New Roman" w:hAnsi="Times New Roman" w:cs="Times New Roman"/>
                <w:b/>
                <w:color w:val="000000" w:themeColor="text1"/>
                <w:sz w:val="28"/>
                <w:szCs w:val="28"/>
              </w:rPr>
            </w:pPr>
            <w:r w:rsidRPr="009E4E0A">
              <w:rPr>
                <w:rFonts w:ascii="Times New Roman" w:hAnsi="Times New Roman" w:cs="Times New Roman"/>
                <w:b/>
                <w:color w:val="000000" w:themeColor="text1"/>
                <w:sz w:val="28"/>
                <w:szCs w:val="28"/>
              </w:rPr>
              <w:t>Ageing schedule:</w:t>
            </w:r>
          </w:p>
          <w:p w14:paraId="11F9F65B" w14:textId="77777777" w:rsidR="004E0832" w:rsidRPr="009E4E0A" w:rsidRDefault="004E0832" w:rsidP="004E0832">
            <w:pPr>
              <w:spacing w:line="360" w:lineRule="auto"/>
              <w:jc w:val="both"/>
              <w:rPr>
                <w:rFonts w:ascii="Times New Roman" w:hAnsi="Times New Roman" w:cs="Times New Roman"/>
                <w:color w:val="000000" w:themeColor="text1"/>
                <w:sz w:val="24"/>
                <w:szCs w:val="24"/>
              </w:rPr>
            </w:pPr>
            <w:r w:rsidRPr="009E4E0A">
              <w:rPr>
                <w:rFonts w:ascii="Times New Roman" w:hAnsi="Times New Roman" w:cs="Times New Roman"/>
                <w:color w:val="000000" w:themeColor="text1"/>
                <w:sz w:val="24"/>
                <w:szCs w:val="24"/>
              </w:rPr>
              <w:t>The average collection period measures the quality of debtors in an aggregative way. We can have a detailed idea of the quality of debtors through the ageing schedule. The ageing schedule breaks down debtors according to the length of time for which they have been outstanding.</w:t>
            </w:r>
          </w:p>
          <w:p w14:paraId="3D6CC94A" w14:textId="77777777" w:rsidR="004E0832" w:rsidRPr="009E4E0A" w:rsidRDefault="004E0832" w:rsidP="004E0832">
            <w:pPr>
              <w:spacing w:line="360" w:lineRule="auto"/>
              <w:jc w:val="both"/>
              <w:rPr>
                <w:rFonts w:ascii="Times New Roman" w:hAnsi="Times New Roman" w:cs="Times New Roman"/>
                <w:color w:val="000000" w:themeColor="text1"/>
                <w:sz w:val="24"/>
                <w:szCs w:val="24"/>
              </w:rPr>
            </w:pPr>
            <w:r w:rsidRPr="009E4E0A">
              <w:rPr>
                <w:rFonts w:ascii="Times New Roman" w:hAnsi="Times New Roman" w:cs="Times New Roman"/>
                <w:color w:val="000000" w:themeColor="text1"/>
                <w:sz w:val="24"/>
                <w:szCs w:val="24"/>
              </w:rPr>
              <w:t>The ageing schedule given below, it shows that within the collection period ranging between 10 to 20 days, 20 to 30 days, 30 to 45 days and more than 45 days what percent of debtors are overdue. It also reveals that some of the accounts of the firm have serious problems of collection. The ageing schedule gives more information than the collection period, and very clearly spots out the slow-paying debtors.</w:t>
            </w:r>
          </w:p>
          <w:p w14:paraId="1172F99F" w14:textId="77777777" w:rsidR="00901402" w:rsidRPr="009E4E0A" w:rsidRDefault="00901402" w:rsidP="00D2497F">
            <w:pPr>
              <w:spacing w:after="0" w:line="360" w:lineRule="auto"/>
              <w:ind w:right="162"/>
              <w:jc w:val="both"/>
              <w:rPr>
                <w:rFonts w:ascii="Times New Roman" w:hAnsi="Times New Roman" w:cs="Times New Roman"/>
                <w:color w:val="000000" w:themeColor="text1"/>
                <w:sz w:val="24"/>
                <w:szCs w:val="24"/>
              </w:rPr>
            </w:pPr>
          </w:p>
          <w:p w14:paraId="02DF0528" w14:textId="77777777" w:rsidR="00901402" w:rsidRPr="009E4E0A" w:rsidRDefault="00901402" w:rsidP="00D2497F">
            <w:pPr>
              <w:spacing w:after="0" w:line="360" w:lineRule="auto"/>
              <w:ind w:right="162"/>
              <w:jc w:val="both"/>
              <w:rPr>
                <w:rFonts w:ascii="Times New Roman" w:hAnsi="Times New Roman" w:cs="Times New Roman"/>
                <w:color w:val="000000" w:themeColor="text1"/>
                <w:sz w:val="24"/>
                <w:szCs w:val="24"/>
              </w:rPr>
            </w:pPr>
          </w:p>
          <w:p w14:paraId="40D59271" w14:textId="77777777" w:rsidR="004E0832" w:rsidRPr="009E4E0A" w:rsidRDefault="00000000" w:rsidP="00BF7713">
            <w:pPr>
              <w:tabs>
                <w:tab w:val="left" w:pos="5670"/>
              </w:tabs>
              <w:autoSpaceDE w:val="0"/>
              <w:autoSpaceDN w:val="0"/>
              <w:adjustRightInd w:val="0"/>
              <w:spacing w:after="0" w:line="240" w:lineRule="auto"/>
              <w:jc w:val="both"/>
              <w:rPr>
                <w:rFonts w:ascii="Times New Roman" w:hAnsi="Times New Roman" w:cs="Times New Roman"/>
                <w:b/>
                <w:bCs/>
                <w:color w:val="000000" w:themeColor="text1"/>
                <w:sz w:val="28"/>
                <w:szCs w:val="24"/>
              </w:rPr>
            </w:pPr>
            <w:r>
              <w:rPr>
                <w:rFonts w:ascii="Times New Roman" w:hAnsi="Times New Roman" w:cs="Times New Roman"/>
                <w:b/>
                <w:noProof/>
                <w:color w:val="000000" w:themeColor="text1"/>
                <w:sz w:val="28"/>
                <w:szCs w:val="24"/>
                <w:lang w:eastAsia="en-IN"/>
              </w:rPr>
              <w:lastRenderedPageBreak/>
              <w:pict w14:anchorId="55F4F52E">
                <v:shapetype id="_x0000_t32" coordsize="21600,21600" o:spt="32" o:oned="t" path="m,l21600,21600e" filled="f">
                  <v:path arrowok="t" fillok="f" o:connecttype="none"/>
                  <o:lock v:ext="edit" shapetype="t"/>
                </v:shapetype>
                <v:shape id="_x0000_s1027" type="#_x0000_t32" style="position:absolute;left:0;text-align:left;margin-left:1.5pt;margin-top:18.85pt;width:456.75pt;height:1.5pt;z-index:251662336" o:connectortype="straight"/>
              </w:pict>
            </w:r>
            <w:r w:rsidR="004E0832" w:rsidRPr="009E4E0A">
              <w:rPr>
                <w:rFonts w:ascii="Times New Roman" w:hAnsi="Times New Roman" w:cs="Times New Roman"/>
                <w:b/>
                <w:color w:val="000000" w:themeColor="text1"/>
                <w:sz w:val="28"/>
                <w:szCs w:val="24"/>
              </w:rPr>
              <w:t>Ageing schedule for the year 2022-2023</w:t>
            </w:r>
          </w:p>
          <w:p w14:paraId="5C5FDAC2" w14:textId="77777777" w:rsidR="004E0832" w:rsidRPr="009E4E0A" w:rsidRDefault="004E0832" w:rsidP="00BF7713">
            <w:pPr>
              <w:spacing w:line="240" w:lineRule="auto"/>
              <w:jc w:val="both"/>
              <w:rPr>
                <w:rFonts w:ascii="Times New Roman" w:hAnsi="Times New Roman" w:cs="Times New Roman"/>
                <w:color w:val="000000" w:themeColor="text1"/>
                <w:sz w:val="24"/>
                <w:szCs w:val="24"/>
              </w:rPr>
            </w:pPr>
            <w:r w:rsidRPr="009E4E0A">
              <w:rPr>
                <w:rFonts w:ascii="Times New Roman" w:hAnsi="Times New Roman" w:cs="Times New Roman"/>
                <w:color w:val="000000" w:themeColor="text1"/>
                <w:sz w:val="24"/>
                <w:szCs w:val="24"/>
              </w:rPr>
              <w:t>Outstanding                     Outstanding Amount of                           Percentage of total</w:t>
            </w:r>
          </w:p>
          <w:p w14:paraId="64582FEC" w14:textId="77777777" w:rsidR="004E0832" w:rsidRPr="009E4E0A" w:rsidRDefault="00000000" w:rsidP="00BF7713">
            <w:pPr>
              <w:spacing w:line="24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eastAsia="en-IN"/>
              </w:rPr>
              <w:pict w14:anchorId="316EC027">
                <v:shape id="_x0000_s1028" type="#_x0000_t32" style="position:absolute;left:0;text-align:left;margin-left:3.75pt;margin-top:22.5pt;width:456.75pt;height:1.5pt;z-index:251663360" o:connectortype="straight"/>
              </w:pict>
            </w:r>
            <w:r w:rsidR="004E0832" w:rsidRPr="009E4E0A">
              <w:rPr>
                <w:rFonts w:ascii="Times New Roman" w:hAnsi="Times New Roman" w:cs="Times New Roman"/>
                <w:color w:val="000000" w:themeColor="text1"/>
                <w:sz w:val="24"/>
                <w:szCs w:val="24"/>
              </w:rPr>
              <w:t>Period (days)                           Debtors Rs                                                  Debtor</w:t>
            </w:r>
          </w:p>
          <w:p w14:paraId="26335CB5" w14:textId="77777777" w:rsidR="004E0832" w:rsidRPr="009E4E0A" w:rsidRDefault="004E0832" w:rsidP="00BF7713">
            <w:pPr>
              <w:spacing w:line="240" w:lineRule="auto"/>
              <w:jc w:val="both"/>
              <w:rPr>
                <w:rFonts w:ascii="Times New Roman" w:hAnsi="Times New Roman" w:cs="Times New Roman"/>
                <w:color w:val="000000" w:themeColor="text1"/>
                <w:sz w:val="24"/>
                <w:szCs w:val="24"/>
              </w:rPr>
            </w:pPr>
            <w:r w:rsidRPr="009E4E0A">
              <w:rPr>
                <w:rFonts w:ascii="Times New Roman" w:hAnsi="Times New Roman" w:cs="Times New Roman"/>
                <w:color w:val="000000" w:themeColor="text1"/>
                <w:sz w:val="24"/>
                <w:szCs w:val="24"/>
              </w:rPr>
              <w:t>10-20 days</w:t>
            </w:r>
            <w:r w:rsidRPr="009E4E0A">
              <w:rPr>
                <w:rFonts w:ascii="Times New Roman" w:hAnsi="Times New Roman" w:cs="Times New Roman"/>
                <w:color w:val="000000" w:themeColor="text1"/>
                <w:sz w:val="24"/>
                <w:szCs w:val="24"/>
              </w:rPr>
              <w:tab/>
            </w:r>
            <w:r w:rsidRPr="009E4E0A">
              <w:rPr>
                <w:rFonts w:ascii="Times New Roman" w:hAnsi="Times New Roman" w:cs="Times New Roman"/>
                <w:color w:val="000000" w:themeColor="text1"/>
                <w:sz w:val="24"/>
                <w:szCs w:val="24"/>
              </w:rPr>
              <w:tab/>
            </w:r>
            <w:r w:rsidRPr="009E4E0A">
              <w:rPr>
                <w:rFonts w:ascii="Times New Roman" w:hAnsi="Times New Roman" w:cs="Times New Roman"/>
                <w:color w:val="000000" w:themeColor="text1"/>
                <w:sz w:val="24"/>
                <w:szCs w:val="24"/>
              </w:rPr>
              <w:tab/>
            </w:r>
            <w:r w:rsidRPr="009E4E0A">
              <w:rPr>
                <w:rFonts w:ascii="Times New Roman" w:hAnsi="Times New Roman" w:cs="Times New Roman"/>
                <w:color w:val="000000" w:themeColor="text1"/>
                <w:sz w:val="24"/>
                <w:szCs w:val="24"/>
              </w:rPr>
              <w:tab/>
              <w:t>45000</w:t>
            </w:r>
            <w:r w:rsidRPr="009E4E0A">
              <w:rPr>
                <w:rFonts w:ascii="Times New Roman" w:hAnsi="Times New Roman" w:cs="Times New Roman"/>
                <w:color w:val="000000" w:themeColor="text1"/>
                <w:sz w:val="24"/>
                <w:szCs w:val="24"/>
              </w:rPr>
              <w:tab/>
            </w:r>
            <w:r w:rsidRPr="009E4E0A">
              <w:rPr>
                <w:rFonts w:ascii="Times New Roman" w:hAnsi="Times New Roman" w:cs="Times New Roman"/>
                <w:color w:val="000000" w:themeColor="text1"/>
                <w:sz w:val="24"/>
                <w:szCs w:val="24"/>
              </w:rPr>
              <w:tab/>
            </w:r>
            <w:r w:rsidRPr="009E4E0A">
              <w:rPr>
                <w:rFonts w:ascii="Times New Roman" w:hAnsi="Times New Roman" w:cs="Times New Roman"/>
                <w:color w:val="000000" w:themeColor="text1"/>
                <w:sz w:val="24"/>
                <w:szCs w:val="24"/>
              </w:rPr>
              <w:tab/>
            </w:r>
            <w:r w:rsidRPr="009E4E0A">
              <w:rPr>
                <w:rFonts w:ascii="Times New Roman" w:hAnsi="Times New Roman" w:cs="Times New Roman"/>
                <w:color w:val="000000" w:themeColor="text1"/>
                <w:sz w:val="24"/>
                <w:szCs w:val="24"/>
              </w:rPr>
              <w:tab/>
              <w:t xml:space="preserve">      5.62 %</w:t>
            </w:r>
          </w:p>
          <w:p w14:paraId="1B785BC8" w14:textId="77777777" w:rsidR="004E0832" w:rsidRPr="009E4E0A" w:rsidRDefault="004E0832" w:rsidP="00BF7713">
            <w:pPr>
              <w:tabs>
                <w:tab w:val="left" w:pos="720"/>
                <w:tab w:val="left" w:pos="1440"/>
                <w:tab w:val="left" w:pos="2160"/>
                <w:tab w:val="left" w:pos="2880"/>
                <w:tab w:val="left" w:pos="3600"/>
                <w:tab w:val="left" w:pos="4320"/>
                <w:tab w:val="left" w:pos="5040"/>
                <w:tab w:val="left" w:pos="5760"/>
                <w:tab w:val="left" w:pos="6480"/>
                <w:tab w:val="right" w:pos="9027"/>
              </w:tabs>
              <w:spacing w:line="240" w:lineRule="auto"/>
              <w:jc w:val="both"/>
              <w:rPr>
                <w:rFonts w:ascii="Times New Roman" w:hAnsi="Times New Roman" w:cs="Times New Roman"/>
                <w:color w:val="000000" w:themeColor="text1"/>
                <w:sz w:val="24"/>
                <w:szCs w:val="24"/>
              </w:rPr>
            </w:pPr>
            <w:r w:rsidRPr="009E4E0A">
              <w:rPr>
                <w:rFonts w:ascii="Times New Roman" w:hAnsi="Times New Roman" w:cs="Times New Roman"/>
                <w:color w:val="000000" w:themeColor="text1"/>
                <w:sz w:val="24"/>
                <w:szCs w:val="24"/>
              </w:rPr>
              <w:t>20-30 days</w:t>
            </w:r>
            <w:r w:rsidRPr="009E4E0A">
              <w:rPr>
                <w:rFonts w:ascii="Times New Roman" w:hAnsi="Times New Roman" w:cs="Times New Roman"/>
                <w:color w:val="000000" w:themeColor="text1"/>
                <w:sz w:val="24"/>
                <w:szCs w:val="24"/>
              </w:rPr>
              <w:tab/>
            </w:r>
            <w:r w:rsidRPr="009E4E0A">
              <w:rPr>
                <w:rFonts w:ascii="Times New Roman" w:hAnsi="Times New Roman" w:cs="Times New Roman"/>
                <w:color w:val="000000" w:themeColor="text1"/>
                <w:sz w:val="24"/>
                <w:szCs w:val="24"/>
              </w:rPr>
              <w:tab/>
            </w:r>
            <w:r w:rsidRPr="009E4E0A">
              <w:rPr>
                <w:rFonts w:ascii="Times New Roman" w:hAnsi="Times New Roman" w:cs="Times New Roman"/>
                <w:color w:val="000000" w:themeColor="text1"/>
                <w:sz w:val="24"/>
                <w:szCs w:val="24"/>
              </w:rPr>
              <w:tab/>
            </w:r>
            <w:r w:rsidRPr="009E4E0A">
              <w:rPr>
                <w:rFonts w:ascii="Times New Roman" w:hAnsi="Times New Roman" w:cs="Times New Roman"/>
                <w:color w:val="000000" w:themeColor="text1"/>
                <w:sz w:val="24"/>
                <w:szCs w:val="24"/>
              </w:rPr>
              <w:tab/>
              <w:t>61956</w:t>
            </w:r>
            <w:r w:rsidRPr="009E4E0A">
              <w:rPr>
                <w:rFonts w:ascii="Times New Roman" w:hAnsi="Times New Roman" w:cs="Times New Roman"/>
                <w:color w:val="000000" w:themeColor="text1"/>
                <w:sz w:val="24"/>
                <w:szCs w:val="24"/>
              </w:rPr>
              <w:tab/>
            </w:r>
            <w:r w:rsidRPr="009E4E0A">
              <w:rPr>
                <w:rFonts w:ascii="Times New Roman" w:hAnsi="Times New Roman" w:cs="Times New Roman"/>
                <w:color w:val="000000" w:themeColor="text1"/>
                <w:sz w:val="24"/>
                <w:szCs w:val="24"/>
              </w:rPr>
              <w:tab/>
            </w:r>
            <w:r w:rsidRPr="009E4E0A">
              <w:rPr>
                <w:rFonts w:ascii="Times New Roman" w:hAnsi="Times New Roman" w:cs="Times New Roman"/>
                <w:color w:val="000000" w:themeColor="text1"/>
                <w:sz w:val="24"/>
                <w:szCs w:val="24"/>
              </w:rPr>
              <w:tab/>
              <w:t xml:space="preserve">                 7.74 %</w:t>
            </w:r>
            <w:r w:rsidRPr="009E4E0A">
              <w:rPr>
                <w:rFonts w:ascii="Times New Roman" w:hAnsi="Times New Roman" w:cs="Times New Roman"/>
                <w:color w:val="000000" w:themeColor="text1"/>
                <w:sz w:val="24"/>
                <w:szCs w:val="24"/>
              </w:rPr>
              <w:tab/>
            </w:r>
            <w:r w:rsidRPr="009E4E0A">
              <w:rPr>
                <w:rFonts w:ascii="Times New Roman" w:hAnsi="Times New Roman" w:cs="Times New Roman"/>
                <w:color w:val="000000" w:themeColor="text1"/>
                <w:sz w:val="24"/>
                <w:szCs w:val="24"/>
              </w:rPr>
              <w:tab/>
            </w:r>
          </w:p>
          <w:p w14:paraId="7365BAD4" w14:textId="77777777" w:rsidR="004E0832" w:rsidRPr="009E4E0A" w:rsidRDefault="004E0832" w:rsidP="00BF7713">
            <w:pPr>
              <w:spacing w:line="240" w:lineRule="auto"/>
              <w:jc w:val="both"/>
              <w:rPr>
                <w:rFonts w:ascii="Times New Roman" w:hAnsi="Times New Roman" w:cs="Times New Roman"/>
                <w:color w:val="000000" w:themeColor="text1"/>
                <w:sz w:val="24"/>
                <w:szCs w:val="24"/>
              </w:rPr>
            </w:pPr>
            <w:r w:rsidRPr="009E4E0A">
              <w:rPr>
                <w:rFonts w:ascii="Times New Roman" w:hAnsi="Times New Roman" w:cs="Times New Roman"/>
                <w:color w:val="000000" w:themeColor="text1"/>
                <w:sz w:val="24"/>
                <w:szCs w:val="24"/>
              </w:rPr>
              <w:t>30-45 days</w:t>
            </w:r>
            <w:r w:rsidRPr="009E4E0A">
              <w:rPr>
                <w:rFonts w:ascii="Times New Roman" w:hAnsi="Times New Roman" w:cs="Times New Roman"/>
                <w:color w:val="000000" w:themeColor="text1"/>
                <w:sz w:val="24"/>
                <w:szCs w:val="24"/>
              </w:rPr>
              <w:tab/>
            </w:r>
            <w:r w:rsidRPr="009E4E0A">
              <w:rPr>
                <w:rFonts w:ascii="Times New Roman" w:hAnsi="Times New Roman" w:cs="Times New Roman"/>
                <w:color w:val="000000" w:themeColor="text1"/>
                <w:sz w:val="24"/>
                <w:szCs w:val="24"/>
              </w:rPr>
              <w:tab/>
            </w:r>
            <w:r w:rsidRPr="009E4E0A">
              <w:rPr>
                <w:rFonts w:ascii="Times New Roman" w:hAnsi="Times New Roman" w:cs="Times New Roman"/>
                <w:color w:val="000000" w:themeColor="text1"/>
                <w:sz w:val="24"/>
                <w:szCs w:val="24"/>
              </w:rPr>
              <w:tab/>
            </w:r>
            <w:r w:rsidRPr="009E4E0A">
              <w:rPr>
                <w:rFonts w:ascii="Times New Roman" w:hAnsi="Times New Roman" w:cs="Times New Roman"/>
                <w:color w:val="000000" w:themeColor="text1"/>
                <w:sz w:val="24"/>
                <w:szCs w:val="24"/>
              </w:rPr>
              <w:tab/>
              <w:t>85125</w:t>
            </w:r>
            <w:r w:rsidRPr="009E4E0A">
              <w:rPr>
                <w:rFonts w:ascii="Times New Roman" w:hAnsi="Times New Roman" w:cs="Times New Roman"/>
                <w:color w:val="000000" w:themeColor="text1"/>
                <w:sz w:val="24"/>
                <w:szCs w:val="24"/>
              </w:rPr>
              <w:tab/>
            </w:r>
            <w:r w:rsidRPr="009E4E0A">
              <w:rPr>
                <w:rFonts w:ascii="Times New Roman" w:hAnsi="Times New Roman" w:cs="Times New Roman"/>
                <w:color w:val="000000" w:themeColor="text1"/>
                <w:sz w:val="24"/>
                <w:szCs w:val="24"/>
              </w:rPr>
              <w:tab/>
              <w:t xml:space="preserve">                            10.64 %</w:t>
            </w:r>
          </w:p>
          <w:p w14:paraId="20BD598B" w14:textId="77777777" w:rsidR="004E0832" w:rsidRPr="009E4E0A" w:rsidRDefault="004E0832" w:rsidP="00BF7713">
            <w:pPr>
              <w:spacing w:line="240" w:lineRule="auto"/>
              <w:jc w:val="both"/>
              <w:rPr>
                <w:rFonts w:ascii="Times New Roman" w:hAnsi="Times New Roman" w:cs="Times New Roman"/>
                <w:color w:val="000000" w:themeColor="text1"/>
                <w:sz w:val="24"/>
                <w:szCs w:val="24"/>
              </w:rPr>
            </w:pPr>
            <w:r w:rsidRPr="009E4E0A">
              <w:rPr>
                <w:rFonts w:ascii="Times New Roman" w:hAnsi="Times New Roman" w:cs="Times New Roman"/>
                <w:color w:val="000000" w:themeColor="text1"/>
                <w:sz w:val="24"/>
                <w:szCs w:val="24"/>
              </w:rPr>
              <w:t>More than 45 days</w:t>
            </w:r>
            <w:r w:rsidRPr="009E4E0A">
              <w:rPr>
                <w:rFonts w:ascii="Times New Roman" w:hAnsi="Times New Roman" w:cs="Times New Roman"/>
                <w:color w:val="000000" w:themeColor="text1"/>
                <w:sz w:val="24"/>
                <w:szCs w:val="24"/>
              </w:rPr>
              <w:tab/>
            </w:r>
            <w:r w:rsidRPr="009E4E0A">
              <w:rPr>
                <w:rFonts w:ascii="Times New Roman" w:hAnsi="Times New Roman" w:cs="Times New Roman"/>
                <w:color w:val="000000" w:themeColor="text1"/>
                <w:sz w:val="24"/>
                <w:szCs w:val="24"/>
              </w:rPr>
              <w:tab/>
            </w:r>
            <w:r w:rsidRPr="009E4E0A">
              <w:rPr>
                <w:rFonts w:ascii="Times New Roman" w:hAnsi="Times New Roman" w:cs="Times New Roman"/>
                <w:color w:val="000000" w:themeColor="text1"/>
                <w:sz w:val="24"/>
                <w:szCs w:val="24"/>
              </w:rPr>
              <w:tab/>
              <w:t>121000</w:t>
            </w:r>
            <w:r w:rsidRPr="009E4E0A">
              <w:rPr>
                <w:rFonts w:ascii="Times New Roman" w:hAnsi="Times New Roman" w:cs="Times New Roman"/>
                <w:color w:val="000000" w:themeColor="text1"/>
                <w:sz w:val="24"/>
                <w:szCs w:val="24"/>
              </w:rPr>
              <w:tab/>
            </w:r>
            <w:r w:rsidRPr="009E4E0A">
              <w:rPr>
                <w:rFonts w:ascii="Times New Roman" w:hAnsi="Times New Roman" w:cs="Times New Roman"/>
                <w:color w:val="000000" w:themeColor="text1"/>
                <w:sz w:val="24"/>
                <w:szCs w:val="24"/>
              </w:rPr>
              <w:tab/>
            </w:r>
            <w:r w:rsidRPr="009E4E0A">
              <w:rPr>
                <w:rFonts w:ascii="Times New Roman" w:hAnsi="Times New Roman" w:cs="Times New Roman"/>
                <w:color w:val="000000" w:themeColor="text1"/>
                <w:sz w:val="24"/>
                <w:szCs w:val="24"/>
              </w:rPr>
              <w:tab/>
              <w:t xml:space="preserve">      15.125 %</w:t>
            </w:r>
          </w:p>
          <w:p w14:paraId="1B20ED29" w14:textId="77777777" w:rsidR="004E0832" w:rsidRPr="009E4E0A" w:rsidRDefault="004E0832" w:rsidP="00BF7713">
            <w:pPr>
              <w:spacing w:line="240" w:lineRule="auto"/>
              <w:jc w:val="both"/>
              <w:rPr>
                <w:rFonts w:ascii="Times New Roman" w:hAnsi="Times New Roman" w:cs="Times New Roman"/>
                <w:b/>
                <w:color w:val="000000" w:themeColor="text1"/>
                <w:sz w:val="24"/>
                <w:szCs w:val="24"/>
              </w:rPr>
            </w:pPr>
            <w:r w:rsidRPr="009E4E0A">
              <w:rPr>
                <w:rFonts w:ascii="Times New Roman" w:hAnsi="Times New Roman" w:cs="Times New Roman"/>
                <w:color w:val="000000" w:themeColor="text1"/>
                <w:sz w:val="24"/>
                <w:szCs w:val="24"/>
              </w:rPr>
              <w:t xml:space="preserve">                                    </w:t>
            </w:r>
            <w:r w:rsidRPr="009E4E0A">
              <w:rPr>
                <w:rFonts w:ascii="Times New Roman" w:hAnsi="Times New Roman" w:cs="Times New Roman"/>
                <w:b/>
                <w:color w:val="000000" w:themeColor="text1"/>
                <w:sz w:val="24"/>
                <w:szCs w:val="24"/>
              </w:rPr>
              <w:t>------------------------                                        ----------------------</w:t>
            </w:r>
          </w:p>
          <w:p w14:paraId="5936F231" w14:textId="77777777" w:rsidR="004E0832" w:rsidRPr="009E4E0A" w:rsidRDefault="004E0832" w:rsidP="00BF7713">
            <w:pPr>
              <w:spacing w:line="240" w:lineRule="auto"/>
              <w:jc w:val="both"/>
              <w:rPr>
                <w:rFonts w:ascii="Times New Roman" w:hAnsi="Times New Roman" w:cs="Times New Roman"/>
                <w:b/>
                <w:color w:val="000000" w:themeColor="text1"/>
                <w:sz w:val="24"/>
                <w:szCs w:val="24"/>
              </w:rPr>
            </w:pPr>
            <w:r w:rsidRPr="009E4E0A">
              <w:rPr>
                <w:rFonts w:ascii="Times New Roman" w:hAnsi="Times New Roman" w:cs="Times New Roman"/>
                <w:b/>
                <w:color w:val="000000" w:themeColor="text1"/>
                <w:sz w:val="24"/>
                <w:szCs w:val="24"/>
              </w:rPr>
              <w:t xml:space="preserve">Total                                     313081        +                                             39.125% </w:t>
            </w:r>
          </w:p>
          <w:p w14:paraId="2BF639C3" w14:textId="77777777" w:rsidR="004E0832" w:rsidRPr="009E4E0A" w:rsidRDefault="004E0832" w:rsidP="00BF7713">
            <w:pPr>
              <w:spacing w:line="240" w:lineRule="auto"/>
              <w:jc w:val="both"/>
              <w:rPr>
                <w:rFonts w:ascii="Times New Roman" w:eastAsia="Times New Roman" w:hAnsi="Times New Roman" w:cs="Times New Roman"/>
                <w:color w:val="000000" w:themeColor="text1"/>
                <w:sz w:val="24"/>
                <w:szCs w:val="24"/>
              </w:rPr>
            </w:pPr>
            <w:r w:rsidRPr="009E4E0A">
              <w:rPr>
                <w:rFonts w:ascii="Times New Roman" w:hAnsi="Times New Roman" w:cs="Times New Roman"/>
                <w:b/>
                <w:color w:val="000000" w:themeColor="text1"/>
                <w:sz w:val="28"/>
                <w:szCs w:val="28"/>
              </w:rPr>
              <w:t>Interpretation:</w:t>
            </w:r>
            <w:r w:rsidRPr="009E4E0A">
              <w:rPr>
                <w:rFonts w:ascii="Times New Roman" w:eastAsia="Times New Roman" w:hAnsi="Times New Roman" w:cs="Times New Roman"/>
                <w:color w:val="000000" w:themeColor="text1"/>
                <w:sz w:val="24"/>
                <w:szCs w:val="24"/>
              </w:rPr>
              <w:t xml:space="preserve"> If the stated credit period of Kesoram is 15.125% days, the aging schedule indicates that 15.125 % of receivables remain outstanding beyond this period. A significant amount of receivables remains uncollected for a longer period than the firm’s credit period.</w:t>
            </w:r>
          </w:p>
          <w:p w14:paraId="2012C043" w14:textId="77777777" w:rsidR="00BF7713" w:rsidRPr="009E4E0A" w:rsidRDefault="00BF7713" w:rsidP="00BF7713">
            <w:pPr>
              <w:spacing w:line="360" w:lineRule="auto"/>
              <w:rPr>
                <w:rFonts w:ascii="Times New Roman" w:hAnsi="Times New Roman" w:cs="Times New Roman"/>
                <w:b/>
                <w:color w:val="000000" w:themeColor="text1"/>
                <w:sz w:val="28"/>
                <w:szCs w:val="28"/>
              </w:rPr>
            </w:pPr>
            <w:r w:rsidRPr="009E4E0A">
              <w:rPr>
                <w:rFonts w:ascii="Times New Roman" w:hAnsi="Times New Roman" w:cs="Times New Roman"/>
                <w:b/>
                <w:color w:val="000000" w:themeColor="text1"/>
                <w:sz w:val="28"/>
                <w:szCs w:val="28"/>
              </w:rPr>
              <w:t>CONCLUSION</w:t>
            </w:r>
          </w:p>
          <w:p w14:paraId="0A669CB1" w14:textId="77777777" w:rsidR="00BF7713" w:rsidRPr="009E4E0A" w:rsidRDefault="00BF7713" w:rsidP="00BF7713">
            <w:pPr>
              <w:pStyle w:val="ListParagraph"/>
              <w:numPr>
                <w:ilvl w:val="0"/>
                <w:numId w:val="11"/>
              </w:numPr>
              <w:spacing w:after="200" w:line="360" w:lineRule="auto"/>
              <w:ind w:left="540" w:hanging="270"/>
              <w:jc w:val="both"/>
              <w:rPr>
                <w:rFonts w:ascii="Times New Roman" w:hAnsi="Times New Roman" w:cs="Times New Roman"/>
                <w:color w:val="000000" w:themeColor="text1"/>
                <w:sz w:val="24"/>
                <w:szCs w:val="24"/>
              </w:rPr>
            </w:pPr>
            <w:r w:rsidRPr="009E4E0A">
              <w:rPr>
                <w:rFonts w:ascii="Times New Roman" w:hAnsi="Times New Roman" w:cs="Times New Roman"/>
                <w:color w:val="000000" w:themeColor="text1"/>
                <w:sz w:val="24"/>
                <w:szCs w:val="24"/>
              </w:rPr>
              <w:t>The decrease in the pattern of credit sales indicates the increase in cash sales which lead to decrease in bad debts over a period of 2020-2023. Which reflects that the Company credit policy is good</w:t>
            </w:r>
          </w:p>
          <w:p w14:paraId="1D95D751" w14:textId="77777777" w:rsidR="00BF7713" w:rsidRPr="009E4E0A" w:rsidRDefault="00BF7713" w:rsidP="00BF7713">
            <w:pPr>
              <w:pStyle w:val="ListParagraph"/>
              <w:numPr>
                <w:ilvl w:val="0"/>
                <w:numId w:val="11"/>
              </w:numPr>
              <w:spacing w:after="200" w:line="360" w:lineRule="auto"/>
              <w:ind w:left="540" w:hanging="270"/>
              <w:jc w:val="both"/>
              <w:rPr>
                <w:rFonts w:ascii="Times New Roman" w:hAnsi="Times New Roman" w:cs="Times New Roman"/>
                <w:color w:val="000000" w:themeColor="text1"/>
                <w:sz w:val="24"/>
                <w:szCs w:val="24"/>
              </w:rPr>
            </w:pPr>
            <w:r w:rsidRPr="009E4E0A">
              <w:rPr>
                <w:rFonts w:ascii="Times New Roman" w:hAnsi="Times New Roman" w:cs="Times New Roman"/>
                <w:color w:val="000000" w:themeColor="text1"/>
                <w:sz w:val="24"/>
                <w:szCs w:val="24"/>
              </w:rPr>
              <w:t>The average collection period is extended more than 45 days which may result in working capital management problems.</w:t>
            </w:r>
          </w:p>
          <w:p w14:paraId="18720DED" w14:textId="77777777" w:rsidR="00BF7713" w:rsidRPr="009E4E0A" w:rsidRDefault="00BF7713" w:rsidP="00BF7713">
            <w:pPr>
              <w:pStyle w:val="ListParagraph"/>
              <w:spacing w:line="360" w:lineRule="auto"/>
              <w:ind w:left="540" w:hanging="270"/>
              <w:jc w:val="both"/>
              <w:rPr>
                <w:rFonts w:ascii="Times New Roman" w:hAnsi="Times New Roman" w:cs="Times New Roman"/>
                <w:b/>
                <w:color w:val="000000" w:themeColor="text1"/>
                <w:sz w:val="24"/>
                <w:szCs w:val="24"/>
              </w:rPr>
            </w:pPr>
            <w:r w:rsidRPr="009E4E0A">
              <w:rPr>
                <w:rFonts w:ascii="Times New Roman" w:hAnsi="Times New Roman" w:cs="Times New Roman"/>
                <w:b/>
                <w:color w:val="000000" w:themeColor="text1"/>
                <w:sz w:val="24"/>
                <w:szCs w:val="24"/>
              </w:rPr>
              <w:t>REFERENCES:</w:t>
            </w:r>
          </w:p>
          <w:p w14:paraId="6A8D0C38" w14:textId="77777777" w:rsidR="00BF7713" w:rsidRPr="009E4E0A" w:rsidRDefault="00BF7713" w:rsidP="00BF7713">
            <w:pPr>
              <w:pStyle w:val="ListParagraph"/>
              <w:numPr>
                <w:ilvl w:val="0"/>
                <w:numId w:val="12"/>
              </w:numPr>
              <w:spacing w:line="360" w:lineRule="auto"/>
              <w:jc w:val="both"/>
              <w:rPr>
                <w:rFonts w:ascii="Times New Roman" w:hAnsi="Times New Roman" w:cs="Times New Roman"/>
                <w:color w:val="000000" w:themeColor="text1"/>
                <w:sz w:val="24"/>
                <w:szCs w:val="24"/>
              </w:rPr>
            </w:pPr>
            <w:r w:rsidRPr="009E4E0A">
              <w:rPr>
                <w:rFonts w:ascii="Times New Roman" w:hAnsi="Times New Roman" w:cs="Times New Roman"/>
                <w:color w:val="000000" w:themeColor="text1"/>
                <w:sz w:val="24"/>
                <w:szCs w:val="24"/>
              </w:rPr>
              <w:t>www.findarticles.com</w:t>
            </w:r>
          </w:p>
          <w:p w14:paraId="401AB95A" w14:textId="77777777" w:rsidR="00BF7713" w:rsidRPr="009E4E0A" w:rsidRDefault="00BF7713" w:rsidP="00BF7713">
            <w:pPr>
              <w:pStyle w:val="ListParagraph"/>
              <w:numPr>
                <w:ilvl w:val="0"/>
                <w:numId w:val="12"/>
              </w:numPr>
              <w:spacing w:line="360" w:lineRule="auto"/>
              <w:jc w:val="both"/>
              <w:rPr>
                <w:rFonts w:ascii="Times New Roman" w:hAnsi="Times New Roman" w:cs="Times New Roman"/>
                <w:color w:val="000000" w:themeColor="text1"/>
                <w:sz w:val="24"/>
                <w:szCs w:val="24"/>
              </w:rPr>
            </w:pPr>
            <w:r w:rsidRPr="009E4E0A">
              <w:rPr>
                <w:rFonts w:ascii="Times New Roman" w:hAnsi="Times New Roman" w:cs="Times New Roman"/>
                <w:color w:val="000000" w:themeColor="text1"/>
                <w:sz w:val="24"/>
                <w:szCs w:val="24"/>
              </w:rPr>
              <w:t>www.studyfinance.com</w:t>
            </w:r>
          </w:p>
          <w:p w14:paraId="5C4598F2" w14:textId="77777777" w:rsidR="00BF7713" w:rsidRPr="009E4E0A" w:rsidRDefault="00BF7713" w:rsidP="00BF7713">
            <w:pPr>
              <w:pStyle w:val="ListParagraph"/>
              <w:numPr>
                <w:ilvl w:val="0"/>
                <w:numId w:val="12"/>
              </w:numPr>
              <w:spacing w:line="360" w:lineRule="auto"/>
              <w:jc w:val="both"/>
              <w:rPr>
                <w:rFonts w:ascii="Times New Roman" w:hAnsi="Times New Roman" w:cs="Times New Roman"/>
                <w:color w:val="000000" w:themeColor="text1"/>
                <w:sz w:val="24"/>
                <w:szCs w:val="24"/>
              </w:rPr>
            </w:pPr>
            <w:r w:rsidRPr="009E4E0A">
              <w:rPr>
                <w:rFonts w:ascii="Times New Roman" w:hAnsi="Times New Roman" w:cs="Times New Roman"/>
                <w:color w:val="000000" w:themeColor="text1"/>
                <w:sz w:val="24"/>
                <w:szCs w:val="24"/>
              </w:rPr>
              <w:t>www.yahoofinance.com</w:t>
            </w:r>
          </w:p>
          <w:p w14:paraId="7509614A" w14:textId="77777777" w:rsidR="00BF7713" w:rsidRPr="009E4E0A" w:rsidRDefault="00BF7713" w:rsidP="00BF7713">
            <w:pPr>
              <w:pStyle w:val="ListParagraph"/>
              <w:numPr>
                <w:ilvl w:val="0"/>
                <w:numId w:val="12"/>
              </w:numPr>
              <w:spacing w:line="360" w:lineRule="auto"/>
              <w:jc w:val="both"/>
              <w:rPr>
                <w:rFonts w:ascii="Times New Roman" w:hAnsi="Times New Roman" w:cs="Times New Roman"/>
                <w:color w:val="000000" w:themeColor="text1"/>
                <w:sz w:val="24"/>
                <w:szCs w:val="24"/>
              </w:rPr>
            </w:pPr>
            <w:r w:rsidRPr="009E4E0A">
              <w:rPr>
                <w:rFonts w:ascii="Times New Roman" w:hAnsi="Times New Roman" w:cs="Times New Roman"/>
                <w:color w:val="000000" w:themeColor="text1"/>
                <w:sz w:val="24"/>
                <w:szCs w:val="24"/>
              </w:rPr>
              <w:t>www.kesoramcement.com</w:t>
            </w:r>
          </w:p>
          <w:p w14:paraId="03E64ADF" w14:textId="77777777" w:rsidR="00901402" w:rsidRPr="009E4E0A" w:rsidRDefault="00901402" w:rsidP="00D2497F">
            <w:pPr>
              <w:spacing w:after="0" w:line="360" w:lineRule="auto"/>
              <w:ind w:right="162"/>
              <w:jc w:val="both"/>
              <w:rPr>
                <w:rFonts w:ascii="Times New Roman" w:hAnsi="Times New Roman" w:cs="Times New Roman"/>
                <w:color w:val="000000" w:themeColor="text1"/>
                <w:sz w:val="24"/>
                <w:szCs w:val="24"/>
              </w:rPr>
            </w:pPr>
          </w:p>
          <w:p w14:paraId="34D31192" w14:textId="77777777" w:rsidR="00901402" w:rsidRPr="009E4E0A" w:rsidRDefault="00901402" w:rsidP="00D2497F">
            <w:pPr>
              <w:spacing w:after="0" w:line="360" w:lineRule="auto"/>
              <w:ind w:right="162"/>
              <w:jc w:val="both"/>
              <w:rPr>
                <w:rFonts w:ascii="Times New Roman" w:hAnsi="Times New Roman" w:cs="Times New Roman"/>
                <w:color w:val="000000" w:themeColor="text1"/>
                <w:sz w:val="24"/>
                <w:szCs w:val="24"/>
              </w:rPr>
            </w:pPr>
          </w:p>
          <w:p w14:paraId="2055EF99" w14:textId="77777777" w:rsidR="00901402" w:rsidRPr="009E4E0A" w:rsidRDefault="00901402" w:rsidP="00D2497F">
            <w:pPr>
              <w:spacing w:after="0" w:line="360" w:lineRule="auto"/>
              <w:ind w:right="162"/>
              <w:jc w:val="both"/>
              <w:rPr>
                <w:rFonts w:ascii="Times New Roman" w:hAnsi="Times New Roman" w:cs="Times New Roman"/>
                <w:color w:val="000000" w:themeColor="text1"/>
                <w:sz w:val="24"/>
                <w:szCs w:val="24"/>
              </w:rPr>
            </w:pPr>
          </w:p>
          <w:p w14:paraId="1BD58718" w14:textId="77777777" w:rsidR="00901402" w:rsidRPr="009E4E0A" w:rsidRDefault="00901402" w:rsidP="00D2497F">
            <w:pPr>
              <w:spacing w:after="0" w:line="360" w:lineRule="auto"/>
              <w:ind w:right="162"/>
              <w:jc w:val="both"/>
              <w:rPr>
                <w:rFonts w:ascii="Times New Roman" w:hAnsi="Times New Roman" w:cs="Times New Roman"/>
                <w:color w:val="000000" w:themeColor="text1"/>
                <w:sz w:val="24"/>
                <w:szCs w:val="24"/>
              </w:rPr>
            </w:pPr>
          </w:p>
          <w:p w14:paraId="69AC5445" w14:textId="77777777" w:rsidR="00901402" w:rsidRPr="009E4E0A" w:rsidRDefault="00901402" w:rsidP="00D2497F">
            <w:pPr>
              <w:spacing w:after="0" w:line="360" w:lineRule="auto"/>
              <w:ind w:right="162"/>
              <w:jc w:val="both"/>
              <w:rPr>
                <w:rFonts w:ascii="Times New Roman" w:hAnsi="Times New Roman" w:cs="Times New Roman"/>
                <w:color w:val="000000" w:themeColor="text1"/>
                <w:sz w:val="24"/>
                <w:szCs w:val="24"/>
              </w:rPr>
            </w:pPr>
          </w:p>
          <w:p w14:paraId="1329CFE2" w14:textId="77777777" w:rsidR="00901402" w:rsidRPr="009E4E0A" w:rsidRDefault="00901402" w:rsidP="00D2497F">
            <w:pPr>
              <w:spacing w:after="0" w:line="360" w:lineRule="auto"/>
              <w:ind w:right="162"/>
              <w:jc w:val="both"/>
              <w:rPr>
                <w:rFonts w:ascii="Times New Roman" w:hAnsi="Times New Roman" w:cs="Times New Roman"/>
                <w:color w:val="000000" w:themeColor="text1"/>
                <w:sz w:val="24"/>
                <w:szCs w:val="24"/>
              </w:rPr>
            </w:pPr>
          </w:p>
          <w:p w14:paraId="4618CB65" w14:textId="77777777" w:rsidR="00901402" w:rsidRPr="009E4E0A" w:rsidRDefault="00901402" w:rsidP="00D2497F">
            <w:pPr>
              <w:spacing w:after="0" w:line="360" w:lineRule="auto"/>
              <w:ind w:right="162"/>
              <w:jc w:val="both"/>
              <w:rPr>
                <w:rFonts w:ascii="Times New Roman" w:hAnsi="Times New Roman" w:cs="Times New Roman"/>
                <w:color w:val="000000" w:themeColor="text1"/>
                <w:sz w:val="24"/>
                <w:szCs w:val="24"/>
              </w:rPr>
            </w:pPr>
          </w:p>
          <w:p w14:paraId="403FC7AB" w14:textId="77777777" w:rsidR="00901402" w:rsidRPr="009E4E0A" w:rsidRDefault="00901402" w:rsidP="00D2497F">
            <w:pPr>
              <w:spacing w:after="0" w:line="360" w:lineRule="auto"/>
              <w:ind w:right="162"/>
              <w:jc w:val="both"/>
              <w:rPr>
                <w:rFonts w:ascii="Times New Roman" w:eastAsia="Times New Roman" w:hAnsi="Times New Roman" w:cs="Times New Roman"/>
                <w:color w:val="000000" w:themeColor="text1"/>
                <w:sz w:val="30"/>
                <w:szCs w:val="40"/>
              </w:rPr>
            </w:pPr>
          </w:p>
        </w:tc>
        <w:tc>
          <w:tcPr>
            <w:tcW w:w="302" w:type="dxa"/>
            <w:tcBorders>
              <w:top w:val="nil"/>
              <w:left w:val="nil"/>
              <w:bottom w:val="nil"/>
              <w:right w:val="nil"/>
            </w:tcBorders>
            <w:shd w:val="clear" w:color="auto" w:fill="auto"/>
            <w:noWrap/>
            <w:vAlign w:val="bottom"/>
            <w:hideMark/>
          </w:tcPr>
          <w:p w14:paraId="69DBCD20" w14:textId="77777777" w:rsidR="00901402" w:rsidRPr="009E4E0A" w:rsidRDefault="00901402" w:rsidP="00D2497F">
            <w:pPr>
              <w:spacing w:after="0" w:line="360" w:lineRule="auto"/>
              <w:jc w:val="both"/>
              <w:rPr>
                <w:rFonts w:ascii="Times New Roman" w:eastAsia="Times New Roman" w:hAnsi="Times New Roman" w:cs="Times New Roman"/>
                <w:color w:val="000000" w:themeColor="text1"/>
                <w:sz w:val="30"/>
              </w:rPr>
            </w:pPr>
          </w:p>
        </w:tc>
      </w:tr>
    </w:tbl>
    <w:p w14:paraId="6950E61A" w14:textId="77777777" w:rsidR="00901402" w:rsidRPr="009E4E0A" w:rsidRDefault="00901402" w:rsidP="00901402">
      <w:pPr>
        <w:pStyle w:val="ListParagraph"/>
        <w:spacing w:after="0" w:line="360" w:lineRule="auto"/>
        <w:jc w:val="both"/>
        <w:rPr>
          <w:rFonts w:ascii="Times New Roman" w:hAnsi="Times New Roman" w:cs="Times New Roman"/>
          <w:b/>
          <w:color w:val="000000" w:themeColor="text1"/>
          <w:sz w:val="24"/>
          <w:szCs w:val="24"/>
          <w:u w:val="single"/>
        </w:rPr>
      </w:pPr>
    </w:p>
    <w:sectPr w:rsidR="00901402" w:rsidRPr="009E4E0A" w:rsidSect="00DE4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91709"/>
    <w:multiLevelType w:val="hybridMultilevel"/>
    <w:tmpl w:val="0A7CA9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FE55C6"/>
    <w:multiLevelType w:val="hybridMultilevel"/>
    <w:tmpl w:val="CD7A7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AB12BB"/>
    <w:multiLevelType w:val="hybridMultilevel"/>
    <w:tmpl w:val="D2861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7109C3"/>
    <w:multiLevelType w:val="hybridMultilevel"/>
    <w:tmpl w:val="44E6A7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5F82DB6"/>
    <w:multiLevelType w:val="hybridMultilevel"/>
    <w:tmpl w:val="261424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350A8"/>
    <w:multiLevelType w:val="hybridMultilevel"/>
    <w:tmpl w:val="E5C4329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5CC6DD0"/>
    <w:multiLevelType w:val="hybridMultilevel"/>
    <w:tmpl w:val="3586D19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3753FCA"/>
    <w:multiLevelType w:val="hybridMultilevel"/>
    <w:tmpl w:val="C894894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677D7DEA"/>
    <w:multiLevelType w:val="hybridMultilevel"/>
    <w:tmpl w:val="BF5A62A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2C14EA"/>
    <w:multiLevelType w:val="hybridMultilevel"/>
    <w:tmpl w:val="0CD0C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3A1D5A"/>
    <w:multiLevelType w:val="hybridMultilevel"/>
    <w:tmpl w:val="6D0E0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89C42F5"/>
    <w:multiLevelType w:val="hybridMultilevel"/>
    <w:tmpl w:val="C5A6059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47986803">
    <w:abstractNumId w:val="6"/>
  </w:num>
  <w:num w:numId="2" w16cid:durableId="1178227772">
    <w:abstractNumId w:val="8"/>
  </w:num>
  <w:num w:numId="3" w16cid:durableId="229274399">
    <w:abstractNumId w:val="11"/>
  </w:num>
  <w:num w:numId="4" w16cid:durableId="1575359058">
    <w:abstractNumId w:val="3"/>
  </w:num>
  <w:num w:numId="5" w16cid:durableId="1652515221">
    <w:abstractNumId w:val="5"/>
  </w:num>
  <w:num w:numId="6" w16cid:durableId="784927505">
    <w:abstractNumId w:val="0"/>
  </w:num>
  <w:num w:numId="7" w16cid:durableId="1080324744">
    <w:abstractNumId w:val="10"/>
  </w:num>
  <w:num w:numId="8" w16cid:durableId="1036465898">
    <w:abstractNumId w:val="1"/>
  </w:num>
  <w:num w:numId="9" w16cid:durableId="178005202">
    <w:abstractNumId w:val="9"/>
  </w:num>
  <w:num w:numId="10" w16cid:durableId="1798334195">
    <w:abstractNumId w:val="4"/>
  </w:num>
  <w:num w:numId="11" w16cid:durableId="415595355">
    <w:abstractNumId w:val="2"/>
  </w:num>
  <w:num w:numId="12" w16cid:durableId="178496166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16C4B"/>
    <w:rsid w:val="00022187"/>
    <w:rsid w:val="000240D7"/>
    <w:rsid w:val="00024FBD"/>
    <w:rsid w:val="00026C08"/>
    <w:rsid w:val="00033D18"/>
    <w:rsid w:val="000341F7"/>
    <w:rsid w:val="000372FB"/>
    <w:rsid w:val="00040174"/>
    <w:rsid w:val="00041112"/>
    <w:rsid w:val="00043DF1"/>
    <w:rsid w:val="00047D8F"/>
    <w:rsid w:val="0005567A"/>
    <w:rsid w:val="0006449E"/>
    <w:rsid w:val="00064E03"/>
    <w:rsid w:val="0006575D"/>
    <w:rsid w:val="000659A9"/>
    <w:rsid w:val="00070269"/>
    <w:rsid w:val="00074B76"/>
    <w:rsid w:val="00074FC8"/>
    <w:rsid w:val="00075CF9"/>
    <w:rsid w:val="00077751"/>
    <w:rsid w:val="00080735"/>
    <w:rsid w:val="000809B5"/>
    <w:rsid w:val="00082663"/>
    <w:rsid w:val="000868A7"/>
    <w:rsid w:val="00091F21"/>
    <w:rsid w:val="00092132"/>
    <w:rsid w:val="0009421E"/>
    <w:rsid w:val="00096260"/>
    <w:rsid w:val="00097FDB"/>
    <w:rsid w:val="000A7F65"/>
    <w:rsid w:val="000A7FAA"/>
    <w:rsid w:val="000B00E5"/>
    <w:rsid w:val="000B0866"/>
    <w:rsid w:val="000B3D53"/>
    <w:rsid w:val="000B69A6"/>
    <w:rsid w:val="000C25B5"/>
    <w:rsid w:val="000C781C"/>
    <w:rsid w:val="000D06C3"/>
    <w:rsid w:val="000D0A74"/>
    <w:rsid w:val="000D2604"/>
    <w:rsid w:val="000D31F9"/>
    <w:rsid w:val="000E0D6F"/>
    <w:rsid w:val="000E14F2"/>
    <w:rsid w:val="000E1CD8"/>
    <w:rsid w:val="000E47F5"/>
    <w:rsid w:val="000F216F"/>
    <w:rsid w:val="001020C9"/>
    <w:rsid w:val="00102FEE"/>
    <w:rsid w:val="001045A8"/>
    <w:rsid w:val="00104E6E"/>
    <w:rsid w:val="00111304"/>
    <w:rsid w:val="00112070"/>
    <w:rsid w:val="00112A3A"/>
    <w:rsid w:val="001168CD"/>
    <w:rsid w:val="0012002C"/>
    <w:rsid w:val="00120B84"/>
    <w:rsid w:val="00123FE9"/>
    <w:rsid w:val="00127E22"/>
    <w:rsid w:val="00132624"/>
    <w:rsid w:val="00132A85"/>
    <w:rsid w:val="00134C88"/>
    <w:rsid w:val="00134D89"/>
    <w:rsid w:val="00135EF0"/>
    <w:rsid w:val="001361B3"/>
    <w:rsid w:val="001403A9"/>
    <w:rsid w:val="0014096F"/>
    <w:rsid w:val="00141310"/>
    <w:rsid w:val="00143C36"/>
    <w:rsid w:val="00153734"/>
    <w:rsid w:val="0016422F"/>
    <w:rsid w:val="00165F58"/>
    <w:rsid w:val="001729B6"/>
    <w:rsid w:val="001753C6"/>
    <w:rsid w:val="00177D27"/>
    <w:rsid w:val="00185981"/>
    <w:rsid w:val="00197447"/>
    <w:rsid w:val="001A24B1"/>
    <w:rsid w:val="001A6D99"/>
    <w:rsid w:val="001A77C6"/>
    <w:rsid w:val="001B030B"/>
    <w:rsid w:val="001B12C7"/>
    <w:rsid w:val="001B228C"/>
    <w:rsid w:val="001C0A61"/>
    <w:rsid w:val="001C15A9"/>
    <w:rsid w:val="001C1E1D"/>
    <w:rsid w:val="001C3B96"/>
    <w:rsid w:val="001C6AE5"/>
    <w:rsid w:val="001D12F9"/>
    <w:rsid w:val="001D1746"/>
    <w:rsid w:val="001D3A10"/>
    <w:rsid w:val="001D5552"/>
    <w:rsid w:val="001E1B50"/>
    <w:rsid w:val="001E537F"/>
    <w:rsid w:val="001E54DC"/>
    <w:rsid w:val="001E637C"/>
    <w:rsid w:val="001E69D4"/>
    <w:rsid w:val="001E6DC7"/>
    <w:rsid w:val="001E71CE"/>
    <w:rsid w:val="001E7A7B"/>
    <w:rsid w:val="001F416C"/>
    <w:rsid w:val="001F6F4B"/>
    <w:rsid w:val="0020517F"/>
    <w:rsid w:val="002063D1"/>
    <w:rsid w:val="002070B9"/>
    <w:rsid w:val="00213824"/>
    <w:rsid w:val="00213C2D"/>
    <w:rsid w:val="00217CB3"/>
    <w:rsid w:val="002233AD"/>
    <w:rsid w:val="0022502B"/>
    <w:rsid w:val="00225268"/>
    <w:rsid w:val="00225E06"/>
    <w:rsid w:val="00231D27"/>
    <w:rsid w:val="002327B4"/>
    <w:rsid w:val="00233F56"/>
    <w:rsid w:val="00234E08"/>
    <w:rsid w:val="00237BCA"/>
    <w:rsid w:val="00240CFE"/>
    <w:rsid w:val="0025359B"/>
    <w:rsid w:val="00256B2B"/>
    <w:rsid w:val="00257169"/>
    <w:rsid w:val="0026139A"/>
    <w:rsid w:val="00262AF3"/>
    <w:rsid w:val="002645D7"/>
    <w:rsid w:val="00264D00"/>
    <w:rsid w:val="002677D7"/>
    <w:rsid w:val="00271DFC"/>
    <w:rsid w:val="002729F7"/>
    <w:rsid w:val="00272B9B"/>
    <w:rsid w:val="00277E4B"/>
    <w:rsid w:val="002807E4"/>
    <w:rsid w:val="00286227"/>
    <w:rsid w:val="00291C85"/>
    <w:rsid w:val="0029350D"/>
    <w:rsid w:val="002937BF"/>
    <w:rsid w:val="00294E04"/>
    <w:rsid w:val="0029676C"/>
    <w:rsid w:val="00297605"/>
    <w:rsid w:val="00297F7A"/>
    <w:rsid w:val="002A063F"/>
    <w:rsid w:val="002A1E97"/>
    <w:rsid w:val="002B0E1C"/>
    <w:rsid w:val="002B3F2E"/>
    <w:rsid w:val="002B698F"/>
    <w:rsid w:val="002C5762"/>
    <w:rsid w:val="002C6210"/>
    <w:rsid w:val="002D1E24"/>
    <w:rsid w:val="002D2DDA"/>
    <w:rsid w:val="002D424E"/>
    <w:rsid w:val="002E28A5"/>
    <w:rsid w:val="002E509F"/>
    <w:rsid w:val="002E5843"/>
    <w:rsid w:val="002E58E3"/>
    <w:rsid w:val="002E64E4"/>
    <w:rsid w:val="002E7E49"/>
    <w:rsid w:val="002F1487"/>
    <w:rsid w:val="002F1F01"/>
    <w:rsid w:val="002F7960"/>
    <w:rsid w:val="002F7B66"/>
    <w:rsid w:val="003050EC"/>
    <w:rsid w:val="00305D70"/>
    <w:rsid w:val="00307B1F"/>
    <w:rsid w:val="0031337D"/>
    <w:rsid w:val="00317F72"/>
    <w:rsid w:val="00327053"/>
    <w:rsid w:val="00330EF2"/>
    <w:rsid w:val="003319F4"/>
    <w:rsid w:val="00336DFA"/>
    <w:rsid w:val="00341AE9"/>
    <w:rsid w:val="00341FE0"/>
    <w:rsid w:val="00342ED5"/>
    <w:rsid w:val="00344BCC"/>
    <w:rsid w:val="00347732"/>
    <w:rsid w:val="00353320"/>
    <w:rsid w:val="003560C1"/>
    <w:rsid w:val="00356417"/>
    <w:rsid w:val="00357F8F"/>
    <w:rsid w:val="0036079F"/>
    <w:rsid w:val="00367932"/>
    <w:rsid w:val="0037438B"/>
    <w:rsid w:val="00380A0A"/>
    <w:rsid w:val="00382B98"/>
    <w:rsid w:val="00384531"/>
    <w:rsid w:val="00391392"/>
    <w:rsid w:val="00393461"/>
    <w:rsid w:val="003964B8"/>
    <w:rsid w:val="003972E2"/>
    <w:rsid w:val="003A0D90"/>
    <w:rsid w:val="003A41A7"/>
    <w:rsid w:val="003A45E6"/>
    <w:rsid w:val="003B19DE"/>
    <w:rsid w:val="003C4C5A"/>
    <w:rsid w:val="003C689E"/>
    <w:rsid w:val="003D17BF"/>
    <w:rsid w:val="003D4E26"/>
    <w:rsid w:val="003D645D"/>
    <w:rsid w:val="003D7E2C"/>
    <w:rsid w:val="003E55C0"/>
    <w:rsid w:val="003E7DEB"/>
    <w:rsid w:val="003F3A99"/>
    <w:rsid w:val="003F5C9D"/>
    <w:rsid w:val="003F7DC8"/>
    <w:rsid w:val="00402C62"/>
    <w:rsid w:val="00405807"/>
    <w:rsid w:val="00405DCF"/>
    <w:rsid w:val="004173C1"/>
    <w:rsid w:val="00427650"/>
    <w:rsid w:val="00435D80"/>
    <w:rsid w:val="004407DF"/>
    <w:rsid w:val="00440FFA"/>
    <w:rsid w:val="00441233"/>
    <w:rsid w:val="00441EB5"/>
    <w:rsid w:val="004500BD"/>
    <w:rsid w:val="00453A20"/>
    <w:rsid w:val="00461EC4"/>
    <w:rsid w:val="004647CD"/>
    <w:rsid w:val="00474722"/>
    <w:rsid w:val="0047633B"/>
    <w:rsid w:val="004866DE"/>
    <w:rsid w:val="00491325"/>
    <w:rsid w:val="00496F8D"/>
    <w:rsid w:val="004973E1"/>
    <w:rsid w:val="004A0102"/>
    <w:rsid w:val="004A68C8"/>
    <w:rsid w:val="004B1F84"/>
    <w:rsid w:val="004B780A"/>
    <w:rsid w:val="004C1A42"/>
    <w:rsid w:val="004C3414"/>
    <w:rsid w:val="004C5D87"/>
    <w:rsid w:val="004C7EC2"/>
    <w:rsid w:val="004C7F9B"/>
    <w:rsid w:val="004D1CBC"/>
    <w:rsid w:val="004D4D06"/>
    <w:rsid w:val="004E0832"/>
    <w:rsid w:val="004E6F7A"/>
    <w:rsid w:val="004F07A3"/>
    <w:rsid w:val="004F5E05"/>
    <w:rsid w:val="004F620B"/>
    <w:rsid w:val="004F66B6"/>
    <w:rsid w:val="005016E1"/>
    <w:rsid w:val="0050328C"/>
    <w:rsid w:val="00506B87"/>
    <w:rsid w:val="00507E45"/>
    <w:rsid w:val="00511DD7"/>
    <w:rsid w:val="00511E3A"/>
    <w:rsid w:val="0051264D"/>
    <w:rsid w:val="00513A0A"/>
    <w:rsid w:val="00523470"/>
    <w:rsid w:val="005234C7"/>
    <w:rsid w:val="00527E24"/>
    <w:rsid w:val="0053126A"/>
    <w:rsid w:val="0053312A"/>
    <w:rsid w:val="00535192"/>
    <w:rsid w:val="00543675"/>
    <w:rsid w:val="00544B14"/>
    <w:rsid w:val="005470BE"/>
    <w:rsid w:val="00552D3D"/>
    <w:rsid w:val="00557496"/>
    <w:rsid w:val="005602F2"/>
    <w:rsid w:val="005663B2"/>
    <w:rsid w:val="00574E59"/>
    <w:rsid w:val="005837CF"/>
    <w:rsid w:val="00587745"/>
    <w:rsid w:val="005878D1"/>
    <w:rsid w:val="00590B91"/>
    <w:rsid w:val="00596340"/>
    <w:rsid w:val="005976E6"/>
    <w:rsid w:val="005A4E5E"/>
    <w:rsid w:val="005A68D3"/>
    <w:rsid w:val="005B0D03"/>
    <w:rsid w:val="005B21B1"/>
    <w:rsid w:val="005B4122"/>
    <w:rsid w:val="005B77E1"/>
    <w:rsid w:val="005C0566"/>
    <w:rsid w:val="005C05AF"/>
    <w:rsid w:val="005C246F"/>
    <w:rsid w:val="005C287D"/>
    <w:rsid w:val="005C3F96"/>
    <w:rsid w:val="005C4340"/>
    <w:rsid w:val="005C4D31"/>
    <w:rsid w:val="005D1951"/>
    <w:rsid w:val="005D3E2E"/>
    <w:rsid w:val="005D5D91"/>
    <w:rsid w:val="005D7AFC"/>
    <w:rsid w:val="005E13A5"/>
    <w:rsid w:val="005E155F"/>
    <w:rsid w:val="005E7B18"/>
    <w:rsid w:val="005F01EA"/>
    <w:rsid w:val="005F0CF0"/>
    <w:rsid w:val="005F2CE8"/>
    <w:rsid w:val="005F3FAA"/>
    <w:rsid w:val="005F6C72"/>
    <w:rsid w:val="00610867"/>
    <w:rsid w:val="00614E08"/>
    <w:rsid w:val="006167F7"/>
    <w:rsid w:val="00621092"/>
    <w:rsid w:val="00633576"/>
    <w:rsid w:val="00633F63"/>
    <w:rsid w:val="00642392"/>
    <w:rsid w:val="00642643"/>
    <w:rsid w:val="00650419"/>
    <w:rsid w:val="00650E82"/>
    <w:rsid w:val="00651D51"/>
    <w:rsid w:val="006529BB"/>
    <w:rsid w:val="00652E01"/>
    <w:rsid w:val="0065541A"/>
    <w:rsid w:val="006609A2"/>
    <w:rsid w:val="00663062"/>
    <w:rsid w:val="00663D75"/>
    <w:rsid w:val="00663F53"/>
    <w:rsid w:val="00671004"/>
    <w:rsid w:val="0067156A"/>
    <w:rsid w:val="00681320"/>
    <w:rsid w:val="00684350"/>
    <w:rsid w:val="00684AB3"/>
    <w:rsid w:val="006921E0"/>
    <w:rsid w:val="006953F7"/>
    <w:rsid w:val="006A09F8"/>
    <w:rsid w:val="006A0DF9"/>
    <w:rsid w:val="006A23D1"/>
    <w:rsid w:val="006A6530"/>
    <w:rsid w:val="006B0D00"/>
    <w:rsid w:val="006B1838"/>
    <w:rsid w:val="006B232A"/>
    <w:rsid w:val="006B535B"/>
    <w:rsid w:val="006B687F"/>
    <w:rsid w:val="006C2984"/>
    <w:rsid w:val="006C33FF"/>
    <w:rsid w:val="006C70A1"/>
    <w:rsid w:val="006D26D8"/>
    <w:rsid w:val="006D2FF7"/>
    <w:rsid w:val="006D3F2D"/>
    <w:rsid w:val="006D5A2C"/>
    <w:rsid w:val="006D5AFA"/>
    <w:rsid w:val="006D613A"/>
    <w:rsid w:val="006D7BC4"/>
    <w:rsid w:val="006E13AB"/>
    <w:rsid w:val="006E7548"/>
    <w:rsid w:val="0070213D"/>
    <w:rsid w:val="00704BA6"/>
    <w:rsid w:val="00705BB1"/>
    <w:rsid w:val="007153CC"/>
    <w:rsid w:val="00720430"/>
    <w:rsid w:val="0072220B"/>
    <w:rsid w:val="00723196"/>
    <w:rsid w:val="0072697B"/>
    <w:rsid w:val="007343DC"/>
    <w:rsid w:val="00735037"/>
    <w:rsid w:val="00736D87"/>
    <w:rsid w:val="00742806"/>
    <w:rsid w:val="00747B7E"/>
    <w:rsid w:val="00751DBF"/>
    <w:rsid w:val="00754FF9"/>
    <w:rsid w:val="00763352"/>
    <w:rsid w:val="0076373E"/>
    <w:rsid w:val="00770BB4"/>
    <w:rsid w:val="00770DC5"/>
    <w:rsid w:val="0077305F"/>
    <w:rsid w:val="007761C0"/>
    <w:rsid w:val="0078069C"/>
    <w:rsid w:val="00781D72"/>
    <w:rsid w:val="007830BB"/>
    <w:rsid w:val="00784CCD"/>
    <w:rsid w:val="00785BED"/>
    <w:rsid w:val="0078626B"/>
    <w:rsid w:val="007955E6"/>
    <w:rsid w:val="007A24B7"/>
    <w:rsid w:val="007B543C"/>
    <w:rsid w:val="007B6E88"/>
    <w:rsid w:val="007C13AE"/>
    <w:rsid w:val="007C4C7E"/>
    <w:rsid w:val="007C504B"/>
    <w:rsid w:val="007D023B"/>
    <w:rsid w:val="007D0F20"/>
    <w:rsid w:val="007E0E0E"/>
    <w:rsid w:val="007E1281"/>
    <w:rsid w:val="007E2591"/>
    <w:rsid w:val="007E5E04"/>
    <w:rsid w:val="007E5F59"/>
    <w:rsid w:val="007F5FED"/>
    <w:rsid w:val="007F76D8"/>
    <w:rsid w:val="0080272D"/>
    <w:rsid w:val="00811095"/>
    <w:rsid w:val="00811421"/>
    <w:rsid w:val="00811B8B"/>
    <w:rsid w:val="008142F1"/>
    <w:rsid w:val="00814EDC"/>
    <w:rsid w:val="0082534D"/>
    <w:rsid w:val="0082539C"/>
    <w:rsid w:val="00827A9A"/>
    <w:rsid w:val="008309DD"/>
    <w:rsid w:val="008313DD"/>
    <w:rsid w:val="0083173D"/>
    <w:rsid w:val="0083293B"/>
    <w:rsid w:val="00836FB3"/>
    <w:rsid w:val="0084015B"/>
    <w:rsid w:val="008412DC"/>
    <w:rsid w:val="00841443"/>
    <w:rsid w:val="00855010"/>
    <w:rsid w:val="00856424"/>
    <w:rsid w:val="00860FF0"/>
    <w:rsid w:val="0086248E"/>
    <w:rsid w:val="00863864"/>
    <w:rsid w:val="00866D53"/>
    <w:rsid w:val="00871985"/>
    <w:rsid w:val="00873350"/>
    <w:rsid w:val="00876158"/>
    <w:rsid w:val="0087628B"/>
    <w:rsid w:val="00880529"/>
    <w:rsid w:val="008808C9"/>
    <w:rsid w:val="0088500B"/>
    <w:rsid w:val="00887AF2"/>
    <w:rsid w:val="00891365"/>
    <w:rsid w:val="00892899"/>
    <w:rsid w:val="0089365D"/>
    <w:rsid w:val="008A1F4F"/>
    <w:rsid w:val="008A45E2"/>
    <w:rsid w:val="008A48DC"/>
    <w:rsid w:val="008A6B63"/>
    <w:rsid w:val="008A778B"/>
    <w:rsid w:val="008A7D49"/>
    <w:rsid w:val="008B1BEB"/>
    <w:rsid w:val="008B5897"/>
    <w:rsid w:val="008B60D6"/>
    <w:rsid w:val="008C0137"/>
    <w:rsid w:val="008C23DE"/>
    <w:rsid w:val="008C3F90"/>
    <w:rsid w:val="008C719D"/>
    <w:rsid w:val="008D266B"/>
    <w:rsid w:val="008D4030"/>
    <w:rsid w:val="008D43D0"/>
    <w:rsid w:val="008E2CD3"/>
    <w:rsid w:val="008E56F4"/>
    <w:rsid w:val="008F0D12"/>
    <w:rsid w:val="008F3187"/>
    <w:rsid w:val="008F5263"/>
    <w:rsid w:val="008F7B30"/>
    <w:rsid w:val="009012E5"/>
    <w:rsid w:val="00901402"/>
    <w:rsid w:val="00901C6E"/>
    <w:rsid w:val="00903F88"/>
    <w:rsid w:val="009122A5"/>
    <w:rsid w:val="00913BB6"/>
    <w:rsid w:val="00915BA4"/>
    <w:rsid w:val="009205BC"/>
    <w:rsid w:val="009211C6"/>
    <w:rsid w:val="00921EAE"/>
    <w:rsid w:val="009351C6"/>
    <w:rsid w:val="00942D3F"/>
    <w:rsid w:val="00945D88"/>
    <w:rsid w:val="00953EB4"/>
    <w:rsid w:val="00957759"/>
    <w:rsid w:val="00963FD7"/>
    <w:rsid w:val="009649A7"/>
    <w:rsid w:val="009666C5"/>
    <w:rsid w:val="009728C7"/>
    <w:rsid w:val="00976053"/>
    <w:rsid w:val="0097673B"/>
    <w:rsid w:val="009817A5"/>
    <w:rsid w:val="00982598"/>
    <w:rsid w:val="00983264"/>
    <w:rsid w:val="009832A2"/>
    <w:rsid w:val="00992FDE"/>
    <w:rsid w:val="009956CB"/>
    <w:rsid w:val="009967D5"/>
    <w:rsid w:val="009969F3"/>
    <w:rsid w:val="009A2EF6"/>
    <w:rsid w:val="009A2FC7"/>
    <w:rsid w:val="009B506C"/>
    <w:rsid w:val="009C0761"/>
    <w:rsid w:val="009C0941"/>
    <w:rsid w:val="009C1F65"/>
    <w:rsid w:val="009C2F31"/>
    <w:rsid w:val="009C736A"/>
    <w:rsid w:val="009D2C9F"/>
    <w:rsid w:val="009D319A"/>
    <w:rsid w:val="009D34FB"/>
    <w:rsid w:val="009D5F2B"/>
    <w:rsid w:val="009D6955"/>
    <w:rsid w:val="009E0547"/>
    <w:rsid w:val="009E0E18"/>
    <w:rsid w:val="009E4E0A"/>
    <w:rsid w:val="009E6A8F"/>
    <w:rsid w:val="009F3428"/>
    <w:rsid w:val="009F6EE2"/>
    <w:rsid w:val="009F6F60"/>
    <w:rsid w:val="00A03E27"/>
    <w:rsid w:val="00A1081D"/>
    <w:rsid w:val="00A10C19"/>
    <w:rsid w:val="00A1115F"/>
    <w:rsid w:val="00A114CA"/>
    <w:rsid w:val="00A11FFC"/>
    <w:rsid w:val="00A154FA"/>
    <w:rsid w:val="00A17201"/>
    <w:rsid w:val="00A20E35"/>
    <w:rsid w:val="00A244F7"/>
    <w:rsid w:val="00A30999"/>
    <w:rsid w:val="00A32297"/>
    <w:rsid w:val="00A33738"/>
    <w:rsid w:val="00A371BD"/>
    <w:rsid w:val="00A407BD"/>
    <w:rsid w:val="00A570F5"/>
    <w:rsid w:val="00A605AB"/>
    <w:rsid w:val="00A71456"/>
    <w:rsid w:val="00A71D81"/>
    <w:rsid w:val="00A76F1B"/>
    <w:rsid w:val="00A803B3"/>
    <w:rsid w:val="00A81505"/>
    <w:rsid w:val="00A81532"/>
    <w:rsid w:val="00A85F4F"/>
    <w:rsid w:val="00A86DE0"/>
    <w:rsid w:val="00A8708B"/>
    <w:rsid w:val="00A921AB"/>
    <w:rsid w:val="00A93858"/>
    <w:rsid w:val="00AA4A72"/>
    <w:rsid w:val="00AA736E"/>
    <w:rsid w:val="00AB06ED"/>
    <w:rsid w:val="00AB0EDF"/>
    <w:rsid w:val="00AB11F4"/>
    <w:rsid w:val="00AB2DCD"/>
    <w:rsid w:val="00AB44D9"/>
    <w:rsid w:val="00AB5FDD"/>
    <w:rsid w:val="00AB67E2"/>
    <w:rsid w:val="00AC218D"/>
    <w:rsid w:val="00AC5AA4"/>
    <w:rsid w:val="00AD09B8"/>
    <w:rsid w:val="00AD2FF8"/>
    <w:rsid w:val="00AD407A"/>
    <w:rsid w:val="00AE0AC6"/>
    <w:rsid w:val="00AE548E"/>
    <w:rsid w:val="00AF3ABF"/>
    <w:rsid w:val="00AF3B03"/>
    <w:rsid w:val="00AF518F"/>
    <w:rsid w:val="00B03271"/>
    <w:rsid w:val="00B036EE"/>
    <w:rsid w:val="00B1035D"/>
    <w:rsid w:val="00B10751"/>
    <w:rsid w:val="00B13A29"/>
    <w:rsid w:val="00B16059"/>
    <w:rsid w:val="00B23C3B"/>
    <w:rsid w:val="00B24C6D"/>
    <w:rsid w:val="00B25561"/>
    <w:rsid w:val="00B27D9E"/>
    <w:rsid w:val="00B30012"/>
    <w:rsid w:val="00B33BC1"/>
    <w:rsid w:val="00B3560A"/>
    <w:rsid w:val="00B40D86"/>
    <w:rsid w:val="00B41B64"/>
    <w:rsid w:val="00B45F3B"/>
    <w:rsid w:val="00B54C65"/>
    <w:rsid w:val="00B55D27"/>
    <w:rsid w:val="00B601A7"/>
    <w:rsid w:val="00B64412"/>
    <w:rsid w:val="00B644C0"/>
    <w:rsid w:val="00B664D3"/>
    <w:rsid w:val="00B70216"/>
    <w:rsid w:val="00B70771"/>
    <w:rsid w:val="00B731B2"/>
    <w:rsid w:val="00B73984"/>
    <w:rsid w:val="00B75FDB"/>
    <w:rsid w:val="00B7737A"/>
    <w:rsid w:val="00B814CE"/>
    <w:rsid w:val="00B82F99"/>
    <w:rsid w:val="00B86445"/>
    <w:rsid w:val="00B870AA"/>
    <w:rsid w:val="00B94F52"/>
    <w:rsid w:val="00B96077"/>
    <w:rsid w:val="00BA0FB0"/>
    <w:rsid w:val="00BB1C3B"/>
    <w:rsid w:val="00BB2269"/>
    <w:rsid w:val="00BB5BD1"/>
    <w:rsid w:val="00BB6787"/>
    <w:rsid w:val="00BC0141"/>
    <w:rsid w:val="00BC24DB"/>
    <w:rsid w:val="00BC6562"/>
    <w:rsid w:val="00BC6C30"/>
    <w:rsid w:val="00BD2AED"/>
    <w:rsid w:val="00BD6B5A"/>
    <w:rsid w:val="00BE00FF"/>
    <w:rsid w:val="00BF07C6"/>
    <w:rsid w:val="00BF0A5C"/>
    <w:rsid w:val="00BF3112"/>
    <w:rsid w:val="00BF55B1"/>
    <w:rsid w:val="00BF6D07"/>
    <w:rsid w:val="00BF7713"/>
    <w:rsid w:val="00C00980"/>
    <w:rsid w:val="00C079B3"/>
    <w:rsid w:val="00C16741"/>
    <w:rsid w:val="00C172D9"/>
    <w:rsid w:val="00C20B92"/>
    <w:rsid w:val="00C21662"/>
    <w:rsid w:val="00C22473"/>
    <w:rsid w:val="00C23EC5"/>
    <w:rsid w:val="00C26FDA"/>
    <w:rsid w:val="00C33F29"/>
    <w:rsid w:val="00C371CD"/>
    <w:rsid w:val="00C41AC3"/>
    <w:rsid w:val="00C44352"/>
    <w:rsid w:val="00C44B04"/>
    <w:rsid w:val="00C51982"/>
    <w:rsid w:val="00C51CF2"/>
    <w:rsid w:val="00C535F8"/>
    <w:rsid w:val="00C55C22"/>
    <w:rsid w:val="00C57999"/>
    <w:rsid w:val="00C60A0B"/>
    <w:rsid w:val="00C60F3B"/>
    <w:rsid w:val="00C61119"/>
    <w:rsid w:val="00C61534"/>
    <w:rsid w:val="00C643F6"/>
    <w:rsid w:val="00C70D5F"/>
    <w:rsid w:val="00C80C85"/>
    <w:rsid w:val="00C81313"/>
    <w:rsid w:val="00C86420"/>
    <w:rsid w:val="00C87E5E"/>
    <w:rsid w:val="00C9093A"/>
    <w:rsid w:val="00C90E6A"/>
    <w:rsid w:val="00C923D8"/>
    <w:rsid w:val="00C93D79"/>
    <w:rsid w:val="00C96406"/>
    <w:rsid w:val="00CA2C0B"/>
    <w:rsid w:val="00CA347C"/>
    <w:rsid w:val="00CA4D1F"/>
    <w:rsid w:val="00CA732C"/>
    <w:rsid w:val="00CB0234"/>
    <w:rsid w:val="00CB1AFE"/>
    <w:rsid w:val="00CB5127"/>
    <w:rsid w:val="00CB7193"/>
    <w:rsid w:val="00CB7411"/>
    <w:rsid w:val="00CC15B0"/>
    <w:rsid w:val="00CC1D86"/>
    <w:rsid w:val="00CC243E"/>
    <w:rsid w:val="00CC4CAB"/>
    <w:rsid w:val="00CC4DF0"/>
    <w:rsid w:val="00CD12F5"/>
    <w:rsid w:val="00CD1E58"/>
    <w:rsid w:val="00CD5051"/>
    <w:rsid w:val="00CE158C"/>
    <w:rsid w:val="00CE29CE"/>
    <w:rsid w:val="00CE36BE"/>
    <w:rsid w:val="00CF42FA"/>
    <w:rsid w:val="00CF47E2"/>
    <w:rsid w:val="00CF4BB9"/>
    <w:rsid w:val="00D03F46"/>
    <w:rsid w:val="00D06C6C"/>
    <w:rsid w:val="00D06FB4"/>
    <w:rsid w:val="00D11E56"/>
    <w:rsid w:val="00D13BBD"/>
    <w:rsid w:val="00D143FB"/>
    <w:rsid w:val="00D17228"/>
    <w:rsid w:val="00D210A3"/>
    <w:rsid w:val="00D22875"/>
    <w:rsid w:val="00D25D15"/>
    <w:rsid w:val="00D25EB3"/>
    <w:rsid w:val="00D33277"/>
    <w:rsid w:val="00D353D7"/>
    <w:rsid w:val="00D3625D"/>
    <w:rsid w:val="00D36ABB"/>
    <w:rsid w:val="00D36B32"/>
    <w:rsid w:val="00D406B7"/>
    <w:rsid w:val="00D41677"/>
    <w:rsid w:val="00D44E69"/>
    <w:rsid w:val="00D453E3"/>
    <w:rsid w:val="00D50798"/>
    <w:rsid w:val="00D52FFA"/>
    <w:rsid w:val="00D55755"/>
    <w:rsid w:val="00D62BB2"/>
    <w:rsid w:val="00D62E63"/>
    <w:rsid w:val="00D65DC0"/>
    <w:rsid w:val="00D7015A"/>
    <w:rsid w:val="00D80301"/>
    <w:rsid w:val="00D818A7"/>
    <w:rsid w:val="00D837E2"/>
    <w:rsid w:val="00D87272"/>
    <w:rsid w:val="00D87919"/>
    <w:rsid w:val="00D87A54"/>
    <w:rsid w:val="00D928F8"/>
    <w:rsid w:val="00D95F65"/>
    <w:rsid w:val="00DA3925"/>
    <w:rsid w:val="00DA60A5"/>
    <w:rsid w:val="00DA7E85"/>
    <w:rsid w:val="00DB28A2"/>
    <w:rsid w:val="00DB43DE"/>
    <w:rsid w:val="00DB5FA1"/>
    <w:rsid w:val="00DB69F2"/>
    <w:rsid w:val="00DC088C"/>
    <w:rsid w:val="00DC2DAD"/>
    <w:rsid w:val="00DC3E4E"/>
    <w:rsid w:val="00DC4141"/>
    <w:rsid w:val="00DD45B4"/>
    <w:rsid w:val="00DD7124"/>
    <w:rsid w:val="00DE4BA9"/>
    <w:rsid w:val="00DE5186"/>
    <w:rsid w:val="00DE6363"/>
    <w:rsid w:val="00DE63B1"/>
    <w:rsid w:val="00DE6F18"/>
    <w:rsid w:val="00DE7B47"/>
    <w:rsid w:val="00DF005C"/>
    <w:rsid w:val="00DF12D4"/>
    <w:rsid w:val="00DF1B5C"/>
    <w:rsid w:val="00DF5B49"/>
    <w:rsid w:val="00E0016E"/>
    <w:rsid w:val="00E07305"/>
    <w:rsid w:val="00E13348"/>
    <w:rsid w:val="00E13663"/>
    <w:rsid w:val="00E14A60"/>
    <w:rsid w:val="00E1547E"/>
    <w:rsid w:val="00E17E78"/>
    <w:rsid w:val="00E207BE"/>
    <w:rsid w:val="00E209CD"/>
    <w:rsid w:val="00E27FA1"/>
    <w:rsid w:val="00E3020D"/>
    <w:rsid w:val="00E402E6"/>
    <w:rsid w:val="00E43504"/>
    <w:rsid w:val="00E466FA"/>
    <w:rsid w:val="00E50BB8"/>
    <w:rsid w:val="00E515C4"/>
    <w:rsid w:val="00E5179A"/>
    <w:rsid w:val="00E5685D"/>
    <w:rsid w:val="00E6190C"/>
    <w:rsid w:val="00E65EC1"/>
    <w:rsid w:val="00E7130C"/>
    <w:rsid w:val="00E71F90"/>
    <w:rsid w:val="00E75BD4"/>
    <w:rsid w:val="00E81DF9"/>
    <w:rsid w:val="00E832C5"/>
    <w:rsid w:val="00E835EB"/>
    <w:rsid w:val="00E90CAB"/>
    <w:rsid w:val="00E93975"/>
    <w:rsid w:val="00E9421E"/>
    <w:rsid w:val="00E95A0D"/>
    <w:rsid w:val="00E97C06"/>
    <w:rsid w:val="00EA0A06"/>
    <w:rsid w:val="00EA1A98"/>
    <w:rsid w:val="00EA34D6"/>
    <w:rsid w:val="00EA4459"/>
    <w:rsid w:val="00EA4D97"/>
    <w:rsid w:val="00EA54DD"/>
    <w:rsid w:val="00EB0CAE"/>
    <w:rsid w:val="00EB1CBD"/>
    <w:rsid w:val="00EB49A0"/>
    <w:rsid w:val="00EB7D1A"/>
    <w:rsid w:val="00EC0954"/>
    <w:rsid w:val="00EC14DC"/>
    <w:rsid w:val="00EC2401"/>
    <w:rsid w:val="00EC6AEF"/>
    <w:rsid w:val="00EC6B33"/>
    <w:rsid w:val="00EC746E"/>
    <w:rsid w:val="00ED6293"/>
    <w:rsid w:val="00ED787B"/>
    <w:rsid w:val="00EE00B1"/>
    <w:rsid w:val="00EE2774"/>
    <w:rsid w:val="00EE61B4"/>
    <w:rsid w:val="00EF20A7"/>
    <w:rsid w:val="00EF2868"/>
    <w:rsid w:val="00EF3177"/>
    <w:rsid w:val="00EF5CAF"/>
    <w:rsid w:val="00F0008D"/>
    <w:rsid w:val="00F05636"/>
    <w:rsid w:val="00F06F6B"/>
    <w:rsid w:val="00F12259"/>
    <w:rsid w:val="00F15C2F"/>
    <w:rsid w:val="00F17935"/>
    <w:rsid w:val="00F17B82"/>
    <w:rsid w:val="00F20BD4"/>
    <w:rsid w:val="00F20D7C"/>
    <w:rsid w:val="00F23F9D"/>
    <w:rsid w:val="00F27873"/>
    <w:rsid w:val="00F316A0"/>
    <w:rsid w:val="00F33CF9"/>
    <w:rsid w:val="00F35022"/>
    <w:rsid w:val="00F431F2"/>
    <w:rsid w:val="00F45917"/>
    <w:rsid w:val="00F46104"/>
    <w:rsid w:val="00F50586"/>
    <w:rsid w:val="00F51707"/>
    <w:rsid w:val="00F522AC"/>
    <w:rsid w:val="00F542B1"/>
    <w:rsid w:val="00F54BA2"/>
    <w:rsid w:val="00F55325"/>
    <w:rsid w:val="00F560CB"/>
    <w:rsid w:val="00F56979"/>
    <w:rsid w:val="00F57B1A"/>
    <w:rsid w:val="00F60367"/>
    <w:rsid w:val="00F625B3"/>
    <w:rsid w:val="00F63A20"/>
    <w:rsid w:val="00F663FA"/>
    <w:rsid w:val="00F67358"/>
    <w:rsid w:val="00F7119F"/>
    <w:rsid w:val="00F716CA"/>
    <w:rsid w:val="00F73663"/>
    <w:rsid w:val="00F77EAE"/>
    <w:rsid w:val="00F80DFC"/>
    <w:rsid w:val="00F836EB"/>
    <w:rsid w:val="00F8522F"/>
    <w:rsid w:val="00F861A5"/>
    <w:rsid w:val="00F8636E"/>
    <w:rsid w:val="00F91D1F"/>
    <w:rsid w:val="00F91D62"/>
    <w:rsid w:val="00F94261"/>
    <w:rsid w:val="00F963BA"/>
    <w:rsid w:val="00F9709F"/>
    <w:rsid w:val="00FA56E5"/>
    <w:rsid w:val="00FA771B"/>
    <w:rsid w:val="00FA7FE9"/>
    <w:rsid w:val="00FB08D2"/>
    <w:rsid w:val="00FB10EC"/>
    <w:rsid w:val="00FB2664"/>
    <w:rsid w:val="00FB3023"/>
    <w:rsid w:val="00FB3F29"/>
    <w:rsid w:val="00FC3439"/>
    <w:rsid w:val="00FC42FA"/>
    <w:rsid w:val="00FC6722"/>
    <w:rsid w:val="00FD3033"/>
    <w:rsid w:val="00FD43BC"/>
    <w:rsid w:val="00FD6C8C"/>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rules v:ext="edit">
        <o:r id="V:Rule1" type="connector" idref="#_x0000_s1028"/>
        <o:r id="V:Rule2" type="connector" idref="#_x0000_s1027"/>
      </o:rules>
    </o:shapelayout>
  </w:shapeDefaults>
  <w:decimalSymbol w:val="."/>
  <w:listSeparator w:val=","/>
  <w14:docId w14:val="77007BDD"/>
  <w15:docId w15:val="{850EB971-FC9C-4912-85C3-5045CEB77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qFormat/>
    <w:rsid w:val="00535192"/>
    <w:pPr>
      <w:keepNext/>
      <w:spacing w:before="240" w:after="60" w:line="240" w:lineRule="auto"/>
      <w:outlineLvl w:val="1"/>
    </w:pPr>
    <w:rPr>
      <w:rFonts w:ascii="Arial" w:eastAsia="Times New Roman" w:hAnsi="Arial" w:cs="Times New Roman"/>
      <w:b/>
      <w:bCs/>
      <w:i/>
      <w:iCs/>
      <w:sz w:val="28"/>
      <w:szCs w:val="28"/>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835EB"/>
    <w:pPr>
      <w:ind w:left="720"/>
      <w:contextualSpacing/>
    </w:pPr>
  </w:style>
  <w:style w:type="paragraph" w:styleId="NormalWeb">
    <w:name w:val="Normal (Web)"/>
    <w:basedOn w:val="Normal"/>
    <w:link w:val="NormalWebChar"/>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5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41AC3"/>
  </w:style>
  <w:style w:type="character" w:customStyle="1" w:styleId="NormalWebChar">
    <w:name w:val="Normal (Web) Char"/>
    <w:basedOn w:val="DefaultParagraphFont"/>
    <w:link w:val="NormalWeb"/>
    <w:uiPriority w:val="99"/>
    <w:locked/>
    <w:rsid w:val="00C41AC3"/>
    <w:rPr>
      <w:rFonts w:ascii="Times New Roman" w:eastAsia="Times New Roman" w:hAnsi="Times New Roman" w:cs="Times New Roman"/>
      <w:sz w:val="24"/>
      <w:szCs w:val="24"/>
      <w:lang w:eastAsia="en-IN"/>
    </w:rPr>
  </w:style>
  <w:style w:type="character" w:customStyle="1" w:styleId="lsb">
    <w:name w:val="lsb"/>
    <w:basedOn w:val="DefaultParagraphFont"/>
    <w:rsid w:val="001361B3"/>
  </w:style>
  <w:style w:type="character" w:customStyle="1" w:styleId="ls11">
    <w:name w:val="ls11"/>
    <w:basedOn w:val="DefaultParagraphFont"/>
    <w:rsid w:val="001361B3"/>
  </w:style>
  <w:style w:type="character" w:customStyle="1" w:styleId="ls12">
    <w:name w:val="ls12"/>
    <w:basedOn w:val="DefaultParagraphFont"/>
    <w:rsid w:val="001361B3"/>
  </w:style>
  <w:style w:type="character" w:customStyle="1" w:styleId="ls10">
    <w:name w:val="ls10"/>
    <w:basedOn w:val="DefaultParagraphFont"/>
    <w:rsid w:val="001361B3"/>
  </w:style>
  <w:style w:type="character" w:customStyle="1" w:styleId="ws14">
    <w:name w:val="ws14"/>
    <w:basedOn w:val="DefaultParagraphFont"/>
    <w:rsid w:val="001361B3"/>
  </w:style>
  <w:style w:type="character" w:customStyle="1" w:styleId="ls14">
    <w:name w:val="ls14"/>
    <w:basedOn w:val="DefaultParagraphFont"/>
    <w:rsid w:val="001361B3"/>
  </w:style>
  <w:style w:type="character" w:customStyle="1" w:styleId="ls4">
    <w:name w:val="ls4"/>
    <w:basedOn w:val="DefaultParagraphFont"/>
    <w:rsid w:val="001361B3"/>
  </w:style>
  <w:style w:type="character" w:customStyle="1" w:styleId="ls0">
    <w:name w:val="ls0"/>
    <w:basedOn w:val="DefaultParagraphFont"/>
    <w:rsid w:val="001361B3"/>
  </w:style>
  <w:style w:type="character" w:customStyle="1" w:styleId="ws1b">
    <w:name w:val="ws1b"/>
    <w:basedOn w:val="DefaultParagraphFont"/>
    <w:rsid w:val="001361B3"/>
  </w:style>
  <w:style w:type="character" w:customStyle="1" w:styleId="ls16">
    <w:name w:val="ls16"/>
    <w:basedOn w:val="DefaultParagraphFont"/>
    <w:rsid w:val="001361B3"/>
  </w:style>
  <w:style w:type="paragraph" w:styleId="BalloonText">
    <w:name w:val="Balloon Text"/>
    <w:basedOn w:val="Normal"/>
    <w:link w:val="BalloonTextChar"/>
    <w:uiPriority w:val="99"/>
    <w:semiHidden/>
    <w:unhideWhenUsed/>
    <w:rsid w:val="00136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1B3"/>
    <w:rPr>
      <w:rFonts w:ascii="Tahoma" w:hAnsi="Tahoma" w:cs="Tahoma"/>
      <w:sz w:val="16"/>
      <w:szCs w:val="16"/>
    </w:rPr>
  </w:style>
  <w:style w:type="character" w:customStyle="1" w:styleId="documentpreview">
    <w:name w:val="document__preview"/>
    <w:basedOn w:val="DefaultParagraphFont"/>
    <w:rsid w:val="001361B3"/>
  </w:style>
  <w:style w:type="character" w:customStyle="1" w:styleId="a">
    <w:name w:val="_"/>
    <w:basedOn w:val="DefaultParagraphFont"/>
    <w:rsid w:val="00976053"/>
  </w:style>
  <w:style w:type="character" w:customStyle="1" w:styleId="Heading2Char">
    <w:name w:val="Heading 2 Char"/>
    <w:basedOn w:val="DefaultParagraphFont"/>
    <w:link w:val="Heading2"/>
    <w:uiPriority w:val="9"/>
    <w:rsid w:val="00535192"/>
    <w:rPr>
      <w:rFonts w:ascii="Arial" w:eastAsia="Times New Roman" w:hAnsi="Arial"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7193">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240795197">
      <w:bodyDiv w:val="1"/>
      <w:marLeft w:val="0"/>
      <w:marRight w:val="0"/>
      <w:marTop w:val="0"/>
      <w:marBottom w:val="0"/>
      <w:divBdr>
        <w:top w:val="none" w:sz="0" w:space="0" w:color="auto"/>
        <w:left w:val="none" w:sz="0" w:space="0" w:color="auto"/>
        <w:bottom w:val="none" w:sz="0" w:space="0" w:color="auto"/>
        <w:right w:val="none" w:sz="0" w:space="0" w:color="auto"/>
      </w:divBdr>
    </w:div>
    <w:div w:id="403725747">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98412">
      <w:bodyDiv w:val="1"/>
      <w:marLeft w:val="0"/>
      <w:marRight w:val="0"/>
      <w:marTop w:val="0"/>
      <w:marBottom w:val="0"/>
      <w:divBdr>
        <w:top w:val="none" w:sz="0" w:space="0" w:color="auto"/>
        <w:left w:val="none" w:sz="0" w:space="0" w:color="auto"/>
        <w:bottom w:val="none" w:sz="0" w:space="0" w:color="auto"/>
        <w:right w:val="none" w:sz="0" w:space="0" w:color="auto"/>
      </w:divBdr>
    </w:div>
    <w:div w:id="1772584108">
      <w:bodyDiv w:val="1"/>
      <w:marLeft w:val="0"/>
      <w:marRight w:val="0"/>
      <w:marTop w:val="0"/>
      <w:marBottom w:val="0"/>
      <w:divBdr>
        <w:top w:val="none" w:sz="0" w:space="0" w:color="auto"/>
        <w:left w:val="none" w:sz="0" w:space="0" w:color="auto"/>
        <w:bottom w:val="none" w:sz="0" w:space="0" w:color="auto"/>
        <w:right w:val="none" w:sz="0" w:space="0" w:color="auto"/>
      </w:divBdr>
    </w:div>
    <w:div w:id="1872836736">
      <w:bodyDiv w:val="1"/>
      <w:marLeft w:val="0"/>
      <w:marRight w:val="0"/>
      <w:marTop w:val="0"/>
      <w:marBottom w:val="0"/>
      <w:divBdr>
        <w:top w:val="none" w:sz="0" w:space="0" w:color="auto"/>
        <w:left w:val="none" w:sz="0" w:space="0" w:color="auto"/>
        <w:bottom w:val="none" w:sz="0" w:space="0" w:color="auto"/>
        <w:right w:val="none" w:sz="0" w:space="0" w:color="auto"/>
      </w:divBdr>
    </w:div>
    <w:div w:id="199691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tyles" Target="styles.xml"/><Relationship Id="rId7"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yothika.chh@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15"/>
      <c:rotY val="20"/>
      <c:rAngAx val="1"/>
    </c:view3D>
    <c:floor>
      <c:thickness val="0"/>
    </c:floor>
    <c:sideWall>
      <c:thickness val="0"/>
    </c:sideWall>
    <c:backWall>
      <c:thickness val="0"/>
    </c:backWall>
    <c:plotArea>
      <c:layout>
        <c:manualLayout>
          <c:layoutTarget val="inner"/>
          <c:xMode val="edge"/>
          <c:yMode val="edge"/>
          <c:x val="0.13105670898822502"/>
          <c:y val="0.297392400921141"/>
          <c:w val="0.66884313609736479"/>
          <c:h val="0.26617533955663686"/>
        </c:manualLayout>
      </c:layout>
      <c:bar3DChart>
        <c:barDir val="col"/>
        <c:grouping val="clustered"/>
        <c:varyColors val="0"/>
        <c:ser>
          <c:idx val="0"/>
          <c:order val="0"/>
          <c:tx>
            <c:strRef>
              <c:f>Sheet1!$B$1</c:f>
              <c:strCache>
                <c:ptCount val="1"/>
                <c:pt idx="0">
                  <c:v>DTR</c:v>
                </c:pt>
              </c:strCache>
            </c:strRef>
          </c:tx>
          <c:spPr>
            <a:solidFill>
              <a:schemeClr val="tx1"/>
            </a:solidFill>
          </c:spPr>
          <c:invertIfNegative val="0"/>
          <c:cat>
            <c:strRef>
              <c:f>Sheet1!$A$2:$A$4</c:f>
              <c:strCache>
                <c:ptCount val="3"/>
                <c:pt idx="0">
                  <c:v>2020-2021</c:v>
                </c:pt>
                <c:pt idx="1">
                  <c:v>2021-2022</c:v>
                </c:pt>
                <c:pt idx="2">
                  <c:v>2022-2023</c:v>
                </c:pt>
              </c:strCache>
            </c:strRef>
          </c:cat>
          <c:val>
            <c:numRef>
              <c:f>Sheet1!$B$2:$B$4</c:f>
              <c:numCache>
                <c:formatCode>General</c:formatCode>
                <c:ptCount val="3"/>
                <c:pt idx="0">
                  <c:v>6.4</c:v>
                </c:pt>
                <c:pt idx="1">
                  <c:v>3.67</c:v>
                </c:pt>
                <c:pt idx="2">
                  <c:v>2.4</c:v>
                </c:pt>
              </c:numCache>
            </c:numRef>
          </c:val>
          <c:extLst>
            <c:ext xmlns:c16="http://schemas.microsoft.com/office/drawing/2014/chart" uri="{C3380CC4-5D6E-409C-BE32-E72D297353CC}">
              <c16:uniqueId val="{00000000-36F8-4283-9A51-3A1DD86FE978}"/>
            </c:ext>
          </c:extLst>
        </c:ser>
        <c:dLbls>
          <c:showLegendKey val="0"/>
          <c:showVal val="0"/>
          <c:showCatName val="0"/>
          <c:showSerName val="0"/>
          <c:showPercent val="0"/>
          <c:showBubbleSize val="0"/>
        </c:dLbls>
        <c:gapWidth val="150"/>
        <c:shape val="box"/>
        <c:axId val="106906368"/>
        <c:axId val="106907904"/>
        <c:axId val="0"/>
      </c:bar3DChart>
      <c:catAx>
        <c:axId val="106906368"/>
        <c:scaling>
          <c:orientation val="minMax"/>
        </c:scaling>
        <c:delete val="0"/>
        <c:axPos val="b"/>
        <c:numFmt formatCode="General" sourceLinked="0"/>
        <c:majorTickMark val="out"/>
        <c:minorTickMark val="none"/>
        <c:tickLblPos val="nextTo"/>
        <c:crossAx val="106907904"/>
        <c:crosses val="autoZero"/>
        <c:auto val="1"/>
        <c:lblAlgn val="ctr"/>
        <c:lblOffset val="100"/>
        <c:noMultiLvlLbl val="0"/>
      </c:catAx>
      <c:valAx>
        <c:axId val="106907904"/>
        <c:scaling>
          <c:orientation val="minMax"/>
        </c:scaling>
        <c:delete val="0"/>
        <c:axPos val="l"/>
        <c:majorGridlines/>
        <c:numFmt formatCode="General" sourceLinked="1"/>
        <c:majorTickMark val="out"/>
        <c:minorTickMark val="none"/>
        <c:tickLblPos val="nextTo"/>
        <c:crossAx val="106906368"/>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200"/>
          </a:pPr>
          <a:endParaRPr lang="en-US"/>
        </a:p>
      </c:txPr>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Sheet1!$G$47:$G$48</c:f>
              <c:strCache>
                <c:ptCount val="1"/>
                <c:pt idx="0">
                  <c:v>ACP FROM 2020-2023 ARE:- ACP</c:v>
                </c:pt>
              </c:strCache>
            </c:strRef>
          </c:tx>
          <c:spPr>
            <a:solidFill>
              <a:schemeClr val="tx1"/>
            </a:solidFill>
          </c:spPr>
          <c:invertIfNegative val="0"/>
          <c:cat>
            <c:strRef>
              <c:f>Sheet1!$F$49:$F$51</c:f>
              <c:strCache>
                <c:ptCount val="3"/>
                <c:pt idx="0">
                  <c:v>2020-2021</c:v>
                </c:pt>
                <c:pt idx="1">
                  <c:v>2021-2022</c:v>
                </c:pt>
                <c:pt idx="2">
                  <c:v>2022-2023</c:v>
                </c:pt>
              </c:strCache>
            </c:strRef>
          </c:cat>
          <c:val>
            <c:numRef>
              <c:f>Sheet1!$G$49:$G$51</c:f>
              <c:numCache>
                <c:formatCode>General</c:formatCode>
                <c:ptCount val="3"/>
                <c:pt idx="0">
                  <c:v>57</c:v>
                </c:pt>
                <c:pt idx="1">
                  <c:v>99</c:v>
                </c:pt>
                <c:pt idx="2">
                  <c:v>152</c:v>
                </c:pt>
              </c:numCache>
            </c:numRef>
          </c:val>
          <c:extLst>
            <c:ext xmlns:c16="http://schemas.microsoft.com/office/drawing/2014/chart" uri="{C3380CC4-5D6E-409C-BE32-E72D297353CC}">
              <c16:uniqueId val="{00000000-C859-4445-80C7-93DA0AE6845C}"/>
            </c:ext>
          </c:extLst>
        </c:ser>
        <c:dLbls>
          <c:showLegendKey val="0"/>
          <c:showVal val="0"/>
          <c:showCatName val="0"/>
          <c:showSerName val="0"/>
          <c:showPercent val="0"/>
          <c:showBubbleSize val="0"/>
        </c:dLbls>
        <c:gapWidth val="150"/>
        <c:shape val="box"/>
        <c:axId val="93742208"/>
        <c:axId val="93744512"/>
        <c:axId val="0"/>
      </c:bar3DChart>
      <c:catAx>
        <c:axId val="93742208"/>
        <c:scaling>
          <c:orientation val="minMax"/>
        </c:scaling>
        <c:delete val="0"/>
        <c:axPos val="b"/>
        <c:numFmt formatCode="General" sourceLinked="0"/>
        <c:majorTickMark val="out"/>
        <c:minorTickMark val="none"/>
        <c:tickLblPos val="nextTo"/>
        <c:crossAx val="93744512"/>
        <c:crosses val="autoZero"/>
        <c:auto val="1"/>
        <c:lblAlgn val="ctr"/>
        <c:lblOffset val="100"/>
        <c:noMultiLvlLbl val="0"/>
      </c:catAx>
      <c:valAx>
        <c:axId val="93744512"/>
        <c:scaling>
          <c:orientation val="minMax"/>
        </c:scaling>
        <c:delete val="0"/>
        <c:axPos val="l"/>
        <c:majorGridlines/>
        <c:numFmt formatCode="General" sourceLinked="1"/>
        <c:majorTickMark val="out"/>
        <c:minorTickMark val="none"/>
        <c:tickLblPos val="nextTo"/>
        <c:crossAx val="937422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2013</Words>
  <Characters>11478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49</cp:revision>
  <dcterms:created xsi:type="dcterms:W3CDTF">2024-05-24T12:49:00Z</dcterms:created>
  <dcterms:modified xsi:type="dcterms:W3CDTF">2024-06-07T16:12:00Z</dcterms:modified>
</cp:coreProperties>
</file>