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0DC0A2" w14:textId="77777777" w:rsidR="00957759" w:rsidRPr="008E2CD3" w:rsidRDefault="002B0E1C" w:rsidP="000240D7">
      <w:pPr>
        <w:spacing w:after="0" w:line="240" w:lineRule="auto"/>
        <w:jc w:val="center"/>
        <w:rPr>
          <w:rFonts w:ascii="Times New Roman" w:hAnsi="Times New Roman" w:cs="Times New Roman"/>
          <w:b/>
          <w:color w:val="000000" w:themeColor="text1"/>
          <w:sz w:val="32"/>
          <w:szCs w:val="32"/>
        </w:rPr>
      </w:pPr>
      <w:r w:rsidRPr="008E2CD3">
        <w:rPr>
          <w:rFonts w:ascii="Times New Roman" w:hAnsi="Times New Roman" w:cs="Times New Roman"/>
          <w:b/>
          <w:color w:val="000000" w:themeColor="text1"/>
          <w:sz w:val="32"/>
          <w:szCs w:val="32"/>
        </w:rPr>
        <w:t>A Study On Efficiency Of The Indian Stock Market</w:t>
      </w:r>
    </w:p>
    <w:p w14:paraId="00A3D994" w14:textId="77777777" w:rsidR="002B0E1C" w:rsidRPr="008E2CD3" w:rsidRDefault="002B0E1C" w:rsidP="000240D7">
      <w:pPr>
        <w:spacing w:after="0" w:line="240" w:lineRule="auto"/>
        <w:jc w:val="center"/>
        <w:rPr>
          <w:rFonts w:ascii="Times New Roman" w:hAnsi="Times New Roman" w:cs="Times New Roman"/>
          <w:b/>
          <w:bCs/>
          <w:color w:val="000000" w:themeColor="text1"/>
          <w:sz w:val="20"/>
          <w:szCs w:val="20"/>
        </w:rPr>
      </w:pPr>
    </w:p>
    <w:p w14:paraId="28DEA443" w14:textId="77777777" w:rsidR="002B0E1C" w:rsidRPr="008E2CD3" w:rsidRDefault="002B0E1C" w:rsidP="000240D7">
      <w:pPr>
        <w:spacing w:after="0" w:line="240" w:lineRule="auto"/>
        <w:jc w:val="center"/>
        <w:rPr>
          <w:rFonts w:ascii="Times New Roman" w:hAnsi="Times New Roman" w:cs="Times New Roman"/>
          <w:b/>
          <w:bCs/>
          <w:color w:val="000000" w:themeColor="text1"/>
          <w:sz w:val="24"/>
          <w:szCs w:val="24"/>
        </w:rPr>
      </w:pPr>
      <w:r w:rsidRPr="008E2CD3">
        <w:rPr>
          <w:rFonts w:ascii="Times New Roman" w:hAnsi="Times New Roman" w:cs="Times New Roman"/>
          <w:b/>
          <w:bCs/>
          <w:color w:val="000000" w:themeColor="text1"/>
          <w:sz w:val="24"/>
          <w:szCs w:val="24"/>
        </w:rPr>
        <w:t>D Manisha</w:t>
      </w:r>
    </w:p>
    <w:p w14:paraId="0050593D" w14:textId="77777777" w:rsidR="000240D7" w:rsidRPr="008E2CD3" w:rsidRDefault="003972E2" w:rsidP="000240D7">
      <w:pPr>
        <w:spacing w:after="0" w:line="240" w:lineRule="auto"/>
        <w:jc w:val="center"/>
        <w:rPr>
          <w:rFonts w:ascii="Times New Roman" w:hAnsi="Times New Roman" w:cs="Times New Roman"/>
          <w:color w:val="000000" w:themeColor="text1"/>
          <w:sz w:val="24"/>
          <w:szCs w:val="24"/>
        </w:rPr>
      </w:pPr>
      <w:r w:rsidRPr="008E2CD3">
        <w:rPr>
          <w:rFonts w:ascii="Times New Roman" w:hAnsi="Times New Roman" w:cs="Times New Roman"/>
          <w:color w:val="000000" w:themeColor="text1"/>
          <w:sz w:val="24"/>
          <w:szCs w:val="24"/>
        </w:rPr>
        <w:t>Roll No</w:t>
      </w:r>
      <w:r w:rsidR="003C689E" w:rsidRPr="008E2CD3">
        <w:rPr>
          <w:rFonts w:ascii="Times New Roman" w:hAnsi="Times New Roman" w:cs="Times New Roman"/>
          <w:color w:val="000000" w:themeColor="text1"/>
          <w:sz w:val="24"/>
          <w:szCs w:val="24"/>
        </w:rPr>
        <w:t>: 2121226720</w:t>
      </w:r>
      <w:r w:rsidR="00957759" w:rsidRPr="008E2CD3">
        <w:rPr>
          <w:rFonts w:ascii="Times New Roman" w:hAnsi="Times New Roman" w:cs="Times New Roman"/>
          <w:color w:val="000000" w:themeColor="text1"/>
          <w:sz w:val="24"/>
          <w:szCs w:val="24"/>
        </w:rPr>
        <w:t>7</w:t>
      </w:r>
      <w:r w:rsidR="002B0E1C" w:rsidRPr="008E2CD3">
        <w:rPr>
          <w:rFonts w:ascii="Times New Roman" w:hAnsi="Times New Roman" w:cs="Times New Roman"/>
          <w:color w:val="000000" w:themeColor="text1"/>
          <w:sz w:val="24"/>
          <w:szCs w:val="24"/>
        </w:rPr>
        <w:t>3</w:t>
      </w:r>
      <w:r w:rsidR="000240D7" w:rsidRPr="008E2CD3">
        <w:rPr>
          <w:rFonts w:ascii="Times New Roman" w:hAnsi="Times New Roman" w:cs="Times New Roman"/>
          <w:color w:val="000000" w:themeColor="text1"/>
          <w:sz w:val="24"/>
          <w:szCs w:val="24"/>
        </w:rPr>
        <w:t>, Department of Management Studies</w:t>
      </w:r>
    </w:p>
    <w:p w14:paraId="257C2F4C" w14:textId="77777777" w:rsidR="000240D7" w:rsidRPr="008E2CD3" w:rsidRDefault="00915BA4" w:rsidP="000240D7">
      <w:pPr>
        <w:spacing w:after="0" w:line="240" w:lineRule="auto"/>
        <w:jc w:val="center"/>
        <w:rPr>
          <w:rFonts w:ascii="Times New Roman" w:hAnsi="Times New Roman" w:cs="Times New Roman"/>
          <w:color w:val="000000" w:themeColor="text1"/>
          <w:sz w:val="24"/>
          <w:szCs w:val="24"/>
        </w:rPr>
      </w:pPr>
      <w:r w:rsidRPr="008E2CD3">
        <w:rPr>
          <w:rFonts w:ascii="Times New Roman" w:hAnsi="Times New Roman" w:cs="Times New Roman"/>
          <w:color w:val="000000" w:themeColor="text1"/>
          <w:sz w:val="24"/>
          <w:szCs w:val="24"/>
        </w:rPr>
        <w:t>Aristotle PG College,</w:t>
      </w:r>
      <w:r w:rsidR="00B13A29" w:rsidRPr="008E2CD3">
        <w:rPr>
          <w:rFonts w:ascii="Times New Roman" w:hAnsi="Times New Roman" w:cs="Times New Roman"/>
          <w:color w:val="000000" w:themeColor="text1"/>
          <w:sz w:val="24"/>
          <w:szCs w:val="24"/>
        </w:rPr>
        <w:t>Chilkur, Moinabad, Ranga Reddy District, Telangana</w:t>
      </w:r>
      <w:r w:rsidR="000240D7" w:rsidRPr="008E2CD3">
        <w:rPr>
          <w:rFonts w:ascii="Times New Roman" w:hAnsi="Times New Roman" w:cs="Times New Roman"/>
          <w:color w:val="000000" w:themeColor="text1"/>
          <w:sz w:val="24"/>
          <w:szCs w:val="24"/>
        </w:rPr>
        <w:t>.</w:t>
      </w:r>
    </w:p>
    <w:p w14:paraId="282F464D" w14:textId="77777777" w:rsidR="000240D7" w:rsidRPr="008E2CD3" w:rsidRDefault="000240D7" w:rsidP="000240D7">
      <w:pPr>
        <w:spacing w:after="0" w:line="240" w:lineRule="auto"/>
        <w:jc w:val="center"/>
        <w:rPr>
          <w:rFonts w:ascii="Times New Roman" w:hAnsi="Times New Roman" w:cs="Times New Roman"/>
          <w:color w:val="000000" w:themeColor="text1"/>
          <w:sz w:val="12"/>
          <w:szCs w:val="12"/>
        </w:rPr>
      </w:pPr>
    </w:p>
    <w:p w14:paraId="38A8AD5C" w14:textId="77777777" w:rsidR="008C719D" w:rsidRPr="008E2CD3" w:rsidRDefault="008C719D" w:rsidP="000240D7">
      <w:pPr>
        <w:spacing w:after="0" w:line="240" w:lineRule="auto"/>
        <w:jc w:val="center"/>
        <w:rPr>
          <w:rFonts w:ascii="Times New Roman" w:hAnsi="Times New Roman" w:cs="Times New Roman"/>
          <w:b/>
          <w:bCs/>
          <w:color w:val="000000" w:themeColor="text1"/>
          <w:sz w:val="24"/>
          <w:szCs w:val="24"/>
        </w:rPr>
      </w:pPr>
      <w:r w:rsidRPr="008E2CD3">
        <w:rPr>
          <w:rFonts w:ascii="Times New Roman" w:hAnsi="Times New Roman" w:cs="Times New Roman"/>
          <w:b/>
          <w:bCs/>
          <w:color w:val="000000" w:themeColor="text1"/>
          <w:sz w:val="24"/>
          <w:szCs w:val="24"/>
        </w:rPr>
        <w:t>Ms.C.Jyothika Sony</w:t>
      </w:r>
    </w:p>
    <w:p w14:paraId="3A0F7927" w14:textId="77777777" w:rsidR="004C1A42" w:rsidRPr="008E2CD3" w:rsidRDefault="008C719D" w:rsidP="000240D7">
      <w:pPr>
        <w:spacing w:after="0" w:line="240" w:lineRule="auto"/>
        <w:jc w:val="center"/>
        <w:rPr>
          <w:rFonts w:ascii="Times New Roman" w:hAnsi="Times New Roman" w:cs="Times New Roman"/>
          <w:color w:val="000000" w:themeColor="text1"/>
          <w:sz w:val="24"/>
          <w:szCs w:val="24"/>
        </w:rPr>
      </w:pPr>
      <w:r w:rsidRPr="008E2CD3">
        <w:rPr>
          <w:rFonts w:ascii="Times New Roman" w:hAnsi="Times New Roman" w:cs="Times New Roman"/>
          <w:color w:val="000000" w:themeColor="text1"/>
          <w:sz w:val="24"/>
          <w:szCs w:val="24"/>
        </w:rPr>
        <w:t>Assistant</w:t>
      </w:r>
      <w:r w:rsidR="00A20E35" w:rsidRPr="008E2CD3">
        <w:rPr>
          <w:rFonts w:ascii="Times New Roman" w:hAnsi="Times New Roman" w:cs="Times New Roman"/>
          <w:color w:val="000000" w:themeColor="text1"/>
          <w:sz w:val="24"/>
          <w:szCs w:val="24"/>
        </w:rPr>
        <w:t xml:space="preserve"> Professor</w:t>
      </w:r>
    </w:p>
    <w:p w14:paraId="7EA79D56" w14:textId="77777777" w:rsidR="000240D7" w:rsidRDefault="00E43504" w:rsidP="000240D7">
      <w:pPr>
        <w:spacing w:after="0" w:line="240" w:lineRule="auto"/>
        <w:jc w:val="center"/>
        <w:rPr>
          <w:rFonts w:ascii="Times New Roman" w:hAnsi="Times New Roman" w:cs="Times New Roman"/>
          <w:color w:val="000000" w:themeColor="text1"/>
          <w:sz w:val="24"/>
          <w:szCs w:val="24"/>
        </w:rPr>
      </w:pPr>
      <w:r w:rsidRPr="008E2CD3">
        <w:rPr>
          <w:rFonts w:ascii="Times New Roman" w:hAnsi="Times New Roman" w:cs="Times New Roman"/>
          <w:color w:val="000000" w:themeColor="text1"/>
          <w:sz w:val="24"/>
          <w:szCs w:val="24"/>
        </w:rPr>
        <w:t>Aristotle PG College, Chilkur, Moinabad, Ranga Reddy District, Telangana</w:t>
      </w:r>
      <w:r w:rsidR="000240D7" w:rsidRPr="008E2CD3">
        <w:rPr>
          <w:rFonts w:ascii="Times New Roman" w:hAnsi="Times New Roman" w:cs="Times New Roman"/>
          <w:color w:val="000000" w:themeColor="text1"/>
          <w:sz w:val="24"/>
          <w:szCs w:val="24"/>
        </w:rPr>
        <w:t>.</w:t>
      </w:r>
    </w:p>
    <w:p w14:paraId="5B2C89F2" w14:textId="77777777" w:rsidR="0008484A" w:rsidRDefault="0008484A" w:rsidP="0008484A">
      <w:pPr>
        <w:spacing w:after="0" w:line="240" w:lineRule="auto"/>
        <w:jc w:val="center"/>
        <w:rPr>
          <w:rFonts w:ascii="Times New Roman" w:hAnsi="Times New Roman" w:cs="Times New Roman"/>
          <w:sz w:val="24"/>
          <w:szCs w:val="24"/>
        </w:rPr>
      </w:pPr>
      <w:hyperlink r:id="rId6" w:history="1">
        <w:r>
          <w:rPr>
            <w:rStyle w:val="Hyperlink"/>
            <w:rFonts w:ascii="Times New Roman" w:hAnsi="Times New Roman" w:cs="Times New Roman"/>
            <w:sz w:val="24"/>
            <w:szCs w:val="24"/>
          </w:rPr>
          <w:t>jyothika.chh@gmail.com</w:t>
        </w:r>
      </w:hyperlink>
    </w:p>
    <w:p w14:paraId="56B50299" w14:textId="77777777" w:rsidR="0008484A" w:rsidRDefault="0008484A" w:rsidP="0008484A">
      <w:pPr>
        <w:spacing w:after="0" w:line="240" w:lineRule="auto"/>
        <w:jc w:val="center"/>
        <w:rPr>
          <w:rFonts w:ascii="Times New Roman" w:hAnsi="Times New Roman" w:cs="Times New Roman"/>
          <w:sz w:val="24"/>
          <w:szCs w:val="24"/>
        </w:rPr>
      </w:pPr>
    </w:p>
    <w:p w14:paraId="34D18123" w14:textId="77777777" w:rsidR="00EF6BE5" w:rsidRPr="008E2CD3" w:rsidRDefault="00EF6BE5" w:rsidP="006D613A">
      <w:pPr>
        <w:spacing w:after="0" w:line="360" w:lineRule="auto"/>
        <w:jc w:val="both"/>
        <w:rPr>
          <w:color w:val="000000" w:themeColor="text1"/>
          <w:sz w:val="2"/>
          <w:szCs w:val="2"/>
        </w:rPr>
      </w:pPr>
    </w:p>
    <w:p w14:paraId="5F21846D" w14:textId="77777777" w:rsidR="006E13AB" w:rsidRPr="008E2CD3" w:rsidRDefault="006E13AB" w:rsidP="006D613A">
      <w:pPr>
        <w:spacing w:after="0" w:line="360" w:lineRule="auto"/>
        <w:jc w:val="both"/>
        <w:rPr>
          <w:color w:val="000000" w:themeColor="text1"/>
          <w:sz w:val="6"/>
          <w:szCs w:val="6"/>
        </w:rPr>
      </w:pPr>
    </w:p>
    <w:p w14:paraId="23E2387E" w14:textId="77777777" w:rsidR="00341FE0" w:rsidRPr="008E2CD3" w:rsidRDefault="00983264" w:rsidP="006D613A">
      <w:pPr>
        <w:spacing w:after="0" w:line="360" w:lineRule="auto"/>
        <w:jc w:val="both"/>
        <w:rPr>
          <w:rFonts w:ascii="Times New Roman" w:hAnsi="Times New Roman" w:cs="Times New Roman"/>
          <w:b/>
          <w:bCs/>
          <w:color w:val="000000" w:themeColor="text1"/>
          <w:sz w:val="24"/>
          <w:szCs w:val="24"/>
        </w:rPr>
      </w:pPr>
      <w:r w:rsidRPr="008E2CD3">
        <w:rPr>
          <w:rFonts w:ascii="Times New Roman" w:hAnsi="Times New Roman" w:cs="Times New Roman"/>
          <w:b/>
          <w:bCs/>
          <w:color w:val="000000" w:themeColor="text1"/>
          <w:sz w:val="24"/>
          <w:szCs w:val="24"/>
        </w:rPr>
        <w:t>Abstract:</w:t>
      </w:r>
    </w:p>
    <w:p w14:paraId="389E0D05" w14:textId="77777777" w:rsidR="0051264D" w:rsidRPr="008E2CD3" w:rsidRDefault="0051264D" w:rsidP="004973E1">
      <w:pPr>
        <w:spacing w:after="0" w:line="276" w:lineRule="auto"/>
        <w:jc w:val="both"/>
        <w:rPr>
          <w:rFonts w:ascii="Times New Roman" w:hAnsi="Times New Roman" w:cs="Times New Roman"/>
          <w:color w:val="000000" w:themeColor="text1"/>
          <w:sz w:val="24"/>
          <w:szCs w:val="24"/>
        </w:rPr>
      </w:pPr>
      <w:r w:rsidRPr="008E2CD3">
        <w:rPr>
          <w:rFonts w:ascii="Times New Roman" w:hAnsi="Times New Roman" w:cs="Times New Roman"/>
          <w:color w:val="000000" w:themeColor="text1"/>
          <w:sz w:val="24"/>
          <w:szCs w:val="24"/>
        </w:rPr>
        <w:t>The study carried out in this paper has presented evidence of the inefficient form of the Indian Stock Market in a semi-strong form. From the event analysis and t-test, we are able to conclude that the series of stocks in the Indian Stock Market is biased random time series.</w:t>
      </w:r>
      <w:r w:rsidRPr="008E2CD3">
        <w:rPr>
          <w:color w:val="000000" w:themeColor="text1"/>
        </w:rPr>
        <w:t xml:space="preserve"> </w:t>
      </w:r>
      <w:r w:rsidRPr="008E2CD3">
        <w:rPr>
          <w:rFonts w:ascii="Times New Roman" w:hAnsi="Times New Roman" w:cs="Times New Roman"/>
          <w:color w:val="000000" w:themeColor="text1"/>
          <w:sz w:val="24"/>
          <w:szCs w:val="24"/>
        </w:rPr>
        <w:t>The efficiency of the stock market has a significant impact on the potential return on investment. An efficient market eliminates the possibility of arbitrage and unexploited profit opportunities. This study analyzes the weak form efficiency of the Indian Stock market based on the two major Indian stock exchanges, viz., BSE and NSE. The daily closing values of Sensex and Nifty indices. The study confirms that the Indian Stock market is weak form inefficient and can thus be outperformed.</w:t>
      </w:r>
    </w:p>
    <w:p w14:paraId="22664B17" w14:textId="77777777" w:rsidR="0051264D" w:rsidRPr="008E2CD3" w:rsidRDefault="0051264D" w:rsidP="004973E1">
      <w:pPr>
        <w:spacing w:after="0" w:line="276" w:lineRule="auto"/>
        <w:jc w:val="both"/>
        <w:rPr>
          <w:rFonts w:ascii="Times New Roman" w:hAnsi="Times New Roman" w:cs="Times New Roman"/>
          <w:color w:val="000000" w:themeColor="text1"/>
          <w:sz w:val="24"/>
          <w:szCs w:val="24"/>
        </w:rPr>
      </w:pPr>
    </w:p>
    <w:p w14:paraId="495B75C4" w14:textId="77777777" w:rsidR="00AD407A" w:rsidRPr="008E2CD3" w:rsidRDefault="00A86DE0" w:rsidP="00E65EC1">
      <w:pPr>
        <w:spacing w:after="0" w:line="276" w:lineRule="auto"/>
        <w:jc w:val="both"/>
        <w:rPr>
          <w:rFonts w:ascii="Times New Roman" w:hAnsi="Times New Roman" w:cs="Times New Roman"/>
          <w:b/>
          <w:color w:val="000000" w:themeColor="text1"/>
          <w:sz w:val="24"/>
          <w:szCs w:val="24"/>
        </w:rPr>
      </w:pPr>
      <w:r w:rsidRPr="008E2CD3">
        <w:rPr>
          <w:rFonts w:ascii="Times New Roman" w:hAnsi="Times New Roman" w:cs="Times New Roman"/>
          <w:b/>
          <w:iCs/>
          <w:color w:val="000000" w:themeColor="text1"/>
          <w:sz w:val="24"/>
          <w:szCs w:val="24"/>
        </w:rPr>
        <w:t xml:space="preserve">Keywords: </w:t>
      </w:r>
      <w:r w:rsidR="00E65EC1" w:rsidRPr="008E2CD3">
        <w:rPr>
          <w:rFonts w:ascii="Times New Roman" w:hAnsi="Times New Roman" w:cs="Times New Roman"/>
          <w:color w:val="000000" w:themeColor="text1"/>
          <w:sz w:val="24"/>
          <w:szCs w:val="24"/>
        </w:rPr>
        <w:t>Indian Stock Market</w:t>
      </w:r>
      <w:r w:rsidR="00DE7B47" w:rsidRPr="008E2CD3">
        <w:rPr>
          <w:rFonts w:ascii="Times New Roman" w:hAnsi="Times New Roman" w:cs="Times New Roman"/>
          <w:bCs/>
          <w:iCs/>
          <w:color w:val="000000" w:themeColor="text1"/>
          <w:sz w:val="24"/>
          <w:szCs w:val="24"/>
        </w:rPr>
        <w:t>,</w:t>
      </w:r>
      <w:r w:rsidR="00453A20" w:rsidRPr="008E2CD3">
        <w:rPr>
          <w:rFonts w:ascii="Times New Roman" w:hAnsi="Times New Roman" w:cs="Times New Roman"/>
          <w:bCs/>
          <w:iCs/>
          <w:color w:val="000000" w:themeColor="text1"/>
          <w:sz w:val="24"/>
          <w:szCs w:val="24"/>
        </w:rPr>
        <w:t xml:space="preserve"> </w:t>
      </w:r>
      <w:r w:rsidR="00E65EC1" w:rsidRPr="008E2CD3">
        <w:rPr>
          <w:rFonts w:ascii="Times New Roman" w:hAnsi="Times New Roman" w:cs="Times New Roman"/>
          <w:color w:val="000000" w:themeColor="text1"/>
          <w:sz w:val="24"/>
          <w:szCs w:val="24"/>
        </w:rPr>
        <w:t>arbitrage</w:t>
      </w:r>
      <w:r w:rsidR="002063D1" w:rsidRPr="008E2CD3">
        <w:rPr>
          <w:rFonts w:ascii="Times New Roman" w:hAnsi="Times New Roman" w:cs="Times New Roman"/>
          <w:bCs/>
          <w:color w:val="000000" w:themeColor="text1"/>
          <w:sz w:val="24"/>
          <w:szCs w:val="24"/>
        </w:rPr>
        <w:t xml:space="preserve">, </w:t>
      </w:r>
      <w:r w:rsidR="00E65EC1" w:rsidRPr="008E2CD3">
        <w:rPr>
          <w:rFonts w:ascii="Times New Roman" w:hAnsi="Times New Roman" w:cs="Times New Roman"/>
          <w:color w:val="000000" w:themeColor="text1"/>
          <w:sz w:val="24"/>
          <w:szCs w:val="24"/>
        </w:rPr>
        <w:t>Sensex and Nifty indices</w:t>
      </w:r>
    </w:p>
    <w:p w14:paraId="54C1B3D2" w14:textId="77777777" w:rsidR="00B27D9E" w:rsidRPr="008E2CD3" w:rsidRDefault="00B27D9E" w:rsidP="00272B9B">
      <w:pPr>
        <w:spacing w:after="200" w:line="360" w:lineRule="auto"/>
        <w:rPr>
          <w:rFonts w:ascii="Times New Roman" w:hAnsi="Times New Roman" w:cs="Times New Roman"/>
          <w:b/>
          <w:color w:val="000000" w:themeColor="text1"/>
          <w:sz w:val="24"/>
          <w:szCs w:val="24"/>
        </w:rPr>
      </w:pPr>
    </w:p>
    <w:p w14:paraId="261C7467" w14:textId="77777777" w:rsidR="00B27D9E" w:rsidRPr="008E2CD3" w:rsidRDefault="00B27D9E" w:rsidP="00272B9B">
      <w:pPr>
        <w:spacing w:after="200" w:line="360" w:lineRule="auto"/>
        <w:rPr>
          <w:rFonts w:ascii="Times New Roman" w:hAnsi="Times New Roman" w:cs="Times New Roman"/>
          <w:b/>
          <w:color w:val="000000" w:themeColor="text1"/>
          <w:sz w:val="24"/>
          <w:szCs w:val="24"/>
        </w:rPr>
      </w:pPr>
    </w:p>
    <w:p w14:paraId="2CAA6996" w14:textId="77777777" w:rsidR="00B27D9E" w:rsidRPr="008E2CD3" w:rsidRDefault="00B27D9E" w:rsidP="00272B9B">
      <w:pPr>
        <w:spacing w:after="200" w:line="360" w:lineRule="auto"/>
        <w:rPr>
          <w:rFonts w:ascii="Times New Roman" w:hAnsi="Times New Roman" w:cs="Times New Roman"/>
          <w:b/>
          <w:color w:val="000000" w:themeColor="text1"/>
          <w:sz w:val="24"/>
          <w:szCs w:val="24"/>
        </w:rPr>
      </w:pPr>
    </w:p>
    <w:p w14:paraId="20A174FD" w14:textId="77777777" w:rsidR="00B27D9E" w:rsidRPr="008E2CD3" w:rsidRDefault="00B27D9E" w:rsidP="00272B9B">
      <w:pPr>
        <w:spacing w:after="200" w:line="360" w:lineRule="auto"/>
        <w:rPr>
          <w:rFonts w:ascii="Times New Roman" w:hAnsi="Times New Roman" w:cs="Times New Roman"/>
          <w:b/>
          <w:color w:val="000000" w:themeColor="text1"/>
          <w:sz w:val="24"/>
          <w:szCs w:val="24"/>
        </w:rPr>
      </w:pPr>
    </w:p>
    <w:p w14:paraId="6D11CB0D" w14:textId="77777777" w:rsidR="00E65EC1" w:rsidRPr="008E2CD3" w:rsidRDefault="00E65EC1" w:rsidP="00272B9B">
      <w:pPr>
        <w:spacing w:after="200" w:line="360" w:lineRule="auto"/>
        <w:rPr>
          <w:rFonts w:ascii="Times New Roman" w:hAnsi="Times New Roman" w:cs="Times New Roman"/>
          <w:b/>
          <w:color w:val="000000" w:themeColor="text1"/>
          <w:sz w:val="24"/>
          <w:szCs w:val="24"/>
        </w:rPr>
      </w:pPr>
    </w:p>
    <w:p w14:paraId="5EA793F4" w14:textId="77777777" w:rsidR="00E65EC1" w:rsidRPr="008E2CD3" w:rsidRDefault="00E65EC1" w:rsidP="00272B9B">
      <w:pPr>
        <w:spacing w:after="200" w:line="360" w:lineRule="auto"/>
        <w:rPr>
          <w:rFonts w:ascii="Times New Roman" w:hAnsi="Times New Roman" w:cs="Times New Roman"/>
          <w:b/>
          <w:color w:val="000000" w:themeColor="text1"/>
          <w:sz w:val="24"/>
          <w:szCs w:val="24"/>
        </w:rPr>
      </w:pPr>
    </w:p>
    <w:p w14:paraId="5DE3D693" w14:textId="77777777" w:rsidR="00E65EC1" w:rsidRPr="008E2CD3" w:rsidRDefault="00E65EC1" w:rsidP="00272B9B">
      <w:pPr>
        <w:spacing w:after="200" w:line="360" w:lineRule="auto"/>
        <w:rPr>
          <w:rFonts w:ascii="Times New Roman" w:hAnsi="Times New Roman" w:cs="Times New Roman"/>
          <w:b/>
          <w:color w:val="000000" w:themeColor="text1"/>
          <w:sz w:val="24"/>
          <w:szCs w:val="24"/>
        </w:rPr>
      </w:pPr>
    </w:p>
    <w:p w14:paraId="08ABA491" w14:textId="77777777" w:rsidR="00E65EC1" w:rsidRPr="008E2CD3" w:rsidRDefault="00E65EC1" w:rsidP="00272B9B">
      <w:pPr>
        <w:spacing w:after="200" w:line="360" w:lineRule="auto"/>
        <w:rPr>
          <w:rFonts w:ascii="Times New Roman" w:hAnsi="Times New Roman" w:cs="Times New Roman"/>
          <w:b/>
          <w:color w:val="000000" w:themeColor="text1"/>
          <w:sz w:val="24"/>
          <w:szCs w:val="24"/>
        </w:rPr>
      </w:pPr>
    </w:p>
    <w:p w14:paraId="3BD4F604" w14:textId="77777777" w:rsidR="00E65EC1" w:rsidRPr="008E2CD3" w:rsidRDefault="00E65EC1" w:rsidP="00272B9B">
      <w:pPr>
        <w:spacing w:after="200" w:line="360" w:lineRule="auto"/>
        <w:rPr>
          <w:rFonts w:ascii="Times New Roman" w:hAnsi="Times New Roman" w:cs="Times New Roman"/>
          <w:b/>
          <w:color w:val="000000" w:themeColor="text1"/>
          <w:sz w:val="24"/>
          <w:szCs w:val="24"/>
        </w:rPr>
      </w:pPr>
    </w:p>
    <w:p w14:paraId="73EEB8CA" w14:textId="77777777" w:rsidR="00C41AC3" w:rsidRPr="008E2CD3" w:rsidRDefault="00C41AC3" w:rsidP="00272B9B">
      <w:pPr>
        <w:spacing w:after="200" w:line="360" w:lineRule="auto"/>
        <w:rPr>
          <w:rFonts w:ascii="Times New Roman" w:hAnsi="Times New Roman" w:cs="Times New Roman"/>
          <w:b/>
          <w:color w:val="000000" w:themeColor="text1"/>
          <w:sz w:val="24"/>
          <w:szCs w:val="24"/>
        </w:rPr>
      </w:pPr>
    </w:p>
    <w:p w14:paraId="28340636" w14:textId="77777777" w:rsidR="00B27D9E" w:rsidRPr="008E2CD3" w:rsidRDefault="00B27D9E" w:rsidP="00272B9B">
      <w:pPr>
        <w:spacing w:after="200" w:line="360" w:lineRule="auto"/>
        <w:rPr>
          <w:rFonts w:ascii="Times New Roman" w:hAnsi="Times New Roman" w:cs="Times New Roman"/>
          <w:b/>
          <w:color w:val="000000" w:themeColor="text1"/>
          <w:sz w:val="24"/>
          <w:szCs w:val="24"/>
        </w:rPr>
      </w:pPr>
    </w:p>
    <w:p w14:paraId="7BB357A1" w14:textId="77777777" w:rsidR="00AD09B8" w:rsidRPr="008E2CD3" w:rsidRDefault="00DB5FA1" w:rsidP="00427650">
      <w:pPr>
        <w:spacing w:after="0" w:line="360" w:lineRule="auto"/>
        <w:rPr>
          <w:rFonts w:ascii="Times New Roman" w:hAnsi="Times New Roman" w:cs="Times New Roman"/>
          <w:b/>
          <w:color w:val="000000" w:themeColor="text1"/>
          <w:sz w:val="24"/>
          <w:szCs w:val="24"/>
          <w:u w:val="single"/>
        </w:rPr>
      </w:pPr>
      <w:r w:rsidRPr="008E2CD3">
        <w:rPr>
          <w:rFonts w:ascii="Times New Roman" w:hAnsi="Times New Roman" w:cs="Times New Roman"/>
          <w:b/>
          <w:color w:val="000000" w:themeColor="text1"/>
          <w:sz w:val="24"/>
          <w:szCs w:val="24"/>
          <w:u w:val="single"/>
        </w:rPr>
        <w:lastRenderedPageBreak/>
        <w:t>INTRODUCTION</w:t>
      </w:r>
      <w:r w:rsidR="00AD09B8" w:rsidRPr="008E2CD3">
        <w:rPr>
          <w:rFonts w:ascii="Times New Roman" w:hAnsi="Times New Roman" w:cs="Times New Roman"/>
          <w:b/>
          <w:color w:val="000000" w:themeColor="text1"/>
          <w:sz w:val="24"/>
          <w:szCs w:val="24"/>
          <w:u w:val="single"/>
        </w:rPr>
        <w:t>:</w:t>
      </w:r>
    </w:p>
    <w:p w14:paraId="2A35AA4F" w14:textId="77777777" w:rsidR="00976053" w:rsidRPr="008E2CD3" w:rsidRDefault="00976053" w:rsidP="00976053">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8E2CD3">
        <w:rPr>
          <w:rFonts w:ascii="Times New Roman" w:eastAsia="Calibri" w:hAnsi="Times New Roman" w:cs="Times New Roman"/>
          <w:color w:val="000000" w:themeColor="text1"/>
          <w:sz w:val="24"/>
          <w:szCs w:val="24"/>
        </w:rPr>
        <w:t>The Indian Equity Market is also known as Indian share market or Indian stock market. The Indian market of equities is transacted on the basis of two major stock indices, National Stock Exchange of India Ltd. (NSE) and The Bombay Stock Exchange (BSE).</w:t>
      </w:r>
    </w:p>
    <w:p w14:paraId="67D3650D" w14:textId="77777777" w:rsidR="00976053" w:rsidRPr="008E2CD3" w:rsidRDefault="00976053" w:rsidP="00976053">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8E2CD3">
        <w:rPr>
          <w:rFonts w:ascii="Times New Roman" w:eastAsia="Calibri" w:hAnsi="Times New Roman" w:cs="Times New Roman"/>
          <w:color w:val="000000" w:themeColor="text1"/>
          <w:sz w:val="24"/>
          <w:szCs w:val="24"/>
        </w:rPr>
        <w:t>Indian Equity Market at present is a lucrative field for the investors and investing in Indian stocks are profitable for not only the long and medium-term investors, but also the position traders, short-term swing traders and for intra-day traders. In terms of market capitalization, there are over 5000 companies in the BSE chart list. Generally the bigger companies are listed with the NSE and the BSE, but there is the OTCEI or the Over the Counter Exchange of India, which lists the medium and small sized companies. There is the SEBI or the Securities and Exchange Board of India which supervises the functioning of the stock markets in India.</w:t>
      </w:r>
    </w:p>
    <w:p w14:paraId="33D88116" w14:textId="77777777" w:rsidR="00976053" w:rsidRPr="008E2CD3" w:rsidRDefault="00976053" w:rsidP="00976053">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8E2CD3">
        <w:rPr>
          <w:rFonts w:ascii="Times New Roman" w:eastAsia="Calibri" w:hAnsi="Times New Roman" w:cs="Times New Roman"/>
          <w:color w:val="000000" w:themeColor="text1"/>
          <w:sz w:val="24"/>
          <w:szCs w:val="24"/>
        </w:rPr>
        <w:t>The growing financial capital markets of India being encouraged by domestic and foreign investments is becoming a profitable business more with each day. If all the economic parameters are unchanged Indian Equity Market will be conducive for the growth of private equities and this will lead to an overall improvement in the Indian economy.</w:t>
      </w:r>
    </w:p>
    <w:p w14:paraId="13DCE8E9" w14:textId="77777777" w:rsidR="00976053" w:rsidRPr="008E2CD3" w:rsidRDefault="00976053" w:rsidP="00976053">
      <w:pPr>
        <w:autoSpaceDE w:val="0"/>
        <w:autoSpaceDN w:val="0"/>
        <w:adjustRightInd w:val="0"/>
        <w:spacing w:line="360" w:lineRule="auto"/>
        <w:jc w:val="both"/>
        <w:rPr>
          <w:rFonts w:ascii="Times New Roman" w:eastAsia="Calibri" w:hAnsi="Times New Roman" w:cs="Times New Roman"/>
          <w:b/>
          <w:bCs/>
          <w:color w:val="000000" w:themeColor="text1"/>
          <w:sz w:val="24"/>
          <w:szCs w:val="24"/>
        </w:rPr>
      </w:pPr>
      <w:r w:rsidRPr="008E2CD3">
        <w:rPr>
          <w:rFonts w:ascii="Times New Roman" w:eastAsia="Calibri" w:hAnsi="Times New Roman" w:cs="Times New Roman"/>
          <w:b/>
          <w:bCs/>
          <w:color w:val="000000" w:themeColor="text1"/>
          <w:sz w:val="24"/>
          <w:szCs w:val="24"/>
        </w:rPr>
        <w:t>Primary Market:</w:t>
      </w:r>
    </w:p>
    <w:p w14:paraId="1CDFE3CD" w14:textId="77777777" w:rsidR="00976053" w:rsidRPr="008E2CD3" w:rsidRDefault="00976053" w:rsidP="00976053">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8E2CD3">
        <w:rPr>
          <w:rFonts w:ascii="Times New Roman" w:eastAsia="Calibri" w:hAnsi="Times New Roman" w:cs="Times New Roman"/>
          <w:color w:val="000000" w:themeColor="text1"/>
          <w:sz w:val="24"/>
          <w:szCs w:val="24"/>
        </w:rPr>
        <w:t>Primary market refers to the long term flow of funds from the surplus sector to the government and corporate sector (through primary issue) and to banks and non bank financial intermediaries (through secondary issues).Primary issues of the corporate sector lead to capital formation (creation of net fix asset and incremental change in inventories) thus primary market is again sub divided into:</w:t>
      </w:r>
    </w:p>
    <w:p w14:paraId="5432E8F1" w14:textId="77777777" w:rsidR="00976053" w:rsidRPr="008E2CD3" w:rsidRDefault="00976053" w:rsidP="009649A7">
      <w:pPr>
        <w:numPr>
          <w:ilvl w:val="0"/>
          <w:numId w:val="2"/>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8E2CD3">
        <w:rPr>
          <w:rFonts w:ascii="Times New Roman" w:eastAsia="Calibri" w:hAnsi="Times New Roman" w:cs="Times New Roman"/>
          <w:color w:val="000000" w:themeColor="text1"/>
          <w:sz w:val="24"/>
          <w:szCs w:val="24"/>
        </w:rPr>
        <w:t>Public issue</w:t>
      </w:r>
    </w:p>
    <w:p w14:paraId="401F4B9A" w14:textId="77777777" w:rsidR="00976053" w:rsidRPr="008E2CD3" w:rsidRDefault="00976053" w:rsidP="009649A7">
      <w:pPr>
        <w:numPr>
          <w:ilvl w:val="0"/>
          <w:numId w:val="2"/>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8E2CD3">
        <w:rPr>
          <w:rFonts w:ascii="Times New Roman" w:eastAsia="Calibri" w:hAnsi="Times New Roman" w:cs="Times New Roman"/>
          <w:color w:val="000000" w:themeColor="text1"/>
          <w:sz w:val="24"/>
          <w:szCs w:val="24"/>
        </w:rPr>
        <w:t xml:space="preserve">Right issue </w:t>
      </w:r>
    </w:p>
    <w:p w14:paraId="0BA43BEC" w14:textId="77777777" w:rsidR="00976053" w:rsidRPr="008E2CD3" w:rsidRDefault="00976053" w:rsidP="009649A7">
      <w:pPr>
        <w:numPr>
          <w:ilvl w:val="0"/>
          <w:numId w:val="2"/>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8E2CD3">
        <w:rPr>
          <w:rFonts w:ascii="Times New Roman" w:eastAsia="Calibri" w:hAnsi="Times New Roman" w:cs="Times New Roman"/>
          <w:color w:val="000000" w:themeColor="text1"/>
          <w:sz w:val="24"/>
          <w:szCs w:val="24"/>
        </w:rPr>
        <w:t>Private placement</w:t>
      </w:r>
    </w:p>
    <w:p w14:paraId="369B9292" w14:textId="77777777" w:rsidR="00976053" w:rsidRPr="008E2CD3" w:rsidRDefault="00976053" w:rsidP="009649A7">
      <w:pPr>
        <w:numPr>
          <w:ilvl w:val="0"/>
          <w:numId w:val="2"/>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8E2CD3">
        <w:rPr>
          <w:rFonts w:ascii="Times New Roman" w:eastAsia="Calibri" w:hAnsi="Times New Roman" w:cs="Times New Roman"/>
          <w:color w:val="000000" w:themeColor="text1"/>
          <w:sz w:val="24"/>
          <w:szCs w:val="24"/>
        </w:rPr>
        <w:t>Professional allotment</w:t>
      </w:r>
    </w:p>
    <w:p w14:paraId="0952A99C" w14:textId="77777777" w:rsidR="00976053" w:rsidRPr="008E2CD3" w:rsidRDefault="00976053" w:rsidP="00976053">
      <w:pPr>
        <w:autoSpaceDE w:val="0"/>
        <w:autoSpaceDN w:val="0"/>
        <w:adjustRightInd w:val="0"/>
        <w:spacing w:line="360" w:lineRule="auto"/>
        <w:jc w:val="both"/>
        <w:rPr>
          <w:rFonts w:ascii="Times New Roman" w:eastAsia="Calibri" w:hAnsi="Times New Roman" w:cs="Times New Roman"/>
          <w:b/>
          <w:bCs/>
          <w:color w:val="000000" w:themeColor="text1"/>
          <w:sz w:val="24"/>
          <w:szCs w:val="24"/>
        </w:rPr>
      </w:pPr>
      <w:r w:rsidRPr="008E2CD3">
        <w:rPr>
          <w:rFonts w:ascii="Times New Roman" w:eastAsia="Calibri" w:hAnsi="Times New Roman" w:cs="Times New Roman"/>
          <w:b/>
          <w:bCs/>
          <w:color w:val="000000" w:themeColor="text1"/>
          <w:sz w:val="24"/>
          <w:szCs w:val="24"/>
        </w:rPr>
        <w:t>Secondary market:</w:t>
      </w:r>
    </w:p>
    <w:p w14:paraId="43416C7C" w14:textId="77777777" w:rsidR="00976053" w:rsidRPr="008E2CD3" w:rsidRDefault="00976053" w:rsidP="00976053">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8E2CD3">
        <w:rPr>
          <w:rFonts w:ascii="Times New Roman" w:eastAsia="Calibri" w:hAnsi="Times New Roman" w:cs="Times New Roman"/>
          <w:color w:val="000000" w:themeColor="text1"/>
          <w:sz w:val="24"/>
          <w:szCs w:val="24"/>
        </w:rPr>
        <w:t xml:space="preserve">Secondary market is a market for outstanding securities. An equity instrument, being an eternal fund, provides an all-time market while a debt instrument with a defined maturity period, is traded at the secondary market till maturity. Unlike primary issues in the primary market which result in capital formation, the secondary market facilities only liquidity and </w:t>
      </w:r>
      <w:r w:rsidRPr="008E2CD3">
        <w:rPr>
          <w:rFonts w:ascii="Times New Roman" w:eastAsia="Calibri" w:hAnsi="Times New Roman" w:cs="Times New Roman"/>
          <w:color w:val="000000" w:themeColor="text1"/>
          <w:sz w:val="24"/>
          <w:szCs w:val="24"/>
        </w:rPr>
        <w:lastRenderedPageBreak/>
        <w:t>marketability of outstanding debt and equity instruments. The secondary market contributes to economic growth by channelizing funds into the most efficient channel through the process of disinvestment to reinvestment. The secondary market also provides instant valuation of securities made possible by changes in the internal environment, that is, through companywide and industry wide factors. Such a valuation facilities the measurement of the cost of capital and rate of return of economic entities at the micro level.</w:t>
      </w:r>
    </w:p>
    <w:p w14:paraId="3FEBAE55" w14:textId="77777777" w:rsidR="00976053" w:rsidRPr="008E2CD3" w:rsidRDefault="00976053" w:rsidP="00976053">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8E2CD3">
        <w:rPr>
          <w:rFonts w:ascii="Times New Roman" w:eastAsia="Calibri" w:hAnsi="Times New Roman" w:cs="Times New Roman"/>
          <w:color w:val="000000" w:themeColor="text1"/>
          <w:sz w:val="24"/>
          <w:szCs w:val="24"/>
        </w:rPr>
        <w:t>For trading in issue of corporate and financial intermediaries, there are:</w:t>
      </w:r>
    </w:p>
    <w:p w14:paraId="4F8BD230" w14:textId="77777777" w:rsidR="00976053" w:rsidRPr="008E2CD3" w:rsidRDefault="00976053" w:rsidP="009649A7">
      <w:pPr>
        <w:numPr>
          <w:ilvl w:val="0"/>
          <w:numId w:val="1"/>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8E2CD3">
        <w:rPr>
          <w:rFonts w:ascii="Times New Roman" w:eastAsia="Calibri" w:hAnsi="Times New Roman" w:cs="Times New Roman"/>
          <w:color w:val="000000" w:themeColor="text1"/>
          <w:sz w:val="24"/>
          <w:szCs w:val="24"/>
        </w:rPr>
        <w:t>Recognized stock exchanges,</w:t>
      </w:r>
    </w:p>
    <w:p w14:paraId="420B5713" w14:textId="77777777" w:rsidR="00976053" w:rsidRPr="008E2CD3" w:rsidRDefault="00976053" w:rsidP="009649A7">
      <w:pPr>
        <w:numPr>
          <w:ilvl w:val="0"/>
          <w:numId w:val="1"/>
        </w:numPr>
        <w:autoSpaceDE w:val="0"/>
        <w:autoSpaceDN w:val="0"/>
        <w:adjustRightInd w:val="0"/>
        <w:spacing w:after="0" w:line="360" w:lineRule="auto"/>
        <w:jc w:val="both"/>
        <w:rPr>
          <w:rFonts w:ascii="Times New Roman" w:eastAsia="Calibri" w:hAnsi="Times New Roman" w:cs="Times New Roman"/>
          <w:color w:val="000000" w:themeColor="text1"/>
          <w:sz w:val="24"/>
          <w:szCs w:val="24"/>
        </w:rPr>
      </w:pPr>
      <w:r w:rsidRPr="008E2CD3">
        <w:rPr>
          <w:rFonts w:ascii="Times New Roman" w:eastAsia="Calibri" w:hAnsi="Times New Roman" w:cs="Times New Roman"/>
          <w:color w:val="000000" w:themeColor="text1"/>
          <w:sz w:val="24"/>
          <w:szCs w:val="24"/>
        </w:rPr>
        <w:t>National stock exchange of India limited (NSE)</w:t>
      </w:r>
    </w:p>
    <w:p w14:paraId="4818535C" w14:textId="77777777" w:rsidR="00A85F4F" w:rsidRPr="008E2CD3" w:rsidRDefault="00DB5FA1" w:rsidP="00427650">
      <w:pPr>
        <w:spacing w:after="0" w:line="360" w:lineRule="auto"/>
        <w:rPr>
          <w:rFonts w:ascii="Times New Roman" w:hAnsi="Times New Roman" w:cs="Times New Roman"/>
          <w:b/>
          <w:color w:val="000000" w:themeColor="text1"/>
          <w:sz w:val="24"/>
          <w:szCs w:val="24"/>
          <w:u w:val="single"/>
        </w:rPr>
      </w:pPr>
      <w:r w:rsidRPr="008E2CD3">
        <w:rPr>
          <w:rFonts w:ascii="Times New Roman" w:hAnsi="Times New Roman" w:cs="Times New Roman"/>
          <w:b/>
          <w:color w:val="000000" w:themeColor="text1"/>
          <w:sz w:val="24"/>
          <w:szCs w:val="24"/>
          <w:u w:val="single"/>
        </w:rPr>
        <w:t>REVIEW OF LITERATURE</w:t>
      </w:r>
      <w:r w:rsidR="00177D27" w:rsidRPr="008E2CD3">
        <w:rPr>
          <w:rFonts w:ascii="Times New Roman" w:hAnsi="Times New Roman" w:cs="Times New Roman"/>
          <w:b/>
          <w:color w:val="000000" w:themeColor="text1"/>
          <w:sz w:val="24"/>
          <w:szCs w:val="24"/>
          <w:u w:val="single"/>
        </w:rPr>
        <w:t>:</w:t>
      </w:r>
    </w:p>
    <w:p w14:paraId="6842D9FE" w14:textId="77777777" w:rsidR="00976053" w:rsidRPr="008E2CD3" w:rsidRDefault="00976053" w:rsidP="00976053">
      <w:pPr>
        <w:rPr>
          <w:rFonts w:ascii="Times New Roman" w:eastAsia="Calibri" w:hAnsi="Times New Roman" w:cs="Times New Roman"/>
          <w:b/>
          <w:color w:val="000000" w:themeColor="text1"/>
          <w:sz w:val="28"/>
          <w:szCs w:val="28"/>
        </w:rPr>
      </w:pPr>
      <w:r w:rsidRPr="008E2CD3">
        <w:rPr>
          <w:rFonts w:ascii="Times New Roman" w:eastAsia="Calibri" w:hAnsi="Times New Roman" w:cs="Times New Roman"/>
          <w:b/>
          <w:color w:val="000000" w:themeColor="text1"/>
          <w:sz w:val="28"/>
          <w:szCs w:val="28"/>
        </w:rPr>
        <w:t>ARTICLE: 1</w:t>
      </w:r>
    </w:p>
    <w:p w14:paraId="67B1E2DA" w14:textId="77777777" w:rsidR="00976053" w:rsidRPr="008E2CD3" w:rsidRDefault="00976053" w:rsidP="00976053">
      <w:pPr>
        <w:jc w:val="both"/>
        <w:rPr>
          <w:rFonts w:ascii="Times New Roman" w:eastAsia="Calibri" w:hAnsi="Times New Roman" w:cs="Times New Roman"/>
          <w:b/>
          <w:color w:val="000000" w:themeColor="text1"/>
          <w:sz w:val="28"/>
          <w:szCs w:val="28"/>
        </w:rPr>
      </w:pPr>
      <w:r w:rsidRPr="008E2CD3">
        <w:rPr>
          <w:rFonts w:ascii="Times New Roman" w:eastAsia="Calibri" w:hAnsi="Times New Roman" w:cs="Times New Roman"/>
          <w:b/>
          <w:color w:val="000000" w:themeColor="text1"/>
          <w:sz w:val="28"/>
          <w:szCs w:val="28"/>
        </w:rPr>
        <w:t>Tile: A Study on the Efficiency of the Indian Stock Market</w:t>
      </w:r>
    </w:p>
    <w:p w14:paraId="2E58AF85" w14:textId="77777777" w:rsidR="00976053" w:rsidRPr="008E2CD3" w:rsidRDefault="00976053" w:rsidP="00976053">
      <w:pPr>
        <w:jc w:val="both"/>
        <w:rPr>
          <w:rFonts w:ascii="Times New Roman" w:eastAsia="Calibri" w:hAnsi="Times New Roman" w:cs="Times New Roman"/>
          <w:b/>
          <w:color w:val="000000" w:themeColor="text1"/>
          <w:sz w:val="28"/>
          <w:szCs w:val="28"/>
        </w:rPr>
      </w:pPr>
      <w:r w:rsidRPr="008E2CD3">
        <w:rPr>
          <w:rFonts w:ascii="Times New Roman" w:eastAsia="Calibri" w:hAnsi="Times New Roman" w:cs="Times New Roman"/>
          <w:b/>
          <w:color w:val="000000" w:themeColor="text1"/>
          <w:sz w:val="28"/>
          <w:szCs w:val="28"/>
        </w:rPr>
        <w:t>Author:</w:t>
      </w:r>
      <w:r w:rsidRPr="008E2CD3">
        <w:rPr>
          <w:rFonts w:ascii="Times New Roman" w:eastAsia="Calibri" w:hAnsi="Times New Roman" w:cs="Times New Roman"/>
          <w:color w:val="000000" w:themeColor="text1"/>
        </w:rPr>
        <w:t xml:space="preserve"> </w:t>
      </w:r>
      <w:r w:rsidRPr="008E2CD3">
        <w:rPr>
          <w:rFonts w:ascii="Times New Roman" w:eastAsia="Calibri" w:hAnsi="Times New Roman" w:cs="Times New Roman"/>
          <w:b/>
          <w:color w:val="000000" w:themeColor="text1"/>
          <w:sz w:val="28"/>
          <w:szCs w:val="28"/>
        </w:rPr>
        <w:t>Devansh Jain</w:t>
      </w:r>
    </w:p>
    <w:p w14:paraId="1B52517E" w14:textId="77777777" w:rsidR="00976053" w:rsidRPr="008E2CD3" w:rsidRDefault="00976053" w:rsidP="00976053">
      <w:pPr>
        <w:jc w:val="both"/>
        <w:rPr>
          <w:rFonts w:ascii="Times New Roman" w:eastAsia="Calibri" w:hAnsi="Times New Roman" w:cs="Times New Roman"/>
          <w:b/>
          <w:color w:val="000000" w:themeColor="text1"/>
          <w:sz w:val="28"/>
          <w:szCs w:val="28"/>
        </w:rPr>
      </w:pPr>
      <w:r w:rsidRPr="008E2CD3">
        <w:rPr>
          <w:rFonts w:ascii="Times New Roman" w:eastAsia="Calibri" w:hAnsi="Times New Roman" w:cs="Times New Roman"/>
          <w:b/>
          <w:color w:val="000000" w:themeColor="text1"/>
          <w:sz w:val="28"/>
          <w:szCs w:val="28"/>
        </w:rPr>
        <w:t>Source:</w:t>
      </w:r>
      <w:r w:rsidRPr="008E2CD3">
        <w:rPr>
          <w:rFonts w:ascii="Times New Roman" w:eastAsia="Calibri" w:hAnsi="Times New Roman" w:cs="Times New Roman"/>
          <w:color w:val="000000" w:themeColor="text1"/>
        </w:rPr>
        <w:t xml:space="preserve"> </w:t>
      </w:r>
      <w:r w:rsidRPr="008E2CD3">
        <w:rPr>
          <w:rFonts w:ascii="Times New Roman" w:eastAsia="Calibri" w:hAnsi="Times New Roman" w:cs="Times New Roman"/>
          <w:b/>
          <w:color w:val="000000" w:themeColor="text1"/>
          <w:sz w:val="28"/>
          <w:szCs w:val="28"/>
        </w:rPr>
        <w:t>Journal of Business Research</w:t>
      </w:r>
    </w:p>
    <w:p w14:paraId="400D0FE3" w14:textId="77777777" w:rsidR="00976053" w:rsidRPr="008E2CD3" w:rsidRDefault="00976053" w:rsidP="00976053">
      <w:pPr>
        <w:jc w:val="both"/>
        <w:rPr>
          <w:rFonts w:ascii="Times New Roman" w:eastAsia="Calibri" w:hAnsi="Times New Roman" w:cs="Times New Roman"/>
          <w:b/>
          <w:color w:val="000000" w:themeColor="text1"/>
        </w:rPr>
      </w:pPr>
      <w:r w:rsidRPr="008E2CD3">
        <w:rPr>
          <w:rFonts w:ascii="Times New Roman" w:eastAsia="Calibri" w:hAnsi="Times New Roman" w:cs="Times New Roman"/>
          <w:b/>
          <w:color w:val="000000" w:themeColor="text1"/>
        </w:rPr>
        <w:t>Abstract</w:t>
      </w:r>
    </w:p>
    <w:p w14:paraId="50274B62" w14:textId="77777777" w:rsidR="00976053" w:rsidRPr="008E2CD3" w:rsidRDefault="00976053" w:rsidP="00976053">
      <w:pPr>
        <w:spacing w:line="360" w:lineRule="auto"/>
        <w:jc w:val="both"/>
        <w:rPr>
          <w:rFonts w:ascii="Times New Roman" w:eastAsia="Calibri" w:hAnsi="Times New Roman" w:cs="Times New Roman"/>
          <w:color w:val="000000" w:themeColor="text1"/>
          <w:shd w:val="clear" w:color="auto" w:fill="FFFFFF"/>
        </w:rPr>
      </w:pPr>
      <w:r w:rsidRPr="008E2CD3">
        <w:rPr>
          <w:rFonts w:ascii="Times New Roman" w:eastAsia="Calibri" w:hAnsi="Times New Roman" w:cs="Times New Roman"/>
          <w:color w:val="000000" w:themeColor="text1"/>
          <w:shd w:val="clear" w:color="auto" w:fill="FFFFFF"/>
        </w:rPr>
        <w:t>The efficiency of the stock market has a significant impact on the potential return on investment. An efficient market eliminates the possibility of arbitrage and unexploited profit opportunities. This study analyzes the weak form efficiency of the Indian Stock market based on the two major Indian stock exchanges, viz., BSE and NSE. The daily closing values of Sensex and Nifty indices for the period from April 2010 to March 2019 are used to perform the Runs test, the Autocorrelation test, and the Autoregression test. The study confirms that the Indian Stock market is weak form inefficient and can thus be outperformed.</w:t>
      </w:r>
    </w:p>
    <w:p w14:paraId="0E83D93A" w14:textId="77777777" w:rsidR="00976053" w:rsidRPr="008E2CD3" w:rsidRDefault="00976053" w:rsidP="00976053">
      <w:pPr>
        <w:spacing w:line="360" w:lineRule="auto"/>
        <w:rPr>
          <w:rFonts w:ascii="Times New Roman" w:eastAsia="Calibri" w:hAnsi="Times New Roman" w:cs="Times New Roman"/>
          <w:b/>
          <w:color w:val="000000" w:themeColor="text1"/>
          <w:sz w:val="28"/>
          <w:szCs w:val="28"/>
        </w:rPr>
      </w:pPr>
      <w:r w:rsidRPr="008E2CD3">
        <w:rPr>
          <w:rFonts w:ascii="Times New Roman" w:eastAsia="Calibri" w:hAnsi="Times New Roman" w:cs="Times New Roman"/>
          <w:b/>
          <w:color w:val="000000" w:themeColor="text1"/>
          <w:sz w:val="28"/>
          <w:szCs w:val="28"/>
        </w:rPr>
        <w:t>ARTICLE: 2</w:t>
      </w:r>
    </w:p>
    <w:p w14:paraId="73314BC0" w14:textId="77777777" w:rsidR="00976053" w:rsidRPr="008E2CD3" w:rsidRDefault="00976053" w:rsidP="00976053">
      <w:pPr>
        <w:spacing w:line="360" w:lineRule="auto"/>
        <w:jc w:val="both"/>
        <w:rPr>
          <w:rFonts w:ascii="Times New Roman" w:hAnsi="Times New Roman" w:cs="Times New Roman"/>
          <w:color w:val="000000" w:themeColor="text1"/>
        </w:rPr>
      </w:pPr>
      <w:r w:rsidRPr="008E2CD3">
        <w:rPr>
          <w:rFonts w:ascii="Times New Roman" w:eastAsia="Calibri" w:hAnsi="Times New Roman" w:cs="Times New Roman"/>
          <w:color w:val="000000" w:themeColor="text1"/>
        </w:rPr>
        <w:t>Kashif Hamid et al., 2010 [1] This study aims at testing the weak form market efficiency of the stock market returns of Asian countries and Australia. Monthly observations are taken from January 2004 to December 2009. Mathematical techniques like Autocorrelation, Ljung-Box Q-statistic Test, Runs Test, Unit Root Test, and the Variance Ratio are used to investigate whether the selected equity markets follow the Random Walk Model at an individual level or not. The study concluded that the monthly prices do not follow random walks in all the 14 countries of the Asian-Pacific region. Hence, investors can stream of benefits through the arbitrage process from profitable opportunities across these markets.</w:t>
      </w:r>
    </w:p>
    <w:p w14:paraId="4534021B" w14:textId="77777777" w:rsidR="00976053" w:rsidRPr="008E2CD3" w:rsidRDefault="00976053" w:rsidP="00976053">
      <w:pPr>
        <w:spacing w:line="360" w:lineRule="auto"/>
        <w:jc w:val="both"/>
        <w:rPr>
          <w:rFonts w:ascii="Times New Roman" w:eastAsia="Calibri" w:hAnsi="Times New Roman" w:cs="Times New Roman"/>
          <w:b/>
          <w:color w:val="000000" w:themeColor="text1"/>
          <w:sz w:val="28"/>
          <w:szCs w:val="28"/>
        </w:rPr>
      </w:pPr>
    </w:p>
    <w:p w14:paraId="77419B4C" w14:textId="77777777" w:rsidR="00976053" w:rsidRPr="008E2CD3" w:rsidRDefault="00976053" w:rsidP="00976053">
      <w:pPr>
        <w:spacing w:line="360" w:lineRule="auto"/>
        <w:jc w:val="both"/>
        <w:rPr>
          <w:rFonts w:ascii="Times New Roman" w:eastAsia="Calibri" w:hAnsi="Times New Roman" w:cs="Times New Roman"/>
          <w:b/>
          <w:color w:val="000000" w:themeColor="text1"/>
          <w:sz w:val="28"/>
          <w:szCs w:val="28"/>
        </w:rPr>
      </w:pPr>
      <w:r w:rsidRPr="008E2CD3">
        <w:rPr>
          <w:rFonts w:ascii="Times New Roman" w:eastAsia="Calibri" w:hAnsi="Times New Roman" w:cs="Times New Roman"/>
          <w:b/>
          <w:color w:val="000000" w:themeColor="text1"/>
          <w:sz w:val="28"/>
          <w:szCs w:val="28"/>
        </w:rPr>
        <w:lastRenderedPageBreak/>
        <w:t>ARTICLE: 3</w:t>
      </w:r>
    </w:p>
    <w:p w14:paraId="2AEFBC7B" w14:textId="77777777" w:rsidR="00976053" w:rsidRPr="008E2CD3" w:rsidRDefault="00976053" w:rsidP="00976053">
      <w:pPr>
        <w:spacing w:before="20" w:after="20" w:line="360" w:lineRule="auto"/>
        <w:jc w:val="both"/>
        <w:rPr>
          <w:rFonts w:ascii="Times New Roman" w:eastAsia="Calibri" w:hAnsi="Times New Roman" w:cs="Times New Roman"/>
          <w:color w:val="000000" w:themeColor="text1"/>
        </w:rPr>
      </w:pPr>
      <w:r w:rsidRPr="008E2CD3">
        <w:rPr>
          <w:rFonts w:ascii="Times New Roman" w:eastAsia="Calibri" w:hAnsi="Times New Roman" w:cs="Times New Roman"/>
          <w:color w:val="000000" w:themeColor="text1"/>
        </w:rPr>
        <w:t>Hartika Arora et al., 2017 [4] This paper attempts to verify the weak form of efficient market hypothesis using interval return data for the top 10 frequently traded stocks and the Nifty 50 from 1st January 2009 to 31st March 2011. The author tests the weak form of efficiency using highfrequency data, which is required to capture the stock market’s intraday predictability characteristics. Mathematical analysis has been done with the Augmented Dickey-Fuller (ADF) test to check the data’s stationarity, ARMA model to verify autocorrelations, and GARCH (1,1) model for symbolizing volatility. The results of these statistical models’ present evidence for the nonexistence of the weak form of efficiency, thereby providing an opportunity to investors towards exploiting the predictable characteristics of the market through trading.'</w:t>
      </w:r>
    </w:p>
    <w:p w14:paraId="4A1E768D" w14:textId="77777777" w:rsidR="00976053" w:rsidRPr="008E2CD3" w:rsidRDefault="00976053" w:rsidP="00976053">
      <w:pPr>
        <w:spacing w:before="20" w:after="20" w:line="360" w:lineRule="auto"/>
        <w:jc w:val="both"/>
        <w:rPr>
          <w:rFonts w:ascii="Times New Roman" w:eastAsia="Calibri" w:hAnsi="Times New Roman" w:cs="Times New Roman"/>
          <w:b/>
          <w:color w:val="000000" w:themeColor="text1"/>
          <w:sz w:val="32"/>
          <w:szCs w:val="32"/>
        </w:rPr>
      </w:pPr>
      <w:r w:rsidRPr="008E2CD3">
        <w:rPr>
          <w:rFonts w:ascii="Times New Roman" w:eastAsia="Calibri" w:hAnsi="Times New Roman" w:cs="Times New Roman"/>
          <w:color w:val="000000" w:themeColor="text1"/>
        </w:rPr>
        <w:t>Ajju Patel et al., 2018 [6] This paper investigated the weak form of market efficiency. Three-year daily closing points were taken from the Bombay Stock Exchange (BSE) official website, from 1st April 2015 to 31st March 2018. The Runs test was used to analyze data. The study concluded that the market is not efficient enough to adjust readily by the news regarding the factors that may affect the stock market prices, so there may be chances where investors who are in touch with factors may outperform the market.</w:t>
      </w:r>
    </w:p>
    <w:p w14:paraId="0DB6DE16" w14:textId="77777777" w:rsidR="00C44352" w:rsidRPr="008E2CD3" w:rsidRDefault="00C44352" w:rsidP="00427650">
      <w:pPr>
        <w:spacing w:after="0" w:line="360" w:lineRule="auto"/>
        <w:rPr>
          <w:rFonts w:ascii="Times New Roman" w:hAnsi="Times New Roman" w:cs="Times New Roman"/>
          <w:b/>
          <w:color w:val="000000" w:themeColor="text1"/>
          <w:sz w:val="2"/>
          <w:szCs w:val="2"/>
          <w:u w:val="single"/>
        </w:rPr>
      </w:pPr>
    </w:p>
    <w:p w14:paraId="3B72A3D2" w14:textId="77777777" w:rsidR="00353320" w:rsidRPr="008E2CD3" w:rsidRDefault="00DB5FA1" w:rsidP="00DC4141">
      <w:pPr>
        <w:spacing w:after="0" w:line="360" w:lineRule="auto"/>
        <w:rPr>
          <w:rFonts w:ascii="Times New Roman" w:hAnsi="Times New Roman" w:cs="Times New Roman"/>
          <w:b/>
          <w:color w:val="000000" w:themeColor="text1"/>
          <w:sz w:val="24"/>
          <w:szCs w:val="24"/>
          <w:u w:val="single"/>
        </w:rPr>
      </w:pPr>
      <w:r w:rsidRPr="008E2CD3">
        <w:rPr>
          <w:rFonts w:ascii="Times New Roman" w:hAnsi="Times New Roman" w:cs="Times New Roman"/>
          <w:b/>
          <w:color w:val="000000" w:themeColor="text1"/>
          <w:sz w:val="24"/>
          <w:szCs w:val="24"/>
          <w:u w:val="single"/>
        </w:rPr>
        <w:t>RESEARCH GAP</w:t>
      </w:r>
      <w:r w:rsidR="00FB2664" w:rsidRPr="008E2CD3">
        <w:rPr>
          <w:rFonts w:ascii="Times New Roman" w:hAnsi="Times New Roman" w:cs="Times New Roman"/>
          <w:b/>
          <w:color w:val="000000" w:themeColor="text1"/>
          <w:sz w:val="24"/>
          <w:szCs w:val="24"/>
          <w:u w:val="single"/>
        </w:rPr>
        <w:t>:</w:t>
      </w:r>
    </w:p>
    <w:p w14:paraId="3803811D" w14:textId="77777777" w:rsidR="00976053" w:rsidRPr="008E2CD3" w:rsidRDefault="00976053" w:rsidP="00976053">
      <w:pPr>
        <w:pStyle w:val="Heading1"/>
        <w:spacing w:line="360" w:lineRule="auto"/>
        <w:jc w:val="both"/>
        <w:rPr>
          <w:rFonts w:ascii="Times New Roman" w:hAnsi="Times New Roman"/>
          <w:color w:val="000000" w:themeColor="text1"/>
          <w:sz w:val="24"/>
          <w:szCs w:val="24"/>
          <w:shd w:val="clear" w:color="auto" w:fill="FFFFFF"/>
        </w:rPr>
      </w:pPr>
      <w:r w:rsidRPr="008E2CD3">
        <w:rPr>
          <w:rFonts w:ascii="Times New Roman" w:hAnsi="Times New Roman"/>
          <w:color w:val="000000" w:themeColor="text1"/>
          <w:sz w:val="24"/>
          <w:szCs w:val="24"/>
          <w:shd w:val="clear" w:color="auto" w:fill="FFFFFF"/>
        </w:rPr>
        <w:t>The study confirms that the Indian Stock market is weak form inefficient and can thus be outperformed.</w:t>
      </w:r>
    </w:p>
    <w:p w14:paraId="797CF67F" w14:textId="77777777" w:rsidR="00770DC5" w:rsidRPr="008E2CD3" w:rsidRDefault="00127E22" w:rsidP="00C57999">
      <w:pPr>
        <w:spacing w:after="0" w:line="360" w:lineRule="auto"/>
        <w:rPr>
          <w:rFonts w:ascii="Times New Roman" w:hAnsi="Times New Roman" w:cs="Times New Roman"/>
          <w:b/>
          <w:color w:val="000000" w:themeColor="text1"/>
          <w:sz w:val="24"/>
          <w:szCs w:val="24"/>
          <w:u w:val="single"/>
        </w:rPr>
      </w:pPr>
      <w:r w:rsidRPr="008E2CD3">
        <w:rPr>
          <w:rFonts w:ascii="Times New Roman" w:hAnsi="Times New Roman" w:cs="Times New Roman"/>
          <w:b/>
          <w:color w:val="000000" w:themeColor="text1"/>
          <w:sz w:val="24"/>
          <w:szCs w:val="24"/>
          <w:u w:val="single"/>
        </w:rPr>
        <w:t>OBJECTIVES</w:t>
      </w:r>
      <w:r w:rsidR="004A0102" w:rsidRPr="008E2CD3">
        <w:rPr>
          <w:rFonts w:ascii="Times New Roman" w:hAnsi="Times New Roman" w:cs="Times New Roman"/>
          <w:b/>
          <w:color w:val="000000" w:themeColor="text1"/>
          <w:sz w:val="24"/>
          <w:szCs w:val="24"/>
          <w:u w:val="single"/>
        </w:rPr>
        <w:t>:</w:t>
      </w:r>
    </w:p>
    <w:p w14:paraId="4A09527C" w14:textId="77777777" w:rsidR="00976053" w:rsidRPr="008E2CD3" w:rsidRDefault="00976053" w:rsidP="00976053">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8E2CD3">
        <w:rPr>
          <w:rFonts w:ascii="Times New Roman" w:eastAsia="Calibri" w:hAnsi="Times New Roman" w:cs="Times New Roman"/>
          <w:color w:val="000000" w:themeColor="text1"/>
          <w:sz w:val="24"/>
          <w:szCs w:val="24"/>
        </w:rPr>
        <w:t>The objectives of the project can be mentioned as below:</w:t>
      </w:r>
    </w:p>
    <w:p w14:paraId="62AE2BB2" w14:textId="77777777" w:rsidR="00976053" w:rsidRPr="008E2CD3" w:rsidRDefault="00976053" w:rsidP="009649A7">
      <w:pPr>
        <w:pStyle w:val="ListParagraph"/>
        <w:numPr>
          <w:ilvl w:val="0"/>
          <w:numId w:val="3"/>
        </w:numPr>
        <w:autoSpaceDE w:val="0"/>
        <w:autoSpaceDN w:val="0"/>
        <w:adjustRightInd w:val="0"/>
        <w:spacing w:after="0" w:line="360" w:lineRule="auto"/>
        <w:ind w:left="360"/>
        <w:jc w:val="both"/>
        <w:rPr>
          <w:rFonts w:ascii="Times New Roman" w:eastAsia="Calibri" w:hAnsi="Times New Roman" w:cs="Times New Roman"/>
          <w:color w:val="000000" w:themeColor="text1"/>
          <w:sz w:val="24"/>
          <w:szCs w:val="24"/>
        </w:rPr>
      </w:pPr>
      <w:r w:rsidRPr="008E2CD3">
        <w:rPr>
          <w:rFonts w:ascii="Times New Roman" w:eastAsia="Calibri" w:hAnsi="Times New Roman" w:cs="Times New Roman"/>
          <w:color w:val="000000" w:themeColor="text1"/>
          <w:sz w:val="24"/>
          <w:szCs w:val="24"/>
        </w:rPr>
        <w:t>To study volatility in Indian stock market while taking SENSEX of Bombay stock exchange as a source of secondary data which broadly represent Indian stock market along with NIFTY of National Stock Exchange also the study of Karvy stock broking limited.</w:t>
      </w:r>
    </w:p>
    <w:p w14:paraId="4ECF44E6" w14:textId="77777777" w:rsidR="00976053" w:rsidRPr="008E2CD3" w:rsidRDefault="00976053" w:rsidP="009649A7">
      <w:pPr>
        <w:pStyle w:val="ListParagraph"/>
        <w:numPr>
          <w:ilvl w:val="0"/>
          <w:numId w:val="3"/>
        </w:numPr>
        <w:autoSpaceDE w:val="0"/>
        <w:autoSpaceDN w:val="0"/>
        <w:adjustRightInd w:val="0"/>
        <w:spacing w:after="0" w:line="360" w:lineRule="auto"/>
        <w:ind w:left="360"/>
        <w:jc w:val="both"/>
        <w:rPr>
          <w:rFonts w:ascii="Times New Roman" w:eastAsia="Calibri" w:hAnsi="Times New Roman" w:cs="Times New Roman"/>
          <w:color w:val="000000" w:themeColor="text1"/>
          <w:sz w:val="24"/>
          <w:szCs w:val="24"/>
        </w:rPr>
      </w:pPr>
      <w:r w:rsidRPr="008E2CD3">
        <w:rPr>
          <w:rFonts w:ascii="Times New Roman" w:eastAsia="Calibri" w:hAnsi="Times New Roman" w:cs="Times New Roman"/>
          <w:color w:val="000000" w:themeColor="text1"/>
          <w:sz w:val="24"/>
          <w:szCs w:val="24"/>
        </w:rPr>
        <w:t>To study the volatility of stock market with referred to Banking sector.</w:t>
      </w:r>
    </w:p>
    <w:p w14:paraId="0093015A" w14:textId="77777777" w:rsidR="00976053" w:rsidRPr="008E2CD3" w:rsidRDefault="00976053" w:rsidP="009649A7">
      <w:pPr>
        <w:pStyle w:val="ListParagraph"/>
        <w:numPr>
          <w:ilvl w:val="0"/>
          <w:numId w:val="3"/>
        </w:numPr>
        <w:autoSpaceDE w:val="0"/>
        <w:autoSpaceDN w:val="0"/>
        <w:adjustRightInd w:val="0"/>
        <w:spacing w:after="0" w:line="360" w:lineRule="auto"/>
        <w:ind w:left="360"/>
        <w:jc w:val="both"/>
        <w:rPr>
          <w:rFonts w:ascii="Times New Roman" w:eastAsia="Calibri" w:hAnsi="Times New Roman" w:cs="Times New Roman"/>
          <w:color w:val="000000" w:themeColor="text1"/>
          <w:sz w:val="24"/>
          <w:szCs w:val="24"/>
        </w:rPr>
      </w:pPr>
      <w:r w:rsidRPr="008E2CD3">
        <w:rPr>
          <w:rFonts w:ascii="Times New Roman" w:eastAsia="Calibri" w:hAnsi="Times New Roman" w:cs="Times New Roman"/>
          <w:color w:val="000000" w:themeColor="text1"/>
          <w:sz w:val="24"/>
          <w:szCs w:val="24"/>
        </w:rPr>
        <w:t>Understanding of Bull Market and Bear Market.</w:t>
      </w:r>
    </w:p>
    <w:p w14:paraId="22A78C59" w14:textId="77777777" w:rsidR="00976053" w:rsidRPr="008E2CD3" w:rsidRDefault="00976053" w:rsidP="009649A7">
      <w:pPr>
        <w:numPr>
          <w:ilvl w:val="0"/>
          <w:numId w:val="3"/>
        </w:numPr>
        <w:autoSpaceDE w:val="0"/>
        <w:autoSpaceDN w:val="0"/>
        <w:adjustRightInd w:val="0"/>
        <w:spacing w:after="0" w:line="360" w:lineRule="auto"/>
        <w:ind w:left="360"/>
        <w:jc w:val="both"/>
        <w:rPr>
          <w:rFonts w:ascii="Times New Roman" w:eastAsia="Calibri" w:hAnsi="Times New Roman" w:cs="Times New Roman"/>
          <w:color w:val="000000" w:themeColor="text1"/>
          <w:sz w:val="24"/>
          <w:szCs w:val="24"/>
        </w:rPr>
      </w:pPr>
      <w:r w:rsidRPr="008E2CD3">
        <w:rPr>
          <w:rFonts w:ascii="Times New Roman" w:eastAsia="Calibri" w:hAnsi="Times New Roman" w:cs="Times New Roman"/>
          <w:color w:val="000000" w:themeColor="text1"/>
          <w:sz w:val="24"/>
          <w:szCs w:val="24"/>
        </w:rPr>
        <w:t>This project will be helpful to know volatility in Indian Stock Market and reasons for such high volatility and would be able to take decisions for investment in volatile stock market.</w:t>
      </w:r>
    </w:p>
    <w:p w14:paraId="10C00415" w14:textId="77777777" w:rsidR="00DF12D4" w:rsidRPr="008E2CD3" w:rsidRDefault="00DF12D4" w:rsidP="001F6F4B">
      <w:pPr>
        <w:spacing w:after="0" w:line="360" w:lineRule="auto"/>
        <w:jc w:val="both"/>
        <w:rPr>
          <w:rFonts w:ascii="Times New Roman" w:hAnsi="Times New Roman" w:cs="Times New Roman"/>
          <w:b/>
          <w:color w:val="000000" w:themeColor="text1"/>
          <w:sz w:val="2"/>
          <w:szCs w:val="2"/>
          <w:u w:val="single"/>
        </w:rPr>
      </w:pPr>
    </w:p>
    <w:p w14:paraId="31695F20" w14:textId="77777777" w:rsidR="00EC0954" w:rsidRPr="008E2CD3" w:rsidRDefault="00DB5FA1" w:rsidP="001F6F4B">
      <w:pPr>
        <w:spacing w:after="0" w:line="360" w:lineRule="auto"/>
        <w:jc w:val="both"/>
        <w:rPr>
          <w:rFonts w:ascii="Times New Roman" w:hAnsi="Times New Roman" w:cs="Times New Roman"/>
          <w:b/>
          <w:color w:val="000000" w:themeColor="text1"/>
          <w:sz w:val="24"/>
          <w:szCs w:val="24"/>
          <w:u w:val="single"/>
        </w:rPr>
      </w:pPr>
      <w:r w:rsidRPr="008E2CD3">
        <w:rPr>
          <w:rFonts w:ascii="Times New Roman" w:hAnsi="Times New Roman" w:cs="Times New Roman"/>
          <w:b/>
          <w:color w:val="000000" w:themeColor="text1"/>
          <w:sz w:val="24"/>
          <w:szCs w:val="24"/>
          <w:u w:val="single"/>
        </w:rPr>
        <w:t>RESEARCH METHODOLOGY</w:t>
      </w:r>
      <w:r w:rsidR="00EC0954" w:rsidRPr="008E2CD3">
        <w:rPr>
          <w:rFonts w:ascii="Times New Roman" w:hAnsi="Times New Roman" w:cs="Times New Roman"/>
          <w:b/>
          <w:color w:val="000000" w:themeColor="text1"/>
          <w:sz w:val="24"/>
          <w:szCs w:val="24"/>
          <w:u w:val="single"/>
        </w:rPr>
        <w:t>:</w:t>
      </w:r>
    </w:p>
    <w:p w14:paraId="32732761" w14:textId="77777777" w:rsidR="0070213D" w:rsidRPr="008E2CD3" w:rsidRDefault="0070213D" w:rsidP="0070213D">
      <w:pPr>
        <w:spacing w:after="0" w:line="360" w:lineRule="auto"/>
        <w:jc w:val="both"/>
        <w:rPr>
          <w:rFonts w:ascii="Times New Roman" w:hAnsi="Times New Roman" w:cs="Times New Roman"/>
          <w:b/>
          <w:color w:val="000000" w:themeColor="text1"/>
          <w:sz w:val="24"/>
          <w:szCs w:val="24"/>
          <w:u w:val="single"/>
        </w:rPr>
      </w:pPr>
      <w:r w:rsidRPr="008E2CD3">
        <w:rPr>
          <w:rFonts w:ascii="Times New Roman" w:hAnsi="Times New Roman" w:cs="Times New Roman"/>
          <w:b/>
          <w:color w:val="000000" w:themeColor="text1"/>
          <w:sz w:val="24"/>
          <w:szCs w:val="24"/>
          <w:u w:val="single"/>
        </w:rPr>
        <w:t>Need For The Study</w:t>
      </w:r>
    </w:p>
    <w:p w14:paraId="06BA80C8" w14:textId="77777777" w:rsidR="00535192" w:rsidRPr="008E2CD3" w:rsidRDefault="00535192" w:rsidP="00535192">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8E2CD3">
        <w:rPr>
          <w:rFonts w:ascii="Times New Roman" w:eastAsia="Calibri" w:hAnsi="Times New Roman" w:cs="Times New Roman"/>
          <w:color w:val="000000" w:themeColor="text1"/>
          <w:sz w:val="24"/>
          <w:szCs w:val="24"/>
        </w:rPr>
        <w:t xml:space="preserve">Derivatives a product created from equities, and the product when applying short positions when an investor has long positions in equity segment, where to make break even. And the </w:t>
      </w:r>
      <w:r w:rsidRPr="008E2CD3">
        <w:rPr>
          <w:rFonts w:ascii="Times New Roman" w:eastAsia="Calibri" w:hAnsi="Times New Roman" w:cs="Times New Roman"/>
          <w:color w:val="000000" w:themeColor="text1"/>
          <w:sz w:val="24"/>
          <w:szCs w:val="24"/>
        </w:rPr>
        <w:lastRenderedPageBreak/>
        <w:t>major need to choose this topic to have a brief idea about arbitrage trading system in two different market segments. One of the single best things you can do to further your education in trading commodities is to keep thorough records of your trades. Maintaining good records requires discipline, just like good trading. Unfortunately, many commodity traders don’t take the time to track their trading history, which can offer a wealth of information to improve their odds of success most professional traders, and those who consistently make money from trading commodities, keep diligent records of their trading activity. The same cannot be said for the masses that consistently lose at trading.</w:t>
      </w:r>
    </w:p>
    <w:p w14:paraId="3BEB2DE5" w14:textId="77777777" w:rsidR="00C93D79" w:rsidRPr="008E2CD3" w:rsidRDefault="001D12F9" w:rsidP="004F66B6">
      <w:pPr>
        <w:spacing w:after="0" w:line="360" w:lineRule="auto"/>
        <w:jc w:val="both"/>
        <w:rPr>
          <w:rFonts w:ascii="Times New Roman" w:hAnsi="Times New Roman" w:cs="Times New Roman"/>
          <w:b/>
          <w:color w:val="000000" w:themeColor="text1"/>
          <w:sz w:val="24"/>
          <w:szCs w:val="24"/>
          <w:u w:val="single"/>
        </w:rPr>
      </w:pPr>
      <w:r w:rsidRPr="008E2CD3">
        <w:rPr>
          <w:rFonts w:ascii="Times New Roman" w:hAnsi="Times New Roman" w:cs="Times New Roman"/>
          <w:b/>
          <w:color w:val="000000" w:themeColor="text1"/>
          <w:sz w:val="24"/>
          <w:szCs w:val="24"/>
          <w:u w:val="single"/>
        </w:rPr>
        <w:t>Scope Of The Study</w:t>
      </w:r>
      <w:r w:rsidR="00FF10B6" w:rsidRPr="008E2CD3">
        <w:rPr>
          <w:rFonts w:ascii="Times New Roman" w:hAnsi="Times New Roman" w:cs="Times New Roman"/>
          <w:b/>
          <w:color w:val="000000" w:themeColor="text1"/>
          <w:sz w:val="24"/>
          <w:szCs w:val="24"/>
          <w:u w:val="single"/>
        </w:rPr>
        <w:t>:</w:t>
      </w:r>
    </w:p>
    <w:p w14:paraId="484C72FC" w14:textId="77777777" w:rsidR="00535192" w:rsidRPr="008E2CD3" w:rsidRDefault="00535192" w:rsidP="009649A7">
      <w:pPr>
        <w:pStyle w:val="NormalWeb"/>
        <w:numPr>
          <w:ilvl w:val="0"/>
          <w:numId w:val="4"/>
        </w:numPr>
        <w:spacing w:after="240" w:afterAutospacing="0" w:line="360" w:lineRule="auto"/>
        <w:ind w:left="360"/>
        <w:jc w:val="both"/>
        <w:rPr>
          <w:bCs/>
          <w:color w:val="000000" w:themeColor="text1"/>
        </w:rPr>
      </w:pPr>
      <w:r w:rsidRPr="008E2CD3">
        <w:rPr>
          <w:color w:val="000000" w:themeColor="text1"/>
        </w:rPr>
        <w:t xml:space="preserve">Investor can assess the company financial strength and factors that affect the company. Scope of the study is limited. We can say that 70% of the analysis is proved good for the investor, but the 30% depends upon market sentiment. </w:t>
      </w:r>
    </w:p>
    <w:p w14:paraId="37E405F7" w14:textId="77777777" w:rsidR="00535192" w:rsidRPr="008E2CD3" w:rsidRDefault="00535192" w:rsidP="009649A7">
      <w:pPr>
        <w:pStyle w:val="NormalWeb"/>
        <w:numPr>
          <w:ilvl w:val="0"/>
          <w:numId w:val="4"/>
        </w:numPr>
        <w:spacing w:after="240" w:afterAutospacing="0" w:line="360" w:lineRule="auto"/>
        <w:ind w:left="360"/>
        <w:jc w:val="both"/>
        <w:rPr>
          <w:color w:val="000000" w:themeColor="text1"/>
        </w:rPr>
      </w:pPr>
      <w:r w:rsidRPr="008E2CD3">
        <w:rPr>
          <w:color w:val="000000" w:themeColor="text1"/>
        </w:rPr>
        <w:t xml:space="preserve">The topic is selected to analyses the factors that affect the future EPS of a company based on fundamentals of the company. </w:t>
      </w:r>
    </w:p>
    <w:p w14:paraId="41C59518" w14:textId="77777777" w:rsidR="00535192" w:rsidRPr="008E2CD3" w:rsidRDefault="00535192" w:rsidP="009649A7">
      <w:pPr>
        <w:pStyle w:val="NormalWeb"/>
        <w:numPr>
          <w:ilvl w:val="0"/>
          <w:numId w:val="4"/>
        </w:numPr>
        <w:spacing w:after="240" w:afterAutospacing="0" w:line="360" w:lineRule="auto"/>
        <w:ind w:left="360"/>
        <w:jc w:val="both"/>
        <w:rPr>
          <w:color w:val="000000" w:themeColor="text1"/>
        </w:rPr>
      </w:pPr>
      <w:r w:rsidRPr="008E2CD3">
        <w:rPr>
          <w:color w:val="000000" w:themeColor="text1"/>
        </w:rPr>
        <w:t xml:space="preserve">The market standing of the company studied in the order to give a better scope to the Analysis is helpful to the investors, share holders, creditors for the rating of the company. </w:t>
      </w:r>
    </w:p>
    <w:p w14:paraId="53F594AE" w14:textId="77777777" w:rsidR="00FC3439" w:rsidRPr="008E2CD3" w:rsidRDefault="00D50798" w:rsidP="008B60D6">
      <w:pPr>
        <w:pStyle w:val="BodyText"/>
        <w:spacing w:after="0" w:line="360" w:lineRule="auto"/>
        <w:jc w:val="both"/>
        <w:rPr>
          <w:rFonts w:ascii="Times New Roman" w:hAnsi="Times New Roman" w:cs="Times New Roman"/>
          <w:b/>
          <w:bCs/>
          <w:color w:val="000000" w:themeColor="text1"/>
          <w:sz w:val="24"/>
          <w:szCs w:val="24"/>
          <w:u w:val="single"/>
        </w:rPr>
      </w:pPr>
      <w:r w:rsidRPr="008E2CD3">
        <w:rPr>
          <w:rFonts w:ascii="Times New Roman" w:hAnsi="Times New Roman" w:cs="Times New Roman"/>
          <w:b/>
          <w:bCs/>
          <w:color w:val="000000" w:themeColor="text1"/>
          <w:sz w:val="24"/>
          <w:szCs w:val="24"/>
          <w:u w:val="single"/>
        </w:rPr>
        <w:t>Methodology</w:t>
      </w:r>
    </w:p>
    <w:p w14:paraId="0F55C4AF" w14:textId="77777777" w:rsidR="00535192" w:rsidRPr="008E2CD3" w:rsidRDefault="00535192" w:rsidP="00535192">
      <w:pPr>
        <w:pStyle w:val="Heading2"/>
        <w:spacing w:line="360" w:lineRule="auto"/>
        <w:rPr>
          <w:rFonts w:ascii="Times New Roman" w:hAnsi="Times New Roman"/>
          <w:i w:val="0"/>
          <w:color w:val="000000" w:themeColor="text1"/>
          <w:sz w:val="24"/>
          <w:szCs w:val="24"/>
        </w:rPr>
      </w:pPr>
      <w:bookmarkStart w:id="0" w:name="_Toc238220659"/>
      <w:r w:rsidRPr="008E2CD3">
        <w:rPr>
          <w:rFonts w:ascii="Times New Roman" w:hAnsi="Times New Roman"/>
          <w:i w:val="0"/>
          <w:color w:val="000000" w:themeColor="text1"/>
          <w:sz w:val="24"/>
          <w:szCs w:val="24"/>
        </w:rPr>
        <w:t>Data Collection:</w:t>
      </w:r>
      <w:bookmarkEnd w:id="0"/>
    </w:p>
    <w:p w14:paraId="68672F82" w14:textId="77777777" w:rsidR="00535192" w:rsidRPr="008E2CD3" w:rsidRDefault="00535192" w:rsidP="00535192">
      <w:pPr>
        <w:autoSpaceDE w:val="0"/>
        <w:autoSpaceDN w:val="0"/>
        <w:adjustRightInd w:val="0"/>
        <w:spacing w:line="360" w:lineRule="auto"/>
        <w:jc w:val="both"/>
        <w:rPr>
          <w:rFonts w:ascii="Times New Roman" w:eastAsia="Calibri" w:hAnsi="Times New Roman" w:cs="Times New Roman"/>
          <w:color w:val="000000" w:themeColor="text1"/>
          <w:sz w:val="24"/>
          <w:szCs w:val="24"/>
        </w:rPr>
      </w:pPr>
      <w:r w:rsidRPr="008E2CD3">
        <w:rPr>
          <w:rFonts w:ascii="Times New Roman" w:eastAsia="Calibri" w:hAnsi="Times New Roman" w:cs="Times New Roman"/>
          <w:color w:val="000000" w:themeColor="text1"/>
          <w:sz w:val="24"/>
          <w:szCs w:val="24"/>
        </w:rPr>
        <w:t>All the data are collected from secondary source, i.e, magazines, newspapers, websites etc. Data were collected from BSE Sensex and NSE Nifty. Sensex is a basket of 30 constituent stocks representing a sample of large, liquid and representative companies. Due to its wide acceptance amongst the Indian investors, sensex is regarded the pulse of the Indian stock market. Nifty is a well diversified 50 stock index accounting for 24 sectors of the economy. Hence these two indices were taken for the study.</w:t>
      </w:r>
    </w:p>
    <w:p w14:paraId="5996886F" w14:textId="77777777" w:rsidR="00535192" w:rsidRPr="008E2CD3" w:rsidRDefault="00535192" w:rsidP="00535192">
      <w:pPr>
        <w:spacing w:line="480" w:lineRule="auto"/>
        <w:jc w:val="both"/>
        <w:rPr>
          <w:rFonts w:ascii="Times New Roman" w:eastAsia="Calibri" w:hAnsi="Times New Roman" w:cs="Times New Roman"/>
          <w:b/>
          <w:color w:val="000000" w:themeColor="text1"/>
          <w:sz w:val="24"/>
          <w:szCs w:val="24"/>
        </w:rPr>
      </w:pPr>
      <w:r w:rsidRPr="008E2CD3">
        <w:rPr>
          <w:rFonts w:ascii="Times New Roman" w:eastAsia="Calibri" w:hAnsi="Times New Roman" w:cs="Times New Roman"/>
          <w:b/>
          <w:color w:val="000000" w:themeColor="text1"/>
          <w:sz w:val="24"/>
          <w:szCs w:val="24"/>
        </w:rPr>
        <w:t>•STATISTICAL TOOLS:</w:t>
      </w:r>
    </w:p>
    <w:p w14:paraId="7EFCEDFA" w14:textId="77777777" w:rsidR="00535192" w:rsidRPr="008E2CD3" w:rsidRDefault="00535192" w:rsidP="00535192">
      <w:pPr>
        <w:spacing w:line="360" w:lineRule="auto"/>
        <w:jc w:val="both"/>
        <w:rPr>
          <w:rFonts w:ascii="Times New Roman" w:eastAsia="Calibri" w:hAnsi="Times New Roman" w:cs="Times New Roman"/>
          <w:color w:val="000000" w:themeColor="text1"/>
          <w:sz w:val="24"/>
          <w:szCs w:val="24"/>
        </w:rPr>
      </w:pPr>
      <w:r w:rsidRPr="008E2CD3">
        <w:rPr>
          <w:rFonts w:ascii="Times New Roman" w:eastAsia="Calibri" w:hAnsi="Times New Roman" w:cs="Times New Roman"/>
          <w:color w:val="000000" w:themeColor="text1"/>
          <w:sz w:val="24"/>
          <w:szCs w:val="24"/>
        </w:rPr>
        <w:t>The primary data has been collected by using of Questionnaire and Interview Schedule specifically developed for the purpose.</w:t>
      </w:r>
    </w:p>
    <w:p w14:paraId="48427FFD" w14:textId="77777777" w:rsidR="00535192" w:rsidRPr="008E2CD3" w:rsidRDefault="00535192" w:rsidP="00535192">
      <w:pPr>
        <w:spacing w:line="360" w:lineRule="auto"/>
        <w:jc w:val="both"/>
        <w:rPr>
          <w:rFonts w:ascii="Times New Roman" w:eastAsia="Calibri" w:hAnsi="Times New Roman" w:cs="Times New Roman"/>
          <w:color w:val="000000" w:themeColor="text1"/>
          <w:sz w:val="24"/>
          <w:szCs w:val="24"/>
        </w:rPr>
      </w:pPr>
      <w:r w:rsidRPr="008E2CD3">
        <w:rPr>
          <w:rFonts w:ascii="Times New Roman" w:eastAsia="Calibri" w:hAnsi="Times New Roman" w:cs="Times New Roman"/>
          <w:color w:val="000000" w:themeColor="text1"/>
          <w:sz w:val="24"/>
          <w:szCs w:val="24"/>
        </w:rPr>
        <w:t>Tools used for Data Analysis: Simple statistical and mathematical tools like percentage analysis of data.</w:t>
      </w:r>
    </w:p>
    <w:p w14:paraId="3A34E39A" w14:textId="77777777" w:rsidR="00F56979" w:rsidRPr="008E2CD3" w:rsidRDefault="00F56979" w:rsidP="00F56979">
      <w:pPr>
        <w:spacing w:line="360" w:lineRule="auto"/>
        <w:jc w:val="both"/>
        <w:rPr>
          <w:rFonts w:ascii="Times New Roman" w:eastAsia="Calibri" w:hAnsi="Times New Roman" w:cs="Times New Roman"/>
          <w:color w:val="000000" w:themeColor="text1"/>
          <w:spacing w:val="-6"/>
          <w:w w:val="116"/>
          <w:sz w:val="24"/>
          <w:szCs w:val="24"/>
        </w:rPr>
      </w:pPr>
      <w:r w:rsidRPr="008E2CD3">
        <w:rPr>
          <w:rFonts w:ascii="Times New Roman" w:eastAsia="Calibri" w:hAnsi="Times New Roman" w:cs="Times New Roman"/>
          <w:b/>
          <w:bCs/>
          <w:color w:val="000000" w:themeColor="text1"/>
          <w:sz w:val="24"/>
          <w:szCs w:val="24"/>
        </w:rPr>
        <w:lastRenderedPageBreak/>
        <w:t>LIMITATIONS OF THE STUDY</w:t>
      </w:r>
    </w:p>
    <w:p w14:paraId="1A0C6ADB" w14:textId="77777777" w:rsidR="00535192" w:rsidRPr="008E2CD3" w:rsidRDefault="00535192" w:rsidP="009649A7">
      <w:pPr>
        <w:pStyle w:val="ListParagraph"/>
        <w:numPr>
          <w:ilvl w:val="0"/>
          <w:numId w:val="5"/>
        </w:numPr>
        <w:spacing w:after="0" w:line="480" w:lineRule="auto"/>
        <w:ind w:left="360"/>
        <w:jc w:val="both"/>
        <w:rPr>
          <w:rFonts w:ascii="Times New Roman" w:eastAsia="Calibri" w:hAnsi="Times New Roman" w:cs="Times New Roman"/>
          <w:bCs/>
          <w:color w:val="000000" w:themeColor="text1"/>
          <w:sz w:val="24"/>
          <w:szCs w:val="24"/>
        </w:rPr>
      </w:pPr>
      <w:r w:rsidRPr="008E2CD3">
        <w:rPr>
          <w:rFonts w:ascii="Times New Roman" w:eastAsia="Calibri" w:hAnsi="Times New Roman" w:cs="Times New Roman"/>
          <w:bCs/>
          <w:color w:val="000000" w:themeColor="text1"/>
          <w:sz w:val="24"/>
          <w:szCs w:val="24"/>
        </w:rPr>
        <w:t>A period of 45 days was a very short period to understand the stock market.</w:t>
      </w:r>
    </w:p>
    <w:p w14:paraId="696C1A37" w14:textId="77777777" w:rsidR="00535192" w:rsidRPr="008E2CD3" w:rsidRDefault="00535192" w:rsidP="009649A7">
      <w:pPr>
        <w:pStyle w:val="ListParagraph"/>
        <w:numPr>
          <w:ilvl w:val="0"/>
          <w:numId w:val="5"/>
        </w:numPr>
        <w:spacing w:after="0" w:line="360" w:lineRule="auto"/>
        <w:ind w:left="360"/>
        <w:jc w:val="both"/>
        <w:rPr>
          <w:rFonts w:ascii="Times New Roman" w:eastAsia="Calibri" w:hAnsi="Times New Roman" w:cs="Times New Roman"/>
          <w:bCs/>
          <w:color w:val="000000" w:themeColor="text1"/>
          <w:sz w:val="24"/>
          <w:szCs w:val="24"/>
        </w:rPr>
      </w:pPr>
      <w:r w:rsidRPr="008E2CD3">
        <w:rPr>
          <w:rFonts w:ascii="Times New Roman" w:eastAsia="Calibri" w:hAnsi="Times New Roman" w:cs="Times New Roman"/>
          <w:bCs/>
          <w:color w:val="000000" w:themeColor="text1"/>
          <w:sz w:val="24"/>
          <w:szCs w:val="24"/>
        </w:rPr>
        <w:t>The project is based on secondary data collected from other sources magazines, newspaper and websites etc.</w:t>
      </w:r>
    </w:p>
    <w:p w14:paraId="733694D5" w14:textId="77777777" w:rsidR="00535192" w:rsidRPr="008E2CD3" w:rsidRDefault="00535192" w:rsidP="009649A7">
      <w:pPr>
        <w:pStyle w:val="ListParagraph"/>
        <w:numPr>
          <w:ilvl w:val="0"/>
          <w:numId w:val="5"/>
        </w:numPr>
        <w:spacing w:after="0" w:line="480" w:lineRule="auto"/>
        <w:ind w:left="360"/>
        <w:jc w:val="both"/>
        <w:rPr>
          <w:rFonts w:ascii="Times New Roman" w:eastAsia="Calibri" w:hAnsi="Times New Roman" w:cs="Times New Roman"/>
          <w:bCs/>
          <w:color w:val="000000" w:themeColor="text1"/>
          <w:sz w:val="24"/>
          <w:szCs w:val="24"/>
        </w:rPr>
      </w:pPr>
      <w:r w:rsidRPr="008E2CD3">
        <w:rPr>
          <w:rFonts w:ascii="Times New Roman" w:eastAsia="Calibri" w:hAnsi="Times New Roman" w:cs="Times New Roman"/>
          <w:bCs/>
          <w:color w:val="000000" w:themeColor="text1"/>
          <w:sz w:val="24"/>
          <w:szCs w:val="24"/>
        </w:rPr>
        <w:t>Reliability of the sources could also be limitation for the project.</w:t>
      </w:r>
    </w:p>
    <w:p w14:paraId="0FF89BF4" w14:textId="77777777" w:rsidR="00535192" w:rsidRPr="008E2CD3" w:rsidRDefault="00535192" w:rsidP="009649A7">
      <w:pPr>
        <w:pStyle w:val="ListParagraph"/>
        <w:numPr>
          <w:ilvl w:val="0"/>
          <w:numId w:val="5"/>
        </w:numPr>
        <w:spacing w:after="0" w:line="480" w:lineRule="auto"/>
        <w:ind w:left="360"/>
        <w:jc w:val="both"/>
        <w:rPr>
          <w:rFonts w:ascii="Times New Roman" w:eastAsia="Calibri" w:hAnsi="Times New Roman" w:cs="Times New Roman"/>
          <w:bCs/>
          <w:color w:val="000000" w:themeColor="text1"/>
          <w:sz w:val="24"/>
          <w:szCs w:val="24"/>
        </w:rPr>
      </w:pPr>
      <w:r w:rsidRPr="008E2CD3">
        <w:rPr>
          <w:rFonts w:ascii="Times New Roman" w:eastAsia="Calibri" w:hAnsi="Times New Roman" w:cs="Times New Roman"/>
          <w:bCs/>
          <w:color w:val="000000" w:themeColor="text1"/>
          <w:sz w:val="24"/>
          <w:szCs w:val="24"/>
        </w:rPr>
        <w:t>Possibility of error in analysis of data.</w:t>
      </w:r>
    </w:p>
    <w:p w14:paraId="4F839AC2" w14:textId="77777777" w:rsidR="00650419" w:rsidRPr="008E2CD3" w:rsidRDefault="001B030B" w:rsidP="00535192">
      <w:pPr>
        <w:spacing w:after="0" w:line="360" w:lineRule="auto"/>
        <w:jc w:val="both"/>
        <w:rPr>
          <w:rFonts w:ascii="Times New Roman" w:hAnsi="Times New Roman" w:cs="Times New Roman"/>
          <w:b/>
          <w:color w:val="000000" w:themeColor="text1"/>
          <w:sz w:val="24"/>
          <w:szCs w:val="24"/>
          <w:u w:val="single"/>
        </w:rPr>
      </w:pPr>
      <w:r w:rsidRPr="008E2CD3">
        <w:rPr>
          <w:rFonts w:ascii="Times New Roman" w:hAnsi="Times New Roman" w:cs="Times New Roman"/>
          <w:b/>
          <w:color w:val="000000" w:themeColor="text1"/>
          <w:sz w:val="24"/>
          <w:szCs w:val="24"/>
          <w:u w:val="single"/>
        </w:rPr>
        <w:t>DATA ANALYSIS &amp; INTERPRETATION:</w:t>
      </w: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9236"/>
      </w:tblGrid>
      <w:tr w:rsidR="00535192" w:rsidRPr="008E2CD3" w14:paraId="31306647" w14:textId="77777777" w:rsidTr="004C28A5">
        <w:trPr>
          <w:trHeight w:val="450"/>
          <w:tblCellSpacing w:w="15" w:type="dxa"/>
        </w:trPr>
        <w:tc>
          <w:tcPr>
            <w:tcW w:w="0" w:type="auto"/>
            <w:tcBorders>
              <w:top w:val="nil"/>
              <w:left w:val="nil"/>
              <w:bottom w:val="nil"/>
              <w:right w:val="nil"/>
            </w:tcBorders>
            <w:shd w:val="clear" w:color="auto" w:fill="FFFFFF"/>
            <w:tcMar>
              <w:top w:w="0" w:type="dxa"/>
              <w:left w:w="75" w:type="dxa"/>
              <w:bottom w:w="0" w:type="dxa"/>
              <w:right w:w="75" w:type="dxa"/>
            </w:tcMar>
            <w:vAlign w:val="center"/>
            <w:hideMark/>
          </w:tcPr>
          <w:p w14:paraId="06D4EA62" w14:textId="77777777" w:rsidR="00535192" w:rsidRPr="008E2CD3" w:rsidRDefault="00535192" w:rsidP="004C28A5">
            <w:pPr>
              <w:spacing w:after="0" w:line="240" w:lineRule="auto"/>
              <w:rPr>
                <w:rFonts w:ascii="Times New Roman" w:eastAsia="Times New Roman" w:hAnsi="Times New Roman"/>
                <w:b/>
                <w:bCs/>
                <w:color w:val="000000" w:themeColor="text1"/>
                <w:sz w:val="24"/>
                <w:szCs w:val="24"/>
              </w:rPr>
            </w:pPr>
            <w:r w:rsidRPr="008E2CD3">
              <w:rPr>
                <w:rFonts w:ascii="Times New Roman" w:eastAsia="Times New Roman" w:hAnsi="Times New Roman"/>
                <w:b/>
                <w:bCs/>
                <w:color w:val="000000" w:themeColor="text1"/>
                <w:sz w:val="24"/>
                <w:szCs w:val="24"/>
                <w:bdr w:val="none" w:sz="0" w:space="0" w:color="auto" w:frame="1"/>
              </w:rPr>
              <w:t>Company :</w:t>
            </w:r>
            <w:hyperlink r:id="rId7" w:tgtFrame="_blank" w:history="1">
              <w:r w:rsidRPr="008E2CD3">
                <w:rPr>
                  <w:rFonts w:ascii="Times New Roman" w:eastAsia="Times New Roman" w:hAnsi="Times New Roman"/>
                  <w:b/>
                  <w:bCs/>
                  <w:color w:val="000000" w:themeColor="text1"/>
                  <w:sz w:val="24"/>
                  <w:szCs w:val="24"/>
                </w:rPr>
                <w:t>SYNDICATE BANK</w:t>
              </w:r>
            </w:hyperlink>
            <w:r w:rsidRPr="008E2CD3">
              <w:rPr>
                <w:rFonts w:ascii="Times New Roman" w:eastAsia="Times New Roman" w:hAnsi="Times New Roman"/>
                <w:b/>
                <w:bCs/>
                <w:color w:val="000000" w:themeColor="text1"/>
                <w:sz w:val="24"/>
                <w:szCs w:val="24"/>
              </w:rPr>
              <w:t> 532276</w:t>
            </w:r>
          </w:p>
        </w:tc>
      </w:tr>
      <w:tr w:rsidR="00535192" w:rsidRPr="008E2CD3" w14:paraId="705D29AB" w14:textId="77777777" w:rsidTr="004C28A5">
        <w:trPr>
          <w:tblCellSpacing w:w="15" w:type="dxa"/>
        </w:trPr>
        <w:tc>
          <w:tcPr>
            <w:tcW w:w="0" w:type="auto"/>
            <w:tcBorders>
              <w:top w:val="nil"/>
              <w:left w:val="nil"/>
              <w:bottom w:val="nil"/>
              <w:right w:val="nil"/>
            </w:tcBorders>
            <w:shd w:val="clear" w:color="auto" w:fill="FFFFFF"/>
            <w:vAlign w:val="center"/>
            <w:hideMark/>
          </w:tcPr>
          <w:tbl>
            <w:tblPr>
              <w:tblW w:w="10500" w:type="dxa"/>
              <w:tblCellSpacing w:w="0" w:type="dxa"/>
              <w:tblCellMar>
                <w:left w:w="0" w:type="dxa"/>
                <w:right w:w="0" w:type="dxa"/>
              </w:tblCellMar>
              <w:tblLook w:val="04A0" w:firstRow="1" w:lastRow="0" w:firstColumn="1" w:lastColumn="0" w:noHBand="0" w:noVBand="1"/>
            </w:tblPr>
            <w:tblGrid>
              <w:gridCol w:w="10466"/>
              <w:gridCol w:w="17"/>
              <w:gridCol w:w="17"/>
            </w:tblGrid>
            <w:tr w:rsidR="00535192" w:rsidRPr="008E2CD3" w14:paraId="380F55EE" w14:textId="77777777" w:rsidTr="004C28A5">
              <w:trPr>
                <w:tblCellSpacing w:w="0" w:type="dxa"/>
              </w:trPr>
              <w:tc>
                <w:tcPr>
                  <w:tcW w:w="0" w:type="auto"/>
                  <w:tcBorders>
                    <w:top w:val="nil"/>
                    <w:left w:val="nil"/>
                    <w:bottom w:val="nil"/>
                    <w:right w:val="nil"/>
                  </w:tcBorders>
                  <w:vAlign w:val="center"/>
                  <w:hideMark/>
                </w:tcPr>
                <w:p w14:paraId="28D07FDF" w14:textId="77777777" w:rsidR="00535192" w:rsidRPr="008E2CD3" w:rsidRDefault="00535192" w:rsidP="004C28A5">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b/>
                      <w:bCs/>
                      <w:color w:val="000000" w:themeColor="text1"/>
                      <w:sz w:val="24"/>
                      <w:szCs w:val="24"/>
                    </w:rPr>
                    <w:t>Period:</w:t>
                  </w:r>
                  <w:r w:rsidRPr="008E2CD3">
                    <w:rPr>
                      <w:rFonts w:ascii="Times New Roman" w:eastAsia="Times New Roman" w:hAnsi="Times New Roman"/>
                      <w:color w:val="000000" w:themeColor="text1"/>
                      <w:sz w:val="24"/>
                      <w:szCs w:val="24"/>
                    </w:rPr>
                    <w:t> 02-Dec-2022 to 20-Jan-2023</w:t>
                  </w:r>
                </w:p>
              </w:tc>
              <w:tc>
                <w:tcPr>
                  <w:tcW w:w="0" w:type="auto"/>
                  <w:tcBorders>
                    <w:top w:val="nil"/>
                    <w:left w:val="nil"/>
                    <w:bottom w:val="nil"/>
                    <w:right w:val="nil"/>
                  </w:tcBorders>
                  <w:vAlign w:val="center"/>
                  <w:hideMark/>
                </w:tcPr>
                <w:p w14:paraId="61C64BD3" w14:textId="77777777" w:rsidR="00535192" w:rsidRPr="008E2CD3" w:rsidRDefault="00535192" w:rsidP="004C28A5">
                  <w:pPr>
                    <w:spacing w:after="0" w:line="240" w:lineRule="auto"/>
                    <w:jc w:val="right"/>
                    <w:rPr>
                      <w:rFonts w:ascii="Times New Roman" w:eastAsia="Times New Roman" w:hAnsi="Times New Roman"/>
                      <w:color w:val="000000" w:themeColor="text1"/>
                      <w:sz w:val="24"/>
                      <w:szCs w:val="24"/>
                    </w:rPr>
                  </w:pPr>
                </w:p>
              </w:tc>
              <w:tc>
                <w:tcPr>
                  <w:tcW w:w="0" w:type="auto"/>
                  <w:tcBorders>
                    <w:top w:val="nil"/>
                    <w:left w:val="nil"/>
                    <w:bottom w:val="nil"/>
                    <w:right w:val="nil"/>
                  </w:tcBorders>
                  <w:vAlign w:val="center"/>
                  <w:hideMark/>
                </w:tcPr>
                <w:p w14:paraId="0F57D83D" w14:textId="77777777" w:rsidR="00535192" w:rsidRPr="008E2CD3" w:rsidRDefault="00535192" w:rsidP="004C28A5">
                  <w:pPr>
                    <w:spacing w:after="0" w:line="240" w:lineRule="auto"/>
                    <w:jc w:val="right"/>
                    <w:rPr>
                      <w:rFonts w:ascii="Times New Roman" w:eastAsia="Times New Roman" w:hAnsi="Times New Roman"/>
                      <w:color w:val="000000" w:themeColor="text1"/>
                      <w:sz w:val="24"/>
                      <w:szCs w:val="24"/>
                    </w:rPr>
                  </w:pPr>
                </w:p>
              </w:tc>
            </w:tr>
          </w:tbl>
          <w:p w14:paraId="3F606706" w14:textId="77777777" w:rsidR="00535192" w:rsidRPr="008E2CD3" w:rsidRDefault="00535192" w:rsidP="004C28A5">
            <w:pPr>
              <w:spacing w:after="0" w:line="240" w:lineRule="auto"/>
              <w:jc w:val="both"/>
              <w:rPr>
                <w:rFonts w:ascii="Times New Roman" w:eastAsia="Times New Roman" w:hAnsi="Times New Roman"/>
                <w:color w:val="000000" w:themeColor="text1"/>
                <w:sz w:val="24"/>
                <w:szCs w:val="24"/>
              </w:rPr>
            </w:pPr>
          </w:p>
        </w:tc>
      </w:tr>
      <w:tr w:rsidR="00535192" w:rsidRPr="008E2CD3" w14:paraId="488592C4" w14:textId="77777777" w:rsidTr="004C28A5">
        <w:trPr>
          <w:tblCellSpacing w:w="15" w:type="dxa"/>
        </w:trPr>
        <w:tc>
          <w:tcPr>
            <w:tcW w:w="0" w:type="auto"/>
            <w:tcBorders>
              <w:top w:val="nil"/>
              <w:left w:val="nil"/>
              <w:bottom w:val="nil"/>
              <w:right w:val="nil"/>
            </w:tcBorders>
            <w:shd w:val="clear" w:color="auto" w:fill="FFFFFF"/>
            <w:vAlign w:val="center"/>
            <w:hideMark/>
          </w:tcPr>
          <w:p w14:paraId="411472D1" w14:textId="77777777" w:rsidR="00535192" w:rsidRPr="008E2CD3" w:rsidRDefault="00535192" w:rsidP="004C28A5">
            <w:pPr>
              <w:spacing w:after="0" w:line="240" w:lineRule="auto"/>
              <w:jc w:val="right"/>
              <w:rPr>
                <w:rFonts w:ascii="Times New Roman" w:eastAsia="Times New Roman" w:hAnsi="Times New Roman"/>
                <w:color w:val="000000" w:themeColor="text1"/>
                <w:sz w:val="18"/>
                <w:szCs w:val="18"/>
              </w:rPr>
            </w:pPr>
          </w:p>
        </w:tc>
      </w:tr>
      <w:tr w:rsidR="00535192" w:rsidRPr="008E2CD3" w14:paraId="6CAD31BF" w14:textId="77777777" w:rsidTr="004C28A5">
        <w:trPr>
          <w:tblCellSpacing w:w="15" w:type="dxa"/>
        </w:trPr>
        <w:tc>
          <w:tcPr>
            <w:tcW w:w="0" w:type="auto"/>
            <w:tcBorders>
              <w:top w:val="nil"/>
              <w:left w:val="nil"/>
              <w:bottom w:val="nil"/>
              <w:right w:val="nil"/>
            </w:tcBorders>
            <w:shd w:val="clear" w:color="auto" w:fill="FFFFFF"/>
            <w:vAlign w:val="center"/>
            <w:hideMark/>
          </w:tcPr>
          <w:tbl>
            <w:tblPr>
              <w:tblW w:w="5000" w:type="pct"/>
              <w:tblCellSpacing w:w="7" w:type="dxa"/>
              <w:tblCellMar>
                <w:left w:w="0" w:type="dxa"/>
                <w:right w:w="0" w:type="dxa"/>
              </w:tblCellMar>
              <w:tblLook w:val="04A0" w:firstRow="1" w:lastRow="0" w:firstColumn="1" w:lastColumn="0" w:noHBand="0" w:noVBand="1"/>
            </w:tblPr>
            <w:tblGrid>
              <w:gridCol w:w="9176"/>
            </w:tblGrid>
            <w:tr w:rsidR="00535192" w:rsidRPr="008E2CD3" w14:paraId="4A411051" w14:textId="77777777" w:rsidTr="004C28A5">
              <w:trPr>
                <w:tblCellSpacing w:w="7" w:type="dxa"/>
              </w:trPr>
              <w:tc>
                <w:tcPr>
                  <w:tcW w:w="0" w:type="auto"/>
                  <w:tcBorders>
                    <w:top w:val="nil"/>
                    <w:left w:val="nil"/>
                    <w:bottom w:val="nil"/>
                    <w:right w:val="nil"/>
                  </w:tcBorders>
                  <w:shd w:val="clear" w:color="auto" w:fill="D6D6D6"/>
                  <w:vAlign w:val="center"/>
                  <w:hideMark/>
                </w:tcPr>
                <w:tbl>
                  <w:tblPr>
                    <w:tblW w:w="8540"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5"/>
                    <w:gridCol w:w="854"/>
                    <w:gridCol w:w="844"/>
                    <w:gridCol w:w="774"/>
                    <w:gridCol w:w="881"/>
                    <w:gridCol w:w="868"/>
                    <w:gridCol w:w="1024"/>
                    <w:gridCol w:w="987"/>
                    <w:gridCol w:w="1331"/>
                  </w:tblGrid>
                  <w:tr w:rsidR="00535192" w:rsidRPr="008E2CD3" w14:paraId="50F0DBFB" w14:textId="77777777" w:rsidTr="00535192">
                    <w:trPr>
                      <w:trHeight w:val="450"/>
                      <w:tblCellSpacing w:w="7" w:type="dxa"/>
                    </w:trPr>
                    <w:tc>
                      <w:tcPr>
                        <w:tcW w:w="595" w:type="pct"/>
                        <w:vMerge w:val="restart"/>
                        <w:shd w:val="clear" w:color="auto" w:fill="016091"/>
                        <w:tcMar>
                          <w:top w:w="0" w:type="dxa"/>
                          <w:left w:w="150" w:type="dxa"/>
                          <w:bottom w:w="0" w:type="dxa"/>
                          <w:right w:w="150" w:type="dxa"/>
                        </w:tcMar>
                        <w:vAlign w:val="center"/>
                        <w:hideMark/>
                      </w:tcPr>
                      <w:p w14:paraId="475C570C" w14:textId="77777777" w:rsidR="00535192" w:rsidRPr="008E2CD3" w:rsidRDefault="00535192" w:rsidP="00535192">
                        <w:pPr>
                          <w:spacing w:after="0" w:line="240" w:lineRule="auto"/>
                          <w:jc w:val="center"/>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Date</w:t>
                        </w:r>
                      </w:p>
                    </w:tc>
                    <w:tc>
                      <w:tcPr>
                        <w:tcW w:w="488" w:type="pct"/>
                        <w:vMerge w:val="restart"/>
                        <w:shd w:val="clear" w:color="auto" w:fill="016091"/>
                        <w:tcMar>
                          <w:top w:w="0" w:type="dxa"/>
                          <w:left w:w="150" w:type="dxa"/>
                          <w:bottom w:w="0" w:type="dxa"/>
                          <w:right w:w="150" w:type="dxa"/>
                        </w:tcMar>
                        <w:vAlign w:val="center"/>
                        <w:hideMark/>
                      </w:tcPr>
                      <w:p w14:paraId="3C844C23" w14:textId="77777777" w:rsidR="00535192" w:rsidRPr="008E2CD3" w:rsidRDefault="00535192" w:rsidP="00535192">
                        <w:pPr>
                          <w:spacing w:after="0" w:line="240" w:lineRule="auto"/>
                          <w:jc w:val="center"/>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Open</w:t>
                        </w:r>
                      </w:p>
                    </w:tc>
                    <w:tc>
                      <w:tcPr>
                        <w:tcW w:w="482" w:type="pct"/>
                        <w:vMerge w:val="restart"/>
                        <w:shd w:val="clear" w:color="auto" w:fill="016091"/>
                        <w:tcMar>
                          <w:top w:w="0" w:type="dxa"/>
                          <w:left w:w="150" w:type="dxa"/>
                          <w:bottom w:w="0" w:type="dxa"/>
                          <w:right w:w="150" w:type="dxa"/>
                        </w:tcMar>
                        <w:vAlign w:val="center"/>
                        <w:hideMark/>
                      </w:tcPr>
                      <w:p w14:paraId="3A69C051" w14:textId="77777777" w:rsidR="00535192" w:rsidRPr="008E2CD3" w:rsidRDefault="00535192" w:rsidP="00535192">
                        <w:pPr>
                          <w:spacing w:after="0" w:line="240" w:lineRule="auto"/>
                          <w:jc w:val="center"/>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High</w:t>
                        </w:r>
                      </w:p>
                    </w:tc>
                    <w:tc>
                      <w:tcPr>
                        <w:tcW w:w="441" w:type="pct"/>
                        <w:vMerge w:val="restart"/>
                        <w:shd w:val="clear" w:color="auto" w:fill="016091"/>
                        <w:tcMar>
                          <w:top w:w="0" w:type="dxa"/>
                          <w:left w:w="150" w:type="dxa"/>
                          <w:bottom w:w="0" w:type="dxa"/>
                          <w:right w:w="150" w:type="dxa"/>
                        </w:tcMar>
                        <w:vAlign w:val="center"/>
                        <w:hideMark/>
                      </w:tcPr>
                      <w:p w14:paraId="0603C8F5" w14:textId="77777777" w:rsidR="00535192" w:rsidRPr="008E2CD3" w:rsidRDefault="00535192" w:rsidP="00535192">
                        <w:pPr>
                          <w:spacing w:after="0" w:line="240" w:lineRule="auto"/>
                          <w:jc w:val="center"/>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Low</w:t>
                        </w:r>
                      </w:p>
                    </w:tc>
                    <w:tc>
                      <w:tcPr>
                        <w:tcW w:w="504" w:type="pct"/>
                        <w:vMerge w:val="restart"/>
                        <w:shd w:val="clear" w:color="auto" w:fill="016091"/>
                        <w:tcMar>
                          <w:top w:w="0" w:type="dxa"/>
                          <w:left w:w="150" w:type="dxa"/>
                          <w:bottom w:w="0" w:type="dxa"/>
                          <w:right w:w="150" w:type="dxa"/>
                        </w:tcMar>
                        <w:vAlign w:val="center"/>
                        <w:hideMark/>
                      </w:tcPr>
                      <w:p w14:paraId="5A411733" w14:textId="77777777" w:rsidR="00535192" w:rsidRPr="008E2CD3" w:rsidRDefault="00535192" w:rsidP="00535192">
                        <w:pPr>
                          <w:spacing w:after="0" w:line="240" w:lineRule="auto"/>
                          <w:jc w:val="center"/>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Close</w:t>
                        </w:r>
                      </w:p>
                    </w:tc>
                    <w:tc>
                      <w:tcPr>
                        <w:tcW w:w="496" w:type="pct"/>
                        <w:vMerge w:val="restart"/>
                        <w:shd w:val="clear" w:color="auto" w:fill="016091"/>
                        <w:tcMar>
                          <w:top w:w="0" w:type="dxa"/>
                          <w:left w:w="150" w:type="dxa"/>
                          <w:bottom w:w="0" w:type="dxa"/>
                          <w:right w:w="150" w:type="dxa"/>
                        </w:tcMar>
                        <w:vAlign w:val="center"/>
                        <w:hideMark/>
                      </w:tcPr>
                      <w:p w14:paraId="0E23E236" w14:textId="77777777" w:rsidR="00535192" w:rsidRPr="008E2CD3" w:rsidRDefault="00535192" w:rsidP="00535192">
                        <w:pPr>
                          <w:spacing w:after="0" w:line="240" w:lineRule="auto"/>
                          <w:jc w:val="center"/>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WAP</w:t>
                        </w:r>
                      </w:p>
                    </w:tc>
                    <w:tc>
                      <w:tcPr>
                        <w:tcW w:w="587" w:type="pct"/>
                        <w:vMerge w:val="restart"/>
                        <w:shd w:val="clear" w:color="auto" w:fill="016091"/>
                        <w:tcMar>
                          <w:top w:w="0" w:type="dxa"/>
                          <w:left w:w="150" w:type="dxa"/>
                          <w:bottom w:w="0" w:type="dxa"/>
                          <w:right w:w="150" w:type="dxa"/>
                        </w:tcMar>
                        <w:vAlign w:val="center"/>
                        <w:hideMark/>
                      </w:tcPr>
                      <w:p w14:paraId="11A9ED90" w14:textId="77777777" w:rsidR="00535192" w:rsidRPr="008E2CD3" w:rsidRDefault="00535192" w:rsidP="00535192">
                        <w:pPr>
                          <w:spacing w:after="0" w:line="240" w:lineRule="auto"/>
                          <w:jc w:val="center"/>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No. of </w:t>
                        </w:r>
                        <w:r w:rsidRPr="008E2CD3">
                          <w:rPr>
                            <w:rFonts w:ascii="Times New Roman" w:eastAsia="Times New Roman" w:hAnsi="Times New Roman"/>
                            <w:color w:val="000000" w:themeColor="text1"/>
                            <w:sz w:val="24"/>
                            <w:szCs w:val="24"/>
                          </w:rPr>
                          <w:br/>
                          <w:t>Shares</w:t>
                        </w:r>
                      </w:p>
                    </w:tc>
                    <w:tc>
                      <w:tcPr>
                        <w:tcW w:w="565" w:type="pct"/>
                        <w:vMerge w:val="restart"/>
                        <w:shd w:val="clear" w:color="auto" w:fill="016091"/>
                        <w:tcMar>
                          <w:top w:w="0" w:type="dxa"/>
                          <w:left w:w="150" w:type="dxa"/>
                          <w:bottom w:w="0" w:type="dxa"/>
                          <w:right w:w="150" w:type="dxa"/>
                        </w:tcMar>
                        <w:vAlign w:val="center"/>
                        <w:hideMark/>
                      </w:tcPr>
                      <w:p w14:paraId="3F0B6CC7" w14:textId="77777777" w:rsidR="00535192" w:rsidRPr="008E2CD3" w:rsidRDefault="00535192" w:rsidP="00535192">
                        <w:pPr>
                          <w:spacing w:after="0" w:line="240" w:lineRule="auto"/>
                          <w:jc w:val="center"/>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No. of </w:t>
                        </w:r>
                        <w:r w:rsidRPr="008E2CD3">
                          <w:rPr>
                            <w:rFonts w:ascii="Times New Roman" w:eastAsia="Times New Roman" w:hAnsi="Times New Roman"/>
                            <w:color w:val="000000" w:themeColor="text1"/>
                            <w:sz w:val="24"/>
                            <w:szCs w:val="24"/>
                          </w:rPr>
                          <w:br/>
                          <w:t>Trades</w:t>
                        </w:r>
                      </w:p>
                    </w:tc>
                    <w:tc>
                      <w:tcPr>
                        <w:tcW w:w="761" w:type="pct"/>
                        <w:vMerge w:val="restart"/>
                        <w:shd w:val="clear" w:color="auto" w:fill="016091"/>
                        <w:tcMar>
                          <w:top w:w="0" w:type="dxa"/>
                          <w:left w:w="150" w:type="dxa"/>
                          <w:bottom w:w="0" w:type="dxa"/>
                          <w:right w:w="150" w:type="dxa"/>
                        </w:tcMar>
                        <w:vAlign w:val="center"/>
                        <w:hideMark/>
                      </w:tcPr>
                      <w:p w14:paraId="3458E25D" w14:textId="77777777" w:rsidR="00535192" w:rsidRPr="008E2CD3" w:rsidRDefault="00535192" w:rsidP="00535192">
                        <w:pPr>
                          <w:spacing w:after="0" w:line="240" w:lineRule="auto"/>
                          <w:jc w:val="center"/>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Total Turnover</w:t>
                        </w:r>
                      </w:p>
                    </w:tc>
                  </w:tr>
                  <w:tr w:rsidR="00535192" w:rsidRPr="008E2CD3" w14:paraId="200C10D6" w14:textId="77777777" w:rsidTr="00535192">
                    <w:trPr>
                      <w:trHeight w:val="450"/>
                      <w:tblCellSpacing w:w="7" w:type="dxa"/>
                    </w:trPr>
                    <w:tc>
                      <w:tcPr>
                        <w:tcW w:w="595" w:type="pct"/>
                        <w:vMerge/>
                        <w:vAlign w:val="center"/>
                        <w:hideMark/>
                      </w:tcPr>
                      <w:p w14:paraId="43340FFD"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p>
                    </w:tc>
                    <w:tc>
                      <w:tcPr>
                        <w:tcW w:w="488" w:type="pct"/>
                        <w:vMerge/>
                        <w:vAlign w:val="center"/>
                        <w:hideMark/>
                      </w:tcPr>
                      <w:p w14:paraId="3F5634A7"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p>
                    </w:tc>
                    <w:tc>
                      <w:tcPr>
                        <w:tcW w:w="482" w:type="pct"/>
                        <w:vMerge/>
                        <w:vAlign w:val="center"/>
                        <w:hideMark/>
                      </w:tcPr>
                      <w:p w14:paraId="692EB90A"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p>
                    </w:tc>
                    <w:tc>
                      <w:tcPr>
                        <w:tcW w:w="441" w:type="pct"/>
                        <w:vMerge/>
                        <w:vAlign w:val="center"/>
                        <w:hideMark/>
                      </w:tcPr>
                      <w:p w14:paraId="407DB4B0"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p>
                    </w:tc>
                    <w:tc>
                      <w:tcPr>
                        <w:tcW w:w="504" w:type="pct"/>
                        <w:vMerge/>
                        <w:vAlign w:val="center"/>
                        <w:hideMark/>
                      </w:tcPr>
                      <w:p w14:paraId="318987AD"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p>
                    </w:tc>
                    <w:tc>
                      <w:tcPr>
                        <w:tcW w:w="496" w:type="pct"/>
                        <w:vMerge/>
                        <w:vAlign w:val="center"/>
                        <w:hideMark/>
                      </w:tcPr>
                      <w:p w14:paraId="0426B31F"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p>
                    </w:tc>
                    <w:tc>
                      <w:tcPr>
                        <w:tcW w:w="587" w:type="pct"/>
                        <w:vMerge/>
                        <w:vAlign w:val="center"/>
                        <w:hideMark/>
                      </w:tcPr>
                      <w:p w14:paraId="5BB2535F"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p>
                    </w:tc>
                    <w:tc>
                      <w:tcPr>
                        <w:tcW w:w="565" w:type="pct"/>
                        <w:vMerge/>
                        <w:vAlign w:val="center"/>
                        <w:hideMark/>
                      </w:tcPr>
                      <w:p w14:paraId="63355CAB"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p>
                    </w:tc>
                    <w:tc>
                      <w:tcPr>
                        <w:tcW w:w="761" w:type="pct"/>
                        <w:vMerge/>
                        <w:vAlign w:val="center"/>
                        <w:hideMark/>
                      </w:tcPr>
                      <w:p w14:paraId="11310150"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p>
                    </w:tc>
                  </w:tr>
                  <w:tr w:rsidR="00535192" w:rsidRPr="008E2CD3" w14:paraId="5F350294" w14:textId="77777777" w:rsidTr="00535192">
                    <w:trPr>
                      <w:trHeight w:val="409"/>
                      <w:tblCellSpacing w:w="7" w:type="dxa"/>
                    </w:trPr>
                    <w:tc>
                      <w:tcPr>
                        <w:tcW w:w="595" w:type="pct"/>
                        <w:shd w:val="clear" w:color="auto" w:fill="FFFFFF"/>
                        <w:tcMar>
                          <w:top w:w="0" w:type="dxa"/>
                          <w:left w:w="75" w:type="dxa"/>
                          <w:bottom w:w="0" w:type="dxa"/>
                          <w:right w:w="75" w:type="dxa"/>
                        </w:tcMar>
                        <w:vAlign w:val="center"/>
                        <w:hideMark/>
                      </w:tcPr>
                      <w:p w14:paraId="09EEB31E"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2/12/22</w:t>
                        </w:r>
                      </w:p>
                    </w:tc>
                    <w:tc>
                      <w:tcPr>
                        <w:tcW w:w="488" w:type="pct"/>
                        <w:shd w:val="clear" w:color="auto" w:fill="FFFFFF"/>
                        <w:tcMar>
                          <w:top w:w="0" w:type="dxa"/>
                          <w:left w:w="0" w:type="dxa"/>
                          <w:bottom w:w="0" w:type="dxa"/>
                          <w:right w:w="75" w:type="dxa"/>
                        </w:tcMar>
                        <w:vAlign w:val="center"/>
                        <w:hideMark/>
                      </w:tcPr>
                      <w:p w14:paraId="255A436B"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89.95</w:t>
                        </w:r>
                      </w:p>
                    </w:tc>
                    <w:tc>
                      <w:tcPr>
                        <w:tcW w:w="482" w:type="pct"/>
                        <w:shd w:val="clear" w:color="auto" w:fill="FFFFFF"/>
                        <w:tcMar>
                          <w:top w:w="0" w:type="dxa"/>
                          <w:left w:w="75" w:type="dxa"/>
                          <w:bottom w:w="0" w:type="dxa"/>
                          <w:right w:w="75" w:type="dxa"/>
                        </w:tcMar>
                        <w:vAlign w:val="center"/>
                        <w:hideMark/>
                      </w:tcPr>
                      <w:p w14:paraId="12D91838"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90.60</w:t>
                        </w:r>
                      </w:p>
                    </w:tc>
                    <w:tc>
                      <w:tcPr>
                        <w:tcW w:w="441" w:type="pct"/>
                        <w:shd w:val="clear" w:color="auto" w:fill="FFFFFF"/>
                        <w:tcMar>
                          <w:top w:w="0" w:type="dxa"/>
                          <w:left w:w="75" w:type="dxa"/>
                          <w:bottom w:w="0" w:type="dxa"/>
                          <w:right w:w="75" w:type="dxa"/>
                        </w:tcMar>
                        <w:vAlign w:val="center"/>
                        <w:hideMark/>
                      </w:tcPr>
                      <w:p w14:paraId="2D82E699"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88.40</w:t>
                        </w:r>
                      </w:p>
                    </w:tc>
                    <w:tc>
                      <w:tcPr>
                        <w:tcW w:w="504" w:type="pct"/>
                        <w:shd w:val="clear" w:color="auto" w:fill="FFFFFF"/>
                        <w:tcMar>
                          <w:top w:w="0" w:type="dxa"/>
                          <w:left w:w="75" w:type="dxa"/>
                          <w:bottom w:w="0" w:type="dxa"/>
                          <w:right w:w="75" w:type="dxa"/>
                        </w:tcMar>
                        <w:vAlign w:val="center"/>
                        <w:hideMark/>
                      </w:tcPr>
                      <w:p w14:paraId="11D555A6"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88.85</w:t>
                        </w:r>
                      </w:p>
                    </w:tc>
                    <w:tc>
                      <w:tcPr>
                        <w:tcW w:w="496" w:type="pct"/>
                        <w:shd w:val="clear" w:color="auto" w:fill="FFFFFF"/>
                        <w:tcMar>
                          <w:top w:w="0" w:type="dxa"/>
                          <w:left w:w="75" w:type="dxa"/>
                          <w:bottom w:w="0" w:type="dxa"/>
                          <w:right w:w="75" w:type="dxa"/>
                        </w:tcMar>
                        <w:vAlign w:val="center"/>
                        <w:hideMark/>
                      </w:tcPr>
                      <w:p w14:paraId="40438185"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89.68</w:t>
                        </w:r>
                      </w:p>
                    </w:tc>
                    <w:tc>
                      <w:tcPr>
                        <w:tcW w:w="587" w:type="pct"/>
                        <w:shd w:val="clear" w:color="auto" w:fill="FFFFFF"/>
                        <w:tcMar>
                          <w:top w:w="0" w:type="dxa"/>
                          <w:left w:w="75" w:type="dxa"/>
                          <w:bottom w:w="0" w:type="dxa"/>
                          <w:right w:w="75" w:type="dxa"/>
                        </w:tcMar>
                        <w:vAlign w:val="center"/>
                        <w:hideMark/>
                      </w:tcPr>
                      <w:p w14:paraId="78CC9857"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2,57,442</w:t>
                        </w:r>
                      </w:p>
                    </w:tc>
                    <w:tc>
                      <w:tcPr>
                        <w:tcW w:w="565" w:type="pct"/>
                        <w:shd w:val="clear" w:color="auto" w:fill="FFFFFF"/>
                        <w:tcMar>
                          <w:top w:w="0" w:type="dxa"/>
                          <w:left w:w="75" w:type="dxa"/>
                          <w:bottom w:w="0" w:type="dxa"/>
                          <w:right w:w="75" w:type="dxa"/>
                        </w:tcMar>
                        <w:vAlign w:val="center"/>
                        <w:hideMark/>
                      </w:tcPr>
                      <w:p w14:paraId="5BFD3751"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2,216</w:t>
                        </w:r>
                      </w:p>
                    </w:tc>
                    <w:tc>
                      <w:tcPr>
                        <w:tcW w:w="761" w:type="pct"/>
                        <w:shd w:val="clear" w:color="auto" w:fill="FFFFFF"/>
                        <w:tcMar>
                          <w:top w:w="0" w:type="dxa"/>
                          <w:left w:w="75" w:type="dxa"/>
                          <w:bottom w:w="0" w:type="dxa"/>
                          <w:right w:w="75" w:type="dxa"/>
                        </w:tcMar>
                        <w:vAlign w:val="center"/>
                        <w:hideMark/>
                      </w:tcPr>
                      <w:p w14:paraId="1C40060E"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2,30,87,519</w:t>
                        </w:r>
                      </w:p>
                    </w:tc>
                  </w:tr>
                  <w:tr w:rsidR="00535192" w:rsidRPr="008E2CD3" w14:paraId="4B2AF38E" w14:textId="77777777" w:rsidTr="00535192">
                    <w:trPr>
                      <w:trHeight w:val="409"/>
                      <w:tblCellSpacing w:w="7" w:type="dxa"/>
                    </w:trPr>
                    <w:tc>
                      <w:tcPr>
                        <w:tcW w:w="595" w:type="pct"/>
                        <w:shd w:val="clear" w:color="auto" w:fill="FFFFFF"/>
                        <w:tcMar>
                          <w:top w:w="0" w:type="dxa"/>
                          <w:left w:w="75" w:type="dxa"/>
                          <w:bottom w:w="0" w:type="dxa"/>
                          <w:right w:w="75" w:type="dxa"/>
                        </w:tcMar>
                        <w:vAlign w:val="center"/>
                        <w:hideMark/>
                      </w:tcPr>
                      <w:p w14:paraId="0FB0CA26"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3/12/22</w:t>
                        </w:r>
                      </w:p>
                    </w:tc>
                    <w:tc>
                      <w:tcPr>
                        <w:tcW w:w="488" w:type="pct"/>
                        <w:shd w:val="clear" w:color="auto" w:fill="FFFFFF"/>
                        <w:tcMar>
                          <w:top w:w="0" w:type="dxa"/>
                          <w:left w:w="0" w:type="dxa"/>
                          <w:bottom w:w="0" w:type="dxa"/>
                          <w:right w:w="75" w:type="dxa"/>
                        </w:tcMar>
                        <w:vAlign w:val="center"/>
                        <w:hideMark/>
                      </w:tcPr>
                      <w:p w14:paraId="0C47DA3E"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89.40</w:t>
                        </w:r>
                      </w:p>
                    </w:tc>
                    <w:tc>
                      <w:tcPr>
                        <w:tcW w:w="482" w:type="pct"/>
                        <w:shd w:val="clear" w:color="auto" w:fill="FFFFFF"/>
                        <w:tcMar>
                          <w:top w:w="0" w:type="dxa"/>
                          <w:left w:w="75" w:type="dxa"/>
                          <w:bottom w:w="0" w:type="dxa"/>
                          <w:right w:w="75" w:type="dxa"/>
                        </w:tcMar>
                        <w:vAlign w:val="center"/>
                        <w:hideMark/>
                      </w:tcPr>
                      <w:p w14:paraId="3B8C261C"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89.90</w:t>
                        </w:r>
                      </w:p>
                    </w:tc>
                    <w:tc>
                      <w:tcPr>
                        <w:tcW w:w="441" w:type="pct"/>
                        <w:shd w:val="clear" w:color="auto" w:fill="FFFFFF"/>
                        <w:tcMar>
                          <w:top w:w="0" w:type="dxa"/>
                          <w:left w:w="75" w:type="dxa"/>
                          <w:bottom w:w="0" w:type="dxa"/>
                          <w:right w:w="75" w:type="dxa"/>
                        </w:tcMar>
                        <w:vAlign w:val="center"/>
                        <w:hideMark/>
                      </w:tcPr>
                      <w:p w14:paraId="0A9ED2BF"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88.10</w:t>
                        </w:r>
                      </w:p>
                    </w:tc>
                    <w:tc>
                      <w:tcPr>
                        <w:tcW w:w="504" w:type="pct"/>
                        <w:shd w:val="clear" w:color="auto" w:fill="FFFFFF"/>
                        <w:tcMar>
                          <w:top w:w="0" w:type="dxa"/>
                          <w:left w:w="75" w:type="dxa"/>
                          <w:bottom w:w="0" w:type="dxa"/>
                          <w:right w:w="75" w:type="dxa"/>
                        </w:tcMar>
                        <w:vAlign w:val="center"/>
                        <w:hideMark/>
                      </w:tcPr>
                      <w:p w14:paraId="0A07A34F"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88.75</w:t>
                        </w:r>
                      </w:p>
                    </w:tc>
                    <w:tc>
                      <w:tcPr>
                        <w:tcW w:w="496" w:type="pct"/>
                        <w:shd w:val="clear" w:color="auto" w:fill="FFFFFF"/>
                        <w:tcMar>
                          <w:top w:w="0" w:type="dxa"/>
                          <w:left w:w="75" w:type="dxa"/>
                          <w:bottom w:w="0" w:type="dxa"/>
                          <w:right w:w="75" w:type="dxa"/>
                        </w:tcMar>
                        <w:vAlign w:val="center"/>
                        <w:hideMark/>
                      </w:tcPr>
                      <w:p w14:paraId="6210D0D5"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88.86</w:t>
                        </w:r>
                      </w:p>
                    </w:tc>
                    <w:tc>
                      <w:tcPr>
                        <w:tcW w:w="587" w:type="pct"/>
                        <w:shd w:val="clear" w:color="auto" w:fill="FFFFFF"/>
                        <w:tcMar>
                          <w:top w:w="0" w:type="dxa"/>
                          <w:left w:w="75" w:type="dxa"/>
                          <w:bottom w:w="0" w:type="dxa"/>
                          <w:right w:w="75" w:type="dxa"/>
                        </w:tcMar>
                        <w:vAlign w:val="center"/>
                        <w:hideMark/>
                      </w:tcPr>
                      <w:p w14:paraId="3A2871FE"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1,60,873</w:t>
                        </w:r>
                      </w:p>
                    </w:tc>
                    <w:tc>
                      <w:tcPr>
                        <w:tcW w:w="565" w:type="pct"/>
                        <w:shd w:val="clear" w:color="auto" w:fill="FFFFFF"/>
                        <w:tcMar>
                          <w:top w:w="0" w:type="dxa"/>
                          <w:left w:w="75" w:type="dxa"/>
                          <w:bottom w:w="0" w:type="dxa"/>
                          <w:right w:w="75" w:type="dxa"/>
                        </w:tcMar>
                        <w:vAlign w:val="center"/>
                        <w:hideMark/>
                      </w:tcPr>
                      <w:p w14:paraId="3CA9E55B"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1,947</w:t>
                        </w:r>
                      </w:p>
                    </w:tc>
                    <w:tc>
                      <w:tcPr>
                        <w:tcW w:w="761" w:type="pct"/>
                        <w:shd w:val="clear" w:color="auto" w:fill="FFFFFF"/>
                        <w:tcMar>
                          <w:top w:w="0" w:type="dxa"/>
                          <w:left w:w="75" w:type="dxa"/>
                          <w:bottom w:w="0" w:type="dxa"/>
                          <w:right w:w="75" w:type="dxa"/>
                        </w:tcMar>
                        <w:vAlign w:val="center"/>
                        <w:hideMark/>
                      </w:tcPr>
                      <w:p w14:paraId="5CD0A3DB"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1,42,94,720</w:t>
                        </w:r>
                      </w:p>
                    </w:tc>
                  </w:tr>
                  <w:tr w:rsidR="00535192" w:rsidRPr="008E2CD3" w14:paraId="543DF73A" w14:textId="77777777" w:rsidTr="00535192">
                    <w:trPr>
                      <w:trHeight w:val="409"/>
                      <w:tblCellSpacing w:w="7" w:type="dxa"/>
                    </w:trPr>
                    <w:tc>
                      <w:tcPr>
                        <w:tcW w:w="595" w:type="pct"/>
                        <w:shd w:val="clear" w:color="auto" w:fill="FFFFFF"/>
                        <w:tcMar>
                          <w:top w:w="0" w:type="dxa"/>
                          <w:left w:w="75" w:type="dxa"/>
                          <w:bottom w:w="0" w:type="dxa"/>
                          <w:right w:w="75" w:type="dxa"/>
                        </w:tcMar>
                        <w:vAlign w:val="center"/>
                        <w:hideMark/>
                      </w:tcPr>
                      <w:p w14:paraId="49CE771C"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4/12/22</w:t>
                        </w:r>
                      </w:p>
                    </w:tc>
                    <w:tc>
                      <w:tcPr>
                        <w:tcW w:w="488" w:type="pct"/>
                        <w:shd w:val="clear" w:color="auto" w:fill="FFFFFF"/>
                        <w:tcMar>
                          <w:top w:w="0" w:type="dxa"/>
                          <w:left w:w="0" w:type="dxa"/>
                          <w:bottom w:w="0" w:type="dxa"/>
                          <w:right w:w="75" w:type="dxa"/>
                        </w:tcMar>
                        <w:vAlign w:val="center"/>
                        <w:hideMark/>
                      </w:tcPr>
                      <w:p w14:paraId="10BC55ED"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88.50</w:t>
                        </w:r>
                      </w:p>
                    </w:tc>
                    <w:tc>
                      <w:tcPr>
                        <w:tcW w:w="482" w:type="pct"/>
                        <w:shd w:val="clear" w:color="auto" w:fill="FFFFFF"/>
                        <w:tcMar>
                          <w:top w:w="0" w:type="dxa"/>
                          <w:left w:w="75" w:type="dxa"/>
                          <w:bottom w:w="0" w:type="dxa"/>
                          <w:right w:w="75" w:type="dxa"/>
                        </w:tcMar>
                        <w:vAlign w:val="center"/>
                        <w:hideMark/>
                      </w:tcPr>
                      <w:p w14:paraId="24391607"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89.55</w:t>
                        </w:r>
                      </w:p>
                    </w:tc>
                    <w:tc>
                      <w:tcPr>
                        <w:tcW w:w="441" w:type="pct"/>
                        <w:shd w:val="clear" w:color="auto" w:fill="FFFFFF"/>
                        <w:tcMar>
                          <w:top w:w="0" w:type="dxa"/>
                          <w:left w:w="75" w:type="dxa"/>
                          <w:bottom w:w="0" w:type="dxa"/>
                          <w:right w:w="75" w:type="dxa"/>
                        </w:tcMar>
                        <w:vAlign w:val="center"/>
                        <w:hideMark/>
                      </w:tcPr>
                      <w:p w14:paraId="3D0ED579"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87.50</w:t>
                        </w:r>
                      </w:p>
                    </w:tc>
                    <w:tc>
                      <w:tcPr>
                        <w:tcW w:w="504" w:type="pct"/>
                        <w:shd w:val="clear" w:color="auto" w:fill="FFFFFF"/>
                        <w:tcMar>
                          <w:top w:w="0" w:type="dxa"/>
                          <w:left w:w="75" w:type="dxa"/>
                          <w:bottom w:w="0" w:type="dxa"/>
                          <w:right w:w="75" w:type="dxa"/>
                        </w:tcMar>
                        <w:vAlign w:val="center"/>
                        <w:hideMark/>
                      </w:tcPr>
                      <w:p w14:paraId="7D204F01"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87.75</w:t>
                        </w:r>
                      </w:p>
                    </w:tc>
                    <w:tc>
                      <w:tcPr>
                        <w:tcW w:w="496" w:type="pct"/>
                        <w:shd w:val="clear" w:color="auto" w:fill="FFFFFF"/>
                        <w:tcMar>
                          <w:top w:w="0" w:type="dxa"/>
                          <w:left w:w="75" w:type="dxa"/>
                          <w:bottom w:w="0" w:type="dxa"/>
                          <w:right w:w="75" w:type="dxa"/>
                        </w:tcMar>
                        <w:vAlign w:val="center"/>
                        <w:hideMark/>
                      </w:tcPr>
                      <w:p w14:paraId="5B83E793"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88.36</w:t>
                        </w:r>
                      </w:p>
                    </w:tc>
                    <w:tc>
                      <w:tcPr>
                        <w:tcW w:w="587" w:type="pct"/>
                        <w:shd w:val="clear" w:color="auto" w:fill="FFFFFF"/>
                        <w:tcMar>
                          <w:top w:w="0" w:type="dxa"/>
                          <w:left w:w="75" w:type="dxa"/>
                          <w:bottom w:w="0" w:type="dxa"/>
                          <w:right w:w="75" w:type="dxa"/>
                        </w:tcMar>
                        <w:vAlign w:val="center"/>
                        <w:hideMark/>
                      </w:tcPr>
                      <w:p w14:paraId="6E57E950"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1,61,956</w:t>
                        </w:r>
                      </w:p>
                    </w:tc>
                    <w:tc>
                      <w:tcPr>
                        <w:tcW w:w="565" w:type="pct"/>
                        <w:shd w:val="clear" w:color="auto" w:fill="FFFFFF"/>
                        <w:tcMar>
                          <w:top w:w="0" w:type="dxa"/>
                          <w:left w:w="75" w:type="dxa"/>
                          <w:bottom w:w="0" w:type="dxa"/>
                          <w:right w:w="75" w:type="dxa"/>
                        </w:tcMar>
                        <w:vAlign w:val="center"/>
                        <w:hideMark/>
                      </w:tcPr>
                      <w:p w14:paraId="3D9E8604"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1,720</w:t>
                        </w:r>
                      </w:p>
                    </w:tc>
                    <w:tc>
                      <w:tcPr>
                        <w:tcW w:w="761" w:type="pct"/>
                        <w:shd w:val="clear" w:color="auto" w:fill="FFFFFF"/>
                        <w:tcMar>
                          <w:top w:w="0" w:type="dxa"/>
                          <w:left w:w="75" w:type="dxa"/>
                          <w:bottom w:w="0" w:type="dxa"/>
                          <w:right w:w="75" w:type="dxa"/>
                        </w:tcMar>
                        <w:vAlign w:val="center"/>
                        <w:hideMark/>
                      </w:tcPr>
                      <w:p w14:paraId="05882D49"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1,43,10,756</w:t>
                        </w:r>
                      </w:p>
                    </w:tc>
                  </w:tr>
                  <w:tr w:rsidR="00535192" w:rsidRPr="008E2CD3" w14:paraId="772C56F3" w14:textId="77777777" w:rsidTr="00535192">
                    <w:trPr>
                      <w:trHeight w:val="409"/>
                      <w:tblCellSpacing w:w="7" w:type="dxa"/>
                    </w:trPr>
                    <w:tc>
                      <w:tcPr>
                        <w:tcW w:w="595" w:type="pct"/>
                        <w:shd w:val="clear" w:color="auto" w:fill="FFFFFF"/>
                        <w:tcMar>
                          <w:top w:w="0" w:type="dxa"/>
                          <w:left w:w="75" w:type="dxa"/>
                          <w:bottom w:w="0" w:type="dxa"/>
                          <w:right w:w="75" w:type="dxa"/>
                        </w:tcMar>
                        <w:vAlign w:val="center"/>
                        <w:hideMark/>
                      </w:tcPr>
                      <w:p w14:paraId="68423E44"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5/12/22</w:t>
                        </w:r>
                      </w:p>
                    </w:tc>
                    <w:tc>
                      <w:tcPr>
                        <w:tcW w:w="488" w:type="pct"/>
                        <w:shd w:val="clear" w:color="auto" w:fill="FFFFFF"/>
                        <w:tcMar>
                          <w:top w:w="0" w:type="dxa"/>
                          <w:left w:w="0" w:type="dxa"/>
                          <w:bottom w:w="0" w:type="dxa"/>
                          <w:right w:w="75" w:type="dxa"/>
                        </w:tcMar>
                        <w:vAlign w:val="center"/>
                        <w:hideMark/>
                      </w:tcPr>
                      <w:p w14:paraId="505B9A82"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88.70</w:t>
                        </w:r>
                      </w:p>
                    </w:tc>
                    <w:tc>
                      <w:tcPr>
                        <w:tcW w:w="482" w:type="pct"/>
                        <w:shd w:val="clear" w:color="auto" w:fill="FFFFFF"/>
                        <w:tcMar>
                          <w:top w:w="0" w:type="dxa"/>
                          <w:left w:w="75" w:type="dxa"/>
                          <w:bottom w:w="0" w:type="dxa"/>
                          <w:right w:w="75" w:type="dxa"/>
                        </w:tcMar>
                        <w:vAlign w:val="center"/>
                        <w:hideMark/>
                      </w:tcPr>
                      <w:p w14:paraId="654344F7"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91.00</w:t>
                        </w:r>
                      </w:p>
                    </w:tc>
                    <w:tc>
                      <w:tcPr>
                        <w:tcW w:w="441" w:type="pct"/>
                        <w:shd w:val="clear" w:color="auto" w:fill="FFFFFF"/>
                        <w:tcMar>
                          <w:top w:w="0" w:type="dxa"/>
                          <w:left w:w="75" w:type="dxa"/>
                          <w:bottom w:w="0" w:type="dxa"/>
                          <w:right w:w="75" w:type="dxa"/>
                        </w:tcMar>
                        <w:vAlign w:val="center"/>
                        <w:hideMark/>
                      </w:tcPr>
                      <w:p w14:paraId="60B9AC78"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88.70</w:t>
                        </w:r>
                      </w:p>
                    </w:tc>
                    <w:tc>
                      <w:tcPr>
                        <w:tcW w:w="504" w:type="pct"/>
                        <w:shd w:val="clear" w:color="auto" w:fill="FFFFFF"/>
                        <w:tcMar>
                          <w:top w:w="0" w:type="dxa"/>
                          <w:left w:w="75" w:type="dxa"/>
                          <w:bottom w:w="0" w:type="dxa"/>
                          <w:right w:w="75" w:type="dxa"/>
                        </w:tcMar>
                        <w:vAlign w:val="center"/>
                        <w:hideMark/>
                      </w:tcPr>
                      <w:p w14:paraId="4E1A5148"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89.55</w:t>
                        </w:r>
                      </w:p>
                    </w:tc>
                    <w:tc>
                      <w:tcPr>
                        <w:tcW w:w="496" w:type="pct"/>
                        <w:shd w:val="clear" w:color="auto" w:fill="FFFFFF"/>
                        <w:tcMar>
                          <w:top w:w="0" w:type="dxa"/>
                          <w:left w:w="75" w:type="dxa"/>
                          <w:bottom w:w="0" w:type="dxa"/>
                          <w:right w:w="75" w:type="dxa"/>
                        </w:tcMar>
                        <w:vAlign w:val="center"/>
                        <w:hideMark/>
                      </w:tcPr>
                      <w:p w14:paraId="62AD2141"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89.92</w:t>
                        </w:r>
                      </w:p>
                    </w:tc>
                    <w:tc>
                      <w:tcPr>
                        <w:tcW w:w="587" w:type="pct"/>
                        <w:shd w:val="clear" w:color="auto" w:fill="FFFFFF"/>
                        <w:tcMar>
                          <w:top w:w="0" w:type="dxa"/>
                          <w:left w:w="75" w:type="dxa"/>
                          <w:bottom w:w="0" w:type="dxa"/>
                          <w:right w:w="75" w:type="dxa"/>
                        </w:tcMar>
                        <w:vAlign w:val="center"/>
                        <w:hideMark/>
                      </w:tcPr>
                      <w:p w14:paraId="26E19C3F"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1,92,385</w:t>
                        </w:r>
                      </w:p>
                    </w:tc>
                    <w:tc>
                      <w:tcPr>
                        <w:tcW w:w="565" w:type="pct"/>
                        <w:shd w:val="clear" w:color="auto" w:fill="FFFFFF"/>
                        <w:tcMar>
                          <w:top w:w="0" w:type="dxa"/>
                          <w:left w:w="75" w:type="dxa"/>
                          <w:bottom w:w="0" w:type="dxa"/>
                          <w:right w:w="75" w:type="dxa"/>
                        </w:tcMar>
                        <w:vAlign w:val="center"/>
                        <w:hideMark/>
                      </w:tcPr>
                      <w:p w14:paraId="3833EA5D"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2,255</w:t>
                        </w:r>
                      </w:p>
                    </w:tc>
                    <w:tc>
                      <w:tcPr>
                        <w:tcW w:w="761" w:type="pct"/>
                        <w:shd w:val="clear" w:color="auto" w:fill="FFFFFF"/>
                        <w:tcMar>
                          <w:top w:w="0" w:type="dxa"/>
                          <w:left w:w="75" w:type="dxa"/>
                          <w:bottom w:w="0" w:type="dxa"/>
                          <w:right w:w="75" w:type="dxa"/>
                        </w:tcMar>
                        <w:vAlign w:val="center"/>
                        <w:hideMark/>
                      </w:tcPr>
                      <w:p w14:paraId="3AB2C495"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1,72,99,621</w:t>
                        </w:r>
                      </w:p>
                    </w:tc>
                  </w:tr>
                  <w:tr w:rsidR="00535192" w:rsidRPr="008E2CD3" w14:paraId="33065860" w14:textId="77777777" w:rsidTr="00535192">
                    <w:trPr>
                      <w:trHeight w:val="409"/>
                      <w:tblCellSpacing w:w="7" w:type="dxa"/>
                    </w:trPr>
                    <w:tc>
                      <w:tcPr>
                        <w:tcW w:w="595" w:type="pct"/>
                        <w:shd w:val="clear" w:color="auto" w:fill="FFFFFF"/>
                        <w:tcMar>
                          <w:top w:w="0" w:type="dxa"/>
                          <w:left w:w="75" w:type="dxa"/>
                          <w:bottom w:w="0" w:type="dxa"/>
                          <w:right w:w="75" w:type="dxa"/>
                        </w:tcMar>
                        <w:vAlign w:val="center"/>
                        <w:hideMark/>
                      </w:tcPr>
                      <w:p w14:paraId="7B10ABC6"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6/12/22</w:t>
                        </w:r>
                      </w:p>
                    </w:tc>
                    <w:tc>
                      <w:tcPr>
                        <w:tcW w:w="488" w:type="pct"/>
                        <w:shd w:val="clear" w:color="auto" w:fill="FFFFFF"/>
                        <w:tcMar>
                          <w:top w:w="0" w:type="dxa"/>
                          <w:left w:w="0" w:type="dxa"/>
                          <w:bottom w:w="0" w:type="dxa"/>
                          <w:right w:w="75" w:type="dxa"/>
                        </w:tcMar>
                        <w:vAlign w:val="center"/>
                        <w:hideMark/>
                      </w:tcPr>
                      <w:p w14:paraId="499AC2BD"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89.95</w:t>
                        </w:r>
                      </w:p>
                    </w:tc>
                    <w:tc>
                      <w:tcPr>
                        <w:tcW w:w="482" w:type="pct"/>
                        <w:shd w:val="clear" w:color="auto" w:fill="FFFFFF"/>
                        <w:tcMar>
                          <w:top w:w="0" w:type="dxa"/>
                          <w:left w:w="75" w:type="dxa"/>
                          <w:bottom w:w="0" w:type="dxa"/>
                          <w:right w:w="75" w:type="dxa"/>
                        </w:tcMar>
                        <w:vAlign w:val="center"/>
                        <w:hideMark/>
                      </w:tcPr>
                      <w:p w14:paraId="512DB795"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91.25</w:t>
                        </w:r>
                      </w:p>
                    </w:tc>
                    <w:tc>
                      <w:tcPr>
                        <w:tcW w:w="441" w:type="pct"/>
                        <w:shd w:val="clear" w:color="auto" w:fill="FFFFFF"/>
                        <w:tcMar>
                          <w:top w:w="0" w:type="dxa"/>
                          <w:left w:w="75" w:type="dxa"/>
                          <w:bottom w:w="0" w:type="dxa"/>
                          <w:right w:w="75" w:type="dxa"/>
                        </w:tcMar>
                        <w:vAlign w:val="center"/>
                        <w:hideMark/>
                      </w:tcPr>
                      <w:p w14:paraId="61E8B0AF"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88.60</w:t>
                        </w:r>
                      </w:p>
                    </w:tc>
                    <w:tc>
                      <w:tcPr>
                        <w:tcW w:w="504" w:type="pct"/>
                        <w:shd w:val="clear" w:color="auto" w:fill="FFFFFF"/>
                        <w:tcMar>
                          <w:top w:w="0" w:type="dxa"/>
                          <w:left w:w="75" w:type="dxa"/>
                          <w:bottom w:w="0" w:type="dxa"/>
                          <w:right w:w="75" w:type="dxa"/>
                        </w:tcMar>
                        <w:vAlign w:val="center"/>
                        <w:hideMark/>
                      </w:tcPr>
                      <w:p w14:paraId="36CF1672"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90.40</w:t>
                        </w:r>
                      </w:p>
                    </w:tc>
                    <w:tc>
                      <w:tcPr>
                        <w:tcW w:w="496" w:type="pct"/>
                        <w:shd w:val="clear" w:color="auto" w:fill="FFFFFF"/>
                        <w:tcMar>
                          <w:top w:w="0" w:type="dxa"/>
                          <w:left w:w="75" w:type="dxa"/>
                          <w:bottom w:w="0" w:type="dxa"/>
                          <w:right w:w="75" w:type="dxa"/>
                        </w:tcMar>
                        <w:vAlign w:val="center"/>
                        <w:hideMark/>
                      </w:tcPr>
                      <w:p w14:paraId="419CEA55"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90.26</w:t>
                        </w:r>
                      </w:p>
                    </w:tc>
                    <w:tc>
                      <w:tcPr>
                        <w:tcW w:w="587" w:type="pct"/>
                        <w:shd w:val="clear" w:color="auto" w:fill="FFFFFF"/>
                        <w:tcMar>
                          <w:top w:w="0" w:type="dxa"/>
                          <w:left w:w="75" w:type="dxa"/>
                          <w:bottom w:w="0" w:type="dxa"/>
                          <w:right w:w="75" w:type="dxa"/>
                        </w:tcMar>
                        <w:vAlign w:val="center"/>
                        <w:hideMark/>
                      </w:tcPr>
                      <w:p w14:paraId="3BD68D54"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2,47,116</w:t>
                        </w:r>
                      </w:p>
                    </w:tc>
                    <w:tc>
                      <w:tcPr>
                        <w:tcW w:w="565" w:type="pct"/>
                        <w:shd w:val="clear" w:color="auto" w:fill="FFFFFF"/>
                        <w:tcMar>
                          <w:top w:w="0" w:type="dxa"/>
                          <w:left w:w="75" w:type="dxa"/>
                          <w:bottom w:w="0" w:type="dxa"/>
                          <w:right w:w="75" w:type="dxa"/>
                        </w:tcMar>
                        <w:vAlign w:val="center"/>
                        <w:hideMark/>
                      </w:tcPr>
                      <w:p w14:paraId="30F8B02D"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2,972</w:t>
                        </w:r>
                      </w:p>
                    </w:tc>
                    <w:tc>
                      <w:tcPr>
                        <w:tcW w:w="761" w:type="pct"/>
                        <w:shd w:val="clear" w:color="auto" w:fill="FFFFFF"/>
                        <w:tcMar>
                          <w:top w:w="0" w:type="dxa"/>
                          <w:left w:w="75" w:type="dxa"/>
                          <w:bottom w:w="0" w:type="dxa"/>
                          <w:right w:w="75" w:type="dxa"/>
                        </w:tcMar>
                        <w:vAlign w:val="center"/>
                        <w:hideMark/>
                      </w:tcPr>
                      <w:p w14:paraId="4F8B6DF6"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2,23,05,820</w:t>
                        </w:r>
                      </w:p>
                    </w:tc>
                  </w:tr>
                  <w:tr w:rsidR="00535192" w:rsidRPr="008E2CD3" w14:paraId="7BB1653E" w14:textId="77777777" w:rsidTr="00535192">
                    <w:trPr>
                      <w:trHeight w:val="409"/>
                      <w:tblCellSpacing w:w="7" w:type="dxa"/>
                    </w:trPr>
                    <w:tc>
                      <w:tcPr>
                        <w:tcW w:w="595" w:type="pct"/>
                        <w:shd w:val="clear" w:color="auto" w:fill="FFFFFF"/>
                        <w:tcMar>
                          <w:top w:w="0" w:type="dxa"/>
                          <w:left w:w="75" w:type="dxa"/>
                          <w:bottom w:w="0" w:type="dxa"/>
                          <w:right w:w="75" w:type="dxa"/>
                        </w:tcMar>
                        <w:vAlign w:val="center"/>
                        <w:hideMark/>
                      </w:tcPr>
                      <w:p w14:paraId="157924D5"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9/12/22</w:t>
                        </w:r>
                      </w:p>
                    </w:tc>
                    <w:tc>
                      <w:tcPr>
                        <w:tcW w:w="488" w:type="pct"/>
                        <w:shd w:val="clear" w:color="auto" w:fill="FFFFFF"/>
                        <w:tcMar>
                          <w:top w:w="0" w:type="dxa"/>
                          <w:left w:w="0" w:type="dxa"/>
                          <w:bottom w:w="0" w:type="dxa"/>
                          <w:right w:w="75" w:type="dxa"/>
                        </w:tcMar>
                        <w:vAlign w:val="center"/>
                        <w:hideMark/>
                      </w:tcPr>
                      <w:p w14:paraId="6386BD91"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93.00</w:t>
                        </w:r>
                      </w:p>
                    </w:tc>
                    <w:tc>
                      <w:tcPr>
                        <w:tcW w:w="482" w:type="pct"/>
                        <w:shd w:val="clear" w:color="auto" w:fill="FFFFFF"/>
                        <w:tcMar>
                          <w:top w:w="0" w:type="dxa"/>
                          <w:left w:w="75" w:type="dxa"/>
                          <w:bottom w:w="0" w:type="dxa"/>
                          <w:right w:w="75" w:type="dxa"/>
                        </w:tcMar>
                        <w:vAlign w:val="center"/>
                        <w:hideMark/>
                      </w:tcPr>
                      <w:p w14:paraId="43235ABD"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95.00</w:t>
                        </w:r>
                      </w:p>
                    </w:tc>
                    <w:tc>
                      <w:tcPr>
                        <w:tcW w:w="441" w:type="pct"/>
                        <w:shd w:val="clear" w:color="auto" w:fill="FFFFFF"/>
                        <w:tcMar>
                          <w:top w:w="0" w:type="dxa"/>
                          <w:left w:w="75" w:type="dxa"/>
                          <w:bottom w:w="0" w:type="dxa"/>
                          <w:right w:w="75" w:type="dxa"/>
                        </w:tcMar>
                        <w:vAlign w:val="center"/>
                        <w:hideMark/>
                      </w:tcPr>
                      <w:p w14:paraId="3E5CD030"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92.00</w:t>
                        </w:r>
                      </w:p>
                    </w:tc>
                    <w:tc>
                      <w:tcPr>
                        <w:tcW w:w="504" w:type="pct"/>
                        <w:shd w:val="clear" w:color="auto" w:fill="FFFFFF"/>
                        <w:tcMar>
                          <w:top w:w="0" w:type="dxa"/>
                          <w:left w:w="75" w:type="dxa"/>
                          <w:bottom w:w="0" w:type="dxa"/>
                          <w:right w:w="75" w:type="dxa"/>
                        </w:tcMar>
                        <w:vAlign w:val="center"/>
                        <w:hideMark/>
                      </w:tcPr>
                      <w:p w14:paraId="09AB9EE0"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92.55</w:t>
                        </w:r>
                      </w:p>
                    </w:tc>
                    <w:tc>
                      <w:tcPr>
                        <w:tcW w:w="496" w:type="pct"/>
                        <w:shd w:val="clear" w:color="auto" w:fill="FFFFFF"/>
                        <w:tcMar>
                          <w:top w:w="0" w:type="dxa"/>
                          <w:left w:w="75" w:type="dxa"/>
                          <w:bottom w:w="0" w:type="dxa"/>
                          <w:right w:w="75" w:type="dxa"/>
                        </w:tcMar>
                        <w:vAlign w:val="center"/>
                        <w:hideMark/>
                      </w:tcPr>
                      <w:p w14:paraId="17FABE43"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93.42</w:t>
                        </w:r>
                      </w:p>
                    </w:tc>
                    <w:tc>
                      <w:tcPr>
                        <w:tcW w:w="587" w:type="pct"/>
                        <w:shd w:val="clear" w:color="auto" w:fill="FFFFFF"/>
                        <w:tcMar>
                          <w:top w:w="0" w:type="dxa"/>
                          <w:left w:w="75" w:type="dxa"/>
                          <w:bottom w:w="0" w:type="dxa"/>
                          <w:right w:w="75" w:type="dxa"/>
                        </w:tcMar>
                        <w:vAlign w:val="center"/>
                        <w:hideMark/>
                      </w:tcPr>
                      <w:p w14:paraId="0961BD60"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3,93,720</w:t>
                        </w:r>
                      </w:p>
                    </w:tc>
                    <w:tc>
                      <w:tcPr>
                        <w:tcW w:w="565" w:type="pct"/>
                        <w:shd w:val="clear" w:color="auto" w:fill="FFFFFF"/>
                        <w:tcMar>
                          <w:top w:w="0" w:type="dxa"/>
                          <w:left w:w="75" w:type="dxa"/>
                          <w:bottom w:w="0" w:type="dxa"/>
                          <w:right w:w="75" w:type="dxa"/>
                        </w:tcMar>
                        <w:vAlign w:val="center"/>
                        <w:hideMark/>
                      </w:tcPr>
                      <w:p w14:paraId="05AAC5B9"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3,791</w:t>
                        </w:r>
                      </w:p>
                    </w:tc>
                    <w:tc>
                      <w:tcPr>
                        <w:tcW w:w="761" w:type="pct"/>
                        <w:shd w:val="clear" w:color="auto" w:fill="FFFFFF"/>
                        <w:tcMar>
                          <w:top w:w="0" w:type="dxa"/>
                          <w:left w:w="75" w:type="dxa"/>
                          <w:bottom w:w="0" w:type="dxa"/>
                          <w:right w:w="75" w:type="dxa"/>
                        </w:tcMar>
                        <w:vAlign w:val="center"/>
                        <w:hideMark/>
                      </w:tcPr>
                      <w:p w14:paraId="03700661"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3,67,82,548</w:t>
                        </w:r>
                      </w:p>
                    </w:tc>
                  </w:tr>
                  <w:tr w:rsidR="00535192" w:rsidRPr="008E2CD3" w14:paraId="617A8C26" w14:textId="77777777" w:rsidTr="00535192">
                    <w:trPr>
                      <w:trHeight w:val="409"/>
                      <w:tblCellSpacing w:w="7" w:type="dxa"/>
                    </w:trPr>
                    <w:tc>
                      <w:tcPr>
                        <w:tcW w:w="595" w:type="pct"/>
                        <w:shd w:val="clear" w:color="auto" w:fill="FFFFFF"/>
                        <w:tcMar>
                          <w:top w:w="0" w:type="dxa"/>
                          <w:left w:w="75" w:type="dxa"/>
                          <w:bottom w:w="0" w:type="dxa"/>
                          <w:right w:w="75" w:type="dxa"/>
                        </w:tcMar>
                        <w:vAlign w:val="center"/>
                        <w:hideMark/>
                      </w:tcPr>
                      <w:p w14:paraId="5F85E997"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10/12/2</w:t>
                        </w:r>
                      </w:p>
                    </w:tc>
                    <w:tc>
                      <w:tcPr>
                        <w:tcW w:w="488" w:type="pct"/>
                        <w:shd w:val="clear" w:color="auto" w:fill="FFFFFF"/>
                        <w:tcMar>
                          <w:top w:w="0" w:type="dxa"/>
                          <w:left w:w="0" w:type="dxa"/>
                          <w:bottom w:w="0" w:type="dxa"/>
                          <w:right w:w="75" w:type="dxa"/>
                        </w:tcMar>
                        <w:vAlign w:val="center"/>
                        <w:hideMark/>
                      </w:tcPr>
                      <w:p w14:paraId="2F5F3F9E"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93.30</w:t>
                        </w:r>
                      </w:p>
                    </w:tc>
                    <w:tc>
                      <w:tcPr>
                        <w:tcW w:w="482" w:type="pct"/>
                        <w:shd w:val="clear" w:color="auto" w:fill="FFFFFF"/>
                        <w:tcMar>
                          <w:top w:w="0" w:type="dxa"/>
                          <w:left w:w="75" w:type="dxa"/>
                          <w:bottom w:w="0" w:type="dxa"/>
                          <w:right w:w="75" w:type="dxa"/>
                        </w:tcMar>
                        <w:vAlign w:val="center"/>
                        <w:hideMark/>
                      </w:tcPr>
                      <w:p w14:paraId="74184A3D"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93.45</w:t>
                        </w:r>
                      </w:p>
                    </w:tc>
                    <w:tc>
                      <w:tcPr>
                        <w:tcW w:w="441" w:type="pct"/>
                        <w:shd w:val="clear" w:color="auto" w:fill="FFFFFF"/>
                        <w:tcMar>
                          <w:top w:w="0" w:type="dxa"/>
                          <w:left w:w="75" w:type="dxa"/>
                          <w:bottom w:w="0" w:type="dxa"/>
                          <w:right w:w="75" w:type="dxa"/>
                        </w:tcMar>
                        <w:vAlign w:val="center"/>
                        <w:hideMark/>
                      </w:tcPr>
                      <w:p w14:paraId="62E50F0D"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90.00</w:t>
                        </w:r>
                      </w:p>
                    </w:tc>
                    <w:tc>
                      <w:tcPr>
                        <w:tcW w:w="504" w:type="pct"/>
                        <w:shd w:val="clear" w:color="auto" w:fill="FFFFFF"/>
                        <w:tcMar>
                          <w:top w:w="0" w:type="dxa"/>
                          <w:left w:w="75" w:type="dxa"/>
                          <w:bottom w:w="0" w:type="dxa"/>
                          <w:right w:w="75" w:type="dxa"/>
                        </w:tcMar>
                        <w:vAlign w:val="center"/>
                        <w:hideMark/>
                      </w:tcPr>
                      <w:p w14:paraId="087F6089"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91.20</w:t>
                        </w:r>
                      </w:p>
                    </w:tc>
                    <w:tc>
                      <w:tcPr>
                        <w:tcW w:w="496" w:type="pct"/>
                        <w:shd w:val="clear" w:color="auto" w:fill="FFFFFF"/>
                        <w:tcMar>
                          <w:top w:w="0" w:type="dxa"/>
                          <w:left w:w="75" w:type="dxa"/>
                          <w:bottom w:w="0" w:type="dxa"/>
                          <w:right w:w="75" w:type="dxa"/>
                        </w:tcMar>
                        <w:vAlign w:val="center"/>
                        <w:hideMark/>
                      </w:tcPr>
                      <w:p w14:paraId="19A71015"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91.20</w:t>
                        </w:r>
                      </w:p>
                    </w:tc>
                    <w:tc>
                      <w:tcPr>
                        <w:tcW w:w="587" w:type="pct"/>
                        <w:shd w:val="clear" w:color="auto" w:fill="FFFFFF"/>
                        <w:tcMar>
                          <w:top w:w="0" w:type="dxa"/>
                          <w:left w:w="75" w:type="dxa"/>
                          <w:bottom w:w="0" w:type="dxa"/>
                          <w:right w:w="75" w:type="dxa"/>
                        </w:tcMar>
                        <w:vAlign w:val="center"/>
                        <w:hideMark/>
                      </w:tcPr>
                      <w:p w14:paraId="3920C4D4"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2,20,660</w:t>
                        </w:r>
                      </w:p>
                    </w:tc>
                    <w:tc>
                      <w:tcPr>
                        <w:tcW w:w="565" w:type="pct"/>
                        <w:shd w:val="clear" w:color="auto" w:fill="FFFFFF"/>
                        <w:tcMar>
                          <w:top w:w="0" w:type="dxa"/>
                          <w:left w:w="75" w:type="dxa"/>
                          <w:bottom w:w="0" w:type="dxa"/>
                          <w:right w:w="75" w:type="dxa"/>
                        </w:tcMar>
                        <w:vAlign w:val="center"/>
                        <w:hideMark/>
                      </w:tcPr>
                      <w:p w14:paraId="392BD2A1"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2,244</w:t>
                        </w:r>
                      </w:p>
                    </w:tc>
                    <w:tc>
                      <w:tcPr>
                        <w:tcW w:w="761" w:type="pct"/>
                        <w:shd w:val="clear" w:color="auto" w:fill="FFFFFF"/>
                        <w:tcMar>
                          <w:top w:w="0" w:type="dxa"/>
                          <w:left w:w="75" w:type="dxa"/>
                          <w:bottom w:w="0" w:type="dxa"/>
                          <w:right w:w="75" w:type="dxa"/>
                        </w:tcMar>
                        <w:vAlign w:val="center"/>
                        <w:hideMark/>
                      </w:tcPr>
                      <w:p w14:paraId="613C4D9E"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2,01,12,361</w:t>
                        </w:r>
                      </w:p>
                    </w:tc>
                  </w:tr>
                  <w:tr w:rsidR="00535192" w:rsidRPr="008E2CD3" w14:paraId="3E58EA34" w14:textId="77777777" w:rsidTr="00535192">
                    <w:trPr>
                      <w:trHeight w:val="409"/>
                      <w:tblCellSpacing w:w="7" w:type="dxa"/>
                    </w:trPr>
                    <w:tc>
                      <w:tcPr>
                        <w:tcW w:w="595" w:type="pct"/>
                        <w:shd w:val="clear" w:color="auto" w:fill="FFFFFF"/>
                        <w:tcMar>
                          <w:top w:w="0" w:type="dxa"/>
                          <w:left w:w="75" w:type="dxa"/>
                          <w:bottom w:w="0" w:type="dxa"/>
                          <w:right w:w="75" w:type="dxa"/>
                        </w:tcMar>
                        <w:vAlign w:val="center"/>
                        <w:hideMark/>
                      </w:tcPr>
                      <w:p w14:paraId="355F8145"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11/12/22</w:t>
                        </w:r>
                      </w:p>
                    </w:tc>
                    <w:tc>
                      <w:tcPr>
                        <w:tcW w:w="488" w:type="pct"/>
                        <w:shd w:val="clear" w:color="auto" w:fill="FFFFFF"/>
                        <w:tcMar>
                          <w:top w:w="0" w:type="dxa"/>
                          <w:left w:w="0" w:type="dxa"/>
                          <w:bottom w:w="0" w:type="dxa"/>
                          <w:right w:w="75" w:type="dxa"/>
                        </w:tcMar>
                        <w:vAlign w:val="center"/>
                        <w:hideMark/>
                      </w:tcPr>
                      <w:p w14:paraId="2BEF0A63"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90.90</w:t>
                        </w:r>
                      </w:p>
                    </w:tc>
                    <w:tc>
                      <w:tcPr>
                        <w:tcW w:w="482" w:type="pct"/>
                        <w:shd w:val="clear" w:color="auto" w:fill="FFFFFF"/>
                        <w:tcMar>
                          <w:top w:w="0" w:type="dxa"/>
                          <w:left w:w="75" w:type="dxa"/>
                          <w:bottom w:w="0" w:type="dxa"/>
                          <w:right w:w="75" w:type="dxa"/>
                        </w:tcMar>
                        <w:vAlign w:val="center"/>
                        <w:hideMark/>
                      </w:tcPr>
                      <w:p w14:paraId="0C6E3509"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91.50</w:t>
                        </w:r>
                      </w:p>
                    </w:tc>
                    <w:tc>
                      <w:tcPr>
                        <w:tcW w:w="441" w:type="pct"/>
                        <w:shd w:val="clear" w:color="auto" w:fill="FFFFFF"/>
                        <w:tcMar>
                          <w:top w:w="0" w:type="dxa"/>
                          <w:left w:w="75" w:type="dxa"/>
                          <w:bottom w:w="0" w:type="dxa"/>
                          <w:right w:w="75" w:type="dxa"/>
                        </w:tcMar>
                        <w:vAlign w:val="center"/>
                        <w:hideMark/>
                      </w:tcPr>
                      <w:p w14:paraId="7AF54F2A"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89.90</w:t>
                        </w:r>
                      </w:p>
                    </w:tc>
                    <w:tc>
                      <w:tcPr>
                        <w:tcW w:w="504" w:type="pct"/>
                        <w:shd w:val="clear" w:color="auto" w:fill="FFFFFF"/>
                        <w:tcMar>
                          <w:top w:w="0" w:type="dxa"/>
                          <w:left w:w="75" w:type="dxa"/>
                          <w:bottom w:w="0" w:type="dxa"/>
                          <w:right w:w="75" w:type="dxa"/>
                        </w:tcMar>
                        <w:vAlign w:val="center"/>
                        <w:hideMark/>
                      </w:tcPr>
                      <w:p w14:paraId="2FEB079A"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90.85</w:t>
                        </w:r>
                      </w:p>
                    </w:tc>
                    <w:tc>
                      <w:tcPr>
                        <w:tcW w:w="496" w:type="pct"/>
                        <w:shd w:val="clear" w:color="auto" w:fill="FFFFFF"/>
                        <w:tcMar>
                          <w:top w:w="0" w:type="dxa"/>
                          <w:left w:w="75" w:type="dxa"/>
                          <w:bottom w:w="0" w:type="dxa"/>
                          <w:right w:w="75" w:type="dxa"/>
                        </w:tcMar>
                        <w:vAlign w:val="center"/>
                        <w:hideMark/>
                      </w:tcPr>
                      <w:p w14:paraId="668F76D6"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90.67</w:t>
                        </w:r>
                      </w:p>
                    </w:tc>
                    <w:tc>
                      <w:tcPr>
                        <w:tcW w:w="587" w:type="pct"/>
                        <w:shd w:val="clear" w:color="auto" w:fill="FFFFFF"/>
                        <w:tcMar>
                          <w:top w:w="0" w:type="dxa"/>
                          <w:left w:w="75" w:type="dxa"/>
                          <w:bottom w:w="0" w:type="dxa"/>
                          <w:right w:w="75" w:type="dxa"/>
                        </w:tcMar>
                        <w:vAlign w:val="center"/>
                        <w:hideMark/>
                      </w:tcPr>
                      <w:p w14:paraId="28CECC0E"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1,28,802</w:t>
                        </w:r>
                      </w:p>
                    </w:tc>
                    <w:tc>
                      <w:tcPr>
                        <w:tcW w:w="565" w:type="pct"/>
                        <w:shd w:val="clear" w:color="auto" w:fill="FFFFFF"/>
                        <w:tcMar>
                          <w:top w:w="0" w:type="dxa"/>
                          <w:left w:w="75" w:type="dxa"/>
                          <w:bottom w:w="0" w:type="dxa"/>
                          <w:right w:w="75" w:type="dxa"/>
                        </w:tcMar>
                        <w:vAlign w:val="center"/>
                        <w:hideMark/>
                      </w:tcPr>
                      <w:p w14:paraId="20770689"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1,488</w:t>
                        </w:r>
                      </w:p>
                    </w:tc>
                    <w:tc>
                      <w:tcPr>
                        <w:tcW w:w="761" w:type="pct"/>
                        <w:shd w:val="clear" w:color="auto" w:fill="FFFFFF"/>
                        <w:tcMar>
                          <w:top w:w="0" w:type="dxa"/>
                          <w:left w:w="75" w:type="dxa"/>
                          <w:bottom w:w="0" w:type="dxa"/>
                          <w:right w:w="75" w:type="dxa"/>
                        </w:tcMar>
                        <w:vAlign w:val="center"/>
                        <w:hideMark/>
                      </w:tcPr>
                      <w:p w14:paraId="11427A42"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1,16,78,458</w:t>
                        </w:r>
                      </w:p>
                    </w:tc>
                  </w:tr>
                  <w:tr w:rsidR="00535192" w:rsidRPr="008E2CD3" w14:paraId="4171D436" w14:textId="77777777" w:rsidTr="00535192">
                    <w:trPr>
                      <w:trHeight w:val="409"/>
                      <w:tblCellSpacing w:w="7" w:type="dxa"/>
                    </w:trPr>
                    <w:tc>
                      <w:tcPr>
                        <w:tcW w:w="595" w:type="pct"/>
                        <w:shd w:val="clear" w:color="auto" w:fill="FFFFFF"/>
                        <w:tcMar>
                          <w:top w:w="0" w:type="dxa"/>
                          <w:left w:w="75" w:type="dxa"/>
                          <w:bottom w:w="0" w:type="dxa"/>
                          <w:right w:w="75" w:type="dxa"/>
                        </w:tcMar>
                        <w:vAlign w:val="center"/>
                        <w:hideMark/>
                      </w:tcPr>
                      <w:p w14:paraId="741D9784"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12/12/22</w:t>
                        </w:r>
                      </w:p>
                    </w:tc>
                    <w:tc>
                      <w:tcPr>
                        <w:tcW w:w="488" w:type="pct"/>
                        <w:shd w:val="clear" w:color="auto" w:fill="FFFFFF"/>
                        <w:tcMar>
                          <w:top w:w="0" w:type="dxa"/>
                          <w:left w:w="0" w:type="dxa"/>
                          <w:bottom w:w="0" w:type="dxa"/>
                          <w:right w:w="75" w:type="dxa"/>
                        </w:tcMar>
                        <w:vAlign w:val="center"/>
                        <w:hideMark/>
                      </w:tcPr>
                      <w:p w14:paraId="2E4A9FDC"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90.50</w:t>
                        </w:r>
                      </w:p>
                    </w:tc>
                    <w:tc>
                      <w:tcPr>
                        <w:tcW w:w="482" w:type="pct"/>
                        <w:shd w:val="clear" w:color="auto" w:fill="FFFFFF"/>
                        <w:tcMar>
                          <w:top w:w="0" w:type="dxa"/>
                          <w:left w:w="75" w:type="dxa"/>
                          <w:bottom w:w="0" w:type="dxa"/>
                          <w:right w:w="75" w:type="dxa"/>
                        </w:tcMar>
                        <w:vAlign w:val="center"/>
                        <w:hideMark/>
                      </w:tcPr>
                      <w:p w14:paraId="7FE38CF7"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90.90</w:t>
                        </w:r>
                      </w:p>
                    </w:tc>
                    <w:tc>
                      <w:tcPr>
                        <w:tcW w:w="441" w:type="pct"/>
                        <w:shd w:val="clear" w:color="auto" w:fill="FFFFFF"/>
                        <w:tcMar>
                          <w:top w:w="0" w:type="dxa"/>
                          <w:left w:w="75" w:type="dxa"/>
                          <w:bottom w:w="0" w:type="dxa"/>
                          <w:right w:w="75" w:type="dxa"/>
                        </w:tcMar>
                        <w:vAlign w:val="center"/>
                        <w:hideMark/>
                      </w:tcPr>
                      <w:p w14:paraId="57A3DBF6"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89.20</w:t>
                        </w:r>
                      </w:p>
                    </w:tc>
                    <w:tc>
                      <w:tcPr>
                        <w:tcW w:w="504" w:type="pct"/>
                        <w:shd w:val="clear" w:color="auto" w:fill="FFFFFF"/>
                        <w:tcMar>
                          <w:top w:w="0" w:type="dxa"/>
                          <w:left w:w="75" w:type="dxa"/>
                          <w:bottom w:w="0" w:type="dxa"/>
                          <w:right w:w="75" w:type="dxa"/>
                        </w:tcMar>
                        <w:vAlign w:val="center"/>
                        <w:hideMark/>
                      </w:tcPr>
                      <w:p w14:paraId="443A4C80"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89.50</w:t>
                        </w:r>
                      </w:p>
                    </w:tc>
                    <w:tc>
                      <w:tcPr>
                        <w:tcW w:w="496" w:type="pct"/>
                        <w:shd w:val="clear" w:color="auto" w:fill="FFFFFF"/>
                        <w:tcMar>
                          <w:top w:w="0" w:type="dxa"/>
                          <w:left w:w="75" w:type="dxa"/>
                          <w:bottom w:w="0" w:type="dxa"/>
                          <w:right w:w="75" w:type="dxa"/>
                        </w:tcMar>
                        <w:vAlign w:val="center"/>
                        <w:hideMark/>
                      </w:tcPr>
                      <w:p w14:paraId="0B95A611"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90.03</w:t>
                        </w:r>
                      </w:p>
                    </w:tc>
                    <w:tc>
                      <w:tcPr>
                        <w:tcW w:w="587" w:type="pct"/>
                        <w:shd w:val="clear" w:color="auto" w:fill="FFFFFF"/>
                        <w:tcMar>
                          <w:top w:w="0" w:type="dxa"/>
                          <w:left w:w="75" w:type="dxa"/>
                          <w:bottom w:w="0" w:type="dxa"/>
                          <w:right w:w="75" w:type="dxa"/>
                        </w:tcMar>
                        <w:vAlign w:val="center"/>
                        <w:hideMark/>
                      </w:tcPr>
                      <w:p w14:paraId="07108C4E"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1,21,446</w:t>
                        </w:r>
                      </w:p>
                    </w:tc>
                    <w:tc>
                      <w:tcPr>
                        <w:tcW w:w="565" w:type="pct"/>
                        <w:shd w:val="clear" w:color="auto" w:fill="FFFFFF"/>
                        <w:tcMar>
                          <w:top w:w="0" w:type="dxa"/>
                          <w:left w:w="75" w:type="dxa"/>
                          <w:bottom w:w="0" w:type="dxa"/>
                          <w:right w:w="75" w:type="dxa"/>
                        </w:tcMar>
                        <w:vAlign w:val="center"/>
                        <w:hideMark/>
                      </w:tcPr>
                      <w:p w14:paraId="20E353AB"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1,226</w:t>
                        </w:r>
                      </w:p>
                    </w:tc>
                    <w:tc>
                      <w:tcPr>
                        <w:tcW w:w="761" w:type="pct"/>
                        <w:shd w:val="clear" w:color="auto" w:fill="FFFFFF"/>
                        <w:tcMar>
                          <w:top w:w="0" w:type="dxa"/>
                          <w:left w:w="75" w:type="dxa"/>
                          <w:bottom w:w="0" w:type="dxa"/>
                          <w:right w:w="75" w:type="dxa"/>
                        </w:tcMar>
                        <w:vAlign w:val="center"/>
                        <w:hideMark/>
                      </w:tcPr>
                      <w:p w14:paraId="4C0D9DF6"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1,09,34,169</w:t>
                        </w:r>
                      </w:p>
                    </w:tc>
                  </w:tr>
                  <w:tr w:rsidR="00535192" w:rsidRPr="008E2CD3" w14:paraId="0109AE1C" w14:textId="77777777" w:rsidTr="00535192">
                    <w:trPr>
                      <w:trHeight w:val="409"/>
                      <w:tblCellSpacing w:w="7" w:type="dxa"/>
                    </w:trPr>
                    <w:tc>
                      <w:tcPr>
                        <w:tcW w:w="595" w:type="pct"/>
                        <w:shd w:val="clear" w:color="auto" w:fill="FFFFFF"/>
                        <w:tcMar>
                          <w:top w:w="0" w:type="dxa"/>
                          <w:left w:w="75" w:type="dxa"/>
                          <w:bottom w:w="0" w:type="dxa"/>
                          <w:right w:w="75" w:type="dxa"/>
                        </w:tcMar>
                        <w:vAlign w:val="center"/>
                        <w:hideMark/>
                      </w:tcPr>
                      <w:p w14:paraId="46E70065"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13/12/22</w:t>
                        </w:r>
                      </w:p>
                    </w:tc>
                    <w:tc>
                      <w:tcPr>
                        <w:tcW w:w="488" w:type="pct"/>
                        <w:shd w:val="clear" w:color="auto" w:fill="FFFFFF"/>
                        <w:tcMar>
                          <w:top w:w="0" w:type="dxa"/>
                          <w:left w:w="0" w:type="dxa"/>
                          <w:bottom w:w="0" w:type="dxa"/>
                          <w:right w:w="75" w:type="dxa"/>
                        </w:tcMar>
                        <w:vAlign w:val="center"/>
                        <w:hideMark/>
                      </w:tcPr>
                      <w:p w14:paraId="2707084C"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88.50</w:t>
                        </w:r>
                      </w:p>
                    </w:tc>
                    <w:tc>
                      <w:tcPr>
                        <w:tcW w:w="482" w:type="pct"/>
                        <w:shd w:val="clear" w:color="auto" w:fill="FFFFFF"/>
                        <w:tcMar>
                          <w:top w:w="0" w:type="dxa"/>
                          <w:left w:w="75" w:type="dxa"/>
                          <w:bottom w:w="0" w:type="dxa"/>
                          <w:right w:w="75" w:type="dxa"/>
                        </w:tcMar>
                        <w:vAlign w:val="center"/>
                        <w:hideMark/>
                      </w:tcPr>
                      <w:p w14:paraId="53D60AC6"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89.00</w:t>
                        </w:r>
                      </w:p>
                    </w:tc>
                    <w:tc>
                      <w:tcPr>
                        <w:tcW w:w="441" w:type="pct"/>
                        <w:shd w:val="clear" w:color="auto" w:fill="FFFFFF"/>
                        <w:tcMar>
                          <w:top w:w="0" w:type="dxa"/>
                          <w:left w:w="75" w:type="dxa"/>
                          <w:bottom w:w="0" w:type="dxa"/>
                          <w:right w:w="75" w:type="dxa"/>
                        </w:tcMar>
                        <w:vAlign w:val="center"/>
                        <w:hideMark/>
                      </w:tcPr>
                      <w:p w14:paraId="55682C7D"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86.95</w:t>
                        </w:r>
                      </w:p>
                    </w:tc>
                    <w:tc>
                      <w:tcPr>
                        <w:tcW w:w="504" w:type="pct"/>
                        <w:shd w:val="clear" w:color="auto" w:fill="FFFFFF"/>
                        <w:tcMar>
                          <w:top w:w="0" w:type="dxa"/>
                          <w:left w:w="75" w:type="dxa"/>
                          <w:bottom w:w="0" w:type="dxa"/>
                          <w:right w:w="75" w:type="dxa"/>
                        </w:tcMar>
                        <w:vAlign w:val="center"/>
                        <w:hideMark/>
                      </w:tcPr>
                      <w:p w14:paraId="187F9A18"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87.40</w:t>
                        </w:r>
                      </w:p>
                    </w:tc>
                    <w:tc>
                      <w:tcPr>
                        <w:tcW w:w="496" w:type="pct"/>
                        <w:shd w:val="clear" w:color="auto" w:fill="FFFFFF"/>
                        <w:tcMar>
                          <w:top w:w="0" w:type="dxa"/>
                          <w:left w:w="75" w:type="dxa"/>
                          <w:bottom w:w="0" w:type="dxa"/>
                          <w:right w:w="75" w:type="dxa"/>
                        </w:tcMar>
                        <w:vAlign w:val="center"/>
                        <w:hideMark/>
                      </w:tcPr>
                      <w:p w14:paraId="724746A9"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87.74</w:t>
                        </w:r>
                      </w:p>
                    </w:tc>
                    <w:tc>
                      <w:tcPr>
                        <w:tcW w:w="587" w:type="pct"/>
                        <w:shd w:val="clear" w:color="auto" w:fill="FFFFFF"/>
                        <w:tcMar>
                          <w:top w:w="0" w:type="dxa"/>
                          <w:left w:w="75" w:type="dxa"/>
                          <w:bottom w:w="0" w:type="dxa"/>
                          <w:right w:w="75" w:type="dxa"/>
                        </w:tcMar>
                        <w:vAlign w:val="center"/>
                        <w:hideMark/>
                      </w:tcPr>
                      <w:p w14:paraId="336EA739"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1,87,456</w:t>
                        </w:r>
                      </w:p>
                    </w:tc>
                    <w:tc>
                      <w:tcPr>
                        <w:tcW w:w="565" w:type="pct"/>
                        <w:shd w:val="clear" w:color="auto" w:fill="FFFFFF"/>
                        <w:tcMar>
                          <w:top w:w="0" w:type="dxa"/>
                          <w:left w:w="75" w:type="dxa"/>
                          <w:bottom w:w="0" w:type="dxa"/>
                          <w:right w:w="75" w:type="dxa"/>
                        </w:tcMar>
                        <w:vAlign w:val="center"/>
                        <w:hideMark/>
                      </w:tcPr>
                      <w:p w14:paraId="371209DA"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1,942</w:t>
                        </w:r>
                      </w:p>
                    </w:tc>
                    <w:tc>
                      <w:tcPr>
                        <w:tcW w:w="761" w:type="pct"/>
                        <w:shd w:val="clear" w:color="auto" w:fill="FFFFFF"/>
                        <w:tcMar>
                          <w:top w:w="0" w:type="dxa"/>
                          <w:left w:w="75" w:type="dxa"/>
                          <w:bottom w:w="0" w:type="dxa"/>
                          <w:right w:w="75" w:type="dxa"/>
                        </w:tcMar>
                        <w:vAlign w:val="center"/>
                        <w:hideMark/>
                      </w:tcPr>
                      <w:p w14:paraId="4A10C95C"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1,64,47,993</w:t>
                        </w:r>
                      </w:p>
                    </w:tc>
                  </w:tr>
                  <w:tr w:rsidR="00535192" w:rsidRPr="008E2CD3" w14:paraId="138222C5" w14:textId="77777777" w:rsidTr="00535192">
                    <w:trPr>
                      <w:trHeight w:val="409"/>
                      <w:tblCellSpacing w:w="7" w:type="dxa"/>
                    </w:trPr>
                    <w:tc>
                      <w:tcPr>
                        <w:tcW w:w="595" w:type="pct"/>
                        <w:shd w:val="clear" w:color="auto" w:fill="FFFFFF"/>
                        <w:tcMar>
                          <w:top w:w="0" w:type="dxa"/>
                          <w:left w:w="75" w:type="dxa"/>
                          <w:bottom w:w="0" w:type="dxa"/>
                          <w:right w:w="75" w:type="dxa"/>
                        </w:tcMar>
                        <w:vAlign w:val="center"/>
                        <w:hideMark/>
                      </w:tcPr>
                      <w:p w14:paraId="6B6919EC"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16/12/22</w:t>
                        </w:r>
                      </w:p>
                    </w:tc>
                    <w:tc>
                      <w:tcPr>
                        <w:tcW w:w="488" w:type="pct"/>
                        <w:shd w:val="clear" w:color="auto" w:fill="FFFFFF"/>
                        <w:tcMar>
                          <w:top w:w="0" w:type="dxa"/>
                          <w:left w:w="0" w:type="dxa"/>
                          <w:bottom w:w="0" w:type="dxa"/>
                          <w:right w:w="75" w:type="dxa"/>
                        </w:tcMar>
                        <w:vAlign w:val="center"/>
                        <w:hideMark/>
                      </w:tcPr>
                      <w:p w14:paraId="3A1463F4"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87.70</w:t>
                        </w:r>
                      </w:p>
                    </w:tc>
                    <w:tc>
                      <w:tcPr>
                        <w:tcW w:w="482" w:type="pct"/>
                        <w:shd w:val="clear" w:color="auto" w:fill="FFFFFF"/>
                        <w:tcMar>
                          <w:top w:w="0" w:type="dxa"/>
                          <w:left w:w="75" w:type="dxa"/>
                          <w:bottom w:w="0" w:type="dxa"/>
                          <w:right w:w="75" w:type="dxa"/>
                        </w:tcMar>
                        <w:vAlign w:val="center"/>
                        <w:hideMark/>
                      </w:tcPr>
                      <w:p w14:paraId="3B4B5857"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88.00</w:t>
                        </w:r>
                      </w:p>
                    </w:tc>
                    <w:tc>
                      <w:tcPr>
                        <w:tcW w:w="441" w:type="pct"/>
                        <w:shd w:val="clear" w:color="auto" w:fill="FFFFFF"/>
                        <w:tcMar>
                          <w:top w:w="0" w:type="dxa"/>
                          <w:left w:w="75" w:type="dxa"/>
                          <w:bottom w:w="0" w:type="dxa"/>
                          <w:right w:w="75" w:type="dxa"/>
                        </w:tcMar>
                        <w:vAlign w:val="center"/>
                        <w:hideMark/>
                      </w:tcPr>
                      <w:p w14:paraId="5488CD22"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86.10</w:t>
                        </w:r>
                      </w:p>
                    </w:tc>
                    <w:tc>
                      <w:tcPr>
                        <w:tcW w:w="504" w:type="pct"/>
                        <w:shd w:val="clear" w:color="auto" w:fill="FFFFFF"/>
                        <w:tcMar>
                          <w:top w:w="0" w:type="dxa"/>
                          <w:left w:w="75" w:type="dxa"/>
                          <w:bottom w:w="0" w:type="dxa"/>
                          <w:right w:w="75" w:type="dxa"/>
                        </w:tcMar>
                        <w:vAlign w:val="center"/>
                        <w:hideMark/>
                      </w:tcPr>
                      <w:p w14:paraId="1F326ECA"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86.95</w:t>
                        </w:r>
                      </w:p>
                    </w:tc>
                    <w:tc>
                      <w:tcPr>
                        <w:tcW w:w="496" w:type="pct"/>
                        <w:shd w:val="clear" w:color="auto" w:fill="FFFFFF"/>
                        <w:tcMar>
                          <w:top w:w="0" w:type="dxa"/>
                          <w:left w:w="75" w:type="dxa"/>
                          <w:bottom w:w="0" w:type="dxa"/>
                          <w:right w:w="75" w:type="dxa"/>
                        </w:tcMar>
                        <w:vAlign w:val="center"/>
                        <w:hideMark/>
                      </w:tcPr>
                      <w:p w14:paraId="6CD10243"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87.19</w:t>
                        </w:r>
                      </w:p>
                    </w:tc>
                    <w:tc>
                      <w:tcPr>
                        <w:tcW w:w="587" w:type="pct"/>
                        <w:shd w:val="clear" w:color="auto" w:fill="FFFFFF"/>
                        <w:tcMar>
                          <w:top w:w="0" w:type="dxa"/>
                          <w:left w:w="75" w:type="dxa"/>
                          <w:bottom w:w="0" w:type="dxa"/>
                          <w:right w:w="75" w:type="dxa"/>
                        </w:tcMar>
                        <w:vAlign w:val="center"/>
                        <w:hideMark/>
                      </w:tcPr>
                      <w:p w14:paraId="2950BE1A"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1,31,501</w:t>
                        </w:r>
                      </w:p>
                    </w:tc>
                    <w:tc>
                      <w:tcPr>
                        <w:tcW w:w="565" w:type="pct"/>
                        <w:shd w:val="clear" w:color="auto" w:fill="FFFFFF"/>
                        <w:tcMar>
                          <w:top w:w="0" w:type="dxa"/>
                          <w:left w:w="75" w:type="dxa"/>
                          <w:bottom w:w="0" w:type="dxa"/>
                          <w:right w:w="75" w:type="dxa"/>
                        </w:tcMar>
                        <w:vAlign w:val="center"/>
                        <w:hideMark/>
                      </w:tcPr>
                      <w:p w14:paraId="1999A55E"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1,193</w:t>
                        </w:r>
                      </w:p>
                    </w:tc>
                    <w:tc>
                      <w:tcPr>
                        <w:tcW w:w="761" w:type="pct"/>
                        <w:shd w:val="clear" w:color="auto" w:fill="FFFFFF"/>
                        <w:tcMar>
                          <w:top w:w="0" w:type="dxa"/>
                          <w:left w:w="75" w:type="dxa"/>
                          <w:bottom w:w="0" w:type="dxa"/>
                          <w:right w:w="75" w:type="dxa"/>
                        </w:tcMar>
                        <w:vAlign w:val="center"/>
                        <w:hideMark/>
                      </w:tcPr>
                      <w:p w14:paraId="3669CA49"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1,19,62,985</w:t>
                        </w:r>
                      </w:p>
                    </w:tc>
                  </w:tr>
                  <w:tr w:rsidR="00535192" w:rsidRPr="008E2CD3" w14:paraId="6957FDE3" w14:textId="77777777" w:rsidTr="00535192">
                    <w:trPr>
                      <w:trHeight w:val="409"/>
                      <w:tblCellSpacing w:w="7" w:type="dxa"/>
                    </w:trPr>
                    <w:tc>
                      <w:tcPr>
                        <w:tcW w:w="595" w:type="pct"/>
                        <w:shd w:val="clear" w:color="auto" w:fill="FFFFFF"/>
                        <w:tcMar>
                          <w:top w:w="0" w:type="dxa"/>
                          <w:left w:w="75" w:type="dxa"/>
                          <w:bottom w:w="0" w:type="dxa"/>
                          <w:right w:w="75" w:type="dxa"/>
                        </w:tcMar>
                        <w:vAlign w:val="center"/>
                        <w:hideMark/>
                      </w:tcPr>
                      <w:p w14:paraId="027CA7A7"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19/12/22</w:t>
                        </w:r>
                      </w:p>
                    </w:tc>
                    <w:tc>
                      <w:tcPr>
                        <w:tcW w:w="488" w:type="pct"/>
                        <w:shd w:val="clear" w:color="auto" w:fill="FFFFFF"/>
                        <w:tcMar>
                          <w:top w:w="0" w:type="dxa"/>
                          <w:left w:w="0" w:type="dxa"/>
                          <w:bottom w:w="0" w:type="dxa"/>
                          <w:right w:w="75" w:type="dxa"/>
                        </w:tcMar>
                        <w:vAlign w:val="center"/>
                        <w:hideMark/>
                      </w:tcPr>
                      <w:p w14:paraId="03385B1B"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86.20</w:t>
                        </w:r>
                      </w:p>
                    </w:tc>
                    <w:tc>
                      <w:tcPr>
                        <w:tcW w:w="482" w:type="pct"/>
                        <w:shd w:val="clear" w:color="auto" w:fill="FFFFFF"/>
                        <w:tcMar>
                          <w:top w:w="0" w:type="dxa"/>
                          <w:left w:w="75" w:type="dxa"/>
                          <w:bottom w:w="0" w:type="dxa"/>
                          <w:right w:w="75" w:type="dxa"/>
                        </w:tcMar>
                        <w:vAlign w:val="center"/>
                        <w:hideMark/>
                      </w:tcPr>
                      <w:p w14:paraId="240BDF73"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87.90</w:t>
                        </w:r>
                      </w:p>
                    </w:tc>
                    <w:tc>
                      <w:tcPr>
                        <w:tcW w:w="441" w:type="pct"/>
                        <w:shd w:val="clear" w:color="auto" w:fill="FFFFFF"/>
                        <w:tcMar>
                          <w:top w:w="0" w:type="dxa"/>
                          <w:left w:w="75" w:type="dxa"/>
                          <w:bottom w:w="0" w:type="dxa"/>
                          <w:right w:w="75" w:type="dxa"/>
                        </w:tcMar>
                        <w:vAlign w:val="center"/>
                        <w:hideMark/>
                      </w:tcPr>
                      <w:p w14:paraId="7687F192"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84.00</w:t>
                        </w:r>
                      </w:p>
                    </w:tc>
                    <w:tc>
                      <w:tcPr>
                        <w:tcW w:w="504" w:type="pct"/>
                        <w:shd w:val="clear" w:color="auto" w:fill="FFFFFF"/>
                        <w:tcMar>
                          <w:top w:w="0" w:type="dxa"/>
                          <w:left w:w="75" w:type="dxa"/>
                          <w:bottom w:w="0" w:type="dxa"/>
                          <w:right w:w="75" w:type="dxa"/>
                        </w:tcMar>
                        <w:vAlign w:val="center"/>
                        <w:hideMark/>
                      </w:tcPr>
                      <w:p w14:paraId="584B6C71"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84.70</w:t>
                        </w:r>
                      </w:p>
                    </w:tc>
                    <w:tc>
                      <w:tcPr>
                        <w:tcW w:w="496" w:type="pct"/>
                        <w:shd w:val="clear" w:color="auto" w:fill="FFFFFF"/>
                        <w:tcMar>
                          <w:top w:w="0" w:type="dxa"/>
                          <w:left w:w="75" w:type="dxa"/>
                          <w:bottom w:w="0" w:type="dxa"/>
                          <w:right w:w="75" w:type="dxa"/>
                        </w:tcMar>
                        <w:vAlign w:val="center"/>
                        <w:hideMark/>
                      </w:tcPr>
                      <w:p w14:paraId="608C155F"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85.68</w:t>
                        </w:r>
                      </w:p>
                    </w:tc>
                    <w:tc>
                      <w:tcPr>
                        <w:tcW w:w="587" w:type="pct"/>
                        <w:shd w:val="clear" w:color="auto" w:fill="FFFFFF"/>
                        <w:tcMar>
                          <w:top w:w="0" w:type="dxa"/>
                          <w:left w:w="75" w:type="dxa"/>
                          <w:bottom w:w="0" w:type="dxa"/>
                          <w:right w:w="75" w:type="dxa"/>
                        </w:tcMar>
                        <w:vAlign w:val="center"/>
                        <w:hideMark/>
                      </w:tcPr>
                      <w:p w14:paraId="791CD40C"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1,62,370</w:t>
                        </w:r>
                      </w:p>
                    </w:tc>
                    <w:tc>
                      <w:tcPr>
                        <w:tcW w:w="565" w:type="pct"/>
                        <w:shd w:val="clear" w:color="auto" w:fill="FFFFFF"/>
                        <w:tcMar>
                          <w:top w:w="0" w:type="dxa"/>
                          <w:left w:w="75" w:type="dxa"/>
                          <w:bottom w:w="0" w:type="dxa"/>
                          <w:right w:w="75" w:type="dxa"/>
                        </w:tcMar>
                        <w:vAlign w:val="center"/>
                        <w:hideMark/>
                      </w:tcPr>
                      <w:p w14:paraId="61FFB7D5"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1,581</w:t>
                        </w:r>
                      </w:p>
                    </w:tc>
                    <w:tc>
                      <w:tcPr>
                        <w:tcW w:w="761" w:type="pct"/>
                        <w:shd w:val="clear" w:color="auto" w:fill="FFFFFF"/>
                        <w:tcMar>
                          <w:top w:w="0" w:type="dxa"/>
                          <w:left w:w="75" w:type="dxa"/>
                          <w:bottom w:w="0" w:type="dxa"/>
                          <w:right w:w="75" w:type="dxa"/>
                        </w:tcMar>
                        <w:vAlign w:val="center"/>
                        <w:hideMark/>
                      </w:tcPr>
                      <w:p w14:paraId="2A3C60BD"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1,39,11,795</w:t>
                        </w:r>
                      </w:p>
                    </w:tc>
                  </w:tr>
                  <w:tr w:rsidR="00535192" w:rsidRPr="008E2CD3" w14:paraId="5C6CFECC" w14:textId="77777777" w:rsidTr="00535192">
                    <w:trPr>
                      <w:trHeight w:val="409"/>
                      <w:tblCellSpacing w:w="7" w:type="dxa"/>
                    </w:trPr>
                    <w:tc>
                      <w:tcPr>
                        <w:tcW w:w="595" w:type="pct"/>
                        <w:shd w:val="clear" w:color="auto" w:fill="FFFFFF"/>
                        <w:tcMar>
                          <w:top w:w="0" w:type="dxa"/>
                          <w:left w:w="75" w:type="dxa"/>
                          <w:bottom w:w="0" w:type="dxa"/>
                          <w:right w:w="75" w:type="dxa"/>
                        </w:tcMar>
                        <w:vAlign w:val="center"/>
                        <w:hideMark/>
                      </w:tcPr>
                      <w:p w14:paraId="6FB3D563"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20/12/22</w:t>
                        </w:r>
                      </w:p>
                    </w:tc>
                    <w:tc>
                      <w:tcPr>
                        <w:tcW w:w="488" w:type="pct"/>
                        <w:shd w:val="clear" w:color="auto" w:fill="FFFFFF"/>
                        <w:tcMar>
                          <w:top w:w="0" w:type="dxa"/>
                          <w:left w:w="0" w:type="dxa"/>
                          <w:bottom w:w="0" w:type="dxa"/>
                          <w:right w:w="75" w:type="dxa"/>
                        </w:tcMar>
                        <w:vAlign w:val="center"/>
                        <w:hideMark/>
                      </w:tcPr>
                      <w:p w14:paraId="610E34B1"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84.20</w:t>
                        </w:r>
                      </w:p>
                    </w:tc>
                    <w:tc>
                      <w:tcPr>
                        <w:tcW w:w="482" w:type="pct"/>
                        <w:shd w:val="clear" w:color="auto" w:fill="FFFFFF"/>
                        <w:tcMar>
                          <w:top w:w="0" w:type="dxa"/>
                          <w:left w:w="75" w:type="dxa"/>
                          <w:bottom w:w="0" w:type="dxa"/>
                          <w:right w:w="75" w:type="dxa"/>
                        </w:tcMar>
                        <w:vAlign w:val="center"/>
                        <w:hideMark/>
                      </w:tcPr>
                      <w:p w14:paraId="790862B5"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89.20</w:t>
                        </w:r>
                      </w:p>
                    </w:tc>
                    <w:tc>
                      <w:tcPr>
                        <w:tcW w:w="441" w:type="pct"/>
                        <w:shd w:val="clear" w:color="auto" w:fill="FFFFFF"/>
                        <w:tcMar>
                          <w:top w:w="0" w:type="dxa"/>
                          <w:left w:w="75" w:type="dxa"/>
                          <w:bottom w:w="0" w:type="dxa"/>
                          <w:right w:w="75" w:type="dxa"/>
                        </w:tcMar>
                        <w:vAlign w:val="center"/>
                        <w:hideMark/>
                      </w:tcPr>
                      <w:p w14:paraId="51BFB5FC"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84.20</w:t>
                        </w:r>
                      </w:p>
                    </w:tc>
                    <w:tc>
                      <w:tcPr>
                        <w:tcW w:w="504" w:type="pct"/>
                        <w:shd w:val="clear" w:color="auto" w:fill="FFFFFF"/>
                        <w:tcMar>
                          <w:top w:w="0" w:type="dxa"/>
                          <w:left w:w="75" w:type="dxa"/>
                          <w:bottom w:w="0" w:type="dxa"/>
                          <w:right w:w="75" w:type="dxa"/>
                        </w:tcMar>
                        <w:vAlign w:val="center"/>
                        <w:hideMark/>
                      </w:tcPr>
                      <w:p w14:paraId="42B564AE"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88.65</w:t>
                        </w:r>
                      </w:p>
                    </w:tc>
                    <w:tc>
                      <w:tcPr>
                        <w:tcW w:w="496" w:type="pct"/>
                        <w:shd w:val="clear" w:color="auto" w:fill="FFFFFF"/>
                        <w:tcMar>
                          <w:top w:w="0" w:type="dxa"/>
                          <w:left w:w="75" w:type="dxa"/>
                          <w:bottom w:w="0" w:type="dxa"/>
                          <w:right w:w="75" w:type="dxa"/>
                        </w:tcMar>
                        <w:vAlign w:val="center"/>
                        <w:hideMark/>
                      </w:tcPr>
                      <w:p w14:paraId="43E442C6"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87.52</w:t>
                        </w:r>
                      </w:p>
                    </w:tc>
                    <w:tc>
                      <w:tcPr>
                        <w:tcW w:w="587" w:type="pct"/>
                        <w:shd w:val="clear" w:color="auto" w:fill="FFFFFF"/>
                        <w:tcMar>
                          <w:top w:w="0" w:type="dxa"/>
                          <w:left w:w="75" w:type="dxa"/>
                          <w:bottom w:w="0" w:type="dxa"/>
                          <w:right w:w="75" w:type="dxa"/>
                        </w:tcMar>
                        <w:vAlign w:val="center"/>
                        <w:hideMark/>
                      </w:tcPr>
                      <w:p w14:paraId="26E27E6C"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2,67,423</w:t>
                        </w:r>
                      </w:p>
                    </w:tc>
                    <w:tc>
                      <w:tcPr>
                        <w:tcW w:w="565" w:type="pct"/>
                        <w:shd w:val="clear" w:color="auto" w:fill="FFFFFF"/>
                        <w:tcMar>
                          <w:top w:w="0" w:type="dxa"/>
                          <w:left w:w="75" w:type="dxa"/>
                          <w:bottom w:w="0" w:type="dxa"/>
                          <w:right w:w="75" w:type="dxa"/>
                        </w:tcMar>
                        <w:vAlign w:val="center"/>
                        <w:hideMark/>
                      </w:tcPr>
                      <w:p w14:paraId="5A18BC91"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2,896</w:t>
                        </w:r>
                      </w:p>
                    </w:tc>
                    <w:tc>
                      <w:tcPr>
                        <w:tcW w:w="761" w:type="pct"/>
                        <w:shd w:val="clear" w:color="auto" w:fill="FFFFFF"/>
                        <w:tcMar>
                          <w:top w:w="0" w:type="dxa"/>
                          <w:left w:w="75" w:type="dxa"/>
                          <w:bottom w:w="0" w:type="dxa"/>
                          <w:right w:w="75" w:type="dxa"/>
                        </w:tcMar>
                        <w:vAlign w:val="center"/>
                        <w:hideMark/>
                      </w:tcPr>
                      <w:p w14:paraId="0206DD86"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2,34,05,558</w:t>
                        </w:r>
                      </w:p>
                    </w:tc>
                  </w:tr>
                  <w:tr w:rsidR="00535192" w:rsidRPr="008E2CD3" w14:paraId="7C462E69" w14:textId="77777777" w:rsidTr="00535192">
                    <w:trPr>
                      <w:trHeight w:val="409"/>
                      <w:tblCellSpacing w:w="7" w:type="dxa"/>
                    </w:trPr>
                    <w:tc>
                      <w:tcPr>
                        <w:tcW w:w="595" w:type="pct"/>
                        <w:shd w:val="clear" w:color="auto" w:fill="FFFFFF"/>
                        <w:tcMar>
                          <w:top w:w="0" w:type="dxa"/>
                          <w:left w:w="75" w:type="dxa"/>
                          <w:bottom w:w="0" w:type="dxa"/>
                          <w:right w:w="75" w:type="dxa"/>
                        </w:tcMar>
                        <w:vAlign w:val="center"/>
                        <w:hideMark/>
                      </w:tcPr>
                      <w:p w14:paraId="5C77BCE4"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19/12/22</w:t>
                        </w:r>
                      </w:p>
                    </w:tc>
                    <w:tc>
                      <w:tcPr>
                        <w:tcW w:w="488" w:type="pct"/>
                        <w:shd w:val="clear" w:color="auto" w:fill="FFFFFF"/>
                        <w:tcMar>
                          <w:top w:w="0" w:type="dxa"/>
                          <w:left w:w="0" w:type="dxa"/>
                          <w:bottom w:w="0" w:type="dxa"/>
                          <w:right w:w="75" w:type="dxa"/>
                        </w:tcMar>
                        <w:vAlign w:val="center"/>
                        <w:hideMark/>
                      </w:tcPr>
                      <w:p w14:paraId="78964D11"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89.50</w:t>
                        </w:r>
                      </w:p>
                    </w:tc>
                    <w:tc>
                      <w:tcPr>
                        <w:tcW w:w="482" w:type="pct"/>
                        <w:shd w:val="clear" w:color="auto" w:fill="FFFFFF"/>
                        <w:tcMar>
                          <w:top w:w="0" w:type="dxa"/>
                          <w:left w:w="75" w:type="dxa"/>
                          <w:bottom w:w="0" w:type="dxa"/>
                          <w:right w:w="75" w:type="dxa"/>
                        </w:tcMar>
                        <w:vAlign w:val="center"/>
                        <w:hideMark/>
                      </w:tcPr>
                      <w:p w14:paraId="39178800"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91.90</w:t>
                        </w:r>
                      </w:p>
                    </w:tc>
                    <w:tc>
                      <w:tcPr>
                        <w:tcW w:w="441" w:type="pct"/>
                        <w:shd w:val="clear" w:color="auto" w:fill="FFFFFF"/>
                        <w:tcMar>
                          <w:top w:w="0" w:type="dxa"/>
                          <w:left w:w="75" w:type="dxa"/>
                          <w:bottom w:w="0" w:type="dxa"/>
                          <w:right w:w="75" w:type="dxa"/>
                        </w:tcMar>
                        <w:vAlign w:val="center"/>
                        <w:hideMark/>
                      </w:tcPr>
                      <w:p w14:paraId="56C94788"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85.65</w:t>
                        </w:r>
                      </w:p>
                    </w:tc>
                    <w:tc>
                      <w:tcPr>
                        <w:tcW w:w="504" w:type="pct"/>
                        <w:shd w:val="clear" w:color="auto" w:fill="FFFFFF"/>
                        <w:tcMar>
                          <w:top w:w="0" w:type="dxa"/>
                          <w:left w:w="75" w:type="dxa"/>
                          <w:bottom w:w="0" w:type="dxa"/>
                          <w:right w:w="75" w:type="dxa"/>
                        </w:tcMar>
                        <w:vAlign w:val="center"/>
                        <w:hideMark/>
                      </w:tcPr>
                      <w:p w14:paraId="02CA1CF4"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86.10</w:t>
                        </w:r>
                      </w:p>
                    </w:tc>
                    <w:tc>
                      <w:tcPr>
                        <w:tcW w:w="496" w:type="pct"/>
                        <w:shd w:val="clear" w:color="auto" w:fill="FFFFFF"/>
                        <w:tcMar>
                          <w:top w:w="0" w:type="dxa"/>
                          <w:left w:w="75" w:type="dxa"/>
                          <w:bottom w:w="0" w:type="dxa"/>
                          <w:right w:w="75" w:type="dxa"/>
                        </w:tcMar>
                        <w:vAlign w:val="center"/>
                        <w:hideMark/>
                      </w:tcPr>
                      <w:p w14:paraId="1EC56960"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86.77</w:t>
                        </w:r>
                      </w:p>
                    </w:tc>
                    <w:tc>
                      <w:tcPr>
                        <w:tcW w:w="587" w:type="pct"/>
                        <w:shd w:val="clear" w:color="auto" w:fill="FFFFFF"/>
                        <w:tcMar>
                          <w:top w:w="0" w:type="dxa"/>
                          <w:left w:w="75" w:type="dxa"/>
                          <w:bottom w:w="0" w:type="dxa"/>
                          <w:right w:w="75" w:type="dxa"/>
                        </w:tcMar>
                        <w:vAlign w:val="center"/>
                        <w:hideMark/>
                      </w:tcPr>
                      <w:p w14:paraId="16684C37"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1,94,702</w:t>
                        </w:r>
                      </w:p>
                    </w:tc>
                    <w:tc>
                      <w:tcPr>
                        <w:tcW w:w="565" w:type="pct"/>
                        <w:shd w:val="clear" w:color="auto" w:fill="FFFFFF"/>
                        <w:tcMar>
                          <w:top w:w="0" w:type="dxa"/>
                          <w:left w:w="75" w:type="dxa"/>
                          <w:bottom w:w="0" w:type="dxa"/>
                          <w:right w:w="75" w:type="dxa"/>
                        </w:tcMar>
                        <w:vAlign w:val="center"/>
                        <w:hideMark/>
                      </w:tcPr>
                      <w:p w14:paraId="3A409746"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2,069</w:t>
                        </w:r>
                      </w:p>
                    </w:tc>
                    <w:tc>
                      <w:tcPr>
                        <w:tcW w:w="761" w:type="pct"/>
                        <w:shd w:val="clear" w:color="auto" w:fill="FFFFFF"/>
                        <w:tcMar>
                          <w:top w:w="0" w:type="dxa"/>
                          <w:left w:w="75" w:type="dxa"/>
                          <w:bottom w:w="0" w:type="dxa"/>
                          <w:right w:w="75" w:type="dxa"/>
                        </w:tcMar>
                        <w:vAlign w:val="center"/>
                        <w:hideMark/>
                      </w:tcPr>
                      <w:p w14:paraId="5AF8223C"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1,68,94,397</w:t>
                        </w:r>
                      </w:p>
                    </w:tc>
                  </w:tr>
                  <w:tr w:rsidR="00535192" w:rsidRPr="008E2CD3" w14:paraId="7DC7D179" w14:textId="77777777" w:rsidTr="00535192">
                    <w:trPr>
                      <w:trHeight w:val="409"/>
                      <w:tblCellSpacing w:w="7" w:type="dxa"/>
                    </w:trPr>
                    <w:tc>
                      <w:tcPr>
                        <w:tcW w:w="595" w:type="pct"/>
                        <w:shd w:val="clear" w:color="auto" w:fill="FFFFFF"/>
                        <w:tcMar>
                          <w:top w:w="0" w:type="dxa"/>
                          <w:left w:w="75" w:type="dxa"/>
                          <w:bottom w:w="0" w:type="dxa"/>
                          <w:right w:w="75" w:type="dxa"/>
                        </w:tcMar>
                        <w:vAlign w:val="center"/>
                        <w:hideMark/>
                      </w:tcPr>
                      <w:p w14:paraId="2B6F7173"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20/12/22</w:t>
                        </w:r>
                      </w:p>
                    </w:tc>
                    <w:tc>
                      <w:tcPr>
                        <w:tcW w:w="488" w:type="pct"/>
                        <w:shd w:val="clear" w:color="auto" w:fill="FFFFFF"/>
                        <w:tcMar>
                          <w:top w:w="0" w:type="dxa"/>
                          <w:left w:w="0" w:type="dxa"/>
                          <w:bottom w:w="0" w:type="dxa"/>
                          <w:right w:w="75" w:type="dxa"/>
                        </w:tcMar>
                        <w:vAlign w:val="center"/>
                        <w:hideMark/>
                      </w:tcPr>
                      <w:p w14:paraId="6D6013A1"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87.00</w:t>
                        </w:r>
                      </w:p>
                    </w:tc>
                    <w:tc>
                      <w:tcPr>
                        <w:tcW w:w="482" w:type="pct"/>
                        <w:shd w:val="clear" w:color="auto" w:fill="FFFFFF"/>
                        <w:tcMar>
                          <w:top w:w="0" w:type="dxa"/>
                          <w:left w:w="75" w:type="dxa"/>
                          <w:bottom w:w="0" w:type="dxa"/>
                          <w:right w:w="75" w:type="dxa"/>
                        </w:tcMar>
                        <w:vAlign w:val="center"/>
                        <w:hideMark/>
                      </w:tcPr>
                      <w:p w14:paraId="19DDF2F0"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89.20</w:t>
                        </w:r>
                      </w:p>
                    </w:tc>
                    <w:tc>
                      <w:tcPr>
                        <w:tcW w:w="441" w:type="pct"/>
                        <w:shd w:val="clear" w:color="auto" w:fill="FFFFFF"/>
                        <w:tcMar>
                          <w:top w:w="0" w:type="dxa"/>
                          <w:left w:w="75" w:type="dxa"/>
                          <w:bottom w:w="0" w:type="dxa"/>
                          <w:right w:w="75" w:type="dxa"/>
                        </w:tcMar>
                        <w:vAlign w:val="center"/>
                        <w:hideMark/>
                      </w:tcPr>
                      <w:p w14:paraId="72BDA6F1"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86.10</w:t>
                        </w:r>
                      </w:p>
                    </w:tc>
                    <w:tc>
                      <w:tcPr>
                        <w:tcW w:w="504" w:type="pct"/>
                        <w:shd w:val="clear" w:color="auto" w:fill="FFFFFF"/>
                        <w:tcMar>
                          <w:top w:w="0" w:type="dxa"/>
                          <w:left w:w="75" w:type="dxa"/>
                          <w:bottom w:w="0" w:type="dxa"/>
                          <w:right w:w="75" w:type="dxa"/>
                        </w:tcMar>
                        <w:vAlign w:val="center"/>
                        <w:hideMark/>
                      </w:tcPr>
                      <w:p w14:paraId="70BA6FDF"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88.65</w:t>
                        </w:r>
                      </w:p>
                    </w:tc>
                    <w:tc>
                      <w:tcPr>
                        <w:tcW w:w="496" w:type="pct"/>
                        <w:shd w:val="clear" w:color="auto" w:fill="FFFFFF"/>
                        <w:tcMar>
                          <w:top w:w="0" w:type="dxa"/>
                          <w:left w:w="75" w:type="dxa"/>
                          <w:bottom w:w="0" w:type="dxa"/>
                          <w:right w:w="75" w:type="dxa"/>
                        </w:tcMar>
                        <w:vAlign w:val="center"/>
                        <w:hideMark/>
                      </w:tcPr>
                      <w:p w14:paraId="3B62B5D3"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87.63</w:t>
                        </w:r>
                      </w:p>
                    </w:tc>
                    <w:tc>
                      <w:tcPr>
                        <w:tcW w:w="587" w:type="pct"/>
                        <w:shd w:val="clear" w:color="auto" w:fill="FFFFFF"/>
                        <w:tcMar>
                          <w:top w:w="0" w:type="dxa"/>
                          <w:left w:w="75" w:type="dxa"/>
                          <w:bottom w:w="0" w:type="dxa"/>
                          <w:right w:w="75" w:type="dxa"/>
                        </w:tcMar>
                        <w:vAlign w:val="center"/>
                        <w:hideMark/>
                      </w:tcPr>
                      <w:p w14:paraId="54E62436"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1,59,353</w:t>
                        </w:r>
                      </w:p>
                    </w:tc>
                    <w:tc>
                      <w:tcPr>
                        <w:tcW w:w="565" w:type="pct"/>
                        <w:shd w:val="clear" w:color="auto" w:fill="FFFFFF"/>
                        <w:tcMar>
                          <w:top w:w="0" w:type="dxa"/>
                          <w:left w:w="75" w:type="dxa"/>
                          <w:bottom w:w="0" w:type="dxa"/>
                          <w:right w:w="75" w:type="dxa"/>
                        </w:tcMar>
                        <w:vAlign w:val="center"/>
                        <w:hideMark/>
                      </w:tcPr>
                      <w:p w14:paraId="1C080D2D"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2,637</w:t>
                        </w:r>
                      </w:p>
                    </w:tc>
                    <w:tc>
                      <w:tcPr>
                        <w:tcW w:w="761" w:type="pct"/>
                        <w:shd w:val="clear" w:color="auto" w:fill="FFFFFF"/>
                        <w:tcMar>
                          <w:top w:w="0" w:type="dxa"/>
                          <w:left w:w="75" w:type="dxa"/>
                          <w:bottom w:w="0" w:type="dxa"/>
                          <w:right w:w="75" w:type="dxa"/>
                        </w:tcMar>
                        <w:vAlign w:val="center"/>
                        <w:hideMark/>
                      </w:tcPr>
                      <w:p w14:paraId="7BEE3DDA"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1,39,64,236</w:t>
                        </w:r>
                      </w:p>
                    </w:tc>
                  </w:tr>
                  <w:tr w:rsidR="00535192" w:rsidRPr="008E2CD3" w14:paraId="1A011587" w14:textId="77777777" w:rsidTr="00535192">
                    <w:trPr>
                      <w:trHeight w:val="409"/>
                      <w:tblCellSpacing w:w="7" w:type="dxa"/>
                    </w:trPr>
                    <w:tc>
                      <w:tcPr>
                        <w:tcW w:w="595" w:type="pct"/>
                        <w:shd w:val="clear" w:color="auto" w:fill="FFFFFF"/>
                        <w:tcMar>
                          <w:top w:w="0" w:type="dxa"/>
                          <w:left w:w="75" w:type="dxa"/>
                          <w:bottom w:w="0" w:type="dxa"/>
                          <w:right w:w="75" w:type="dxa"/>
                        </w:tcMar>
                        <w:vAlign w:val="center"/>
                        <w:hideMark/>
                      </w:tcPr>
                      <w:p w14:paraId="75BC03C4"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23/12/22</w:t>
                        </w:r>
                      </w:p>
                    </w:tc>
                    <w:tc>
                      <w:tcPr>
                        <w:tcW w:w="488" w:type="pct"/>
                        <w:shd w:val="clear" w:color="auto" w:fill="FFFFFF"/>
                        <w:tcMar>
                          <w:top w:w="0" w:type="dxa"/>
                          <w:left w:w="0" w:type="dxa"/>
                          <w:bottom w:w="0" w:type="dxa"/>
                          <w:right w:w="75" w:type="dxa"/>
                        </w:tcMar>
                        <w:vAlign w:val="center"/>
                        <w:hideMark/>
                      </w:tcPr>
                      <w:p w14:paraId="48E97D4C"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89.50</w:t>
                        </w:r>
                      </w:p>
                    </w:tc>
                    <w:tc>
                      <w:tcPr>
                        <w:tcW w:w="482" w:type="pct"/>
                        <w:shd w:val="clear" w:color="auto" w:fill="FFFFFF"/>
                        <w:tcMar>
                          <w:top w:w="0" w:type="dxa"/>
                          <w:left w:w="75" w:type="dxa"/>
                          <w:bottom w:w="0" w:type="dxa"/>
                          <w:right w:w="75" w:type="dxa"/>
                        </w:tcMar>
                        <w:vAlign w:val="center"/>
                        <w:hideMark/>
                      </w:tcPr>
                      <w:p w14:paraId="4078B9A1"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93.35</w:t>
                        </w:r>
                      </w:p>
                    </w:tc>
                    <w:tc>
                      <w:tcPr>
                        <w:tcW w:w="441" w:type="pct"/>
                        <w:shd w:val="clear" w:color="auto" w:fill="FFFFFF"/>
                        <w:tcMar>
                          <w:top w:w="0" w:type="dxa"/>
                          <w:left w:w="75" w:type="dxa"/>
                          <w:bottom w:w="0" w:type="dxa"/>
                          <w:right w:w="75" w:type="dxa"/>
                        </w:tcMar>
                        <w:vAlign w:val="center"/>
                        <w:hideMark/>
                      </w:tcPr>
                      <w:p w14:paraId="72763A57"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89.00</w:t>
                        </w:r>
                      </w:p>
                    </w:tc>
                    <w:tc>
                      <w:tcPr>
                        <w:tcW w:w="504" w:type="pct"/>
                        <w:shd w:val="clear" w:color="auto" w:fill="FFFFFF"/>
                        <w:tcMar>
                          <w:top w:w="0" w:type="dxa"/>
                          <w:left w:w="75" w:type="dxa"/>
                          <w:bottom w:w="0" w:type="dxa"/>
                          <w:right w:w="75" w:type="dxa"/>
                        </w:tcMar>
                        <w:vAlign w:val="center"/>
                        <w:hideMark/>
                      </w:tcPr>
                      <w:p w14:paraId="3CA9082D"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92.05</w:t>
                        </w:r>
                      </w:p>
                    </w:tc>
                    <w:tc>
                      <w:tcPr>
                        <w:tcW w:w="496" w:type="pct"/>
                        <w:shd w:val="clear" w:color="auto" w:fill="FFFFFF"/>
                        <w:tcMar>
                          <w:top w:w="0" w:type="dxa"/>
                          <w:left w:w="75" w:type="dxa"/>
                          <w:bottom w:w="0" w:type="dxa"/>
                          <w:right w:w="75" w:type="dxa"/>
                        </w:tcMar>
                        <w:vAlign w:val="center"/>
                        <w:hideMark/>
                      </w:tcPr>
                      <w:p w14:paraId="3BAB87D4"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91.75</w:t>
                        </w:r>
                      </w:p>
                    </w:tc>
                    <w:tc>
                      <w:tcPr>
                        <w:tcW w:w="587" w:type="pct"/>
                        <w:shd w:val="clear" w:color="auto" w:fill="FFFFFF"/>
                        <w:tcMar>
                          <w:top w:w="0" w:type="dxa"/>
                          <w:left w:w="75" w:type="dxa"/>
                          <w:bottom w:w="0" w:type="dxa"/>
                          <w:right w:w="75" w:type="dxa"/>
                        </w:tcMar>
                        <w:vAlign w:val="center"/>
                        <w:hideMark/>
                      </w:tcPr>
                      <w:p w14:paraId="3E86B5EB"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2,81,651</w:t>
                        </w:r>
                      </w:p>
                    </w:tc>
                    <w:tc>
                      <w:tcPr>
                        <w:tcW w:w="565" w:type="pct"/>
                        <w:shd w:val="clear" w:color="auto" w:fill="FFFFFF"/>
                        <w:tcMar>
                          <w:top w:w="0" w:type="dxa"/>
                          <w:left w:w="75" w:type="dxa"/>
                          <w:bottom w:w="0" w:type="dxa"/>
                          <w:right w:w="75" w:type="dxa"/>
                        </w:tcMar>
                        <w:vAlign w:val="center"/>
                        <w:hideMark/>
                      </w:tcPr>
                      <w:p w14:paraId="50FDD369"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6,193</w:t>
                        </w:r>
                      </w:p>
                    </w:tc>
                    <w:tc>
                      <w:tcPr>
                        <w:tcW w:w="761" w:type="pct"/>
                        <w:shd w:val="clear" w:color="auto" w:fill="FFFFFF"/>
                        <w:tcMar>
                          <w:top w:w="0" w:type="dxa"/>
                          <w:left w:w="75" w:type="dxa"/>
                          <w:bottom w:w="0" w:type="dxa"/>
                          <w:right w:w="75" w:type="dxa"/>
                        </w:tcMar>
                        <w:vAlign w:val="center"/>
                        <w:hideMark/>
                      </w:tcPr>
                      <w:p w14:paraId="34A43139"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2,58,41,491</w:t>
                        </w:r>
                      </w:p>
                    </w:tc>
                  </w:tr>
                  <w:tr w:rsidR="00535192" w:rsidRPr="008E2CD3" w14:paraId="634478F6" w14:textId="77777777" w:rsidTr="00535192">
                    <w:trPr>
                      <w:trHeight w:val="409"/>
                      <w:tblCellSpacing w:w="7" w:type="dxa"/>
                    </w:trPr>
                    <w:tc>
                      <w:tcPr>
                        <w:tcW w:w="595" w:type="pct"/>
                        <w:shd w:val="clear" w:color="auto" w:fill="FFFFFF"/>
                        <w:tcMar>
                          <w:top w:w="0" w:type="dxa"/>
                          <w:left w:w="75" w:type="dxa"/>
                          <w:bottom w:w="0" w:type="dxa"/>
                          <w:right w:w="75" w:type="dxa"/>
                        </w:tcMar>
                        <w:vAlign w:val="center"/>
                        <w:hideMark/>
                      </w:tcPr>
                      <w:p w14:paraId="36A389E6"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24/12/22</w:t>
                        </w:r>
                      </w:p>
                    </w:tc>
                    <w:tc>
                      <w:tcPr>
                        <w:tcW w:w="488" w:type="pct"/>
                        <w:shd w:val="clear" w:color="auto" w:fill="FFFFFF"/>
                        <w:tcMar>
                          <w:top w:w="0" w:type="dxa"/>
                          <w:left w:w="0" w:type="dxa"/>
                          <w:bottom w:w="0" w:type="dxa"/>
                          <w:right w:w="75" w:type="dxa"/>
                        </w:tcMar>
                        <w:vAlign w:val="center"/>
                        <w:hideMark/>
                      </w:tcPr>
                      <w:p w14:paraId="3AEE1CB0"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92.20</w:t>
                        </w:r>
                      </w:p>
                    </w:tc>
                    <w:tc>
                      <w:tcPr>
                        <w:tcW w:w="482" w:type="pct"/>
                        <w:shd w:val="clear" w:color="auto" w:fill="FFFFFF"/>
                        <w:tcMar>
                          <w:top w:w="0" w:type="dxa"/>
                          <w:left w:w="75" w:type="dxa"/>
                          <w:bottom w:w="0" w:type="dxa"/>
                          <w:right w:w="75" w:type="dxa"/>
                        </w:tcMar>
                        <w:vAlign w:val="center"/>
                        <w:hideMark/>
                      </w:tcPr>
                      <w:p w14:paraId="5BCF6780"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93.25</w:t>
                        </w:r>
                      </w:p>
                    </w:tc>
                    <w:tc>
                      <w:tcPr>
                        <w:tcW w:w="441" w:type="pct"/>
                        <w:shd w:val="clear" w:color="auto" w:fill="FFFFFF"/>
                        <w:tcMar>
                          <w:top w:w="0" w:type="dxa"/>
                          <w:left w:w="75" w:type="dxa"/>
                          <w:bottom w:w="0" w:type="dxa"/>
                          <w:right w:w="75" w:type="dxa"/>
                        </w:tcMar>
                        <w:vAlign w:val="center"/>
                        <w:hideMark/>
                      </w:tcPr>
                      <w:p w14:paraId="3EC271FE"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90.30</w:t>
                        </w:r>
                      </w:p>
                    </w:tc>
                    <w:tc>
                      <w:tcPr>
                        <w:tcW w:w="504" w:type="pct"/>
                        <w:shd w:val="clear" w:color="auto" w:fill="FFFFFF"/>
                        <w:tcMar>
                          <w:top w:w="0" w:type="dxa"/>
                          <w:left w:w="75" w:type="dxa"/>
                          <w:bottom w:w="0" w:type="dxa"/>
                          <w:right w:w="75" w:type="dxa"/>
                        </w:tcMar>
                        <w:vAlign w:val="center"/>
                        <w:hideMark/>
                      </w:tcPr>
                      <w:p w14:paraId="449BE49B"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92.10</w:t>
                        </w:r>
                      </w:p>
                    </w:tc>
                    <w:tc>
                      <w:tcPr>
                        <w:tcW w:w="496" w:type="pct"/>
                        <w:shd w:val="clear" w:color="auto" w:fill="FFFFFF"/>
                        <w:tcMar>
                          <w:top w:w="0" w:type="dxa"/>
                          <w:left w:w="75" w:type="dxa"/>
                          <w:bottom w:w="0" w:type="dxa"/>
                          <w:right w:w="75" w:type="dxa"/>
                        </w:tcMar>
                        <w:vAlign w:val="center"/>
                        <w:hideMark/>
                      </w:tcPr>
                      <w:p w14:paraId="2B9DE527"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91.62</w:t>
                        </w:r>
                      </w:p>
                    </w:tc>
                    <w:tc>
                      <w:tcPr>
                        <w:tcW w:w="587" w:type="pct"/>
                        <w:shd w:val="clear" w:color="auto" w:fill="FFFFFF"/>
                        <w:tcMar>
                          <w:top w:w="0" w:type="dxa"/>
                          <w:left w:w="75" w:type="dxa"/>
                          <w:bottom w:w="0" w:type="dxa"/>
                          <w:right w:w="75" w:type="dxa"/>
                        </w:tcMar>
                        <w:vAlign w:val="center"/>
                        <w:hideMark/>
                      </w:tcPr>
                      <w:p w14:paraId="636CD0A6"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1,27,638</w:t>
                        </w:r>
                      </w:p>
                    </w:tc>
                    <w:tc>
                      <w:tcPr>
                        <w:tcW w:w="565" w:type="pct"/>
                        <w:shd w:val="clear" w:color="auto" w:fill="FFFFFF"/>
                        <w:tcMar>
                          <w:top w:w="0" w:type="dxa"/>
                          <w:left w:w="75" w:type="dxa"/>
                          <w:bottom w:w="0" w:type="dxa"/>
                          <w:right w:w="75" w:type="dxa"/>
                        </w:tcMar>
                        <w:vAlign w:val="center"/>
                        <w:hideMark/>
                      </w:tcPr>
                      <w:p w14:paraId="608D5515"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1,364</w:t>
                        </w:r>
                      </w:p>
                    </w:tc>
                    <w:tc>
                      <w:tcPr>
                        <w:tcW w:w="761" w:type="pct"/>
                        <w:shd w:val="clear" w:color="auto" w:fill="FFFFFF"/>
                        <w:tcMar>
                          <w:top w:w="0" w:type="dxa"/>
                          <w:left w:w="75" w:type="dxa"/>
                          <w:bottom w:w="0" w:type="dxa"/>
                          <w:right w:w="75" w:type="dxa"/>
                        </w:tcMar>
                        <w:vAlign w:val="center"/>
                        <w:hideMark/>
                      </w:tcPr>
                      <w:p w14:paraId="2905EC3C"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1,16,94,361</w:t>
                        </w:r>
                      </w:p>
                    </w:tc>
                  </w:tr>
                  <w:tr w:rsidR="00535192" w:rsidRPr="008E2CD3" w14:paraId="5647CB81" w14:textId="77777777" w:rsidTr="00535192">
                    <w:trPr>
                      <w:trHeight w:val="409"/>
                      <w:tblCellSpacing w:w="7" w:type="dxa"/>
                    </w:trPr>
                    <w:tc>
                      <w:tcPr>
                        <w:tcW w:w="595" w:type="pct"/>
                        <w:shd w:val="clear" w:color="auto" w:fill="FFFFFF"/>
                        <w:tcMar>
                          <w:top w:w="0" w:type="dxa"/>
                          <w:left w:w="75" w:type="dxa"/>
                          <w:bottom w:w="0" w:type="dxa"/>
                          <w:right w:w="75" w:type="dxa"/>
                        </w:tcMar>
                        <w:vAlign w:val="center"/>
                        <w:hideMark/>
                      </w:tcPr>
                      <w:p w14:paraId="54E153ED"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26/12/22</w:t>
                        </w:r>
                      </w:p>
                    </w:tc>
                    <w:tc>
                      <w:tcPr>
                        <w:tcW w:w="488" w:type="pct"/>
                        <w:shd w:val="clear" w:color="auto" w:fill="FFFFFF"/>
                        <w:tcMar>
                          <w:top w:w="0" w:type="dxa"/>
                          <w:left w:w="0" w:type="dxa"/>
                          <w:bottom w:w="0" w:type="dxa"/>
                          <w:right w:w="75" w:type="dxa"/>
                        </w:tcMar>
                        <w:vAlign w:val="center"/>
                        <w:hideMark/>
                      </w:tcPr>
                      <w:p w14:paraId="635D8DC7"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92.10</w:t>
                        </w:r>
                      </w:p>
                    </w:tc>
                    <w:tc>
                      <w:tcPr>
                        <w:tcW w:w="482" w:type="pct"/>
                        <w:shd w:val="clear" w:color="auto" w:fill="FFFFFF"/>
                        <w:tcMar>
                          <w:top w:w="0" w:type="dxa"/>
                          <w:left w:w="75" w:type="dxa"/>
                          <w:bottom w:w="0" w:type="dxa"/>
                          <w:right w:w="75" w:type="dxa"/>
                        </w:tcMar>
                        <w:vAlign w:val="center"/>
                        <w:hideMark/>
                      </w:tcPr>
                      <w:p w14:paraId="1714ED9A"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94.70</w:t>
                        </w:r>
                      </w:p>
                    </w:tc>
                    <w:tc>
                      <w:tcPr>
                        <w:tcW w:w="441" w:type="pct"/>
                        <w:shd w:val="clear" w:color="auto" w:fill="FFFFFF"/>
                        <w:tcMar>
                          <w:top w:w="0" w:type="dxa"/>
                          <w:left w:w="75" w:type="dxa"/>
                          <w:bottom w:w="0" w:type="dxa"/>
                          <w:right w:w="75" w:type="dxa"/>
                        </w:tcMar>
                        <w:vAlign w:val="center"/>
                        <w:hideMark/>
                      </w:tcPr>
                      <w:p w14:paraId="18EBEC6A"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92.10</w:t>
                        </w:r>
                      </w:p>
                    </w:tc>
                    <w:tc>
                      <w:tcPr>
                        <w:tcW w:w="504" w:type="pct"/>
                        <w:shd w:val="clear" w:color="auto" w:fill="FFFFFF"/>
                        <w:tcMar>
                          <w:top w:w="0" w:type="dxa"/>
                          <w:left w:w="75" w:type="dxa"/>
                          <w:bottom w:w="0" w:type="dxa"/>
                          <w:right w:w="75" w:type="dxa"/>
                        </w:tcMar>
                        <w:vAlign w:val="center"/>
                        <w:hideMark/>
                      </w:tcPr>
                      <w:p w14:paraId="2DD94C37"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93.60</w:t>
                        </w:r>
                      </w:p>
                    </w:tc>
                    <w:tc>
                      <w:tcPr>
                        <w:tcW w:w="496" w:type="pct"/>
                        <w:shd w:val="clear" w:color="auto" w:fill="FFFFFF"/>
                        <w:tcMar>
                          <w:top w:w="0" w:type="dxa"/>
                          <w:left w:w="75" w:type="dxa"/>
                          <w:bottom w:w="0" w:type="dxa"/>
                          <w:right w:w="75" w:type="dxa"/>
                        </w:tcMar>
                        <w:vAlign w:val="center"/>
                        <w:hideMark/>
                      </w:tcPr>
                      <w:p w14:paraId="044DAC2E"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93.74</w:t>
                        </w:r>
                      </w:p>
                    </w:tc>
                    <w:tc>
                      <w:tcPr>
                        <w:tcW w:w="587" w:type="pct"/>
                        <w:shd w:val="clear" w:color="auto" w:fill="FFFFFF"/>
                        <w:tcMar>
                          <w:top w:w="0" w:type="dxa"/>
                          <w:left w:w="75" w:type="dxa"/>
                          <w:bottom w:w="0" w:type="dxa"/>
                          <w:right w:w="75" w:type="dxa"/>
                        </w:tcMar>
                        <w:vAlign w:val="center"/>
                        <w:hideMark/>
                      </w:tcPr>
                      <w:p w14:paraId="32D31E27"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2,16,029</w:t>
                        </w:r>
                      </w:p>
                    </w:tc>
                    <w:tc>
                      <w:tcPr>
                        <w:tcW w:w="565" w:type="pct"/>
                        <w:shd w:val="clear" w:color="auto" w:fill="FFFFFF"/>
                        <w:tcMar>
                          <w:top w:w="0" w:type="dxa"/>
                          <w:left w:w="75" w:type="dxa"/>
                          <w:bottom w:w="0" w:type="dxa"/>
                          <w:right w:w="75" w:type="dxa"/>
                        </w:tcMar>
                        <w:vAlign w:val="center"/>
                        <w:hideMark/>
                      </w:tcPr>
                      <w:p w14:paraId="683895E8"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2,136</w:t>
                        </w:r>
                      </w:p>
                    </w:tc>
                    <w:tc>
                      <w:tcPr>
                        <w:tcW w:w="761" w:type="pct"/>
                        <w:shd w:val="clear" w:color="auto" w:fill="FFFFFF"/>
                        <w:tcMar>
                          <w:top w:w="0" w:type="dxa"/>
                          <w:left w:w="75" w:type="dxa"/>
                          <w:bottom w:w="0" w:type="dxa"/>
                          <w:right w:w="75" w:type="dxa"/>
                        </w:tcMar>
                        <w:vAlign w:val="center"/>
                        <w:hideMark/>
                      </w:tcPr>
                      <w:p w14:paraId="5DDBDA05"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2,02,50,448</w:t>
                        </w:r>
                      </w:p>
                    </w:tc>
                  </w:tr>
                  <w:tr w:rsidR="00535192" w:rsidRPr="008E2CD3" w14:paraId="25E99047" w14:textId="77777777" w:rsidTr="00535192">
                    <w:trPr>
                      <w:trHeight w:val="409"/>
                      <w:tblCellSpacing w:w="7" w:type="dxa"/>
                    </w:trPr>
                    <w:tc>
                      <w:tcPr>
                        <w:tcW w:w="595" w:type="pct"/>
                        <w:shd w:val="clear" w:color="auto" w:fill="FFFFFF"/>
                        <w:tcMar>
                          <w:top w:w="0" w:type="dxa"/>
                          <w:left w:w="75" w:type="dxa"/>
                          <w:bottom w:w="0" w:type="dxa"/>
                          <w:right w:w="75" w:type="dxa"/>
                        </w:tcMar>
                        <w:vAlign w:val="center"/>
                        <w:hideMark/>
                      </w:tcPr>
                      <w:p w14:paraId="1B56FDF7"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27/12/22</w:t>
                        </w:r>
                      </w:p>
                    </w:tc>
                    <w:tc>
                      <w:tcPr>
                        <w:tcW w:w="488" w:type="pct"/>
                        <w:shd w:val="clear" w:color="auto" w:fill="FFFFFF"/>
                        <w:tcMar>
                          <w:top w:w="0" w:type="dxa"/>
                          <w:left w:w="0" w:type="dxa"/>
                          <w:bottom w:w="0" w:type="dxa"/>
                          <w:right w:w="75" w:type="dxa"/>
                        </w:tcMar>
                        <w:vAlign w:val="center"/>
                        <w:hideMark/>
                      </w:tcPr>
                      <w:p w14:paraId="7359A7FF"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94.50</w:t>
                        </w:r>
                      </w:p>
                    </w:tc>
                    <w:tc>
                      <w:tcPr>
                        <w:tcW w:w="482" w:type="pct"/>
                        <w:shd w:val="clear" w:color="auto" w:fill="FFFFFF"/>
                        <w:tcMar>
                          <w:top w:w="0" w:type="dxa"/>
                          <w:left w:w="75" w:type="dxa"/>
                          <w:bottom w:w="0" w:type="dxa"/>
                          <w:right w:w="75" w:type="dxa"/>
                        </w:tcMar>
                        <w:vAlign w:val="center"/>
                        <w:hideMark/>
                      </w:tcPr>
                      <w:p w14:paraId="518ED57A"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98.30</w:t>
                        </w:r>
                      </w:p>
                    </w:tc>
                    <w:tc>
                      <w:tcPr>
                        <w:tcW w:w="441" w:type="pct"/>
                        <w:shd w:val="clear" w:color="auto" w:fill="FFFFFF"/>
                        <w:tcMar>
                          <w:top w:w="0" w:type="dxa"/>
                          <w:left w:w="75" w:type="dxa"/>
                          <w:bottom w:w="0" w:type="dxa"/>
                          <w:right w:w="75" w:type="dxa"/>
                        </w:tcMar>
                        <w:vAlign w:val="center"/>
                        <w:hideMark/>
                      </w:tcPr>
                      <w:p w14:paraId="6FA07C43"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93.90</w:t>
                        </w:r>
                      </w:p>
                    </w:tc>
                    <w:tc>
                      <w:tcPr>
                        <w:tcW w:w="504" w:type="pct"/>
                        <w:shd w:val="clear" w:color="auto" w:fill="FFFFFF"/>
                        <w:tcMar>
                          <w:top w:w="0" w:type="dxa"/>
                          <w:left w:w="75" w:type="dxa"/>
                          <w:bottom w:w="0" w:type="dxa"/>
                          <w:right w:w="75" w:type="dxa"/>
                        </w:tcMar>
                        <w:vAlign w:val="center"/>
                        <w:hideMark/>
                      </w:tcPr>
                      <w:p w14:paraId="7ACC1976"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95.10</w:t>
                        </w:r>
                      </w:p>
                    </w:tc>
                    <w:tc>
                      <w:tcPr>
                        <w:tcW w:w="496" w:type="pct"/>
                        <w:shd w:val="clear" w:color="auto" w:fill="FFFFFF"/>
                        <w:tcMar>
                          <w:top w:w="0" w:type="dxa"/>
                          <w:left w:w="75" w:type="dxa"/>
                          <w:bottom w:w="0" w:type="dxa"/>
                          <w:right w:w="75" w:type="dxa"/>
                        </w:tcMar>
                        <w:vAlign w:val="center"/>
                        <w:hideMark/>
                      </w:tcPr>
                      <w:p w14:paraId="02F9BF47"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96.29</w:t>
                        </w:r>
                      </w:p>
                    </w:tc>
                    <w:tc>
                      <w:tcPr>
                        <w:tcW w:w="587" w:type="pct"/>
                        <w:shd w:val="clear" w:color="auto" w:fill="FFFFFF"/>
                        <w:tcMar>
                          <w:top w:w="0" w:type="dxa"/>
                          <w:left w:w="75" w:type="dxa"/>
                          <w:bottom w:w="0" w:type="dxa"/>
                          <w:right w:w="75" w:type="dxa"/>
                        </w:tcMar>
                        <w:vAlign w:val="center"/>
                        <w:hideMark/>
                      </w:tcPr>
                      <w:p w14:paraId="422BC090"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3,64,909</w:t>
                        </w:r>
                      </w:p>
                    </w:tc>
                    <w:tc>
                      <w:tcPr>
                        <w:tcW w:w="565" w:type="pct"/>
                        <w:shd w:val="clear" w:color="auto" w:fill="FFFFFF"/>
                        <w:tcMar>
                          <w:top w:w="0" w:type="dxa"/>
                          <w:left w:w="75" w:type="dxa"/>
                          <w:bottom w:w="0" w:type="dxa"/>
                          <w:right w:w="75" w:type="dxa"/>
                        </w:tcMar>
                        <w:vAlign w:val="center"/>
                        <w:hideMark/>
                      </w:tcPr>
                      <w:p w14:paraId="23872FE1"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3,193</w:t>
                        </w:r>
                      </w:p>
                    </w:tc>
                    <w:tc>
                      <w:tcPr>
                        <w:tcW w:w="761" w:type="pct"/>
                        <w:shd w:val="clear" w:color="auto" w:fill="FFFFFF"/>
                        <w:tcMar>
                          <w:top w:w="0" w:type="dxa"/>
                          <w:left w:w="75" w:type="dxa"/>
                          <w:bottom w:w="0" w:type="dxa"/>
                          <w:right w:w="75" w:type="dxa"/>
                        </w:tcMar>
                        <w:vAlign w:val="center"/>
                        <w:hideMark/>
                      </w:tcPr>
                      <w:p w14:paraId="144493DF"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3,51,36,488</w:t>
                        </w:r>
                      </w:p>
                    </w:tc>
                  </w:tr>
                  <w:tr w:rsidR="00535192" w:rsidRPr="008E2CD3" w14:paraId="3D3AD9FE" w14:textId="77777777" w:rsidTr="00535192">
                    <w:trPr>
                      <w:trHeight w:val="409"/>
                      <w:tblCellSpacing w:w="7" w:type="dxa"/>
                    </w:trPr>
                    <w:tc>
                      <w:tcPr>
                        <w:tcW w:w="595" w:type="pct"/>
                        <w:shd w:val="clear" w:color="auto" w:fill="FFFFFF"/>
                        <w:tcMar>
                          <w:top w:w="0" w:type="dxa"/>
                          <w:left w:w="75" w:type="dxa"/>
                          <w:bottom w:w="0" w:type="dxa"/>
                          <w:right w:w="75" w:type="dxa"/>
                        </w:tcMar>
                        <w:vAlign w:val="center"/>
                        <w:hideMark/>
                      </w:tcPr>
                      <w:p w14:paraId="0C50CB76"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lastRenderedPageBreak/>
                          <w:t>30/12/22</w:t>
                        </w:r>
                      </w:p>
                    </w:tc>
                    <w:tc>
                      <w:tcPr>
                        <w:tcW w:w="488" w:type="pct"/>
                        <w:shd w:val="clear" w:color="auto" w:fill="FFFFFF"/>
                        <w:tcMar>
                          <w:top w:w="0" w:type="dxa"/>
                          <w:left w:w="0" w:type="dxa"/>
                          <w:bottom w:w="0" w:type="dxa"/>
                          <w:right w:w="75" w:type="dxa"/>
                        </w:tcMar>
                        <w:vAlign w:val="center"/>
                        <w:hideMark/>
                      </w:tcPr>
                      <w:p w14:paraId="129A3547"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95.50</w:t>
                        </w:r>
                      </w:p>
                    </w:tc>
                    <w:tc>
                      <w:tcPr>
                        <w:tcW w:w="482" w:type="pct"/>
                        <w:shd w:val="clear" w:color="auto" w:fill="FFFFFF"/>
                        <w:tcMar>
                          <w:top w:w="0" w:type="dxa"/>
                          <w:left w:w="75" w:type="dxa"/>
                          <w:bottom w:w="0" w:type="dxa"/>
                          <w:right w:w="75" w:type="dxa"/>
                        </w:tcMar>
                        <w:vAlign w:val="center"/>
                        <w:hideMark/>
                      </w:tcPr>
                      <w:p w14:paraId="40FA9C3D"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96.00</w:t>
                        </w:r>
                      </w:p>
                    </w:tc>
                    <w:tc>
                      <w:tcPr>
                        <w:tcW w:w="441" w:type="pct"/>
                        <w:shd w:val="clear" w:color="auto" w:fill="FFFFFF"/>
                        <w:tcMar>
                          <w:top w:w="0" w:type="dxa"/>
                          <w:left w:w="75" w:type="dxa"/>
                          <w:bottom w:w="0" w:type="dxa"/>
                          <w:right w:w="75" w:type="dxa"/>
                        </w:tcMar>
                        <w:vAlign w:val="center"/>
                        <w:hideMark/>
                      </w:tcPr>
                      <w:p w14:paraId="6948B9E2"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93.20</w:t>
                        </w:r>
                      </w:p>
                    </w:tc>
                    <w:tc>
                      <w:tcPr>
                        <w:tcW w:w="504" w:type="pct"/>
                        <w:shd w:val="clear" w:color="auto" w:fill="FFFFFF"/>
                        <w:tcMar>
                          <w:top w:w="0" w:type="dxa"/>
                          <w:left w:w="75" w:type="dxa"/>
                          <w:bottom w:w="0" w:type="dxa"/>
                          <w:right w:w="75" w:type="dxa"/>
                        </w:tcMar>
                        <w:vAlign w:val="center"/>
                        <w:hideMark/>
                      </w:tcPr>
                      <w:p w14:paraId="260FF842"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93.40</w:t>
                        </w:r>
                      </w:p>
                    </w:tc>
                    <w:tc>
                      <w:tcPr>
                        <w:tcW w:w="496" w:type="pct"/>
                        <w:shd w:val="clear" w:color="auto" w:fill="FFFFFF"/>
                        <w:tcMar>
                          <w:top w:w="0" w:type="dxa"/>
                          <w:left w:w="75" w:type="dxa"/>
                          <w:bottom w:w="0" w:type="dxa"/>
                          <w:right w:w="75" w:type="dxa"/>
                        </w:tcMar>
                        <w:vAlign w:val="center"/>
                        <w:hideMark/>
                      </w:tcPr>
                      <w:p w14:paraId="4DB3B7B2"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93.99</w:t>
                        </w:r>
                      </w:p>
                    </w:tc>
                    <w:tc>
                      <w:tcPr>
                        <w:tcW w:w="587" w:type="pct"/>
                        <w:shd w:val="clear" w:color="auto" w:fill="FFFFFF"/>
                        <w:tcMar>
                          <w:top w:w="0" w:type="dxa"/>
                          <w:left w:w="75" w:type="dxa"/>
                          <w:bottom w:w="0" w:type="dxa"/>
                          <w:right w:w="75" w:type="dxa"/>
                        </w:tcMar>
                        <w:vAlign w:val="center"/>
                        <w:hideMark/>
                      </w:tcPr>
                      <w:p w14:paraId="029AF897"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1,22,807</w:t>
                        </w:r>
                      </w:p>
                    </w:tc>
                    <w:tc>
                      <w:tcPr>
                        <w:tcW w:w="565" w:type="pct"/>
                        <w:shd w:val="clear" w:color="auto" w:fill="FFFFFF"/>
                        <w:tcMar>
                          <w:top w:w="0" w:type="dxa"/>
                          <w:left w:w="75" w:type="dxa"/>
                          <w:bottom w:w="0" w:type="dxa"/>
                          <w:right w:w="75" w:type="dxa"/>
                        </w:tcMar>
                        <w:vAlign w:val="center"/>
                        <w:hideMark/>
                      </w:tcPr>
                      <w:p w14:paraId="0E3F72EE"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1,202</w:t>
                        </w:r>
                      </w:p>
                    </w:tc>
                    <w:tc>
                      <w:tcPr>
                        <w:tcW w:w="761" w:type="pct"/>
                        <w:shd w:val="clear" w:color="auto" w:fill="FFFFFF"/>
                        <w:tcMar>
                          <w:top w:w="0" w:type="dxa"/>
                          <w:left w:w="75" w:type="dxa"/>
                          <w:bottom w:w="0" w:type="dxa"/>
                          <w:right w:w="75" w:type="dxa"/>
                        </w:tcMar>
                        <w:vAlign w:val="center"/>
                        <w:hideMark/>
                      </w:tcPr>
                      <w:p w14:paraId="3328BF2C"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1,20,42,804</w:t>
                        </w:r>
                      </w:p>
                    </w:tc>
                  </w:tr>
                  <w:tr w:rsidR="00535192" w:rsidRPr="008E2CD3" w14:paraId="134EABE8" w14:textId="77777777" w:rsidTr="00535192">
                    <w:trPr>
                      <w:trHeight w:val="409"/>
                      <w:tblCellSpacing w:w="7" w:type="dxa"/>
                    </w:trPr>
                    <w:tc>
                      <w:tcPr>
                        <w:tcW w:w="595" w:type="pct"/>
                        <w:shd w:val="clear" w:color="auto" w:fill="FFFFFF"/>
                        <w:tcMar>
                          <w:top w:w="0" w:type="dxa"/>
                          <w:left w:w="75" w:type="dxa"/>
                          <w:bottom w:w="0" w:type="dxa"/>
                          <w:right w:w="75" w:type="dxa"/>
                        </w:tcMar>
                        <w:vAlign w:val="center"/>
                        <w:hideMark/>
                      </w:tcPr>
                      <w:p w14:paraId="15C9CB67"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31/12/22</w:t>
                        </w:r>
                      </w:p>
                    </w:tc>
                    <w:tc>
                      <w:tcPr>
                        <w:tcW w:w="488" w:type="pct"/>
                        <w:shd w:val="clear" w:color="auto" w:fill="FFFFFF"/>
                        <w:tcMar>
                          <w:top w:w="0" w:type="dxa"/>
                          <w:left w:w="0" w:type="dxa"/>
                          <w:bottom w:w="0" w:type="dxa"/>
                          <w:right w:w="75" w:type="dxa"/>
                        </w:tcMar>
                        <w:vAlign w:val="center"/>
                        <w:hideMark/>
                      </w:tcPr>
                      <w:p w14:paraId="798CF7FF"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94.00</w:t>
                        </w:r>
                      </w:p>
                    </w:tc>
                    <w:tc>
                      <w:tcPr>
                        <w:tcW w:w="482" w:type="pct"/>
                        <w:shd w:val="clear" w:color="auto" w:fill="FFFFFF"/>
                        <w:tcMar>
                          <w:top w:w="0" w:type="dxa"/>
                          <w:left w:w="75" w:type="dxa"/>
                          <w:bottom w:w="0" w:type="dxa"/>
                          <w:right w:w="75" w:type="dxa"/>
                        </w:tcMar>
                        <w:vAlign w:val="center"/>
                        <w:hideMark/>
                      </w:tcPr>
                      <w:p w14:paraId="3012D9B7"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94.90</w:t>
                        </w:r>
                      </w:p>
                    </w:tc>
                    <w:tc>
                      <w:tcPr>
                        <w:tcW w:w="441" w:type="pct"/>
                        <w:shd w:val="clear" w:color="auto" w:fill="FFFFFF"/>
                        <w:tcMar>
                          <w:top w:w="0" w:type="dxa"/>
                          <w:left w:w="75" w:type="dxa"/>
                          <w:bottom w:w="0" w:type="dxa"/>
                          <w:right w:w="75" w:type="dxa"/>
                        </w:tcMar>
                        <w:vAlign w:val="center"/>
                        <w:hideMark/>
                      </w:tcPr>
                      <w:p w14:paraId="5E37007E"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92.35</w:t>
                        </w:r>
                      </w:p>
                    </w:tc>
                    <w:tc>
                      <w:tcPr>
                        <w:tcW w:w="504" w:type="pct"/>
                        <w:shd w:val="clear" w:color="auto" w:fill="FFFFFF"/>
                        <w:tcMar>
                          <w:top w:w="0" w:type="dxa"/>
                          <w:left w:w="75" w:type="dxa"/>
                          <w:bottom w:w="0" w:type="dxa"/>
                          <w:right w:w="75" w:type="dxa"/>
                        </w:tcMar>
                        <w:vAlign w:val="center"/>
                        <w:hideMark/>
                      </w:tcPr>
                      <w:p w14:paraId="7F1AD8C2"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94.60</w:t>
                        </w:r>
                      </w:p>
                    </w:tc>
                    <w:tc>
                      <w:tcPr>
                        <w:tcW w:w="496" w:type="pct"/>
                        <w:shd w:val="clear" w:color="auto" w:fill="FFFFFF"/>
                        <w:tcMar>
                          <w:top w:w="0" w:type="dxa"/>
                          <w:left w:w="75" w:type="dxa"/>
                          <w:bottom w:w="0" w:type="dxa"/>
                          <w:right w:w="75" w:type="dxa"/>
                        </w:tcMar>
                        <w:vAlign w:val="center"/>
                        <w:hideMark/>
                      </w:tcPr>
                      <w:p w14:paraId="43FA7566"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94.08</w:t>
                        </w:r>
                      </w:p>
                    </w:tc>
                    <w:tc>
                      <w:tcPr>
                        <w:tcW w:w="587" w:type="pct"/>
                        <w:shd w:val="clear" w:color="auto" w:fill="FFFFFF"/>
                        <w:tcMar>
                          <w:top w:w="0" w:type="dxa"/>
                          <w:left w:w="75" w:type="dxa"/>
                          <w:bottom w:w="0" w:type="dxa"/>
                          <w:right w:w="75" w:type="dxa"/>
                        </w:tcMar>
                        <w:vAlign w:val="center"/>
                        <w:hideMark/>
                      </w:tcPr>
                      <w:p w14:paraId="7A76ABAF"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1,47,957</w:t>
                        </w:r>
                      </w:p>
                    </w:tc>
                    <w:tc>
                      <w:tcPr>
                        <w:tcW w:w="565" w:type="pct"/>
                        <w:shd w:val="clear" w:color="auto" w:fill="FFFFFF"/>
                        <w:tcMar>
                          <w:top w:w="0" w:type="dxa"/>
                          <w:left w:w="75" w:type="dxa"/>
                          <w:bottom w:w="0" w:type="dxa"/>
                          <w:right w:w="75" w:type="dxa"/>
                        </w:tcMar>
                        <w:vAlign w:val="center"/>
                        <w:hideMark/>
                      </w:tcPr>
                      <w:p w14:paraId="35A54C6A"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1,558</w:t>
                        </w:r>
                      </w:p>
                    </w:tc>
                    <w:tc>
                      <w:tcPr>
                        <w:tcW w:w="761" w:type="pct"/>
                        <w:shd w:val="clear" w:color="auto" w:fill="FFFFFF"/>
                        <w:tcMar>
                          <w:top w:w="0" w:type="dxa"/>
                          <w:left w:w="75" w:type="dxa"/>
                          <w:bottom w:w="0" w:type="dxa"/>
                          <w:right w:w="75" w:type="dxa"/>
                        </w:tcMar>
                        <w:vAlign w:val="center"/>
                        <w:hideMark/>
                      </w:tcPr>
                      <w:p w14:paraId="21715175"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1,39,19,516</w:t>
                        </w:r>
                      </w:p>
                    </w:tc>
                  </w:tr>
                  <w:tr w:rsidR="00535192" w:rsidRPr="008E2CD3" w14:paraId="2D276A07" w14:textId="77777777" w:rsidTr="00535192">
                    <w:trPr>
                      <w:trHeight w:val="409"/>
                      <w:tblCellSpacing w:w="7" w:type="dxa"/>
                    </w:trPr>
                    <w:tc>
                      <w:tcPr>
                        <w:tcW w:w="595" w:type="pct"/>
                        <w:shd w:val="clear" w:color="auto" w:fill="FFFFFF"/>
                        <w:tcMar>
                          <w:top w:w="0" w:type="dxa"/>
                          <w:left w:w="75" w:type="dxa"/>
                          <w:bottom w:w="0" w:type="dxa"/>
                          <w:right w:w="75" w:type="dxa"/>
                        </w:tcMar>
                        <w:vAlign w:val="center"/>
                        <w:hideMark/>
                      </w:tcPr>
                      <w:p w14:paraId="4C2591D0"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1/01/23</w:t>
                        </w:r>
                      </w:p>
                    </w:tc>
                    <w:tc>
                      <w:tcPr>
                        <w:tcW w:w="488" w:type="pct"/>
                        <w:shd w:val="clear" w:color="auto" w:fill="FFFFFF"/>
                        <w:tcMar>
                          <w:top w:w="0" w:type="dxa"/>
                          <w:left w:w="0" w:type="dxa"/>
                          <w:bottom w:w="0" w:type="dxa"/>
                          <w:right w:w="75" w:type="dxa"/>
                        </w:tcMar>
                        <w:vAlign w:val="center"/>
                        <w:hideMark/>
                      </w:tcPr>
                      <w:p w14:paraId="5857AAAF"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95.50</w:t>
                        </w:r>
                      </w:p>
                    </w:tc>
                    <w:tc>
                      <w:tcPr>
                        <w:tcW w:w="482" w:type="pct"/>
                        <w:shd w:val="clear" w:color="auto" w:fill="FFFFFF"/>
                        <w:tcMar>
                          <w:top w:w="0" w:type="dxa"/>
                          <w:left w:w="75" w:type="dxa"/>
                          <w:bottom w:w="0" w:type="dxa"/>
                          <w:right w:w="75" w:type="dxa"/>
                        </w:tcMar>
                        <w:vAlign w:val="center"/>
                        <w:hideMark/>
                      </w:tcPr>
                      <w:p w14:paraId="363BD869"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96.90</w:t>
                        </w:r>
                      </w:p>
                    </w:tc>
                    <w:tc>
                      <w:tcPr>
                        <w:tcW w:w="441" w:type="pct"/>
                        <w:shd w:val="clear" w:color="auto" w:fill="FFFFFF"/>
                        <w:tcMar>
                          <w:top w:w="0" w:type="dxa"/>
                          <w:left w:w="75" w:type="dxa"/>
                          <w:bottom w:w="0" w:type="dxa"/>
                          <w:right w:w="75" w:type="dxa"/>
                        </w:tcMar>
                        <w:vAlign w:val="center"/>
                        <w:hideMark/>
                      </w:tcPr>
                      <w:p w14:paraId="30EA1002"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94.25</w:t>
                        </w:r>
                      </w:p>
                    </w:tc>
                    <w:tc>
                      <w:tcPr>
                        <w:tcW w:w="504" w:type="pct"/>
                        <w:shd w:val="clear" w:color="auto" w:fill="FFFFFF"/>
                        <w:tcMar>
                          <w:top w:w="0" w:type="dxa"/>
                          <w:left w:w="75" w:type="dxa"/>
                          <w:bottom w:w="0" w:type="dxa"/>
                          <w:right w:w="75" w:type="dxa"/>
                        </w:tcMar>
                        <w:vAlign w:val="center"/>
                        <w:hideMark/>
                      </w:tcPr>
                      <w:p w14:paraId="1E74EABB"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96.05</w:t>
                        </w:r>
                      </w:p>
                    </w:tc>
                    <w:tc>
                      <w:tcPr>
                        <w:tcW w:w="496" w:type="pct"/>
                        <w:shd w:val="clear" w:color="auto" w:fill="FFFFFF"/>
                        <w:tcMar>
                          <w:top w:w="0" w:type="dxa"/>
                          <w:left w:w="75" w:type="dxa"/>
                          <w:bottom w:w="0" w:type="dxa"/>
                          <w:right w:w="75" w:type="dxa"/>
                        </w:tcMar>
                        <w:vAlign w:val="center"/>
                        <w:hideMark/>
                      </w:tcPr>
                      <w:p w14:paraId="065DBEC9"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95.32</w:t>
                        </w:r>
                      </w:p>
                    </w:tc>
                    <w:tc>
                      <w:tcPr>
                        <w:tcW w:w="587" w:type="pct"/>
                        <w:shd w:val="clear" w:color="auto" w:fill="FFFFFF"/>
                        <w:tcMar>
                          <w:top w:w="0" w:type="dxa"/>
                          <w:left w:w="75" w:type="dxa"/>
                          <w:bottom w:w="0" w:type="dxa"/>
                          <w:right w:w="75" w:type="dxa"/>
                        </w:tcMar>
                        <w:vAlign w:val="center"/>
                        <w:hideMark/>
                      </w:tcPr>
                      <w:p w14:paraId="556CD6FF"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1,85,543</w:t>
                        </w:r>
                      </w:p>
                    </w:tc>
                    <w:tc>
                      <w:tcPr>
                        <w:tcW w:w="565" w:type="pct"/>
                        <w:shd w:val="clear" w:color="auto" w:fill="FFFFFF"/>
                        <w:tcMar>
                          <w:top w:w="0" w:type="dxa"/>
                          <w:left w:w="75" w:type="dxa"/>
                          <w:bottom w:w="0" w:type="dxa"/>
                          <w:right w:w="75" w:type="dxa"/>
                        </w:tcMar>
                        <w:vAlign w:val="center"/>
                        <w:hideMark/>
                      </w:tcPr>
                      <w:p w14:paraId="4B80D465"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1,555</w:t>
                        </w:r>
                      </w:p>
                    </w:tc>
                    <w:tc>
                      <w:tcPr>
                        <w:tcW w:w="761" w:type="pct"/>
                        <w:shd w:val="clear" w:color="auto" w:fill="FFFFFF"/>
                        <w:tcMar>
                          <w:top w:w="0" w:type="dxa"/>
                          <w:left w:w="75" w:type="dxa"/>
                          <w:bottom w:w="0" w:type="dxa"/>
                          <w:right w:w="75" w:type="dxa"/>
                        </w:tcMar>
                        <w:vAlign w:val="center"/>
                        <w:hideMark/>
                      </w:tcPr>
                      <w:p w14:paraId="286105C7"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1,76,85,799</w:t>
                        </w:r>
                      </w:p>
                    </w:tc>
                  </w:tr>
                  <w:tr w:rsidR="00535192" w:rsidRPr="008E2CD3" w14:paraId="6BA73B4A" w14:textId="77777777" w:rsidTr="00535192">
                    <w:trPr>
                      <w:trHeight w:val="409"/>
                      <w:tblCellSpacing w:w="7" w:type="dxa"/>
                    </w:trPr>
                    <w:tc>
                      <w:tcPr>
                        <w:tcW w:w="595" w:type="pct"/>
                        <w:shd w:val="clear" w:color="auto" w:fill="FFFFFF"/>
                        <w:tcMar>
                          <w:top w:w="0" w:type="dxa"/>
                          <w:left w:w="75" w:type="dxa"/>
                          <w:bottom w:w="0" w:type="dxa"/>
                          <w:right w:w="75" w:type="dxa"/>
                        </w:tcMar>
                        <w:vAlign w:val="center"/>
                        <w:hideMark/>
                      </w:tcPr>
                      <w:p w14:paraId="5C1B5400"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2/01/23</w:t>
                        </w:r>
                      </w:p>
                    </w:tc>
                    <w:tc>
                      <w:tcPr>
                        <w:tcW w:w="488" w:type="pct"/>
                        <w:shd w:val="clear" w:color="auto" w:fill="FFFFFF"/>
                        <w:tcMar>
                          <w:top w:w="0" w:type="dxa"/>
                          <w:left w:w="0" w:type="dxa"/>
                          <w:bottom w:w="0" w:type="dxa"/>
                          <w:right w:w="75" w:type="dxa"/>
                        </w:tcMar>
                        <w:vAlign w:val="center"/>
                        <w:hideMark/>
                      </w:tcPr>
                      <w:p w14:paraId="1F726C74"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96.25</w:t>
                        </w:r>
                      </w:p>
                    </w:tc>
                    <w:tc>
                      <w:tcPr>
                        <w:tcW w:w="482" w:type="pct"/>
                        <w:shd w:val="clear" w:color="auto" w:fill="FFFFFF"/>
                        <w:tcMar>
                          <w:top w:w="0" w:type="dxa"/>
                          <w:left w:w="75" w:type="dxa"/>
                          <w:bottom w:w="0" w:type="dxa"/>
                          <w:right w:w="75" w:type="dxa"/>
                        </w:tcMar>
                        <w:vAlign w:val="center"/>
                        <w:hideMark/>
                      </w:tcPr>
                      <w:p w14:paraId="03B75990"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100.70</w:t>
                        </w:r>
                      </w:p>
                    </w:tc>
                    <w:tc>
                      <w:tcPr>
                        <w:tcW w:w="441" w:type="pct"/>
                        <w:shd w:val="clear" w:color="auto" w:fill="FFFFFF"/>
                        <w:tcMar>
                          <w:top w:w="0" w:type="dxa"/>
                          <w:left w:w="75" w:type="dxa"/>
                          <w:bottom w:w="0" w:type="dxa"/>
                          <w:right w:w="75" w:type="dxa"/>
                        </w:tcMar>
                        <w:vAlign w:val="center"/>
                        <w:hideMark/>
                      </w:tcPr>
                      <w:p w14:paraId="2BF39E5D"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93.10</w:t>
                        </w:r>
                      </w:p>
                    </w:tc>
                    <w:tc>
                      <w:tcPr>
                        <w:tcW w:w="504" w:type="pct"/>
                        <w:shd w:val="clear" w:color="auto" w:fill="FFFFFF"/>
                        <w:tcMar>
                          <w:top w:w="0" w:type="dxa"/>
                          <w:left w:w="75" w:type="dxa"/>
                          <w:bottom w:w="0" w:type="dxa"/>
                          <w:right w:w="75" w:type="dxa"/>
                        </w:tcMar>
                        <w:vAlign w:val="center"/>
                        <w:hideMark/>
                      </w:tcPr>
                      <w:p w14:paraId="3C0F2057"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93.75</w:t>
                        </w:r>
                      </w:p>
                    </w:tc>
                    <w:tc>
                      <w:tcPr>
                        <w:tcW w:w="496" w:type="pct"/>
                        <w:shd w:val="clear" w:color="auto" w:fill="FFFFFF"/>
                        <w:tcMar>
                          <w:top w:w="0" w:type="dxa"/>
                          <w:left w:w="75" w:type="dxa"/>
                          <w:bottom w:w="0" w:type="dxa"/>
                          <w:right w:w="75" w:type="dxa"/>
                        </w:tcMar>
                        <w:vAlign w:val="center"/>
                        <w:hideMark/>
                      </w:tcPr>
                      <w:p w14:paraId="2B58792E"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97.59</w:t>
                        </w:r>
                      </w:p>
                    </w:tc>
                    <w:tc>
                      <w:tcPr>
                        <w:tcW w:w="587" w:type="pct"/>
                        <w:shd w:val="clear" w:color="auto" w:fill="FFFFFF"/>
                        <w:tcMar>
                          <w:top w:w="0" w:type="dxa"/>
                          <w:left w:w="75" w:type="dxa"/>
                          <w:bottom w:w="0" w:type="dxa"/>
                          <w:right w:w="75" w:type="dxa"/>
                        </w:tcMar>
                        <w:vAlign w:val="center"/>
                        <w:hideMark/>
                      </w:tcPr>
                      <w:p w14:paraId="7C2DAFCD"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5,66,628</w:t>
                        </w:r>
                      </w:p>
                    </w:tc>
                    <w:tc>
                      <w:tcPr>
                        <w:tcW w:w="565" w:type="pct"/>
                        <w:shd w:val="clear" w:color="auto" w:fill="FFFFFF"/>
                        <w:tcMar>
                          <w:top w:w="0" w:type="dxa"/>
                          <w:left w:w="75" w:type="dxa"/>
                          <w:bottom w:w="0" w:type="dxa"/>
                          <w:right w:w="75" w:type="dxa"/>
                        </w:tcMar>
                        <w:vAlign w:val="center"/>
                        <w:hideMark/>
                      </w:tcPr>
                      <w:p w14:paraId="7FBE405B"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4,525</w:t>
                        </w:r>
                      </w:p>
                    </w:tc>
                    <w:tc>
                      <w:tcPr>
                        <w:tcW w:w="761" w:type="pct"/>
                        <w:shd w:val="clear" w:color="auto" w:fill="FFFFFF"/>
                        <w:tcMar>
                          <w:top w:w="0" w:type="dxa"/>
                          <w:left w:w="75" w:type="dxa"/>
                          <w:bottom w:w="0" w:type="dxa"/>
                          <w:right w:w="75" w:type="dxa"/>
                        </w:tcMar>
                        <w:vAlign w:val="center"/>
                        <w:hideMark/>
                      </w:tcPr>
                      <w:p w14:paraId="40B7F10C"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5,52,95,448</w:t>
                        </w:r>
                      </w:p>
                    </w:tc>
                  </w:tr>
                  <w:tr w:rsidR="00535192" w:rsidRPr="008E2CD3" w14:paraId="4F7C0C03" w14:textId="77777777" w:rsidTr="00535192">
                    <w:trPr>
                      <w:trHeight w:val="409"/>
                      <w:tblCellSpacing w:w="7" w:type="dxa"/>
                    </w:trPr>
                    <w:tc>
                      <w:tcPr>
                        <w:tcW w:w="595" w:type="pct"/>
                        <w:shd w:val="clear" w:color="auto" w:fill="FFFFFF"/>
                        <w:tcMar>
                          <w:top w:w="0" w:type="dxa"/>
                          <w:left w:w="75" w:type="dxa"/>
                          <w:bottom w:w="0" w:type="dxa"/>
                          <w:right w:w="75" w:type="dxa"/>
                        </w:tcMar>
                        <w:vAlign w:val="center"/>
                        <w:hideMark/>
                      </w:tcPr>
                      <w:p w14:paraId="099A6F3C"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3/01/23</w:t>
                        </w:r>
                      </w:p>
                    </w:tc>
                    <w:tc>
                      <w:tcPr>
                        <w:tcW w:w="488" w:type="pct"/>
                        <w:shd w:val="clear" w:color="auto" w:fill="FFFFFF"/>
                        <w:tcMar>
                          <w:top w:w="0" w:type="dxa"/>
                          <w:left w:w="0" w:type="dxa"/>
                          <w:bottom w:w="0" w:type="dxa"/>
                          <w:right w:w="75" w:type="dxa"/>
                        </w:tcMar>
                        <w:vAlign w:val="center"/>
                        <w:hideMark/>
                      </w:tcPr>
                      <w:p w14:paraId="04AA1343"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93.70</w:t>
                        </w:r>
                      </w:p>
                    </w:tc>
                    <w:tc>
                      <w:tcPr>
                        <w:tcW w:w="482" w:type="pct"/>
                        <w:shd w:val="clear" w:color="auto" w:fill="FFFFFF"/>
                        <w:tcMar>
                          <w:top w:w="0" w:type="dxa"/>
                          <w:left w:w="75" w:type="dxa"/>
                          <w:bottom w:w="0" w:type="dxa"/>
                          <w:right w:w="75" w:type="dxa"/>
                        </w:tcMar>
                        <w:vAlign w:val="center"/>
                        <w:hideMark/>
                      </w:tcPr>
                      <w:p w14:paraId="0BB1A93D"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95.75</w:t>
                        </w:r>
                      </w:p>
                    </w:tc>
                    <w:tc>
                      <w:tcPr>
                        <w:tcW w:w="441" w:type="pct"/>
                        <w:shd w:val="clear" w:color="auto" w:fill="FFFFFF"/>
                        <w:tcMar>
                          <w:top w:w="0" w:type="dxa"/>
                          <w:left w:w="75" w:type="dxa"/>
                          <w:bottom w:w="0" w:type="dxa"/>
                          <w:right w:w="75" w:type="dxa"/>
                        </w:tcMar>
                        <w:vAlign w:val="center"/>
                        <w:hideMark/>
                      </w:tcPr>
                      <w:p w14:paraId="39B64FF8"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91.95</w:t>
                        </w:r>
                      </w:p>
                    </w:tc>
                    <w:tc>
                      <w:tcPr>
                        <w:tcW w:w="504" w:type="pct"/>
                        <w:shd w:val="clear" w:color="auto" w:fill="FFFFFF"/>
                        <w:tcMar>
                          <w:top w:w="0" w:type="dxa"/>
                          <w:left w:w="75" w:type="dxa"/>
                          <w:bottom w:w="0" w:type="dxa"/>
                          <w:right w:w="75" w:type="dxa"/>
                        </w:tcMar>
                        <w:vAlign w:val="center"/>
                        <w:hideMark/>
                      </w:tcPr>
                      <w:p w14:paraId="2226A986"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95.35</w:t>
                        </w:r>
                      </w:p>
                    </w:tc>
                    <w:tc>
                      <w:tcPr>
                        <w:tcW w:w="496" w:type="pct"/>
                        <w:shd w:val="clear" w:color="auto" w:fill="FFFFFF"/>
                        <w:tcMar>
                          <w:top w:w="0" w:type="dxa"/>
                          <w:left w:w="75" w:type="dxa"/>
                          <w:bottom w:w="0" w:type="dxa"/>
                          <w:right w:w="75" w:type="dxa"/>
                        </w:tcMar>
                        <w:vAlign w:val="center"/>
                        <w:hideMark/>
                      </w:tcPr>
                      <w:p w14:paraId="404237A5"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94.19</w:t>
                        </w:r>
                      </w:p>
                    </w:tc>
                    <w:tc>
                      <w:tcPr>
                        <w:tcW w:w="587" w:type="pct"/>
                        <w:shd w:val="clear" w:color="auto" w:fill="FFFFFF"/>
                        <w:tcMar>
                          <w:top w:w="0" w:type="dxa"/>
                          <w:left w:w="75" w:type="dxa"/>
                          <w:bottom w:w="0" w:type="dxa"/>
                          <w:right w:w="75" w:type="dxa"/>
                        </w:tcMar>
                        <w:vAlign w:val="center"/>
                        <w:hideMark/>
                      </w:tcPr>
                      <w:p w14:paraId="475D9719"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2,21,783</w:t>
                        </w:r>
                      </w:p>
                    </w:tc>
                    <w:tc>
                      <w:tcPr>
                        <w:tcW w:w="565" w:type="pct"/>
                        <w:shd w:val="clear" w:color="auto" w:fill="FFFFFF"/>
                        <w:tcMar>
                          <w:top w:w="0" w:type="dxa"/>
                          <w:left w:w="75" w:type="dxa"/>
                          <w:bottom w:w="0" w:type="dxa"/>
                          <w:right w:w="75" w:type="dxa"/>
                        </w:tcMar>
                        <w:vAlign w:val="center"/>
                        <w:hideMark/>
                      </w:tcPr>
                      <w:p w14:paraId="6C7A71F8"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2,403</w:t>
                        </w:r>
                      </w:p>
                    </w:tc>
                    <w:tc>
                      <w:tcPr>
                        <w:tcW w:w="761" w:type="pct"/>
                        <w:shd w:val="clear" w:color="auto" w:fill="FFFFFF"/>
                        <w:tcMar>
                          <w:top w:w="0" w:type="dxa"/>
                          <w:left w:w="75" w:type="dxa"/>
                          <w:bottom w:w="0" w:type="dxa"/>
                          <w:right w:w="75" w:type="dxa"/>
                        </w:tcMar>
                        <w:vAlign w:val="center"/>
                        <w:hideMark/>
                      </w:tcPr>
                      <w:p w14:paraId="307339C5"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2,08,85,770</w:t>
                        </w:r>
                      </w:p>
                    </w:tc>
                  </w:tr>
                  <w:tr w:rsidR="00535192" w:rsidRPr="008E2CD3" w14:paraId="0D2F70CF" w14:textId="77777777" w:rsidTr="00535192">
                    <w:trPr>
                      <w:trHeight w:val="409"/>
                      <w:tblCellSpacing w:w="7" w:type="dxa"/>
                    </w:trPr>
                    <w:tc>
                      <w:tcPr>
                        <w:tcW w:w="595" w:type="pct"/>
                        <w:shd w:val="clear" w:color="auto" w:fill="FFFFFF"/>
                        <w:tcMar>
                          <w:top w:w="0" w:type="dxa"/>
                          <w:left w:w="75" w:type="dxa"/>
                          <w:bottom w:w="0" w:type="dxa"/>
                          <w:right w:w="75" w:type="dxa"/>
                        </w:tcMar>
                        <w:vAlign w:val="center"/>
                        <w:hideMark/>
                      </w:tcPr>
                      <w:p w14:paraId="64E5B9F0"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6/01/23</w:t>
                        </w:r>
                      </w:p>
                    </w:tc>
                    <w:tc>
                      <w:tcPr>
                        <w:tcW w:w="488" w:type="pct"/>
                        <w:shd w:val="clear" w:color="auto" w:fill="FFFFFF"/>
                        <w:tcMar>
                          <w:top w:w="0" w:type="dxa"/>
                          <w:left w:w="0" w:type="dxa"/>
                          <w:bottom w:w="0" w:type="dxa"/>
                          <w:right w:w="75" w:type="dxa"/>
                        </w:tcMar>
                        <w:vAlign w:val="center"/>
                        <w:hideMark/>
                      </w:tcPr>
                      <w:p w14:paraId="5C1B06C6"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95.30</w:t>
                        </w:r>
                      </w:p>
                    </w:tc>
                    <w:tc>
                      <w:tcPr>
                        <w:tcW w:w="482" w:type="pct"/>
                        <w:shd w:val="clear" w:color="auto" w:fill="FFFFFF"/>
                        <w:tcMar>
                          <w:top w:w="0" w:type="dxa"/>
                          <w:left w:w="75" w:type="dxa"/>
                          <w:bottom w:w="0" w:type="dxa"/>
                          <w:right w:w="75" w:type="dxa"/>
                        </w:tcMar>
                        <w:vAlign w:val="center"/>
                        <w:hideMark/>
                      </w:tcPr>
                      <w:p w14:paraId="13DFCAED"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95.60</w:t>
                        </w:r>
                      </w:p>
                    </w:tc>
                    <w:tc>
                      <w:tcPr>
                        <w:tcW w:w="441" w:type="pct"/>
                        <w:shd w:val="clear" w:color="auto" w:fill="FFFFFF"/>
                        <w:tcMar>
                          <w:top w:w="0" w:type="dxa"/>
                          <w:left w:w="75" w:type="dxa"/>
                          <w:bottom w:w="0" w:type="dxa"/>
                          <w:right w:w="75" w:type="dxa"/>
                        </w:tcMar>
                        <w:vAlign w:val="center"/>
                        <w:hideMark/>
                      </w:tcPr>
                      <w:p w14:paraId="0B789648"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92.85</w:t>
                        </w:r>
                      </w:p>
                    </w:tc>
                    <w:tc>
                      <w:tcPr>
                        <w:tcW w:w="504" w:type="pct"/>
                        <w:shd w:val="clear" w:color="auto" w:fill="FFFFFF"/>
                        <w:tcMar>
                          <w:top w:w="0" w:type="dxa"/>
                          <w:left w:w="75" w:type="dxa"/>
                          <w:bottom w:w="0" w:type="dxa"/>
                          <w:right w:w="75" w:type="dxa"/>
                        </w:tcMar>
                        <w:vAlign w:val="center"/>
                        <w:hideMark/>
                      </w:tcPr>
                      <w:p w14:paraId="2C29F3C4"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93.40</w:t>
                        </w:r>
                      </w:p>
                    </w:tc>
                    <w:tc>
                      <w:tcPr>
                        <w:tcW w:w="496" w:type="pct"/>
                        <w:shd w:val="clear" w:color="auto" w:fill="FFFFFF"/>
                        <w:tcMar>
                          <w:top w:w="0" w:type="dxa"/>
                          <w:left w:w="75" w:type="dxa"/>
                          <w:bottom w:w="0" w:type="dxa"/>
                          <w:right w:w="75" w:type="dxa"/>
                        </w:tcMar>
                        <w:vAlign w:val="center"/>
                        <w:hideMark/>
                      </w:tcPr>
                      <w:p w14:paraId="6079751A"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93.92</w:t>
                        </w:r>
                      </w:p>
                    </w:tc>
                    <w:tc>
                      <w:tcPr>
                        <w:tcW w:w="587" w:type="pct"/>
                        <w:shd w:val="clear" w:color="auto" w:fill="FFFFFF"/>
                        <w:tcMar>
                          <w:top w:w="0" w:type="dxa"/>
                          <w:left w:w="75" w:type="dxa"/>
                          <w:bottom w:w="0" w:type="dxa"/>
                          <w:right w:w="75" w:type="dxa"/>
                        </w:tcMar>
                        <w:vAlign w:val="center"/>
                        <w:hideMark/>
                      </w:tcPr>
                      <w:p w14:paraId="2E8E4A8D"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1,27,485</w:t>
                        </w:r>
                      </w:p>
                    </w:tc>
                    <w:tc>
                      <w:tcPr>
                        <w:tcW w:w="565" w:type="pct"/>
                        <w:shd w:val="clear" w:color="auto" w:fill="FFFFFF"/>
                        <w:tcMar>
                          <w:top w:w="0" w:type="dxa"/>
                          <w:left w:w="75" w:type="dxa"/>
                          <w:bottom w:w="0" w:type="dxa"/>
                          <w:right w:w="75" w:type="dxa"/>
                        </w:tcMar>
                        <w:vAlign w:val="center"/>
                        <w:hideMark/>
                      </w:tcPr>
                      <w:p w14:paraId="23CED07A"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1,871</w:t>
                        </w:r>
                      </w:p>
                    </w:tc>
                    <w:tc>
                      <w:tcPr>
                        <w:tcW w:w="761" w:type="pct"/>
                        <w:shd w:val="clear" w:color="auto" w:fill="FFFFFF"/>
                        <w:tcMar>
                          <w:top w:w="0" w:type="dxa"/>
                          <w:left w:w="75" w:type="dxa"/>
                          <w:bottom w:w="0" w:type="dxa"/>
                          <w:right w:w="75" w:type="dxa"/>
                        </w:tcMar>
                        <w:vAlign w:val="center"/>
                        <w:hideMark/>
                      </w:tcPr>
                      <w:p w14:paraId="50209636"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1,19,73,193</w:t>
                        </w:r>
                      </w:p>
                    </w:tc>
                  </w:tr>
                  <w:tr w:rsidR="00535192" w:rsidRPr="008E2CD3" w14:paraId="2907FFDC" w14:textId="77777777" w:rsidTr="00535192">
                    <w:trPr>
                      <w:trHeight w:val="409"/>
                      <w:tblCellSpacing w:w="7" w:type="dxa"/>
                    </w:trPr>
                    <w:tc>
                      <w:tcPr>
                        <w:tcW w:w="595" w:type="pct"/>
                        <w:shd w:val="clear" w:color="auto" w:fill="FFFFFF"/>
                        <w:tcMar>
                          <w:top w:w="0" w:type="dxa"/>
                          <w:left w:w="75" w:type="dxa"/>
                          <w:bottom w:w="0" w:type="dxa"/>
                          <w:right w:w="75" w:type="dxa"/>
                        </w:tcMar>
                        <w:vAlign w:val="center"/>
                        <w:hideMark/>
                      </w:tcPr>
                      <w:p w14:paraId="70076AD8"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7/01/23</w:t>
                        </w:r>
                      </w:p>
                    </w:tc>
                    <w:tc>
                      <w:tcPr>
                        <w:tcW w:w="488" w:type="pct"/>
                        <w:shd w:val="clear" w:color="auto" w:fill="FFFFFF"/>
                        <w:tcMar>
                          <w:top w:w="0" w:type="dxa"/>
                          <w:left w:w="0" w:type="dxa"/>
                          <w:bottom w:w="0" w:type="dxa"/>
                          <w:right w:w="75" w:type="dxa"/>
                        </w:tcMar>
                        <w:vAlign w:val="center"/>
                        <w:hideMark/>
                      </w:tcPr>
                      <w:p w14:paraId="679AE2C4"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93.55</w:t>
                        </w:r>
                      </w:p>
                    </w:tc>
                    <w:tc>
                      <w:tcPr>
                        <w:tcW w:w="482" w:type="pct"/>
                        <w:shd w:val="clear" w:color="auto" w:fill="FFFFFF"/>
                        <w:tcMar>
                          <w:top w:w="0" w:type="dxa"/>
                          <w:left w:w="75" w:type="dxa"/>
                          <w:bottom w:w="0" w:type="dxa"/>
                          <w:right w:w="75" w:type="dxa"/>
                        </w:tcMar>
                        <w:vAlign w:val="center"/>
                        <w:hideMark/>
                      </w:tcPr>
                      <w:p w14:paraId="3BFA749C"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94.25</w:t>
                        </w:r>
                      </w:p>
                    </w:tc>
                    <w:tc>
                      <w:tcPr>
                        <w:tcW w:w="441" w:type="pct"/>
                        <w:shd w:val="clear" w:color="auto" w:fill="FFFFFF"/>
                        <w:tcMar>
                          <w:top w:w="0" w:type="dxa"/>
                          <w:left w:w="75" w:type="dxa"/>
                          <w:bottom w:w="0" w:type="dxa"/>
                          <w:right w:w="75" w:type="dxa"/>
                        </w:tcMar>
                        <w:vAlign w:val="center"/>
                        <w:hideMark/>
                      </w:tcPr>
                      <w:p w14:paraId="125864BC"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90.90</w:t>
                        </w:r>
                      </w:p>
                    </w:tc>
                    <w:tc>
                      <w:tcPr>
                        <w:tcW w:w="504" w:type="pct"/>
                        <w:shd w:val="clear" w:color="auto" w:fill="FFFFFF"/>
                        <w:tcMar>
                          <w:top w:w="0" w:type="dxa"/>
                          <w:left w:w="75" w:type="dxa"/>
                          <w:bottom w:w="0" w:type="dxa"/>
                          <w:right w:w="75" w:type="dxa"/>
                        </w:tcMar>
                        <w:vAlign w:val="center"/>
                        <w:hideMark/>
                      </w:tcPr>
                      <w:p w14:paraId="641D2E87"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92.05</w:t>
                        </w:r>
                      </w:p>
                    </w:tc>
                    <w:tc>
                      <w:tcPr>
                        <w:tcW w:w="496" w:type="pct"/>
                        <w:shd w:val="clear" w:color="auto" w:fill="FFFFFF"/>
                        <w:tcMar>
                          <w:top w:w="0" w:type="dxa"/>
                          <w:left w:w="75" w:type="dxa"/>
                          <w:bottom w:w="0" w:type="dxa"/>
                          <w:right w:w="75" w:type="dxa"/>
                        </w:tcMar>
                        <w:vAlign w:val="center"/>
                        <w:hideMark/>
                      </w:tcPr>
                      <w:p w14:paraId="4E8ECDA7"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92.19</w:t>
                        </w:r>
                      </w:p>
                    </w:tc>
                    <w:tc>
                      <w:tcPr>
                        <w:tcW w:w="587" w:type="pct"/>
                        <w:shd w:val="clear" w:color="auto" w:fill="FFFFFF"/>
                        <w:tcMar>
                          <w:top w:w="0" w:type="dxa"/>
                          <w:left w:w="75" w:type="dxa"/>
                          <w:bottom w:w="0" w:type="dxa"/>
                          <w:right w:w="75" w:type="dxa"/>
                        </w:tcMar>
                        <w:vAlign w:val="center"/>
                        <w:hideMark/>
                      </w:tcPr>
                      <w:p w14:paraId="57746CFD"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2,05,571</w:t>
                        </w:r>
                      </w:p>
                    </w:tc>
                    <w:tc>
                      <w:tcPr>
                        <w:tcW w:w="565" w:type="pct"/>
                        <w:shd w:val="clear" w:color="auto" w:fill="FFFFFF"/>
                        <w:tcMar>
                          <w:top w:w="0" w:type="dxa"/>
                          <w:left w:w="75" w:type="dxa"/>
                          <w:bottom w:w="0" w:type="dxa"/>
                          <w:right w:w="75" w:type="dxa"/>
                        </w:tcMar>
                        <w:vAlign w:val="center"/>
                        <w:hideMark/>
                      </w:tcPr>
                      <w:p w14:paraId="28860047"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2,138</w:t>
                        </w:r>
                      </w:p>
                    </w:tc>
                    <w:tc>
                      <w:tcPr>
                        <w:tcW w:w="761" w:type="pct"/>
                        <w:shd w:val="clear" w:color="auto" w:fill="FFFFFF"/>
                        <w:tcMar>
                          <w:top w:w="0" w:type="dxa"/>
                          <w:left w:w="75" w:type="dxa"/>
                          <w:bottom w:w="0" w:type="dxa"/>
                          <w:right w:w="75" w:type="dxa"/>
                        </w:tcMar>
                        <w:vAlign w:val="center"/>
                        <w:hideMark/>
                      </w:tcPr>
                      <w:p w14:paraId="37C55984"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1,89,51,719</w:t>
                        </w:r>
                      </w:p>
                    </w:tc>
                  </w:tr>
                  <w:tr w:rsidR="00535192" w:rsidRPr="008E2CD3" w14:paraId="6CF746D7" w14:textId="77777777" w:rsidTr="00535192">
                    <w:trPr>
                      <w:trHeight w:val="409"/>
                      <w:tblCellSpacing w:w="7" w:type="dxa"/>
                    </w:trPr>
                    <w:tc>
                      <w:tcPr>
                        <w:tcW w:w="595" w:type="pct"/>
                        <w:shd w:val="clear" w:color="auto" w:fill="FFFFFF"/>
                        <w:tcMar>
                          <w:top w:w="0" w:type="dxa"/>
                          <w:left w:w="75" w:type="dxa"/>
                          <w:bottom w:w="0" w:type="dxa"/>
                          <w:right w:w="75" w:type="dxa"/>
                        </w:tcMar>
                        <w:vAlign w:val="center"/>
                      </w:tcPr>
                      <w:p w14:paraId="32EF6BC5" w14:textId="77777777" w:rsidR="00535192" w:rsidRPr="008E2CD3" w:rsidRDefault="00535192" w:rsidP="00535192">
                        <w:pPr>
                          <w:spacing w:line="240" w:lineRule="auto"/>
                          <w:rPr>
                            <w:rFonts w:ascii="Times New Roman" w:hAnsi="Times New Roman"/>
                            <w:color w:val="000000" w:themeColor="text1"/>
                            <w:sz w:val="24"/>
                            <w:szCs w:val="24"/>
                          </w:rPr>
                        </w:pPr>
                        <w:r w:rsidRPr="008E2CD3">
                          <w:rPr>
                            <w:rFonts w:ascii="Times New Roman" w:hAnsi="Times New Roman"/>
                            <w:color w:val="000000" w:themeColor="text1"/>
                            <w:sz w:val="24"/>
                            <w:szCs w:val="24"/>
                          </w:rPr>
                          <w:t>8/01/23</w:t>
                        </w:r>
                      </w:p>
                    </w:tc>
                    <w:tc>
                      <w:tcPr>
                        <w:tcW w:w="488" w:type="pct"/>
                        <w:shd w:val="clear" w:color="auto" w:fill="FFFFFF"/>
                        <w:tcMar>
                          <w:top w:w="0" w:type="dxa"/>
                          <w:left w:w="0" w:type="dxa"/>
                          <w:bottom w:w="0" w:type="dxa"/>
                          <w:right w:w="75" w:type="dxa"/>
                        </w:tcMar>
                        <w:vAlign w:val="center"/>
                      </w:tcPr>
                      <w:p w14:paraId="26063E08"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92.50</w:t>
                        </w:r>
                      </w:p>
                    </w:tc>
                    <w:tc>
                      <w:tcPr>
                        <w:tcW w:w="482" w:type="pct"/>
                        <w:shd w:val="clear" w:color="auto" w:fill="FFFFFF"/>
                        <w:tcMar>
                          <w:top w:w="0" w:type="dxa"/>
                          <w:left w:w="75" w:type="dxa"/>
                          <w:bottom w:w="0" w:type="dxa"/>
                          <w:right w:w="75" w:type="dxa"/>
                        </w:tcMar>
                        <w:vAlign w:val="center"/>
                      </w:tcPr>
                      <w:p w14:paraId="58868E19"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100.05</w:t>
                        </w:r>
                      </w:p>
                    </w:tc>
                    <w:tc>
                      <w:tcPr>
                        <w:tcW w:w="441" w:type="pct"/>
                        <w:shd w:val="clear" w:color="auto" w:fill="FFFFFF"/>
                        <w:tcMar>
                          <w:top w:w="0" w:type="dxa"/>
                          <w:left w:w="75" w:type="dxa"/>
                          <w:bottom w:w="0" w:type="dxa"/>
                          <w:right w:w="75" w:type="dxa"/>
                        </w:tcMar>
                        <w:vAlign w:val="center"/>
                      </w:tcPr>
                      <w:p w14:paraId="3D064314"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92.50</w:t>
                        </w:r>
                      </w:p>
                    </w:tc>
                    <w:tc>
                      <w:tcPr>
                        <w:tcW w:w="504" w:type="pct"/>
                        <w:shd w:val="clear" w:color="auto" w:fill="FFFFFF"/>
                        <w:tcMar>
                          <w:top w:w="0" w:type="dxa"/>
                          <w:left w:w="75" w:type="dxa"/>
                          <w:bottom w:w="0" w:type="dxa"/>
                          <w:right w:w="75" w:type="dxa"/>
                        </w:tcMar>
                        <w:vAlign w:val="center"/>
                      </w:tcPr>
                      <w:p w14:paraId="3448229E"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99.40</w:t>
                        </w:r>
                      </w:p>
                    </w:tc>
                    <w:tc>
                      <w:tcPr>
                        <w:tcW w:w="496" w:type="pct"/>
                        <w:shd w:val="clear" w:color="auto" w:fill="FFFFFF"/>
                        <w:tcMar>
                          <w:top w:w="0" w:type="dxa"/>
                          <w:left w:w="75" w:type="dxa"/>
                          <w:bottom w:w="0" w:type="dxa"/>
                          <w:right w:w="75" w:type="dxa"/>
                        </w:tcMar>
                        <w:vAlign w:val="center"/>
                      </w:tcPr>
                      <w:p w14:paraId="4E64E4C2"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97.70</w:t>
                        </w:r>
                      </w:p>
                    </w:tc>
                    <w:tc>
                      <w:tcPr>
                        <w:tcW w:w="587" w:type="pct"/>
                        <w:shd w:val="clear" w:color="auto" w:fill="FFFFFF"/>
                        <w:tcMar>
                          <w:top w:w="0" w:type="dxa"/>
                          <w:left w:w="75" w:type="dxa"/>
                          <w:bottom w:w="0" w:type="dxa"/>
                          <w:right w:w="75" w:type="dxa"/>
                        </w:tcMar>
                        <w:vAlign w:val="center"/>
                      </w:tcPr>
                      <w:p w14:paraId="0FA8CCC2"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8,26,365</w:t>
                        </w:r>
                      </w:p>
                    </w:tc>
                    <w:tc>
                      <w:tcPr>
                        <w:tcW w:w="565" w:type="pct"/>
                        <w:shd w:val="clear" w:color="auto" w:fill="FFFFFF"/>
                        <w:tcMar>
                          <w:top w:w="0" w:type="dxa"/>
                          <w:left w:w="75" w:type="dxa"/>
                          <w:bottom w:w="0" w:type="dxa"/>
                          <w:right w:w="75" w:type="dxa"/>
                        </w:tcMar>
                        <w:vAlign w:val="center"/>
                      </w:tcPr>
                      <w:p w14:paraId="59C3DFA1"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7,428</w:t>
                        </w:r>
                      </w:p>
                    </w:tc>
                    <w:tc>
                      <w:tcPr>
                        <w:tcW w:w="761" w:type="pct"/>
                        <w:shd w:val="clear" w:color="auto" w:fill="FFFFFF"/>
                        <w:tcMar>
                          <w:top w:w="0" w:type="dxa"/>
                          <w:left w:w="75" w:type="dxa"/>
                          <w:bottom w:w="0" w:type="dxa"/>
                          <w:right w:w="75" w:type="dxa"/>
                        </w:tcMar>
                        <w:vAlign w:val="center"/>
                      </w:tcPr>
                      <w:p w14:paraId="4A670352"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8,07,36,791</w:t>
                        </w:r>
                      </w:p>
                    </w:tc>
                  </w:tr>
                  <w:tr w:rsidR="00535192" w:rsidRPr="008E2CD3" w14:paraId="3C996A69" w14:textId="77777777" w:rsidTr="00535192">
                    <w:trPr>
                      <w:trHeight w:val="409"/>
                      <w:tblCellSpacing w:w="7" w:type="dxa"/>
                    </w:trPr>
                    <w:tc>
                      <w:tcPr>
                        <w:tcW w:w="595" w:type="pct"/>
                        <w:shd w:val="clear" w:color="auto" w:fill="FFFFFF"/>
                        <w:tcMar>
                          <w:top w:w="0" w:type="dxa"/>
                          <w:left w:w="75" w:type="dxa"/>
                          <w:bottom w:w="0" w:type="dxa"/>
                          <w:right w:w="75" w:type="dxa"/>
                        </w:tcMar>
                        <w:vAlign w:val="center"/>
                      </w:tcPr>
                      <w:p w14:paraId="65658F14" w14:textId="77777777" w:rsidR="00535192" w:rsidRPr="008E2CD3" w:rsidRDefault="00535192" w:rsidP="00535192">
                        <w:pPr>
                          <w:spacing w:line="240" w:lineRule="auto"/>
                          <w:rPr>
                            <w:rFonts w:ascii="Times New Roman" w:hAnsi="Times New Roman"/>
                            <w:color w:val="000000" w:themeColor="text1"/>
                            <w:sz w:val="24"/>
                            <w:szCs w:val="24"/>
                          </w:rPr>
                        </w:pPr>
                        <w:r w:rsidRPr="008E2CD3">
                          <w:rPr>
                            <w:rFonts w:ascii="Times New Roman" w:hAnsi="Times New Roman"/>
                            <w:color w:val="000000" w:themeColor="text1"/>
                            <w:sz w:val="24"/>
                            <w:szCs w:val="24"/>
                          </w:rPr>
                          <w:t>9/01/23</w:t>
                        </w:r>
                      </w:p>
                    </w:tc>
                    <w:tc>
                      <w:tcPr>
                        <w:tcW w:w="488" w:type="pct"/>
                        <w:shd w:val="clear" w:color="auto" w:fill="FFFFFF"/>
                        <w:tcMar>
                          <w:top w:w="0" w:type="dxa"/>
                          <w:left w:w="0" w:type="dxa"/>
                          <w:bottom w:w="0" w:type="dxa"/>
                          <w:right w:w="75" w:type="dxa"/>
                        </w:tcMar>
                        <w:vAlign w:val="center"/>
                      </w:tcPr>
                      <w:p w14:paraId="042EDE8A"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99.50</w:t>
                        </w:r>
                      </w:p>
                    </w:tc>
                    <w:tc>
                      <w:tcPr>
                        <w:tcW w:w="482" w:type="pct"/>
                        <w:shd w:val="clear" w:color="auto" w:fill="FFFFFF"/>
                        <w:tcMar>
                          <w:top w:w="0" w:type="dxa"/>
                          <w:left w:w="75" w:type="dxa"/>
                          <w:bottom w:w="0" w:type="dxa"/>
                          <w:right w:w="75" w:type="dxa"/>
                        </w:tcMar>
                        <w:vAlign w:val="center"/>
                      </w:tcPr>
                      <w:p w14:paraId="151C19AB"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101.45</w:t>
                        </w:r>
                      </w:p>
                    </w:tc>
                    <w:tc>
                      <w:tcPr>
                        <w:tcW w:w="441" w:type="pct"/>
                        <w:shd w:val="clear" w:color="auto" w:fill="FFFFFF"/>
                        <w:tcMar>
                          <w:top w:w="0" w:type="dxa"/>
                          <w:left w:w="75" w:type="dxa"/>
                          <w:bottom w:w="0" w:type="dxa"/>
                          <w:right w:w="75" w:type="dxa"/>
                        </w:tcMar>
                        <w:vAlign w:val="center"/>
                      </w:tcPr>
                      <w:p w14:paraId="72117E2C"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95.55</w:t>
                        </w:r>
                      </w:p>
                    </w:tc>
                    <w:tc>
                      <w:tcPr>
                        <w:tcW w:w="504" w:type="pct"/>
                        <w:shd w:val="clear" w:color="auto" w:fill="FFFFFF"/>
                        <w:tcMar>
                          <w:top w:w="0" w:type="dxa"/>
                          <w:left w:w="75" w:type="dxa"/>
                          <w:bottom w:w="0" w:type="dxa"/>
                          <w:right w:w="75" w:type="dxa"/>
                        </w:tcMar>
                        <w:vAlign w:val="center"/>
                      </w:tcPr>
                      <w:p w14:paraId="24226203"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96.20</w:t>
                        </w:r>
                      </w:p>
                    </w:tc>
                    <w:tc>
                      <w:tcPr>
                        <w:tcW w:w="496" w:type="pct"/>
                        <w:shd w:val="clear" w:color="auto" w:fill="FFFFFF"/>
                        <w:tcMar>
                          <w:top w:w="0" w:type="dxa"/>
                          <w:left w:w="75" w:type="dxa"/>
                          <w:bottom w:w="0" w:type="dxa"/>
                          <w:right w:w="75" w:type="dxa"/>
                        </w:tcMar>
                        <w:vAlign w:val="center"/>
                      </w:tcPr>
                      <w:p w14:paraId="5616C2AA"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98.23</w:t>
                        </w:r>
                      </w:p>
                    </w:tc>
                    <w:tc>
                      <w:tcPr>
                        <w:tcW w:w="587" w:type="pct"/>
                        <w:shd w:val="clear" w:color="auto" w:fill="FFFFFF"/>
                        <w:tcMar>
                          <w:top w:w="0" w:type="dxa"/>
                          <w:left w:w="75" w:type="dxa"/>
                          <w:bottom w:w="0" w:type="dxa"/>
                          <w:right w:w="75" w:type="dxa"/>
                        </w:tcMar>
                        <w:vAlign w:val="center"/>
                      </w:tcPr>
                      <w:p w14:paraId="4236C8BA"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4,66,603</w:t>
                        </w:r>
                      </w:p>
                    </w:tc>
                    <w:tc>
                      <w:tcPr>
                        <w:tcW w:w="565" w:type="pct"/>
                        <w:shd w:val="clear" w:color="auto" w:fill="FFFFFF"/>
                        <w:tcMar>
                          <w:top w:w="0" w:type="dxa"/>
                          <w:left w:w="75" w:type="dxa"/>
                          <w:bottom w:w="0" w:type="dxa"/>
                          <w:right w:w="75" w:type="dxa"/>
                        </w:tcMar>
                        <w:vAlign w:val="center"/>
                      </w:tcPr>
                      <w:p w14:paraId="4ABF60A9"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4,195</w:t>
                        </w:r>
                      </w:p>
                    </w:tc>
                    <w:tc>
                      <w:tcPr>
                        <w:tcW w:w="761" w:type="pct"/>
                        <w:shd w:val="clear" w:color="auto" w:fill="FFFFFF"/>
                        <w:tcMar>
                          <w:top w:w="0" w:type="dxa"/>
                          <w:left w:w="75" w:type="dxa"/>
                          <w:bottom w:w="0" w:type="dxa"/>
                          <w:right w:w="75" w:type="dxa"/>
                        </w:tcMar>
                        <w:vAlign w:val="center"/>
                      </w:tcPr>
                      <w:p w14:paraId="2AEC0C1C"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4,58,36,581</w:t>
                        </w:r>
                      </w:p>
                    </w:tc>
                  </w:tr>
                  <w:tr w:rsidR="00535192" w:rsidRPr="008E2CD3" w14:paraId="2FBE9C01" w14:textId="77777777" w:rsidTr="00535192">
                    <w:trPr>
                      <w:trHeight w:val="409"/>
                      <w:tblCellSpacing w:w="7" w:type="dxa"/>
                    </w:trPr>
                    <w:tc>
                      <w:tcPr>
                        <w:tcW w:w="595" w:type="pct"/>
                        <w:shd w:val="clear" w:color="auto" w:fill="FFFFFF"/>
                        <w:tcMar>
                          <w:top w:w="0" w:type="dxa"/>
                          <w:left w:w="75" w:type="dxa"/>
                          <w:bottom w:w="0" w:type="dxa"/>
                          <w:right w:w="75" w:type="dxa"/>
                        </w:tcMar>
                        <w:vAlign w:val="center"/>
                      </w:tcPr>
                      <w:p w14:paraId="6494089F" w14:textId="77777777" w:rsidR="00535192" w:rsidRPr="008E2CD3" w:rsidRDefault="00535192" w:rsidP="00535192">
                        <w:pPr>
                          <w:spacing w:line="240" w:lineRule="auto"/>
                          <w:rPr>
                            <w:rFonts w:ascii="Times New Roman" w:hAnsi="Times New Roman"/>
                            <w:color w:val="000000" w:themeColor="text1"/>
                            <w:sz w:val="24"/>
                            <w:szCs w:val="24"/>
                          </w:rPr>
                        </w:pPr>
                        <w:r w:rsidRPr="008E2CD3">
                          <w:rPr>
                            <w:rFonts w:ascii="Times New Roman" w:hAnsi="Times New Roman"/>
                            <w:color w:val="000000" w:themeColor="text1"/>
                            <w:sz w:val="24"/>
                            <w:szCs w:val="24"/>
                          </w:rPr>
                          <w:t>10/01/23</w:t>
                        </w:r>
                      </w:p>
                    </w:tc>
                    <w:tc>
                      <w:tcPr>
                        <w:tcW w:w="488" w:type="pct"/>
                        <w:shd w:val="clear" w:color="auto" w:fill="FFFFFF"/>
                        <w:tcMar>
                          <w:top w:w="0" w:type="dxa"/>
                          <w:left w:w="0" w:type="dxa"/>
                          <w:bottom w:w="0" w:type="dxa"/>
                          <w:right w:w="75" w:type="dxa"/>
                        </w:tcMar>
                        <w:vAlign w:val="center"/>
                      </w:tcPr>
                      <w:p w14:paraId="1E1BAABC"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97.00</w:t>
                        </w:r>
                      </w:p>
                    </w:tc>
                    <w:tc>
                      <w:tcPr>
                        <w:tcW w:w="482" w:type="pct"/>
                        <w:shd w:val="clear" w:color="auto" w:fill="FFFFFF"/>
                        <w:tcMar>
                          <w:top w:w="0" w:type="dxa"/>
                          <w:left w:w="75" w:type="dxa"/>
                          <w:bottom w:w="0" w:type="dxa"/>
                          <w:right w:w="75" w:type="dxa"/>
                        </w:tcMar>
                        <w:vAlign w:val="center"/>
                      </w:tcPr>
                      <w:p w14:paraId="2671A226"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98.30</w:t>
                        </w:r>
                      </w:p>
                    </w:tc>
                    <w:tc>
                      <w:tcPr>
                        <w:tcW w:w="441" w:type="pct"/>
                        <w:shd w:val="clear" w:color="auto" w:fill="FFFFFF"/>
                        <w:tcMar>
                          <w:top w:w="0" w:type="dxa"/>
                          <w:left w:w="75" w:type="dxa"/>
                          <w:bottom w:w="0" w:type="dxa"/>
                          <w:right w:w="75" w:type="dxa"/>
                        </w:tcMar>
                        <w:vAlign w:val="center"/>
                      </w:tcPr>
                      <w:p w14:paraId="706659F4"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92.70</w:t>
                        </w:r>
                      </w:p>
                    </w:tc>
                    <w:tc>
                      <w:tcPr>
                        <w:tcW w:w="504" w:type="pct"/>
                        <w:shd w:val="clear" w:color="auto" w:fill="FFFFFF"/>
                        <w:tcMar>
                          <w:top w:w="0" w:type="dxa"/>
                          <w:left w:w="75" w:type="dxa"/>
                          <w:bottom w:w="0" w:type="dxa"/>
                          <w:right w:w="75" w:type="dxa"/>
                        </w:tcMar>
                        <w:vAlign w:val="center"/>
                      </w:tcPr>
                      <w:p w14:paraId="2195D0CA"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93.20</w:t>
                        </w:r>
                      </w:p>
                    </w:tc>
                    <w:tc>
                      <w:tcPr>
                        <w:tcW w:w="496" w:type="pct"/>
                        <w:shd w:val="clear" w:color="auto" w:fill="FFFFFF"/>
                        <w:tcMar>
                          <w:top w:w="0" w:type="dxa"/>
                          <w:left w:w="75" w:type="dxa"/>
                          <w:bottom w:w="0" w:type="dxa"/>
                          <w:right w:w="75" w:type="dxa"/>
                        </w:tcMar>
                        <w:vAlign w:val="center"/>
                      </w:tcPr>
                      <w:p w14:paraId="0B77A5A2"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95.65</w:t>
                        </w:r>
                      </w:p>
                    </w:tc>
                    <w:tc>
                      <w:tcPr>
                        <w:tcW w:w="587" w:type="pct"/>
                        <w:shd w:val="clear" w:color="auto" w:fill="FFFFFF"/>
                        <w:tcMar>
                          <w:top w:w="0" w:type="dxa"/>
                          <w:left w:w="75" w:type="dxa"/>
                          <w:bottom w:w="0" w:type="dxa"/>
                          <w:right w:w="75" w:type="dxa"/>
                        </w:tcMar>
                        <w:vAlign w:val="center"/>
                      </w:tcPr>
                      <w:p w14:paraId="0819FFF0"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5,08,192</w:t>
                        </w:r>
                      </w:p>
                    </w:tc>
                    <w:tc>
                      <w:tcPr>
                        <w:tcW w:w="565" w:type="pct"/>
                        <w:shd w:val="clear" w:color="auto" w:fill="FFFFFF"/>
                        <w:tcMar>
                          <w:top w:w="0" w:type="dxa"/>
                          <w:left w:w="75" w:type="dxa"/>
                          <w:bottom w:w="0" w:type="dxa"/>
                          <w:right w:w="75" w:type="dxa"/>
                        </w:tcMar>
                        <w:vAlign w:val="center"/>
                      </w:tcPr>
                      <w:p w14:paraId="687C439F"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10,138</w:t>
                        </w:r>
                      </w:p>
                    </w:tc>
                    <w:tc>
                      <w:tcPr>
                        <w:tcW w:w="761" w:type="pct"/>
                        <w:shd w:val="clear" w:color="auto" w:fill="FFFFFF"/>
                        <w:tcMar>
                          <w:top w:w="0" w:type="dxa"/>
                          <w:left w:w="75" w:type="dxa"/>
                          <w:bottom w:w="0" w:type="dxa"/>
                          <w:right w:w="75" w:type="dxa"/>
                        </w:tcMar>
                        <w:vAlign w:val="center"/>
                      </w:tcPr>
                      <w:p w14:paraId="023B15C3"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4,86,06,197</w:t>
                        </w:r>
                      </w:p>
                    </w:tc>
                  </w:tr>
                  <w:tr w:rsidR="00535192" w:rsidRPr="008E2CD3" w14:paraId="2EC6CC72" w14:textId="77777777" w:rsidTr="00535192">
                    <w:trPr>
                      <w:trHeight w:val="409"/>
                      <w:tblCellSpacing w:w="7" w:type="dxa"/>
                    </w:trPr>
                    <w:tc>
                      <w:tcPr>
                        <w:tcW w:w="595" w:type="pct"/>
                        <w:shd w:val="clear" w:color="auto" w:fill="FFFFFF"/>
                        <w:tcMar>
                          <w:top w:w="0" w:type="dxa"/>
                          <w:left w:w="75" w:type="dxa"/>
                          <w:bottom w:w="0" w:type="dxa"/>
                          <w:right w:w="75" w:type="dxa"/>
                        </w:tcMar>
                        <w:vAlign w:val="center"/>
                      </w:tcPr>
                      <w:p w14:paraId="3E7394C1" w14:textId="77777777" w:rsidR="00535192" w:rsidRPr="008E2CD3" w:rsidRDefault="00535192" w:rsidP="00535192">
                        <w:pPr>
                          <w:spacing w:line="240" w:lineRule="auto"/>
                          <w:rPr>
                            <w:rFonts w:ascii="Times New Roman" w:hAnsi="Times New Roman"/>
                            <w:color w:val="000000" w:themeColor="text1"/>
                            <w:sz w:val="24"/>
                            <w:szCs w:val="24"/>
                          </w:rPr>
                        </w:pPr>
                        <w:r w:rsidRPr="008E2CD3">
                          <w:rPr>
                            <w:rFonts w:ascii="Times New Roman" w:hAnsi="Times New Roman"/>
                            <w:color w:val="000000" w:themeColor="text1"/>
                            <w:sz w:val="24"/>
                            <w:szCs w:val="24"/>
                          </w:rPr>
                          <w:t>13/01/23</w:t>
                        </w:r>
                      </w:p>
                    </w:tc>
                    <w:tc>
                      <w:tcPr>
                        <w:tcW w:w="488" w:type="pct"/>
                        <w:shd w:val="clear" w:color="auto" w:fill="FFFFFF"/>
                        <w:tcMar>
                          <w:top w:w="0" w:type="dxa"/>
                          <w:left w:w="0" w:type="dxa"/>
                          <w:bottom w:w="0" w:type="dxa"/>
                          <w:right w:w="75" w:type="dxa"/>
                        </w:tcMar>
                        <w:vAlign w:val="center"/>
                      </w:tcPr>
                      <w:p w14:paraId="731E780B"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93.30</w:t>
                        </w:r>
                      </w:p>
                    </w:tc>
                    <w:tc>
                      <w:tcPr>
                        <w:tcW w:w="482" w:type="pct"/>
                        <w:shd w:val="clear" w:color="auto" w:fill="FFFFFF"/>
                        <w:tcMar>
                          <w:top w:w="0" w:type="dxa"/>
                          <w:left w:w="75" w:type="dxa"/>
                          <w:bottom w:w="0" w:type="dxa"/>
                          <w:right w:w="75" w:type="dxa"/>
                        </w:tcMar>
                        <w:vAlign w:val="center"/>
                      </w:tcPr>
                      <w:p w14:paraId="72F02638"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94.90</w:t>
                        </w:r>
                      </w:p>
                    </w:tc>
                    <w:tc>
                      <w:tcPr>
                        <w:tcW w:w="441" w:type="pct"/>
                        <w:shd w:val="clear" w:color="auto" w:fill="FFFFFF"/>
                        <w:tcMar>
                          <w:top w:w="0" w:type="dxa"/>
                          <w:left w:w="75" w:type="dxa"/>
                          <w:bottom w:w="0" w:type="dxa"/>
                          <w:right w:w="75" w:type="dxa"/>
                        </w:tcMar>
                        <w:vAlign w:val="center"/>
                      </w:tcPr>
                      <w:p w14:paraId="01F725AA"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92.30</w:t>
                        </w:r>
                      </w:p>
                    </w:tc>
                    <w:tc>
                      <w:tcPr>
                        <w:tcW w:w="504" w:type="pct"/>
                        <w:shd w:val="clear" w:color="auto" w:fill="FFFFFF"/>
                        <w:tcMar>
                          <w:top w:w="0" w:type="dxa"/>
                          <w:left w:w="75" w:type="dxa"/>
                          <w:bottom w:w="0" w:type="dxa"/>
                          <w:right w:w="75" w:type="dxa"/>
                        </w:tcMar>
                        <w:vAlign w:val="center"/>
                      </w:tcPr>
                      <w:p w14:paraId="016C8CDB"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93.55</w:t>
                        </w:r>
                      </w:p>
                    </w:tc>
                    <w:tc>
                      <w:tcPr>
                        <w:tcW w:w="496" w:type="pct"/>
                        <w:shd w:val="clear" w:color="auto" w:fill="FFFFFF"/>
                        <w:tcMar>
                          <w:top w:w="0" w:type="dxa"/>
                          <w:left w:w="75" w:type="dxa"/>
                          <w:bottom w:w="0" w:type="dxa"/>
                          <w:right w:w="75" w:type="dxa"/>
                        </w:tcMar>
                        <w:vAlign w:val="center"/>
                      </w:tcPr>
                      <w:p w14:paraId="3C64537A"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93.57</w:t>
                        </w:r>
                      </w:p>
                    </w:tc>
                    <w:tc>
                      <w:tcPr>
                        <w:tcW w:w="587" w:type="pct"/>
                        <w:shd w:val="clear" w:color="auto" w:fill="FFFFFF"/>
                        <w:tcMar>
                          <w:top w:w="0" w:type="dxa"/>
                          <w:left w:w="75" w:type="dxa"/>
                          <w:bottom w:w="0" w:type="dxa"/>
                          <w:right w:w="75" w:type="dxa"/>
                        </w:tcMar>
                        <w:vAlign w:val="center"/>
                      </w:tcPr>
                      <w:p w14:paraId="6FE33658"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2,48,083</w:t>
                        </w:r>
                      </w:p>
                    </w:tc>
                    <w:tc>
                      <w:tcPr>
                        <w:tcW w:w="565" w:type="pct"/>
                        <w:shd w:val="clear" w:color="auto" w:fill="FFFFFF"/>
                        <w:tcMar>
                          <w:top w:w="0" w:type="dxa"/>
                          <w:left w:w="75" w:type="dxa"/>
                          <w:bottom w:w="0" w:type="dxa"/>
                          <w:right w:w="75" w:type="dxa"/>
                        </w:tcMar>
                        <w:vAlign w:val="center"/>
                      </w:tcPr>
                      <w:p w14:paraId="7AA8C28E"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2,272</w:t>
                        </w:r>
                      </w:p>
                    </w:tc>
                    <w:tc>
                      <w:tcPr>
                        <w:tcW w:w="761" w:type="pct"/>
                        <w:shd w:val="clear" w:color="auto" w:fill="FFFFFF"/>
                        <w:tcMar>
                          <w:top w:w="0" w:type="dxa"/>
                          <w:left w:w="75" w:type="dxa"/>
                          <w:bottom w:w="0" w:type="dxa"/>
                          <w:right w:w="75" w:type="dxa"/>
                        </w:tcMar>
                        <w:vAlign w:val="center"/>
                      </w:tcPr>
                      <w:p w14:paraId="373CB3B4"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2,32,13,584</w:t>
                        </w:r>
                      </w:p>
                    </w:tc>
                  </w:tr>
                  <w:tr w:rsidR="00535192" w:rsidRPr="008E2CD3" w14:paraId="7106D3EB" w14:textId="77777777" w:rsidTr="00535192">
                    <w:trPr>
                      <w:trHeight w:val="409"/>
                      <w:tblCellSpacing w:w="7" w:type="dxa"/>
                    </w:trPr>
                    <w:tc>
                      <w:tcPr>
                        <w:tcW w:w="595" w:type="pct"/>
                        <w:shd w:val="clear" w:color="auto" w:fill="FFFFFF"/>
                        <w:tcMar>
                          <w:top w:w="0" w:type="dxa"/>
                          <w:left w:w="75" w:type="dxa"/>
                          <w:bottom w:w="0" w:type="dxa"/>
                          <w:right w:w="75" w:type="dxa"/>
                        </w:tcMar>
                        <w:vAlign w:val="center"/>
                      </w:tcPr>
                      <w:p w14:paraId="1B9DF2E7" w14:textId="77777777" w:rsidR="00535192" w:rsidRPr="008E2CD3" w:rsidRDefault="00535192" w:rsidP="00535192">
                        <w:pPr>
                          <w:spacing w:line="240" w:lineRule="auto"/>
                          <w:rPr>
                            <w:rFonts w:ascii="Times New Roman" w:hAnsi="Times New Roman"/>
                            <w:color w:val="000000" w:themeColor="text1"/>
                            <w:sz w:val="24"/>
                            <w:szCs w:val="24"/>
                          </w:rPr>
                        </w:pPr>
                        <w:r w:rsidRPr="008E2CD3">
                          <w:rPr>
                            <w:rFonts w:ascii="Times New Roman" w:hAnsi="Times New Roman"/>
                            <w:color w:val="000000" w:themeColor="text1"/>
                            <w:sz w:val="24"/>
                            <w:szCs w:val="24"/>
                          </w:rPr>
                          <w:t>19/01/23</w:t>
                        </w:r>
                      </w:p>
                    </w:tc>
                    <w:tc>
                      <w:tcPr>
                        <w:tcW w:w="488" w:type="pct"/>
                        <w:shd w:val="clear" w:color="auto" w:fill="FFFFFF"/>
                        <w:tcMar>
                          <w:top w:w="0" w:type="dxa"/>
                          <w:left w:w="0" w:type="dxa"/>
                          <w:bottom w:w="0" w:type="dxa"/>
                          <w:right w:w="75" w:type="dxa"/>
                        </w:tcMar>
                        <w:vAlign w:val="center"/>
                      </w:tcPr>
                      <w:p w14:paraId="157C5852"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94.20</w:t>
                        </w:r>
                      </w:p>
                    </w:tc>
                    <w:tc>
                      <w:tcPr>
                        <w:tcW w:w="482" w:type="pct"/>
                        <w:shd w:val="clear" w:color="auto" w:fill="FFFFFF"/>
                        <w:tcMar>
                          <w:top w:w="0" w:type="dxa"/>
                          <w:left w:w="75" w:type="dxa"/>
                          <w:bottom w:w="0" w:type="dxa"/>
                          <w:right w:w="75" w:type="dxa"/>
                        </w:tcMar>
                        <w:vAlign w:val="center"/>
                      </w:tcPr>
                      <w:p w14:paraId="5E54F171"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95.30</w:t>
                        </w:r>
                      </w:p>
                    </w:tc>
                    <w:tc>
                      <w:tcPr>
                        <w:tcW w:w="441" w:type="pct"/>
                        <w:shd w:val="clear" w:color="auto" w:fill="FFFFFF"/>
                        <w:tcMar>
                          <w:top w:w="0" w:type="dxa"/>
                          <w:left w:w="75" w:type="dxa"/>
                          <w:bottom w:w="0" w:type="dxa"/>
                          <w:right w:w="75" w:type="dxa"/>
                        </w:tcMar>
                        <w:vAlign w:val="center"/>
                      </w:tcPr>
                      <w:p w14:paraId="7BBF69F8"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93.50</w:t>
                        </w:r>
                      </w:p>
                    </w:tc>
                    <w:tc>
                      <w:tcPr>
                        <w:tcW w:w="504" w:type="pct"/>
                        <w:shd w:val="clear" w:color="auto" w:fill="FFFFFF"/>
                        <w:tcMar>
                          <w:top w:w="0" w:type="dxa"/>
                          <w:left w:w="75" w:type="dxa"/>
                          <w:bottom w:w="0" w:type="dxa"/>
                          <w:right w:w="75" w:type="dxa"/>
                        </w:tcMar>
                        <w:vAlign w:val="center"/>
                      </w:tcPr>
                      <w:p w14:paraId="79513AD6"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94.05</w:t>
                        </w:r>
                      </w:p>
                    </w:tc>
                    <w:tc>
                      <w:tcPr>
                        <w:tcW w:w="496" w:type="pct"/>
                        <w:shd w:val="clear" w:color="auto" w:fill="FFFFFF"/>
                        <w:tcMar>
                          <w:top w:w="0" w:type="dxa"/>
                          <w:left w:w="75" w:type="dxa"/>
                          <w:bottom w:w="0" w:type="dxa"/>
                          <w:right w:w="75" w:type="dxa"/>
                        </w:tcMar>
                        <w:vAlign w:val="center"/>
                      </w:tcPr>
                      <w:p w14:paraId="3C4B2BBD"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94.20</w:t>
                        </w:r>
                      </w:p>
                    </w:tc>
                    <w:tc>
                      <w:tcPr>
                        <w:tcW w:w="587" w:type="pct"/>
                        <w:shd w:val="clear" w:color="auto" w:fill="FFFFFF"/>
                        <w:tcMar>
                          <w:top w:w="0" w:type="dxa"/>
                          <w:left w:w="75" w:type="dxa"/>
                          <w:bottom w:w="0" w:type="dxa"/>
                          <w:right w:w="75" w:type="dxa"/>
                        </w:tcMar>
                        <w:vAlign w:val="center"/>
                      </w:tcPr>
                      <w:p w14:paraId="2AD9BF36"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1,95,932</w:t>
                        </w:r>
                      </w:p>
                    </w:tc>
                    <w:tc>
                      <w:tcPr>
                        <w:tcW w:w="565" w:type="pct"/>
                        <w:shd w:val="clear" w:color="auto" w:fill="FFFFFF"/>
                        <w:tcMar>
                          <w:top w:w="0" w:type="dxa"/>
                          <w:left w:w="75" w:type="dxa"/>
                          <w:bottom w:w="0" w:type="dxa"/>
                          <w:right w:w="75" w:type="dxa"/>
                        </w:tcMar>
                        <w:vAlign w:val="center"/>
                      </w:tcPr>
                      <w:p w14:paraId="7E895461"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2,122</w:t>
                        </w:r>
                      </w:p>
                    </w:tc>
                    <w:tc>
                      <w:tcPr>
                        <w:tcW w:w="761" w:type="pct"/>
                        <w:shd w:val="clear" w:color="auto" w:fill="FFFFFF"/>
                        <w:tcMar>
                          <w:top w:w="0" w:type="dxa"/>
                          <w:left w:w="75" w:type="dxa"/>
                          <w:bottom w:w="0" w:type="dxa"/>
                          <w:right w:w="75" w:type="dxa"/>
                        </w:tcMar>
                        <w:vAlign w:val="center"/>
                      </w:tcPr>
                      <w:p w14:paraId="7576FE4D"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1,84,57,164</w:t>
                        </w:r>
                      </w:p>
                    </w:tc>
                  </w:tr>
                  <w:tr w:rsidR="00535192" w:rsidRPr="008E2CD3" w14:paraId="5A0458BE" w14:textId="77777777" w:rsidTr="00535192">
                    <w:trPr>
                      <w:trHeight w:val="409"/>
                      <w:tblCellSpacing w:w="7" w:type="dxa"/>
                    </w:trPr>
                    <w:tc>
                      <w:tcPr>
                        <w:tcW w:w="595" w:type="pct"/>
                        <w:shd w:val="clear" w:color="auto" w:fill="FFFFFF"/>
                        <w:tcMar>
                          <w:top w:w="0" w:type="dxa"/>
                          <w:left w:w="75" w:type="dxa"/>
                          <w:bottom w:w="0" w:type="dxa"/>
                          <w:right w:w="75" w:type="dxa"/>
                        </w:tcMar>
                        <w:vAlign w:val="center"/>
                      </w:tcPr>
                      <w:p w14:paraId="2DFCD9A1" w14:textId="77777777" w:rsidR="00535192" w:rsidRPr="008E2CD3" w:rsidRDefault="00535192" w:rsidP="00535192">
                        <w:pPr>
                          <w:spacing w:line="240" w:lineRule="auto"/>
                          <w:rPr>
                            <w:rFonts w:ascii="Times New Roman" w:hAnsi="Times New Roman"/>
                            <w:color w:val="000000" w:themeColor="text1"/>
                            <w:sz w:val="24"/>
                            <w:szCs w:val="24"/>
                          </w:rPr>
                        </w:pPr>
                        <w:r w:rsidRPr="008E2CD3">
                          <w:rPr>
                            <w:rFonts w:ascii="Times New Roman" w:hAnsi="Times New Roman"/>
                            <w:color w:val="000000" w:themeColor="text1"/>
                            <w:sz w:val="24"/>
                            <w:szCs w:val="24"/>
                          </w:rPr>
                          <w:t>20/01/23</w:t>
                        </w:r>
                      </w:p>
                    </w:tc>
                    <w:tc>
                      <w:tcPr>
                        <w:tcW w:w="488" w:type="pct"/>
                        <w:shd w:val="clear" w:color="auto" w:fill="FFFFFF"/>
                        <w:tcMar>
                          <w:top w:w="0" w:type="dxa"/>
                          <w:left w:w="0" w:type="dxa"/>
                          <w:bottom w:w="0" w:type="dxa"/>
                          <w:right w:w="75" w:type="dxa"/>
                        </w:tcMar>
                        <w:vAlign w:val="center"/>
                      </w:tcPr>
                      <w:p w14:paraId="5835C7AF"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94.80</w:t>
                        </w:r>
                      </w:p>
                    </w:tc>
                    <w:tc>
                      <w:tcPr>
                        <w:tcW w:w="482" w:type="pct"/>
                        <w:shd w:val="clear" w:color="auto" w:fill="FFFFFF"/>
                        <w:tcMar>
                          <w:top w:w="0" w:type="dxa"/>
                          <w:left w:w="75" w:type="dxa"/>
                          <w:bottom w:w="0" w:type="dxa"/>
                          <w:right w:w="75" w:type="dxa"/>
                        </w:tcMar>
                        <w:vAlign w:val="center"/>
                      </w:tcPr>
                      <w:p w14:paraId="223A6861"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97.10</w:t>
                        </w:r>
                      </w:p>
                    </w:tc>
                    <w:tc>
                      <w:tcPr>
                        <w:tcW w:w="441" w:type="pct"/>
                        <w:shd w:val="clear" w:color="auto" w:fill="FFFFFF"/>
                        <w:tcMar>
                          <w:top w:w="0" w:type="dxa"/>
                          <w:left w:w="75" w:type="dxa"/>
                          <w:bottom w:w="0" w:type="dxa"/>
                          <w:right w:w="75" w:type="dxa"/>
                        </w:tcMar>
                        <w:vAlign w:val="center"/>
                      </w:tcPr>
                      <w:p w14:paraId="35C328FB"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94.35</w:t>
                        </w:r>
                      </w:p>
                    </w:tc>
                    <w:tc>
                      <w:tcPr>
                        <w:tcW w:w="504" w:type="pct"/>
                        <w:shd w:val="clear" w:color="auto" w:fill="FFFFFF"/>
                        <w:tcMar>
                          <w:top w:w="0" w:type="dxa"/>
                          <w:left w:w="75" w:type="dxa"/>
                          <w:bottom w:w="0" w:type="dxa"/>
                          <w:right w:w="75" w:type="dxa"/>
                        </w:tcMar>
                        <w:vAlign w:val="center"/>
                      </w:tcPr>
                      <w:p w14:paraId="1B07F390"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96.70</w:t>
                        </w:r>
                      </w:p>
                    </w:tc>
                    <w:tc>
                      <w:tcPr>
                        <w:tcW w:w="496" w:type="pct"/>
                        <w:shd w:val="clear" w:color="auto" w:fill="FFFFFF"/>
                        <w:tcMar>
                          <w:top w:w="0" w:type="dxa"/>
                          <w:left w:w="75" w:type="dxa"/>
                          <w:bottom w:w="0" w:type="dxa"/>
                          <w:right w:w="75" w:type="dxa"/>
                        </w:tcMar>
                        <w:vAlign w:val="center"/>
                      </w:tcPr>
                      <w:p w14:paraId="1B178EA4"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95.87</w:t>
                        </w:r>
                      </w:p>
                    </w:tc>
                    <w:tc>
                      <w:tcPr>
                        <w:tcW w:w="587" w:type="pct"/>
                        <w:shd w:val="clear" w:color="auto" w:fill="FFFFFF"/>
                        <w:tcMar>
                          <w:top w:w="0" w:type="dxa"/>
                          <w:left w:w="75" w:type="dxa"/>
                          <w:bottom w:w="0" w:type="dxa"/>
                          <w:right w:w="75" w:type="dxa"/>
                        </w:tcMar>
                        <w:vAlign w:val="center"/>
                      </w:tcPr>
                      <w:p w14:paraId="71C7ED50"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2,82,943</w:t>
                        </w:r>
                      </w:p>
                    </w:tc>
                    <w:tc>
                      <w:tcPr>
                        <w:tcW w:w="565" w:type="pct"/>
                        <w:shd w:val="clear" w:color="auto" w:fill="FFFFFF"/>
                        <w:tcMar>
                          <w:top w:w="0" w:type="dxa"/>
                          <w:left w:w="75" w:type="dxa"/>
                          <w:bottom w:w="0" w:type="dxa"/>
                          <w:right w:w="75" w:type="dxa"/>
                        </w:tcMar>
                        <w:vAlign w:val="center"/>
                      </w:tcPr>
                      <w:p w14:paraId="1DE7F7B2"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2,631</w:t>
                        </w:r>
                      </w:p>
                    </w:tc>
                    <w:tc>
                      <w:tcPr>
                        <w:tcW w:w="761" w:type="pct"/>
                        <w:shd w:val="clear" w:color="auto" w:fill="FFFFFF"/>
                        <w:tcMar>
                          <w:top w:w="0" w:type="dxa"/>
                          <w:left w:w="75" w:type="dxa"/>
                          <w:bottom w:w="0" w:type="dxa"/>
                          <w:right w:w="75" w:type="dxa"/>
                        </w:tcMar>
                        <w:vAlign w:val="center"/>
                      </w:tcPr>
                      <w:p w14:paraId="67163536"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2,71,24,795</w:t>
                        </w:r>
                      </w:p>
                    </w:tc>
                  </w:tr>
                  <w:tr w:rsidR="00535192" w:rsidRPr="008E2CD3" w14:paraId="1DEF8254" w14:textId="77777777" w:rsidTr="00535192">
                    <w:trPr>
                      <w:trHeight w:val="409"/>
                      <w:tblCellSpacing w:w="7" w:type="dxa"/>
                    </w:trPr>
                    <w:tc>
                      <w:tcPr>
                        <w:tcW w:w="595" w:type="pct"/>
                        <w:shd w:val="clear" w:color="auto" w:fill="FFFFFF"/>
                        <w:tcMar>
                          <w:top w:w="0" w:type="dxa"/>
                          <w:left w:w="75" w:type="dxa"/>
                          <w:bottom w:w="0" w:type="dxa"/>
                          <w:right w:w="75" w:type="dxa"/>
                        </w:tcMar>
                        <w:vAlign w:val="center"/>
                      </w:tcPr>
                      <w:p w14:paraId="73CD6216" w14:textId="77777777" w:rsidR="00535192" w:rsidRPr="008E2CD3" w:rsidRDefault="00535192" w:rsidP="00535192">
                        <w:pPr>
                          <w:spacing w:line="240" w:lineRule="auto"/>
                          <w:rPr>
                            <w:rFonts w:ascii="Times New Roman" w:hAnsi="Times New Roman"/>
                            <w:color w:val="000000" w:themeColor="text1"/>
                            <w:sz w:val="24"/>
                            <w:szCs w:val="24"/>
                          </w:rPr>
                        </w:pPr>
                        <w:r w:rsidRPr="008E2CD3">
                          <w:rPr>
                            <w:rFonts w:ascii="Times New Roman" w:hAnsi="Times New Roman"/>
                            <w:color w:val="000000" w:themeColor="text1"/>
                            <w:sz w:val="24"/>
                            <w:szCs w:val="24"/>
                          </w:rPr>
                          <w:t>16/01/23</w:t>
                        </w:r>
                      </w:p>
                    </w:tc>
                    <w:tc>
                      <w:tcPr>
                        <w:tcW w:w="488" w:type="pct"/>
                        <w:shd w:val="clear" w:color="auto" w:fill="FFFFFF"/>
                        <w:tcMar>
                          <w:top w:w="0" w:type="dxa"/>
                          <w:left w:w="0" w:type="dxa"/>
                          <w:bottom w:w="0" w:type="dxa"/>
                          <w:right w:w="75" w:type="dxa"/>
                        </w:tcMar>
                        <w:vAlign w:val="center"/>
                      </w:tcPr>
                      <w:p w14:paraId="2938E9DE"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97.45</w:t>
                        </w:r>
                      </w:p>
                    </w:tc>
                    <w:tc>
                      <w:tcPr>
                        <w:tcW w:w="482" w:type="pct"/>
                        <w:shd w:val="clear" w:color="auto" w:fill="FFFFFF"/>
                        <w:tcMar>
                          <w:top w:w="0" w:type="dxa"/>
                          <w:left w:w="75" w:type="dxa"/>
                          <w:bottom w:w="0" w:type="dxa"/>
                          <w:right w:w="75" w:type="dxa"/>
                        </w:tcMar>
                        <w:vAlign w:val="center"/>
                      </w:tcPr>
                      <w:p w14:paraId="0770B781"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97.85</w:t>
                        </w:r>
                      </w:p>
                    </w:tc>
                    <w:tc>
                      <w:tcPr>
                        <w:tcW w:w="441" w:type="pct"/>
                        <w:shd w:val="clear" w:color="auto" w:fill="FFFFFF"/>
                        <w:tcMar>
                          <w:top w:w="0" w:type="dxa"/>
                          <w:left w:w="75" w:type="dxa"/>
                          <w:bottom w:w="0" w:type="dxa"/>
                          <w:right w:w="75" w:type="dxa"/>
                        </w:tcMar>
                        <w:vAlign w:val="center"/>
                      </w:tcPr>
                      <w:p w14:paraId="0A3C78C7"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95.00</w:t>
                        </w:r>
                      </w:p>
                    </w:tc>
                    <w:tc>
                      <w:tcPr>
                        <w:tcW w:w="504" w:type="pct"/>
                        <w:shd w:val="clear" w:color="auto" w:fill="FFFFFF"/>
                        <w:tcMar>
                          <w:top w:w="0" w:type="dxa"/>
                          <w:left w:w="75" w:type="dxa"/>
                          <w:bottom w:w="0" w:type="dxa"/>
                          <w:right w:w="75" w:type="dxa"/>
                        </w:tcMar>
                        <w:vAlign w:val="center"/>
                      </w:tcPr>
                      <w:p w14:paraId="4CF22483"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95.85</w:t>
                        </w:r>
                      </w:p>
                    </w:tc>
                    <w:tc>
                      <w:tcPr>
                        <w:tcW w:w="496" w:type="pct"/>
                        <w:shd w:val="clear" w:color="auto" w:fill="FFFFFF"/>
                        <w:tcMar>
                          <w:top w:w="0" w:type="dxa"/>
                          <w:left w:w="75" w:type="dxa"/>
                          <w:bottom w:w="0" w:type="dxa"/>
                          <w:right w:w="75" w:type="dxa"/>
                        </w:tcMar>
                        <w:vAlign w:val="center"/>
                      </w:tcPr>
                      <w:p w14:paraId="006F949A"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96.22</w:t>
                        </w:r>
                      </w:p>
                    </w:tc>
                    <w:tc>
                      <w:tcPr>
                        <w:tcW w:w="587" w:type="pct"/>
                        <w:shd w:val="clear" w:color="auto" w:fill="FFFFFF"/>
                        <w:tcMar>
                          <w:top w:w="0" w:type="dxa"/>
                          <w:left w:w="75" w:type="dxa"/>
                          <w:bottom w:w="0" w:type="dxa"/>
                          <w:right w:w="75" w:type="dxa"/>
                        </w:tcMar>
                        <w:vAlign w:val="center"/>
                      </w:tcPr>
                      <w:p w14:paraId="53A497B5"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2,36,020</w:t>
                        </w:r>
                      </w:p>
                    </w:tc>
                    <w:tc>
                      <w:tcPr>
                        <w:tcW w:w="565" w:type="pct"/>
                        <w:shd w:val="clear" w:color="auto" w:fill="FFFFFF"/>
                        <w:tcMar>
                          <w:top w:w="0" w:type="dxa"/>
                          <w:left w:w="75" w:type="dxa"/>
                          <w:bottom w:w="0" w:type="dxa"/>
                          <w:right w:w="75" w:type="dxa"/>
                        </w:tcMar>
                        <w:vAlign w:val="center"/>
                      </w:tcPr>
                      <w:p w14:paraId="6C5CEAB2"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2,299</w:t>
                        </w:r>
                      </w:p>
                    </w:tc>
                    <w:tc>
                      <w:tcPr>
                        <w:tcW w:w="761" w:type="pct"/>
                        <w:shd w:val="clear" w:color="auto" w:fill="FFFFFF"/>
                        <w:tcMar>
                          <w:top w:w="0" w:type="dxa"/>
                          <w:left w:w="75" w:type="dxa"/>
                          <w:bottom w:w="0" w:type="dxa"/>
                          <w:right w:w="75" w:type="dxa"/>
                        </w:tcMar>
                        <w:vAlign w:val="center"/>
                      </w:tcPr>
                      <w:p w14:paraId="43A4A234"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2,27,08,821</w:t>
                        </w:r>
                      </w:p>
                    </w:tc>
                  </w:tr>
                  <w:tr w:rsidR="00535192" w:rsidRPr="008E2CD3" w14:paraId="3ED276D5" w14:textId="77777777" w:rsidTr="00535192">
                    <w:trPr>
                      <w:trHeight w:val="409"/>
                      <w:tblCellSpacing w:w="7" w:type="dxa"/>
                    </w:trPr>
                    <w:tc>
                      <w:tcPr>
                        <w:tcW w:w="595" w:type="pct"/>
                        <w:shd w:val="clear" w:color="auto" w:fill="FFFFFF"/>
                        <w:tcMar>
                          <w:top w:w="0" w:type="dxa"/>
                          <w:left w:w="75" w:type="dxa"/>
                          <w:bottom w:w="0" w:type="dxa"/>
                          <w:right w:w="75" w:type="dxa"/>
                        </w:tcMar>
                        <w:vAlign w:val="center"/>
                      </w:tcPr>
                      <w:p w14:paraId="08679767" w14:textId="77777777" w:rsidR="00535192" w:rsidRPr="008E2CD3" w:rsidRDefault="00535192" w:rsidP="00535192">
                        <w:pPr>
                          <w:spacing w:line="240" w:lineRule="auto"/>
                          <w:rPr>
                            <w:rFonts w:ascii="Times New Roman" w:hAnsi="Times New Roman"/>
                            <w:color w:val="000000" w:themeColor="text1"/>
                            <w:sz w:val="24"/>
                            <w:szCs w:val="24"/>
                          </w:rPr>
                        </w:pPr>
                        <w:r w:rsidRPr="008E2CD3">
                          <w:rPr>
                            <w:rFonts w:ascii="Times New Roman" w:hAnsi="Times New Roman"/>
                            <w:color w:val="000000" w:themeColor="text1"/>
                            <w:sz w:val="24"/>
                            <w:szCs w:val="24"/>
                          </w:rPr>
                          <w:t>19/01/23</w:t>
                        </w:r>
                      </w:p>
                    </w:tc>
                    <w:tc>
                      <w:tcPr>
                        <w:tcW w:w="488" w:type="pct"/>
                        <w:shd w:val="clear" w:color="auto" w:fill="FFFFFF"/>
                        <w:tcMar>
                          <w:top w:w="0" w:type="dxa"/>
                          <w:left w:w="0" w:type="dxa"/>
                          <w:bottom w:w="0" w:type="dxa"/>
                          <w:right w:w="75" w:type="dxa"/>
                        </w:tcMar>
                        <w:vAlign w:val="center"/>
                      </w:tcPr>
                      <w:p w14:paraId="0927F774"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95.90</w:t>
                        </w:r>
                      </w:p>
                    </w:tc>
                    <w:tc>
                      <w:tcPr>
                        <w:tcW w:w="482" w:type="pct"/>
                        <w:shd w:val="clear" w:color="auto" w:fill="FFFFFF"/>
                        <w:tcMar>
                          <w:top w:w="0" w:type="dxa"/>
                          <w:left w:w="75" w:type="dxa"/>
                          <w:bottom w:w="0" w:type="dxa"/>
                          <w:right w:w="75" w:type="dxa"/>
                        </w:tcMar>
                        <w:vAlign w:val="center"/>
                      </w:tcPr>
                      <w:p w14:paraId="5D4CD6FC"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96.20</w:t>
                        </w:r>
                      </w:p>
                    </w:tc>
                    <w:tc>
                      <w:tcPr>
                        <w:tcW w:w="441" w:type="pct"/>
                        <w:shd w:val="clear" w:color="auto" w:fill="FFFFFF"/>
                        <w:tcMar>
                          <w:top w:w="0" w:type="dxa"/>
                          <w:left w:w="75" w:type="dxa"/>
                          <w:bottom w:w="0" w:type="dxa"/>
                          <w:right w:w="75" w:type="dxa"/>
                        </w:tcMar>
                        <w:vAlign w:val="center"/>
                      </w:tcPr>
                      <w:p w14:paraId="67E06413"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94.20</w:t>
                        </w:r>
                      </w:p>
                    </w:tc>
                    <w:tc>
                      <w:tcPr>
                        <w:tcW w:w="504" w:type="pct"/>
                        <w:shd w:val="clear" w:color="auto" w:fill="FFFFFF"/>
                        <w:tcMar>
                          <w:top w:w="0" w:type="dxa"/>
                          <w:left w:w="75" w:type="dxa"/>
                          <w:bottom w:w="0" w:type="dxa"/>
                          <w:right w:w="75" w:type="dxa"/>
                        </w:tcMar>
                        <w:vAlign w:val="center"/>
                      </w:tcPr>
                      <w:p w14:paraId="266C27A3"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94.85</w:t>
                        </w:r>
                      </w:p>
                    </w:tc>
                    <w:tc>
                      <w:tcPr>
                        <w:tcW w:w="496" w:type="pct"/>
                        <w:shd w:val="clear" w:color="auto" w:fill="FFFFFF"/>
                        <w:tcMar>
                          <w:top w:w="0" w:type="dxa"/>
                          <w:left w:w="75" w:type="dxa"/>
                          <w:bottom w:w="0" w:type="dxa"/>
                          <w:right w:w="75" w:type="dxa"/>
                        </w:tcMar>
                        <w:vAlign w:val="center"/>
                      </w:tcPr>
                      <w:p w14:paraId="1E395FEC"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95.06</w:t>
                        </w:r>
                      </w:p>
                    </w:tc>
                    <w:tc>
                      <w:tcPr>
                        <w:tcW w:w="587" w:type="pct"/>
                        <w:shd w:val="clear" w:color="auto" w:fill="FFFFFF"/>
                        <w:tcMar>
                          <w:top w:w="0" w:type="dxa"/>
                          <w:left w:w="75" w:type="dxa"/>
                          <w:bottom w:w="0" w:type="dxa"/>
                          <w:right w:w="75" w:type="dxa"/>
                        </w:tcMar>
                        <w:vAlign w:val="center"/>
                      </w:tcPr>
                      <w:p w14:paraId="1A21B40F"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1,20,882</w:t>
                        </w:r>
                      </w:p>
                    </w:tc>
                    <w:tc>
                      <w:tcPr>
                        <w:tcW w:w="565" w:type="pct"/>
                        <w:shd w:val="clear" w:color="auto" w:fill="FFFFFF"/>
                        <w:tcMar>
                          <w:top w:w="0" w:type="dxa"/>
                          <w:left w:w="75" w:type="dxa"/>
                          <w:bottom w:w="0" w:type="dxa"/>
                          <w:right w:w="75" w:type="dxa"/>
                        </w:tcMar>
                        <w:vAlign w:val="center"/>
                      </w:tcPr>
                      <w:p w14:paraId="1A055654"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1,196</w:t>
                        </w:r>
                      </w:p>
                    </w:tc>
                    <w:tc>
                      <w:tcPr>
                        <w:tcW w:w="761" w:type="pct"/>
                        <w:shd w:val="clear" w:color="auto" w:fill="FFFFFF"/>
                        <w:tcMar>
                          <w:top w:w="0" w:type="dxa"/>
                          <w:left w:w="75" w:type="dxa"/>
                          <w:bottom w:w="0" w:type="dxa"/>
                          <w:right w:w="75" w:type="dxa"/>
                        </w:tcMar>
                        <w:vAlign w:val="center"/>
                      </w:tcPr>
                      <w:p w14:paraId="59CD94CE"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1,19,90,720</w:t>
                        </w:r>
                      </w:p>
                    </w:tc>
                  </w:tr>
                  <w:tr w:rsidR="00535192" w:rsidRPr="008E2CD3" w14:paraId="09F05A19" w14:textId="77777777" w:rsidTr="00535192">
                    <w:trPr>
                      <w:trHeight w:val="409"/>
                      <w:tblCellSpacing w:w="7" w:type="dxa"/>
                    </w:trPr>
                    <w:tc>
                      <w:tcPr>
                        <w:tcW w:w="595" w:type="pct"/>
                        <w:shd w:val="clear" w:color="auto" w:fill="FFFFFF"/>
                        <w:tcMar>
                          <w:top w:w="0" w:type="dxa"/>
                          <w:left w:w="75" w:type="dxa"/>
                          <w:bottom w:w="0" w:type="dxa"/>
                          <w:right w:w="75" w:type="dxa"/>
                        </w:tcMar>
                        <w:vAlign w:val="center"/>
                      </w:tcPr>
                      <w:p w14:paraId="2B25949C" w14:textId="77777777" w:rsidR="00535192" w:rsidRPr="008E2CD3" w:rsidRDefault="00535192" w:rsidP="00535192">
                        <w:pPr>
                          <w:spacing w:line="240" w:lineRule="auto"/>
                          <w:rPr>
                            <w:rFonts w:ascii="Times New Roman" w:hAnsi="Times New Roman"/>
                            <w:color w:val="000000" w:themeColor="text1"/>
                            <w:sz w:val="24"/>
                            <w:szCs w:val="24"/>
                          </w:rPr>
                        </w:pPr>
                        <w:r w:rsidRPr="008E2CD3">
                          <w:rPr>
                            <w:rFonts w:ascii="Times New Roman" w:hAnsi="Times New Roman"/>
                            <w:color w:val="000000" w:themeColor="text1"/>
                            <w:sz w:val="24"/>
                            <w:szCs w:val="24"/>
                          </w:rPr>
                          <w:t>20/01/23</w:t>
                        </w:r>
                      </w:p>
                    </w:tc>
                    <w:tc>
                      <w:tcPr>
                        <w:tcW w:w="488" w:type="pct"/>
                        <w:shd w:val="clear" w:color="auto" w:fill="FFFFFF"/>
                        <w:tcMar>
                          <w:top w:w="0" w:type="dxa"/>
                          <w:left w:w="0" w:type="dxa"/>
                          <w:bottom w:w="0" w:type="dxa"/>
                          <w:right w:w="75" w:type="dxa"/>
                        </w:tcMar>
                        <w:vAlign w:val="center"/>
                      </w:tcPr>
                      <w:p w14:paraId="5BC2E63C"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93.20</w:t>
                        </w:r>
                      </w:p>
                    </w:tc>
                    <w:tc>
                      <w:tcPr>
                        <w:tcW w:w="482" w:type="pct"/>
                        <w:shd w:val="clear" w:color="auto" w:fill="FFFFFF"/>
                        <w:tcMar>
                          <w:top w:w="0" w:type="dxa"/>
                          <w:left w:w="75" w:type="dxa"/>
                          <w:bottom w:w="0" w:type="dxa"/>
                          <w:right w:w="75" w:type="dxa"/>
                        </w:tcMar>
                        <w:vAlign w:val="center"/>
                      </w:tcPr>
                      <w:p w14:paraId="5F076329"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94.00</w:t>
                        </w:r>
                      </w:p>
                    </w:tc>
                    <w:tc>
                      <w:tcPr>
                        <w:tcW w:w="441" w:type="pct"/>
                        <w:shd w:val="clear" w:color="auto" w:fill="FFFFFF"/>
                        <w:tcMar>
                          <w:top w:w="0" w:type="dxa"/>
                          <w:left w:w="75" w:type="dxa"/>
                          <w:bottom w:w="0" w:type="dxa"/>
                          <w:right w:w="75" w:type="dxa"/>
                        </w:tcMar>
                        <w:vAlign w:val="center"/>
                      </w:tcPr>
                      <w:p w14:paraId="39741428"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92.00</w:t>
                        </w:r>
                      </w:p>
                    </w:tc>
                    <w:tc>
                      <w:tcPr>
                        <w:tcW w:w="504" w:type="pct"/>
                        <w:shd w:val="clear" w:color="auto" w:fill="FFFFFF"/>
                        <w:tcMar>
                          <w:top w:w="0" w:type="dxa"/>
                          <w:left w:w="75" w:type="dxa"/>
                          <w:bottom w:w="0" w:type="dxa"/>
                          <w:right w:w="75" w:type="dxa"/>
                        </w:tcMar>
                        <w:vAlign w:val="center"/>
                      </w:tcPr>
                      <w:p w14:paraId="35360A77"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93.30</w:t>
                        </w:r>
                      </w:p>
                    </w:tc>
                    <w:tc>
                      <w:tcPr>
                        <w:tcW w:w="496" w:type="pct"/>
                        <w:shd w:val="clear" w:color="auto" w:fill="FFFFFF"/>
                        <w:tcMar>
                          <w:top w:w="0" w:type="dxa"/>
                          <w:left w:w="75" w:type="dxa"/>
                          <w:bottom w:w="0" w:type="dxa"/>
                          <w:right w:w="75" w:type="dxa"/>
                        </w:tcMar>
                        <w:vAlign w:val="center"/>
                      </w:tcPr>
                      <w:p w14:paraId="753C3917"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93.12</w:t>
                        </w:r>
                      </w:p>
                    </w:tc>
                    <w:tc>
                      <w:tcPr>
                        <w:tcW w:w="587" w:type="pct"/>
                        <w:shd w:val="clear" w:color="auto" w:fill="FFFFFF"/>
                        <w:tcMar>
                          <w:top w:w="0" w:type="dxa"/>
                          <w:left w:w="75" w:type="dxa"/>
                          <w:bottom w:w="0" w:type="dxa"/>
                          <w:right w:w="75" w:type="dxa"/>
                        </w:tcMar>
                        <w:vAlign w:val="center"/>
                      </w:tcPr>
                      <w:p w14:paraId="22671A99"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1,19,649</w:t>
                        </w:r>
                      </w:p>
                    </w:tc>
                    <w:tc>
                      <w:tcPr>
                        <w:tcW w:w="565" w:type="pct"/>
                        <w:shd w:val="clear" w:color="auto" w:fill="FFFFFF"/>
                        <w:tcMar>
                          <w:top w:w="0" w:type="dxa"/>
                          <w:left w:w="75" w:type="dxa"/>
                          <w:bottom w:w="0" w:type="dxa"/>
                          <w:right w:w="75" w:type="dxa"/>
                        </w:tcMar>
                        <w:vAlign w:val="center"/>
                      </w:tcPr>
                      <w:p w14:paraId="68742124"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1,355</w:t>
                        </w:r>
                      </w:p>
                    </w:tc>
                    <w:tc>
                      <w:tcPr>
                        <w:tcW w:w="761" w:type="pct"/>
                        <w:shd w:val="clear" w:color="auto" w:fill="FFFFFF"/>
                        <w:tcMar>
                          <w:top w:w="0" w:type="dxa"/>
                          <w:left w:w="75" w:type="dxa"/>
                          <w:bottom w:w="0" w:type="dxa"/>
                          <w:right w:w="75" w:type="dxa"/>
                        </w:tcMar>
                        <w:vAlign w:val="center"/>
                      </w:tcPr>
                      <w:p w14:paraId="4A285FCF" w14:textId="77777777" w:rsidR="00535192" w:rsidRPr="008E2CD3" w:rsidRDefault="00535192" w:rsidP="00535192">
                        <w:pPr>
                          <w:spacing w:line="240" w:lineRule="auto"/>
                          <w:jc w:val="right"/>
                          <w:rPr>
                            <w:rFonts w:ascii="Times New Roman" w:hAnsi="Times New Roman"/>
                            <w:color w:val="000000" w:themeColor="text1"/>
                            <w:sz w:val="24"/>
                            <w:szCs w:val="24"/>
                          </w:rPr>
                        </w:pPr>
                        <w:r w:rsidRPr="008E2CD3">
                          <w:rPr>
                            <w:rFonts w:ascii="Times New Roman" w:hAnsi="Times New Roman"/>
                            <w:color w:val="000000" w:themeColor="text1"/>
                            <w:sz w:val="24"/>
                            <w:szCs w:val="24"/>
                          </w:rPr>
                          <w:t>1,09,55,934</w:t>
                        </w:r>
                      </w:p>
                    </w:tc>
                  </w:tr>
                </w:tbl>
                <w:p w14:paraId="64BD3903" w14:textId="77777777" w:rsidR="00535192" w:rsidRPr="008E2CD3" w:rsidRDefault="00535192" w:rsidP="004C28A5">
                  <w:pPr>
                    <w:spacing w:after="0" w:line="240" w:lineRule="auto"/>
                    <w:rPr>
                      <w:rFonts w:ascii="Times New Roman" w:eastAsia="Times New Roman" w:hAnsi="Times New Roman"/>
                      <w:color w:val="000000" w:themeColor="text1"/>
                      <w:sz w:val="18"/>
                      <w:szCs w:val="18"/>
                    </w:rPr>
                  </w:pPr>
                </w:p>
              </w:tc>
            </w:tr>
          </w:tbl>
          <w:p w14:paraId="3D1BC04D" w14:textId="77777777" w:rsidR="00535192" w:rsidRPr="008E2CD3" w:rsidRDefault="00535192" w:rsidP="004C28A5">
            <w:pPr>
              <w:spacing w:after="0" w:line="240" w:lineRule="auto"/>
              <w:jc w:val="both"/>
              <w:rPr>
                <w:rFonts w:ascii="Times New Roman" w:eastAsia="Times New Roman" w:hAnsi="Times New Roman"/>
                <w:color w:val="000000" w:themeColor="text1"/>
                <w:sz w:val="18"/>
                <w:szCs w:val="18"/>
              </w:rPr>
            </w:pPr>
          </w:p>
        </w:tc>
      </w:tr>
    </w:tbl>
    <w:p w14:paraId="4B5A5C2E" w14:textId="77777777" w:rsidR="00535192" w:rsidRPr="008E2CD3" w:rsidRDefault="00535192" w:rsidP="00535192">
      <w:pPr>
        <w:jc w:val="center"/>
        <w:rPr>
          <w:rFonts w:ascii="Times New Roman" w:hAnsi="Times New Roman"/>
          <w:color w:val="000000" w:themeColor="text1"/>
        </w:rPr>
      </w:pPr>
      <w:r w:rsidRPr="008E2CD3">
        <w:rPr>
          <w:rFonts w:ascii="Times New Roman" w:hAnsi="Times New Roman"/>
          <w:noProof/>
          <w:color w:val="000000" w:themeColor="text1"/>
          <w:lang w:val="en-US"/>
        </w:rPr>
        <w:lastRenderedPageBreak/>
        <w:drawing>
          <wp:inline distT="0" distB="0" distL="0" distR="0" wp14:anchorId="08135887" wp14:editId="6937EFA8">
            <wp:extent cx="4125581" cy="1820383"/>
            <wp:effectExtent l="19050" t="19050" r="27319" b="27467"/>
            <wp:docPr id="3" name="Chart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6"/>
                    <pic:cNvPicPr>
                      <a:picLocks noChangeArrowheads="1"/>
                    </pic:cNvPicPr>
                  </pic:nvPicPr>
                  <pic:blipFill>
                    <a:blip r:embed="rId8"/>
                    <a:srcRect b="-40"/>
                    <a:stretch>
                      <a:fillRect/>
                    </a:stretch>
                  </pic:blipFill>
                  <pic:spPr bwMode="auto">
                    <a:xfrm>
                      <a:off x="0" y="0"/>
                      <a:ext cx="4123255" cy="1819357"/>
                    </a:xfrm>
                    <a:prstGeom prst="rect">
                      <a:avLst/>
                    </a:prstGeom>
                    <a:noFill/>
                    <a:ln w="6350" cmpd="sng">
                      <a:solidFill>
                        <a:srgbClr val="000000"/>
                      </a:solidFill>
                      <a:miter lim="800000"/>
                      <a:headEnd/>
                      <a:tailEnd/>
                    </a:ln>
                    <a:effectLst/>
                  </pic:spPr>
                </pic:pic>
              </a:graphicData>
            </a:graphic>
          </wp:inline>
        </w:drawing>
      </w:r>
    </w:p>
    <w:p w14:paraId="648F2AD9" w14:textId="77777777" w:rsidR="00535192" w:rsidRPr="008E2CD3" w:rsidRDefault="00535192" w:rsidP="00535192">
      <w:pPr>
        <w:ind w:left="360"/>
        <w:rPr>
          <w:rFonts w:ascii="Times New Roman" w:hAnsi="Times New Roman"/>
          <w:b/>
          <w:color w:val="000000" w:themeColor="text1"/>
          <w:sz w:val="28"/>
          <w:szCs w:val="28"/>
        </w:rPr>
      </w:pPr>
      <w:r w:rsidRPr="008E2CD3">
        <w:rPr>
          <w:rFonts w:ascii="Times New Roman" w:hAnsi="Times New Roman"/>
          <w:b/>
          <w:color w:val="000000" w:themeColor="text1"/>
          <w:sz w:val="28"/>
          <w:szCs w:val="28"/>
        </w:rPr>
        <w:t>Interpretation:</w:t>
      </w:r>
    </w:p>
    <w:p w14:paraId="636BB460" w14:textId="77777777" w:rsidR="00535192" w:rsidRPr="008E2CD3" w:rsidRDefault="00535192" w:rsidP="00535192">
      <w:pPr>
        <w:spacing w:line="360" w:lineRule="auto"/>
        <w:ind w:left="360"/>
        <w:jc w:val="both"/>
        <w:rPr>
          <w:rFonts w:ascii="Times New Roman" w:hAnsi="Times New Roman"/>
          <w:color w:val="000000" w:themeColor="text1"/>
        </w:rPr>
      </w:pPr>
      <w:r w:rsidRPr="008E2CD3">
        <w:rPr>
          <w:rFonts w:ascii="Times New Roman" w:hAnsi="Times New Roman"/>
          <w:color w:val="000000" w:themeColor="text1"/>
        </w:rPr>
        <w:t>On open value risen from 89.95 to 93.20 than compare to higher value of EPS 90.60 to 94.00. Then coming to lower price from 88.40 to 92.00. Wholly the conclusion is 88.85 to 93.30 raised.</w:t>
      </w:r>
    </w:p>
    <w:p w14:paraId="35F3B625" w14:textId="77777777" w:rsidR="00535192" w:rsidRPr="008E2CD3" w:rsidRDefault="00535192" w:rsidP="00535192">
      <w:pPr>
        <w:spacing w:line="360" w:lineRule="auto"/>
        <w:ind w:left="360"/>
        <w:jc w:val="both"/>
        <w:rPr>
          <w:rFonts w:ascii="Times New Roman" w:hAnsi="Times New Roman"/>
          <w:color w:val="000000" w:themeColor="text1"/>
        </w:rPr>
      </w:pPr>
      <w:r w:rsidRPr="008E2CD3">
        <w:rPr>
          <w:rFonts w:ascii="Times New Roman" w:hAnsi="Times New Roman"/>
          <w:color w:val="000000" w:themeColor="text1"/>
        </w:rPr>
        <w:t>The comings to the volume on the same dates or days volumes are increased. Because on this session CANARA BANK value is raised i.e. percentage of 9.21%.</w:t>
      </w:r>
    </w:p>
    <w:p w14:paraId="619F792A" w14:textId="77777777" w:rsidR="00535192" w:rsidRPr="008E2CD3" w:rsidRDefault="00535192" w:rsidP="00535192">
      <w:pPr>
        <w:spacing w:line="360" w:lineRule="auto"/>
        <w:ind w:left="360"/>
        <w:jc w:val="both"/>
        <w:rPr>
          <w:rFonts w:ascii="Times New Roman" w:hAnsi="Times New Roman"/>
          <w:color w:val="000000" w:themeColor="text1"/>
        </w:rPr>
      </w:pPr>
    </w:p>
    <w:p w14:paraId="3DF8244A" w14:textId="77777777" w:rsidR="00535192" w:rsidRPr="008E2CD3" w:rsidRDefault="00535192" w:rsidP="00535192">
      <w:pPr>
        <w:spacing w:line="360" w:lineRule="auto"/>
        <w:ind w:left="360"/>
        <w:jc w:val="both"/>
        <w:rPr>
          <w:rFonts w:ascii="Times New Roman" w:hAnsi="Times New Roman"/>
          <w:color w:val="000000" w:themeColor="text1"/>
        </w:rPr>
      </w:pPr>
    </w:p>
    <w:tbl>
      <w:tblPr>
        <w:tblW w:w="0" w:type="auto"/>
        <w:tblCellSpacing w:w="15" w:type="dxa"/>
        <w:shd w:val="clear" w:color="auto" w:fill="FFFFFF"/>
        <w:tblCellMar>
          <w:left w:w="0" w:type="dxa"/>
          <w:right w:w="0" w:type="dxa"/>
        </w:tblCellMar>
        <w:tblLook w:val="04A0" w:firstRow="1" w:lastRow="0" w:firstColumn="1" w:lastColumn="0" w:noHBand="0" w:noVBand="1"/>
      </w:tblPr>
      <w:tblGrid>
        <w:gridCol w:w="9236"/>
      </w:tblGrid>
      <w:tr w:rsidR="00535192" w:rsidRPr="008E2CD3" w14:paraId="33F4C0A2" w14:textId="77777777" w:rsidTr="004C28A5">
        <w:trPr>
          <w:trHeight w:val="450"/>
          <w:tblCellSpacing w:w="15" w:type="dxa"/>
        </w:trPr>
        <w:tc>
          <w:tcPr>
            <w:tcW w:w="0" w:type="auto"/>
            <w:tcBorders>
              <w:top w:val="nil"/>
              <w:left w:val="nil"/>
              <w:bottom w:val="nil"/>
              <w:right w:val="nil"/>
            </w:tcBorders>
            <w:shd w:val="clear" w:color="auto" w:fill="FFFFFF"/>
            <w:tcMar>
              <w:top w:w="0" w:type="dxa"/>
              <w:left w:w="75" w:type="dxa"/>
              <w:bottom w:w="0" w:type="dxa"/>
              <w:right w:w="75" w:type="dxa"/>
            </w:tcMar>
            <w:vAlign w:val="center"/>
            <w:hideMark/>
          </w:tcPr>
          <w:p w14:paraId="7394F12A" w14:textId="77777777" w:rsidR="00535192" w:rsidRPr="008E2CD3" w:rsidRDefault="00535192" w:rsidP="00535192">
            <w:pPr>
              <w:spacing w:after="0" w:line="240" w:lineRule="auto"/>
              <w:rPr>
                <w:rFonts w:ascii="Times New Roman" w:eastAsia="Times New Roman" w:hAnsi="Times New Roman"/>
                <w:b/>
                <w:bCs/>
                <w:color w:val="000000" w:themeColor="text1"/>
                <w:sz w:val="24"/>
                <w:szCs w:val="24"/>
              </w:rPr>
            </w:pPr>
            <w:r w:rsidRPr="008E2CD3">
              <w:rPr>
                <w:rFonts w:ascii="Times New Roman" w:eastAsia="Times New Roman" w:hAnsi="Times New Roman"/>
                <w:b/>
                <w:bCs/>
                <w:color w:val="000000" w:themeColor="text1"/>
                <w:sz w:val="24"/>
                <w:szCs w:val="24"/>
                <w:bdr w:val="none" w:sz="0" w:space="0" w:color="auto" w:frame="1"/>
              </w:rPr>
              <w:lastRenderedPageBreak/>
              <w:t>Company :</w:t>
            </w:r>
            <w:hyperlink r:id="rId9" w:tgtFrame="_blank" w:history="1">
              <w:r w:rsidRPr="008E2CD3">
                <w:rPr>
                  <w:rFonts w:ascii="Times New Roman" w:eastAsia="Times New Roman" w:hAnsi="Times New Roman"/>
                  <w:b/>
                  <w:bCs/>
                  <w:color w:val="000000" w:themeColor="text1"/>
                  <w:sz w:val="24"/>
                  <w:szCs w:val="24"/>
                </w:rPr>
                <w:t>STATE BANK OF INDIA</w:t>
              </w:r>
            </w:hyperlink>
            <w:r w:rsidRPr="008E2CD3">
              <w:rPr>
                <w:rFonts w:ascii="Times New Roman" w:eastAsia="Times New Roman" w:hAnsi="Times New Roman"/>
                <w:b/>
                <w:bCs/>
                <w:color w:val="000000" w:themeColor="text1"/>
                <w:sz w:val="24"/>
                <w:szCs w:val="24"/>
              </w:rPr>
              <w:t> 500112</w:t>
            </w:r>
          </w:p>
        </w:tc>
      </w:tr>
      <w:tr w:rsidR="00535192" w:rsidRPr="008E2CD3" w14:paraId="10899D90" w14:textId="77777777" w:rsidTr="004C28A5">
        <w:trPr>
          <w:tblCellSpacing w:w="15" w:type="dxa"/>
        </w:trPr>
        <w:tc>
          <w:tcPr>
            <w:tcW w:w="0" w:type="auto"/>
            <w:tcBorders>
              <w:top w:val="nil"/>
              <w:left w:val="nil"/>
              <w:bottom w:val="nil"/>
              <w:right w:val="nil"/>
            </w:tcBorders>
            <w:shd w:val="clear" w:color="auto" w:fill="FFFFFF"/>
            <w:vAlign w:val="center"/>
            <w:hideMark/>
          </w:tcPr>
          <w:tbl>
            <w:tblPr>
              <w:tblW w:w="10620" w:type="dxa"/>
              <w:tblCellSpacing w:w="0" w:type="dxa"/>
              <w:tblCellMar>
                <w:left w:w="0" w:type="dxa"/>
                <w:right w:w="0" w:type="dxa"/>
              </w:tblCellMar>
              <w:tblLook w:val="04A0" w:firstRow="1" w:lastRow="0" w:firstColumn="1" w:lastColumn="0" w:noHBand="0" w:noVBand="1"/>
            </w:tblPr>
            <w:tblGrid>
              <w:gridCol w:w="10584"/>
              <w:gridCol w:w="18"/>
              <w:gridCol w:w="18"/>
            </w:tblGrid>
            <w:tr w:rsidR="00535192" w:rsidRPr="008E2CD3" w14:paraId="2F9149E6" w14:textId="77777777" w:rsidTr="004C28A5">
              <w:trPr>
                <w:tblCellSpacing w:w="0" w:type="dxa"/>
              </w:trPr>
              <w:tc>
                <w:tcPr>
                  <w:tcW w:w="0" w:type="auto"/>
                  <w:tcBorders>
                    <w:top w:val="nil"/>
                    <w:left w:val="nil"/>
                    <w:bottom w:val="nil"/>
                    <w:right w:val="nil"/>
                  </w:tcBorders>
                  <w:vAlign w:val="center"/>
                  <w:hideMark/>
                </w:tcPr>
                <w:p w14:paraId="4F8EE1BD"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b/>
                      <w:bCs/>
                      <w:color w:val="000000" w:themeColor="text1"/>
                      <w:sz w:val="24"/>
                      <w:szCs w:val="24"/>
                    </w:rPr>
                    <w:t>Period:</w:t>
                  </w:r>
                  <w:r w:rsidRPr="008E2CD3">
                    <w:rPr>
                      <w:rFonts w:ascii="Times New Roman" w:eastAsia="Times New Roman" w:hAnsi="Times New Roman"/>
                      <w:color w:val="000000" w:themeColor="text1"/>
                      <w:sz w:val="24"/>
                      <w:szCs w:val="24"/>
                    </w:rPr>
                    <w:t> 02-Dec-2022 to 20-Jan-2023</w:t>
                  </w:r>
                </w:p>
              </w:tc>
              <w:tc>
                <w:tcPr>
                  <w:tcW w:w="0" w:type="auto"/>
                  <w:tcBorders>
                    <w:top w:val="nil"/>
                    <w:left w:val="nil"/>
                    <w:bottom w:val="nil"/>
                    <w:right w:val="nil"/>
                  </w:tcBorders>
                  <w:vAlign w:val="center"/>
                  <w:hideMark/>
                </w:tcPr>
                <w:p w14:paraId="3776F62A"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p>
              </w:tc>
              <w:tc>
                <w:tcPr>
                  <w:tcW w:w="0" w:type="auto"/>
                  <w:tcBorders>
                    <w:top w:val="nil"/>
                    <w:left w:val="nil"/>
                    <w:bottom w:val="nil"/>
                    <w:right w:val="nil"/>
                  </w:tcBorders>
                  <w:vAlign w:val="center"/>
                  <w:hideMark/>
                </w:tcPr>
                <w:p w14:paraId="69CE6F50" w14:textId="77777777" w:rsidR="00535192" w:rsidRPr="008E2CD3" w:rsidRDefault="00535192" w:rsidP="00535192">
                  <w:pPr>
                    <w:spacing w:after="0" w:line="240" w:lineRule="auto"/>
                    <w:jc w:val="right"/>
                    <w:rPr>
                      <w:rFonts w:ascii="Times New Roman" w:eastAsia="Times New Roman" w:hAnsi="Times New Roman"/>
                      <w:color w:val="000000" w:themeColor="text1"/>
                      <w:sz w:val="24"/>
                      <w:szCs w:val="24"/>
                    </w:rPr>
                  </w:pPr>
                </w:p>
              </w:tc>
            </w:tr>
          </w:tbl>
          <w:p w14:paraId="73CCBD5D" w14:textId="77777777" w:rsidR="00535192" w:rsidRPr="008E2CD3" w:rsidRDefault="00535192" w:rsidP="00535192">
            <w:pPr>
              <w:spacing w:after="0" w:line="240" w:lineRule="auto"/>
              <w:jc w:val="both"/>
              <w:rPr>
                <w:rFonts w:ascii="Times New Roman" w:eastAsia="Times New Roman" w:hAnsi="Times New Roman"/>
                <w:color w:val="000000" w:themeColor="text1"/>
                <w:sz w:val="24"/>
                <w:szCs w:val="24"/>
              </w:rPr>
            </w:pPr>
          </w:p>
        </w:tc>
      </w:tr>
      <w:tr w:rsidR="00535192" w:rsidRPr="008E2CD3" w14:paraId="445AAFD9" w14:textId="77777777" w:rsidTr="004C28A5">
        <w:trPr>
          <w:tblCellSpacing w:w="15" w:type="dxa"/>
        </w:trPr>
        <w:tc>
          <w:tcPr>
            <w:tcW w:w="0" w:type="auto"/>
            <w:tcBorders>
              <w:top w:val="nil"/>
              <w:left w:val="nil"/>
              <w:bottom w:val="nil"/>
              <w:right w:val="nil"/>
            </w:tcBorders>
            <w:shd w:val="clear" w:color="auto" w:fill="FFFFFF"/>
            <w:vAlign w:val="center"/>
            <w:hideMark/>
          </w:tcPr>
          <w:p w14:paraId="0A6E4BB2" w14:textId="77777777" w:rsidR="00535192" w:rsidRPr="008E2CD3" w:rsidRDefault="00535192" w:rsidP="00535192">
            <w:pPr>
              <w:spacing w:after="0" w:line="240" w:lineRule="auto"/>
              <w:jc w:val="right"/>
              <w:rPr>
                <w:rFonts w:ascii="Times New Roman" w:eastAsia="Times New Roman" w:hAnsi="Times New Roman"/>
                <w:color w:val="000000" w:themeColor="text1"/>
                <w:sz w:val="18"/>
                <w:szCs w:val="18"/>
              </w:rPr>
            </w:pPr>
          </w:p>
        </w:tc>
      </w:tr>
      <w:tr w:rsidR="00535192" w:rsidRPr="008E2CD3" w14:paraId="687FAB7F" w14:textId="77777777" w:rsidTr="004C28A5">
        <w:trPr>
          <w:tblCellSpacing w:w="15" w:type="dxa"/>
        </w:trPr>
        <w:tc>
          <w:tcPr>
            <w:tcW w:w="0" w:type="auto"/>
            <w:tcBorders>
              <w:top w:val="nil"/>
              <w:left w:val="nil"/>
              <w:bottom w:val="nil"/>
              <w:right w:val="nil"/>
            </w:tcBorders>
            <w:shd w:val="clear" w:color="auto" w:fill="FFFFFF"/>
            <w:vAlign w:val="center"/>
            <w:hideMark/>
          </w:tcPr>
          <w:tbl>
            <w:tblPr>
              <w:tblW w:w="5000" w:type="pct"/>
              <w:tblCellSpacing w:w="7" w:type="dxa"/>
              <w:tblCellMar>
                <w:left w:w="0" w:type="dxa"/>
                <w:right w:w="0" w:type="dxa"/>
              </w:tblCellMar>
              <w:tblLook w:val="04A0" w:firstRow="1" w:lastRow="0" w:firstColumn="1" w:lastColumn="0" w:noHBand="0" w:noVBand="1"/>
            </w:tblPr>
            <w:tblGrid>
              <w:gridCol w:w="9176"/>
            </w:tblGrid>
            <w:tr w:rsidR="00535192" w:rsidRPr="008E2CD3" w14:paraId="4123B4BE" w14:textId="77777777" w:rsidTr="004C28A5">
              <w:trPr>
                <w:tblCellSpacing w:w="7" w:type="dxa"/>
              </w:trPr>
              <w:tc>
                <w:tcPr>
                  <w:tcW w:w="0" w:type="auto"/>
                  <w:tcBorders>
                    <w:top w:val="nil"/>
                    <w:left w:val="nil"/>
                    <w:bottom w:val="nil"/>
                    <w:right w:val="nil"/>
                  </w:tcBorders>
                  <w:shd w:val="clear" w:color="auto" w:fill="D6D6D6"/>
                  <w:vAlign w:val="center"/>
                  <w:hideMark/>
                </w:tcPr>
                <w:tbl>
                  <w:tblPr>
                    <w:tblW w:w="9056"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31"/>
                    <w:gridCol w:w="902"/>
                    <w:gridCol w:w="976"/>
                    <w:gridCol w:w="976"/>
                    <w:gridCol w:w="976"/>
                    <w:gridCol w:w="976"/>
                    <w:gridCol w:w="976"/>
                    <w:gridCol w:w="947"/>
                    <w:gridCol w:w="1378"/>
                  </w:tblGrid>
                  <w:tr w:rsidR="008E2CD3" w:rsidRPr="008E2CD3" w14:paraId="043A5C23" w14:textId="77777777" w:rsidTr="008E2CD3">
                    <w:trPr>
                      <w:trHeight w:val="452"/>
                      <w:tblCellSpacing w:w="7" w:type="dxa"/>
                    </w:trPr>
                    <w:tc>
                      <w:tcPr>
                        <w:tcW w:w="565" w:type="pct"/>
                        <w:vMerge w:val="restart"/>
                        <w:shd w:val="clear" w:color="auto" w:fill="016091"/>
                        <w:tcMar>
                          <w:top w:w="0" w:type="dxa"/>
                          <w:left w:w="150" w:type="dxa"/>
                          <w:bottom w:w="0" w:type="dxa"/>
                          <w:right w:w="150" w:type="dxa"/>
                        </w:tcMar>
                        <w:vAlign w:val="center"/>
                        <w:hideMark/>
                      </w:tcPr>
                      <w:p w14:paraId="6618FCE9" w14:textId="77777777" w:rsidR="00535192" w:rsidRPr="008E2CD3" w:rsidRDefault="00535192" w:rsidP="008E2CD3">
                        <w:pPr>
                          <w:spacing w:after="0" w:line="240" w:lineRule="auto"/>
                          <w:jc w:val="center"/>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Date</w:t>
                        </w:r>
                      </w:p>
                    </w:tc>
                    <w:tc>
                      <w:tcPr>
                        <w:tcW w:w="497" w:type="pct"/>
                        <w:vMerge w:val="restart"/>
                        <w:shd w:val="clear" w:color="auto" w:fill="016091"/>
                        <w:tcMar>
                          <w:top w:w="0" w:type="dxa"/>
                          <w:left w:w="150" w:type="dxa"/>
                          <w:bottom w:w="0" w:type="dxa"/>
                          <w:right w:w="150" w:type="dxa"/>
                        </w:tcMar>
                        <w:vAlign w:val="center"/>
                        <w:hideMark/>
                      </w:tcPr>
                      <w:p w14:paraId="67AB51C1" w14:textId="77777777" w:rsidR="00535192" w:rsidRPr="008E2CD3" w:rsidRDefault="00535192" w:rsidP="008E2CD3">
                        <w:pPr>
                          <w:spacing w:after="0" w:line="240" w:lineRule="auto"/>
                          <w:jc w:val="center"/>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Open</w:t>
                        </w:r>
                      </w:p>
                    </w:tc>
                    <w:tc>
                      <w:tcPr>
                        <w:tcW w:w="538" w:type="pct"/>
                        <w:vMerge w:val="restart"/>
                        <w:shd w:val="clear" w:color="auto" w:fill="016091"/>
                        <w:tcMar>
                          <w:top w:w="0" w:type="dxa"/>
                          <w:left w:w="150" w:type="dxa"/>
                          <w:bottom w:w="0" w:type="dxa"/>
                          <w:right w:w="150" w:type="dxa"/>
                        </w:tcMar>
                        <w:vAlign w:val="center"/>
                        <w:hideMark/>
                      </w:tcPr>
                      <w:p w14:paraId="326C5485" w14:textId="77777777" w:rsidR="00535192" w:rsidRPr="008E2CD3" w:rsidRDefault="00535192" w:rsidP="008E2CD3">
                        <w:pPr>
                          <w:spacing w:after="0" w:line="240" w:lineRule="auto"/>
                          <w:jc w:val="center"/>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High</w:t>
                        </w:r>
                      </w:p>
                    </w:tc>
                    <w:tc>
                      <w:tcPr>
                        <w:tcW w:w="538" w:type="pct"/>
                        <w:vMerge w:val="restart"/>
                        <w:shd w:val="clear" w:color="auto" w:fill="016091"/>
                        <w:tcMar>
                          <w:top w:w="0" w:type="dxa"/>
                          <w:left w:w="150" w:type="dxa"/>
                          <w:bottom w:w="0" w:type="dxa"/>
                          <w:right w:w="150" w:type="dxa"/>
                        </w:tcMar>
                        <w:vAlign w:val="center"/>
                        <w:hideMark/>
                      </w:tcPr>
                      <w:p w14:paraId="00F35261" w14:textId="77777777" w:rsidR="00535192" w:rsidRPr="008E2CD3" w:rsidRDefault="00535192" w:rsidP="008E2CD3">
                        <w:pPr>
                          <w:spacing w:after="0" w:line="240" w:lineRule="auto"/>
                          <w:jc w:val="center"/>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Low</w:t>
                        </w:r>
                      </w:p>
                    </w:tc>
                    <w:tc>
                      <w:tcPr>
                        <w:tcW w:w="538" w:type="pct"/>
                        <w:vMerge w:val="restart"/>
                        <w:shd w:val="clear" w:color="auto" w:fill="016091"/>
                        <w:tcMar>
                          <w:top w:w="0" w:type="dxa"/>
                          <w:left w:w="150" w:type="dxa"/>
                          <w:bottom w:w="0" w:type="dxa"/>
                          <w:right w:w="150" w:type="dxa"/>
                        </w:tcMar>
                        <w:vAlign w:val="center"/>
                        <w:hideMark/>
                      </w:tcPr>
                      <w:p w14:paraId="11AC0179" w14:textId="77777777" w:rsidR="00535192" w:rsidRPr="008E2CD3" w:rsidRDefault="00535192" w:rsidP="008E2CD3">
                        <w:pPr>
                          <w:spacing w:after="0" w:line="240" w:lineRule="auto"/>
                          <w:jc w:val="center"/>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Close</w:t>
                        </w:r>
                      </w:p>
                    </w:tc>
                    <w:tc>
                      <w:tcPr>
                        <w:tcW w:w="538" w:type="pct"/>
                        <w:vMerge w:val="restart"/>
                        <w:shd w:val="clear" w:color="auto" w:fill="016091"/>
                        <w:tcMar>
                          <w:top w:w="0" w:type="dxa"/>
                          <w:left w:w="150" w:type="dxa"/>
                          <w:bottom w:w="0" w:type="dxa"/>
                          <w:right w:w="150" w:type="dxa"/>
                        </w:tcMar>
                        <w:vAlign w:val="center"/>
                        <w:hideMark/>
                      </w:tcPr>
                      <w:p w14:paraId="0EC13536" w14:textId="77777777" w:rsidR="00535192" w:rsidRPr="008E2CD3" w:rsidRDefault="00535192" w:rsidP="008E2CD3">
                        <w:pPr>
                          <w:spacing w:after="0" w:line="240" w:lineRule="auto"/>
                          <w:jc w:val="center"/>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WAP</w:t>
                        </w:r>
                      </w:p>
                    </w:tc>
                    <w:tc>
                      <w:tcPr>
                        <w:tcW w:w="538" w:type="pct"/>
                        <w:vMerge w:val="restart"/>
                        <w:shd w:val="clear" w:color="auto" w:fill="016091"/>
                        <w:tcMar>
                          <w:top w:w="0" w:type="dxa"/>
                          <w:left w:w="150" w:type="dxa"/>
                          <w:bottom w:w="0" w:type="dxa"/>
                          <w:right w:w="150" w:type="dxa"/>
                        </w:tcMar>
                        <w:vAlign w:val="center"/>
                        <w:hideMark/>
                      </w:tcPr>
                      <w:p w14:paraId="252304B7" w14:textId="77777777" w:rsidR="00535192" w:rsidRPr="008E2CD3" w:rsidRDefault="00535192" w:rsidP="008E2CD3">
                        <w:pPr>
                          <w:spacing w:after="0" w:line="240" w:lineRule="auto"/>
                          <w:jc w:val="center"/>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No. of </w:t>
                        </w:r>
                        <w:r w:rsidRPr="008E2CD3">
                          <w:rPr>
                            <w:rFonts w:ascii="Times New Roman" w:eastAsia="Times New Roman" w:hAnsi="Times New Roman"/>
                            <w:color w:val="000000" w:themeColor="text1"/>
                            <w:sz w:val="23"/>
                            <w:szCs w:val="23"/>
                          </w:rPr>
                          <w:br/>
                          <w:t>Shares</w:t>
                        </w:r>
                      </w:p>
                    </w:tc>
                    <w:tc>
                      <w:tcPr>
                        <w:tcW w:w="522" w:type="pct"/>
                        <w:vMerge w:val="restart"/>
                        <w:shd w:val="clear" w:color="auto" w:fill="016091"/>
                        <w:tcMar>
                          <w:top w:w="0" w:type="dxa"/>
                          <w:left w:w="150" w:type="dxa"/>
                          <w:bottom w:w="0" w:type="dxa"/>
                          <w:right w:w="150" w:type="dxa"/>
                        </w:tcMar>
                        <w:vAlign w:val="center"/>
                        <w:hideMark/>
                      </w:tcPr>
                      <w:p w14:paraId="4B78A321" w14:textId="77777777" w:rsidR="00535192" w:rsidRPr="008E2CD3" w:rsidRDefault="00535192" w:rsidP="008E2CD3">
                        <w:pPr>
                          <w:spacing w:after="0" w:line="240" w:lineRule="auto"/>
                          <w:jc w:val="center"/>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No. of </w:t>
                        </w:r>
                        <w:r w:rsidRPr="008E2CD3">
                          <w:rPr>
                            <w:rFonts w:ascii="Times New Roman" w:eastAsia="Times New Roman" w:hAnsi="Times New Roman"/>
                            <w:color w:val="000000" w:themeColor="text1"/>
                            <w:sz w:val="23"/>
                            <w:szCs w:val="23"/>
                          </w:rPr>
                          <w:br/>
                          <w:t>Trades</w:t>
                        </w:r>
                      </w:p>
                    </w:tc>
                    <w:tc>
                      <w:tcPr>
                        <w:tcW w:w="647" w:type="pct"/>
                        <w:vMerge w:val="restart"/>
                        <w:shd w:val="clear" w:color="auto" w:fill="016091"/>
                        <w:tcMar>
                          <w:top w:w="0" w:type="dxa"/>
                          <w:left w:w="150" w:type="dxa"/>
                          <w:bottom w:w="0" w:type="dxa"/>
                          <w:right w:w="150" w:type="dxa"/>
                        </w:tcMar>
                        <w:vAlign w:val="center"/>
                        <w:hideMark/>
                      </w:tcPr>
                      <w:p w14:paraId="6E17057C" w14:textId="77777777" w:rsidR="00535192" w:rsidRPr="008E2CD3" w:rsidRDefault="00535192" w:rsidP="008E2CD3">
                        <w:pPr>
                          <w:spacing w:after="0" w:line="240" w:lineRule="auto"/>
                          <w:ind w:right="-182"/>
                          <w:jc w:val="center"/>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Total Turnover</w:t>
                        </w:r>
                      </w:p>
                    </w:tc>
                  </w:tr>
                  <w:tr w:rsidR="008E2CD3" w:rsidRPr="008E2CD3" w14:paraId="5832F9A1" w14:textId="77777777" w:rsidTr="008E2CD3">
                    <w:trPr>
                      <w:trHeight w:val="452"/>
                      <w:tblCellSpacing w:w="7" w:type="dxa"/>
                    </w:trPr>
                    <w:tc>
                      <w:tcPr>
                        <w:tcW w:w="565" w:type="pct"/>
                        <w:vMerge/>
                        <w:vAlign w:val="center"/>
                        <w:hideMark/>
                      </w:tcPr>
                      <w:p w14:paraId="4DED6861" w14:textId="77777777" w:rsidR="00535192" w:rsidRPr="008E2CD3" w:rsidRDefault="00535192" w:rsidP="008E2CD3">
                        <w:pPr>
                          <w:spacing w:after="0" w:line="240" w:lineRule="auto"/>
                          <w:rPr>
                            <w:rFonts w:ascii="Times New Roman" w:eastAsia="Times New Roman" w:hAnsi="Times New Roman"/>
                            <w:color w:val="000000" w:themeColor="text1"/>
                            <w:sz w:val="23"/>
                            <w:szCs w:val="23"/>
                          </w:rPr>
                        </w:pPr>
                      </w:p>
                    </w:tc>
                    <w:tc>
                      <w:tcPr>
                        <w:tcW w:w="497" w:type="pct"/>
                        <w:vMerge/>
                        <w:vAlign w:val="center"/>
                        <w:hideMark/>
                      </w:tcPr>
                      <w:p w14:paraId="27CA3DE3" w14:textId="77777777" w:rsidR="00535192" w:rsidRPr="008E2CD3" w:rsidRDefault="00535192" w:rsidP="008E2CD3">
                        <w:pPr>
                          <w:spacing w:after="0" w:line="240" w:lineRule="auto"/>
                          <w:rPr>
                            <w:rFonts w:ascii="Times New Roman" w:eastAsia="Times New Roman" w:hAnsi="Times New Roman"/>
                            <w:color w:val="000000" w:themeColor="text1"/>
                            <w:sz w:val="23"/>
                            <w:szCs w:val="23"/>
                          </w:rPr>
                        </w:pPr>
                      </w:p>
                    </w:tc>
                    <w:tc>
                      <w:tcPr>
                        <w:tcW w:w="538" w:type="pct"/>
                        <w:vMerge/>
                        <w:vAlign w:val="center"/>
                        <w:hideMark/>
                      </w:tcPr>
                      <w:p w14:paraId="14B4EF7B" w14:textId="77777777" w:rsidR="00535192" w:rsidRPr="008E2CD3" w:rsidRDefault="00535192" w:rsidP="008E2CD3">
                        <w:pPr>
                          <w:spacing w:after="0" w:line="240" w:lineRule="auto"/>
                          <w:rPr>
                            <w:rFonts w:ascii="Times New Roman" w:eastAsia="Times New Roman" w:hAnsi="Times New Roman"/>
                            <w:color w:val="000000" w:themeColor="text1"/>
                            <w:sz w:val="23"/>
                            <w:szCs w:val="23"/>
                          </w:rPr>
                        </w:pPr>
                      </w:p>
                    </w:tc>
                    <w:tc>
                      <w:tcPr>
                        <w:tcW w:w="538" w:type="pct"/>
                        <w:vMerge/>
                        <w:vAlign w:val="center"/>
                        <w:hideMark/>
                      </w:tcPr>
                      <w:p w14:paraId="7C53F621" w14:textId="77777777" w:rsidR="00535192" w:rsidRPr="008E2CD3" w:rsidRDefault="00535192" w:rsidP="008E2CD3">
                        <w:pPr>
                          <w:spacing w:after="0" w:line="240" w:lineRule="auto"/>
                          <w:rPr>
                            <w:rFonts w:ascii="Times New Roman" w:eastAsia="Times New Roman" w:hAnsi="Times New Roman"/>
                            <w:color w:val="000000" w:themeColor="text1"/>
                            <w:sz w:val="23"/>
                            <w:szCs w:val="23"/>
                          </w:rPr>
                        </w:pPr>
                      </w:p>
                    </w:tc>
                    <w:tc>
                      <w:tcPr>
                        <w:tcW w:w="538" w:type="pct"/>
                        <w:vMerge/>
                        <w:vAlign w:val="center"/>
                        <w:hideMark/>
                      </w:tcPr>
                      <w:p w14:paraId="3C1655E3" w14:textId="77777777" w:rsidR="00535192" w:rsidRPr="008E2CD3" w:rsidRDefault="00535192" w:rsidP="008E2CD3">
                        <w:pPr>
                          <w:spacing w:after="0" w:line="240" w:lineRule="auto"/>
                          <w:rPr>
                            <w:rFonts w:ascii="Times New Roman" w:eastAsia="Times New Roman" w:hAnsi="Times New Roman"/>
                            <w:color w:val="000000" w:themeColor="text1"/>
                            <w:sz w:val="23"/>
                            <w:szCs w:val="23"/>
                          </w:rPr>
                        </w:pPr>
                      </w:p>
                    </w:tc>
                    <w:tc>
                      <w:tcPr>
                        <w:tcW w:w="538" w:type="pct"/>
                        <w:vMerge/>
                        <w:vAlign w:val="center"/>
                        <w:hideMark/>
                      </w:tcPr>
                      <w:p w14:paraId="3FE9AFB8" w14:textId="77777777" w:rsidR="00535192" w:rsidRPr="008E2CD3" w:rsidRDefault="00535192" w:rsidP="008E2CD3">
                        <w:pPr>
                          <w:spacing w:after="0" w:line="240" w:lineRule="auto"/>
                          <w:rPr>
                            <w:rFonts w:ascii="Times New Roman" w:eastAsia="Times New Roman" w:hAnsi="Times New Roman"/>
                            <w:color w:val="000000" w:themeColor="text1"/>
                            <w:sz w:val="23"/>
                            <w:szCs w:val="23"/>
                          </w:rPr>
                        </w:pPr>
                      </w:p>
                    </w:tc>
                    <w:tc>
                      <w:tcPr>
                        <w:tcW w:w="538" w:type="pct"/>
                        <w:vMerge/>
                        <w:vAlign w:val="center"/>
                        <w:hideMark/>
                      </w:tcPr>
                      <w:p w14:paraId="0306FFE9" w14:textId="77777777" w:rsidR="00535192" w:rsidRPr="008E2CD3" w:rsidRDefault="00535192" w:rsidP="008E2CD3">
                        <w:pPr>
                          <w:spacing w:after="0" w:line="240" w:lineRule="auto"/>
                          <w:rPr>
                            <w:rFonts w:ascii="Times New Roman" w:eastAsia="Times New Roman" w:hAnsi="Times New Roman"/>
                            <w:color w:val="000000" w:themeColor="text1"/>
                            <w:sz w:val="23"/>
                            <w:szCs w:val="23"/>
                          </w:rPr>
                        </w:pPr>
                      </w:p>
                    </w:tc>
                    <w:tc>
                      <w:tcPr>
                        <w:tcW w:w="522" w:type="pct"/>
                        <w:vMerge/>
                        <w:vAlign w:val="center"/>
                        <w:hideMark/>
                      </w:tcPr>
                      <w:p w14:paraId="3E944DDC" w14:textId="77777777" w:rsidR="00535192" w:rsidRPr="008E2CD3" w:rsidRDefault="00535192" w:rsidP="008E2CD3">
                        <w:pPr>
                          <w:spacing w:after="0" w:line="240" w:lineRule="auto"/>
                          <w:rPr>
                            <w:rFonts w:ascii="Times New Roman" w:eastAsia="Times New Roman" w:hAnsi="Times New Roman"/>
                            <w:color w:val="000000" w:themeColor="text1"/>
                            <w:sz w:val="23"/>
                            <w:szCs w:val="23"/>
                          </w:rPr>
                        </w:pPr>
                      </w:p>
                    </w:tc>
                    <w:tc>
                      <w:tcPr>
                        <w:tcW w:w="647" w:type="pct"/>
                        <w:vMerge/>
                        <w:vAlign w:val="center"/>
                        <w:hideMark/>
                      </w:tcPr>
                      <w:p w14:paraId="5A7BBDF3" w14:textId="77777777" w:rsidR="00535192" w:rsidRPr="008E2CD3" w:rsidRDefault="00535192" w:rsidP="008E2CD3">
                        <w:pPr>
                          <w:spacing w:after="0" w:line="240" w:lineRule="auto"/>
                          <w:rPr>
                            <w:rFonts w:ascii="Times New Roman" w:eastAsia="Times New Roman" w:hAnsi="Times New Roman"/>
                            <w:color w:val="000000" w:themeColor="text1"/>
                            <w:sz w:val="23"/>
                            <w:szCs w:val="23"/>
                          </w:rPr>
                        </w:pPr>
                      </w:p>
                    </w:tc>
                  </w:tr>
                  <w:tr w:rsidR="008E2CD3" w:rsidRPr="008E2CD3" w14:paraId="38D63DBD" w14:textId="77777777" w:rsidTr="008E2CD3">
                    <w:trPr>
                      <w:trHeight w:val="452"/>
                      <w:tblCellSpacing w:w="7" w:type="dxa"/>
                    </w:trPr>
                    <w:tc>
                      <w:tcPr>
                        <w:tcW w:w="565" w:type="pct"/>
                        <w:shd w:val="clear" w:color="auto" w:fill="FFFFFF"/>
                        <w:tcMar>
                          <w:top w:w="0" w:type="dxa"/>
                          <w:left w:w="75" w:type="dxa"/>
                          <w:bottom w:w="0" w:type="dxa"/>
                          <w:right w:w="75" w:type="dxa"/>
                        </w:tcMar>
                        <w:vAlign w:val="center"/>
                        <w:hideMark/>
                      </w:tcPr>
                      <w:p w14:paraId="369F73F9" w14:textId="77777777" w:rsidR="00535192" w:rsidRPr="008E2CD3" w:rsidRDefault="00535192" w:rsidP="008E2CD3">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2/12/22</w:t>
                        </w:r>
                      </w:p>
                    </w:tc>
                    <w:tc>
                      <w:tcPr>
                        <w:tcW w:w="497" w:type="pct"/>
                        <w:shd w:val="clear" w:color="auto" w:fill="FFFFFF"/>
                        <w:tcMar>
                          <w:top w:w="0" w:type="dxa"/>
                          <w:left w:w="0" w:type="dxa"/>
                          <w:bottom w:w="0" w:type="dxa"/>
                          <w:right w:w="75" w:type="dxa"/>
                        </w:tcMar>
                        <w:vAlign w:val="center"/>
                        <w:hideMark/>
                      </w:tcPr>
                      <w:p w14:paraId="1E30F32C"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1,826.00</w:t>
                        </w:r>
                      </w:p>
                    </w:tc>
                    <w:tc>
                      <w:tcPr>
                        <w:tcW w:w="538" w:type="pct"/>
                        <w:shd w:val="clear" w:color="auto" w:fill="FFFFFF"/>
                        <w:tcMar>
                          <w:top w:w="0" w:type="dxa"/>
                          <w:left w:w="75" w:type="dxa"/>
                          <w:bottom w:w="0" w:type="dxa"/>
                          <w:right w:w="75" w:type="dxa"/>
                        </w:tcMar>
                        <w:vAlign w:val="center"/>
                        <w:hideMark/>
                      </w:tcPr>
                      <w:p w14:paraId="56ED9F0C"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1,853.00</w:t>
                        </w:r>
                      </w:p>
                    </w:tc>
                    <w:tc>
                      <w:tcPr>
                        <w:tcW w:w="538" w:type="pct"/>
                        <w:shd w:val="clear" w:color="auto" w:fill="FFFFFF"/>
                        <w:tcMar>
                          <w:top w:w="0" w:type="dxa"/>
                          <w:left w:w="75" w:type="dxa"/>
                          <w:bottom w:w="0" w:type="dxa"/>
                          <w:right w:w="75" w:type="dxa"/>
                        </w:tcMar>
                        <w:vAlign w:val="center"/>
                        <w:hideMark/>
                      </w:tcPr>
                      <w:p w14:paraId="74FB74CF"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1,813.05</w:t>
                        </w:r>
                      </w:p>
                    </w:tc>
                    <w:tc>
                      <w:tcPr>
                        <w:tcW w:w="538" w:type="pct"/>
                        <w:shd w:val="clear" w:color="auto" w:fill="FFFFFF"/>
                        <w:tcMar>
                          <w:top w:w="0" w:type="dxa"/>
                          <w:left w:w="75" w:type="dxa"/>
                          <w:bottom w:w="0" w:type="dxa"/>
                          <w:right w:w="75" w:type="dxa"/>
                        </w:tcMar>
                        <w:vAlign w:val="center"/>
                        <w:hideMark/>
                      </w:tcPr>
                      <w:p w14:paraId="6DBD2727"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1,822.65</w:t>
                        </w:r>
                      </w:p>
                    </w:tc>
                    <w:tc>
                      <w:tcPr>
                        <w:tcW w:w="538" w:type="pct"/>
                        <w:shd w:val="clear" w:color="auto" w:fill="FFFFFF"/>
                        <w:tcMar>
                          <w:top w:w="0" w:type="dxa"/>
                          <w:left w:w="75" w:type="dxa"/>
                          <w:bottom w:w="0" w:type="dxa"/>
                          <w:right w:w="75" w:type="dxa"/>
                        </w:tcMar>
                        <w:vAlign w:val="center"/>
                        <w:hideMark/>
                      </w:tcPr>
                      <w:p w14:paraId="0C93EA0C"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1,834.08</w:t>
                        </w:r>
                      </w:p>
                    </w:tc>
                    <w:tc>
                      <w:tcPr>
                        <w:tcW w:w="538" w:type="pct"/>
                        <w:shd w:val="clear" w:color="auto" w:fill="FFFFFF"/>
                        <w:tcMar>
                          <w:top w:w="0" w:type="dxa"/>
                          <w:left w:w="75" w:type="dxa"/>
                          <w:bottom w:w="0" w:type="dxa"/>
                          <w:right w:w="75" w:type="dxa"/>
                        </w:tcMar>
                        <w:vAlign w:val="center"/>
                        <w:hideMark/>
                      </w:tcPr>
                      <w:p w14:paraId="218690F9"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3,04,458</w:t>
                        </w:r>
                      </w:p>
                    </w:tc>
                    <w:tc>
                      <w:tcPr>
                        <w:tcW w:w="522" w:type="pct"/>
                        <w:shd w:val="clear" w:color="auto" w:fill="FFFFFF"/>
                        <w:tcMar>
                          <w:top w:w="0" w:type="dxa"/>
                          <w:left w:w="75" w:type="dxa"/>
                          <w:bottom w:w="0" w:type="dxa"/>
                          <w:right w:w="75" w:type="dxa"/>
                        </w:tcMar>
                        <w:vAlign w:val="center"/>
                        <w:hideMark/>
                      </w:tcPr>
                      <w:p w14:paraId="4274664A"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20,565</w:t>
                        </w:r>
                      </w:p>
                    </w:tc>
                    <w:tc>
                      <w:tcPr>
                        <w:tcW w:w="647" w:type="pct"/>
                        <w:shd w:val="clear" w:color="auto" w:fill="FFFFFF"/>
                        <w:tcMar>
                          <w:top w:w="0" w:type="dxa"/>
                          <w:left w:w="75" w:type="dxa"/>
                          <w:bottom w:w="0" w:type="dxa"/>
                          <w:right w:w="75" w:type="dxa"/>
                        </w:tcMar>
                        <w:vAlign w:val="center"/>
                        <w:hideMark/>
                      </w:tcPr>
                      <w:p w14:paraId="068509D1"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55,84,00,208</w:t>
                        </w:r>
                      </w:p>
                    </w:tc>
                  </w:tr>
                  <w:tr w:rsidR="008E2CD3" w:rsidRPr="008E2CD3" w14:paraId="0269D20C" w14:textId="77777777" w:rsidTr="008E2CD3">
                    <w:trPr>
                      <w:trHeight w:val="452"/>
                      <w:tblCellSpacing w:w="7" w:type="dxa"/>
                    </w:trPr>
                    <w:tc>
                      <w:tcPr>
                        <w:tcW w:w="565" w:type="pct"/>
                        <w:shd w:val="clear" w:color="auto" w:fill="FFFFFF"/>
                        <w:tcMar>
                          <w:top w:w="0" w:type="dxa"/>
                          <w:left w:w="75" w:type="dxa"/>
                          <w:bottom w:w="0" w:type="dxa"/>
                          <w:right w:w="75" w:type="dxa"/>
                        </w:tcMar>
                        <w:vAlign w:val="center"/>
                        <w:hideMark/>
                      </w:tcPr>
                      <w:p w14:paraId="0E0B58F3" w14:textId="77777777" w:rsidR="00535192" w:rsidRPr="008E2CD3" w:rsidRDefault="00535192" w:rsidP="008E2CD3">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3/12/22</w:t>
                        </w:r>
                      </w:p>
                    </w:tc>
                    <w:tc>
                      <w:tcPr>
                        <w:tcW w:w="497" w:type="pct"/>
                        <w:shd w:val="clear" w:color="auto" w:fill="FFFFFF"/>
                        <w:tcMar>
                          <w:top w:w="0" w:type="dxa"/>
                          <w:left w:w="0" w:type="dxa"/>
                          <w:bottom w:w="0" w:type="dxa"/>
                          <w:right w:w="75" w:type="dxa"/>
                        </w:tcMar>
                        <w:vAlign w:val="center"/>
                        <w:hideMark/>
                      </w:tcPr>
                      <w:p w14:paraId="64601B39"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1,812.20</w:t>
                        </w:r>
                      </w:p>
                    </w:tc>
                    <w:tc>
                      <w:tcPr>
                        <w:tcW w:w="538" w:type="pct"/>
                        <w:shd w:val="clear" w:color="auto" w:fill="FFFFFF"/>
                        <w:tcMar>
                          <w:top w:w="0" w:type="dxa"/>
                          <w:left w:w="75" w:type="dxa"/>
                          <w:bottom w:w="0" w:type="dxa"/>
                          <w:right w:w="75" w:type="dxa"/>
                        </w:tcMar>
                        <w:vAlign w:val="center"/>
                        <w:hideMark/>
                      </w:tcPr>
                      <w:p w14:paraId="56013558"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1,829.40</w:t>
                        </w:r>
                      </w:p>
                    </w:tc>
                    <w:tc>
                      <w:tcPr>
                        <w:tcW w:w="538" w:type="pct"/>
                        <w:shd w:val="clear" w:color="auto" w:fill="FFFFFF"/>
                        <w:tcMar>
                          <w:top w:w="0" w:type="dxa"/>
                          <w:left w:w="75" w:type="dxa"/>
                          <w:bottom w:w="0" w:type="dxa"/>
                          <w:right w:w="75" w:type="dxa"/>
                        </w:tcMar>
                        <w:vAlign w:val="center"/>
                        <w:hideMark/>
                      </w:tcPr>
                      <w:p w14:paraId="0768506E"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1,804.80</w:t>
                        </w:r>
                      </w:p>
                    </w:tc>
                    <w:tc>
                      <w:tcPr>
                        <w:tcW w:w="538" w:type="pct"/>
                        <w:shd w:val="clear" w:color="auto" w:fill="FFFFFF"/>
                        <w:tcMar>
                          <w:top w:w="0" w:type="dxa"/>
                          <w:left w:w="75" w:type="dxa"/>
                          <w:bottom w:w="0" w:type="dxa"/>
                          <w:right w:w="75" w:type="dxa"/>
                        </w:tcMar>
                        <w:vAlign w:val="center"/>
                        <w:hideMark/>
                      </w:tcPr>
                      <w:p w14:paraId="47E24F2C"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1,819.35</w:t>
                        </w:r>
                      </w:p>
                    </w:tc>
                    <w:tc>
                      <w:tcPr>
                        <w:tcW w:w="538" w:type="pct"/>
                        <w:shd w:val="clear" w:color="auto" w:fill="FFFFFF"/>
                        <w:tcMar>
                          <w:top w:w="0" w:type="dxa"/>
                          <w:left w:w="75" w:type="dxa"/>
                          <w:bottom w:w="0" w:type="dxa"/>
                          <w:right w:w="75" w:type="dxa"/>
                        </w:tcMar>
                        <w:vAlign w:val="center"/>
                        <w:hideMark/>
                      </w:tcPr>
                      <w:p w14:paraId="50042233"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1,820.93</w:t>
                        </w:r>
                      </w:p>
                    </w:tc>
                    <w:tc>
                      <w:tcPr>
                        <w:tcW w:w="538" w:type="pct"/>
                        <w:shd w:val="clear" w:color="auto" w:fill="FFFFFF"/>
                        <w:tcMar>
                          <w:top w:w="0" w:type="dxa"/>
                          <w:left w:w="75" w:type="dxa"/>
                          <w:bottom w:w="0" w:type="dxa"/>
                          <w:right w:w="75" w:type="dxa"/>
                        </w:tcMar>
                        <w:vAlign w:val="center"/>
                        <w:hideMark/>
                      </w:tcPr>
                      <w:p w14:paraId="49A0E8DA"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2,25,610</w:t>
                        </w:r>
                      </w:p>
                    </w:tc>
                    <w:tc>
                      <w:tcPr>
                        <w:tcW w:w="522" w:type="pct"/>
                        <w:shd w:val="clear" w:color="auto" w:fill="FFFFFF"/>
                        <w:tcMar>
                          <w:top w:w="0" w:type="dxa"/>
                          <w:left w:w="75" w:type="dxa"/>
                          <w:bottom w:w="0" w:type="dxa"/>
                          <w:right w:w="75" w:type="dxa"/>
                        </w:tcMar>
                        <w:vAlign w:val="center"/>
                        <w:hideMark/>
                      </w:tcPr>
                      <w:p w14:paraId="3D11C35E"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12,998</w:t>
                        </w:r>
                      </w:p>
                    </w:tc>
                    <w:tc>
                      <w:tcPr>
                        <w:tcW w:w="647" w:type="pct"/>
                        <w:shd w:val="clear" w:color="auto" w:fill="FFFFFF"/>
                        <w:tcMar>
                          <w:top w:w="0" w:type="dxa"/>
                          <w:left w:w="75" w:type="dxa"/>
                          <w:bottom w:w="0" w:type="dxa"/>
                          <w:right w:w="75" w:type="dxa"/>
                        </w:tcMar>
                        <w:vAlign w:val="center"/>
                        <w:hideMark/>
                      </w:tcPr>
                      <w:p w14:paraId="6D80D49F"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40,96,92,560</w:t>
                        </w:r>
                      </w:p>
                    </w:tc>
                  </w:tr>
                  <w:tr w:rsidR="008E2CD3" w:rsidRPr="008E2CD3" w14:paraId="08A83C0E" w14:textId="77777777" w:rsidTr="008E2CD3">
                    <w:trPr>
                      <w:trHeight w:val="452"/>
                      <w:tblCellSpacing w:w="7" w:type="dxa"/>
                    </w:trPr>
                    <w:tc>
                      <w:tcPr>
                        <w:tcW w:w="565" w:type="pct"/>
                        <w:shd w:val="clear" w:color="auto" w:fill="FFFFFF"/>
                        <w:tcMar>
                          <w:top w:w="0" w:type="dxa"/>
                          <w:left w:w="75" w:type="dxa"/>
                          <w:bottom w:w="0" w:type="dxa"/>
                          <w:right w:w="75" w:type="dxa"/>
                        </w:tcMar>
                        <w:vAlign w:val="center"/>
                        <w:hideMark/>
                      </w:tcPr>
                      <w:p w14:paraId="30ABDA9F" w14:textId="77777777" w:rsidR="00535192" w:rsidRPr="008E2CD3" w:rsidRDefault="00535192" w:rsidP="008E2CD3">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4/12/22</w:t>
                        </w:r>
                      </w:p>
                    </w:tc>
                    <w:tc>
                      <w:tcPr>
                        <w:tcW w:w="497" w:type="pct"/>
                        <w:shd w:val="clear" w:color="auto" w:fill="FFFFFF"/>
                        <w:tcMar>
                          <w:top w:w="0" w:type="dxa"/>
                          <w:left w:w="0" w:type="dxa"/>
                          <w:bottom w:w="0" w:type="dxa"/>
                          <w:right w:w="75" w:type="dxa"/>
                        </w:tcMar>
                        <w:vAlign w:val="center"/>
                        <w:hideMark/>
                      </w:tcPr>
                      <w:p w14:paraId="4BEECB72"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1,805.00</w:t>
                        </w:r>
                      </w:p>
                    </w:tc>
                    <w:tc>
                      <w:tcPr>
                        <w:tcW w:w="538" w:type="pct"/>
                        <w:shd w:val="clear" w:color="auto" w:fill="FFFFFF"/>
                        <w:tcMar>
                          <w:top w:w="0" w:type="dxa"/>
                          <w:left w:w="75" w:type="dxa"/>
                          <w:bottom w:w="0" w:type="dxa"/>
                          <w:right w:w="75" w:type="dxa"/>
                        </w:tcMar>
                        <w:vAlign w:val="center"/>
                        <w:hideMark/>
                      </w:tcPr>
                      <w:p w14:paraId="22FFC269"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1,834.70</w:t>
                        </w:r>
                      </w:p>
                    </w:tc>
                    <w:tc>
                      <w:tcPr>
                        <w:tcW w:w="538" w:type="pct"/>
                        <w:shd w:val="clear" w:color="auto" w:fill="FFFFFF"/>
                        <w:tcMar>
                          <w:top w:w="0" w:type="dxa"/>
                          <w:left w:w="75" w:type="dxa"/>
                          <w:bottom w:w="0" w:type="dxa"/>
                          <w:right w:w="75" w:type="dxa"/>
                        </w:tcMar>
                        <w:vAlign w:val="center"/>
                        <w:hideMark/>
                      </w:tcPr>
                      <w:p w14:paraId="48D2027F"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1,796.40</w:t>
                        </w:r>
                      </w:p>
                    </w:tc>
                    <w:tc>
                      <w:tcPr>
                        <w:tcW w:w="538" w:type="pct"/>
                        <w:shd w:val="clear" w:color="auto" w:fill="FFFFFF"/>
                        <w:tcMar>
                          <w:top w:w="0" w:type="dxa"/>
                          <w:left w:w="75" w:type="dxa"/>
                          <w:bottom w:w="0" w:type="dxa"/>
                          <w:right w:w="75" w:type="dxa"/>
                        </w:tcMar>
                        <w:vAlign w:val="center"/>
                        <w:hideMark/>
                      </w:tcPr>
                      <w:p w14:paraId="3BB69F7F"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1,819.70</w:t>
                        </w:r>
                      </w:p>
                    </w:tc>
                    <w:tc>
                      <w:tcPr>
                        <w:tcW w:w="538" w:type="pct"/>
                        <w:shd w:val="clear" w:color="auto" w:fill="FFFFFF"/>
                        <w:tcMar>
                          <w:top w:w="0" w:type="dxa"/>
                          <w:left w:w="75" w:type="dxa"/>
                          <w:bottom w:w="0" w:type="dxa"/>
                          <w:right w:w="75" w:type="dxa"/>
                        </w:tcMar>
                        <w:vAlign w:val="center"/>
                        <w:hideMark/>
                      </w:tcPr>
                      <w:p w14:paraId="6811B169"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1,820.47</w:t>
                        </w:r>
                      </w:p>
                    </w:tc>
                    <w:tc>
                      <w:tcPr>
                        <w:tcW w:w="538" w:type="pct"/>
                        <w:shd w:val="clear" w:color="auto" w:fill="FFFFFF"/>
                        <w:tcMar>
                          <w:top w:w="0" w:type="dxa"/>
                          <w:left w:w="75" w:type="dxa"/>
                          <w:bottom w:w="0" w:type="dxa"/>
                          <w:right w:w="75" w:type="dxa"/>
                        </w:tcMar>
                        <w:vAlign w:val="center"/>
                        <w:hideMark/>
                      </w:tcPr>
                      <w:p w14:paraId="09D00707"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2,70,798</w:t>
                        </w:r>
                      </w:p>
                    </w:tc>
                    <w:tc>
                      <w:tcPr>
                        <w:tcW w:w="522" w:type="pct"/>
                        <w:shd w:val="clear" w:color="auto" w:fill="FFFFFF"/>
                        <w:tcMar>
                          <w:top w:w="0" w:type="dxa"/>
                          <w:left w:w="75" w:type="dxa"/>
                          <w:bottom w:w="0" w:type="dxa"/>
                          <w:right w:w="75" w:type="dxa"/>
                        </w:tcMar>
                        <w:vAlign w:val="center"/>
                        <w:hideMark/>
                      </w:tcPr>
                      <w:p w14:paraId="0CAA5104"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20,326</w:t>
                        </w:r>
                      </w:p>
                    </w:tc>
                    <w:tc>
                      <w:tcPr>
                        <w:tcW w:w="647" w:type="pct"/>
                        <w:shd w:val="clear" w:color="auto" w:fill="FFFFFF"/>
                        <w:tcMar>
                          <w:top w:w="0" w:type="dxa"/>
                          <w:left w:w="75" w:type="dxa"/>
                          <w:bottom w:w="0" w:type="dxa"/>
                          <w:right w:w="75" w:type="dxa"/>
                        </w:tcMar>
                        <w:vAlign w:val="center"/>
                        <w:hideMark/>
                      </w:tcPr>
                      <w:p w14:paraId="7CF2C624"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49,16,24,553</w:t>
                        </w:r>
                      </w:p>
                    </w:tc>
                  </w:tr>
                  <w:tr w:rsidR="008E2CD3" w:rsidRPr="008E2CD3" w14:paraId="57F555C0" w14:textId="77777777" w:rsidTr="008E2CD3">
                    <w:trPr>
                      <w:trHeight w:val="452"/>
                      <w:tblCellSpacing w:w="7" w:type="dxa"/>
                    </w:trPr>
                    <w:tc>
                      <w:tcPr>
                        <w:tcW w:w="565" w:type="pct"/>
                        <w:shd w:val="clear" w:color="auto" w:fill="FFFFFF"/>
                        <w:tcMar>
                          <w:top w:w="0" w:type="dxa"/>
                          <w:left w:w="75" w:type="dxa"/>
                          <w:bottom w:w="0" w:type="dxa"/>
                          <w:right w:w="75" w:type="dxa"/>
                        </w:tcMar>
                        <w:vAlign w:val="center"/>
                        <w:hideMark/>
                      </w:tcPr>
                      <w:p w14:paraId="3914AAFF" w14:textId="77777777" w:rsidR="00535192" w:rsidRPr="008E2CD3" w:rsidRDefault="00535192" w:rsidP="008E2CD3">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5/12/22</w:t>
                        </w:r>
                      </w:p>
                    </w:tc>
                    <w:tc>
                      <w:tcPr>
                        <w:tcW w:w="497" w:type="pct"/>
                        <w:shd w:val="clear" w:color="auto" w:fill="FFFFFF"/>
                        <w:tcMar>
                          <w:top w:w="0" w:type="dxa"/>
                          <w:left w:w="0" w:type="dxa"/>
                          <w:bottom w:w="0" w:type="dxa"/>
                          <w:right w:w="75" w:type="dxa"/>
                        </w:tcMar>
                        <w:vAlign w:val="center"/>
                        <w:hideMark/>
                      </w:tcPr>
                      <w:p w14:paraId="68F0BE2B"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1,861.30</w:t>
                        </w:r>
                      </w:p>
                    </w:tc>
                    <w:tc>
                      <w:tcPr>
                        <w:tcW w:w="538" w:type="pct"/>
                        <w:shd w:val="clear" w:color="auto" w:fill="FFFFFF"/>
                        <w:tcMar>
                          <w:top w:w="0" w:type="dxa"/>
                          <w:left w:w="75" w:type="dxa"/>
                          <w:bottom w:w="0" w:type="dxa"/>
                          <w:right w:w="75" w:type="dxa"/>
                        </w:tcMar>
                        <w:vAlign w:val="center"/>
                        <w:hideMark/>
                      </w:tcPr>
                      <w:p w14:paraId="76BC6709"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1,880.00</w:t>
                        </w:r>
                      </w:p>
                    </w:tc>
                    <w:tc>
                      <w:tcPr>
                        <w:tcW w:w="538" w:type="pct"/>
                        <w:shd w:val="clear" w:color="auto" w:fill="FFFFFF"/>
                        <w:tcMar>
                          <w:top w:w="0" w:type="dxa"/>
                          <w:left w:w="75" w:type="dxa"/>
                          <w:bottom w:w="0" w:type="dxa"/>
                          <w:right w:w="75" w:type="dxa"/>
                        </w:tcMar>
                        <w:vAlign w:val="center"/>
                        <w:hideMark/>
                      </w:tcPr>
                      <w:p w14:paraId="34C9C84B"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1,845.10</w:t>
                        </w:r>
                      </w:p>
                    </w:tc>
                    <w:tc>
                      <w:tcPr>
                        <w:tcW w:w="538" w:type="pct"/>
                        <w:shd w:val="clear" w:color="auto" w:fill="FFFFFF"/>
                        <w:tcMar>
                          <w:top w:w="0" w:type="dxa"/>
                          <w:left w:w="75" w:type="dxa"/>
                          <w:bottom w:w="0" w:type="dxa"/>
                          <w:right w:w="75" w:type="dxa"/>
                        </w:tcMar>
                        <w:vAlign w:val="center"/>
                        <w:hideMark/>
                      </w:tcPr>
                      <w:p w14:paraId="3C15C12F"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1,853.70</w:t>
                        </w:r>
                      </w:p>
                    </w:tc>
                    <w:tc>
                      <w:tcPr>
                        <w:tcW w:w="538" w:type="pct"/>
                        <w:shd w:val="clear" w:color="auto" w:fill="FFFFFF"/>
                        <w:tcMar>
                          <w:top w:w="0" w:type="dxa"/>
                          <w:left w:w="75" w:type="dxa"/>
                          <w:bottom w:w="0" w:type="dxa"/>
                          <w:right w:w="75" w:type="dxa"/>
                        </w:tcMar>
                        <w:vAlign w:val="center"/>
                        <w:hideMark/>
                      </w:tcPr>
                      <w:p w14:paraId="29A0FD0B"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1,860.22</w:t>
                        </w:r>
                      </w:p>
                    </w:tc>
                    <w:tc>
                      <w:tcPr>
                        <w:tcW w:w="538" w:type="pct"/>
                        <w:shd w:val="clear" w:color="auto" w:fill="FFFFFF"/>
                        <w:tcMar>
                          <w:top w:w="0" w:type="dxa"/>
                          <w:left w:w="75" w:type="dxa"/>
                          <w:bottom w:w="0" w:type="dxa"/>
                          <w:right w:w="75" w:type="dxa"/>
                        </w:tcMar>
                        <w:vAlign w:val="center"/>
                        <w:hideMark/>
                      </w:tcPr>
                      <w:p w14:paraId="20186817"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3,05,636</w:t>
                        </w:r>
                      </w:p>
                    </w:tc>
                    <w:tc>
                      <w:tcPr>
                        <w:tcW w:w="522" w:type="pct"/>
                        <w:shd w:val="clear" w:color="auto" w:fill="FFFFFF"/>
                        <w:tcMar>
                          <w:top w:w="0" w:type="dxa"/>
                          <w:left w:w="75" w:type="dxa"/>
                          <w:bottom w:w="0" w:type="dxa"/>
                          <w:right w:w="75" w:type="dxa"/>
                        </w:tcMar>
                        <w:vAlign w:val="center"/>
                        <w:hideMark/>
                      </w:tcPr>
                      <w:p w14:paraId="635DECB5"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20,876</w:t>
                        </w:r>
                      </w:p>
                    </w:tc>
                    <w:tc>
                      <w:tcPr>
                        <w:tcW w:w="647" w:type="pct"/>
                        <w:shd w:val="clear" w:color="auto" w:fill="FFFFFF"/>
                        <w:tcMar>
                          <w:top w:w="0" w:type="dxa"/>
                          <w:left w:w="75" w:type="dxa"/>
                          <w:bottom w:w="0" w:type="dxa"/>
                          <w:right w:w="75" w:type="dxa"/>
                        </w:tcMar>
                        <w:vAlign w:val="center"/>
                        <w:hideMark/>
                      </w:tcPr>
                      <w:p w14:paraId="254EB7FE"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56,85,50,670</w:t>
                        </w:r>
                      </w:p>
                    </w:tc>
                  </w:tr>
                  <w:tr w:rsidR="008E2CD3" w:rsidRPr="008E2CD3" w14:paraId="3F5E048C" w14:textId="77777777" w:rsidTr="008E2CD3">
                    <w:trPr>
                      <w:trHeight w:val="452"/>
                      <w:tblCellSpacing w:w="7" w:type="dxa"/>
                    </w:trPr>
                    <w:tc>
                      <w:tcPr>
                        <w:tcW w:w="565" w:type="pct"/>
                        <w:shd w:val="clear" w:color="auto" w:fill="FFFFFF"/>
                        <w:tcMar>
                          <w:top w:w="0" w:type="dxa"/>
                          <w:left w:w="75" w:type="dxa"/>
                          <w:bottom w:w="0" w:type="dxa"/>
                          <w:right w:w="75" w:type="dxa"/>
                        </w:tcMar>
                        <w:vAlign w:val="center"/>
                        <w:hideMark/>
                      </w:tcPr>
                      <w:p w14:paraId="79E795B7" w14:textId="77777777" w:rsidR="00535192" w:rsidRPr="008E2CD3" w:rsidRDefault="00535192" w:rsidP="008E2CD3">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6/12/22</w:t>
                        </w:r>
                      </w:p>
                    </w:tc>
                    <w:tc>
                      <w:tcPr>
                        <w:tcW w:w="497" w:type="pct"/>
                        <w:shd w:val="clear" w:color="auto" w:fill="FFFFFF"/>
                        <w:tcMar>
                          <w:top w:w="0" w:type="dxa"/>
                          <w:left w:w="0" w:type="dxa"/>
                          <w:bottom w:w="0" w:type="dxa"/>
                          <w:right w:w="75" w:type="dxa"/>
                        </w:tcMar>
                        <w:vAlign w:val="center"/>
                        <w:hideMark/>
                      </w:tcPr>
                      <w:p w14:paraId="44678E0F"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1,853.70</w:t>
                        </w:r>
                      </w:p>
                    </w:tc>
                    <w:tc>
                      <w:tcPr>
                        <w:tcW w:w="538" w:type="pct"/>
                        <w:shd w:val="clear" w:color="auto" w:fill="FFFFFF"/>
                        <w:tcMar>
                          <w:top w:w="0" w:type="dxa"/>
                          <w:left w:w="75" w:type="dxa"/>
                          <w:bottom w:w="0" w:type="dxa"/>
                          <w:right w:w="75" w:type="dxa"/>
                        </w:tcMar>
                        <w:vAlign w:val="center"/>
                        <w:hideMark/>
                      </w:tcPr>
                      <w:p w14:paraId="53C1A399"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1,867.90</w:t>
                        </w:r>
                      </w:p>
                    </w:tc>
                    <w:tc>
                      <w:tcPr>
                        <w:tcW w:w="538" w:type="pct"/>
                        <w:shd w:val="clear" w:color="auto" w:fill="FFFFFF"/>
                        <w:tcMar>
                          <w:top w:w="0" w:type="dxa"/>
                          <w:left w:w="75" w:type="dxa"/>
                          <w:bottom w:w="0" w:type="dxa"/>
                          <w:right w:w="75" w:type="dxa"/>
                        </w:tcMar>
                        <w:vAlign w:val="center"/>
                        <w:hideMark/>
                      </w:tcPr>
                      <w:p w14:paraId="46AE0FBB"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1,845.85</w:t>
                        </w:r>
                      </w:p>
                    </w:tc>
                    <w:tc>
                      <w:tcPr>
                        <w:tcW w:w="538" w:type="pct"/>
                        <w:shd w:val="clear" w:color="auto" w:fill="FFFFFF"/>
                        <w:tcMar>
                          <w:top w:w="0" w:type="dxa"/>
                          <w:left w:w="75" w:type="dxa"/>
                          <w:bottom w:w="0" w:type="dxa"/>
                          <w:right w:w="75" w:type="dxa"/>
                        </w:tcMar>
                        <w:vAlign w:val="center"/>
                        <w:hideMark/>
                      </w:tcPr>
                      <w:p w14:paraId="1E9E4909"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1,861.80</w:t>
                        </w:r>
                      </w:p>
                    </w:tc>
                    <w:tc>
                      <w:tcPr>
                        <w:tcW w:w="538" w:type="pct"/>
                        <w:shd w:val="clear" w:color="auto" w:fill="FFFFFF"/>
                        <w:tcMar>
                          <w:top w:w="0" w:type="dxa"/>
                          <w:left w:w="75" w:type="dxa"/>
                          <w:bottom w:w="0" w:type="dxa"/>
                          <w:right w:w="75" w:type="dxa"/>
                        </w:tcMar>
                        <w:vAlign w:val="center"/>
                        <w:hideMark/>
                      </w:tcPr>
                      <w:p w14:paraId="3964986A"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1,858.57</w:t>
                        </w:r>
                      </w:p>
                    </w:tc>
                    <w:tc>
                      <w:tcPr>
                        <w:tcW w:w="538" w:type="pct"/>
                        <w:shd w:val="clear" w:color="auto" w:fill="FFFFFF"/>
                        <w:tcMar>
                          <w:top w:w="0" w:type="dxa"/>
                          <w:left w:w="75" w:type="dxa"/>
                          <w:bottom w:w="0" w:type="dxa"/>
                          <w:right w:w="75" w:type="dxa"/>
                        </w:tcMar>
                        <w:vAlign w:val="center"/>
                        <w:hideMark/>
                      </w:tcPr>
                      <w:p w14:paraId="6337F28C"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1,92,754</w:t>
                        </w:r>
                      </w:p>
                    </w:tc>
                    <w:tc>
                      <w:tcPr>
                        <w:tcW w:w="522" w:type="pct"/>
                        <w:shd w:val="clear" w:color="auto" w:fill="FFFFFF"/>
                        <w:tcMar>
                          <w:top w:w="0" w:type="dxa"/>
                          <w:left w:w="75" w:type="dxa"/>
                          <w:bottom w:w="0" w:type="dxa"/>
                          <w:right w:w="75" w:type="dxa"/>
                        </w:tcMar>
                        <w:vAlign w:val="center"/>
                        <w:hideMark/>
                      </w:tcPr>
                      <w:p w14:paraId="7460CF1B"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11,740</w:t>
                        </w:r>
                      </w:p>
                    </w:tc>
                    <w:tc>
                      <w:tcPr>
                        <w:tcW w:w="647" w:type="pct"/>
                        <w:shd w:val="clear" w:color="auto" w:fill="FFFFFF"/>
                        <w:tcMar>
                          <w:top w:w="0" w:type="dxa"/>
                          <w:left w:w="75" w:type="dxa"/>
                          <w:bottom w:w="0" w:type="dxa"/>
                          <w:right w:w="75" w:type="dxa"/>
                        </w:tcMar>
                        <w:vAlign w:val="center"/>
                        <w:hideMark/>
                      </w:tcPr>
                      <w:p w14:paraId="40F62E61"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35,82,46,844</w:t>
                        </w:r>
                      </w:p>
                    </w:tc>
                  </w:tr>
                  <w:tr w:rsidR="008E2CD3" w:rsidRPr="008E2CD3" w14:paraId="66F72C3A" w14:textId="77777777" w:rsidTr="008E2CD3">
                    <w:trPr>
                      <w:trHeight w:val="452"/>
                      <w:tblCellSpacing w:w="7" w:type="dxa"/>
                    </w:trPr>
                    <w:tc>
                      <w:tcPr>
                        <w:tcW w:w="565" w:type="pct"/>
                        <w:shd w:val="clear" w:color="auto" w:fill="FFFFFF"/>
                        <w:tcMar>
                          <w:top w:w="0" w:type="dxa"/>
                          <w:left w:w="75" w:type="dxa"/>
                          <w:bottom w:w="0" w:type="dxa"/>
                          <w:right w:w="75" w:type="dxa"/>
                        </w:tcMar>
                        <w:vAlign w:val="center"/>
                        <w:hideMark/>
                      </w:tcPr>
                      <w:p w14:paraId="14E14960" w14:textId="77777777" w:rsidR="00535192" w:rsidRPr="008E2CD3" w:rsidRDefault="00535192" w:rsidP="008E2CD3">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9/12/22</w:t>
                        </w:r>
                      </w:p>
                    </w:tc>
                    <w:tc>
                      <w:tcPr>
                        <w:tcW w:w="497" w:type="pct"/>
                        <w:shd w:val="clear" w:color="auto" w:fill="FFFFFF"/>
                        <w:tcMar>
                          <w:top w:w="0" w:type="dxa"/>
                          <w:left w:w="0" w:type="dxa"/>
                          <w:bottom w:w="0" w:type="dxa"/>
                          <w:right w:w="75" w:type="dxa"/>
                        </w:tcMar>
                        <w:vAlign w:val="center"/>
                        <w:hideMark/>
                      </w:tcPr>
                      <w:p w14:paraId="21C8AB8A"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1,913.00</w:t>
                        </w:r>
                      </w:p>
                    </w:tc>
                    <w:tc>
                      <w:tcPr>
                        <w:tcW w:w="538" w:type="pct"/>
                        <w:shd w:val="clear" w:color="auto" w:fill="FFFFFF"/>
                        <w:tcMar>
                          <w:top w:w="0" w:type="dxa"/>
                          <w:left w:w="75" w:type="dxa"/>
                          <w:bottom w:w="0" w:type="dxa"/>
                          <w:right w:w="75" w:type="dxa"/>
                        </w:tcMar>
                        <w:vAlign w:val="center"/>
                        <w:hideMark/>
                      </w:tcPr>
                      <w:p w14:paraId="2A69816F"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1,920.90</w:t>
                        </w:r>
                      </w:p>
                    </w:tc>
                    <w:tc>
                      <w:tcPr>
                        <w:tcW w:w="538" w:type="pct"/>
                        <w:shd w:val="clear" w:color="auto" w:fill="FFFFFF"/>
                        <w:tcMar>
                          <w:top w:w="0" w:type="dxa"/>
                          <w:left w:w="75" w:type="dxa"/>
                          <w:bottom w:w="0" w:type="dxa"/>
                          <w:right w:w="75" w:type="dxa"/>
                        </w:tcMar>
                        <w:vAlign w:val="center"/>
                        <w:hideMark/>
                      </w:tcPr>
                      <w:p w14:paraId="2C9750EC"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1,882.20</w:t>
                        </w:r>
                      </w:p>
                    </w:tc>
                    <w:tc>
                      <w:tcPr>
                        <w:tcW w:w="538" w:type="pct"/>
                        <w:shd w:val="clear" w:color="auto" w:fill="FFFFFF"/>
                        <w:tcMar>
                          <w:top w:w="0" w:type="dxa"/>
                          <w:left w:w="75" w:type="dxa"/>
                          <w:bottom w:w="0" w:type="dxa"/>
                          <w:right w:w="75" w:type="dxa"/>
                        </w:tcMar>
                        <w:vAlign w:val="center"/>
                        <w:hideMark/>
                      </w:tcPr>
                      <w:p w14:paraId="44084028"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1,889.20</w:t>
                        </w:r>
                      </w:p>
                    </w:tc>
                    <w:tc>
                      <w:tcPr>
                        <w:tcW w:w="538" w:type="pct"/>
                        <w:shd w:val="clear" w:color="auto" w:fill="FFFFFF"/>
                        <w:tcMar>
                          <w:top w:w="0" w:type="dxa"/>
                          <w:left w:w="75" w:type="dxa"/>
                          <w:bottom w:w="0" w:type="dxa"/>
                          <w:right w:w="75" w:type="dxa"/>
                        </w:tcMar>
                        <w:vAlign w:val="center"/>
                        <w:hideMark/>
                      </w:tcPr>
                      <w:p w14:paraId="0B9210E2"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1,898.20</w:t>
                        </w:r>
                      </w:p>
                    </w:tc>
                    <w:tc>
                      <w:tcPr>
                        <w:tcW w:w="538" w:type="pct"/>
                        <w:shd w:val="clear" w:color="auto" w:fill="FFFFFF"/>
                        <w:tcMar>
                          <w:top w:w="0" w:type="dxa"/>
                          <w:left w:w="75" w:type="dxa"/>
                          <w:bottom w:w="0" w:type="dxa"/>
                          <w:right w:w="75" w:type="dxa"/>
                        </w:tcMar>
                        <w:vAlign w:val="center"/>
                        <w:hideMark/>
                      </w:tcPr>
                      <w:p w14:paraId="7D9E531D"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2,91,562</w:t>
                        </w:r>
                      </w:p>
                    </w:tc>
                    <w:tc>
                      <w:tcPr>
                        <w:tcW w:w="522" w:type="pct"/>
                        <w:shd w:val="clear" w:color="auto" w:fill="FFFFFF"/>
                        <w:tcMar>
                          <w:top w:w="0" w:type="dxa"/>
                          <w:left w:w="75" w:type="dxa"/>
                          <w:bottom w:w="0" w:type="dxa"/>
                          <w:right w:w="75" w:type="dxa"/>
                        </w:tcMar>
                        <w:vAlign w:val="center"/>
                        <w:hideMark/>
                      </w:tcPr>
                      <w:p w14:paraId="3DE77566"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16,623</w:t>
                        </w:r>
                      </w:p>
                    </w:tc>
                    <w:tc>
                      <w:tcPr>
                        <w:tcW w:w="647" w:type="pct"/>
                        <w:shd w:val="clear" w:color="auto" w:fill="FFFFFF"/>
                        <w:tcMar>
                          <w:top w:w="0" w:type="dxa"/>
                          <w:left w:w="75" w:type="dxa"/>
                          <w:bottom w:w="0" w:type="dxa"/>
                          <w:right w:w="75" w:type="dxa"/>
                        </w:tcMar>
                        <w:vAlign w:val="center"/>
                        <w:hideMark/>
                      </w:tcPr>
                      <w:p w14:paraId="738F9940"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55,34,44,103</w:t>
                        </w:r>
                      </w:p>
                    </w:tc>
                  </w:tr>
                  <w:tr w:rsidR="008E2CD3" w:rsidRPr="008E2CD3" w14:paraId="127C9779" w14:textId="77777777" w:rsidTr="008E2CD3">
                    <w:trPr>
                      <w:trHeight w:val="452"/>
                      <w:tblCellSpacing w:w="7" w:type="dxa"/>
                    </w:trPr>
                    <w:tc>
                      <w:tcPr>
                        <w:tcW w:w="565" w:type="pct"/>
                        <w:shd w:val="clear" w:color="auto" w:fill="FFFFFF"/>
                        <w:tcMar>
                          <w:top w:w="0" w:type="dxa"/>
                          <w:left w:w="75" w:type="dxa"/>
                          <w:bottom w:w="0" w:type="dxa"/>
                          <w:right w:w="75" w:type="dxa"/>
                        </w:tcMar>
                        <w:vAlign w:val="center"/>
                        <w:hideMark/>
                      </w:tcPr>
                      <w:p w14:paraId="33689034" w14:textId="77777777" w:rsidR="00535192" w:rsidRPr="008E2CD3" w:rsidRDefault="00535192" w:rsidP="008E2CD3">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10/12/2</w:t>
                        </w:r>
                      </w:p>
                    </w:tc>
                    <w:tc>
                      <w:tcPr>
                        <w:tcW w:w="497" w:type="pct"/>
                        <w:shd w:val="clear" w:color="auto" w:fill="FFFFFF"/>
                        <w:tcMar>
                          <w:top w:w="0" w:type="dxa"/>
                          <w:left w:w="0" w:type="dxa"/>
                          <w:bottom w:w="0" w:type="dxa"/>
                          <w:right w:w="75" w:type="dxa"/>
                        </w:tcMar>
                        <w:vAlign w:val="center"/>
                        <w:hideMark/>
                      </w:tcPr>
                      <w:p w14:paraId="4D70DA48"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1,899.40</w:t>
                        </w:r>
                      </w:p>
                    </w:tc>
                    <w:tc>
                      <w:tcPr>
                        <w:tcW w:w="538" w:type="pct"/>
                        <w:shd w:val="clear" w:color="auto" w:fill="FFFFFF"/>
                        <w:tcMar>
                          <w:top w:w="0" w:type="dxa"/>
                          <w:left w:w="75" w:type="dxa"/>
                          <w:bottom w:w="0" w:type="dxa"/>
                          <w:right w:w="75" w:type="dxa"/>
                        </w:tcMar>
                        <w:vAlign w:val="center"/>
                        <w:hideMark/>
                      </w:tcPr>
                      <w:p w14:paraId="7D72C941"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1,899.40</w:t>
                        </w:r>
                      </w:p>
                    </w:tc>
                    <w:tc>
                      <w:tcPr>
                        <w:tcW w:w="538" w:type="pct"/>
                        <w:shd w:val="clear" w:color="auto" w:fill="FFFFFF"/>
                        <w:tcMar>
                          <w:top w:w="0" w:type="dxa"/>
                          <w:left w:w="75" w:type="dxa"/>
                          <w:bottom w:w="0" w:type="dxa"/>
                          <w:right w:w="75" w:type="dxa"/>
                        </w:tcMar>
                        <w:vAlign w:val="center"/>
                        <w:hideMark/>
                      </w:tcPr>
                      <w:p w14:paraId="379FBF4B"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1,839.10</w:t>
                        </w:r>
                      </w:p>
                    </w:tc>
                    <w:tc>
                      <w:tcPr>
                        <w:tcW w:w="538" w:type="pct"/>
                        <w:shd w:val="clear" w:color="auto" w:fill="FFFFFF"/>
                        <w:tcMar>
                          <w:top w:w="0" w:type="dxa"/>
                          <w:left w:w="75" w:type="dxa"/>
                          <w:bottom w:w="0" w:type="dxa"/>
                          <w:right w:w="75" w:type="dxa"/>
                        </w:tcMar>
                        <w:vAlign w:val="center"/>
                        <w:hideMark/>
                      </w:tcPr>
                      <w:p w14:paraId="067A83AE"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1,844.55</w:t>
                        </w:r>
                      </w:p>
                    </w:tc>
                    <w:tc>
                      <w:tcPr>
                        <w:tcW w:w="538" w:type="pct"/>
                        <w:shd w:val="clear" w:color="auto" w:fill="FFFFFF"/>
                        <w:tcMar>
                          <w:top w:w="0" w:type="dxa"/>
                          <w:left w:w="75" w:type="dxa"/>
                          <w:bottom w:w="0" w:type="dxa"/>
                          <w:right w:w="75" w:type="dxa"/>
                        </w:tcMar>
                        <w:vAlign w:val="center"/>
                        <w:hideMark/>
                      </w:tcPr>
                      <w:p w14:paraId="251A5F1D"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1,858.83</w:t>
                        </w:r>
                      </w:p>
                    </w:tc>
                    <w:tc>
                      <w:tcPr>
                        <w:tcW w:w="538" w:type="pct"/>
                        <w:shd w:val="clear" w:color="auto" w:fill="FFFFFF"/>
                        <w:tcMar>
                          <w:top w:w="0" w:type="dxa"/>
                          <w:left w:w="75" w:type="dxa"/>
                          <w:bottom w:w="0" w:type="dxa"/>
                          <w:right w:w="75" w:type="dxa"/>
                        </w:tcMar>
                        <w:vAlign w:val="center"/>
                        <w:hideMark/>
                      </w:tcPr>
                      <w:p w14:paraId="7FBF9826"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2,32,416</w:t>
                        </w:r>
                      </w:p>
                    </w:tc>
                    <w:tc>
                      <w:tcPr>
                        <w:tcW w:w="522" w:type="pct"/>
                        <w:shd w:val="clear" w:color="auto" w:fill="FFFFFF"/>
                        <w:tcMar>
                          <w:top w:w="0" w:type="dxa"/>
                          <w:left w:w="75" w:type="dxa"/>
                          <w:bottom w:w="0" w:type="dxa"/>
                          <w:right w:w="75" w:type="dxa"/>
                        </w:tcMar>
                        <w:vAlign w:val="center"/>
                        <w:hideMark/>
                      </w:tcPr>
                      <w:p w14:paraId="743CE7FB"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13,206</w:t>
                        </w:r>
                      </w:p>
                    </w:tc>
                    <w:tc>
                      <w:tcPr>
                        <w:tcW w:w="647" w:type="pct"/>
                        <w:shd w:val="clear" w:color="auto" w:fill="FFFFFF"/>
                        <w:tcMar>
                          <w:top w:w="0" w:type="dxa"/>
                          <w:left w:w="75" w:type="dxa"/>
                          <w:bottom w:w="0" w:type="dxa"/>
                          <w:right w:w="75" w:type="dxa"/>
                        </w:tcMar>
                        <w:vAlign w:val="center"/>
                        <w:hideMark/>
                      </w:tcPr>
                      <w:p w14:paraId="5F9C83E3"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43,20,21,289</w:t>
                        </w:r>
                      </w:p>
                    </w:tc>
                  </w:tr>
                  <w:tr w:rsidR="008E2CD3" w:rsidRPr="008E2CD3" w14:paraId="50CEFCA1" w14:textId="77777777" w:rsidTr="008E2CD3">
                    <w:trPr>
                      <w:trHeight w:val="452"/>
                      <w:tblCellSpacing w:w="7" w:type="dxa"/>
                    </w:trPr>
                    <w:tc>
                      <w:tcPr>
                        <w:tcW w:w="565" w:type="pct"/>
                        <w:shd w:val="clear" w:color="auto" w:fill="FFFFFF"/>
                        <w:tcMar>
                          <w:top w:w="0" w:type="dxa"/>
                          <w:left w:w="75" w:type="dxa"/>
                          <w:bottom w:w="0" w:type="dxa"/>
                          <w:right w:w="75" w:type="dxa"/>
                        </w:tcMar>
                        <w:vAlign w:val="center"/>
                        <w:hideMark/>
                      </w:tcPr>
                      <w:p w14:paraId="50CBC809" w14:textId="77777777" w:rsidR="00535192" w:rsidRPr="008E2CD3" w:rsidRDefault="00535192" w:rsidP="008E2CD3">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11/12/22</w:t>
                        </w:r>
                      </w:p>
                    </w:tc>
                    <w:tc>
                      <w:tcPr>
                        <w:tcW w:w="497" w:type="pct"/>
                        <w:shd w:val="clear" w:color="auto" w:fill="FFFFFF"/>
                        <w:tcMar>
                          <w:top w:w="0" w:type="dxa"/>
                          <w:left w:w="0" w:type="dxa"/>
                          <w:bottom w:w="0" w:type="dxa"/>
                          <w:right w:w="75" w:type="dxa"/>
                        </w:tcMar>
                        <w:vAlign w:val="center"/>
                        <w:hideMark/>
                      </w:tcPr>
                      <w:p w14:paraId="34C5DB42"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1,840.00</w:t>
                        </w:r>
                      </w:p>
                    </w:tc>
                    <w:tc>
                      <w:tcPr>
                        <w:tcW w:w="538" w:type="pct"/>
                        <w:shd w:val="clear" w:color="auto" w:fill="FFFFFF"/>
                        <w:tcMar>
                          <w:top w:w="0" w:type="dxa"/>
                          <w:left w:w="75" w:type="dxa"/>
                          <w:bottom w:w="0" w:type="dxa"/>
                          <w:right w:w="75" w:type="dxa"/>
                        </w:tcMar>
                        <w:vAlign w:val="center"/>
                        <w:hideMark/>
                      </w:tcPr>
                      <w:p w14:paraId="25795296"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1,840.00</w:t>
                        </w:r>
                      </w:p>
                    </w:tc>
                    <w:tc>
                      <w:tcPr>
                        <w:tcW w:w="538" w:type="pct"/>
                        <w:shd w:val="clear" w:color="auto" w:fill="FFFFFF"/>
                        <w:tcMar>
                          <w:top w:w="0" w:type="dxa"/>
                          <w:left w:w="75" w:type="dxa"/>
                          <w:bottom w:w="0" w:type="dxa"/>
                          <w:right w:w="75" w:type="dxa"/>
                        </w:tcMar>
                        <w:vAlign w:val="center"/>
                        <w:hideMark/>
                      </w:tcPr>
                      <w:p w14:paraId="3A6215A4"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1,782.10</w:t>
                        </w:r>
                      </w:p>
                    </w:tc>
                    <w:tc>
                      <w:tcPr>
                        <w:tcW w:w="538" w:type="pct"/>
                        <w:shd w:val="clear" w:color="auto" w:fill="FFFFFF"/>
                        <w:tcMar>
                          <w:top w:w="0" w:type="dxa"/>
                          <w:left w:w="75" w:type="dxa"/>
                          <w:bottom w:w="0" w:type="dxa"/>
                          <w:right w:w="75" w:type="dxa"/>
                        </w:tcMar>
                        <w:vAlign w:val="center"/>
                        <w:hideMark/>
                      </w:tcPr>
                      <w:p w14:paraId="5FE5038D"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1,796.70</w:t>
                        </w:r>
                      </w:p>
                    </w:tc>
                    <w:tc>
                      <w:tcPr>
                        <w:tcW w:w="538" w:type="pct"/>
                        <w:shd w:val="clear" w:color="auto" w:fill="FFFFFF"/>
                        <w:tcMar>
                          <w:top w:w="0" w:type="dxa"/>
                          <w:left w:w="75" w:type="dxa"/>
                          <w:bottom w:w="0" w:type="dxa"/>
                          <w:right w:w="75" w:type="dxa"/>
                        </w:tcMar>
                        <w:vAlign w:val="center"/>
                        <w:hideMark/>
                      </w:tcPr>
                      <w:p w14:paraId="6FC6234B"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1,806.20</w:t>
                        </w:r>
                      </w:p>
                    </w:tc>
                    <w:tc>
                      <w:tcPr>
                        <w:tcW w:w="538" w:type="pct"/>
                        <w:shd w:val="clear" w:color="auto" w:fill="FFFFFF"/>
                        <w:tcMar>
                          <w:top w:w="0" w:type="dxa"/>
                          <w:left w:w="75" w:type="dxa"/>
                          <w:bottom w:w="0" w:type="dxa"/>
                          <w:right w:w="75" w:type="dxa"/>
                        </w:tcMar>
                        <w:vAlign w:val="center"/>
                        <w:hideMark/>
                      </w:tcPr>
                      <w:p w14:paraId="1F44E3BE"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3,58,984</w:t>
                        </w:r>
                      </w:p>
                    </w:tc>
                    <w:tc>
                      <w:tcPr>
                        <w:tcW w:w="522" w:type="pct"/>
                        <w:shd w:val="clear" w:color="auto" w:fill="FFFFFF"/>
                        <w:tcMar>
                          <w:top w:w="0" w:type="dxa"/>
                          <w:left w:w="75" w:type="dxa"/>
                          <w:bottom w:w="0" w:type="dxa"/>
                          <w:right w:w="75" w:type="dxa"/>
                        </w:tcMar>
                        <w:vAlign w:val="center"/>
                        <w:hideMark/>
                      </w:tcPr>
                      <w:p w14:paraId="30E1AE4A"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21,398</w:t>
                        </w:r>
                      </w:p>
                    </w:tc>
                    <w:tc>
                      <w:tcPr>
                        <w:tcW w:w="647" w:type="pct"/>
                        <w:shd w:val="clear" w:color="auto" w:fill="FFFFFF"/>
                        <w:tcMar>
                          <w:top w:w="0" w:type="dxa"/>
                          <w:left w:w="75" w:type="dxa"/>
                          <w:bottom w:w="0" w:type="dxa"/>
                          <w:right w:w="75" w:type="dxa"/>
                        </w:tcMar>
                        <w:vAlign w:val="center"/>
                        <w:hideMark/>
                      </w:tcPr>
                      <w:p w14:paraId="5CE8248C"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64,83,77,465</w:t>
                        </w:r>
                      </w:p>
                    </w:tc>
                  </w:tr>
                  <w:tr w:rsidR="008E2CD3" w:rsidRPr="008E2CD3" w14:paraId="46517117" w14:textId="77777777" w:rsidTr="008E2CD3">
                    <w:trPr>
                      <w:trHeight w:val="452"/>
                      <w:tblCellSpacing w:w="7" w:type="dxa"/>
                    </w:trPr>
                    <w:tc>
                      <w:tcPr>
                        <w:tcW w:w="565" w:type="pct"/>
                        <w:shd w:val="clear" w:color="auto" w:fill="FFFFFF"/>
                        <w:tcMar>
                          <w:top w:w="0" w:type="dxa"/>
                          <w:left w:w="75" w:type="dxa"/>
                          <w:bottom w:w="0" w:type="dxa"/>
                          <w:right w:w="75" w:type="dxa"/>
                        </w:tcMar>
                        <w:vAlign w:val="center"/>
                        <w:hideMark/>
                      </w:tcPr>
                      <w:p w14:paraId="2FBE8A4D" w14:textId="77777777" w:rsidR="00535192" w:rsidRPr="008E2CD3" w:rsidRDefault="00535192" w:rsidP="008E2CD3">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12/12/22</w:t>
                        </w:r>
                      </w:p>
                    </w:tc>
                    <w:tc>
                      <w:tcPr>
                        <w:tcW w:w="497" w:type="pct"/>
                        <w:shd w:val="clear" w:color="auto" w:fill="FFFFFF"/>
                        <w:tcMar>
                          <w:top w:w="0" w:type="dxa"/>
                          <w:left w:w="0" w:type="dxa"/>
                          <w:bottom w:w="0" w:type="dxa"/>
                          <w:right w:w="75" w:type="dxa"/>
                        </w:tcMar>
                        <w:vAlign w:val="center"/>
                        <w:hideMark/>
                      </w:tcPr>
                      <w:p w14:paraId="3BCC6F55"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1,793.90</w:t>
                        </w:r>
                      </w:p>
                    </w:tc>
                    <w:tc>
                      <w:tcPr>
                        <w:tcW w:w="538" w:type="pct"/>
                        <w:shd w:val="clear" w:color="auto" w:fill="FFFFFF"/>
                        <w:tcMar>
                          <w:top w:w="0" w:type="dxa"/>
                          <w:left w:w="75" w:type="dxa"/>
                          <w:bottom w:w="0" w:type="dxa"/>
                          <w:right w:w="75" w:type="dxa"/>
                        </w:tcMar>
                        <w:vAlign w:val="center"/>
                        <w:hideMark/>
                      </w:tcPr>
                      <w:p w14:paraId="2CD7F509"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1,798.25</w:t>
                        </w:r>
                      </w:p>
                    </w:tc>
                    <w:tc>
                      <w:tcPr>
                        <w:tcW w:w="538" w:type="pct"/>
                        <w:shd w:val="clear" w:color="auto" w:fill="FFFFFF"/>
                        <w:tcMar>
                          <w:top w:w="0" w:type="dxa"/>
                          <w:left w:w="75" w:type="dxa"/>
                          <w:bottom w:w="0" w:type="dxa"/>
                          <w:right w:w="75" w:type="dxa"/>
                        </w:tcMar>
                        <w:vAlign w:val="center"/>
                        <w:hideMark/>
                      </w:tcPr>
                      <w:p w14:paraId="73E015FC"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1,773.00</w:t>
                        </w:r>
                      </w:p>
                    </w:tc>
                    <w:tc>
                      <w:tcPr>
                        <w:tcW w:w="538" w:type="pct"/>
                        <w:shd w:val="clear" w:color="auto" w:fill="FFFFFF"/>
                        <w:tcMar>
                          <w:top w:w="0" w:type="dxa"/>
                          <w:left w:w="75" w:type="dxa"/>
                          <w:bottom w:w="0" w:type="dxa"/>
                          <w:right w:w="75" w:type="dxa"/>
                        </w:tcMar>
                        <w:vAlign w:val="center"/>
                        <w:hideMark/>
                      </w:tcPr>
                      <w:p w14:paraId="76B85BD4"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1,778.40</w:t>
                        </w:r>
                      </w:p>
                    </w:tc>
                    <w:tc>
                      <w:tcPr>
                        <w:tcW w:w="538" w:type="pct"/>
                        <w:shd w:val="clear" w:color="auto" w:fill="FFFFFF"/>
                        <w:tcMar>
                          <w:top w:w="0" w:type="dxa"/>
                          <w:left w:w="75" w:type="dxa"/>
                          <w:bottom w:w="0" w:type="dxa"/>
                          <w:right w:w="75" w:type="dxa"/>
                        </w:tcMar>
                        <w:vAlign w:val="center"/>
                        <w:hideMark/>
                      </w:tcPr>
                      <w:p w14:paraId="19A7DAD0"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1,786.84</w:t>
                        </w:r>
                      </w:p>
                    </w:tc>
                    <w:tc>
                      <w:tcPr>
                        <w:tcW w:w="538" w:type="pct"/>
                        <w:shd w:val="clear" w:color="auto" w:fill="FFFFFF"/>
                        <w:tcMar>
                          <w:top w:w="0" w:type="dxa"/>
                          <w:left w:w="75" w:type="dxa"/>
                          <w:bottom w:w="0" w:type="dxa"/>
                          <w:right w:w="75" w:type="dxa"/>
                        </w:tcMar>
                        <w:vAlign w:val="center"/>
                        <w:hideMark/>
                      </w:tcPr>
                      <w:p w14:paraId="57822EB5"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2,39,697</w:t>
                        </w:r>
                      </w:p>
                    </w:tc>
                    <w:tc>
                      <w:tcPr>
                        <w:tcW w:w="522" w:type="pct"/>
                        <w:shd w:val="clear" w:color="auto" w:fill="FFFFFF"/>
                        <w:tcMar>
                          <w:top w:w="0" w:type="dxa"/>
                          <w:left w:w="75" w:type="dxa"/>
                          <w:bottom w:w="0" w:type="dxa"/>
                          <w:right w:w="75" w:type="dxa"/>
                        </w:tcMar>
                        <w:vAlign w:val="center"/>
                        <w:hideMark/>
                      </w:tcPr>
                      <w:p w14:paraId="3846CB18"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19,888</w:t>
                        </w:r>
                      </w:p>
                    </w:tc>
                    <w:tc>
                      <w:tcPr>
                        <w:tcW w:w="647" w:type="pct"/>
                        <w:shd w:val="clear" w:color="auto" w:fill="FFFFFF"/>
                        <w:tcMar>
                          <w:top w:w="0" w:type="dxa"/>
                          <w:left w:w="75" w:type="dxa"/>
                          <w:bottom w:w="0" w:type="dxa"/>
                          <w:right w:w="75" w:type="dxa"/>
                        </w:tcMar>
                        <w:vAlign w:val="center"/>
                        <w:hideMark/>
                      </w:tcPr>
                      <w:p w14:paraId="0EEA1C6E"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42,83,00,913</w:t>
                        </w:r>
                      </w:p>
                    </w:tc>
                  </w:tr>
                  <w:tr w:rsidR="008E2CD3" w:rsidRPr="008E2CD3" w14:paraId="5BE6D2D3" w14:textId="77777777" w:rsidTr="008E2CD3">
                    <w:trPr>
                      <w:trHeight w:val="452"/>
                      <w:tblCellSpacing w:w="7" w:type="dxa"/>
                    </w:trPr>
                    <w:tc>
                      <w:tcPr>
                        <w:tcW w:w="565" w:type="pct"/>
                        <w:shd w:val="clear" w:color="auto" w:fill="FFFFFF"/>
                        <w:tcMar>
                          <w:top w:w="0" w:type="dxa"/>
                          <w:left w:w="75" w:type="dxa"/>
                          <w:bottom w:w="0" w:type="dxa"/>
                          <w:right w:w="75" w:type="dxa"/>
                        </w:tcMar>
                        <w:vAlign w:val="center"/>
                        <w:hideMark/>
                      </w:tcPr>
                      <w:p w14:paraId="3D6C63FC" w14:textId="77777777" w:rsidR="00535192" w:rsidRPr="008E2CD3" w:rsidRDefault="00535192" w:rsidP="008E2CD3">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13/12/22</w:t>
                        </w:r>
                      </w:p>
                    </w:tc>
                    <w:tc>
                      <w:tcPr>
                        <w:tcW w:w="497" w:type="pct"/>
                        <w:shd w:val="clear" w:color="auto" w:fill="FFFFFF"/>
                        <w:tcMar>
                          <w:top w:w="0" w:type="dxa"/>
                          <w:left w:w="0" w:type="dxa"/>
                          <w:bottom w:w="0" w:type="dxa"/>
                          <w:right w:w="75" w:type="dxa"/>
                        </w:tcMar>
                        <w:vAlign w:val="center"/>
                        <w:hideMark/>
                      </w:tcPr>
                      <w:p w14:paraId="02449238"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1,759.60</w:t>
                        </w:r>
                      </w:p>
                    </w:tc>
                    <w:tc>
                      <w:tcPr>
                        <w:tcW w:w="538" w:type="pct"/>
                        <w:shd w:val="clear" w:color="auto" w:fill="FFFFFF"/>
                        <w:tcMar>
                          <w:top w:w="0" w:type="dxa"/>
                          <w:left w:w="75" w:type="dxa"/>
                          <w:bottom w:w="0" w:type="dxa"/>
                          <w:right w:w="75" w:type="dxa"/>
                        </w:tcMar>
                        <w:vAlign w:val="center"/>
                        <w:hideMark/>
                      </w:tcPr>
                      <w:p w14:paraId="1BAA0F64"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1,769.85</w:t>
                        </w:r>
                      </w:p>
                    </w:tc>
                    <w:tc>
                      <w:tcPr>
                        <w:tcW w:w="538" w:type="pct"/>
                        <w:shd w:val="clear" w:color="auto" w:fill="FFFFFF"/>
                        <w:tcMar>
                          <w:top w:w="0" w:type="dxa"/>
                          <w:left w:w="75" w:type="dxa"/>
                          <w:bottom w:w="0" w:type="dxa"/>
                          <w:right w:w="75" w:type="dxa"/>
                        </w:tcMar>
                        <w:vAlign w:val="center"/>
                        <w:hideMark/>
                      </w:tcPr>
                      <w:p w14:paraId="661D26C7"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1,740.50</w:t>
                        </w:r>
                      </w:p>
                    </w:tc>
                    <w:tc>
                      <w:tcPr>
                        <w:tcW w:w="538" w:type="pct"/>
                        <w:shd w:val="clear" w:color="auto" w:fill="FFFFFF"/>
                        <w:tcMar>
                          <w:top w:w="0" w:type="dxa"/>
                          <w:left w:w="75" w:type="dxa"/>
                          <w:bottom w:w="0" w:type="dxa"/>
                          <w:right w:w="75" w:type="dxa"/>
                        </w:tcMar>
                        <w:vAlign w:val="center"/>
                        <w:hideMark/>
                      </w:tcPr>
                      <w:p w14:paraId="07657AA9"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1,743.55</w:t>
                        </w:r>
                      </w:p>
                    </w:tc>
                    <w:tc>
                      <w:tcPr>
                        <w:tcW w:w="538" w:type="pct"/>
                        <w:shd w:val="clear" w:color="auto" w:fill="FFFFFF"/>
                        <w:tcMar>
                          <w:top w:w="0" w:type="dxa"/>
                          <w:left w:w="75" w:type="dxa"/>
                          <w:bottom w:w="0" w:type="dxa"/>
                          <w:right w:w="75" w:type="dxa"/>
                        </w:tcMar>
                        <w:vAlign w:val="center"/>
                        <w:hideMark/>
                      </w:tcPr>
                      <w:p w14:paraId="5B1F5B1E"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1,751.63</w:t>
                        </w:r>
                      </w:p>
                    </w:tc>
                    <w:tc>
                      <w:tcPr>
                        <w:tcW w:w="538" w:type="pct"/>
                        <w:shd w:val="clear" w:color="auto" w:fill="FFFFFF"/>
                        <w:tcMar>
                          <w:top w:w="0" w:type="dxa"/>
                          <w:left w:w="75" w:type="dxa"/>
                          <w:bottom w:w="0" w:type="dxa"/>
                          <w:right w:w="75" w:type="dxa"/>
                        </w:tcMar>
                        <w:vAlign w:val="center"/>
                        <w:hideMark/>
                      </w:tcPr>
                      <w:p w14:paraId="5CF770CD"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2,50,024</w:t>
                        </w:r>
                      </w:p>
                    </w:tc>
                    <w:tc>
                      <w:tcPr>
                        <w:tcW w:w="522" w:type="pct"/>
                        <w:shd w:val="clear" w:color="auto" w:fill="FFFFFF"/>
                        <w:tcMar>
                          <w:top w:w="0" w:type="dxa"/>
                          <w:left w:w="75" w:type="dxa"/>
                          <w:bottom w:w="0" w:type="dxa"/>
                          <w:right w:w="75" w:type="dxa"/>
                        </w:tcMar>
                        <w:vAlign w:val="center"/>
                        <w:hideMark/>
                      </w:tcPr>
                      <w:p w14:paraId="1BAF5FB0"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19,139</w:t>
                        </w:r>
                      </w:p>
                    </w:tc>
                    <w:tc>
                      <w:tcPr>
                        <w:tcW w:w="647" w:type="pct"/>
                        <w:shd w:val="clear" w:color="auto" w:fill="FFFFFF"/>
                        <w:tcMar>
                          <w:top w:w="0" w:type="dxa"/>
                          <w:left w:w="75" w:type="dxa"/>
                          <w:bottom w:w="0" w:type="dxa"/>
                          <w:right w:w="75" w:type="dxa"/>
                        </w:tcMar>
                        <w:vAlign w:val="center"/>
                        <w:hideMark/>
                      </w:tcPr>
                      <w:p w14:paraId="31F6960A"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43,79,49,311</w:t>
                        </w:r>
                      </w:p>
                    </w:tc>
                  </w:tr>
                  <w:tr w:rsidR="008E2CD3" w:rsidRPr="008E2CD3" w14:paraId="6C4BF23A" w14:textId="77777777" w:rsidTr="008E2CD3">
                    <w:trPr>
                      <w:trHeight w:val="452"/>
                      <w:tblCellSpacing w:w="7" w:type="dxa"/>
                    </w:trPr>
                    <w:tc>
                      <w:tcPr>
                        <w:tcW w:w="565" w:type="pct"/>
                        <w:shd w:val="clear" w:color="auto" w:fill="FFFFFF"/>
                        <w:tcMar>
                          <w:top w:w="0" w:type="dxa"/>
                          <w:left w:w="75" w:type="dxa"/>
                          <w:bottom w:w="0" w:type="dxa"/>
                          <w:right w:w="75" w:type="dxa"/>
                        </w:tcMar>
                        <w:vAlign w:val="center"/>
                        <w:hideMark/>
                      </w:tcPr>
                      <w:p w14:paraId="4132D6A6" w14:textId="77777777" w:rsidR="00535192" w:rsidRPr="008E2CD3" w:rsidRDefault="00535192" w:rsidP="008E2CD3">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16/12/22</w:t>
                        </w:r>
                      </w:p>
                    </w:tc>
                    <w:tc>
                      <w:tcPr>
                        <w:tcW w:w="497" w:type="pct"/>
                        <w:shd w:val="clear" w:color="auto" w:fill="FFFFFF"/>
                        <w:tcMar>
                          <w:top w:w="0" w:type="dxa"/>
                          <w:left w:w="0" w:type="dxa"/>
                          <w:bottom w:w="0" w:type="dxa"/>
                          <w:right w:w="75" w:type="dxa"/>
                        </w:tcMar>
                        <w:vAlign w:val="center"/>
                        <w:hideMark/>
                      </w:tcPr>
                      <w:p w14:paraId="56616AA8"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1,734.40</w:t>
                        </w:r>
                      </w:p>
                    </w:tc>
                    <w:tc>
                      <w:tcPr>
                        <w:tcW w:w="538" w:type="pct"/>
                        <w:shd w:val="clear" w:color="auto" w:fill="FFFFFF"/>
                        <w:tcMar>
                          <w:top w:w="0" w:type="dxa"/>
                          <w:left w:w="75" w:type="dxa"/>
                          <w:bottom w:w="0" w:type="dxa"/>
                          <w:right w:w="75" w:type="dxa"/>
                        </w:tcMar>
                        <w:vAlign w:val="center"/>
                        <w:hideMark/>
                      </w:tcPr>
                      <w:p w14:paraId="72458C64"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1,760.95</w:t>
                        </w:r>
                      </w:p>
                    </w:tc>
                    <w:tc>
                      <w:tcPr>
                        <w:tcW w:w="538" w:type="pct"/>
                        <w:shd w:val="clear" w:color="auto" w:fill="FFFFFF"/>
                        <w:tcMar>
                          <w:top w:w="0" w:type="dxa"/>
                          <w:left w:w="75" w:type="dxa"/>
                          <w:bottom w:w="0" w:type="dxa"/>
                          <w:right w:w="75" w:type="dxa"/>
                        </w:tcMar>
                        <w:vAlign w:val="center"/>
                        <w:hideMark/>
                      </w:tcPr>
                      <w:p w14:paraId="7127BE9A"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1,730.00</w:t>
                        </w:r>
                      </w:p>
                    </w:tc>
                    <w:tc>
                      <w:tcPr>
                        <w:tcW w:w="538" w:type="pct"/>
                        <w:shd w:val="clear" w:color="auto" w:fill="FFFFFF"/>
                        <w:tcMar>
                          <w:top w:w="0" w:type="dxa"/>
                          <w:left w:w="75" w:type="dxa"/>
                          <w:bottom w:w="0" w:type="dxa"/>
                          <w:right w:w="75" w:type="dxa"/>
                        </w:tcMar>
                        <w:vAlign w:val="center"/>
                        <w:hideMark/>
                      </w:tcPr>
                      <w:p w14:paraId="1CC817E7"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1,732.85</w:t>
                        </w:r>
                      </w:p>
                    </w:tc>
                    <w:tc>
                      <w:tcPr>
                        <w:tcW w:w="538" w:type="pct"/>
                        <w:shd w:val="clear" w:color="auto" w:fill="FFFFFF"/>
                        <w:tcMar>
                          <w:top w:w="0" w:type="dxa"/>
                          <w:left w:w="75" w:type="dxa"/>
                          <w:bottom w:w="0" w:type="dxa"/>
                          <w:right w:w="75" w:type="dxa"/>
                        </w:tcMar>
                        <w:vAlign w:val="center"/>
                        <w:hideMark/>
                      </w:tcPr>
                      <w:p w14:paraId="4349B96E"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1,742.19</w:t>
                        </w:r>
                      </w:p>
                    </w:tc>
                    <w:tc>
                      <w:tcPr>
                        <w:tcW w:w="538" w:type="pct"/>
                        <w:shd w:val="clear" w:color="auto" w:fill="FFFFFF"/>
                        <w:tcMar>
                          <w:top w:w="0" w:type="dxa"/>
                          <w:left w:w="75" w:type="dxa"/>
                          <w:bottom w:w="0" w:type="dxa"/>
                          <w:right w:w="75" w:type="dxa"/>
                        </w:tcMar>
                        <w:vAlign w:val="center"/>
                        <w:hideMark/>
                      </w:tcPr>
                      <w:p w14:paraId="7E5B99DB"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2,27,535</w:t>
                        </w:r>
                      </w:p>
                    </w:tc>
                    <w:tc>
                      <w:tcPr>
                        <w:tcW w:w="522" w:type="pct"/>
                        <w:shd w:val="clear" w:color="auto" w:fill="FFFFFF"/>
                        <w:tcMar>
                          <w:top w:w="0" w:type="dxa"/>
                          <w:left w:w="75" w:type="dxa"/>
                          <w:bottom w:w="0" w:type="dxa"/>
                          <w:right w:w="75" w:type="dxa"/>
                        </w:tcMar>
                        <w:vAlign w:val="center"/>
                        <w:hideMark/>
                      </w:tcPr>
                      <w:p w14:paraId="1B2A7227"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19,122</w:t>
                        </w:r>
                      </w:p>
                    </w:tc>
                    <w:tc>
                      <w:tcPr>
                        <w:tcW w:w="647" w:type="pct"/>
                        <w:shd w:val="clear" w:color="auto" w:fill="FFFFFF"/>
                        <w:tcMar>
                          <w:top w:w="0" w:type="dxa"/>
                          <w:left w:w="75" w:type="dxa"/>
                          <w:bottom w:w="0" w:type="dxa"/>
                          <w:right w:w="75" w:type="dxa"/>
                        </w:tcMar>
                        <w:vAlign w:val="center"/>
                        <w:hideMark/>
                      </w:tcPr>
                      <w:p w14:paraId="466A04EE"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39,64,03,949</w:t>
                        </w:r>
                      </w:p>
                    </w:tc>
                  </w:tr>
                  <w:tr w:rsidR="008E2CD3" w:rsidRPr="008E2CD3" w14:paraId="0E52F5B9" w14:textId="77777777" w:rsidTr="008E2CD3">
                    <w:trPr>
                      <w:trHeight w:val="452"/>
                      <w:tblCellSpacing w:w="7" w:type="dxa"/>
                    </w:trPr>
                    <w:tc>
                      <w:tcPr>
                        <w:tcW w:w="565" w:type="pct"/>
                        <w:shd w:val="clear" w:color="auto" w:fill="FFFFFF"/>
                        <w:tcMar>
                          <w:top w:w="0" w:type="dxa"/>
                          <w:left w:w="75" w:type="dxa"/>
                          <w:bottom w:w="0" w:type="dxa"/>
                          <w:right w:w="75" w:type="dxa"/>
                        </w:tcMar>
                        <w:vAlign w:val="center"/>
                        <w:hideMark/>
                      </w:tcPr>
                      <w:p w14:paraId="38989E1F" w14:textId="77777777" w:rsidR="00535192" w:rsidRPr="008E2CD3" w:rsidRDefault="00535192" w:rsidP="008E2CD3">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19/12/22</w:t>
                        </w:r>
                      </w:p>
                    </w:tc>
                    <w:tc>
                      <w:tcPr>
                        <w:tcW w:w="497" w:type="pct"/>
                        <w:shd w:val="clear" w:color="auto" w:fill="FFFFFF"/>
                        <w:tcMar>
                          <w:top w:w="0" w:type="dxa"/>
                          <w:left w:w="0" w:type="dxa"/>
                          <w:bottom w:w="0" w:type="dxa"/>
                          <w:right w:w="75" w:type="dxa"/>
                        </w:tcMar>
                        <w:vAlign w:val="center"/>
                        <w:hideMark/>
                      </w:tcPr>
                      <w:p w14:paraId="51F6D943"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1,753.70</w:t>
                        </w:r>
                      </w:p>
                    </w:tc>
                    <w:tc>
                      <w:tcPr>
                        <w:tcW w:w="538" w:type="pct"/>
                        <w:shd w:val="clear" w:color="auto" w:fill="FFFFFF"/>
                        <w:tcMar>
                          <w:top w:w="0" w:type="dxa"/>
                          <w:left w:w="75" w:type="dxa"/>
                          <w:bottom w:w="0" w:type="dxa"/>
                          <w:right w:w="75" w:type="dxa"/>
                        </w:tcMar>
                        <w:vAlign w:val="center"/>
                        <w:hideMark/>
                      </w:tcPr>
                      <w:p w14:paraId="05F9BC8E"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1,753.70</w:t>
                        </w:r>
                      </w:p>
                    </w:tc>
                    <w:tc>
                      <w:tcPr>
                        <w:tcW w:w="538" w:type="pct"/>
                        <w:shd w:val="clear" w:color="auto" w:fill="FFFFFF"/>
                        <w:tcMar>
                          <w:top w:w="0" w:type="dxa"/>
                          <w:left w:w="75" w:type="dxa"/>
                          <w:bottom w:w="0" w:type="dxa"/>
                          <w:right w:w="75" w:type="dxa"/>
                        </w:tcMar>
                        <w:vAlign w:val="center"/>
                        <w:hideMark/>
                      </w:tcPr>
                      <w:p w14:paraId="58C34590"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1,720.10</w:t>
                        </w:r>
                      </w:p>
                    </w:tc>
                    <w:tc>
                      <w:tcPr>
                        <w:tcW w:w="538" w:type="pct"/>
                        <w:shd w:val="clear" w:color="auto" w:fill="FFFFFF"/>
                        <w:tcMar>
                          <w:top w:w="0" w:type="dxa"/>
                          <w:left w:w="75" w:type="dxa"/>
                          <w:bottom w:w="0" w:type="dxa"/>
                          <w:right w:w="75" w:type="dxa"/>
                        </w:tcMar>
                        <w:vAlign w:val="center"/>
                        <w:hideMark/>
                      </w:tcPr>
                      <w:p w14:paraId="56508512"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1,720.95</w:t>
                        </w:r>
                      </w:p>
                    </w:tc>
                    <w:tc>
                      <w:tcPr>
                        <w:tcW w:w="538" w:type="pct"/>
                        <w:shd w:val="clear" w:color="auto" w:fill="FFFFFF"/>
                        <w:tcMar>
                          <w:top w:w="0" w:type="dxa"/>
                          <w:left w:w="75" w:type="dxa"/>
                          <w:bottom w:w="0" w:type="dxa"/>
                          <w:right w:w="75" w:type="dxa"/>
                        </w:tcMar>
                        <w:vAlign w:val="center"/>
                        <w:hideMark/>
                      </w:tcPr>
                      <w:p w14:paraId="6A0DE29F"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1,727.12</w:t>
                        </w:r>
                      </w:p>
                    </w:tc>
                    <w:tc>
                      <w:tcPr>
                        <w:tcW w:w="538" w:type="pct"/>
                        <w:shd w:val="clear" w:color="auto" w:fill="FFFFFF"/>
                        <w:tcMar>
                          <w:top w:w="0" w:type="dxa"/>
                          <w:left w:w="75" w:type="dxa"/>
                          <w:bottom w:w="0" w:type="dxa"/>
                          <w:right w:w="75" w:type="dxa"/>
                        </w:tcMar>
                        <w:vAlign w:val="center"/>
                        <w:hideMark/>
                      </w:tcPr>
                      <w:p w14:paraId="31BBDADC"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3,03,605</w:t>
                        </w:r>
                      </w:p>
                    </w:tc>
                    <w:tc>
                      <w:tcPr>
                        <w:tcW w:w="522" w:type="pct"/>
                        <w:shd w:val="clear" w:color="auto" w:fill="FFFFFF"/>
                        <w:tcMar>
                          <w:top w:w="0" w:type="dxa"/>
                          <w:left w:w="75" w:type="dxa"/>
                          <w:bottom w:w="0" w:type="dxa"/>
                          <w:right w:w="75" w:type="dxa"/>
                        </w:tcMar>
                        <w:vAlign w:val="center"/>
                        <w:hideMark/>
                      </w:tcPr>
                      <w:p w14:paraId="0EC7EF62"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19,195</w:t>
                        </w:r>
                      </w:p>
                    </w:tc>
                    <w:tc>
                      <w:tcPr>
                        <w:tcW w:w="647" w:type="pct"/>
                        <w:shd w:val="clear" w:color="auto" w:fill="FFFFFF"/>
                        <w:tcMar>
                          <w:top w:w="0" w:type="dxa"/>
                          <w:left w:w="75" w:type="dxa"/>
                          <w:bottom w:w="0" w:type="dxa"/>
                          <w:right w:w="75" w:type="dxa"/>
                        </w:tcMar>
                        <w:vAlign w:val="center"/>
                        <w:hideMark/>
                      </w:tcPr>
                      <w:p w14:paraId="273744B1"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52,43,60,837</w:t>
                        </w:r>
                      </w:p>
                    </w:tc>
                  </w:tr>
                  <w:tr w:rsidR="008E2CD3" w:rsidRPr="008E2CD3" w14:paraId="1EC870FB" w14:textId="77777777" w:rsidTr="008E2CD3">
                    <w:trPr>
                      <w:trHeight w:val="452"/>
                      <w:tblCellSpacing w:w="7" w:type="dxa"/>
                    </w:trPr>
                    <w:tc>
                      <w:tcPr>
                        <w:tcW w:w="565" w:type="pct"/>
                        <w:shd w:val="clear" w:color="auto" w:fill="FFFFFF"/>
                        <w:tcMar>
                          <w:top w:w="0" w:type="dxa"/>
                          <w:left w:w="75" w:type="dxa"/>
                          <w:bottom w:w="0" w:type="dxa"/>
                          <w:right w:w="75" w:type="dxa"/>
                        </w:tcMar>
                        <w:vAlign w:val="center"/>
                        <w:hideMark/>
                      </w:tcPr>
                      <w:p w14:paraId="1FA96F42" w14:textId="77777777" w:rsidR="00535192" w:rsidRPr="008E2CD3" w:rsidRDefault="00535192" w:rsidP="008E2CD3">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20/12/22</w:t>
                        </w:r>
                      </w:p>
                    </w:tc>
                    <w:tc>
                      <w:tcPr>
                        <w:tcW w:w="497" w:type="pct"/>
                        <w:shd w:val="clear" w:color="auto" w:fill="FFFFFF"/>
                        <w:tcMar>
                          <w:top w:w="0" w:type="dxa"/>
                          <w:left w:w="0" w:type="dxa"/>
                          <w:bottom w:w="0" w:type="dxa"/>
                          <w:right w:w="75" w:type="dxa"/>
                        </w:tcMar>
                        <w:vAlign w:val="center"/>
                        <w:hideMark/>
                      </w:tcPr>
                      <w:p w14:paraId="421E0188"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1,720.95</w:t>
                        </w:r>
                      </w:p>
                    </w:tc>
                    <w:tc>
                      <w:tcPr>
                        <w:tcW w:w="538" w:type="pct"/>
                        <w:shd w:val="clear" w:color="auto" w:fill="FFFFFF"/>
                        <w:tcMar>
                          <w:top w:w="0" w:type="dxa"/>
                          <w:left w:w="75" w:type="dxa"/>
                          <w:bottom w:w="0" w:type="dxa"/>
                          <w:right w:w="75" w:type="dxa"/>
                        </w:tcMar>
                        <w:vAlign w:val="center"/>
                        <w:hideMark/>
                      </w:tcPr>
                      <w:p w14:paraId="142D8DFC"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1,779.30</w:t>
                        </w:r>
                      </w:p>
                    </w:tc>
                    <w:tc>
                      <w:tcPr>
                        <w:tcW w:w="538" w:type="pct"/>
                        <w:shd w:val="clear" w:color="auto" w:fill="FFFFFF"/>
                        <w:tcMar>
                          <w:top w:w="0" w:type="dxa"/>
                          <w:left w:w="75" w:type="dxa"/>
                          <w:bottom w:w="0" w:type="dxa"/>
                          <w:right w:w="75" w:type="dxa"/>
                        </w:tcMar>
                        <w:vAlign w:val="center"/>
                        <w:hideMark/>
                      </w:tcPr>
                      <w:p w14:paraId="32ACAC47"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1,716.00</w:t>
                        </w:r>
                      </w:p>
                    </w:tc>
                    <w:tc>
                      <w:tcPr>
                        <w:tcW w:w="538" w:type="pct"/>
                        <w:shd w:val="clear" w:color="auto" w:fill="FFFFFF"/>
                        <w:tcMar>
                          <w:top w:w="0" w:type="dxa"/>
                          <w:left w:w="75" w:type="dxa"/>
                          <w:bottom w:w="0" w:type="dxa"/>
                          <w:right w:w="75" w:type="dxa"/>
                        </w:tcMar>
                        <w:vAlign w:val="center"/>
                        <w:hideMark/>
                      </w:tcPr>
                      <w:p w14:paraId="2559EE52"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1,764.90</w:t>
                        </w:r>
                      </w:p>
                    </w:tc>
                    <w:tc>
                      <w:tcPr>
                        <w:tcW w:w="538" w:type="pct"/>
                        <w:shd w:val="clear" w:color="auto" w:fill="FFFFFF"/>
                        <w:tcMar>
                          <w:top w:w="0" w:type="dxa"/>
                          <w:left w:w="75" w:type="dxa"/>
                          <w:bottom w:w="0" w:type="dxa"/>
                          <w:right w:w="75" w:type="dxa"/>
                        </w:tcMar>
                        <w:vAlign w:val="center"/>
                        <w:hideMark/>
                      </w:tcPr>
                      <w:p w14:paraId="0618810E"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1,757.05</w:t>
                        </w:r>
                      </w:p>
                    </w:tc>
                    <w:tc>
                      <w:tcPr>
                        <w:tcW w:w="538" w:type="pct"/>
                        <w:shd w:val="clear" w:color="auto" w:fill="FFFFFF"/>
                        <w:tcMar>
                          <w:top w:w="0" w:type="dxa"/>
                          <w:left w:w="75" w:type="dxa"/>
                          <w:bottom w:w="0" w:type="dxa"/>
                          <w:right w:w="75" w:type="dxa"/>
                        </w:tcMar>
                        <w:vAlign w:val="center"/>
                        <w:hideMark/>
                      </w:tcPr>
                      <w:p w14:paraId="751BB193"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4,53,467</w:t>
                        </w:r>
                      </w:p>
                    </w:tc>
                    <w:tc>
                      <w:tcPr>
                        <w:tcW w:w="522" w:type="pct"/>
                        <w:shd w:val="clear" w:color="auto" w:fill="FFFFFF"/>
                        <w:tcMar>
                          <w:top w:w="0" w:type="dxa"/>
                          <w:left w:w="75" w:type="dxa"/>
                          <w:bottom w:w="0" w:type="dxa"/>
                          <w:right w:w="75" w:type="dxa"/>
                        </w:tcMar>
                        <w:vAlign w:val="center"/>
                        <w:hideMark/>
                      </w:tcPr>
                      <w:p w14:paraId="42785D26"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25,136</w:t>
                        </w:r>
                      </w:p>
                    </w:tc>
                    <w:tc>
                      <w:tcPr>
                        <w:tcW w:w="647" w:type="pct"/>
                        <w:shd w:val="clear" w:color="auto" w:fill="FFFFFF"/>
                        <w:tcMar>
                          <w:top w:w="0" w:type="dxa"/>
                          <w:left w:w="75" w:type="dxa"/>
                          <w:bottom w:w="0" w:type="dxa"/>
                          <w:right w:w="75" w:type="dxa"/>
                        </w:tcMar>
                        <w:vAlign w:val="center"/>
                        <w:hideMark/>
                      </w:tcPr>
                      <w:p w14:paraId="1E9A4151"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79,67,65,389</w:t>
                        </w:r>
                      </w:p>
                    </w:tc>
                  </w:tr>
                  <w:tr w:rsidR="008E2CD3" w:rsidRPr="008E2CD3" w14:paraId="4621B1EA" w14:textId="77777777" w:rsidTr="008E2CD3">
                    <w:trPr>
                      <w:trHeight w:val="452"/>
                      <w:tblCellSpacing w:w="7" w:type="dxa"/>
                    </w:trPr>
                    <w:tc>
                      <w:tcPr>
                        <w:tcW w:w="565" w:type="pct"/>
                        <w:shd w:val="clear" w:color="auto" w:fill="FFFFFF"/>
                        <w:tcMar>
                          <w:top w:w="0" w:type="dxa"/>
                          <w:left w:w="75" w:type="dxa"/>
                          <w:bottom w:w="0" w:type="dxa"/>
                          <w:right w:w="75" w:type="dxa"/>
                        </w:tcMar>
                        <w:vAlign w:val="center"/>
                        <w:hideMark/>
                      </w:tcPr>
                      <w:p w14:paraId="0AA31BA3" w14:textId="77777777" w:rsidR="00535192" w:rsidRPr="008E2CD3" w:rsidRDefault="00535192" w:rsidP="008E2CD3">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19/12/22</w:t>
                        </w:r>
                      </w:p>
                    </w:tc>
                    <w:tc>
                      <w:tcPr>
                        <w:tcW w:w="497" w:type="pct"/>
                        <w:shd w:val="clear" w:color="auto" w:fill="FFFFFF"/>
                        <w:tcMar>
                          <w:top w:w="0" w:type="dxa"/>
                          <w:left w:w="0" w:type="dxa"/>
                          <w:bottom w:w="0" w:type="dxa"/>
                          <w:right w:w="75" w:type="dxa"/>
                        </w:tcMar>
                        <w:vAlign w:val="center"/>
                        <w:hideMark/>
                      </w:tcPr>
                      <w:p w14:paraId="2E67F683"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1,773.10</w:t>
                        </w:r>
                      </w:p>
                    </w:tc>
                    <w:tc>
                      <w:tcPr>
                        <w:tcW w:w="538" w:type="pct"/>
                        <w:shd w:val="clear" w:color="auto" w:fill="FFFFFF"/>
                        <w:tcMar>
                          <w:top w:w="0" w:type="dxa"/>
                          <w:left w:w="75" w:type="dxa"/>
                          <w:bottom w:w="0" w:type="dxa"/>
                          <w:right w:w="75" w:type="dxa"/>
                        </w:tcMar>
                        <w:vAlign w:val="center"/>
                        <w:hideMark/>
                      </w:tcPr>
                      <w:p w14:paraId="6568BF34"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1,776.80</w:t>
                        </w:r>
                      </w:p>
                    </w:tc>
                    <w:tc>
                      <w:tcPr>
                        <w:tcW w:w="538" w:type="pct"/>
                        <w:shd w:val="clear" w:color="auto" w:fill="FFFFFF"/>
                        <w:tcMar>
                          <w:top w:w="0" w:type="dxa"/>
                          <w:left w:w="75" w:type="dxa"/>
                          <w:bottom w:w="0" w:type="dxa"/>
                          <w:right w:w="75" w:type="dxa"/>
                        </w:tcMar>
                        <w:vAlign w:val="center"/>
                        <w:hideMark/>
                      </w:tcPr>
                      <w:p w14:paraId="7E7C0FE5"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1,716.10</w:t>
                        </w:r>
                      </w:p>
                    </w:tc>
                    <w:tc>
                      <w:tcPr>
                        <w:tcW w:w="538" w:type="pct"/>
                        <w:shd w:val="clear" w:color="auto" w:fill="FFFFFF"/>
                        <w:tcMar>
                          <w:top w:w="0" w:type="dxa"/>
                          <w:left w:w="75" w:type="dxa"/>
                          <w:bottom w:w="0" w:type="dxa"/>
                          <w:right w:w="75" w:type="dxa"/>
                        </w:tcMar>
                        <w:vAlign w:val="center"/>
                        <w:hideMark/>
                      </w:tcPr>
                      <w:p w14:paraId="787AB481"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1,730.45</w:t>
                        </w:r>
                      </w:p>
                    </w:tc>
                    <w:tc>
                      <w:tcPr>
                        <w:tcW w:w="538" w:type="pct"/>
                        <w:shd w:val="clear" w:color="auto" w:fill="FFFFFF"/>
                        <w:tcMar>
                          <w:top w:w="0" w:type="dxa"/>
                          <w:left w:w="75" w:type="dxa"/>
                          <w:bottom w:w="0" w:type="dxa"/>
                          <w:right w:w="75" w:type="dxa"/>
                        </w:tcMar>
                        <w:vAlign w:val="center"/>
                        <w:hideMark/>
                      </w:tcPr>
                      <w:p w14:paraId="166BC3DC"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1,732.58</w:t>
                        </w:r>
                      </w:p>
                    </w:tc>
                    <w:tc>
                      <w:tcPr>
                        <w:tcW w:w="538" w:type="pct"/>
                        <w:shd w:val="clear" w:color="auto" w:fill="FFFFFF"/>
                        <w:tcMar>
                          <w:top w:w="0" w:type="dxa"/>
                          <w:left w:w="75" w:type="dxa"/>
                          <w:bottom w:w="0" w:type="dxa"/>
                          <w:right w:w="75" w:type="dxa"/>
                        </w:tcMar>
                        <w:vAlign w:val="center"/>
                        <w:hideMark/>
                      </w:tcPr>
                      <w:p w14:paraId="3F45804D"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2,99,824</w:t>
                        </w:r>
                      </w:p>
                    </w:tc>
                    <w:tc>
                      <w:tcPr>
                        <w:tcW w:w="522" w:type="pct"/>
                        <w:shd w:val="clear" w:color="auto" w:fill="FFFFFF"/>
                        <w:tcMar>
                          <w:top w:w="0" w:type="dxa"/>
                          <w:left w:w="75" w:type="dxa"/>
                          <w:bottom w:w="0" w:type="dxa"/>
                          <w:right w:w="75" w:type="dxa"/>
                        </w:tcMar>
                        <w:vAlign w:val="center"/>
                        <w:hideMark/>
                      </w:tcPr>
                      <w:p w14:paraId="6857D858"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19,133</w:t>
                        </w:r>
                      </w:p>
                    </w:tc>
                    <w:tc>
                      <w:tcPr>
                        <w:tcW w:w="647" w:type="pct"/>
                        <w:shd w:val="clear" w:color="auto" w:fill="FFFFFF"/>
                        <w:tcMar>
                          <w:top w:w="0" w:type="dxa"/>
                          <w:left w:w="75" w:type="dxa"/>
                          <w:bottom w:w="0" w:type="dxa"/>
                          <w:right w:w="75" w:type="dxa"/>
                        </w:tcMar>
                        <w:vAlign w:val="center"/>
                        <w:hideMark/>
                      </w:tcPr>
                      <w:p w14:paraId="0D13A806"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51,94,69,922</w:t>
                        </w:r>
                      </w:p>
                    </w:tc>
                  </w:tr>
                  <w:tr w:rsidR="008E2CD3" w:rsidRPr="008E2CD3" w14:paraId="5B278313" w14:textId="77777777" w:rsidTr="008E2CD3">
                    <w:trPr>
                      <w:trHeight w:val="452"/>
                      <w:tblCellSpacing w:w="7" w:type="dxa"/>
                    </w:trPr>
                    <w:tc>
                      <w:tcPr>
                        <w:tcW w:w="565" w:type="pct"/>
                        <w:shd w:val="clear" w:color="auto" w:fill="FFFFFF"/>
                        <w:tcMar>
                          <w:top w:w="0" w:type="dxa"/>
                          <w:left w:w="75" w:type="dxa"/>
                          <w:bottom w:w="0" w:type="dxa"/>
                          <w:right w:w="75" w:type="dxa"/>
                        </w:tcMar>
                        <w:vAlign w:val="center"/>
                        <w:hideMark/>
                      </w:tcPr>
                      <w:p w14:paraId="15B33FA4" w14:textId="77777777" w:rsidR="00535192" w:rsidRPr="008E2CD3" w:rsidRDefault="00535192" w:rsidP="008E2CD3">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20/12/22</w:t>
                        </w:r>
                      </w:p>
                    </w:tc>
                    <w:tc>
                      <w:tcPr>
                        <w:tcW w:w="497" w:type="pct"/>
                        <w:shd w:val="clear" w:color="auto" w:fill="FFFFFF"/>
                        <w:tcMar>
                          <w:top w:w="0" w:type="dxa"/>
                          <w:left w:w="0" w:type="dxa"/>
                          <w:bottom w:w="0" w:type="dxa"/>
                          <w:right w:w="75" w:type="dxa"/>
                        </w:tcMar>
                        <w:vAlign w:val="center"/>
                        <w:hideMark/>
                      </w:tcPr>
                      <w:p w14:paraId="189D440F"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1,728.00</w:t>
                        </w:r>
                      </w:p>
                    </w:tc>
                    <w:tc>
                      <w:tcPr>
                        <w:tcW w:w="538" w:type="pct"/>
                        <w:shd w:val="clear" w:color="auto" w:fill="FFFFFF"/>
                        <w:tcMar>
                          <w:top w:w="0" w:type="dxa"/>
                          <w:left w:w="75" w:type="dxa"/>
                          <w:bottom w:w="0" w:type="dxa"/>
                          <w:right w:w="75" w:type="dxa"/>
                        </w:tcMar>
                        <w:vAlign w:val="center"/>
                        <w:hideMark/>
                      </w:tcPr>
                      <w:p w14:paraId="64489FE1"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1,758.00</w:t>
                        </w:r>
                      </w:p>
                    </w:tc>
                    <w:tc>
                      <w:tcPr>
                        <w:tcW w:w="538" w:type="pct"/>
                        <w:shd w:val="clear" w:color="auto" w:fill="FFFFFF"/>
                        <w:tcMar>
                          <w:top w:w="0" w:type="dxa"/>
                          <w:left w:w="75" w:type="dxa"/>
                          <w:bottom w:w="0" w:type="dxa"/>
                          <w:right w:w="75" w:type="dxa"/>
                        </w:tcMar>
                        <w:vAlign w:val="center"/>
                        <w:hideMark/>
                      </w:tcPr>
                      <w:p w14:paraId="512A6FED"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1,720.95</w:t>
                        </w:r>
                      </w:p>
                    </w:tc>
                    <w:tc>
                      <w:tcPr>
                        <w:tcW w:w="538" w:type="pct"/>
                        <w:shd w:val="clear" w:color="auto" w:fill="FFFFFF"/>
                        <w:tcMar>
                          <w:top w:w="0" w:type="dxa"/>
                          <w:left w:w="75" w:type="dxa"/>
                          <w:bottom w:w="0" w:type="dxa"/>
                          <w:right w:w="75" w:type="dxa"/>
                        </w:tcMar>
                        <w:vAlign w:val="center"/>
                        <w:hideMark/>
                      </w:tcPr>
                      <w:p w14:paraId="6414B43B"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1,751.85</w:t>
                        </w:r>
                      </w:p>
                    </w:tc>
                    <w:tc>
                      <w:tcPr>
                        <w:tcW w:w="538" w:type="pct"/>
                        <w:shd w:val="clear" w:color="auto" w:fill="FFFFFF"/>
                        <w:tcMar>
                          <w:top w:w="0" w:type="dxa"/>
                          <w:left w:w="75" w:type="dxa"/>
                          <w:bottom w:w="0" w:type="dxa"/>
                          <w:right w:w="75" w:type="dxa"/>
                        </w:tcMar>
                        <w:vAlign w:val="center"/>
                        <w:hideMark/>
                      </w:tcPr>
                      <w:p w14:paraId="0953332C"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1,740.16</w:t>
                        </w:r>
                      </w:p>
                    </w:tc>
                    <w:tc>
                      <w:tcPr>
                        <w:tcW w:w="538" w:type="pct"/>
                        <w:shd w:val="clear" w:color="auto" w:fill="FFFFFF"/>
                        <w:tcMar>
                          <w:top w:w="0" w:type="dxa"/>
                          <w:left w:w="75" w:type="dxa"/>
                          <w:bottom w:w="0" w:type="dxa"/>
                          <w:right w:w="75" w:type="dxa"/>
                        </w:tcMar>
                        <w:vAlign w:val="center"/>
                        <w:hideMark/>
                      </w:tcPr>
                      <w:p w14:paraId="57DEDC80"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2,71,191</w:t>
                        </w:r>
                      </w:p>
                    </w:tc>
                    <w:tc>
                      <w:tcPr>
                        <w:tcW w:w="522" w:type="pct"/>
                        <w:shd w:val="clear" w:color="auto" w:fill="FFFFFF"/>
                        <w:tcMar>
                          <w:top w:w="0" w:type="dxa"/>
                          <w:left w:w="75" w:type="dxa"/>
                          <w:bottom w:w="0" w:type="dxa"/>
                          <w:right w:w="75" w:type="dxa"/>
                        </w:tcMar>
                        <w:vAlign w:val="center"/>
                        <w:hideMark/>
                      </w:tcPr>
                      <w:p w14:paraId="1BBDF936"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16,281</w:t>
                        </w:r>
                      </w:p>
                    </w:tc>
                    <w:tc>
                      <w:tcPr>
                        <w:tcW w:w="647" w:type="pct"/>
                        <w:shd w:val="clear" w:color="auto" w:fill="FFFFFF"/>
                        <w:tcMar>
                          <w:top w:w="0" w:type="dxa"/>
                          <w:left w:w="75" w:type="dxa"/>
                          <w:bottom w:w="0" w:type="dxa"/>
                          <w:right w:w="75" w:type="dxa"/>
                        </w:tcMar>
                        <w:vAlign w:val="center"/>
                        <w:hideMark/>
                      </w:tcPr>
                      <w:p w14:paraId="620E56DF" w14:textId="77777777" w:rsidR="00535192" w:rsidRPr="008E2CD3" w:rsidRDefault="00535192" w:rsidP="008E2CD3">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47,20,80,770</w:t>
                        </w:r>
                      </w:p>
                    </w:tc>
                  </w:tr>
                  <w:tr w:rsidR="008E2CD3" w:rsidRPr="008E2CD3" w14:paraId="3E16EF45" w14:textId="77777777" w:rsidTr="008E2CD3">
                    <w:trPr>
                      <w:trHeight w:val="452"/>
                      <w:tblCellSpacing w:w="7" w:type="dxa"/>
                    </w:trPr>
                    <w:tc>
                      <w:tcPr>
                        <w:tcW w:w="565" w:type="pct"/>
                        <w:shd w:val="clear" w:color="auto" w:fill="FFFFFF"/>
                        <w:tcMar>
                          <w:top w:w="0" w:type="dxa"/>
                          <w:left w:w="75" w:type="dxa"/>
                          <w:bottom w:w="0" w:type="dxa"/>
                          <w:right w:w="75" w:type="dxa"/>
                        </w:tcMar>
                        <w:vAlign w:val="center"/>
                        <w:hideMark/>
                      </w:tcPr>
                      <w:p w14:paraId="15DC567B"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23/12/22</w:t>
                        </w:r>
                      </w:p>
                    </w:tc>
                    <w:tc>
                      <w:tcPr>
                        <w:tcW w:w="497" w:type="pct"/>
                        <w:shd w:val="clear" w:color="auto" w:fill="FFFFFF"/>
                        <w:tcMar>
                          <w:top w:w="0" w:type="dxa"/>
                          <w:left w:w="0" w:type="dxa"/>
                          <w:bottom w:w="0" w:type="dxa"/>
                          <w:right w:w="75" w:type="dxa"/>
                        </w:tcMar>
                        <w:vAlign w:val="center"/>
                        <w:hideMark/>
                      </w:tcPr>
                      <w:p w14:paraId="40EE79B6"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1,749.90</w:t>
                        </w:r>
                      </w:p>
                    </w:tc>
                    <w:tc>
                      <w:tcPr>
                        <w:tcW w:w="538" w:type="pct"/>
                        <w:shd w:val="clear" w:color="auto" w:fill="FFFFFF"/>
                        <w:tcMar>
                          <w:top w:w="0" w:type="dxa"/>
                          <w:left w:w="75" w:type="dxa"/>
                          <w:bottom w:w="0" w:type="dxa"/>
                          <w:right w:w="75" w:type="dxa"/>
                        </w:tcMar>
                        <w:vAlign w:val="center"/>
                        <w:hideMark/>
                      </w:tcPr>
                      <w:p w14:paraId="17C00A78"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1,773.00</w:t>
                        </w:r>
                      </w:p>
                    </w:tc>
                    <w:tc>
                      <w:tcPr>
                        <w:tcW w:w="538" w:type="pct"/>
                        <w:shd w:val="clear" w:color="auto" w:fill="FFFFFF"/>
                        <w:tcMar>
                          <w:top w:w="0" w:type="dxa"/>
                          <w:left w:w="75" w:type="dxa"/>
                          <w:bottom w:w="0" w:type="dxa"/>
                          <w:right w:w="75" w:type="dxa"/>
                        </w:tcMar>
                        <w:vAlign w:val="center"/>
                        <w:hideMark/>
                      </w:tcPr>
                      <w:p w14:paraId="3D5E5EC8"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1,748.00</w:t>
                        </w:r>
                      </w:p>
                    </w:tc>
                    <w:tc>
                      <w:tcPr>
                        <w:tcW w:w="538" w:type="pct"/>
                        <w:shd w:val="clear" w:color="auto" w:fill="FFFFFF"/>
                        <w:tcMar>
                          <w:top w:w="0" w:type="dxa"/>
                          <w:left w:w="75" w:type="dxa"/>
                          <w:bottom w:w="0" w:type="dxa"/>
                          <w:right w:w="75" w:type="dxa"/>
                        </w:tcMar>
                        <w:vAlign w:val="center"/>
                        <w:hideMark/>
                      </w:tcPr>
                      <w:p w14:paraId="6866F98B"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1,757.55</w:t>
                        </w:r>
                      </w:p>
                    </w:tc>
                    <w:tc>
                      <w:tcPr>
                        <w:tcW w:w="538" w:type="pct"/>
                        <w:shd w:val="clear" w:color="auto" w:fill="FFFFFF"/>
                        <w:tcMar>
                          <w:top w:w="0" w:type="dxa"/>
                          <w:left w:w="75" w:type="dxa"/>
                          <w:bottom w:w="0" w:type="dxa"/>
                          <w:right w:w="75" w:type="dxa"/>
                        </w:tcMar>
                        <w:vAlign w:val="center"/>
                        <w:hideMark/>
                      </w:tcPr>
                      <w:p w14:paraId="51802FFF"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1,762.94</w:t>
                        </w:r>
                      </w:p>
                    </w:tc>
                    <w:tc>
                      <w:tcPr>
                        <w:tcW w:w="538" w:type="pct"/>
                        <w:shd w:val="clear" w:color="auto" w:fill="FFFFFF"/>
                        <w:tcMar>
                          <w:top w:w="0" w:type="dxa"/>
                          <w:left w:w="75" w:type="dxa"/>
                          <w:bottom w:w="0" w:type="dxa"/>
                          <w:right w:w="75" w:type="dxa"/>
                        </w:tcMar>
                        <w:vAlign w:val="center"/>
                        <w:hideMark/>
                      </w:tcPr>
                      <w:p w14:paraId="3DBE360F"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1,84,850</w:t>
                        </w:r>
                      </w:p>
                    </w:tc>
                    <w:tc>
                      <w:tcPr>
                        <w:tcW w:w="522" w:type="pct"/>
                        <w:shd w:val="clear" w:color="auto" w:fill="FFFFFF"/>
                        <w:tcMar>
                          <w:top w:w="0" w:type="dxa"/>
                          <w:left w:w="75" w:type="dxa"/>
                          <w:bottom w:w="0" w:type="dxa"/>
                          <w:right w:w="75" w:type="dxa"/>
                        </w:tcMar>
                        <w:vAlign w:val="center"/>
                        <w:hideMark/>
                      </w:tcPr>
                      <w:p w14:paraId="452CB0EB"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10,692</w:t>
                        </w:r>
                      </w:p>
                    </w:tc>
                    <w:tc>
                      <w:tcPr>
                        <w:tcW w:w="647" w:type="pct"/>
                        <w:shd w:val="clear" w:color="auto" w:fill="FFFFFF"/>
                        <w:tcMar>
                          <w:top w:w="0" w:type="dxa"/>
                          <w:left w:w="75" w:type="dxa"/>
                          <w:bottom w:w="0" w:type="dxa"/>
                          <w:right w:w="75" w:type="dxa"/>
                        </w:tcMar>
                        <w:vAlign w:val="center"/>
                        <w:hideMark/>
                      </w:tcPr>
                      <w:p w14:paraId="5E8C0E8C"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32,58,79,429</w:t>
                        </w:r>
                      </w:p>
                    </w:tc>
                  </w:tr>
                  <w:tr w:rsidR="008E2CD3" w:rsidRPr="008E2CD3" w14:paraId="3B55ACA1" w14:textId="77777777" w:rsidTr="008E2CD3">
                    <w:trPr>
                      <w:trHeight w:val="452"/>
                      <w:tblCellSpacing w:w="7" w:type="dxa"/>
                    </w:trPr>
                    <w:tc>
                      <w:tcPr>
                        <w:tcW w:w="565" w:type="pct"/>
                        <w:shd w:val="clear" w:color="auto" w:fill="FFFFFF"/>
                        <w:tcMar>
                          <w:top w:w="0" w:type="dxa"/>
                          <w:left w:w="75" w:type="dxa"/>
                          <w:bottom w:w="0" w:type="dxa"/>
                          <w:right w:w="75" w:type="dxa"/>
                        </w:tcMar>
                        <w:vAlign w:val="center"/>
                        <w:hideMark/>
                      </w:tcPr>
                      <w:p w14:paraId="10E5FED0"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24/12/22</w:t>
                        </w:r>
                      </w:p>
                    </w:tc>
                    <w:tc>
                      <w:tcPr>
                        <w:tcW w:w="497" w:type="pct"/>
                        <w:shd w:val="clear" w:color="auto" w:fill="FFFFFF"/>
                        <w:tcMar>
                          <w:top w:w="0" w:type="dxa"/>
                          <w:left w:w="0" w:type="dxa"/>
                          <w:bottom w:w="0" w:type="dxa"/>
                          <w:right w:w="75" w:type="dxa"/>
                        </w:tcMar>
                        <w:vAlign w:val="center"/>
                        <w:hideMark/>
                      </w:tcPr>
                      <w:p w14:paraId="626D35BF"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1,765.00</w:t>
                        </w:r>
                      </w:p>
                    </w:tc>
                    <w:tc>
                      <w:tcPr>
                        <w:tcW w:w="538" w:type="pct"/>
                        <w:shd w:val="clear" w:color="auto" w:fill="FFFFFF"/>
                        <w:tcMar>
                          <w:top w:w="0" w:type="dxa"/>
                          <w:left w:w="75" w:type="dxa"/>
                          <w:bottom w:w="0" w:type="dxa"/>
                          <w:right w:w="75" w:type="dxa"/>
                        </w:tcMar>
                        <w:vAlign w:val="center"/>
                        <w:hideMark/>
                      </w:tcPr>
                      <w:p w14:paraId="12B3C578"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1,772.00</w:t>
                        </w:r>
                      </w:p>
                    </w:tc>
                    <w:tc>
                      <w:tcPr>
                        <w:tcW w:w="538" w:type="pct"/>
                        <w:shd w:val="clear" w:color="auto" w:fill="FFFFFF"/>
                        <w:tcMar>
                          <w:top w:w="0" w:type="dxa"/>
                          <w:left w:w="75" w:type="dxa"/>
                          <w:bottom w:w="0" w:type="dxa"/>
                          <w:right w:w="75" w:type="dxa"/>
                        </w:tcMar>
                        <w:vAlign w:val="center"/>
                        <w:hideMark/>
                      </w:tcPr>
                      <w:p w14:paraId="15AB4159"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1,752.10</w:t>
                        </w:r>
                      </w:p>
                    </w:tc>
                    <w:tc>
                      <w:tcPr>
                        <w:tcW w:w="538" w:type="pct"/>
                        <w:shd w:val="clear" w:color="auto" w:fill="FFFFFF"/>
                        <w:tcMar>
                          <w:top w:w="0" w:type="dxa"/>
                          <w:left w:w="75" w:type="dxa"/>
                          <w:bottom w:w="0" w:type="dxa"/>
                          <w:right w:w="75" w:type="dxa"/>
                        </w:tcMar>
                        <w:vAlign w:val="center"/>
                        <w:hideMark/>
                      </w:tcPr>
                      <w:p w14:paraId="65F6A203"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1,759.20</w:t>
                        </w:r>
                      </w:p>
                    </w:tc>
                    <w:tc>
                      <w:tcPr>
                        <w:tcW w:w="538" w:type="pct"/>
                        <w:shd w:val="clear" w:color="auto" w:fill="FFFFFF"/>
                        <w:tcMar>
                          <w:top w:w="0" w:type="dxa"/>
                          <w:left w:w="75" w:type="dxa"/>
                          <w:bottom w:w="0" w:type="dxa"/>
                          <w:right w:w="75" w:type="dxa"/>
                        </w:tcMar>
                        <w:vAlign w:val="center"/>
                        <w:hideMark/>
                      </w:tcPr>
                      <w:p w14:paraId="41B22D26"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1,762.57</w:t>
                        </w:r>
                      </w:p>
                    </w:tc>
                    <w:tc>
                      <w:tcPr>
                        <w:tcW w:w="538" w:type="pct"/>
                        <w:shd w:val="clear" w:color="auto" w:fill="FFFFFF"/>
                        <w:tcMar>
                          <w:top w:w="0" w:type="dxa"/>
                          <w:left w:w="75" w:type="dxa"/>
                          <w:bottom w:w="0" w:type="dxa"/>
                          <w:right w:w="75" w:type="dxa"/>
                        </w:tcMar>
                        <w:vAlign w:val="center"/>
                        <w:hideMark/>
                      </w:tcPr>
                      <w:p w14:paraId="6B7ADF65"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1,78,698</w:t>
                        </w:r>
                      </w:p>
                    </w:tc>
                    <w:tc>
                      <w:tcPr>
                        <w:tcW w:w="522" w:type="pct"/>
                        <w:shd w:val="clear" w:color="auto" w:fill="FFFFFF"/>
                        <w:tcMar>
                          <w:top w:w="0" w:type="dxa"/>
                          <w:left w:w="75" w:type="dxa"/>
                          <w:bottom w:w="0" w:type="dxa"/>
                          <w:right w:w="75" w:type="dxa"/>
                        </w:tcMar>
                        <w:vAlign w:val="center"/>
                        <w:hideMark/>
                      </w:tcPr>
                      <w:p w14:paraId="63D928AA"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11,444</w:t>
                        </w:r>
                      </w:p>
                    </w:tc>
                    <w:tc>
                      <w:tcPr>
                        <w:tcW w:w="647" w:type="pct"/>
                        <w:shd w:val="clear" w:color="auto" w:fill="FFFFFF"/>
                        <w:tcMar>
                          <w:top w:w="0" w:type="dxa"/>
                          <w:left w:w="75" w:type="dxa"/>
                          <w:bottom w:w="0" w:type="dxa"/>
                          <w:right w:w="75" w:type="dxa"/>
                        </w:tcMar>
                        <w:vAlign w:val="center"/>
                        <w:hideMark/>
                      </w:tcPr>
                      <w:p w14:paraId="1CF9EF15"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31,49,67,388</w:t>
                        </w:r>
                      </w:p>
                    </w:tc>
                  </w:tr>
                  <w:tr w:rsidR="008E2CD3" w:rsidRPr="008E2CD3" w14:paraId="1493F1F5" w14:textId="77777777" w:rsidTr="008E2CD3">
                    <w:trPr>
                      <w:trHeight w:val="452"/>
                      <w:tblCellSpacing w:w="7" w:type="dxa"/>
                    </w:trPr>
                    <w:tc>
                      <w:tcPr>
                        <w:tcW w:w="565" w:type="pct"/>
                        <w:shd w:val="clear" w:color="auto" w:fill="FFFFFF"/>
                        <w:tcMar>
                          <w:top w:w="0" w:type="dxa"/>
                          <w:left w:w="75" w:type="dxa"/>
                          <w:bottom w:w="0" w:type="dxa"/>
                          <w:right w:w="75" w:type="dxa"/>
                        </w:tcMar>
                        <w:vAlign w:val="center"/>
                        <w:hideMark/>
                      </w:tcPr>
                      <w:p w14:paraId="60CC7893"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26/12/22</w:t>
                        </w:r>
                      </w:p>
                    </w:tc>
                    <w:tc>
                      <w:tcPr>
                        <w:tcW w:w="497" w:type="pct"/>
                        <w:shd w:val="clear" w:color="auto" w:fill="FFFFFF"/>
                        <w:tcMar>
                          <w:top w:w="0" w:type="dxa"/>
                          <w:left w:w="0" w:type="dxa"/>
                          <w:bottom w:w="0" w:type="dxa"/>
                          <w:right w:w="75" w:type="dxa"/>
                        </w:tcMar>
                        <w:vAlign w:val="center"/>
                        <w:hideMark/>
                      </w:tcPr>
                      <w:p w14:paraId="1F3A824F"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1,755.00</w:t>
                        </w:r>
                      </w:p>
                    </w:tc>
                    <w:tc>
                      <w:tcPr>
                        <w:tcW w:w="538" w:type="pct"/>
                        <w:shd w:val="clear" w:color="auto" w:fill="FFFFFF"/>
                        <w:tcMar>
                          <w:top w:w="0" w:type="dxa"/>
                          <w:left w:w="75" w:type="dxa"/>
                          <w:bottom w:w="0" w:type="dxa"/>
                          <w:right w:w="75" w:type="dxa"/>
                        </w:tcMar>
                        <w:vAlign w:val="center"/>
                        <w:hideMark/>
                      </w:tcPr>
                      <w:p w14:paraId="22A5E18D"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1,770.00</w:t>
                        </w:r>
                      </w:p>
                    </w:tc>
                    <w:tc>
                      <w:tcPr>
                        <w:tcW w:w="538" w:type="pct"/>
                        <w:shd w:val="clear" w:color="auto" w:fill="FFFFFF"/>
                        <w:tcMar>
                          <w:top w:w="0" w:type="dxa"/>
                          <w:left w:w="75" w:type="dxa"/>
                          <w:bottom w:w="0" w:type="dxa"/>
                          <w:right w:w="75" w:type="dxa"/>
                        </w:tcMar>
                        <w:vAlign w:val="center"/>
                        <w:hideMark/>
                      </w:tcPr>
                      <w:p w14:paraId="50CA9153"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1,747.00</w:t>
                        </w:r>
                      </w:p>
                    </w:tc>
                    <w:tc>
                      <w:tcPr>
                        <w:tcW w:w="538" w:type="pct"/>
                        <w:shd w:val="clear" w:color="auto" w:fill="FFFFFF"/>
                        <w:tcMar>
                          <w:top w:w="0" w:type="dxa"/>
                          <w:left w:w="75" w:type="dxa"/>
                          <w:bottom w:w="0" w:type="dxa"/>
                          <w:right w:w="75" w:type="dxa"/>
                        </w:tcMar>
                        <w:vAlign w:val="center"/>
                        <w:hideMark/>
                      </w:tcPr>
                      <w:p w14:paraId="0635F25A"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1,754.20</w:t>
                        </w:r>
                      </w:p>
                    </w:tc>
                    <w:tc>
                      <w:tcPr>
                        <w:tcW w:w="538" w:type="pct"/>
                        <w:shd w:val="clear" w:color="auto" w:fill="FFFFFF"/>
                        <w:tcMar>
                          <w:top w:w="0" w:type="dxa"/>
                          <w:left w:w="75" w:type="dxa"/>
                          <w:bottom w:w="0" w:type="dxa"/>
                          <w:right w:w="75" w:type="dxa"/>
                        </w:tcMar>
                        <w:vAlign w:val="center"/>
                        <w:hideMark/>
                      </w:tcPr>
                      <w:p w14:paraId="5E9F07F6"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1,760.39</w:t>
                        </w:r>
                      </w:p>
                    </w:tc>
                    <w:tc>
                      <w:tcPr>
                        <w:tcW w:w="538" w:type="pct"/>
                        <w:shd w:val="clear" w:color="auto" w:fill="FFFFFF"/>
                        <w:tcMar>
                          <w:top w:w="0" w:type="dxa"/>
                          <w:left w:w="75" w:type="dxa"/>
                          <w:bottom w:w="0" w:type="dxa"/>
                          <w:right w:w="75" w:type="dxa"/>
                        </w:tcMar>
                        <w:vAlign w:val="center"/>
                        <w:hideMark/>
                      </w:tcPr>
                      <w:p w14:paraId="16015B16"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1,82,739</w:t>
                        </w:r>
                      </w:p>
                    </w:tc>
                    <w:tc>
                      <w:tcPr>
                        <w:tcW w:w="522" w:type="pct"/>
                        <w:shd w:val="clear" w:color="auto" w:fill="FFFFFF"/>
                        <w:tcMar>
                          <w:top w:w="0" w:type="dxa"/>
                          <w:left w:w="75" w:type="dxa"/>
                          <w:bottom w:w="0" w:type="dxa"/>
                          <w:right w:w="75" w:type="dxa"/>
                        </w:tcMar>
                        <w:vAlign w:val="center"/>
                        <w:hideMark/>
                      </w:tcPr>
                      <w:p w14:paraId="4D1011FD"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9,602</w:t>
                        </w:r>
                      </w:p>
                    </w:tc>
                    <w:tc>
                      <w:tcPr>
                        <w:tcW w:w="647" w:type="pct"/>
                        <w:shd w:val="clear" w:color="auto" w:fill="FFFFFF"/>
                        <w:tcMar>
                          <w:top w:w="0" w:type="dxa"/>
                          <w:left w:w="75" w:type="dxa"/>
                          <w:bottom w:w="0" w:type="dxa"/>
                          <w:right w:w="75" w:type="dxa"/>
                        </w:tcMar>
                        <w:vAlign w:val="center"/>
                        <w:hideMark/>
                      </w:tcPr>
                      <w:p w14:paraId="7C8EFD2F"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32,16,91,449</w:t>
                        </w:r>
                      </w:p>
                    </w:tc>
                  </w:tr>
                  <w:tr w:rsidR="008E2CD3" w:rsidRPr="008E2CD3" w14:paraId="0692D891" w14:textId="77777777" w:rsidTr="008E2CD3">
                    <w:trPr>
                      <w:trHeight w:val="452"/>
                      <w:tblCellSpacing w:w="7" w:type="dxa"/>
                    </w:trPr>
                    <w:tc>
                      <w:tcPr>
                        <w:tcW w:w="565" w:type="pct"/>
                        <w:shd w:val="clear" w:color="auto" w:fill="FFFFFF"/>
                        <w:tcMar>
                          <w:top w:w="0" w:type="dxa"/>
                          <w:left w:w="75" w:type="dxa"/>
                          <w:bottom w:w="0" w:type="dxa"/>
                          <w:right w:w="75" w:type="dxa"/>
                        </w:tcMar>
                        <w:vAlign w:val="center"/>
                        <w:hideMark/>
                      </w:tcPr>
                      <w:p w14:paraId="0AB5FD7A"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27/12/22</w:t>
                        </w:r>
                      </w:p>
                    </w:tc>
                    <w:tc>
                      <w:tcPr>
                        <w:tcW w:w="497" w:type="pct"/>
                        <w:shd w:val="clear" w:color="auto" w:fill="FFFFFF"/>
                        <w:tcMar>
                          <w:top w:w="0" w:type="dxa"/>
                          <w:left w:w="0" w:type="dxa"/>
                          <w:bottom w:w="0" w:type="dxa"/>
                          <w:right w:w="75" w:type="dxa"/>
                        </w:tcMar>
                        <w:vAlign w:val="center"/>
                        <w:hideMark/>
                      </w:tcPr>
                      <w:p w14:paraId="02C9F103"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1,757.00</w:t>
                        </w:r>
                      </w:p>
                    </w:tc>
                    <w:tc>
                      <w:tcPr>
                        <w:tcW w:w="538" w:type="pct"/>
                        <w:shd w:val="clear" w:color="auto" w:fill="FFFFFF"/>
                        <w:tcMar>
                          <w:top w:w="0" w:type="dxa"/>
                          <w:left w:w="75" w:type="dxa"/>
                          <w:bottom w:w="0" w:type="dxa"/>
                          <w:right w:w="75" w:type="dxa"/>
                        </w:tcMar>
                        <w:vAlign w:val="center"/>
                        <w:hideMark/>
                      </w:tcPr>
                      <w:p w14:paraId="182FC2B4"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1,781.50</w:t>
                        </w:r>
                      </w:p>
                    </w:tc>
                    <w:tc>
                      <w:tcPr>
                        <w:tcW w:w="538" w:type="pct"/>
                        <w:shd w:val="clear" w:color="auto" w:fill="FFFFFF"/>
                        <w:tcMar>
                          <w:top w:w="0" w:type="dxa"/>
                          <w:left w:w="75" w:type="dxa"/>
                          <w:bottom w:w="0" w:type="dxa"/>
                          <w:right w:w="75" w:type="dxa"/>
                        </w:tcMar>
                        <w:vAlign w:val="center"/>
                        <w:hideMark/>
                      </w:tcPr>
                      <w:p w14:paraId="7B4D3939"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1,757.00</w:t>
                        </w:r>
                      </w:p>
                    </w:tc>
                    <w:tc>
                      <w:tcPr>
                        <w:tcW w:w="538" w:type="pct"/>
                        <w:shd w:val="clear" w:color="auto" w:fill="FFFFFF"/>
                        <w:tcMar>
                          <w:top w:w="0" w:type="dxa"/>
                          <w:left w:w="75" w:type="dxa"/>
                          <w:bottom w:w="0" w:type="dxa"/>
                          <w:right w:w="75" w:type="dxa"/>
                        </w:tcMar>
                        <w:vAlign w:val="center"/>
                        <w:hideMark/>
                      </w:tcPr>
                      <w:p w14:paraId="5C993BA3"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1,769.90</w:t>
                        </w:r>
                      </w:p>
                    </w:tc>
                    <w:tc>
                      <w:tcPr>
                        <w:tcW w:w="538" w:type="pct"/>
                        <w:shd w:val="clear" w:color="auto" w:fill="FFFFFF"/>
                        <w:tcMar>
                          <w:top w:w="0" w:type="dxa"/>
                          <w:left w:w="75" w:type="dxa"/>
                          <w:bottom w:w="0" w:type="dxa"/>
                          <w:right w:w="75" w:type="dxa"/>
                        </w:tcMar>
                        <w:vAlign w:val="center"/>
                        <w:hideMark/>
                      </w:tcPr>
                      <w:p w14:paraId="7D91C6D6"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1,772.72</w:t>
                        </w:r>
                      </w:p>
                    </w:tc>
                    <w:tc>
                      <w:tcPr>
                        <w:tcW w:w="538" w:type="pct"/>
                        <w:shd w:val="clear" w:color="auto" w:fill="FFFFFF"/>
                        <w:tcMar>
                          <w:top w:w="0" w:type="dxa"/>
                          <w:left w:w="75" w:type="dxa"/>
                          <w:bottom w:w="0" w:type="dxa"/>
                          <w:right w:w="75" w:type="dxa"/>
                        </w:tcMar>
                        <w:vAlign w:val="center"/>
                        <w:hideMark/>
                      </w:tcPr>
                      <w:p w14:paraId="5C85EBCA"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1,79,716</w:t>
                        </w:r>
                      </w:p>
                    </w:tc>
                    <w:tc>
                      <w:tcPr>
                        <w:tcW w:w="522" w:type="pct"/>
                        <w:shd w:val="clear" w:color="auto" w:fill="FFFFFF"/>
                        <w:tcMar>
                          <w:top w:w="0" w:type="dxa"/>
                          <w:left w:w="75" w:type="dxa"/>
                          <w:bottom w:w="0" w:type="dxa"/>
                          <w:right w:w="75" w:type="dxa"/>
                        </w:tcMar>
                        <w:vAlign w:val="center"/>
                        <w:hideMark/>
                      </w:tcPr>
                      <w:p w14:paraId="18B37B87"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10,589</w:t>
                        </w:r>
                      </w:p>
                    </w:tc>
                    <w:tc>
                      <w:tcPr>
                        <w:tcW w:w="647" w:type="pct"/>
                        <w:shd w:val="clear" w:color="auto" w:fill="FFFFFF"/>
                        <w:tcMar>
                          <w:top w:w="0" w:type="dxa"/>
                          <w:left w:w="75" w:type="dxa"/>
                          <w:bottom w:w="0" w:type="dxa"/>
                          <w:right w:w="75" w:type="dxa"/>
                        </w:tcMar>
                        <w:vAlign w:val="center"/>
                        <w:hideMark/>
                      </w:tcPr>
                      <w:p w14:paraId="3896A709"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31,85,85,364</w:t>
                        </w:r>
                      </w:p>
                    </w:tc>
                  </w:tr>
                  <w:tr w:rsidR="008E2CD3" w:rsidRPr="008E2CD3" w14:paraId="0AC98E13" w14:textId="77777777" w:rsidTr="008E2CD3">
                    <w:trPr>
                      <w:trHeight w:val="452"/>
                      <w:tblCellSpacing w:w="7" w:type="dxa"/>
                    </w:trPr>
                    <w:tc>
                      <w:tcPr>
                        <w:tcW w:w="565" w:type="pct"/>
                        <w:shd w:val="clear" w:color="auto" w:fill="FFFFFF"/>
                        <w:tcMar>
                          <w:top w:w="0" w:type="dxa"/>
                          <w:left w:w="75" w:type="dxa"/>
                          <w:bottom w:w="0" w:type="dxa"/>
                          <w:right w:w="75" w:type="dxa"/>
                        </w:tcMar>
                        <w:vAlign w:val="center"/>
                        <w:hideMark/>
                      </w:tcPr>
                      <w:p w14:paraId="4A8AF36A"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30/12/22</w:t>
                        </w:r>
                      </w:p>
                    </w:tc>
                    <w:tc>
                      <w:tcPr>
                        <w:tcW w:w="497" w:type="pct"/>
                        <w:shd w:val="clear" w:color="auto" w:fill="FFFFFF"/>
                        <w:tcMar>
                          <w:top w:w="0" w:type="dxa"/>
                          <w:left w:w="0" w:type="dxa"/>
                          <w:bottom w:w="0" w:type="dxa"/>
                          <w:right w:w="75" w:type="dxa"/>
                        </w:tcMar>
                        <w:vAlign w:val="center"/>
                        <w:hideMark/>
                      </w:tcPr>
                      <w:p w14:paraId="4FA900F3"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1,780.00</w:t>
                        </w:r>
                      </w:p>
                    </w:tc>
                    <w:tc>
                      <w:tcPr>
                        <w:tcW w:w="538" w:type="pct"/>
                        <w:shd w:val="clear" w:color="auto" w:fill="FFFFFF"/>
                        <w:tcMar>
                          <w:top w:w="0" w:type="dxa"/>
                          <w:left w:w="75" w:type="dxa"/>
                          <w:bottom w:w="0" w:type="dxa"/>
                          <w:right w:w="75" w:type="dxa"/>
                        </w:tcMar>
                        <w:vAlign w:val="center"/>
                        <w:hideMark/>
                      </w:tcPr>
                      <w:p w14:paraId="21964325"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1,789.60</w:t>
                        </w:r>
                      </w:p>
                    </w:tc>
                    <w:tc>
                      <w:tcPr>
                        <w:tcW w:w="538" w:type="pct"/>
                        <w:shd w:val="clear" w:color="auto" w:fill="FFFFFF"/>
                        <w:tcMar>
                          <w:top w:w="0" w:type="dxa"/>
                          <w:left w:w="75" w:type="dxa"/>
                          <w:bottom w:w="0" w:type="dxa"/>
                          <w:right w:w="75" w:type="dxa"/>
                        </w:tcMar>
                        <w:vAlign w:val="center"/>
                        <w:hideMark/>
                      </w:tcPr>
                      <w:p w14:paraId="1C9AA641"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1,755.40</w:t>
                        </w:r>
                      </w:p>
                    </w:tc>
                    <w:tc>
                      <w:tcPr>
                        <w:tcW w:w="538" w:type="pct"/>
                        <w:shd w:val="clear" w:color="auto" w:fill="FFFFFF"/>
                        <w:tcMar>
                          <w:top w:w="0" w:type="dxa"/>
                          <w:left w:w="75" w:type="dxa"/>
                          <w:bottom w:w="0" w:type="dxa"/>
                          <w:right w:w="75" w:type="dxa"/>
                        </w:tcMar>
                        <w:vAlign w:val="center"/>
                        <w:hideMark/>
                      </w:tcPr>
                      <w:p w14:paraId="73E8CDD9"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1,763.40</w:t>
                        </w:r>
                      </w:p>
                    </w:tc>
                    <w:tc>
                      <w:tcPr>
                        <w:tcW w:w="538" w:type="pct"/>
                        <w:shd w:val="clear" w:color="auto" w:fill="FFFFFF"/>
                        <w:tcMar>
                          <w:top w:w="0" w:type="dxa"/>
                          <w:left w:w="75" w:type="dxa"/>
                          <w:bottom w:w="0" w:type="dxa"/>
                          <w:right w:w="75" w:type="dxa"/>
                        </w:tcMar>
                        <w:vAlign w:val="center"/>
                        <w:hideMark/>
                      </w:tcPr>
                      <w:p w14:paraId="452DED8D"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1,768.28</w:t>
                        </w:r>
                      </w:p>
                    </w:tc>
                    <w:tc>
                      <w:tcPr>
                        <w:tcW w:w="538" w:type="pct"/>
                        <w:shd w:val="clear" w:color="auto" w:fill="FFFFFF"/>
                        <w:tcMar>
                          <w:top w:w="0" w:type="dxa"/>
                          <w:left w:w="75" w:type="dxa"/>
                          <w:bottom w:w="0" w:type="dxa"/>
                          <w:right w:w="75" w:type="dxa"/>
                        </w:tcMar>
                        <w:vAlign w:val="center"/>
                        <w:hideMark/>
                      </w:tcPr>
                      <w:p w14:paraId="0DFF0D79"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1,98,896</w:t>
                        </w:r>
                      </w:p>
                    </w:tc>
                    <w:tc>
                      <w:tcPr>
                        <w:tcW w:w="522" w:type="pct"/>
                        <w:shd w:val="clear" w:color="auto" w:fill="FFFFFF"/>
                        <w:tcMar>
                          <w:top w:w="0" w:type="dxa"/>
                          <w:left w:w="75" w:type="dxa"/>
                          <w:bottom w:w="0" w:type="dxa"/>
                          <w:right w:w="75" w:type="dxa"/>
                        </w:tcMar>
                        <w:vAlign w:val="center"/>
                        <w:hideMark/>
                      </w:tcPr>
                      <w:p w14:paraId="0CB486DE"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11,691</w:t>
                        </w:r>
                      </w:p>
                    </w:tc>
                    <w:tc>
                      <w:tcPr>
                        <w:tcW w:w="647" w:type="pct"/>
                        <w:shd w:val="clear" w:color="auto" w:fill="FFFFFF"/>
                        <w:tcMar>
                          <w:top w:w="0" w:type="dxa"/>
                          <w:left w:w="75" w:type="dxa"/>
                          <w:bottom w:w="0" w:type="dxa"/>
                          <w:right w:w="75" w:type="dxa"/>
                        </w:tcMar>
                        <w:vAlign w:val="center"/>
                        <w:hideMark/>
                      </w:tcPr>
                      <w:p w14:paraId="04A6B710"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35,19,03,484</w:t>
                        </w:r>
                      </w:p>
                    </w:tc>
                  </w:tr>
                  <w:tr w:rsidR="008E2CD3" w:rsidRPr="008E2CD3" w14:paraId="6315C7ED" w14:textId="77777777" w:rsidTr="008E2CD3">
                    <w:trPr>
                      <w:trHeight w:val="452"/>
                      <w:tblCellSpacing w:w="7" w:type="dxa"/>
                    </w:trPr>
                    <w:tc>
                      <w:tcPr>
                        <w:tcW w:w="565" w:type="pct"/>
                        <w:shd w:val="clear" w:color="auto" w:fill="FFFFFF"/>
                        <w:tcMar>
                          <w:top w:w="0" w:type="dxa"/>
                          <w:left w:w="75" w:type="dxa"/>
                          <w:bottom w:w="0" w:type="dxa"/>
                          <w:right w:w="75" w:type="dxa"/>
                        </w:tcMar>
                        <w:vAlign w:val="center"/>
                        <w:hideMark/>
                      </w:tcPr>
                      <w:p w14:paraId="715C1749"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lastRenderedPageBreak/>
                          <w:t>31/12/22</w:t>
                        </w:r>
                      </w:p>
                    </w:tc>
                    <w:tc>
                      <w:tcPr>
                        <w:tcW w:w="497" w:type="pct"/>
                        <w:shd w:val="clear" w:color="auto" w:fill="FFFFFF"/>
                        <w:tcMar>
                          <w:top w:w="0" w:type="dxa"/>
                          <w:left w:w="0" w:type="dxa"/>
                          <w:bottom w:w="0" w:type="dxa"/>
                          <w:right w:w="75" w:type="dxa"/>
                        </w:tcMar>
                        <w:vAlign w:val="center"/>
                        <w:hideMark/>
                      </w:tcPr>
                      <w:p w14:paraId="74F6480C"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1,763.40</w:t>
                        </w:r>
                      </w:p>
                    </w:tc>
                    <w:tc>
                      <w:tcPr>
                        <w:tcW w:w="538" w:type="pct"/>
                        <w:shd w:val="clear" w:color="auto" w:fill="FFFFFF"/>
                        <w:tcMar>
                          <w:top w:w="0" w:type="dxa"/>
                          <w:left w:w="75" w:type="dxa"/>
                          <w:bottom w:w="0" w:type="dxa"/>
                          <w:right w:w="75" w:type="dxa"/>
                        </w:tcMar>
                        <w:vAlign w:val="center"/>
                        <w:hideMark/>
                      </w:tcPr>
                      <w:p w14:paraId="2736F05E"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1,773.40</w:t>
                        </w:r>
                      </w:p>
                    </w:tc>
                    <w:tc>
                      <w:tcPr>
                        <w:tcW w:w="538" w:type="pct"/>
                        <w:shd w:val="clear" w:color="auto" w:fill="FFFFFF"/>
                        <w:tcMar>
                          <w:top w:w="0" w:type="dxa"/>
                          <w:left w:w="75" w:type="dxa"/>
                          <w:bottom w:w="0" w:type="dxa"/>
                          <w:right w:w="75" w:type="dxa"/>
                        </w:tcMar>
                        <w:vAlign w:val="center"/>
                        <w:hideMark/>
                      </w:tcPr>
                      <w:p w14:paraId="01B0114E"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1,751.60</w:t>
                        </w:r>
                      </w:p>
                    </w:tc>
                    <w:tc>
                      <w:tcPr>
                        <w:tcW w:w="538" w:type="pct"/>
                        <w:shd w:val="clear" w:color="auto" w:fill="FFFFFF"/>
                        <w:tcMar>
                          <w:top w:w="0" w:type="dxa"/>
                          <w:left w:w="75" w:type="dxa"/>
                          <w:bottom w:w="0" w:type="dxa"/>
                          <w:right w:w="75" w:type="dxa"/>
                        </w:tcMar>
                        <w:vAlign w:val="center"/>
                        <w:hideMark/>
                      </w:tcPr>
                      <w:p w14:paraId="5A9497EE"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1,765.50</w:t>
                        </w:r>
                      </w:p>
                    </w:tc>
                    <w:tc>
                      <w:tcPr>
                        <w:tcW w:w="538" w:type="pct"/>
                        <w:shd w:val="clear" w:color="auto" w:fill="FFFFFF"/>
                        <w:tcMar>
                          <w:top w:w="0" w:type="dxa"/>
                          <w:left w:w="75" w:type="dxa"/>
                          <w:bottom w:w="0" w:type="dxa"/>
                          <w:right w:w="75" w:type="dxa"/>
                        </w:tcMar>
                        <w:vAlign w:val="center"/>
                        <w:hideMark/>
                      </w:tcPr>
                      <w:p w14:paraId="119560F4"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1,762.33</w:t>
                        </w:r>
                      </w:p>
                    </w:tc>
                    <w:tc>
                      <w:tcPr>
                        <w:tcW w:w="538" w:type="pct"/>
                        <w:shd w:val="clear" w:color="auto" w:fill="FFFFFF"/>
                        <w:tcMar>
                          <w:top w:w="0" w:type="dxa"/>
                          <w:left w:w="75" w:type="dxa"/>
                          <w:bottom w:w="0" w:type="dxa"/>
                          <w:right w:w="75" w:type="dxa"/>
                        </w:tcMar>
                        <w:vAlign w:val="center"/>
                        <w:hideMark/>
                      </w:tcPr>
                      <w:p w14:paraId="2AB532CE"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1,69,446</w:t>
                        </w:r>
                      </w:p>
                    </w:tc>
                    <w:tc>
                      <w:tcPr>
                        <w:tcW w:w="522" w:type="pct"/>
                        <w:shd w:val="clear" w:color="auto" w:fill="FFFFFF"/>
                        <w:tcMar>
                          <w:top w:w="0" w:type="dxa"/>
                          <w:left w:w="75" w:type="dxa"/>
                          <w:bottom w:w="0" w:type="dxa"/>
                          <w:right w:w="75" w:type="dxa"/>
                        </w:tcMar>
                        <w:vAlign w:val="center"/>
                        <w:hideMark/>
                      </w:tcPr>
                      <w:p w14:paraId="046ACB3A"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10,327</w:t>
                        </w:r>
                      </w:p>
                    </w:tc>
                    <w:tc>
                      <w:tcPr>
                        <w:tcW w:w="647" w:type="pct"/>
                        <w:shd w:val="clear" w:color="auto" w:fill="FFFFFF"/>
                        <w:tcMar>
                          <w:top w:w="0" w:type="dxa"/>
                          <w:left w:w="75" w:type="dxa"/>
                          <w:bottom w:w="0" w:type="dxa"/>
                          <w:right w:w="75" w:type="dxa"/>
                        </w:tcMar>
                        <w:vAlign w:val="center"/>
                        <w:hideMark/>
                      </w:tcPr>
                      <w:p w14:paraId="10032100"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29,86,19,479</w:t>
                        </w:r>
                      </w:p>
                    </w:tc>
                  </w:tr>
                  <w:tr w:rsidR="008E2CD3" w:rsidRPr="008E2CD3" w14:paraId="09DCEE48" w14:textId="77777777" w:rsidTr="008E2CD3">
                    <w:trPr>
                      <w:trHeight w:val="452"/>
                      <w:tblCellSpacing w:w="7" w:type="dxa"/>
                    </w:trPr>
                    <w:tc>
                      <w:tcPr>
                        <w:tcW w:w="565" w:type="pct"/>
                        <w:shd w:val="clear" w:color="auto" w:fill="FFFFFF"/>
                        <w:tcMar>
                          <w:top w:w="0" w:type="dxa"/>
                          <w:left w:w="75" w:type="dxa"/>
                          <w:bottom w:w="0" w:type="dxa"/>
                          <w:right w:w="75" w:type="dxa"/>
                        </w:tcMar>
                        <w:vAlign w:val="center"/>
                        <w:hideMark/>
                      </w:tcPr>
                      <w:p w14:paraId="55A3C183"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1/01/23</w:t>
                        </w:r>
                      </w:p>
                    </w:tc>
                    <w:tc>
                      <w:tcPr>
                        <w:tcW w:w="497" w:type="pct"/>
                        <w:shd w:val="clear" w:color="auto" w:fill="FFFFFF"/>
                        <w:tcMar>
                          <w:top w:w="0" w:type="dxa"/>
                          <w:left w:w="0" w:type="dxa"/>
                          <w:bottom w:w="0" w:type="dxa"/>
                          <w:right w:w="75" w:type="dxa"/>
                        </w:tcMar>
                        <w:vAlign w:val="center"/>
                        <w:hideMark/>
                      </w:tcPr>
                      <w:p w14:paraId="0643A672"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1,774.00</w:t>
                        </w:r>
                      </w:p>
                    </w:tc>
                    <w:tc>
                      <w:tcPr>
                        <w:tcW w:w="538" w:type="pct"/>
                        <w:shd w:val="clear" w:color="auto" w:fill="FFFFFF"/>
                        <w:tcMar>
                          <w:top w:w="0" w:type="dxa"/>
                          <w:left w:w="75" w:type="dxa"/>
                          <w:bottom w:w="0" w:type="dxa"/>
                          <w:right w:w="75" w:type="dxa"/>
                        </w:tcMar>
                        <w:vAlign w:val="center"/>
                        <w:hideMark/>
                      </w:tcPr>
                      <w:p w14:paraId="6C550D72"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1,774.00</w:t>
                        </w:r>
                      </w:p>
                    </w:tc>
                    <w:tc>
                      <w:tcPr>
                        <w:tcW w:w="538" w:type="pct"/>
                        <w:shd w:val="clear" w:color="auto" w:fill="FFFFFF"/>
                        <w:tcMar>
                          <w:top w:w="0" w:type="dxa"/>
                          <w:left w:w="75" w:type="dxa"/>
                          <w:bottom w:w="0" w:type="dxa"/>
                          <w:right w:w="75" w:type="dxa"/>
                        </w:tcMar>
                        <w:vAlign w:val="center"/>
                        <w:hideMark/>
                      </w:tcPr>
                      <w:p w14:paraId="15F1CACC"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1,761.00</w:t>
                        </w:r>
                      </w:p>
                    </w:tc>
                    <w:tc>
                      <w:tcPr>
                        <w:tcW w:w="538" w:type="pct"/>
                        <w:shd w:val="clear" w:color="auto" w:fill="FFFFFF"/>
                        <w:tcMar>
                          <w:top w:w="0" w:type="dxa"/>
                          <w:left w:w="75" w:type="dxa"/>
                          <w:bottom w:w="0" w:type="dxa"/>
                          <w:right w:w="75" w:type="dxa"/>
                        </w:tcMar>
                        <w:vAlign w:val="center"/>
                        <w:hideMark/>
                      </w:tcPr>
                      <w:p w14:paraId="77FDBBAA"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1,765.30</w:t>
                        </w:r>
                      </w:p>
                    </w:tc>
                    <w:tc>
                      <w:tcPr>
                        <w:tcW w:w="538" w:type="pct"/>
                        <w:shd w:val="clear" w:color="auto" w:fill="FFFFFF"/>
                        <w:tcMar>
                          <w:top w:w="0" w:type="dxa"/>
                          <w:left w:w="75" w:type="dxa"/>
                          <w:bottom w:w="0" w:type="dxa"/>
                          <w:right w:w="75" w:type="dxa"/>
                        </w:tcMar>
                        <w:vAlign w:val="center"/>
                        <w:hideMark/>
                      </w:tcPr>
                      <w:p w14:paraId="5C155481"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1,767.60</w:t>
                        </w:r>
                      </w:p>
                    </w:tc>
                    <w:tc>
                      <w:tcPr>
                        <w:tcW w:w="538" w:type="pct"/>
                        <w:shd w:val="clear" w:color="auto" w:fill="FFFFFF"/>
                        <w:tcMar>
                          <w:top w:w="0" w:type="dxa"/>
                          <w:left w:w="75" w:type="dxa"/>
                          <w:bottom w:w="0" w:type="dxa"/>
                          <w:right w:w="75" w:type="dxa"/>
                        </w:tcMar>
                        <w:vAlign w:val="center"/>
                        <w:hideMark/>
                      </w:tcPr>
                      <w:p w14:paraId="3957BA7F"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98,601</w:t>
                        </w:r>
                      </w:p>
                    </w:tc>
                    <w:tc>
                      <w:tcPr>
                        <w:tcW w:w="522" w:type="pct"/>
                        <w:shd w:val="clear" w:color="auto" w:fill="FFFFFF"/>
                        <w:tcMar>
                          <w:top w:w="0" w:type="dxa"/>
                          <w:left w:w="75" w:type="dxa"/>
                          <w:bottom w:w="0" w:type="dxa"/>
                          <w:right w:w="75" w:type="dxa"/>
                        </w:tcMar>
                        <w:vAlign w:val="center"/>
                        <w:hideMark/>
                      </w:tcPr>
                      <w:p w14:paraId="759A679C"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6,670</w:t>
                        </w:r>
                      </w:p>
                    </w:tc>
                    <w:tc>
                      <w:tcPr>
                        <w:tcW w:w="647" w:type="pct"/>
                        <w:shd w:val="clear" w:color="auto" w:fill="FFFFFF"/>
                        <w:tcMar>
                          <w:top w:w="0" w:type="dxa"/>
                          <w:left w:w="75" w:type="dxa"/>
                          <w:bottom w:w="0" w:type="dxa"/>
                          <w:right w:w="75" w:type="dxa"/>
                        </w:tcMar>
                        <w:vAlign w:val="center"/>
                        <w:hideMark/>
                      </w:tcPr>
                      <w:p w14:paraId="3F85C4D5"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19,42,86,981</w:t>
                        </w:r>
                      </w:p>
                    </w:tc>
                  </w:tr>
                  <w:tr w:rsidR="008E2CD3" w:rsidRPr="008E2CD3" w14:paraId="19DC94D6" w14:textId="77777777" w:rsidTr="008E2CD3">
                    <w:trPr>
                      <w:trHeight w:val="452"/>
                      <w:tblCellSpacing w:w="7" w:type="dxa"/>
                    </w:trPr>
                    <w:tc>
                      <w:tcPr>
                        <w:tcW w:w="565" w:type="pct"/>
                        <w:shd w:val="clear" w:color="auto" w:fill="FFFFFF"/>
                        <w:tcMar>
                          <w:top w:w="0" w:type="dxa"/>
                          <w:left w:w="75" w:type="dxa"/>
                          <w:bottom w:w="0" w:type="dxa"/>
                          <w:right w:w="75" w:type="dxa"/>
                        </w:tcMar>
                        <w:vAlign w:val="center"/>
                        <w:hideMark/>
                      </w:tcPr>
                      <w:p w14:paraId="7BADFDE5"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2/01/23</w:t>
                        </w:r>
                      </w:p>
                    </w:tc>
                    <w:tc>
                      <w:tcPr>
                        <w:tcW w:w="497" w:type="pct"/>
                        <w:shd w:val="clear" w:color="auto" w:fill="FFFFFF"/>
                        <w:tcMar>
                          <w:top w:w="0" w:type="dxa"/>
                          <w:left w:w="0" w:type="dxa"/>
                          <w:bottom w:w="0" w:type="dxa"/>
                          <w:right w:w="75" w:type="dxa"/>
                        </w:tcMar>
                        <w:vAlign w:val="center"/>
                        <w:hideMark/>
                      </w:tcPr>
                      <w:p w14:paraId="5CF22DCE"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1,766.90</w:t>
                        </w:r>
                      </w:p>
                    </w:tc>
                    <w:tc>
                      <w:tcPr>
                        <w:tcW w:w="538" w:type="pct"/>
                        <w:shd w:val="clear" w:color="auto" w:fill="FFFFFF"/>
                        <w:tcMar>
                          <w:top w:w="0" w:type="dxa"/>
                          <w:left w:w="75" w:type="dxa"/>
                          <w:bottom w:w="0" w:type="dxa"/>
                          <w:right w:w="75" w:type="dxa"/>
                        </w:tcMar>
                        <w:vAlign w:val="center"/>
                        <w:hideMark/>
                      </w:tcPr>
                      <w:p w14:paraId="51D41C2A"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1,805.80</w:t>
                        </w:r>
                      </w:p>
                    </w:tc>
                    <w:tc>
                      <w:tcPr>
                        <w:tcW w:w="538" w:type="pct"/>
                        <w:shd w:val="clear" w:color="auto" w:fill="FFFFFF"/>
                        <w:tcMar>
                          <w:top w:w="0" w:type="dxa"/>
                          <w:left w:w="75" w:type="dxa"/>
                          <w:bottom w:w="0" w:type="dxa"/>
                          <w:right w:w="75" w:type="dxa"/>
                        </w:tcMar>
                        <w:vAlign w:val="center"/>
                        <w:hideMark/>
                      </w:tcPr>
                      <w:p w14:paraId="5149596A"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1,733.00</w:t>
                        </w:r>
                      </w:p>
                    </w:tc>
                    <w:tc>
                      <w:tcPr>
                        <w:tcW w:w="538" w:type="pct"/>
                        <w:shd w:val="clear" w:color="auto" w:fill="FFFFFF"/>
                        <w:tcMar>
                          <w:top w:w="0" w:type="dxa"/>
                          <w:left w:w="75" w:type="dxa"/>
                          <w:bottom w:w="0" w:type="dxa"/>
                          <w:right w:w="75" w:type="dxa"/>
                        </w:tcMar>
                        <w:vAlign w:val="center"/>
                        <w:hideMark/>
                      </w:tcPr>
                      <w:p w14:paraId="05F80F67"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1,742.50</w:t>
                        </w:r>
                      </w:p>
                    </w:tc>
                    <w:tc>
                      <w:tcPr>
                        <w:tcW w:w="538" w:type="pct"/>
                        <w:shd w:val="clear" w:color="auto" w:fill="FFFFFF"/>
                        <w:tcMar>
                          <w:top w:w="0" w:type="dxa"/>
                          <w:left w:w="75" w:type="dxa"/>
                          <w:bottom w:w="0" w:type="dxa"/>
                          <w:right w:w="75" w:type="dxa"/>
                        </w:tcMar>
                        <w:vAlign w:val="center"/>
                        <w:hideMark/>
                      </w:tcPr>
                      <w:p w14:paraId="1873985E"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1,777.56</w:t>
                        </w:r>
                      </w:p>
                    </w:tc>
                    <w:tc>
                      <w:tcPr>
                        <w:tcW w:w="538" w:type="pct"/>
                        <w:shd w:val="clear" w:color="auto" w:fill="FFFFFF"/>
                        <w:tcMar>
                          <w:top w:w="0" w:type="dxa"/>
                          <w:left w:w="75" w:type="dxa"/>
                          <w:bottom w:w="0" w:type="dxa"/>
                          <w:right w:w="75" w:type="dxa"/>
                        </w:tcMar>
                        <w:vAlign w:val="center"/>
                        <w:hideMark/>
                      </w:tcPr>
                      <w:p w14:paraId="25A91F99"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4,04,041</w:t>
                        </w:r>
                      </w:p>
                    </w:tc>
                    <w:tc>
                      <w:tcPr>
                        <w:tcW w:w="522" w:type="pct"/>
                        <w:shd w:val="clear" w:color="auto" w:fill="FFFFFF"/>
                        <w:tcMar>
                          <w:top w:w="0" w:type="dxa"/>
                          <w:left w:w="75" w:type="dxa"/>
                          <w:bottom w:w="0" w:type="dxa"/>
                          <w:right w:w="75" w:type="dxa"/>
                        </w:tcMar>
                        <w:vAlign w:val="center"/>
                        <w:hideMark/>
                      </w:tcPr>
                      <w:p w14:paraId="642DF511"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22,624</w:t>
                        </w:r>
                      </w:p>
                    </w:tc>
                    <w:tc>
                      <w:tcPr>
                        <w:tcW w:w="647" w:type="pct"/>
                        <w:shd w:val="clear" w:color="auto" w:fill="FFFFFF"/>
                        <w:tcMar>
                          <w:top w:w="0" w:type="dxa"/>
                          <w:left w:w="75" w:type="dxa"/>
                          <w:bottom w:w="0" w:type="dxa"/>
                          <w:right w:w="75" w:type="dxa"/>
                        </w:tcMar>
                        <w:vAlign w:val="center"/>
                        <w:hideMark/>
                      </w:tcPr>
                      <w:p w14:paraId="521F67C3"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71,82,05,113</w:t>
                        </w:r>
                      </w:p>
                    </w:tc>
                  </w:tr>
                  <w:tr w:rsidR="008E2CD3" w:rsidRPr="008E2CD3" w14:paraId="15A9701B" w14:textId="77777777" w:rsidTr="008E2CD3">
                    <w:trPr>
                      <w:trHeight w:val="452"/>
                      <w:tblCellSpacing w:w="7" w:type="dxa"/>
                    </w:trPr>
                    <w:tc>
                      <w:tcPr>
                        <w:tcW w:w="565" w:type="pct"/>
                        <w:shd w:val="clear" w:color="auto" w:fill="FFFFFF"/>
                        <w:tcMar>
                          <w:top w:w="0" w:type="dxa"/>
                          <w:left w:w="75" w:type="dxa"/>
                          <w:bottom w:w="0" w:type="dxa"/>
                          <w:right w:w="75" w:type="dxa"/>
                        </w:tcMar>
                        <w:vAlign w:val="center"/>
                        <w:hideMark/>
                      </w:tcPr>
                      <w:p w14:paraId="3E4685EC"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3/01/23</w:t>
                        </w:r>
                      </w:p>
                    </w:tc>
                    <w:tc>
                      <w:tcPr>
                        <w:tcW w:w="497" w:type="pct"/>
                        <w:shd w:val="clear" w:color="auto" w:fill="FFFFFF"/>
                        <w:tcMar>
                          <w:top w:w="0" w:type="dxa"/>
                          <w:left w:w="0" w:type="dxa"/>
                          <w:bottom w:w="0" w:type="dxa"/>
                          <w:right w:w="75" w:type="dxa"/>
                        </w:tcMar>
                        <w:vAlign w:val="center"/>
                        <w:hideMark/>
                      </w:tcPr>
                      <w:p w14:paraId="328C80B5"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1,730.00</w:t>
                        </w:r>
                      </w:p>
                    </w:tc>
                    <w:tc>
                      <w:tcPr>
                        <w:tcW w:w="538" w:type="pct"/>
                        <w:shd w:val="clear" w:color="auto" w:fill="FFFFFF"/>
                        <w:tcMar>
                          <w:top w:w="0" w:type="dxa"/>
                          <w:left w:w="75" w:type="dxa"/>
                          <w:bottom w:w="0" w:type="dxa"/>
                          <w:right w:w="75" w:type="dxa"/>
                        </w:tcMar>
                        <w:vAlign w:val="center"/>
                        <w:hideMark/>
                      </w:tcPr>
                      <w:p w14:paraId="53326EA7"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1,735.95</w:t>
                        </w:r>
                      </w:p>
                    </w:tc>
                    <w:tc>
                      <w:tcPr>
                        <w:tcW w:w="538" w:type="pct"/>
                        <w:shd w:val="clear" w:color="auto" w:fill="FFFFFF"/>
                        <w:tcMar>
                          <w:top w:w="0" w:type="dxa"/>
                          <w:left w:w="75" w:type="dxa"/>
                          <w:bottom w:w="0" w:type="dxa"/>
                          <w:right w:w="75" w:type="dxa"/>
                        </w:tcMar>
                        <w:vAlign w:val="center"/>
                        <w:hideMark/>
                      </w:tcPr>
                      <w:p w14:paraId="50CBE0C5"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1,710.40</w:t>
                        </w:r>
                      </w:p>
                    </w:tc>
                    <w:tc>
                      <w:tcPr>
                        <w:tcW w:w="538" w:type="pct"/>
                        <w:shd w:val="clear" w:color="auto" w:fill="FFFFFF"/>
                        <w:tcMar>
                          <w:top w:w="0" w:type="dxa"/>
                          <w:left w:w="75" w:type="dxa"/>
                          <w:bottom w:w="0" w:type="dxa"/>
                          <w:right w:w="75" w:type="dxa"/>
                        </w:tcMar>
                        <w:vAlign w:val="center"/>
                        <w:hideMark/>
                      </w:tcPr>
                      <w:p w14:paraId="387AD92E"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1,716.10</w:t>
                        </w:r>
                      </w:p>
                    </w:tc>
                    <w:tc>
                      <w:tcPr>
                        <w:tcW w:w="538" w:type="pct"/>
                        <w:shd w:val="clear" w:color="auto" w:fill="FFFFFF"/>
                        <w:tcMar>
                          <w:top w:w="0" w:type="dxa"/>
                          <w:left w:w="75" w:type="dxa"/>
                          <w:bottom w:w="0" w:type="dxa"/>
                          <w:right w:w="75" w:type="dxa"/>
                        </w:tcMar>
                        <w:vAlign w:val="center"/>
                        <w:hideMark/>
                      </w:tcPr>
                      <w:p w14:paraId="5BEA9DF7"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1,719.94</w:t>
                        </w:r>
                      </w:p>
                    </w:tc>
                    <w:tc>
                      <w:tcPr>
                        <w:tcW w:w="538" w:type="pct"/>
                        <w:shd w:val="clear" w:color="auto" w:fill="FFFFFF"/>
                        <w:tcMar>
                          <w:top w:w="0" w:type="dxa"/>
                          <w:left w:w="75" w:type="dxa"/>
                          <w:bottom w:w="0" w:type="dxa"/>
                          <w:right w:w="75" w:type="dxa"/>
                        </w:tcMar>
                        <w:vAlign w:val="center"/>
                        <w:hideMark/>
                      </w:tcPr>
                      <w:p w14:paraId="52BAE7EB"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2,37,236</w:t>
                        </w:r>
                      </w:p>
                    </w:tc>
                    <w:tc>
                      <w:tcPr>
                        <w:tcW w:w="522" w:type="pct"/>
                        <w:shd w:val="clear" w:color="auto" w:fill="FFFFFF"/>
                        <w:tcMar>
                          <w:top w:w="0" w:type="dxa"/>
                          <w:left w:w="75" w:type="dxa"/>
                          <w:bottom w:w="0" w:type="dxa"/>
                          <w:right w:w="75" w:type="dxa"/>
                        </w:tcMar>
                        <w:vAlign w:val="center"/>
                        <w:hideMark/>
                      </w:tcPr>
                      <w:p w14:paraId="675FFE62"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19,504</w:t>
                        </w:r>
                      </w:p>
                    </w:tc>
                    <w:tc>
                      <w:tcPr>
                        <w:tcW w:w="647" w:type="pct"/>
                        <w:shd w:val="clear" w:color="auto" w:fill="FFFFFF"/>
                        <w:tcMar>
                          <w:top w:w="0" w:type="dxa"/>
                          <w:left w:w="75" w:type="dxa"/>
                          <w:bottom w:w="0" w:type="dxa"/>
                          <w:right w:w="75" w:type="dxa"/>
                        </w:tcMar>
                        <w:vAlign w:val="center"/>
                        <w:hideMark/>
                      </w:tcPr>
                      <w:p w14:paraId="68AED189"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40,80,32,296</w:t>
                        </w:r>
                      </w:p>
                    </w:tc>
                  </w:tr>
                  <w:tr w:rsidR="008E2CD3" w:rsidRPr="008E2CD3" w14:paraId="17FB0692" w14:textId="77777777" w:rsidTr="008E2CD3">
                    <w:trPr>
                      <w:trHeight w:val="452"/>
                      <w:tblCellSpacing w:w="7" w:type="dxa"/>
                    </w:trPr>
                    <w:tc>
                      <w:tcPr>
                        <w:tcW w:w="565" w:type="pct"/>
                        <w:shd w:val="clear" w:color="auto" w:fill="FFFFFF"/>
                        <w:tcMar>
                          <w:top w:w="0" w:type="dxa"/>
                          <w:left w:w="75" w:type="dxa"/>
                          <w:bottom w:w="0" w:type="dxa"/>
                          <w:right w:w="75" w:type="dxa"/>
                        </w:tcMar>
                        <w:vAlign w:val="center"/>
                        <w:hideMark/>
                      </w:tcPr>
                      <w:p w14:paraId="203E6E8A"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6/01/23</w:t>
                        </w:r>
                      </w:p>
                    </w:tc>
                    <w:tc>
                      <w:tcPr>
                        <w:tcW w:w="497" w:type="pct"/>
                        <w:shd w:val="clear" w:color="auto" w:fill="FFFFFF"/>
                        <w:tcMar>
                          <w:top w:w="0" w:type="dxa"/>
                          <w:left w:w="0" w:type="dxa"/>
                          <w:bottom w:w="0" w:type="dxa"/>
                          <w:right w:w="75" w:type="dxa"/>
                        </w:tcMar>
                        <w:vAlign w:val="center"/>
                        <w:hideMark/>
                      </w:tcPr>
                      <w:p w14:paraId="1623567D"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1,720.00</w:t>
                        </w:r>
                      </w:p>
                    </w:tc>
                    <w:tc>
                      <w:tcPr>
                        <w:tcW w:w="538" w:type="pct"/>
                        <w:shd w:val="clear" w:color="auto" w:fill="FFFFFF"/>
                        <w:tcMar>
                          <w:top w:w="0" w:type="dxa"/>
                          <w:left w:w="75" w:type="dxa"/>
                          <w:bottom w:w="0" w:type="dxa"/>
                          <w:right w:w="75" w:type="dxa"/>
                        </w:tcMar>
                        <w:vAlign w:val="center"/>
                        <w:hideMark/>
                      </w:tcPr>
                      <w:p w14:paraId="64B9AF48"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1,721.50</w:t>
                        </w:r>
                      </w:p>
                    </w:tc>
                    <w:tc>
                      <w:tcPr>
                        <w:tcW w:w="538" w:type="pct"/>
                        <w:shd w:val="clear" w:color="auto" w:fill="FFFFFF"/>
                        <w:tcMar>
                          <w:top w:w="0" w:type="dxa"/>
                          <w:left w:w="75" w:type="dxa"/>
                          <w:bottom w:w="0" w:type="dxa"/>
                          <w:right w:w="75" w:type="dxa"/>
                        </w:tcMar>
                        <w:vAlign w:val="center"/>
                        <w:hideMark/>
                      </w:tcPr>
                      <w:p w14:paraId="42864E00"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1,681.00</w:t>
                        </w:r>
                      </w:p>
                    </w:tc>
                    <w:tc>
                      <w:tcPr>
                        <w:tcW w:w="538" w:type="pct"/>
                        <w:shd w:val="clear" w:color="auto" w:fill="FFFFFF"/>
                        <w:tcMar>
                          <w:top w:w="0" w:type="dxa"/>
                          <w:left w:w="75" w:type="dxa"/>
                          <w:bottom w:w="0" w:type="dxa"/>
                          <w:right w:w="75" w:type="dxa"/>
                        </w:tcMar>
                        <w:vAlign w:val="center"/>
                        <w:hideMark/>
                      </w:tcPr>
                      <w:p w14:paraId="356B1E9B"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1,687.65</w:t>
                        </w:r>
                      </w:p>
                    </w:tc>
                    <w:tc>
                      <w:tcPr>
                        <w:tcW w:w="538" w:type="pct"/>
                        <w:shd w:val="clear" w:color="auto" w:fill="FFFFFF"/>
                        <w:tcMar>
                          <w:top w:w="0" w:type="dxa"/>
                          <w:left w:w="75" w:type="dxa"/>
                          <w:bottom w:w="0" w:type="dxa"/>
                          <w:right w:w="75" w:type="dxa"/>
                        </w:tcMar>
                        <w:vAlign w:val="center"/>
                        <w:hideMark/>
                      </w:tcPr>
                      <w:p w14:paraId="6981FA85"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1,694.74</w:t>
                        </w:r>
                      </w:p>
                    </w:tc>
                    <w:tc>
                      <w:tcPr>
                        <w:tcW w:w="538" w:type="pct"/>
                        <w:shd w:val="clear" w:color="auto" w:fill="FFFFFF"/>
                        <w:tcMar>
                          <w:top w:w="0" w:type="dxa"/>
                          <w:left w:w="75" w:type="dxa"/>
                          <w:bottom w:w="0" w:type="dxa"/>
                          <w:right w:w="75" w:type="dxa"/>
                        </w:tcMar>
                        <w:vAlign w:val="center"/>
                        <w:hideMark/>
                      </w:tcPr>
                      <w:p w14:paraId="3A74B4D5"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2,20,811</w:t>
                        </w:r>
                      </w:p>
                    </w:tc>
                    <w:tc>
                      <w:tcPr>
                        <w:tcW w:w="522" w:type="pct"/>
                        <w:shd w:val="clear" w:color="auto" w:fill="FFFFFF"/>
                        <w:tcMar>
                          <w:top w:w="0" w:type="dxa"/>
                          <w:left w:w="75" w:type="dxa"/>
                          <w:bottom w:w="0" w:type="dxa"/>
                          <w:right w:w="75" w:type="dxa"/>
                        </w:tcMar>
                        <w:vAlign w:val="center"/>
                        <w:hideMark/>
                      </w:tcPr>
                      <w:p w14:paraId="2A4A142A"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19,947</w:t>
                        </w:r>
                      </w:p>
                    </w:tc>
                    <w:tc>
                      <w:tcPr>
                        <w:tcW w:w="647" w:type="pct"/>
                        <w:shd w:val="clear" w:color="auto" w:fill="FFFFFF"/>
                        <w:tcMar>
                          <w:top w:w="0" w:type="dxa"/>
                          <w:left w:w="75" w:type="dxa"/>
                          <w:bottom w:w="0" w:type="dxa"/>
                          <w:right w:w="75" w:type="dxa"/>
                        </w:tcMar>
                        <w:vAlign w:val="center"/>
                        <w:hideMark/>
                      </w:tcPr>
                      <w:p w14:paraId="76F45F5A"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37,42,16,954</w:t>
                        </w:r>
                      </w:p>
                    </w:tc>
                  </w:tr>
                  <w:tr w:rsidR="008E2CD3" w:rsidRPr="008E2CD3" w14:paraId="52152EDF" w14:textId="77777777" w:rsidTr="008E2CD3">
                    <w:trPr>
                      <w:trHeight w:val="452"/>
                      <w:tblCellSpacing w:w="7" w:type="dxa"/>
                    </w:trPr>
                    <w:tc>
                      <w:tcPr>
                        <w:tcW w:w="565" w:type="pct"/>
                        <w:shd w:val="clear" w:color="auto" w:fill="FFFFFF"/>
                        <w:tcMar>
                          <w:top w:w="0" w:type="dxa"/>
                          <w:left w:w="75" w:type="dxa"/>
                          <w:bottom w:w="0" w:type="dxa"/>
                          <w:right w:w="75" w:type="dxa"/>
                        </w:tcMar>
                        <w:vAlign w:val="center"/>
                        <w:hideMark/>
                      </w:tcPr>
                      <w:p w14:paraId="1437C0B8" w14:textId="77777777" w:rsidR="00535192" w:rsidRPr="008E2CD3" w:rsidRDefault="00535192" w:rsidP="00535192">
                        <w:pPr>
                          <w:spacing w:after="0" w:line="240" w:lineRule="auto"/>
                          <w:rPr>
                            <w:rFonts w:ascii="Times New Roman" w:eastAsia="Times New Roman" w:hAnsi="Times New Roman"/>
                            <w:color w:val="000000" w:themeColor="text1"/>
                            <w:sz w:val="24"/>
                            <w:szCs w:val="24"/>
                          </w:rPr>
                        </w:pPr>
                        <w:r w:rsidRPr="008E2CD3">
                          <w:rPr>
                            <w:rFonts w:ascii="Times New Roman" w:eastAsia="Times New Roman" w:hAnsi="Times New Roman"/>
                            <w:color w:val="000000" w:themeColor="text1"/>
                            <w:sz w:val="24"/>
                            <w:szCs w:val="24"/>
                          </w:rPr>
                          <w:t>7/01/23</w:t>
                        </w:r>
                      </w:p>
                    </w:tc>
                    <w:tc>
                      <w:tcPr>
                        <w:tcW w:w="497" w:type="pct"/>
                        <w:shd w:val="clear" w:color="auto" w:fill="FFFFFF"/>
                        <w:tcMar>
                          <w:top w:w="0" w:type="dxa"/>
                          <w:left w:w="0" w:type="dxa"/>
                          <w:bottom w:w="0" w:type="dxa"/>
                          <w:right w:w="75" w:type="dxa"/>
                        </w:tcMar>
                        <w:vAlign w:val="center"/>
                        <w:hideMark/>
                      </w:tcPr>
                      <w:p w14:paraId="39E916BB"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1,695.00</w:t>
                        </w:r>
                      </w:p>
                    </w:tc>
                    <w:tc>
                      <w:tcPr>
                        <w:tcW w:w="538" w:type="pct"/>
                        <w:shd w:val="clear" w:color="auto" w:fill="FFFFFF"/>
                        <w:tcMar>
                          <w:top w:w="0" w:type="dxa"/>
                          <w:left w:w="75" w:type="dxa"/>
                          <w:bottom w:w="0" w:type="dxa"/>
                          <w:right w:w="75" w:type="dxa"/>
                        </w:tcMar>
                        <w:vAlign w:val="center"/>
                        <w:hideMark/>
                      </w:tcPr>
                      <w:p w14:paraId="3E19CD24"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1,702.00</w:t>
                        </w:r>
                      </w:p>
                    </w:tc>
                    <w:tc>
                      <w:tcPr>
                        <w:tcW w:w="538" w:type="pct"/>
                        <w:shd w:val="clear" w:color="auto" w:fill="FFFFFF"/>
                        <w:tcMar>
                          <w:top w:w="0" w:type="dxa"/>
                          <w:left w:w="75" w:type="dxa"/>
                          <w:bottom w:w="0" w:type="dxa"/>
                          <w:right w:w="75" w:type="dxa"/>
                        </w:tcMar>
                        <w:vAlign w:val="center"/>
                        <w:hideMark/>
                      </w:tcPr>
                      <w:p w14:paraId="7EDFA34F"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1,653.20</w:t>
                        </w:r>
                      </w:p>
                    </w:tc>
                    <w:tc>
                      <w:tcPr>
                        <w:tcW w:w="538" w:type="pct"/>
                        <w:shd w:val="clear" w:color="auto" w:fill="FFFFFF"/>
                        <w:tcMar>
                          <w:top w:w="0" w:type="dxa"/>
                          <w:left w:w="75" w:type="dxa"/>
                          <w:bottom w:w="0" w:type="dxa"/>
                          <w:right w:w="75" w:type="dxa"/>
                        </w:tcMar>
                        <w:vAlign w:val="center"/>
                        <w:hideMark/>
                      </w:tcPr>
                      <w:p w14:paraId="6489079B"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1,659.75</w:t>
                        </w:r>
                      </w:p>
                    </w:tc>
                    <w:tc>
                      <w:tcPr>
                        <w:tcW w:w="538" w:type="pct"/>
                        <w:shd w:val="clear" w:color="auto" w:fill="FFFFFF"/>
                        <w:tcMar>
                          <w:top w:w="0" w:type="dxa"/>
                          <w:left w:w="75" w:type="dxa"/>
                          <w:bottom w:w="0" w:type="dxa"/>
                          <w:right w:w="75" w:type="dxa"/>
                        </w:tcMar>
                        <w:vAlign w:val="center"/>
                        <w:hideMark/>
                      </w:tcPr>
                      <w:p w14:paraId="77F5B386"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1,671.10</w:t>
                        </w:r>
                      </w:p>
                    </w:tc>
                    <w:tc>
                      <w:tcPr>
                        <w:tcW w:w="538" w:type="pct"/>
                        <w:shd w:val="clear" w:color="auto" w:fill="FFFFFF"/>
                        <w:tcMar>
                          <w:top w:w="0" w:type="dxa"/>
                          <w:left w:w="75" w:type="dxa"/>
                          <w:bottom w:w="0" w:type="dxa"/>
                          <w:right w:w="75" w:type="dxa"/>
                        </w:tcMar>
                        <w:vAlign w:val="center"/>
                        <w:hideMark/>
                      </w:tcPr>
                      <w:p w14:paraId="27F5234D"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3,05,089</w:t>
                        </w:r>
                      </w:p>
                    </w:tc>
                    <w:tc>
                      <w:tcPr>
                        <w:tcW w:w="522" w:type="pct"/>
                        <w:shd w:val="clear" w:color="auto" w:fill="FFFFFF"/>
                        <w:tcMar>
                          <w:top w:w="0" w:type="dxa"/>
                          <w:left w:w="75" w:type="dxa"/>
                          <w:bottom w:w="0" w:type="dxa"/>
                          <w:right w:w="75" w:type="dxa"/>
                        </w:tcMar>
                        <w:vAlign w:val="center"/>
                        <w:hideMark/>
                      </w:tcPr>
                      <w:p w14:paraId="02581220"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20,016</w:t>
                        </w:r>
                      </w:p>
                    </w:tc>
                    <w:tc>
                      <w:tcPr>
                        <w:tcW w:w="647" w:type="pct"/>
                        <w:shd w:val="clear" w:color="auto" w:fill="FFFFFF"/>
                        <w:tcMar>
                          <w:top w:w="0" w:type="dxa"/>
                          <w:left w:w="75" w:type="dxa"/>
                          <w:bottom w:w="0" w:type="dxa"/>
                          <w:right w:w="75" w:type="dxa"/>
                        </w:tcMar>
                        <w:vAlign w:val="center"/>
                        <w:hideMark/>
                      </w:tcPr>
                      <w:p w14:paraId="07BBFE3D" w14:textId="77777777" w:rsidR="00535192" w:rsidRPr="008E2CD3" w:rsidRDefault="00535192" w:rsidP="00535192">
                        <w:pPr>
                          <w:spacing w:after="0" w:line="240" w:lineRule="auto"/>
                          <w:jc w:val="right"/>
                          <w:rPr>
                            <w:rFonts w:ascii="Times New Roman" w:eastAsia="Times New Roman" w:hAnsi="Times New Roman"/>
                            <w:color w:val="000000" w:themeColor="text1"/>
                            <w:sz w:val="23"/>
                            <w:szCs w:val="23"/>
                          </w:rPr>
                        </w:pPr>
                        <w:r w:rsidRPr="008E2CD3">
                          <w:rPr>
                            <w:rFonts w:ascii="Times New Roman" w:eastAsia="Times New Roman" w:hAnsi="Times New Roman"/>
                            <w:color w:val="000000" w:themeColor="text1"/>
                            <w:sz w:val="23"/>
                            <w:szCs w:val="23"/>
                          </w:rPr>
                          <w:t>50,98,33,891</w:t>
                        </w:r>
                      </w:p>
                    </w:tc>
                  </w:tr>
                  <w:tr w:rsidR="008E2CD3" w:rsidRPr="008E2CD3" w14:paraId="0B500953" w14:textId="77777777" w:rsidTr="008E2CD3">
                    <w:trPr>
                      <w:trHeight w:val="452"/>
                      <w:tblCellSpacing w:w="7" w:type="dxa"/>
                    </w:trPr>
                    <w:tc>
                      <w:tcPr>
                        <w:tcW w:w="565" w:type="pct"/>
                        <w:shd w:val="clear" w:color="auto" w:fill="FFFFFF"/>
                        <w:tcMar>
                          <w:top w:w="0" w:type="dxa"/>
                          <w:left w:w="75" w:type="dxa"/>
                          <w:bottom w:w="0" w:type="dxa"/>
                          <w:right w:w="75" w:type="dxa"/>
                        </w:tcMar>
                        <w:vAlign w:val="center"/>
                      </w:tcPr>
                      <w:p w14:paraId="11B40123" w14:textId="77777777" w:rsidR="00535192" w:rsidRPr="008E2CD3" w:rsidRDefault="00535192" w:rsidP="00535192">
                        <w:pPr>
                          <w:spacing w:line="240" w:lineRule="auto"/>
                          <w:rPr>
                            <w:rFonts w:ascii="Times New Roman" w:hAnsi="Times New Roman"/>
                            <w:color w:val="000000" w:themeColor="text1"/>
                            <w:sz w:val="24"/>
                            <w:szCs w:val="24"/>
                          </w:rPr>
                        </w:pPr>
                        <w:r w:rsidRPr="008E2CD3">
                          <w:rPr>
                            <w:rFonts w:ascii="Times New Roman" w:hAnsi="Times New Roman"/>
                            <w:color w:val="000000" w:themeColor="text1"/>
                            <w:sz w:val="24"/>
                            <w:szCs w:val="24"/>
                          </w:rPr>
                          <w:t>8/01/23</w:t>
                        </w:r>
                      </w:p>
                    </w:tc>
                    <w:tc>
                      <w:tcPr>
                        <w:tcW w:w="497" w:type="pct"/>
                        <w:shd w:val="clear" w:color="auto" w:fill="FFFFFF"/>
                        <w:tcMar>
                          <w:top w:w="0" w:type="dxa"/>
                          <w:left w:w="0" w:type="dxa"/>
                          <w:bottom w:w="0" w:type="dxa"/>
                          <w:right w:w="75" w:type="dxa"/>
                        </w:tcMar>
                        <w:vAlign w:val="center"/>
                      </w:tcPr>
                      <w:p w14:paraId="419C67FE"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1,665.00</w:t>
                        </w:r>
                      </w:p>
                    </w:tc>
                    <w:tc>
                      <w:tcPr>
                        <w:tcW w:w="538" w:type="pct"/>
                        <w:shd w:val="clear" w:color="auto" w:fill="FFFFFF"/>
                        <w:tcMar>
                          <w:top w:w="0" w:type="dxa"/>
                          <w:left w:w="75" w:type="dxa"/>
                          <w:bottom w:w="0" w:type="dxa"/>
                          <w:right w:w="75" w:type="dxa"/>
                        </w:tcMar>
                        <w:vAlign w:val="center"/>
                      </w:tcPr>
                      <w:p w14:paraId="284E51AB"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1,675.95</w:t>
                        </w:r>
                      </w:p>
                    </w:tc>
                    <w:tc>
                      <w:tcPr>
                        <w:tcW w:w="538" w:type="pct"/>
                        <w:shd w:val="clear" w:color="auto" w:fill="FFFFFF"/>
                        <w:tcMar>
                          <w:top w:w="0" w:type="dxa"/>
                          <w:left w:w="75" w:type="dxa"/>
                          <w:bottom w:w="0" w:type="dxa"/>
                          <w:right w:w="75" w:type="dxa"/>
                        </w:tcMar>
                        <w:vAlign w:val="center"/>
                      </w:tcPr>
                      <w:p w14:paraId="5F9FD128"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1,650.00</w:t>
                        </w:r>
                      </w:p>
                    </w:tc>
                    <w:tc>
                      <w:tcPr>
                        <w:tcW w:w="538" w:type="pct"/>
                        <w:shd w:val="clear" w:color="auto" w:fill="FFFFFF"/>
                        <w:tcMar>
                          <w:top w:w="0" w:type="dxa"/>
                          <w:left w:w="75" w:type="dxa"/>
                          <w:bottom w:w="0" w:type="dxa"/>
                          <w:right w:w="75" w:type="dxa"/>
                        </w:tcMar>
                        <w:vAlign w:val="center"/>
                      </w:tcPr>
                      <w:p w14:paraId="1127C2AD"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1,655.40</w:t>
                        </w:r>
                      </w:p>
                    </w:tc>
                    <w:tc>
                      <w:tcPr>
                        <w:tcW w:w="538" w:type="pct"/>
                        <w:shd w:val="clear" w:color="auto" w:fill="FFFFFF"/>
                        <w:tcMar>
                          <w:top w:w="0" w:type="dxa"/>
                          <w:left w:w="75" w:type="dxa"/>
                          <w:bottom w:w="0" w:type="dxa"/>
                          <w:right w:w="75" w:type="dxa"/>
                        </w:tcMar>
                        <w:vAlign w:val="center"/>
                      </w:tcPr>
                      <w:p w14:paraId="3D6423D7"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1,664.47</w:t>
                        </w:r>
                      </w:p>
                    </w:tc>
                    <w:tc>
                      <w:tcPr>
                        <w:tcW w:w="538" w:type="pct"/>
                        <w:shd w:val="clear" w:color="auto" w:fill="FFFFFF"/>
                        <w:tcMar>
                          <w:top w:w="0" w:type="dxa"/>
                          <w:left w:w="75" w:type="dxa"/>
                          <w:bottom w:w="0" w:type="dxa"/>
                          <w:right w:w="75" w:type="dxa"/>
                        </w:tcMar>
                        <w:vAlign w:val="center"/>
                      </w:tcPr>
                      <w:p w14:paraId="45BFC366"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2,64,670</w:t>
                        </w:r>
                      </w:p>
                    </w:tc>
                    <w:tc>
                      <w:tcPr>
                        <w:tcW w:w="522" w:type="pct"/>
                        <w:shd w:val="clear" w:color="auto" w:fill="FFFFFF"/>
                        <w:tcMar>
                          <w:top w:w="0" w:type="dxa"/>
                          <w:left w:w="75" w:type="dxa"/>
                          <w:bottom w:w="0" w:type="dxa"/>
                          <w:right w:w="75" w:type="dxa"/>
                        </w:tcMar>
                        <w:vAlign w:val="center"/>
                      </w:tcPr>
                      <w:p w14:paraId="68B80727"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20,845</w:t>
                        </w:r>
                      </w:p>
                    </w:tc>
                    <w:tc>
                      <w:tcPr>
                        <w:tcW w:w="647" w:type="pct"/>
                        <w:shd w:val="clear" w:color="auto" w:fill="FFFFFF"/>
                        <w:tcMar>
                          <w:top w:w="0" w:type="dxa"/>
                          <w:left w:w="75" w:type="dxa"/>
                          <w:bottom w:w="0" w:type="dxa"/>
                          <w:right w:w="75" w:type="dxa"/>
                        </w:tcMar>
                        <w:vAlign w:val="center"/>
                      </w:tcPr>
                      <w:p w14:paraId="76F760F8"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44,05,35,904</w:t>
                        </w:r>
                      </w:p>
                    </w:tc>
                  </w:tr>
                  <w:tr w:rsidR="008E2CD3" w:rsidRPr="008E2CD3" w14:paraId="3579BBE1" w14:textId="77777777" w:rsidTr="008E2CD3">
                    <w:trPr>
                      <w:trHeight w:val="452"/>
                      <w:tblCellSpacing w:w="7" w:type="dxa"/>
                    </w:trPr>
                    <w:tc>
                      <w:tcPr>
                        <w:tcW w:w="565" w:type="pct"/>
                        <w:shd w:val="clear" w:color="auto" w:fill="FFFFFF"/>
                        <w:tcMar>
                          <w:top w:w="0" w:type="dxa"/>
                          <w:left w:w="75" w:type="dxa"/>
                          <w:bottom w:w="0" w:type="dxa"/>
                          <w:right w:w="75" w:type="dxa"/>
                        </w:tcMar>
                        <w:vAlign w:val="center"/>
                      </w:tcPr>
                      <w:p w14:paraId="1882791D" w14:textId="77777777" w:rsidR="00535192" w:rsidRPr="008E2CD3" w:rsidRDefault="00535192" w:rsidP="00535192">
                        <w:pPr>
                          <w:spacing w:line="240" w:lineRule="auto"/>
                          <w:rPr>
                            <w:rFonts w:ascii="Times New Roman" w:hAnsi="Times New Roman"/>
                            <w:color w:val="000000" w:themeColor="text1"/>
                            <w:sz w:val="24"/>
                            <w:szCs w:val="24"/>
                          </w:rPr>
                        </w:pPr>
                        <w:r w:rsidRPr="008E2CD3">
                          <w:rPr>
                            <w:rFonts w:ascii="Times New Roman" w:hAnsi="Times New Roman"/>
                            <w:color w:val="000000" w:themeColor="text1"/>
                            <w:sz w:val="24"/>
                            <w:szCs w:val="24"/>
                          </w:rPr>
                          <w:t>9/01/23</w:t>
                        </w:r>
                      </w:p>
                    </w:tc>
                    <w:tc>
                      <w:tcPr>
                        <w:tcW w:w="497" w:type="pct"/>
                        <w:shd w:val="clear" w:color="auto" w:fill="FFFFFF"/>
                        <w:tcMar>
                          <w:top w:w="0" w:type="dxa"/>
                          <w:left w:w="0" w:type="dxa"/>
                          <w:bottom w:w="0" w:type="dxa"/>
                          <w:right w:w="75" w:type="dxa"/>
                        </w:tcMar>
                        <w:vAlign w:val="center"/>
                      </w:tcPr>
                      <w:p w14:paraId="606D1DB5"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1,654.90</w:t>
                        </w:r>
                      </w:p>
                    </w:tc>
                    <w:tc>
                      <w:tcPr>
                        <w:tcW w:w="538" w:type="pct"/>
                        <w:shd w:val="clear" w:color="auto" w:fill="FFFFFF"/>
                        <w:tcMar>
                          <w:top w:w="0" w:type="dxa"/>
                          <w:left w:w="75" w:type="dxa"/>
                          <w:bottom w:w="0" w:type="dxa"/>
                          <w:right w:w="75" w:type="dxa"/>
                        </w:tcMar>
                        <w:vAlign w:val="center"/>
                      </w:tcPr>
                      <w:p w14:paraId="5519903B"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1,662.70</w:t>
                        </w:r>
                      </w:p>
                    </w:tc>
                    <w:tc>
                      <w:tcPr>
                        <w:tcW w:w="538" w:type="pct"/>
                        <w:shd w:val="clear" w:color="auto" w:fill="FFFFFF"/>
                        <w:tcMar>
                          <w:top w:w="0" w:type="dxa"/>
                          <w:left w:w="75" w:type="dxa"/>
                          <w:bottom w:w="0" w:type="dxa"/>
                          <w:right w:w="75" w:type="dxa"/>
                        </w:tcMar>
                        <w:vAlign w:val="center"/>
                      </w:tcPr>
                      <w:p w14:paraId="50BEFB5A"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1,630.50</w:t>
                        </w:r>
                      </w:p>
                    </w:tc>
                    <w:tc>
                      <w:tcPr>
                        <w:tcW w:w="538" w:type="pct"/>
                        <w:shd w:val="clear" w:color="auto" w:fill="FFFFFF"/>
                        <w:tcMar>
                          <w:top w:w="0" w:type="dxa"/>
                          <w:left w:w="75" w:type="dxa"/>
                          <w:bottom w:w="0" w:type="dxa"/>
                          <w:right w:w="75" w:type="dxa"/>
                        </w:tcMar>
                        <w:vAlign w:val="center"/>
                      </w:tcPr>
                      <w:p w14:paraId="49BD9651"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1,639.10</w:t>
                        </w:r>
                      </w:p>
                    </w:tc>
                    <w:tc>
                      <w:tcPr>
                        <w:tcW w:w="538" w:type="pct"/>
                        <w:shd w:val="clear" w:color="auto" w:fill="FFFFFF"/>
                        <w:tcMar>
                          <w:top w:w="0" w:type="dxa"/>
                          <w:left w:w="75" w:type="dxa"/>
                          <w:bottom w:w="0" w:type="dxa"/>
                          <w:right w:w="75" w:type="dxa"/>
                        </w:tcMar>
                        <w:vAlign w:val="center"/>
                      </w:tcPr>
                      <w:p w14:paraId="093C8D7A"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1,642.11</w:t>
                        </w:r>
                      </w:p>
                    </w:tc>
                    <w:tc>
                      <w:tcPr>
                        <w:tcW w:w="538" w:type="pct"/>
                        <w:shd w:val="clear" w:color="auto" w:fill="FFFFFF"/>
                        <w:tcMar>
                          <w:top w:w="0" w:type="dxa"/>
                          <w:left w:w="75" w:type="dxa"/>
                          <w:bottom w:w="0" w:type="dxa"/>
                          <w:right w:w="75" w:type="dxa"/>
                        </w:tcMar>
                        <w:vAlign w:val="center"/>
                      </w:tcPr>
                      <w:p w14:paraId="730C31F2"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2,59,575</w:t>
                        </w:r>
                      </w:p>
                    </w:tc>
                    <w:tc>
                      <w:tcPr>
                        <w:tcW w:w="522" w:type="pct"/>
                        <w:shd w:val="clear" w:color="auto" w:fill="FFFFFF"/>
                        <w:tcMar>
                          <w:top w:w="0" w:type="dxa"/>
                          <w:left w:w="75" w:type="dxa"/>
                          <w:bottom w:w="0" w:type="dxa"/>
                          <w:right w:w="75" w:type="dxa"/>
                        </w:tcMar>
                        <w:vAlign w:val="center"/>
                      </w:tcPr>
                      <w:p w14:paraId="35E50CB2"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21,589</w:t>
                        </w:r>
                      </w:p>
                    </w:tc>
                    <w:tc>
                      <w:tcPr>
                        <w:tcW w:w="647" w:type="pct"/>
                        <w:shd w:val="clear" w:color="auto" w:fill="FFFFFF"/>
                        <w:tcMar>
                          <w:top w:w="0" w:type="dxa"/>
                          <w:left w:w="75" w:type="dxa"/>
                          <w:bottom w:w="0" w:type="dxa"/>
                          <w:right w:w="75" w:type="dxa"/>
                        </w:tcMar>
                        <w:vAlign w:val="center"/>
                      </w:tcPr>
                      <w:p w14:paraId="2F24E534"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42,62,51,031</w:t>
                        </w:r>
                      </w:p>
                    </w:tc>
                  </w:tr>
                  <w:tr w:rsidR="008E2CD3" w:rsidRPr="008E2CD3" w14:paraId="37F539A8" w14:textId="77777777" w:rsidTr="008E2CD3">
                    <w:trPr>
                      <w:trHeight w:val="452"/>
                      <w:tblCellSpacing w:w="7" w:type="dxa"/>
                    </w:trPr>
                    <w:tc>
                      <w:tcPr>
                        <w:tcW w:w="565" w:type="pct"/>
                        <w:shd w:val="clear" w:color="auto" w:fill="FFFFFF"/>
                        <w:tcMar>
                          <w:top w:w="0" w:type="dxa"/>
                          <w:left w:w="75" w:type="dxa"/>
                          <w:bottom w:w="0" w:type="dxa"/>
                          <w:right w:w="75" w:type="dxa"/>
                        </w:tcMar>
                        <w:vAlign w:val="center"/>
                      </w:tcPr>
                      <w:p w14:paraId="1A29853A" w14:textId="77777777" w:rsidR="00535192" w:rsidRPr="008E2CD3" w:rsidRDefault="00535192" w:rsidP="00535192">
                        <w:pPr>
                          <w:spacing w:line="240" w:lineRule="auto"/>
                          <w:rPr>
                            <w:rFonts w:ascii="Times New Roman" w:hAnsi="Times New Roman"/>
                            <w:color w:val="000000" w:themeColor="text1"/>
                            <w:sz w:val="24"/>
                            <w:szCs w:val="24"/>
                          </w:rPr>
                        </w:pPr>
                        <w:r w:rsidRPr="008E2CD3">
                          <w:rPr>
                            <w:rFonts w:ascii="Times New Roman" w:hAnsi="Times New Roman"/>
                            <w:color w:val="000000" w:themeColor="text1"/>
                            <w:sz w:val="24"/>
                            <w:szCs w:val="24"/>
                          </w:rPr>
                          <w:t>10/01/23</w:t>
                        </w:r>
                      </w:p>
                    </w:tc>
                    <w:tc>
                      <w:tcPr>
                        <w:tcW w:w="497" w:type="pct"/>
                        <w:shd w:val="clear" w:color="auto" w:fill="FFFFFF"/>
                        <w:tcMar>
                          <w:top w:w="0" w:type="dxa"/>
                          <w:left w:w="0" w:type="dxa"/>
                          <w:bottom w:w="0" w:type="dxa"/>
                          <w:right w:w="75" w:type="dxa"/>
                        </w:tcMar>
                        <w:vAlign w:val="center"/>
                      </w:tcPr>
                      <w:p w14:paraId="45E8B76B"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1,639.90</w:t>
                        </w:r>
                      </w:p>
                    </w:tc>
                    <w:tc>
                      <w:tcPr>
                        <w:tcW w:w="538" w:type="pct"/>
                        <w:shd w:val="clear" w:color="auto" w:fill="FFFFFF"/>
                        <w:tcMar>
                          <w:top w:w="0" w:type="dxa"/>
                          <w:left w:w="75" w:type="dxa"/>
                          <w:bottom w:w="0" w:type="dxa"/>
                          <w:right w:w="75" w:type="dxa"/>
                        </w:tcMar>
                        <w:vAlign w:val="center"/>
                      </w:tcPr>
                      <w:p w14:paraId="0BD16A4D"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1,656.65</w:t>
                        </w:r>
                      </w:p>
                    </w:tc>
                    <w:tc>
                      <w:tcPr>
                        <w:tcW w:w="538" w:type="pct"/>
                        <w:shd w:val="clear" w:color="auto" w:fill="FFFFFF"/>
                        <w:tcMar>
                          <w:top w:w="0" w:type="dxa"/>
                          <w:left w:w="75" w:type="dxa"/>
                          <w:bottom w:w="0" w:type="dxa"/>
                          <w:right w:w="75" w:type="dxa"/>
                        </w:tcMar>
                        <w:vAlign w:val="center"/>
                      </w:tcPr>
                      <w:p w14:paraId="7BE7CB0F"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1,600.00</w:t>
                        </w:r>
                      </w:p>
                    </w:tc>
                    <w:tc>
                      <w:tcPr>
                        <w:tcW w:w="538" w:type="pct"/>
                        <w:shd w:val="clear" w:color="auto" w:fill="FFFFFF"/>
                        <w:tcMar>
                          <w:top w:w="0" w:type="dxa"/>
                          <w:left w:w="75" w:type="dxa"/>
                          <w:bottom w:w="0" w:type="dxa"/>
                          <w:right w:w="75" w:type="dxa"/>
                        </w:tcMar>
                        <w:vAlign w:val="center"/>
                      </w:tcPr>
                      <w:p w14:paraId="0665FC68"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1,608.85</w:t>
                        </w:r>
                      </w:p>
                    </w:tc>
                    <w:tc>
                      <w:tcPr>
                        <w:tcW w:w="538" w:type="pct"/>
                        <w:shd w:val="clear" w:color="auto" w:fill="FFFFFF"/>
                        <w:tcMar>
                          <w:top w:w="0" w:type="dxa"/>
                          <w:left w:w="75" w:type="dxa"/>
                          <w:bottom w:w="0" w:type="dxa"/>
                          <w:right w:w="75" w:type="dxa"/>
                        </w:tcMar>
                        <w:vAlign w:val="center"/>
                      </w:tcPr>
                      <w:p w14:paraId="1190E24C"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1,631.40</w:t>
                        </w:r>
                      </w:p>
                    </w:tc>
                    <w:tc>
                      <w:tcPr>
                        <w:tcW w:w="538" w:type="pct"/>
                        <w:shd w:val="clear" w:color="auto" w:fill="FFFFFF"/>
                        <w:tcMar>
                          <w:top w:w="0" w:type="dxa"/>
                          <w:left w:w="75" w:type="dxa"/>
                          <w:bottom w:w="0" w:type="dxa"/>
                          <w:right w:w="75" w:type="dxa"/>
                        </w:tcMar>
                        <w:vAlign w:val="center"/>
                      </w:tcPr>
                      <w:p w14:paraId="7E464024"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3,40,851</w:t>
                        </w:r>
                      </w:p>
                    </w:tc>
                    <w:tc>
                      <w:tcPr>
                        <w:tcW w:w="522" w:type="pct"/>
                        <w:shd w:val="clear" w:color="auto" w:fill="FFFFFF"/>
                        <w:tcMar>
                          <w:top w:w="0" w:type="dxa"/>
                          <w:left w:w="75" w:type="dxa"/>
                          <w:bottom w:w="0" w:type="dxa"/>
                          <w:right w:w="75" w:type="dxa"/>
                        </w:tcMar>
                        <w:vAlign w:val="center"/>
                      </w:tcPr>
                      <w:p w14:paraId="6817B0AB"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27,524</w:t>
                        </w:r>
                      </w:p>
                    </w:tc>
                    <w:tc>
                      <w:tcPr>
                        <w:tcW w:w="647" w:type="pct"/>
                        <w:shd w:val="clear" w:color="auto" w:fill="FFFFFF"/>
                        <w:tcMar>
                          <w:top w:w="0" w:type="dxa"/>
                          <w:left w:w="75" w:type="dxa"/>
                          <w:bottom w:w="0" w:type="dxa"/>
                          <w:right w:w="75" w:type="dxa"/>
                        </w:tcMar>
                        <w:vAlign w:val="center"/>
                      </w:tcPr>
                      <w:p w14:paraId="6FE1793E"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55,60,63,563</w:t>
                        </w:r>
                      </w:p>
                    </w:tc>
                  </w:tr>
                  <w:tr w:rsidR="008E2CD3" w:rsidRPr="008E2CD3" w14:paraId="4F3ECBBA" w14:textId="77777777" w:rsidTr="008E2CD3">
                    <w:trPr>
                      <w:trHeight w:val="452"/>
                      <w:tblCellSpacing w:w="7" w:type="dxa"/>
                    </w:trPr>
                    <w:tc>
                      <w:tcPr>
                        <w:tcW w:w="565" w:type="pct"/>
                        <w:shd w:val="clear" w:color="auto" w:fill="FFFFFF"/>
                        <w:tcMar>
                          <w:top w:w="0" w:type="dxa"/>
                          <w:left w:w="75" w:type="dxa"/>
                          <w:bottom w:w="0" w:type="dxa"/>
                          <w:right w:w="75" w:type="dxa"/>
                        </w:tcMar>
                        <w:vAlign w:val="center"/>
                      </w:tcPr>
                      <w:p w14:paraId="55B1BEDE" w14:textId="77777777" w:rsidR="00535192" w:rsidRPr="008E2CD3" w:rsidRDefault="00535192" w:rsidP="00535192">
                        <w:pPr>
                          <w:spacing w:line="240" w:lineRule="auto"/>
                          <w:rPr>
                            <w:rFonts w:ascii="Times New Roman" w:hAnsi="Times New Roman"/>
                            <w:color w:val="000000" w:themeColor="text1"/>
                            <w:sz w:val="24"/>
                            <w:szCs w:val="24"/>
                          </w:rPr>
                        </w:pPr>
                        <w:r w:rsidRPr="008E2CD3">
                          <w:rPr>
                            <w:rFonts w:ascii="Times New Roman" w:hAnsi="Times New Roman"/>
                            <w:color w:val="000000" w:themeColor="text1"/>
                            <w:sz w:val="24"/>
                            <w:szCs w:val="24"/>
                          </w:rPr>
                          <w:t>13/01/23</w:t>
                        </w:r>
                      </w:p>
                    </w:tc>
                    <w:tc>
                      <w:tcPr>
                        <w:tcW w:w="497" w:type="pct"/>
                        <w:shd w:val="clear" w:color="auto" w:fill="FFFFFF"/>
                        <w:tcMar>
                          <w:top w:w="0" w:type="dxa"/>
                          <w:left w:w="0" w:type="dxa"/>
                          <w:bottom w:w="0" w:type="dxa"/>
                          <w:right w:w="75" w:type="dxa"/>
                        </w:tcMar>
                        <w:vAlign w:val="center"/>
                      </w:tcPr>
                      <w:p w14:paraId="1EF42683"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1,619.00</w:t>
                        </w:r>
                      </w:p>
                    </w:tc>
                    <w:tc>
                      <w:tcPr>
                        <w:tcW w:w="538" w:type="pct"/>
                        <w:shd w:val="clear" w:color="auto" w:fill="FFFFFF"/>
                        <w:tcMar>
                          <w:top w:w="0" w:type="dxa"/>
                          <w:left w:w="75" w:type="dxa"/>
                          <w:bottom w:w="0" w:type="dxa"/>
                          <w:right w:w="75" w:type="dxa"/>
                        </w:tcMar>
                        <w:vAlign w:val="center"/>
                      </w:tcPr>
                      <w:p w14:paraId="17763D98"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1,647.10</w:t>
                        </w:r>
                      </w:p>
                    </w:tc>
                    <w:tc>
                      <w:tcPr>
                        <w:tcW w:w="538" w:type="pct"/>
                        <w:shd w:val="clear" w:color="auto" w:fill="FFFFFF"/>
                        <w:tcMar>
                          <w:top w:w="0" w:type="dxa"/>
                          <w:left w:w="75" w:type="dxa"/>
                          <w:bottom w:w="0" w:type="dxa"/>
                          <w:right w:w="75" w:type="dxa"/>
                        </w:tcMar>
                        <w:vAlign w:val="center"/>
                      </w:tcPr>
                      <w:p w14:paraId="2E25A711"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1,611.75</w:t>
                        </w:r>
                      </w:p>
                    </w:tc>
                    <w:tc>
                      <w:tcPr>
                        <w:tcW w:w="538" w:type="pct"/>
                        <w:shd w:val="clear" w:color="auto" w:fill="FFFFFF"/>
                        <w:tcMar>
                          <w:top w:w="0" w:type="dxa"/>
                          <w:left w:w="75" w:type="dxa"/>
                          <w:bottom w:w="0" w:type="dxa"/>
                          <w:right w:w="75" w:type="dxa"/>
                        </w:tcMar>
                        <w:vAlign w:val="center"/>
                      </w:tcPr>
                      <w:p w14:paraId="75870F83"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1,641.95</w:t>
                        </w:r>
                      </w:p>
                    </w:tc>
                    <w:tc>
                      <w:tcPr>
                        <w:tcW w:w="538" w:type="pct"/>
                        <w:shd w:val="clear" w:color="auto" w:fill="FFFFFF"/>
                        <w:tcMar>
                          <w:top w:w="0" w:type="dxa"/>
                          <w:left w:w="75" w:type="dxa"/>
                          <w:bottom w:w="0" w:type="dxa"/>
                          <w:right w:w="75" w:type="dxa"/>
                        </w:tcMar>
                        <w:vAlign w:val="center"/>
                      </w:tcPr>
                      <w:p w14:paraId="596B1AB6"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1,630.66</w:t>
                        </w:r>
                      </w:p>
                    </w:tc>
                    <w:tc>
                      <w:tcPr>
                        <w:tcW w:w="538" w:type="pct"/>
                        <w:shd w:val="clear" w:color="auto" w:fill="FFFFFF"/>
                        <w:tcMar>
                          <w:top w:w="0" w:type="dxa"/>
                          <w:left w:w="75" w:type="dxa"/>
                          <w:bottom w:w="0" w:type="dxa"/>
                          <w:right w:w="75" w:type="dxa"/>
                        </w:tcMar>
                        <w:vAlign w:val="center"/>
                      </w:tcPr>
                      <w:p w14:paraId="7CEC9759"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2,37,666</w:t>
                        </w:r>
                      </w:p>
                    </w:tc>
                    <w:tc>
                      <w:tcPr>
                        <w:tcW w:w="522" w:type="pct"/>
                        <w:shd w:val="clear" w:color="auto" w:fill="FFFFFF"/>
                        <w:tcMar>
                          <w:top w:w="0" w:type="dxa"/>
                          <w:left w:w="75" w:type="dxa"/>
                          <w:bottom w:w="0" w:type="dxa"/>
                          <w:right w:w="75" w:type="dxa"/>
                        </w:tcMar>
                        <w:vAlign w:val="center"/>
                      </w:tcPr>
                      <w:p w14:paraId="1B772C5E"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20,422</w:t>
                        </w:r>
                      </w:p>
                    </w:tc>
                    <w:tc>
                      <w:tcPr>
                        <w:tcW w:w="647" w:type="pct"/>
                        <w:shd w:val="clear" w:color="auto" w:fill="FFFFFF"/>
                        <w:tcMar>
                          <w:top w:w="0" w:type="dxa"/>
                          <w:left w:w="75" w:type="dxa"/>
                          <w:bottom w:w="0" w:type="dxa"/>
                          <w:right w:w="75" w:type="dxa"/>
                        </w:tcMar>
                        <w:vAlign w:val="center"/>
                      </w:tcPr>
                      <w:p w14:paraId="45EDCF84"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38,75,52,683</w:t>
                        </w:r>
                      </w:p>
                    </w:tc>
                  </w:tr>
                  <w:tr w:rsidR="008E2CD3" w:rsidRPr="008E2CD3" w14:paraId="764908B9" w14:textId="77777777" w:rsidTr="008E2CD3">
                    <w:trPr>
                      <w:trHeight w:val="452"/>
                      <w:tblCellSpacing w:w="7" w:type="dxa"/>
                    </w:trPr>
                    <w:tc>
                      <w:tcPr>
                        <w:tcW w:w="565" w:type="pct"/>
                        <w:shd w:val="clear" w:color="auto" w:fill="FFFFFF"/>
                        <w:tcMar>
                          <w:top w:w="0" w:type="dxa"/>
                          <w:left w:w="75" w:type="dxa"/>
                          <w:bottom w:w="0" w:type="dxa"/>
                          <w:right w:w="75" w:type="dxa"/>
                        </w:tcMar>
                        <w:vAlign w:val="center"/>
                      </w:tcPr>
                      <w:p w14:paraId="371A7111" w14:textId="77777777" w:rsidR="00535192" w:rsidRPr="008E2CD3" w:rsidRDefault="00535192" w:rsidP="00535192">
                        <w:pPr>
                          <w:spacing w:line="240" w:lineRule="auto"/>
                          <w:rPr>
                            <w:rFonts w:ascii="Times New Roman" w:hAnsi="Times New Roman"/>
                            <w:color w:val="000000" w:themeColor="text1"/>
                            <w:sz w:val="24"/>
                            <w:szCs w:val="24"/>
                          </w:rPr>
                        </w:pPr>
                        <w:r w:rsidRPr="008E2CD3">
                          <w:rPr>
                            <w:rFonts w:ascii="Times New Roman" w:hAnsi="Times New Roman"/>
                            <w:color w:val="000000" w:themeColor="text1"/>
                            <w:sz w:val="24"/>
                            <w:szCs w:val="24"/>
                          </w:rPr>
                          <w:t>19/01/23</w:t>
                        </w:r>
                      </w:p>
                    </w:tc>
                    <w:tc>
                      <w:tcPr>
                        <w:tcW w:w="497" w:type="pct"/>
                        <w:shd w:val="clear" w:color="auto" w:fill="FFFFFF"/>
                        <w:tcMar>
                          <w:top w:w="0" w:type="dxa"/>
                          <w:left w:w="0" w:type="dxa"/>
                          <w:bottom w:w="0" w:type="dxa"/>
                          <w:right w:w="75" w:type="dxa"/>
                        </w:tcMar>
                        <w:vAlign w:val="center"/>
                      </w:tcPr>
                      <w:p w14:paraId="0C70727E"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1,634.00</w:t>
                        </w:r>
                      </w:p>
                    </w:tc>
                    <w:tc>
                      <w:tcPr>
                        <w:tcW w:w="538" w:type="pct"/>
                        <w:shd w:val="clear" w:color="auto" w:fill="FFFFFF"/>
                        <w:tcMar>
                          <w:top w:w="0" w:type="dxa"/>
                          <w:left w:w="75" w:type="dxa"/>
                          <w:bottom w:w="0" w:type="dxa"/>
                          <w:right w:w="75" w:type="dxa"/>
                        </w:tcMar>
                        <w:vAlign w:val="center"/>
                      </w:tcPr>
                      <w:p w14:paraId="50E51308"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1,648.50</w:t>
                        </w:r>
                      </w:p>
                    </w:tc>
                    <w:tc>
                      <w:tcPr>
                        <w:tcW w:w="538" w:type="pct"/>
                        <w:shd w:val="clear" w:color="auto" w:fill="FFFFFF"/>
                        <w:tcMar>
                          <w:top w:w="0" w:type="dxa"/>
                          <w:left w:w="75" w:type="dxa"/>
                          <w:bottom w:w="0" w:type="dxa"/>
                          <w:right w:w="75" w:type="dxa"/>
                        </w:tcMar>
                        <w:vAlign w:val="center"/>
                      </w:tcPr>
                      <w:p w14:paraId="7F17E9C7"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1,622.05</w:t>
                        </w:r>
                      </w:p>
                    </w:tc>
                    <w:tc>
                      <w:tcPr>
                        <w:tcW w:w="538" w:type="pct"/>
                        <w:shd w:val="clear" w:color="auto" w:fill="FFFFFF"/>
                        <w:tcMar>
                          <w:top w:w="0" w:type="dxa"/>
                          <w:left w:w="75" w:type="dxa"/>
                          <w:bottom w:w="0" w:type="dxa"/>
                          <w:right w:w="75" w:type="dxa"/>
                        </w:tcMar>
                        <w:vAlign w:val="center"/>
                      </w:tcPr>
                      <w:p w14:paraId="53706942"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1,626.90</w:t>
                        </w:r>
                      </w:p>
                    </w:tc>
                    <w:tc>
                      <w:tcPr>
                        <w:tcW w:w="538" w:type="pct"/>
                        <w:shd w:val="clear" w:color="auto" w:fill="FFFFFF"/>
                        <w:tcMar>
                          <w:top w:w="0" w:type="dxa"/>
                          <w:left w:w="75" w:type="dxa"/>
                          <w:bottom w:w="0" w:type="dxa"/>
                          <w:right w:w="75" w:type="dxa"/>
                        </w:tcMar>
                        <w:vAlign w:val="center"/>
                      </w:tcPr>
                      <w:p w14:paraId="1A82ED75"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1,636.20</w:t>
                        </w:r>
                      </w:p>
                    </w:tc>
                    <w:tc>
                      <w:tcPr>
                        <w:tcW w:w="538" w:type="pct"/>
                        <w:shd w:val="clear" w:color="auto" w:fill="FFFFFF"/>
                        <w:tcMar>
                          <w:top w:w="0" w:type="dxa"/>
                          <w:left w:w="75" w:type="dxa"/>
                          <w:bottom w:w="0" w:type="dxa"/>
                          <w:right w:w="75" w:type="dxa"/>
                        </w:tcMar>
                        <w:vAlign w:val="center"/>
                      </w:tcPr>
                      <w:p w14:paraId="2BDC6B3C"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1,71,530</w:t>
                        </w:r>
                      </w:p>
                    </w:tc>
                    <w:tc>
                      <w:tcPr>
                        <w:tcW w:w="522" w:type="pct"/>
                        <w:shd w:val="clear" w:color="auto" w:fill="FFFFFF"/>
                        <w:tcMar>
                          <w:top w:w="0" w:type="dxa"/>
                          <w:left w:w="75" w:type="dxa"/>
                          <w:bottom w:w="0" w:type="dxa"/>
                          <w:right w:w="75" w:type="dxa"/>
                        </w:tcMar>
                        <w:vAlign w:val="center"/>
                      </w:tcPr>
                      <w:p w14:paraId="420AAC72"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11,910</w:t>
                        </w:r>
                      </w:p>
                    </w:tc>
                    <w:tc>
                      <w:tcPr>
                        <w:tcW w:w="647" w:type="pct"/>
                        <w:shd w:val="clear" w:color="auto" w:fill="FFFFFF"/>
                        <w:tcMar>
                          <w:top w:w="0" w:type="dxa"/>
                          <w:left w:w="75" w:type="dxa"/>
                          <w:bottom w:w="0" w:type="dxa"/>
                          <w:right w:w="75" w:type="dxa"/>
                        </w:tcMar>
                        <w:vAlign w:val="center"/>
                      </w:tcPr>
                      <w:p w14:paraId="2E866E7A"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28,06,48,989</w:t>
                        </w:r>
                      </w:p>
                    </w:tc>
                  </w:tr>
                  <w:tr w:rsidR="008E2CD3" w:rsidRPr="008E2CD3" w14:paraId="3A6FB220" w14:textId="77777777" w:rsidTr="008E2CD3">
                    <w:trPr>
                      <w:trHeight w:val="452"/>
                      <w:tblCellSpacing w:w="7" w:type="dxa"/>
                    </w:trPr>
                    <w:tc>
                      <w:tcPr>
                        <w:tcW w:w="565" w:type="pct"/>
                        <w:shd w:val="clear" w:color="auto" w:fill="FFFFFF"/>
                        <w:tcMar>
                          <w:top w:w="0" w:type="dxa"/>
                          <w:left w:w="75" w:type="dxa"/>
                          <w:bottom w:w="0" w:type="dxa"/>
                          <w:right w:w="75" w:type="dxa"/>
                        </w:tcMar>
                        <w:vAlign w:val="center"/>
                      </w:tcPr>
                      <w:p w14:paraId="6AE08935" w14:textId="77777777" w:rsidR="00535192" w:rsidRPr="008E2CD3" w:rsidRDefault="00535192" w:rsidP="00535192">
                        <w:pPr>
                          <w:spacing w:line="240" w:lineRule="auto"/>
                          <w:rPr>
                            <w:rFonts w:ascii="Times New Roman" w:hAnsi="Times New Roman"/>
                            <w:color w:val="000000" w:themeColor="text1"/>
                            <w:sz w:val="24"/>
                            <w:szCs w:val="24"/>
                          </w:rPr>
                        </w:pPr>
                        <w:r w:rsidRPr="008E2CD3">
                          <w:rPr>
                            <w:rFonts w:ascii="Times New Roman" w:hAnsi="Times New Roman"/>
                            <w:color w:val="000000" w:themeColor="text1"/>
                            <w:sz w:val="24"/>
                            <w:szCs w:val="24"/>
                          </w:rPr>
                          <w:t>20/01/23</w:t>
                        </w:r>
                      </w:p>
                    </w:tc>
                    <w:tc>
                      <w:tcPr>
                        <w:tcW w:w="497" w:type="pct"/>
                        <w:shd w:val="clear" w:color="auto" w:fill="FFFFFF"/>
                        <w:tcMar>
                          <w:top w:w="0" w:type="dxa"/>
                          <w:left w:w="0" w:type="dxa"/>
                          <w:bottom w:w="0" w:type="dxa"/>
                          <w:right w:w="75" w:type="dxa"/>
                        </w:tcMar>
                        <w:vAlign w:val="center"/>
                      </w:tcPr>
                      <w:p w14:paraId="42FC9497"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1,635.00</w:t>
                        </w:r>
                      </w:p>
                    </w:tc>
                    <w:tc>
                      <w:tcPr>
                        <w:tcW w:w="538" w:type="pct"/>
                        <w:shd w:val="clear" w:color="auto" w:fill="FFFFFF"/>
                        <w:tcMar>
                          <w:top w:w="0" w:type="dxa"/>
                          <w:left w:w="75" w:type="dxa"/>
                          <w:bottom w:w="0" w:type="dxa"/>
                          <w:right w:w="75" w:type="dxa"/>
                        </w:tcMar>
                        <w:vAlign w:val="center"/>
                      </w:tcPr>
                      <w:p w14:paraId="6EDD32B4"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1,658.00</w:t>
                        </w:r>
                      </w:p>
                    </w:tc>
                    <w:tc>
                      <w:tcPr>
                        <w:tcW w:w="538" w:type="pct"/>
                        <w:shd w:val="clear" w:color="auto" w:fill="FFFFFF"/>
                        <w:tcMar>
                          <w:top w:w="0" w:type="dxa"/>
                          <w:left w:w="75" w:type="dxa"/>
                          <w:bottom w:w="0" w:type="dxa"/>
                          <w:right w:w="75" w:type="dxa"/>
                        </w:tcMar>
                        <w:vAlign w:val="center"/>
                      </w:tcPr>
                      <w:p w14:paraId="36EF1907"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1,633.25</w:t>
                        </w:r>
                      </w:p>
                    </w:tc>
                    <w:tc>
                      <w:tcPr>
                        <w:tcW w:w="538" w:type="pct"/>
                        <w:shd w:val="clear" w:color="auto" w:fill="FFFFFF"/>
                        <w:tcMar>
                          <w:top w:w="0" w:type="dxa"/>
                          <w:left w:w="75" w:type="dxa"/>
                          <w:bottom w:w="0" w:type="dxa"/>
                          <w:right w:w="75" w:type="dxa"/>
                        </w:tcMar>
                        <w:vAlign w:val="center"/>
                      </w:tcPr>
                      <w:p w14:paraId="0DA00247"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1,643.55</w:t>
                        </w:r>
                      </w:p>
                    </w:tc>
                    <w:tc>
                      <w:tcPr>
                        <w:tcW w:w="538" w:type="pct"/>
                        <w:shd w:val="clear" w:color="auto" w:fill="FFFFFF"/>
                        <w:tcMar>
                          <w:top w:w="0" w:type="dxa"/>
                          <w:left w:w="75" w:type="dxa"/>
                          <w:bottom w:w="0" w:type="dxa"/>
                          <w:right w:w="75" w:type="dxa"/>
                        </w:tcMar>
                        <w:vAlign w:val="center"/>
                      </w:tcPr>
                      <w:p w14:paraId="4E842460"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1,646.00</w:t>
                        </w:r>
                      </w:p>
                    </w:tc>
                    <w:tc>
                      <w:tcPr>
                        <w:tcW w:w="538" w:type="pct"/>
                        <w:shd w:val="clear" w:color="auto" w:fill="FFFFFF"/>
                        <w:tcMar>
                          <w:top w:w="0" w:type="dxa"/>
                          <w:left w:w="75" w:type="dxa"/>
                          <w:bottom w:w="0" w:type="dxa"/>
                          <w:right w:w="75" w:type="dxa"/>
                        </w:tcMar>
                        <w:vAlign w:val="center"/>
                      </w:tcPr>
                      <w:p w14:paraId="3E7454C3"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2,45,329</w:t>
                        </w:r>
                      </w:p>
                    </w:tc>
                    <w:tc>
                      <w:tcPr>
                        <w:tcW w:w="522" w:type="pct"/>
                        <w:shd w:val="clear" w:color="auto" w:fill="FFFFFF"/>
                        <w:tcMar>
                          <w:top w:w="0" w:type="dxa"/>
                          <w:left w:w="75" w:type="dxa"/>
                          <w:bottom w:w="0" w:type="dxa"/>
                          <w:right w:w="75" w:type="dxa"/>
                        </w:tcMar>
                        <w:vAlign w:val="center"/>
                      </w:tcPr>
                      <w:p w14:paraId="0FE4872C"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16,219</w:t>
                        </w:r>
                      </w:p>
                    </w:tc>
                    <w:tc>
                      <w:tcPr>
                        <w:tcW w:w="647" w:type="pct"/>
                        <w:shd w:val="clear" w:color="auto" w:fill="FFFFFF"/>
                        <w:tcMar>
                          <w:top w:w="0" w:type="dxa"/>
                          <w:left w:w="75" w:type="dxa"/>
                          <w:bottom w:w="0" w:type="dxa"/>
                          <w:right w:w="75" w:type="dxa"/>
                        </w:tcMar>
                        <w:vAlign w:val="center"/>
                      </w:tcPr>
                      <w:p w14:paraId="4D225DA7"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40,38,11,890</w:t>
                        </w:r>
                      </w:p>
                    </w:tc>
                  </w:tr>
                  <w:tr w:rsidR="008E2CD3" w:rsidRPr="008E2CD3" w14:paraId="7A38B9B5" w14:textId="77777777" w:rsidTr="008E2CD3">
                    <w:trPr>
                      <w:trHeight w:val="452"/>
                      <w:tblCellSpacing w:w="7" w:type="dxa"/>
                    </w:trPr>
                    <w:tc>
                      <w:tcPr>
                        <w:tcW w:w="565" w:type="pct"/>
                        <w:shd w:val="clear" w:color="auto" w:fill="FFFFFF"/>
                        <w:tcMar>
                          <w:top w:w="0" w:type="dxa"/>
                          <w:left w:w="75" w:type="dxa"/>
                          <w:bottom w:w="0" w:type="dxa"/>
                          <w:right w:w="75" w:type="dxa"/>
                        </w:tcMar>
                        <w:vAlign w:val="center"/>
                      </w:tcPr>
                      <w:p w14:paraId="6A114306" w14:textId="77777777" w:rsidR="00535192" w:rsidRPr="008E2CD3" w:rsidRDefault="00535192" w:rsidP="00535192">
                        <w:pPr>
                          <w:spacing w:line="240" w:lineRule="auto"/>
                          <w:rPr>
                            <w:rFonts w:ascii="Times New Roman" w:hAnsi="Times New Roman"/>
                            <w:color w:val="000000" w:themeColor="text1"/>
                            <w:sz w:val="24"/>
                            <w:szCs w:val="24"/>
                          </w:rPr>
                        </w:pPr>
                        <w:r w:rsidRPr="008E2CD3">
                          <w:rPr>
                            <w:rFonts w:ascii="Times New Roman" w:hAnsi="Times New Roman"/>
                            <w:color w:val="000000" w:themeColor="text1"/>
                            <w:sz w:val="24"/>
                            <w:szCs w:val="24"/>
                          </w:rPr>
                          <w:t>16/01/23</w:t>
                        </w:r>
                      </w:p>
                    </w:tc>
                    <w:tc>
                      <w:tcPr>
                        <w:tcW w:w="497" w:type="pct"/>
                        <w:shd w:val="clear" w:color="auto" w:fill="FFFFFF"/>
                        <w:tcMar>
                          <w:top w:w="0" w:type="dxa"/>
                          <w:left w:w="0" w:type="dxa"/>
                          <w:bottom w:w="0" w:type="dxa"/>
                          <w:right w:w="75" w:type="dxa"/>
                        </w:tcMar>
                        <w:vAlign w:val="center"/>
                      </w:tcPr>
                      <w:p w14:paraId="33452F5F"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1,645.00</w:t>
                        </w:r>
                      </w:p>
                    </w:tc>
                    <w:tc>
                      <w:tcPr>
                        <w:tcW w:w="538" w:type="pct"/>
                        <w:shd w:val="clear" w:color="auto" w:fill="FFFFFF"/>
                        <w:tcMar>
                          <w:top w:w="0" w:type="dxa"/>
                          <w:left w:w="75" w:type="dxa"/>
                          <w:bottom w:w="0" w:type="dxa"/>
                          <w:right w:w="75" w:type="dxa"/>
                        </w:tcMar>
                        <w:vAlign w:val="center"/>
                      </w:tcPr>
                      <w:p w14:paraId="00372276"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1,650.55</w:t>
                        </w:r>
                      </w:p>
                    </w:tc>
                    <w:tc>
                      <w:tcPr>
                        <w:tcW w:w="538" w:type="pct"/>
                        <w:shd w:val="clear" w:color="auto" w:fill="FFFFFF"/>
                        <w:tcMar>
                          <w:top w:w="0" w:type="dxa"/>
                          <w:left w:w="75" w:type="dxa"/>
                          <w:bottom w:w="0" w:type="dxa"/>
                          <w:right w:w="75" w:type="dxa"/>
                        </w:tcMar>
                        <w:vAlign w:val="center"/>
                      </w:tcPr>
                      <w:p w14:paraId="5E31BF43"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1,634.00</w:t>
                        </w:r>
                      </w:p>
                    </w:tc>
                    <w:tc>
                      <w:tcPr>
                        <w:tcW w:w="538" w:type="pct"/>
                        <w:shd w:val="clear" w:color="auto" w:fill="FFFFFF"/>
                        <w:tcMar>
                          <w:top w:w="0" w:type="dxa"/>
                          <w:left w:w="75" w:type="dxa"/>
                          <w:bottom w:w="0" w:type="dxa"/>
                          <w:right w:w="75" w:type="dxa"/>
                        </w:tcMar>
                        <w:vAlign w:val="center"/>
                      </w:tcPr>
                      <w:p w14:paraId="35836899"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1,637.00</w:t>
                        </w:r>
                      </w:p>
                    </w:tc>
                    <w:tc>
                      <w:tcPr>
                        <w:tcW w:w="538" w:type="pct"/>
                        <w:shd w:val="clear" w:color="auto" w:fill="FFFFFF"/>
                        <w:tcMar>
                          <w:top w:w="0" w:type="dxa"/>
                          <w:left w:w="75" w:type="dxa"/>
                          <w:bottom w:w="0" w:type="dxa"/>
                          <w:right w:w="75" w:type="dxa"/>
                        </w:tcMar>
                        <w:vAlign w:val="center"/>
                      </w:tcPr>
                      <w:p w14:paraId="0D509618"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1,640.55</w:t>
                        </w:r>
                      </w:p>
                    </w:tc>
                    <w:tc>
                      <w:tcPr>
                        <w:tcW w:w="538" w:type="pct"/>
                        <w:shd w:val="clear" w:color="auto" w:fill="FFFFFF"/>
                        <w:tcMar>
                          <w:top w:w="0" w:type="dxa"/>
                          <w:left w:w="75" w:type="dxa"/>
                          <w:bottom w:w="0" w:type="dxa"/>
                          <w:right w:w="75" w:type="dxa"/>
                        </w:tcMar>
                        <w:vAlign w:val="center"/>
                      </w:tcPr>
                      <w:p w14:paraId="679AC865"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1,24,707</w:t>
                        </w:r>
                      </w:p>
                    </w:tc>
                    <w:tc>
                      <w:tcPr>
                        <w:tcW w:w="522" w:type="pct"/>
                        <w:shd w:val="clear" w:color="auto" w:fill="FFFFFF"/>
                        <w:tcMar>
                          <w:top w:w="0" w:type="dxa"/>
                          <w:left w:w="75" w:type="dxa"/>
                          <w:bottom w:w="0" w:type="dxa"/>
                          <w:right w:w="75" w:type="dxa"/>
                        </w:tcMar>
                        <w:vAlign w:val="center"/>
                      </w:tcPr>
                      <w:p w14:paraId="3806B4F1"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8,542</w:t>
                        </w:r>
                      </w:p>
                    </w:tc>
                    <w:tc>
                      <w:tcPr>
                        <w:tcW w:w="647" w:type="pct"/>
                        <w:shd w:val="clear" w:color="auto" w:fill="FFFFFF"/>
                        <w:tcMar>
                          <w:top w:w="0" w:type="dxa"/>
                          <w:left w:w="75" w:type="dxa"/>
                          <w:bottom w:w="0" w:type="dxa"/>
                          <w:right w:w="75" w:type="dxa"/>
                        </w:tcMar>
                        <w:vAlign w:val="center"/>
                      </w:tcPr>
                      <w:p w14:paraId="74584AC1"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20,45,88,259</w:t>
                        </w:r>
                      </w:p>
                    </w:tc>
                  </w:tr>
                  <w:tr w:rsidR="008E2CD3" w:rsidRPr="008E2CD3" w14:paraId="1822C318" w14:textId="77777777" w:rsidTr="008E2CD3">
                    <w:trPr>
                      <w:trHeight w:val="452"/>
                      <w:tblCellSpacing w:w="7" w:type="dxa"/>
                    </w:trPr>
                    <w:tc>
                      <w:tcPr>
                        <w:tcW w:w="565" w:type="pct"/>
                        <w:shd w:val="clear" w:color="auto" w:fill="FFFFFF"/>
                        <w:tcMar>
                          <w:top w:w="0" w:type="dxa"/>
                          <w:left w:w="75" w:type="dxa"/>
                          <w:bottom w:w="0" w:type="dxa"/>
                          <w:right w:w="75" w:type="dxa"/>
                        </w:tcMar>
                        <w:vAlign w:val="center"/>
                      </w:tcPr>
                      <w:p w14:paraId="6D394EA9" w14:textId="77777777" w:rsidR="00535192" w:rsidRPr="008E2CD3" w:rsidRDefault="00535192" w:rsidP="00535192">
                        <w:pPr>
                          <w:spacing w:line="240" w:lineRule="auto"/>
                          <w:rPr>
                            <w:rFonts w:ascii="Times New Roman" w:hAnsi="Times New Roman"/>
                            <w:color w:val="000000" w:themeColor="text1"/>
                            <w:sz w:val="24"/>
                            <w:szCs w:val="24"/>
                          </w:rPr>
                        </w:pPr>
                        <w:r w:rsidRPr="008E2CD3">
                          <w:rPr>
                            <w:rFonts w:ascii="Times New Roman" w:hAnsi="Times New Roman"/>
                            <w:color w:val="000000" w:themeColor="text1"/>
                            <w:sz w:val="24"/>
                            <w:szCs w:val="24"/>
                          </w:rPr>
                          <w:t>19/01/23</w:t>
                        </w:r>
                      </w:p>
                    </w:tc>
                    <w:tc>
                      <w:tcPr>
                        <w:tcW w:w="497" w:type="pct"/>
                        <w:shd w:val="clear" w:color="auto" w:fill="FFFFFF"/>
                        <w:tcMar>
                          <w:top w:w="0" w:type="dxa"/>
                          <w:left w:w="0" w:type="dxa"/>
                          <w:bottom w:w="0" w:type="dxa"/>
                          <w:right w:w="75" w:type="dxa"/>
                        </w:tcMar>
                        <w:vAlign w:val="center"/>
                      </w:tcPr>
                      <w:p w14:paraId="4A8B979D"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1,632.65</w:t>
                        </w:r>
                      </w:p>
                    </w:tc>
                    <w:tc>
                      <w:tcPr>
                        <w:tcW w:w="538" w:type="pct"/>
                        <w:shd w:val="clear" w:color="auto" w:fill="FFFFFF"/>
                        <w:tcMar>
                          <w:top w:w="0" w:type="dxa"/>
                          <w:left w:w="75" w:type="dxa"/>
                          <w:bottom w:w="0" w:type="dxa"/>
                          <w:right w:w="75" w:type="dxa"/>
                        </w:tcMar>
                        <w:vAlign w:val="center"/>
                      </w:tcPr>
                      <w:p w14:paraId="6844435D"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1,644.90</w:t>
                        </w:r>
                      </w:p>
                    </w:tc>
                    <w:tc>
                      <w:tcPr>
                        <w:tcW w:w="538" w:type="pct"/>
                        <w:shd w:val="clear" w:color="auto" w:fill="FFFFFF"/>
                        <w:tcMar>
                          <w:top w:w="0" w:type="dxa"/>
                          <w:left w:w="75" w:type="dxa"/>
                          <w:bottom w:w="0" w:type="dxa"/>
                          <w:right w:w="75" w:type="dxa"/>
                        </w:tcMar>
                        <w:vAlign w:val="center"/>
                      </w:tcPr>
                      <w:p w14:paraId="1DD9451E"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1,620.25</w:t>
                        </w:r>
                      </w:p>
                    </w:tc>
                    <w:tc>
                      <w:tcPr>
                        <w:tcW w:w="538" w:type="pct"/>
                        <w:shd w:val="clear" w:color="auto" w:fill="FFFFFF"/>
                        <w:tcMar>
                          <w:top w:w="0" w:type="dxa"/>
                          <w:left w:w="75" w:type="dxa"/>
                          <w:bottom w:w="0" w:type="dxa"/>
                          <w:right w:w="75" w:type="dxa"/>
                        </w:tcMar>
                        <w:vAlign w:val="center"/>
                      </w:tcPr>
                      <w:p w14:paraId="333D4CD1"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1,622.05</w:t>
                        </w:r>
                      </w:p>
                    </w:tc>
                    <w:tc>
                      <w:tcPr>
                        <w:tcW w:w="538" w:type="pct"/>
                        <w:shd w:val="clear" w:color="auto" w:fill="FFFFFF"/>
                        <w:tcMar>
                          <w:top w:w="0" w:type="dxa"/>
                          <w:left w:w="75" w:type="dxa"/>
                          <w:bottom w:w="0" w:type="dxa"/>
                          <w:right w:w="75" w:type="dxa"/>
                        </w:tcMar>
                        <w:vAlign w:val="center"/>
                      </w:tcPr>
                      <w:p w14:paraId="51B8BB40"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1,628.64</w:t>
                        </w:r>
                      </w:p>
                    </w:tc>
                    <w:tc>
                      <w:tcPr>
                        <w:tcW w:w="538" w:type="pct"/>
                        <w:shd w:val="clear" w:color="auto" w:fill="FFFFFF"/>
                        <w:tcMar>
                          <w:top w:w="0" w:type="dxa"/>
                          <w:left w:w="75" w:type="dxa"/>
                          <w:bottom w:w="0" w:type="dxa"/>
                          <w:right w:w="75" w:type="dxa"/>
                        </w:tcMar>
                        <w:vAlign w:val="center"/>
                      </w:tcPr>
                      <w:p w14:paraId="36F47179"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1,73,498</w:t>
                        </w:r>
                      </w:p>
                    </w:tc>
                    <w:tc>
                      <w:tcPr>
                        <w:tcW w:w="522" w:type="pct"/>
                        <w:shd w:val="clear" w:color="auto" w:fill="FFFFFF"/>
                        <w:tcMar>
                          <w:top w:w="0" w:type="dxa"/>
                          <w:left w:w="75" w:type="dxa"/>
                          <w:bottom w:w="0" w:type="dxa"/>
                          <w:right w:w="75" w:type="dxa"/>
                        </w:tcMar>
                        <w:vAlign w:val="center"/>
                      </w:tcPr>
                      <w:p w14:paraId="5AB20606"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11,964</w:t>
                        </w:r>
                      </w:p>
                    </w:tc>
                    <w:tc>
                      <w:tcPr>
                        <w:tcW w:w="647" w:type="pct"/>
                        <w:shd w:val="clear" w:color="auto" w:fill="FFFFFF"/>
                        <w:tcMar>
                          <w:top w:w="0" w:type="dxa"/>
                          <w:left w:w="75" w:type="dxa"/>
                          <w:bottom w:w="0" w:type="dxa"/>
                          <w:right w:w="75" w:type="dxa"/>
                        </w:tcMar>
                        <w:vAlign w:val="center"/>
                      </w:tcPr>
                      <w:p w14:paraId="7A9DF090"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28,25,66,233</w:t>
                        </w:r>
                      </w:p>
                    </w:tc>
                  </w:tr>
                  <w:tr w:rsidR="008E2CD3" w:rsidRPr="008E2CD3" w14:paraId="6360A64A" w14:textId="77777777" w:rsidTr="008E2CD3">
                    <w:trPr>
                      <w:trHeight w:val="452"/>
                      <w:tblCellSpacing w:w="7" w:type="dxa"/>
                    </w:trPr>
                    <w:tc>
                      <w:tcPr>
                        <w:tcW w:w="565" w:type="pct"/>
                        <w:shd w:val="clear" w:color="auto" w:fill="FFFFFF"/>
                        <w:tcMar>
                          <w:top w:w="0" w:type="dxa"/>
                          <w:left w:w="75" w:type="dxa"/>
                          <w:bottom w:w="0" w:type="dxa"/>
                          <w:right w:w="75" w:type="dxa"/>
                        </w:tcMar>
                        <w:vAlign w:val="center"/>
                      </w:tcPr>
                      <w:p w14:paraId="08A33016" w14:textId="77777777" w:rsidR="00535192" w:rsidRPr="008E2CD3" w:rsidRDefault="00535192" w:rsidP="00535192">
                        <w:pPr>
                          <w:spacing w:line="240" w:lineRule="auto"/>
                          <w:rPr>
                            <w:rFonts w:ascii="Times New Roman" w:hAnsi="Times New Roman"/>
                            <w:color w:val="000000" w:themeColor="text1"/>
                            <w:sz w:val="24"/>
                            <w:szCs w:val="24"/>
                          </w:rPr>
                        </w:pPr>
                        <w:r w:rsidRPr="008E2CD3">
                          <w:rPr>
                            <w:rFonts w:ascii="Times New Roman" w:hAnsi="Times New Roman"/>
                            <w:color w:val="000000" w:themeColor="text1"/>
                            <w:sz w:val="24"/>
                            <w:szCs w:val="24"/>
                          </w:rPr>
                          <w:t>20/01/23</w:t>
                        </w:r>
                      </w:p>
                    </w:tc>
                    <w:tc>
                      <w:tcPr>
                        <w:tcW w:w="497" w:type="pct"/>
                        <w:shd w:val="clear" w:color="auto" w:fill="FFFFFF"/>
                        <w:tcMar>
                          <w:top w:w="0" w:type="dxa"/>
                          <w:left w:w="0" w:type="dxa"/>
                          <w:bottom w:w="0" w:type="dxa"/>
                          <w:right w:w="75" w:type="dxa"/>
                        </w:tcMar>
                        <w:vAlign w:val="center"/>
                      </w:tcPr>
                      <w:p w14:paraId="77787097"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1,622.95</w:t>
                        </w:r>
                      </w:p>
                    </w:tc>
                    <w:tc>
                      <w:tcPr>
                        <w:tcW w:w="538" w:type="pct"/>
                        <w:shd w:val="clear" w:color="auto" w:fill="FFFFFF"/>
                        <w:tcMar>
                          <w:top w:w="0" w:type="dxa"/>
                          <w:left w:w="75" w:type="dxa"/>
                          <w:bottom w:w="0" w:type="dxa"/>
                          <w:right w:w="75" w:type="dxa"/>
                        </w:tcMar>
                        <w:vAlign w:val="center"/>
                      </w:tcPr>
                      <w:p w14:paraId="62843E53"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1,645.90</w:t>
                        </w:r>
                      </w:p>
                    </w:tc>
                    <w:tc>
                      <w:tcPr>
                        <w:tcW w:w="538" w:type="pct"/>
                        <w:shd w:val="clear" w:color="auto" w:fill="FFFFFF"/>
                        <w:tcMar>
                          <w:top w:w="0" w:type="dxa"/>
                          <w:left w:w="75" w:type="dxa"/>
                          <w:bottom w:w="0" w:type="dxa"/>
                          <w:right w:w="75" w:type="dxa"/>
                        </w:tcMar>
                        <w:vAlign w:val="center"/>
                      </w:tcPr>
                      <w:p w14:paraId="0657DE88"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1,619.00</w:t>
                        </w:r>
                      </w:p>
                    </w:tc>
                    <w:tc>
                      <w:tcPr>
                        <w:tcW w:w="538" w:type="pct"/>
                        <w:shd w:val="clear" w:color="auto" w:fill="FFFFFF"/>
                        <w:tcMar>
                          <w:top w:w="0" w:type="dxa"/>
                          <w:left w:w="75" w:type="dxa"/>
                          <w:bottom w:w="0" w:type="dxa"/>
                          <w:right w:w="75" w:type="dxa"/>
                        </w:tcMar>
                        <w:vAlign w:val="center"/>
                      </w:tcPr>
                      <w:p w14:paraId="7400BBDA"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1,641.00</w:t>
                        </w:r>
                      </w:p>
                    </w:tc>
                    <w:tc>
                      <w:tcPr>
                        <w:tcW w:w="538" w:type="pct"/>
                        <w:shd w:val="clear" w:color="auto" w:fill="FFFFFF"/>
                        <w:tcMar>
                          <w:top w:w="0" w:type="dxa"/>
                          <w:left w:w="75" w:type="dxa"/>
                          <w:bottom w:w="0" w:type="dxa"/>
                          <w:right w:w="75" w:type="dxa"/>
                        </w:tcMar>
                        <w:vAlign w:val="center"/>
                      </w:tcPr>
                      <w:p w14:paraId="5B33A017"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1,633.95</w:t>
                        </w:r>
                      </w:p>
                    </w:tc>
                    <w:tc>
                      <w:tcPr>
                        <w:tcW w:w="538" w:type="pct"/>
                        <w:shd w:val="clear" w:color="auto" w:fill="FFFFFF"/>
                        <w:tcMar>
                          <w:top w:w="0" w:type="dxa"/>
                          <w:left w:w="75" w:type="dxa"/>
                          <w:bottom w:w="0" w:type="dxa"/>
                          <w:right w:w="75" w:type="dxa"/>
                        </w:tcMar>
                        <w:vAlign w:val="center"/>
                      </w:tcPr>
                      <w:p w14:paraId="669182F8"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1,51,788</w:t>
                        </w:r>
                      </w:p>
                    </w:tc>
                    <w:tc>
                      <w:tcPr>
                        <w:tcW w:w="522" w:type="pct"/>
                        <w:shd w:val="clear" w:color="auto" w:fill="FFFFFF"/>
                        <w:tcMar>
                          <w:top w:w="0" w:type="dxa"/>
                          <w:left w:w="75" w:type="dxa"/>
                          <w:bottom w:w="0" w:type="dxa"/>
                          <w:right w:w="75" w:type="dxa"/>
                        </w:tcMar>
                        <w:vAlign w:val="center"/>
                      </w:tcPr>
                      <w:p w14:paraId="775A6485"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9,757</w:t>
                        </w:r>
                      </w:p>
                    </w:tc>
                    <w:tc>
                      <w:tcPr>
                        <w:tcW w:w="647" w:type="pct"/>
                        <w:shd w:val="clear" w:color="auto" w:fill="FFFFFF"/>
                        <w:tcMar>
                          <w:top w:w="0" w:type="dxa"/>
                          <w:left w:w="75" w:type="dxa"/>
                          <w:bottom w:w="0" w:type="dxa"/>
                          <w:right w:w="75" w:type="dxa"/>
                        </w:tcMar>
                        <w:vAlign w:val="center"/>
                      </w:tcPr>
                      <w:p w14:paraId="61CF28E4" w14:textId="77777777" w:rsidR="00535192" w:rsidRPr="008E2CD3" w:rsidRDefault="00535192" w:rsidP="00535192">
                        <w:pPr>
                          <w:spacing w:line="240" w:lineRule="auto"/>
                          <w:jc w:val="right"/>
                          <w:rPr>
                            <w:rFonts w:ascii="Times New Roman" w:hAnsi="Times New Roman"/>
                            <w:color w:val="000000" w:themeColor="text1"/>
                            <w:sz w:val="23"/>
                            <w:szCs w:val="23"/>
                          </w:rPr>
                        </w:pPr>
                        <w:r w:rsidRPr="008E2CD3">
                          <w:rPr>
                            <w:rFonts w:ascii="Times New Roman" w:hAnsi="Times New Roman"/>
                            <w:color w:val="000000" w:themeColor="text1"/>
                            <w:sz w:val="23"/>
                            <w:szCs w:val="23"/>
                          </w:rPr>
                          <w:t>24,80,19,169</w:t>
                        </w:r>
                      </w:p>
                    </w:tc>
                  </w:tr>
                </w:tbl>
                <w:p w14:paraId="0DD86191" w14:textId="77777777" w:rsidR="00535192" w:rsidRPr="008E2CD3" w:rsidRDefault="00535192" w:rsidP="00535192">
                  <w:pPr>
                    <w:spacing w:after="0" w:line="240" w:lineRule="auto"/>
                    <w:rPr>
                      <w:rFonts w:ascii="Times New Roman" w:eastAsia="Times New Roman" w:hAnsi="Times New Roman"/>
                      <w:color w:val="000000" w:themeColor="text1"/>
                      <w:sz w:val="18"/>
                      <w:szCs w:val="18"/>
                    </w:rPr>
                  </w:pPr>
                </w:p>
              </w:tc>
            </w:tr>
          </w:tbl>
          <w:p w14:paraId="11D9B84A" w14:textId="77777777" w:rsidR="00535192" w:rsidRPr="008E2CD3" w:rsidRDefault="00535192" w:rsidP="00535192">
            <w:pPr>
              <w:spacing w:after="0" w:line="240" w:lineRule="auto"/>
              <w:jc w:val="both"/>
              <w:rPr>
                <w:rFonts w:ascii="Times New Roman" w:eastAsia="Times New Roman" w:hAnsi="Times New Roman"/>
                <w:color w:val="000000" w:themeColor="text1"/>
                <w:sz w:val="18"/>
                <w:szCs w:val="18"/>
              </w:rPr>
            </w:pPr>
          </w:p>
        </w:tc>
      </w:tr>
    </w:tbl>
    <w:p w14:paraId="04E32552" w14:textId="77777777" w:rsidR="00535192" w:rsidRPr="008E2CD3" w:rsidRDefault="00535192" w:rsidP="00535192">
      <w:pPr>
        <w:rPr>
          <w:rFonts w:ascii="Times New Roman" w:hAnsi="Times New Roman"/>
          <w:color w:val="000000" w:themeColor="text1"/>
        </w:rPr>
      </w:pPr>
    </w:p>
    <w:p w14:paraId="191B69C6" w14:textId="77777777" w:rsidR="00535192" w:rsidRPr="008E2CD3" w:rsidRDefault="00535192" w:rsidP="008E2CD3">
      <w:pPr>
        <w:jc w:val="center"/>
        <w:rPr>
          <w:rFonts w:ascii="Times New Roman" w:hAnsi="Times New Roman"/>
          <w:color w:val="000000" w:themeColor="text1"/>
        </w:rPr>
      </w:pPr>
      <w:r w:rsidRPr="008E2CD3">
        <w:rPr>
          <w:rFonts w:ascii="Times New Roman" w:hAnsi="Times New Roman"/>
          <w:noProof/>
          <w:color w:val="000000" w:themeColor="text1"/>
          <w:lang w:val="en-US"/>
        </w:rPr>
        <w:drawing>
          <wp:inline distT="0" distB="0" distL="0" distR="0" wp14:anchorId="21F1FE36" wp14:editId="5BB232F6">
            <wp:extent cx="4724016" cy="1905443"/>
            <wp:effectExtent l="19050" t="19050" r="19434" b="18607"/>
            <wp:docPr id="4" name="Chart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4"/>
                    <pic:cNvPicPr>
                      <a:picLocks noChangeArrowheads="1"/>
                    </pic:cNvPicPr>
                  </pic:nvPicPr>
                  <pic:blipFill>
                    <a:blip r:embed="rId10"/>
                    <a:srcRect/>
                    <a:stretch>
                      <a:fillRect/>
                    </a:stretch>
                  </pic:blipFill>
                  <pic:spPr bwMode="auto">
                    <a:xfrm>
                      <a:off x="0" y="0"/>
                      <a:ext cx="4723999" cy="1905436"/>
                    </a:xfrm>
                    <a:prstGeom prst="rect">
                      <a:avLst/>
                    </a:prstGeom>
                    <a:noFill/>
                    <a:ln w="6350" cmpd="sng">
                      <a:solidFill>
                        <a:srgbClr val="000000"/>
                      </a:solidFill>
                      <a:miter lim="800000"/>
                      <a:headEnd/>
                      <a:tailEnd/>
                    </a:ln>
                    <a:effectLst/>
                  </pic:spPr>
                </pic:pic>
              </a:graphicData>
            </a:graphic>
          </wp:inline>
        </w:drawing>
      </w:r>
    </w:p>
    <w:p w14:paraId="4BB58022" w14:textId="77777777" w:rsidR="00535192" w:rsidRPr="008E2CD3" w:rsidRDefault="00535192" w:rsidP="00535192">
      <w:pPr>
        <w:rPr>
          <w:rFonts w:ascii="Times New Roman" w:hAnsi="Times New Roman"/>
          <w:b/>
          <w:color w:val="000000" w:themeColor="text1"/>
          <w:sz w:val="28"/>
          <w:szCs w:val="28"/>
        </w:rPr>
      </w:pPr>
      <w:r w:rsidRPr="008E2CD3">
        <w:rPr>
          <w:rFonts w:ascii="Times New Roman" w:hAnsi="Times New Roman"/>
          <w:b/>
          <w:color w:val="000000" w:themeColor="text1"/>
          <w:sz w:val="28"/>
          <w:szCs w:val="28"/>
        </w:rPr>
        <w:lastRenderedPageBreak/>
        <w:t>Interpretation:</w:t>
      </w:r>
    </w:p>
    <w:p w14:paraId="0D0182D4" w14:textId="77777777" w:rsidR="00535192" w:rsidRPr="008E2CD3" w:rsidRDefault="00535192" w:rsidP="00535192">
      <w:pPr>
        <w:spacing w:line="360" w:lineRule="auto"/>
        <w:jc w:val="both"/>
        <w:rPr>
          <w:rFonts w:ascii="Times New Roman" w:hAnsi="Times New Roman"/>
          <w:color w:val="000000" w:themeColor="text1"/>
        </w:rPr>
      </w:pPr>
      <w:r w:rsidRPr="008E2CD3">
        <w:rPr>
          <w:rFonts w:ascii="Times New Roman" w:hAnsi="Times New Roman"/>
          <w:color w:val="000000" w:themeColor="text1"/>
        </w:rPr>
        <w:t>On open value risen from 2026.00 to 1622.95 than compare to higher value of EPS 2053.00  to 1645.90. Then coming to lower price from 2013.05 to 1619.00. Wholly the conclusion is 2022.65 to 1641.00 raised.</w:t>
      </w:r>
    </w:p>
    <w:p w14:paraId="0E04B6C4" w14:textId="77777777" w:rsidR="00535192" w:rsidRPr="008E2CD3" w:rsidRDefault="00535192" w:rsidP="00535192">
      <w:pPr>
        <w:spacing w:line="360" w:lineRule="auto"/>
        <w:jc w:val="both"/>
        <w:rPr>
          <w:rFonts w:ascii="Times New Roman" w:hAnsi="Times New Roman"/>
          <w:color w:val="000000" w:themeColor="text1"/>
        </w:rPr>
      </w:pPr>
      <w:r w:rsidRPr="008E2CD3">
        <w:rPr>
          <w:rFonts w:ascii="Times New Roman" w:hAnsi="Times New Roman"/>
          <w:color w:val="000000" w:themeColor="text1"/>
        </w:rPr>
        <w:t>The comings to the volume on the same dates or days volumes are increased. Because on this session STATE BANK OF INDIA value is raised i.e. percentage of 19.36 %.</w:t>
      </w:r>
    </w:p>
    <w:p w14:paraId="65E43612" w14:textId="77777777" w:rsidR="000A7F65" w:rsidRPr="008E2CD3" w:rsidRDefault="000A7F65" w:rsidP="000A7F65">
      <w:pPr>
        <w:pStyle w:val="Footer"/>
        <w:tabs>
          <w:tab w:val="clear" w:pos="4320"/>
          <w:tab w:val="clear" w:pos="8640"/>
        </w:tabs>
        <w:spacing w:line="360" w:lineRule="auto"/>
        <w:rPr>
          <w:b/>
          <w:color w:val="000000" w:themeColor="text1"/>
          <w:sz w:val="28"/>
          <w:szCs w:val="28"/>
        </w:rPr>
      </w:pPr>
      <w:r w:rsidRPr="008E2CD3">
        <w:rPr>
          <w:b/>
          <w:color w:val="000000" w:themeColor="text1"/>
          <w:sz w:val="28"/>
          <w:szCs w:val="28"/>
        </w:rPr>
        <w:t>CONCLUSION</w:t>
      </w:r>
    </w:p>
    <w:p w14:paraId="7EFB4B91" w14:textId="77777777" w:rsidR="00BF6D07" w:rsidRPr="00332FB8" w:rsidRDefault="00BF6D07" w:rsidP="00BF6D07">
      <w:pPr>
        <w:tabs>
          <w:tab w:val="num" w:pos="720"/>
        </w:tabs>
        <w:spacing w:line="360" w:lineRule="auto"/>
        <w:jc w:val="both"/>
        <w:rPr>
          <w:rFonts w:ascii="Times New Roman" w:hAnsi="Times New Roman"/>
          <w:color w:val="000000"/>
          <w:sz w:val="24"/>
          <w:szCs w:val="24"/>
        </w:rPr>
      </w:pPr>
      <w:r w:rsidRPr="00332FB8">
        <w:rPr>
          <w:rFonts w:ascii="Times New Roman" w:hAnsi="Times New Roman"/>
          <w:color w:val="000000"/>
          <w:sz w:val="24"/>
          <w:szCs w:val="24"/>
        </w:rPr>
        <w:t xml:space="preserve">The </w:t>
      </w:r>
      <w:r w:rsidR="00D87A54" w:rsidRPr="00332FB8">
        <w:rPr>
          <w:rFonts w:ascii="Times New Roman" w:hAnsi="Times New Roman"/>
          <w:color w:val="000000"/>
          <w:sz w:val="24"/>
          <w:szCs w:val="24"/>
        </w:rPr>
        <w:t>behaviour</w:t>
      </w:r>
      <w:r w:rsidRPr="00332FB8">
        <w:rPr>
          <w:rFonts w:ascii="Times New Roman" w:hAnsi="Times New Roman"/>
          <w:color w:val="000000"/>
          <w:sz w:val="24"/>
          <w:szCs w:val="24"/>
        </w:rPr>
        <w:t xml:space="preserve"> of Stock Market and the prices of stocks depend greatly on the speculation of the investors. So, over- reactions and wrong speculation can give rise to irrational behavior of the Stock Market. Excessive optimistic speculation of future prospects can raise the prices of stocks to an extreme high and excessive pessimism on the part of the investors can result in extremely low prices.</w:t>
      </w:r>
    </w:p>
    <w:p w14:paraId="098F039F" w14:textId="77777777" w:rsidR="00BF6D07" w:rsidRPr="00332FB8" w:rsidRDefault="00BF6D07" w:rsidP="00BF6D07">
      <w:pPr>
        <w:autoSpaceDE w:val="0"/>
        <w:autoSpaceDN w:val="0"/>
        <w:adjustRightInd w:val="0"/>
        <w:spacing w:after="0" w:line="360" w:lineRule="auto"/>
        <w:jc w:val="both"/>
        <w:rPr>
          <w:rFonts w:ascii="Times New Roman" w:hAnsi="Times New Roman"/>
          <w:color w:val="000000"/>
          <w:sz w:val="24"/>
          <w:szCs w:val="24"/>
        </w:rPr>
      </w:pPr>
      <w:r w:rsidRPr="00332FB8">
        <w:rPr>
          <w:rFonts w:ascii="Times New Roman" w:hAnsi="Times New Roman"/>
          <w:color w:val="000000"/>
          <w:sz w:val="24"/>
          <w:szCs w:val="24"/>
        </w:rPr>
        <w:t>So, it is extremely difficult to make predictions about the Stock Market and the inexperienced investors who are not that much interested in financial analysis of stocks; rarely get the financial assistance from the Stock Market at the time of need.</w:t>
      </w:r>
    </w:p>
    <w:p w14:paraId="4E8AADAC" w14:textId="77777777" w:rsidR="00BF6D07" w:rsidRPr="00332FB8" w:rsidRDefault="00BF6D07" w:rsidP="00BF6D07">
      <w:pPr>
        <w:autoSpaceDE w:val="0"/>
        <w:autoSpaceDN w:val="0"/>
        <w:adjustRightInd w:val="0"/>
        <w:spacing w:after="0" w:line="360" w:lineRule="auto"/>
        <w:jc w:val="both"/>
        <w:rPr>
          <w:rFonts w:ascii="Times New Roman" w:hAnsi="Times New Roman"/>
          <w:color w:val="000000"/>
          <w:sz w:val="24"/>
          <w:szCs w:val="24"/>
        </w:rPr>
      </w:pPr>
      <w:r w:rsidRPr="00332FB8">
        <w:rPr>
          <w:rFonts w:ascii="Times New Roman" w:hAnsi="Times New Roman"/>
          <w:color w:val="000000"/>
          <w:sz w:val="24"/>
          <w:szCs w:val="24"/>
        </w:rPr>
        <w:t xml:space="preserve">The factors influencing the stock market affect the volatility of the market in which they are traded. These factors, in turn, are responsible for the development of the stock market in any country and making it </w:t>
      </w:r>
      <w:r w:rsidR="00D87A54" w:rsidRPr="00332FB8">
        <w:rPr>
          <w:rFonts w:ascii="Times New Roman" w:hAnsi="Times New Roman"/>
          <w:color w:val="000000"/>
          <w:sz w:val="24"/>
          <w:szCs w:val="24"/>
        </w:rPr>
        <w:t>comparable</w:t>
      </w:r>
      <w:r w:rsidRPr="00332FB8">
        <w:rPr>
          <w:rFonts w:ascii="Times New Roman" w:hAnsi="Times New Roman"/>
          <w:color w:val="000000"/>
          <w:sz w:val="24"/>
          <w:szCs w:val="24"/>
        </w:rPr>
        <w:t xml:space="preserve"> with the global markets. So, stock market development is a multi-dimensional concept.</w:t>
      </w:r>
    </w:p>
    <w:p w14:paraId="39358131" w14:textId="77777777" w:rsidR="00BF6D07" w:rsidRPr="00332FB8" w:rsidRDefault="00BF6D07" w:rsidP="00BF6D07">
      <w:pPr>
        <w:autoSpaceDE w:val="0"/>
        <w:autoSpaceDN w:val="0"/>
        <w:adjustRightInd w:val="0"/>
        <w:spacing w:after="0" w:line="360" w:lineRule="auto"/>
        <w:jc w:val="both"/>
        <w:rPr>
          <w:rFonts w:ascii="Times New Roman" w:hAnsi="Times New Roman"/>
          <w:color w:val="000000"/>
          <w:sz w:val="24"/>
          <w:szCs w:val="24"/>
        </w:rPr>
      </w:pPr>
    </w:p>
    <w:p w14:paraId="54AA093E" w14:textId="77777777" w:rsidR="000A7F65" w:rsidRPr="008E2CD3" w:rsidRDefault="000A7F65" w:rsidP="000A7F65">
      <w:pPr>
        <w:spacing w:before="80" w:after="0" w:line="360" w:lineRule="auto"/>
        <w:ind w:left="360"/>
        <w:jc w:val="both"/>
        <w:rPr>
          <w:rFonts w:ascii="Times New Roman" w:hAnsi="Times New Roman" w:cs="Times New Roman"/>
          <w:b/>
          <w:color w:val="000000" w:themeColor="text1"/>
          <w:sz w:val="24"/>
          <w:szCs w:val="24"/>
        </w:rPr>
      </w:pPr>
      <w:r w:rsidRPr="008E2CD3">
        <w:rPr>
          <w:rFonts w:ascii="Times New Roman" w:hAnsi="Times New Roman" w:cs="Times New Roman"/>
          <w:b/>
          <w:color w:val="000000" w:themeColor="text1"/>
          <w:sz w:val="24"/>
          <w:szCs w:val="24"/>
        </w:rPr>
        <w:t>REFERENCES</w:t>
      </w:r>
    </w:p>
    <w:p w14:paraId="1A318490" w14:textId="77777777" w:rsidR="00BF6D07" w:rsidRPr="00BF6D07" w:rsidRDefault="00000000" w:rsidP="009649A7">
      <w:pPr>
        <w:pStyle w:val="ListParagraph"/>
        <w:numPr>
          <w:ilvl w:val="0"/>
          <w:numId w:val="6"/>
        </w:numPr>
        <w:spacing w:after="200" w:line="276" w:lineRule="auto"/>
        <w:rPr>
          <w:rFonts w:ascii="Times New Roman" w:hAnsi="Times New Roman"/>
          <w:color w:val="000000" w:themeColor="text1"/>
          <w:sz w:val="24"/>
          <w:szCs w:val="24"/>
        </w:rPr>
      </w:pPr>
      <w:hyperlink r:id="rId11" w:history="1">
        <w:r w:rsidR="00BF6D07" w:rsidRPr="00BF6D07">
          <w:rPr>
            <w:rStyle w:val="Hyperlink"/>
            <w:rFonts w:ascii="Times New Roman" w:hAnsi="Times New Roman"/>
            <w:color w:val="000000" w:themeColor="text1"/>
            <w:sz w:val="24"/>
            <w:szCs w:val="24"/>
            <w:u w:val="none"/>
          </w:rPr>
          <w:t>www.Karvy.com</w:t>
        </w:r>
      </w:hyperlink>
    </w:p>
    <w:p w14:paraId="78B75782" w14:textId="77777777" w:rsidR="00BF6D07" w:rsidRPr="00BF6D07" w:rsidRDefault="00000000" w:rsidP="009649A7">
      <w:pPr>
        <w:pStyle w:val="ListParagraph"/>
        <w:numPr>
          <w:ilvl w:val="0"/>
          <w:numId w:val="6"/>
        </w:numPr>
        <w:spacing w:after="200" w:line="276" w:lineRule="auto"/>
        <w:rPr>
          <w:rFonts w:ascii="Times New Roman" w:hAnsi="Times New Roman"/>
          <w:color w:val="000000" w:themeColor="text1"/>
          <w:sz w:val="24"/>
          <w:szCs w:val="24"/>
        </w:rPr>
      </w:pPr>
      <w:hyperlink r:id="rId12" w:history="1">
        <w:r w:rsidR="00BF6D07" w:rsidRPr="00BF6D07">
          <w:rPr>
            <w:rStyle w:val="Hyperlink"/>
            <w:rFonts w:ascii="Times New Roman" w:hAnsi="Times New Roman"/>
            <w:color w:val="000000" w:themeColor="text1"/>
            <w:sz w:val="24"/>
            <w:szCs w:val="24"/>
            <w:u w:val="none"/>
          </w:rPr>
          <w:t>www.bseindia.com</w:t>
        </w:r>
      </w:hyperlink>
    </w:p>
    <w:p w14:paraId="2CA51635" w14:textId="77777777" w:rsidR="00BF6D07" w:rsidRPr="00BF6D07" w:rsidRDefault="00000000" w:rsidP="009649A7">
      <w:pPr>
        <w:pStyle w:val="ListParagraph"/>
        <w:numPr>
          <w:ilvl w:val="0"/>
          <w:numId w:val="6"/>
        </w:numPr>
        <w:spacing w:after="200" w:line="276" w:lineRule="auto"/>
        <w:rPr>
          <w:rFonts w:ascii="Times New Roman" w:hAnsi="Times New Roman"/>
          <w:color w:val="000000" w:themeColor="text1"/>
          <w:sz w:val="24"/>
          <w:szCs w:val="24"/>
        </w:rPr>
      </w:pPr>
      <w:hyperlink r:id="rId13" w:history="1">
        <w:r w:rsidR="00BF6D07" w:rsidRPr="00BF6D07">
          <w:rPr>
            <w:rStyle w:val="Hyperlink"/>
            <w:rFonts w:ascii="Times New Roman" w:hAnsi="Times New Roman"/>
            <w:color w:val="000000" w:themeColor="text1"/>
            <w:sz w:val="24"/>
            <w:szCs w:val="24"/>
            <w:u w:val="none"/>
          </w:rPr>
          <w:t>www.nseindia.com</w:t>
        </w:r>
      </w:hyperlink>
    </w:p>
    <w:p w14:paraId="5451AC05" w14:textId="77777777" w:rsidR="00BF6D07" w:rsidRPr="00BF6D07" w:rsidRDefault="00000000" w:rsidP="009649A7">
      <w:pPr>
        <w:pStyle w:val="ListParagraph"/>
        <w:numPr>
          <w:ilvl w:val="0"/>
          <w:numId w:val="6"/>
        </w:numPr>
        <w:spacing w:after="200" w:line="276" w:lineRule="auto"/>
        <w:rPr>
          <w:rFonts w:ascii="Times New Roman" w:hAnsi="Times New Roman"/>
          <w:color w:val="000000" w:themeColor="text1"/>
          <w:sz w:val="24"/>
          <w:szCs w:val="24"/>
        </w:rPr>
      </w:pPr>
      <w:hyperlink r:id="rId14" w:history="1">
        <w:r w:rsidR="00BF6D07" w:rsidRPr="00BF6D07">
          <w:rPr>
            <w:rStyle w:val="Hyperlink"/>
            <w:rFonts w:ascii="Times New Roman" w:hAnsi="Times New Roman"/>
            <w:color w:val="000000" w:themeColor="text1"/>
            <w:sz w:val="24"/>
            <w:szCs w:val="24"/>
            <w:u w:val="none"/>
          </w:rPr>
          <w:t>www.investopedia.com</w:t>
        </w:r>
      </w:hyperlink>
    </w:p>
    <w:p w14:paraId="5C412191" w14:textId="77777777" w:rsidR="00BF6D07" w:rsidRPr="00BF6D07" w:rsidRDefault="00000000" w:rsidP="009649A7">
      <w:pPr>
        <w:pStyle w:val="ListParagraph"/>
        <w:numPr>
          <w:ilvl w:val="0"/>
          <w:numId w:val="6"/>
        </w:numPr>
        <w:spacing w:after="200" w:line="276" w:lineRule="auto"/>
        <w:rPr>
          <w:rFonts w:ascii="Times New Roman" w:hAnsi="Times New Roman"/>
          <w:color w:val="000000" w:themeColor="text1"/>
          <w:sz w:val="24"/>
          <w:szCs w:val="24"/>
        </w:rPr>
      </w:pPr>
      <w:hyperlink r:id="rId15" w:history="1">
        <w:r w:rsidR="00BF6D07" w:rsidRPr="00BF6D07">
          <w:rPr>
            <w:rStyle w:val="Hyperlink"/>
            <w:rFonts w:ascii="Times New Roman" w:hAnsi="Times New Roman"/>
            <w:color w:val="000000" w:themeColor="text1"/>
            <w:sz w:val="24"/>
            <w:szCs w:val="24"/>
            <w:u w:val="none"/>
          </w:rPr>
          <w:t>www.sebi.com</w:t>
        </w:r>
      </w:hyperlink>
    </w:p>
    <w:p w14:paraId="49B1AB24" w14:textId="77777777" w:rsidR="00BF6D07" w:rsidRPr="00BF6D07" w:rsidRDefault="00000000" w:rsidP="009649A7">
      <w:pPr>
        <w:pStyle w:val="ListParagraph"/>
        <w:numPr>
          <w:ilvl w:val="0"/>
          <w:numId w:val="6"/>
        </w:numPr>
        <w:spacing w:after="200" w:line="276" w:lineRule="auto"/>
        <w:rPr>
          <w:rFonts w:ascii="Times New Roman" w:hAnsi="Times New Roman"/>
          <w:color w:val="000000" w:themeColor="text1"/>
          <w:sz w:val="24"/>
          <w:szCs w:val="24"/>
        </w:rPr>
      </w:pPr>
      <w:hyperlink r:id="rId16" w:history="1">
        <w:r w:rsidR="00BF6D07" w:rsidRPr="00BF6D07">
          <w:rPr>
            <w:rStyle w:val="Hyperlink"/>
            <w:rFonts w:ascii="Times New Roman" w:hAnsi="Times New Roman"/>
            <w:color w:val="000000" w:themeColor="text1"/>
            <w:sz w:val="24"/>
            <w:szCs w:val="24"/>
            <w:u w:val="none"/>
          </w:rPr>
          <w:t>www.google.com</w:t>
        </w:r>
      </w:hyperlink>
    </w:p>
    <w:p w14:paraId="3FFF5A65" w14:textId="77777777" w:rsidR="00BF6D07" w:rsidRPr="00BF6D07" w:rsidRDefault="00000000" w:rsidP="009649A7">
      <w:pPr>
        <w:pStyle w:val="ListParagraph"/>
        <w:numPr>
          <w:ilvl w:val="0"/>
          <w:numId w:val="6"/>
        </w:numPr>
        <w:spacing w:after="200" w:line="276" w:lineRule="auto"/>
        <w:rPr>
          <w:rFonts w:ascii="Times New Roman" w:hAnsi="Times New Roman"/>
          <w:color w:val="000000" w:themeColor="text1"/>
          <w:sz w:val="24"/>
          <w:szCs w:val="24"/>
        </w:rPr>
      </w:pPr>
      <w:hyperlink r:id="rId17" w:history="1">
        <w:r w:rsidR="00BF6D07" w:rsidRPr="00BF6D07">
          <w:rPr>
            <w:rStyle w:val="Hyperlink"/>
            <w:rFonts w:ascii="Times New Roman" w:hAnsi="Times New Roman"/>
            <w:color w:val="000000" w:themeColor="text1"/>
            <w:sz w:val="24"/>
            <w:szCs w:val="24"/>
            <w:u w:val="none"/>
          </w:rPr>
          <w:t>www.wikipedia.com</w:t>
        </w:r>
      </w:hyperlink>
    </w:p>
    <w:p w14:paraId="423BB81F" w14:textId="77777777" w:rsidR="000A7F65" w:rsidRPr="00BF6D07" w:rsidRDefault="000A7F65" w:rsidP="00BF6D07">
      <w:pPr>
        <w:pStyle w:val="ListParagraph"/>
        <w:spacing w:before="80" w:after="0" w:line="360" w:lineRule="auto"/>
        <w:contextualSpacing w:val="0"/>
        <w:jc w:val="both"/>
        <w:rPr>
          <w:rFonts w:ascii="Times New Roman" w:hAnsi="Times New Roman" w:cs="Times New Roman"/>
          <w:color w:val="000000" w:themeColor="text1"/>
          <w:sz w:val="24"/>
          <w:szCs w:val="24"/>
        </w:rPr>
      </w:pPr>
    </w:p>
    <w:sectPr w:rsidR="000A7F65" w:rsidRPr="00BF6D07" w:rsidSect="00DE4B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091709"/>
    <w:multiLevelType w:val="hybridMultilevel"/>
    <w:tmpl w:val="0A7CA9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7109C3"/>
    <w:multiLevelType w:val="hybridMultilevel"/>
    <w:tmpl w:val="44E6A7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4350A8"/>
    <w:multiLevelType w:val="hybridMultilevel"/>
    <w:tmpl w:val="E5C4329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5CC6DD0"/>
    <w:multiLevelType w:val="hybridMultilevel"/>
    <w:tmpl w:val="3586D192"/>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7D7DEA"/>
    <w:multiLevelType w:val="hybridMultilevel"/>
    <w:tmpl w:val="BF5A62AE"/>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9C42F5"/>
    <w:multiLevelType w:val="hybridMultilevel"/>
    <w:tmpl w:val="C5A6059E"/>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143383710">
    <w:abstractNumId w:val="3"/>
  </w:num>
  <w:num w:numId="2" w16cid:durableId="189682165">
    <w:abstractNumId w:val="4"/>
  </w:num>
  <w:num w:numId="3" w16cid:durableId="1819879039">
    <w:abstractNumId w:val="5"/>
  </w:num>
  <w:num w:numId="4" w16cid:durableId="398483931">
    <w:abstractNumId w:val="1"/>
  </w:num>
  <w:num w:numId="5" w16cid:durableId="2121365147">
    <w:abstractNumId w:val="2"/>
  </w:num>
  <w:num w:numId="6" w16cid:durableId="186177229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16C4B"/>
    <w:rsid w:val="00022187"/>
    <w:rsid w:val="000240D7"/>
    <w:rsid w:val="00024FBD"/>
    <w:rsid w:val="00026C08"/>
    <w:rsid w:val="00033D18"/>
    <w:rsid w:val="000341F7"/>
    <w:rsid w:val="000372FB"/>
    <w:rsid w:val="00040174"/>
    <w:rsid w:val="00041112"/>
    <w:rsid w:val="00043DF1"/>
    <w:rsid w:val="00047D8F"/>
    <w:rsid w:val="0005567A"/>
    <w:rsid w:val="0006449E"/>
    <w:rsid w:val="00064E03"/>
    <w:rsid w:val="0006575D"/>
    <w:rsid w:val="000659A9"/>
    <w:rsid w:val="00070269"/>
    <w:rsid w:val="00074B76"/>
    <w:rsid w:val="00074FC8"/>
    <w:rsid w:val="00075CF9"/>
    <w:rsid w:val="00077751"/>
    <w:rsid w:val="00080735"/>
    <w:rsid w:val="000809B5"/>
    <w:rsid w:val="00082663"/>
    <w:rsid w:val="0008484A"/>
    <w:rsid w:val="000868A7"/>
    <w:rsid w:val="00091F21"/>
    <w:rsid w:val="0009421E"/>
    <w:rsid w:val="00096260"/>
    <w:rsid w:val="00097FDB"/>
    <w:rsid w:val="000A7F65"/>
    <w:rsid w:val="000A7FAA"/>
    <w:rsid w:val="000B00E5"/>
    <w:rsid w:val="000B0866"/>
    <w:rsid w:val="000B3D53"/>
    <w:rsid w:val="000B69A6"/>
    <w:rsid w:val="000C25B5"/>
    <w:rsid w:val="000C781C"/>
    <w:rsid w:val="000D06C3"/>
    <w:rsid w:val="000D0A74"/>
    <w:rsid w:val="000D2604"/>
    <w:rsid w:val="000D31F9"/>
    <w:rsid w:val="000E0D6F"/>
    <w:rsid w:val="000E14F2"/>
    <w:rsid w:val="000E1CD8"/>
    <w:rsid w:val="000E47F5"/>
    <w:rsid w:val="000F216F"/>
    <w:rsid w:val="001020C9"/>
    <w:rsid w:val="00102FEE"/>
    <w:rsid w:val="001045A8"/>
    <w:rsid w:val="00104E6E"/>
    <w:rsid w:val="00111304"/>
    <w:rsid w:val="00112070"/>
    <w:rsid w:val="00112A3A"/>
    <w:rsid w:val="001168CD"/>
    <w:rsid w:val="0012002C"/>
    <w:rsid w:val="00120B84"/>
    <w:rsid w:val="00123FE9"/>
    <w:rsid w:val="00127E22"/>
    <w:rsid w:val="00132624"/>
    <w:rsid w:val="00132A85"/>
    <w:rsid w:val="00134C88"/>
    <w:rsid w:val="00134D89"/>
    <w:rsid w:val="00135EF0"/>
    <w:rsid w:val="001361B3"/>
    <w:rsid w:val="001403A9"/>
    <w:rsid w:val="0014096F"/>
    <w:rsid w:val="00141310"/>
    <w:rsid w:val="00143C36"/>
    <w:rsid w:val="00153734"/>
    <w:rsid w:val="0016422F"/>
    <w:rsid w:val="00165F58"/>
    <w:rsid w:val="001729B6"/>
    <w:rsid w:val="001753C6"/>
    <w:rsid w:val="00177D27"/>
    <w:rsid w:val="00185981"/>
    <w:rsid w:val="00197447"/>
    <w:rsid w:val="001A24B1"/>
    <w:rsid w:val="001A6D99"/>
    <w:rsid w:val="001A77C6"/>
    <w:rsid w:val="001B030B"/>
    <w:rsid w:val="001B12C7"/>
    <w:rsid w:val="001B228C"/>
    <w:rsid w:val="001C0A61"/>
    <w:rsid w:val="001C15A9"/>
    <w:rsid w:val="001C1E1D"/>
    <w:rsid w:val="001C3B96"/>
    <w:rsid w:val="001C6AE5"/>
    <w:rsid w:val="001D12F9"/>
    <w:rsid w:val="001D1746"/>
    <w:rsid w:val="001D3A10"/>
    <w:rsid w:val="001D5552"/>
    <w:rsid w:val="001E1B50"/>
    <w:rsid w:val="001E537F"/>
    <w:rsid w:val="001E54DC"/>
    <w:rsid w:val="001E637C"/>
    <w:rsid w:val="001E69D4"/>
    <w:rsid w:val="001E6DC7"/>
    <w:rsid w:val="001E71CE"/>
    <w:rsid w:val="001E7A7B"/>
    <w:rsid w:val="001F416C"/>
    <w:rsid w:val="001F6F4B"/>
    <w:rsid w:val="0020517F"/>
    <w:rsid w:val="002063D1"/>
    <w:rsid w:val="002070B9"/>
    <w:rsid w:val="00213824"/>
    <w:rsid w:val="00217CB3"/>
    <w:rsid w:val="002233AD"/>
    <w:rsid w:val="0022502B"/>
    <w:rsid w:val="00225268"/>
    <w:rsid w:val="00225E06"/>
    <w:rsid w:val="00231D27"/>
    <w:rsid w:val="002327B4"/>
    <w:rsid w:val="00233F56"/>
    <w:rsid w:val="00234E08"/>
    <w:rsid w:val="00237BCA"/>
    <w:rsid w:val="00240CFE"/>
    <w:rsid w:val="0025359B"/>
    <w:rsid w:val="00256B2B"/>
    <w:rsid w:val="00257169"/>
    <w:rsid w:val="0026139A"/>
    <w:rsid w:val="00262AF3"/>
    <w:rsid w:val="002645D7"/>
    <w:rsid w:val="00264D00"/>
    <w:rsid w:val="002677D7"/>
    <w:rsid w:val="00271DFC"/>
    <w:rsid w:val="002729F7"/>
    <w:rsid w:val="00272B9B"/>
    <w:rsid w:val="00277E4B"/>
    <w:rsid w:val="002807E4"/>
    <w:rsid w:val="00286227"/>
    <w:rsid w:val="00291C85"/>
    <w:rsid w:val="0029350D"/>
    <w:rsid w:val="002937BF"/>
    <w:rsid w:val="00294E04"/>
    <w:rsid w:val="0029676C"/>
    <w:rsid w:val="00297605"/>
    <w:rsid w:val="00297F7A"/>
    <w:rsid w:val="002A063F"/>
    <w:rsid w:val="002A1E97"/>
    <w:rsid w:val="002B0E1C"/>
    <w:rsid w:val="002B3F2E"/>
    <w:rsid w:val="002B698F"/>
    <w:rsid w:val="002C5762"/>
    <w:rsid w:val="002C6210"/>
    <w:rsid w:val="002D1E24"/>
    <w:rsid w:val="002D2DDA"/>
    <w:rsid w:val="002D424E"/>
    <w:rsid w:val="002E28A5"/>
    <w:rsid w:val="002E509F"/>
    <w:rsid w:val="002E5843"/>
    <w:rsid w:val="002E58E3"/>
    <w:rsid w:val="002E64E4"/>
    <w:rsid w:val="002E7E49"/>
    <w:rsid w:val="002F1487"/>
    <w:rsid w:val="002F1F01"/>
    <w:rsid w:val="002F7960"/>
    <w:rsid w:val="002F7B66"/>
    <w:rsid w:val="003050EC"/>
    <w:rsid w:val="00305D70"/>
    <w:rsid w:val="00307B1F"/>
    <w:rsid w:val="0031337D"/>
    <w:rsid w:val="00317F72"/>
    <w:rsid w:val="00327053"/>
    <w:rsid w:val="00330EF2"/>
    <w:rsid w:val="003319F4"/>
    <w:rsid w:val="00336DFA"/>
    <w:rsid w:val="0034074F"/>
    <w:rsid w:val="00341AE9"/>
    <w:rsid w:val="00341FE0"/>
    <w:rsid w:val="00342ED5"/>
    <w:rsid w:val="00344BCC"/>
    <w:rsid w:val="00347732"/>
    <w:rsid w:val="00353320"/>
    <w:rsid w:val="003560C1"/>
    <w:rsid w:val="00356417"/>
    <w:rsid w:val="00357F8F"/>
    <w:rsid w:val="0036079F"/>
    <w:rsid w:val="00367932"/>
    <w:rsid w:val="0037438B"/>
    <w:rsid w:val="00380A0A"/>
    <w:rsid w:val="00382B98"/>
    <w:rsid w:val="00384531"/>
    <w:rsid w:val="00391392"/>
    <w:rsid w:val="00393461"/>
    <w:rsid w:val="003964B8"/>
    <w:rsid w:val="003972E2"/>
    <w:rsid w:val="003A0D90"/>
    <w:rsid w:val="003A41A7"/>
    <w:rsid w:val="003A45E6"/>
    <w:rsid w:val="003B19DE"/>
    <w:rsid w:val="003C4C5A"/>
    <w:rsid w:val="003C689E"/>
    <w:rsid w:val="003D4E26"/>
    <w:rsid w:val="003D645D"/>
    <w:rsid w:val="003D7E2C"/>
    <w:rsid w:val="003E55C0"/>
    <w:rsid w:val="003E7DEB"/>
    <w:rsid w:val="003F3A99"/>
    <w:rsid w:val="003F5C9D"/>
    <w:rsid w:val="003F7DC8"/>
    <w:rsid w:val="00402C62"/>
    <w:rsid w:val="00405807"/>
    <w:rsid w:val="00405DCF"/>
    <w:rsid w:val="004173C1"/>
    <w:rsid w:val="00427650"/>
    <w:rsid w:val="00435D80"/>
    <w:rsid w:val="004407DF"/>
    <w:rsid w:val="00440FFA"/>
    <w:rsid w:val="00441233"/>
    <w:rsid w:val="00441EB5"/>
    <w:rsid w:val="004500BD"/>
    <w:rsid w:val="00453A20"/>
    <w:rsid w:val="00461EC4"/>
    <w:rsid w:val="004647CD"/>
    <w:rsid w:val="00474722"/>
    <w:rsid w:val="0047633B"/>
    <w:rsid w:val="004866DE"/>
    <w:rsid w:val="00491325"/>
    <w:rsid w:val="00496F8D"/>
    <w:rsid w:val="004973E1"/>
    <w:rsid w:val="004A0102"/>
    <w:rsid w:val="004A68C8"/>
    <w:rsid w:val="004B1F84"/>
    <w:rsid w:val="004B780A"/>
    <w:rsid w:val="004C1A42"/>
    <w:rsid w:val="004C3414"/>
    <w:rsid w:val="004C5D87"/>
    <w:rsid w:val="004C7EC2"/>
    <w:rsid w:val="004C7F9B"/>
    <w:rsid w:val="004D1CBC"/>
    <w:rsid w:val="004D4D06"/>
    <w:rsid w:val="004E6F7A"/>
    <w:rsid w:val="004F07A3"/>
    <w:rsid w:val="004F5E05"/>
    <w:rsid w:val="004F620B"/>
    <w:rsid w:val="004F66B6"/>
    <w:rsid w:val="005016E1"/>
    <w:rsid w:val="0050328C"/>
    <w:rsid w:val="00506B87"/>
    <w:rsid w:val="00507E45"/>
    <w:rsid w:val="00511DD7"/>
    <w:rsid w:val="00511E3A"/>
    <w:rsid w:val="0051264D"/>
    <w:rsid w:val="00513A0A"/>
    <w:rsid w:val="00523470"/>
    <w:rsid w:val="005234C7"/>
    <w:rsid w:val="00527E24"/>
    <w:rsid w:val="0053126A"/>
    <w:rsid w:val="0053312A"/>
    <w:rsid w:val="00535192"/>
    <w:rsid w:val="00543675"/>
    <w:rsid w:val="00544B14"/>
    <w:rsid w:val="005470BE"/>
    <w:rsid w:val="00552D3D"/>
    <w:rsid w:val="00557496"/>
    <w:rsid w:val="005602F2"/>
    <w:rsid w:val="005663B2"/>
    <w:rsid w:val="00574E59"/>
    <w:rsid w:val="005837CF"/>
    <w:rsid w:val="00587745"/>
    <w:rsid w:val="005878D1"/>
    <w:rsid w:val="00590B91"/>
    <w:rsid w:val="00596340"/>
    <w:rsid w:val="005976E6"/>
    <w:rsid w:val="005A68D3"/>
    <w:rsid w:val="005B0D03"/>
    <w:rsid w:val="005B21B1"/>
    <w:rsid w:val="005B4122"/>
    <w:rsid w:val="005B77E1"/>
    <w:rsid w:val="005C0566"/>
    <w:rsid w:val="005C05AF"/>
    <w:rsid w:val="005C246F"/>
    <w:rsid w:val="005C287D"/>
    <w:rsid w:val="005C3F96"/>
    <w:rsid w:val="005C4340"/>
    <w:rsid w:val="005C4D31"/>
    <w:rsid w:val="005D1951"/>
    <w:rsid w:val="005D3E2E"/>
    <w:rsid w:val="005D5D91"/>
    <w:rsid w:val="005D7AFC"/>
    <w:rsid w:val="005E13A5"/>
    <w:rsid w:val="005E155F"/>
    <w:rsid w:val="005E7B18"/>
    <w:rsid w:val="005F01EA"/>
    <w:rsid w:val="005F0CF0"/>
    <w:rsid w:val="005F2CE8"/>
    <w:rsid w:val="005F3FAA"/>
    <w:rsid w:val="005F6C72"/>
    <w:rsid w:val="00610867"/>
    <w:rsid w:val="00614E08"/>
    <w:rsid w:val="006167F7"/>
    <w:rsid w:val="00621092"/>
    <w:rsid w:val="00633576"/>
    <w:rsid w:val="00633F63"/>
    <w:rsid w:val="00642392"/>
    <w:rsid w:val="00642643"/>
    <w:rsid w:val="00650419"/>
    <w:rsid w:val="00650E82"/>
    <w:rsid w:val="00651D51"/>
    <w:rsid w:val="006529BB"/>
    <w:rsid w:val="00652E01"/>
    <w:rsid w:val="0065541A"/>
    <w:rsid w:val="006609A2"/>
    <w:rsid w:val="00663062"/>
    <w:rsid w:val="00663D75"/>
    <w:rsid w:val="00663F53"/>
    <w:rsid w:val="00671004"/>
    <w:rsid w:val="0067156A"/>
    <w:rsid w:val="00681320"/>
    <w:rsid w:val="00684350"/>
    <w:rsid w:val="00684AB3"/>
    <w:rsid w:val="006921E0"/>
    <w:rsid w:val="006A09F8"/>
    <w:rsid w:val="006A0DF9"/>
    <w:rsid w:val="006A23D1"/>
    <w:rsid w:val="006A6530"/>
    <w:rsid w:val="006B0D00"/>
    <w:rsid w:val="006B1838"/>
    <w:rsid w:val="006B232A"/>
    <w:rsid w:val="006B535B"/>
    <w:rsid w:val="006B687F"/>
    <w:rsid w:val="006C2984"/>
    <w:rsid w:val="006C33FF"/>
    <w:rsid w:val="006C70A1"/>
    <w:rsid w:val="006D26D8"/>
    <w:rsid w:val="006D2FF7"/>
    <w:rsid w:val="006D3F2D"/>
    <w:rsid w:val="006D5A2C"/>
    <w:rsid w:val="006D5AFA"/>
    <w:rsid w:val="006D613A"/>
    <w:rsid w:val="006D7BC4"/>
    <w:rsid w:val="006E13AB"/>
    <w:rsid w:val="006E7548"/>
    <w:rsid w:val="0070213D"/>
    <w:rsid w:val="00704BA6"/>
    <w:rsid w:val="00705BB1"/>
    <w:rsid w:val="007153CC"/>
    <w:rsid w:val="00720430"/>
    <w:rsid w:val="0072220B"/>
    <w:rsid w:val="00723196"/>
    <w:rsid w:val="0072697B"/>
    <w:rsid w:val="007343DC"/>
    <w:rsid w:val="00735037"/>
    <w:rsid w:val="00736D87"/>
    <w:rsid w:val="00742806"/>
    <w:rsid w:val="00747B7E"/>
    <w:rsid w:val="00751DBF"/>
    <w:rsid w:val="00754FF9"/>
    <w:rsid w:val="00763352"/>
    <w:rsid w:val="0076373E"/>
    <w:rsid w:val="00770BB4"/>
    <w:rsid w:val="00770DC5"/>
    <w:rsid w:val="0077305F"/>
    <w:rsid w:val="007761C0"/>
    <w:rsid w:val="0078069C"/>
    <w:rsid w:val="00781D72"/>
    <w:rsid w:val="007830BB"/>
    <w:rsid w:val="00784CCD"/>
    <w:rsid w:val="00785BED"/>
    <w:rsid w:val="0078626B"/>
    <w:rsid w:val="007955E6"/>
    <w:rsid w:val="007A24B7"/>
    <w:rsid w:val="007B543C"/>
    <w:rsid w:val="007B6E88"/>
    <w:rsid w:val="007C13AE"/>
    <w:rsid w:val="007C4C7E"/>
    <w:rsid w:val="007C504B"/>
    <w:rsid w:val="007D023B"/>
    <w:rsid w:val="007E0E0E"/>
    <w:rsid w:val="007E1281"/>
    <w:rsid w:val="007E2591"/>
    <w:rsid w:val="007E5E04"/>
    <w:rsid w:val="007E5F59"/>
    <w:rsid w:val="007F5FED"/>
    <w:rsid w:val="007F76D8"/>
    <w:rsid w:val="0080272D"/>
    <w:rsid w:val="00811095"/>
    <w:rsid w:val="00811421"/>
    <w:rsid w:val="00811B8B"/>
    <w:rsid w:val="008142F1"/>
    <w:rsid w:val="0082534D"/>
    <w:rsid w:val="0082539C"/>
    <w:rsid w:val="00827A9A"/>
    <w:rsid w:val="008309DD"/>
    <w:rsid w:val="008313DD"/>
    <w:rsid w:val="0083173D"/>
    <w:rsid w:val="0083293B"/>
    <w:rsid w:val="00836FB3"/>
    <w:rsid w:val="0084015B"/>
    <w:rsid w:val="008412DC"/>
    <w:rsid w:val="00841443"/>
    <w:rsid w:val="00855010"/>
    <w:rsid w:val="00856424"/>
    <w:rsid w:val="00860FF0"/>
    <w:rsid w:val="0086248E"/>
    <w:rsid w:val="00863864"/>
    <w:rsid w:val="00866D53"/>
    <w:rsid w:val="00871985"/>
    <w:rsid w:val="00873350"/>
    <w:rsid w:val="00876158"/>
    <w:rsid w:val="0087628B"/>
    <w:rsid w:val="00880529"/>
    <w:rsid w:val="0088500B"/>
    <w:rsid w:val="00887AF2"/>
    <w:rsid w:val="00891365"/>
    <w:rsid w:val="00892899"/>
    <w:rsid w:val="0089365D"/>
    <w:rsid w:val="008A1F4F"/>
    <w:rsid w:val="008A45E2"/>
    <w:rsid w:val="008A48DC"/>
    <w:rsid w:val="008A6B63"/>
    <w:rsid w:val="008A778B"/>
    <w:rsid w:val="008A7D49"/>
    <w:rsid w:val="008B1BEB"/>
    <w:rsid w:val="008B5897"/>
    <w:rsid w:val="008B60D6"/>
    <w:rsid w:val="008C0137"/>
    <w:rsid w:val="008C23DE"/>
    <w:rsid w:val="008C3F90"/>
    <w:rsid w:val="008C719D"/>
    <w:rsid w:val="008D266B"/>
    <w:rsid w:val="008D4030"/>
    <w:rsid w:val="008D43D0"/>
    <w:rsid w:val="008E2CD3"/>
    <w:rsid w:val="008E56F4"/>
    <w:rsid w:val="008F0D12"/>
    <w:rsid w:val="008F3187"/>
    <w:rsid w:val="008F5263"/>
    <w:rsid w:val="008F7B30"/>
    <w:rsid w:val="009012E5"/>
    <w:rsid w:val="00901C6E"/>
    <w:rsid w:val="00903F88"/>
    <w:rsid w:val="00913BB6"/>
    <w:rsid w:val="00915BA4"/>
    <w:rsid w:val="009205BC"/>
    <w:rsid w:val="009211C6"/>
    <w:rsid w:val="00921EAE"/>
    <w:rsid w:val="009351C6"/>
    <w:rsid w:val="00942D3F"/>
    <w:rsid w:val="00945D88"/>
    <w:rsid w:val="00953EB4"/>
    <w:rsid w:val="00957759"/>
    <w:rsid w:val="00963FD7"/>
    <w:rsid w:val="009649A7"/>
    <w:rsid w:val="009666C5"/>
    <w:rsid w:val="009728C7"/>
    <w:rsid w:val="00976053"/>
    <w:rsid w:val="0097673B"/>
    <w:rsid w:val="009817A5"/>
    <w:rsid w:val="00982598"/>
    <w:rsid w:val="00983264"/>
    <w:rsid w:val="009832A2"/>
    <w:rsid w:val="00992FDE"/>
    <w:rsid w:val="009956CB"/>
    <w:rsid w:val="009967D5"/>
    <w:rsid w:val="009969F3"/>
    <w:rsid w:val="009A2EF6"/>
    <w:rsid w:val="009A2FC7"/>
    <w:rsid w:val="009B506C"/>
    <w:rsid w:val="009C0761"/>
    <w:rsid w:val="009C0941"/>
    <w:rsid w:val="009C2F31"/>
    <w:rsid w:val="009C736A"/>
    <w:rsid w:val="009D2C9F"/>
    <w:rsid w:val="009D319A"/>
    <w:rsid w:val="009D34FB"/>
    <w:rsid w:val="009D5F2B"/>
    <w:rsid w:val="009D6955"/>
    <w:rsid w:val="009E0547"/>
    <w:rsid w:val="009E0E18"/>
    <w:rsid w:val="009E6A8F"/>
    <w:rsid w:val="009F3428"/>
    <w:rsid w:val="009F6EE2"/>
    <w:rsid w:val="009F6F60"/>
    <w:rsid w:val="00A03E27"/>
    <w:rsid w:val="00A1081D"/>
    <w:rsid w:val="00A10C19"/>
    <w:rsid w:val="00A1115F"/>
    <w:rsid w:val="00A114CA"/>
    <w:rsid w:val="00A11FFC"/>
    <w:rsid w:val="00A154FA"/>
    <w:rsid w:val="00A17201"/>
    <w:rsid w:val="00A20E35"/>
    <w:rsid w:val="00A244F7"/>
    <w:rsid w:val="00A30999"/>
    <w:rsid w:val="00A32297"/>
    <w:rsid w:val="00A33738"/>
    <w:rsid w:val="00A371BD"/>
    <w:rsid w:val="00A407BD"/>
    <w:rsid w:val="00A570F5"/>
    <w:rsid w:val="00A605AB"/>
    <w:rsid w:val="00A71456"/>
    <w:rsid w:val="00A71D81"/>
    <w:rsid w:val="00A76F1B"/>
    <w:rsid w:val="00A803B3"/>
    <w:rsid w:val="00A81505"/>
    <w:rsid w:val="00A85F4F"/>
    <w:rsid w:val="00A86DE0"/>
    <w:rsid w:val="00A8708B"/>
    <w:rsid w:val="00A921AB"/>
    <w:rsid w:val="00A93858"/>
    <w:rsid w:val="00AA736E"/>
    <w:rsid w:val="00AB06ED"/>
    <w:rsid w:val="00AB0EDF"/>
    <w:rsid w:val="00AB11F4"/>
    <w:rsid w:val="00AB2DCD"/>
    <w:rsid w:val="00AB44D9"/>
    <w:rsid w:val="00AB5FDD"/>
    <w:rsid w:val="00AB67E2"/>
    <w:rsid w:val="00AC218D"/>
    <w:rsid w:val="00AC5AA4"/>
    <w:rsid w:val="00AD09B8"/>
    <w:rsid w:val="00AD2FF8"/>
    <w:rsid w:val="00AD407A"/>
    <w:rsid w:val="00AE0AC6"/>
    <w:rsid w:val="00AE548E"/>
    <w:rsid w:val="00AF3ABF"/>
    <w:rsid w:val="00AF3B03"/>
    <w:rsid w:val="00AF518F"/>
    <w:rsid w:val="00B03271"/>
    <w:rsid w:val="00B036EE"/>
    <w:rsid w:val="00B1035D"/>
    <w:rsid w:val="00B10751"/>
    <w:rsid w:val="00B13A29"/>
    <w:rsid w:val="00B16059"/>
    <w:rsid w:val="00B23C3B"/>
    <w:rsid w:val="00B24C6D"/>
    <w:rsid w:val="00B25561"/>
    <w:rsid w:val="00B27D9E"/>
    <w:rsid w:val="00B30012"/>
    <w:rsid w:val="00B33BC1"/>
    <w:rsid w:val="00B3560A"/>
    <w:rsid w:val="00B40D86"/>
    <w:rsid w:val="00B41B64"/>
    <w:rsid w:val="00B45F3B"/>
    <w:rsid w:val="00B54C65"/>
    <w:rsid w:val="00B55D27"/>
    <w:rsid w:val="00B601A7"/>
    <w:rsid w:val="00B64412"/>
    <w:rsid w:val="00B644C0"/>
    <w:rsid w:val="00B664D3"/>
    <w:rsid w:val="00B70216"/>
    <w:rsid w:val="00B70771"/>
    <w:rsid w:val="00B731B2"/>
    <w:rsid w:val="00B73984"/>
    <w:rsid w:val="00B75FDB"/>
    <w:rsid w:val="00B7737A"/>
    <w:rsid w:val="00B814CE"/>
    <w:rsid w:val="00B82F99"/>
    <w:rsid w:val="00B86445"/>
    <w:rsid w:val="00B870AA"/>
    <w:rsid w:val="00B94F52"/>
    <w:rsid w:val="00B96077"/>
    <w:rsid w:val="00BA0FB0"/>
    <w:rsid w:val="00BB1C3B"/>
    <w:rsid w:val="00BB2269"/>
    <w:rsid w:val="00BB5BD1"/>
    <w:rsid w:val="00BB6787"/>
    <w:rsid w:val="00BC0141"/>
    <w:rsid w:val="00BC24DB"/>
    <w:rsid w:val="00BC6562"/>
    <w:rsid w:val="00BC6C30"/>
    <w:rsid w:val="00BD2AED"/>
    <w:rsid w:val="00BD6B5A"/>
    <w:rsid w:val="00BE00FF"/>
    <w:rsid w:val="00BF07C6"/>
    <w:rsid w:val="00BF0A5C"/>
    <w:rsid w:val="00BF3112"/>
    <w:rsid w:val="00BF55B1"/>
    <w:rsid w:val="00BF6D07"/>
    <w:rsid w:val="00C00980"/>
    <w:rsid w:val="00C079B3"/>
    <w:rsid w:val="00C16741"/>
    <w:rsid w:val="00C172D9"/>
    <w:rsid w:val="00C20B92"/>
    <w:rsid w:val="00C21662"/>
    <w:rsid w:val="00C22473"/>
    <w:rsid w:val="00C23EC5"/>
    <w:rsid w:val="00C26FDA"/>
    <w:rsid w:val="00C33F29"/>
    <w:rsid w:val="00C371CD"/>
    <w:rsid w:val="00C41AC3"/>
    <w:rsid w:val="00C44352"/>
    <w:rsid w:val="00C44B04"/>
    <w:rsid w:val="00C51982"/>
    <w:rsid w:val="00C535F8"/>
    <w:rsid w:val="00C55C22"/>
    <w:rsid w:val="00C57999"/>
    <w:rsid w:val="00C60A0B"/>
    <w:rsid w:val="00C60F3B"/>
    <w:rsid w:val="00C61119"/>
    <w:rsid w:val="00C61534"/>
    <w:rsid w:val="00C643F6"/>
    <w:rsid w:val="00C70D5F"/>
    <w:rsid w:val="00C80C85"/>
    <w:rsid w:val="00C81313"/>
    <w:rsid w:val="00C86420"/>
    <w:rsid w:val="00C87E5E"/>
    <w:rsid w:val="00C9093A"/>
    <w:rsid w:val="00C90E6A"/>
    <w:rsid w:val="00C923D8"/>
    <w:rsid w:val="00C93D79"/>
    <w:rsid w:val="00C96406"/>
    <w:rsid w:val="00CA2C0B"/>
    <w:rsid w:val="00CA347C"/>
    <w:rsid w:val="00CA4D1F"/>
    <w:rsid w:val="00CA732C"/>
    <w:rsid w:val="00CB0234"/>
    <w:rsid w:val="00CB1AFE"/>
    <w:rsid w:val="00CB5127"/>
    <w:rsid w:val="00CB7193"/>
    <w:rsid w:val="00CB7411"/>
    <w:rsid w:val="00CC15B0"/>
    <w:rsid w:val="00CC243E"/>
    <w:rsid w:val="00CC4CAB"/>
    <w:rsid w:val="00CC4DF0"/>
    <w:rsid w:val="00CD12F5"/>
    <w:rsid w:val="00CD1E58"/>
    <w:rsid w:val="00CD5051"/>
    <w:rsid w:val="00CE158C"/>
    <w:rsid w:val="00CE29CE"/>
    <w:rsid w:val="00CE36BE"/>
    <w:rsid w:val="00CF42FA"/>
    <w:rsid w:val="00CF47E2"/>
    <w:rsid w:val="00CF4BB9"/>
    <w:rsid w:val="00D03F46"/>
    <w:rsid w:val="00D06C6C"/>
    <w:rsid w:val="00D06FB4"/>
    <w:rsid w:val="00D11E56"/>
    <w:rsid w:val="00D13BBD"/>
    <w:rsid w:val="00D143FB"/>
    <w:rsid w:val="00D17228"/>
    <w:rsid w:val="00D210A3"/>
    <w:rsid w:val="00D22875"/>
    <w:rsid w:val="00D25D15"/>
    <w:rsid w:val="00D25EB3"/>
    <w:rsid w:val="00D33277"/>
    <w:rsid w:val="00D353D7"/>
    <w:rsid w:val="00D3625D"/>
    <w:rsid w:val="00D36ABB"/>
    <w:rsid w:val="00D36B32"/>
    <w:rsid w:val="00D406B7"/>
    <w:rsid w:val="00D41677"/>
    <w:rsid w:val="00D44E69"/>
    <w:rsid w:val="00D453E3"/>
    <w:rsid w:val="00D50798"/>
    <w:rsid w:val="00D52FFA"/>
    <w:rsid w:val="00D55755"/>
    <w:rsid w:val="00D62BB2"/>
    <w:rsid w:val="00D62E63"/>
    <w:rsid w:val="00D65DC0"/>
    <w:rsid w:val="00D7015A"/>
    <w:rsid w:val="00D80301"/>
    <w:rsid w:val="00D818A7"/>
    <w:rsid w:val="00D837E2"/>
    <w:rsid w:val="00D87272"/>
    <w:rsid w:val="00D87919"/>
    <w:rsid w:val="00D87A54"/>
    <w:rsid w:val="00D928F8"/>
    <w:rsid w:val="00D95F65"/>
    <w:rsid w:val="00DA3925"/>
    <w:rsid w:val="00DA60A5"/>
    <w:rsid w:val="00DA7E85"/>
    <w:rsid w:val="00DB28A2"/>
    <w:rsid w:val="00DB43DE"/>
    <w:rsid w:val="00DB5FA1"/>
    <w:rsid w:val="00DB69F2"/>
    <w:rsid w:val="00DC088C"/>
    <w:rsid w:val="00DC2DAD"/>
    <w:rsid w:val="00DC3E4E"/>
    <w:rsid w:val="00DC4141"/>
    <w:rsid w:val="00DD45B4"/>
    <w:rsid w:val="00DD7124"/>
    <w:rsid w:val="00DE4BA9"/>
    <w:rsid w:val="00DE5186"/>
    <w:rsid w:val="00DE6363"/>
    <w:rsid w:val="00DE63B1"/>
    <w:rsid w:val="00DE6F18"/>
    <w:rsid w:val="00DE7B47"/>
    <w:rsid w:val="00DF005C"/>
    <w:rsid w:val="00DF12D4"/>
    <w:rsid w:val="00DF1B5C"/>
    <w:rsid w:val="00DF5B49"/>
    <w:rsid w:val="00E0016E"/>
    <w:rsid w:val="00E07305"/>
    <w:rsid w:val="00E13348"/>
    <w:rsid w:val="00E13663"/>
    <w:rsid w:val="00E14A60"/>
    <w:rsid w:val="00E1547E"/>
    <w:rsid w:val="00E17E78"/>
    <w:rsid w:val="00E207BE"/>
    <w:rsid w:val="00E209CD"/>
    <w:rsid w:val="00E27FA1"/>
    <w:rsid w:val="00E402E6"/>
    <w:rsid w:val="00E43504"/>
    <w:rsid w:val="00E466FA"/>
    <w:rsid w:val="00E50BB8"/>
    <w:rsid w:val="00E515C4"/>
    <w:rsid w:val="00E5179A"/>
    <w:rsid w:val="00E5685D"/>
    <w:rsid w:val="00E6190C"/>
    <w:rsid w:val="00E65EC1"/>
    <w:rsid w:val="00E7130C"/>
    <w:rsid w:val="00E71F90"/>
    <w:rsid w:val="00E739B0"/>
    <w:rsid w:val="00E75BD4"/>
    <w:rsid w:val="00E81DF9"/>
    <w:rsid w:val="00E832C5"/>
    <w:rsid w:val="00E835EB"/>
    <w:rsid w:val="00E90CAB"/>
    <w:rsid w:val="00E93975"/>
    <w:rsid w:val="00E9421E"/>
    <w:rsid w:val="00E95A0D"/>
    <w:rsid w:val="00E97C06"/>
    <w:rsid w:val="00EA0A06"/>
    <w:rsid w:val="00EA1A98"/>
    <w:rsid w:val="00EA34D6"/>
    <w:rsid w:val="00EA4D97"/>
    <w:rsid w:val="00EA54DD"/>
    <w:rsid w:val="00EB0CAE"/>
    <w:rsid w:val="00EB1CBD"/>
    <w:rsid w:val="00EB49A0"/>
    <w:rsid w:val="00EB7D1A"/>
    <w:rsid w:val="00EC0954"/>
    <w:rsid w:val="00EC14DC"/>
    <w:rsid w:val="00EC2401"/>
    <w:rsid w:val="00EC6AEF"/>
    <w:rsid w:val="00EC6B33"/>
    <w:rsid w:val="00EC746E"/>
    <w:rsid w:val="00ED6293"/>
    <w:rsid w:val="00ED787B"/>
    <w:rsid w:val="00EE00B1"/>
    <w:rsid w:val="00EE2774"/>
    <w:rsid w:val="00EF20A7"/>
    <w:rsid w:val="00EF2868"/>
    <w:rsid w:val="00EF3177"/>
    <w:rsid w:val="00EF5CAF"/>
    <w:rsid w:val="00EF6BE5"/>
    <w:rsid w:val="00F0008D"/>
    <w:rsid w:val="00F05636"/>
    <w:rsid w:val="00F06F6B"/>
    <w:rsid w:val="00F12259"/>
    <w:rsid w:val="00F15C2F"/>
    <w:rsid w:val="00F17935"/>
    <w:rsid w:val="00F17B82"/>
    <w:rsid w:val="00F20BD4"/>
    <w:rsid w:val="00F20D7C"/>
    <w:rsid w:val="00F23F9D"/>
    <w:rsid w:val="00F27873"/>
    <w:rsid w:val="00F316A0"/>
    <w:rsid w:val="00F33CF9"/>
    <w:rsid w:val="00F35022"/>
    <w:rsid w:val="00F431F2"/>
    <w:rsid w:val="00F45917"/>
    <w:rsid w:val="00F46104"/>
    <w:rsid w:val="00F47FE7"/>
    <w:rsid w:val="00F50586"/>
    <w:rsid w:val="00F51707"/>
    <w:rsid w:val="00F522AC"/>
    <w:rsid w:val="00F542B1"/>
    <w:rsid w:val="00F54BA2"/>
    <w:rsid w:val="00F55325"/>
    <w:rsid w:val="00F560CB"/>
    <w:rsid w:val="00F56979"/>
    <w:rsid w:val="00F57B1A"/>
    <w:rsid w:val="00F60367"/>
    <w:rsid w:val="00F625B3"/>
    <w:rsid w:val="00F63A20"/>
    <w:rsid w:val="00F663FA"/>
    <w:rsid w:val="00F67358"/>
    <w:rsid w:val="00F7119F"/>
    <w:rsid w:val="00F716CA"/>
    <w:rsid w:val="00F73663"/>
    <w:rsid w:val="00F77EAE"/>
    <w:rsid w:val="00F80DFC"/>
    <w:rsid w:val="00F836EB"/>
    <w:rsid w:val="00F8522F"/>
    <w:rsid w:val="00F861A5"/>
    <w:rsid w:val="00F8636E"/>
    <w:rsid w:val="00F91D1F"/>
    <w:rsid w:val="00F91D62"/>
    <w:rsid w:val="00F94261"/>
    <w:rsid w:val="00F963BA"/>
    <w:rsid w:val="00F9709F"/>
    <w:rsid w:val="00FA56E5"/>
    <w:rsid w:val="00FA771B"/>
    <w:rsid w:val="00FA7FE9"/>
    <w:rsid w:val="00FB08D2"/>
    <w:rsid w:val="00FB10EC"/>
    <w:rsid w:val="00FB2664"/>
    <w:rsid w:val="00FB3023"/>
    <w:rsid w:val="00FB3F29"/>
    <w:rsid w:val="00FC3439"/>
    <w:rsid w:val="00FC42FA"/>
    <w:rsid w:val="00FC6722"/>
    <w:rsid w:val="00FD3033"/>
    <w:rsid w:val="00FD43BC"/>
    <w:rsid w:val="00FD6C8C"/>
    <w:rsid w:val="00FE7CC5"/>
    <w:rsid w:val="00FE7F7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7ECB8"/>
  <w15:docId w15:val="{4FA025C2-F40E-4C71-B6F5-22449350B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qFormat/>
    <w:rsid w:val="00535192"/>
    <w:pPr>
      <w:keepNext/>
      <w:spacing w:before="240" w:after="60" w:line="240" w:lineRule="auto"/>
      <w:outlineLvl w:val="1"/>
    </w:pPr>
    <w:rPr>
      <w:rFonts w:ascii="Arial" w:eastAsia="Times New Roman" w:hAnsi="Arial" w:cs="Times New Roman"/>
      <w:b/>
      <w:bCs/>
      <w:i/>
      <w:iCs/>
      <w:sz w:val="28"/>
      <w:szCs w:val="28"/>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basedOn w:val="Normal"/>
    <w:link w:val="NormalWebChar"/>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3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41AC3"/>
  </w:style>
  <w:style w:type="character" w:customStyle="1" w:styleId="NormalWebChar">
    <w:name w:val="Normal (Web) Char"/>
    <w:basedOn w:val="DefaultParagraphFont"/>
    <w:link w:val="NormalWeb"/>
    <w:uiPriority w:val="99"/>
    <w:locked/>
    <w:rsid w:val="00C41AC3"/>
    <w:rPr>
      <w:rFonts w:ascii="Times New Roman" w:eastAsia="Times New Roman" w:hAnsi="Times New Roman" w:cs="Times New Roman"/>
      <w:sz w:val="24"/>
      <w:szCs w:val="24"/>
      <w:lang w:eastAsia="en-IN"/>
    </w:rPr>
  </w:style>
  <w:style w:type="character" w:customStyle="1" w:styleId="lsb">
    <w:name w:val="lsb"/>
    <w:basedOn w:val="DefaultParagraphFont"/>
    <w:rsid w:val="001361B3"/>
  </w:style>
  <w:style w:type="character" w:customStyle="1" w:styleId="ls11">
    <w:name w:val="ls11"/>
    <w:basedOn w:val="DefaultParagraphFont"/>
    <w:rsid w:val="001361B3"/>
  </w:style>
  <w:style w:type="character" w:customStyle="1" w:styleId="ls12">
    <w:name w:val="ls12"/>
    <w:basedOn w:val="DefaultParagraphFont"/>
    <w:rsid w:val="001361B3"/>
  </w:style>
  <w:style w:type="character" w:customStyle="1" w:styleId="ls10">
    <w:name w:val="ls10"/>
    <w:basedOn w:val="DefaultParagraphFont"/>
    <w:rsid w:val="001361B3"/>
  </w:style>
  <w:style w:type="character" w:customStyle="1" w:styleId="ws14">
    <w:name w:val="ws14"/>
    <w:basedOn w:val="DefaultParagraphFont"/>
    <w:rsid w:val="001361B3"/>
  </w:style>
  <w:style w:type="character" w:customStyle="1" w:styleId="ls14">
    <w:name w:val="ls14"/>
    <w:basedOn w:val="DefaultParagraphFont"/>
    <w:rsid w:val="001361B3"/>
  </w:style>
  <w:style w:type="character" w:customStyle="1" w:styleId="ls4">
    <w:name w:val="ls4"/>
    <w:basedOn w:val="DefaultParagraphFont"/>
    <w:rsid w:val="001361B3"/>
  </w:style>
  <w:style w:type="character" w:customStyle="1" w:styleId="ls0">
    <w:name w:val="ls0"/>
    <w:basedOn w:val="DefaultParagraphFont"/>
    <w:rsid w:val="001361B3"/>
  </w:style>
  <w:style w:type="character" w:customStyle="1" w:styleId="ws1b">
    <w:name w:val="ws1b"/>
    <w:basedOn w:val="DefaultParagraphFont"/>
    <w:rsid w:val="001361B3"/>
  </w:style>
  <w:style w:type="character" w:customStyle="1" w:styleId="ls16">
    <w:name w:val="ls16"/>
    <w:basedOn w:val="DefaultParagraphFont"/>
    <w:rsid w:val="001361B3"/>
  </w:style>
  <w:style w:type="paragraph" w:styleId="BalloonText">
    <w:name w:val="Balloon Text"/>
    <w:basedOn w:val="Normal"/>
    <w:link w:val="BalloonTextChar"/>
    <w:uiPriority w:val="99"/>
    <w:semiHidden/>
    <w:unhideWhenUsed/>
    <w:rsid w:val="001361B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61B3"/>
    <w:rPr>
      <w:rFonts w:ascii="Tahoma" w:hAnsi="Tahoma" w:cs="Tahoma"/>
      <w:sz w:val="16"/>
      <w:szCs w:val="16"/>
    </w:rPr>
  </w:style>
  <w:style w:type="character" w:customStyle="1" w:styleId="documentpreview">
    <w:name w:val="document__preview"/>
    <w:basedOn w:val="DefaultParagraphFont"/>
    <w:rsid w:val="001361B3"/>
  </w:style>
  <w:style w:type="character" w:customStyle="1" w:styleId="a">
    <w:name w:val="_"/>
    <w:basedOn w:val="DefaultParagraphFont"/>
    <w:rsid w:val="00976053"/>
  </w:style>
  <w:style w:type="character" w:customStyle="1" w:styleId="Heading2Char">
    <w:name w:val="Heading 2 Char"/>
    <w:basedOn w:val="DefaultParagraphFont"/>
    <w:link w:val="Heading2"/>
    <w:uiPriority w:val="9"/>
    <w:rsid w:val="00535192"/>
    <w:rPr>
      <w:rFonts w:ascii="Arial" w:eastAsia="Times New Roman" w:hAnsi="Arial"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7193">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689113082">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798412">
      <w:bodyDiv w:val="1"/>
      <w:marLeft w:val="0"/>
      <w:marRight w:val="0"/>
      <w:marTop w:val="0"/>
      <w:marBottom w:val="0"/>
      <w:divBdr>
        <w:top w:val="none" w:sz="0" w:space="0" w:color="auto"/>
        <w:left w:val="none" w:sz="0" w:space="0" w:color="auto"/>
        <w:bottom w:val="none" w:sz="0" w:space="0" w:color="auto"/>
        <w:right w:val="none" w:sz="0" w:space="0" w:color="auto"/>
      </w:divBdr>
    </w:div>
    <w:div w:id="1772584108">
      <w:bodyDiv w:val="1"/>
      <w:marLeft w:val="0"/>
      <w:marRight w:val="0"/>
      <w:marTop w:val="0"/>
      <w:marBottom w:val="0"/>
      <w:divBdr>
        <w:top w:val="none" w:sz="0" w:space="0" w:color="auto"/>
        <w:left w:val="none" w:sz="0" w:space="0" w:color="auto"/>
        <w:bottom w:val="none" w:sz="0" w:space="0" w:color="auto"/>
        <w:right w:val="none" w:sz="0" w:space="0" w:color="auto"/>
      </w:divBdr>
    </w:div>
    <w:div w:id="1872836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nseindia.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bseindia.com/stock-share-price/syndicate-bank/syndicate-bank/532276/" TargetMode="External"/><Relationship Id="rId12" Type="http://schemas.openxmlformats.org/officeDocument/2006/relationships/hyperlink" Target="http://www.bseindia.com" TargetMode="External"/><Relationship Id="rId17" Type="http://schemas.openxmlformats.org/officeDocument/2006/relationships/hyperlink" Target="http://www.wikipedia.com" TargetMode="External"/><Relationship Id="rId2" Type="http://schemas.openxmlformats.org/officeDocument/2006/relationships/numbering" Target="numbering.xml"/><Relationship Id="rId16" Type="http://schemas.openxmlformats.org/officeDocument/2006/relationships/hyperlink" Target="http://www.google.com" TargetMode="External"/><Relationship Id="rId1" Type="http://schemas.openxmlformats.org/officeDocument/2006/relationships/customXml" Target="../customXml/item1.xml"/><Relationship Id="rId6" Type="http://schemas.openxmlformats.org/officeDocument/2006/relationships/hyperlink" Target="mailto:jyothika.chh@gmail.com" TargetMode="External"/><Relationship Id="rId11" Type="http://schemas.openxmlformats.org/officeDocument/2006/relationships/hyperlink" Target="http://www.Karvy.com" TargetMode="External"/><Relationship Id="rId5" Type="http://schemas.openxmlformats.org/officeDocument/2006/relationships/webSettings" Target="webSettings.xml"/><Relationship Id="rId15" Type="http://schemas.openxmlformats.org/officeDocument/2006/relationships/hyperlink" Target="http://www.sebi.com"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seindia.com/stock-share-price/state-bank-of-india/sbi/500112/" TargetMode="External"/><Relationship Id="rId14" Type="http://schemas.openxmlformats.org/officeDocument/2006/relationships/hyperlink" Target="http://www.investop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2709</Words>
  <Characters>15446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36</cp:revision>
  <dcterms:created xsi:type="dcterms:W3CDTF">2024-05-24T12:49:00Z</dcterms:created>
  <dcterms:modified xsi:type="dcterms:W3CDTF">2024-06-07T16:11:00Z</dcterms:modified>
</cp:coreProperties>
</file>