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FDF0" w14:textId="3E7566AF" w:rsidR="00C83588" w:rsidRPr="00FB4D83" w:rsidRDefault="006561C2" w:rsidP="000240D7">
      <w:pPr>
        <w:spacing w:after="0" w:line="240" w:lineRule="auto"/>
        <w:jc w:val="center"/>
        <w:rPr>
          <w:rFonts w:ascii="Times New Roman" w:hAnsi="Times New Roman" w:cs="Times New Roman"/>
          <w:b/>
          <w:bCs/>
          <w:sz w:val="28"/>
          <w:szCs w:val="28"/>
        </w:rPr>
      </w:pPr>
      <w:r w:rsidRPr="00C3641A">
        <w:rPr>
          <w:rFonts w:ascii="Times New Roman" w:hAnsi="Times New Roman" w:cs="Times New Roman"/>
          <w:b/>
          <w:sz w:val="32"/>
          <w:szCs w:val="32"/>
        </w:rPr>
        <w:t>Financial Performance</w:t>
      </w:r>
      <w:r w:rsidR="001136BB">
        <w:rPr>
          <w:rFonts w:ascii="Times New Roman" w:hAnsi="Times New Roman" w:cs="Times New Roman"/>
          <w:b/>
          <w:sz w:val="32"/>
          <w:szCs w:val="32"/>
        </w:rPr>
        <w:t xml:space="preserve">-With Reference to </w:t>
      </w:r>
      <w:r w:rsidR="00AD42E0">
        <w:rPr>
          <w:rFonts w:ascii="Times New Roman" w:hAnsi="Times New Roman" w:cs="Times New Roman"/>
          <w:b/>
          <w:sz w:val="28"/>
          <w:szCs w:val="28"/>
        </w:rPr>
        <w:t xml:space="preserve">HDFC </w:t>
      </w:r>
      <w:r w:rsidR="00E2163A">
        <w:rPr>
          <w:rFonts w:ascii="Times New Roman" w:hAnsi="Times New Roman" w:cs="Times New Roman"/>
          <w:b/>
          <w:sz w:val="28"/>
          <w:szCs w:val="28"/>
        </w:rPr>
        <w:t>Bank</w:t>
      </w:r>
    </w:p>
    <w:p w14:paraId="23ACD7D4" w14:textId="77777777" w:rsidR="001A669B" w:rsidRPr="006B68AC" w:rsidRDefault="001A669B" w:rsidP="000240D7">
      <w:pPr>
        <w:spacing w:after="0" w:line="240" w:lineRule="auto"/>
        <w:jc w:val="center"/>
        <w:rPr>
          <w:rFonts w:ascii="Times New Roman" w:hAnsi="Times New Roman" w:cs="Times New Roman"/>
          <w:b/>
          <w:bCs/>
          <w:sz w:val="8"/>
          <w:szCs w:val="8"/>
        </w:rPr>
      </w:pPr>
    </w:p>
    <w:p w14:paraId="2B3946F9" w14:textId="29F20821" w:rsidR="005A1BBE" w:rsidRDefault="005A1BBE" w:rsidP="000240D7">
      <w:pPr>
        <w:spacing w:after="0" w:line="240" w:lineRule="auto"/>
        <w:jc w:val="center"/>
        <w:rPr>
          <w:rFonts w:ascii="Times New Roman" w:hAnsi="Times New Roman" w:cs="Times New Roman"/>
          <w:b/>
          <w:sz w:val="24"/>
          <w:szCs w:val="24"/>
        </w:rPr>
      </w:pPr>
      <w:r w:rsidRPr="005A1BBE">
        <w:rPr>
          <w:rFonts w:ascii="Times New Roman" w:hAnsi="Times New Roman" w:cs="Times New Roman"/>
          <w:b/>
          <w:sz w:val="24"/>
          <w:szCs w:val="24"/>
        </w:rPr>
        <w:t xml:space="preserve">K </w:t>
      </w:r>
      <w:r w:rsidR="00F40B5B" w:rsidRPr="005A1BBE">
        <w:rPr>
          <w:rFonts w:ascii="Times New Roman" w:hAnsi="Times New Roman" w:cs="Times New Roman"/>
          <w:b/>
          <w:sz w:val="24"/>
          <w:szCs w:val="24"/>
        </w:rPr>
        <w:t>Srinivas</w:t>
      </w:r>
      <w:r w:rsidRPr="005A1BBE">
        <w:rPr>
          <w:rFonts w:ascii="Times New Roman" w:hAnsi="Times New Roman" w:cs="Times New Roman"/>
          <w:b/>
          <w:sz w:val="24"/>
          <w:szCs w:val="24"/>
        </w:rPr>
        <w:t xml:space="preserve"> </w:t>
      </w:r>
    </w:p>
    <w:p w14:paraId="409D3222" w14:textId="748FDB86"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720846" w:rsidRPr="00720846">
        <w:rPr>
          <w:rFonts w:ascii="Times New Roman" w:hAnsi="Times New Roman" w:cs="Times New Roman"/>
          <w:sz w:val="24"/>
          <w:szCs w:val="24"/>
        </w:rPr>
        <w:t>2121226721</w:t>
      </w:r>
      <w:r w:rsidR="00D26BF0">
        <w:rPr>
          <w:rFonts w:ascii="Times New Roman" w:hAnsi="Times New Roman" w:cs="Times New Roman"/>
          <w:sz w:val="24"/>
          <w:szCs w:val="24"/>
        </w:rPr>
        <w:t>8</w:t>
      </w:r>
      <w:r w:rsidR="00775DFE">
        <w:rPr>
          <w:rFonts w:ascii="Times New Roman" w:hAnsi="Times New Roman" w:cs="Times New Roman"/>
          <w:sz w:val="24"/>
          <w:szCs w:val="24"/>
        </w:rPr>
        <w:t>3</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667CB1F9" w14:textId="55D34C63" w:rsidR="0088481C" w:rsidRDefault="00C06FB0" w:rsidP="00C06FB0">
      <w:pPr>
        <w:spacing w:after="0" w:line="276" w:lineRule="auto"/>
        <w:jc w:val="both"/>
        <w:rPr>
          <w:rFonts w:ascii="Times New Roman" w:hAnsi="Times New Roman" w:cs="Times New Roman"/>
          <w:i/>
          <w:iCs/>
          <w:sz w:val="24"/>
          <w:szCs w:val="24"/>
        </w:rPr>
      </w:pPr>
      <w:r w:rsidRPr="00C06FB0">
        <w:rPr>
          <w:rFonts w:ascii="Times New Roman" w:hAnsi="Times New Roman" w:cs="Times New Roman"/>
          <w:i/>
          <w:iCs/>
          <w:sz w:val="24"/>
          <w:szCs w:val="24"/>
        </w:rPr>
        <w:t>The term ‘financial performance analysis, also known as analysis and interpretation of financial statements</w:t>
      </w:r>
      <w:proofErr w:type="gramStart"/>
      <w:r w:rsidRPr="00C06FB0">
        <w:rPr>
          <w:rFonts w:ascii="Times New Roman" w:hAnsi="Times New Roman" w:cs="Times New Roman"/>
          <w:i/>
          <w:iCs/>
          <w:sz w:val="24"/>
          <w:szCs w:val="24"/>
        </w:rPr>
        <w:t>’ ,</w:t>
      </w:r>
      <w:proofErr w:type="gramEnd"/>
      <w:r w:rsidRPr="00C06FB0">
        <w:rPr>
          <w:rFonts w:ascii="Times New Roman" w:hAnsi="Times New Roman" w:cs="Times New Roman"/>
          <w:i/>
          <w:iCs/>
          <w:sz w:val="24"/>
          <w:szCs w:val="24"/>
        </w:rPr>
        <w:t xml:space="preserve"> refers to the process of determining financial strength and weaknesses of the firm by establishing strategic relationships between the items of the balance sheet , profit and loss account and other operative data.</w:t>
      </w:r>
      <w:r w:rsidR="0088481C">
        <w:rPr>
          <w:rFonts w:ascii="Times New Roman" w:hAnsi="Times New Roman" w:cs="Times New Roman"/>
          <w:i/>
          <w:iCs/>
          <w:sz w:val="24"/>
          <w:szCs w:val="24"/>
        </w:rPr>
        <w:t xml:space="preserve"> </w:t>
      </w:r>
      <w:r w:rsidRPr="00C06FB0">
        <w:rPr>
          <w:rFonts w:ascii="Times New Roman" w:hAnsi="Times New Roman" w:cs="Times New Roman"/>
          <w:i/>
          <w:iCs/>
          <w:sz w:val="24"/>
          <w:szCs w:val="24"/>
        </w:rPr>
        <w:t xml:space="preserve">“Financial performance analysis is a process of evaluating the relationship between component parts of a financial statement to obtain a better understanding of a firm’s position and </w:t>
      </w:r>
      <w:r w:rsidR="00C722BB" w:rsidRPr="00C06FB0">
        <w:rPr>
          <w:rFonts w:ascii="Times New Roman" w:hAnsi="Times New Roman" w:cs="Times New Roman"/>
          <w:i/>
          <w:iCs/>
          <w:sz w:val="24"/>
          <w:szCs w:val="24"/>
        </w:rPr>
        <w:t>performance. The</w:t>
      </w:r>
      <w:r w:rsidRPr="00C06FB0">
        <w:rPr>
          <w:rFonts w:ascii="Times New Roman" w:hAnsi="Times New Roman" w:cs="Times New Roman"/>
          <w:i/>
          <w:iCs/>
          <w:sz w:val="24"/>
          <w:szCs w:val="24"/>
        </w:rPr>
        <w:t xml:space="preserve"> purpose of financial analysis is to diagnose the information contained in financial statements so as to judge the profitability and financial soundness of the firm. Just like a doctor examines his patient by recording his body temperature, blood pressure etc. Before making his conclusion regarding the illness and before giving his treatment. A financial analyst analyses the financial statements with various tools of analysis before commenting upon the financial health or weaknesses of an enterprise.</w:t>
      </w:r>
    </w:p>
    <w:p w14:paraId="06E1B09A" w14:textId="77777777" w:rsidR="0088481C" w:rsidRPr="0088481C" w:rsidRDefault="0088481C" w:rsidP="00C06FB0">
      <w:pPr>
        <w:spacing w:after="0" w:line="276" w:lineRule="auto"/>
        <w:jc w:val="both"/>
        <w:rPr>
          <w:rFonts w:ascii="Times New Roman" w:hAnsi="Times New Roman" w:cs="Times New Roman"/>
          <w:i/>
          <w:iCs/>
          <w:sz w:val="10"/>
          <w:szCs w:val="10"/>
        </w:rPr>
      </w:pPr>
    </w:p>
    <w:p w14:paraId="2FBD04F5" w14:textId="58C489A7" w:rsidR="001C15A9" w:rsidRPr="00E402E6" w:rsidRDefault="00A86DE0" w:rsidP="00C06FB0">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2912C0">
        <w:rPr>
          <w:rFonts w:ascii="Times New Roman" w:hAnsi="Times New Roman" w:cs="Times New Roman"/>
          <w:b/>
          <w:iCs/>
          <w:sz w:val="24"/>
          <w:szCs w:val="24"/>
        </w:rPr>
        <w:t xml:space="preserve"> Performance Evaluation, Mutual Funds</w:t>
      </w:r>
      <w:r w:rsidR="006611B3">
        <w:rPr>
          <w:rFonts w:ascii="Times New Roman" w:hAnsi="Times New Roman" w:cs="Times New Roman"/>
          <w:bCs/>
          <w:iCs/>
          <w:sz w:val="24"/>
          <w:szCs w:val="24"/>
        </w:rPr>
        <w:t xml:space="preserve"> </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2A2F6048" w14:textId="77777777" w:rsidR="008568B8" w:rsidRDefault="008568B8" w:rsidP="00272B9B">
      <w:pPr>
        <w:spacing w:after="200" w:line="360" w:lineRule="auto"/>
        <w:rPr>
          <w:rFonts w:ascii="Times New Roman" w:hAnsi="Times New Roman" w:cs="Times New Roman"/>
          <w:b/>
          <w:sz w:val="24"/>
          <w:szCs w:val="24"/>
        </w:rPr>
      </w:pPr>
    </w:p>
    <w:p w14:paraId="290B98FD" w14:textId="77777777" w:rsidR="008568B8" w:rsidRDefault="008568B8" w:rsidP="00272B9B">
      <w:pPr>
        <w:spacing w:after="200" w:line="360" w:lineRule="auto"/>
        <w:rPr>
          <w:rFonts w:ascii="Times New Roman" w:hAnsi="Times New Roman" w:cs="Times New Roman"/>
          <w:b/>
          <w:sz w:val="24"/>
          <w:szCs w:val="24"/>
        </w:rPr>
      </w:pPr>
    </w:p>
    <w:p w14:paraId="36494D26" w14:textId="77777777" w:rsidR="008568B8" w:rsidRDefault="008568B8"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1866502C" w14:textId="5150EB56" w:rsidR="00D15FB6" w:rsidRDefault="00D15FB6" w:rsidP="00D15FB6">
      <w:pPr>
        <w:pStyle w:val="normal0"/>
        <w:widowControl w:val="0"/>
        <w:spacing w:line="360" w:lineRule="auto"/>
        <w:ind w:left="90" w:right="20"/>
        <w:jc w:val="both"/>
      </w:pPr>
      <w:r>
        <w:t>The analysis and interpretation of financial statements is essential to bring out the mystery behind the figures in financial statements. Financial statements analysis is an attempt to determine the significance and meaning of the financial statement data so that forecasts may be made of the future earnings, ability to pay interest and debt maturities (both current and long term) and profitability of a sound dividend policy. Financial performance refers to the act of performing financial activity. In a broader sense, financial performance refers to the degree to which financial objectives are being or has been accomplished. It is the process of measuring the results of a firm's policies and operations in monetary terms. It is used to measure a firm's overall financial health over a given period of time and can also be used to compare similar firms across the same industry or to compare industries or sectors in aggregation. In short, the firm itself as well as various interested groups such as managers, shareholders, creditors, tax authorities, and others seeks answers.</w:t>
      </w:r>
    </w:p>
    <w:p w14:paraId="281E6C19" w14:textId="77777777" w:rsidR="00D15FB6" w:rsidRPr="00D15FB6" w:rsidRDefault="00D15FB6" w:rsidP="00D15FB6">
      <w:pPr>
        <w:pStyle w:val="normal0"/>
        <w:widowControl w:val="0"/>
        <w:spacing w:line="360" w:lineRule="auto"/>
        <w:ind w:left="90"/>
        <w:jc w:val="both"/>
        <w:rPr>
          <w:sz w:val="4"/>
          <w:szCs w:val="4"/>
        </w:rPr>
      </w:pPr>
    </w:p>
    <w:p w14:paraId="3225B2D4" w14:textId="77777777" w:rsidR="00D15FB6" w:rsidRDefault="00D15FB6" w:rsidP="00D15FB6">
      <w:pPr>
        <w:pStyle w:val="normal0"/>
        <w:widowControl w:val="0"/>
        <w:spacing w:line="360" w:lineRule="auto"/>
        <w:ind w:left="90"/>
        <w:jc w:val="both"/>
      </w:pPr>
      <w:bookmarkStart w:id="0" w:name="gjdgxs" w:colFirst="0" w:colLast="0"/>
      <w:bookmarkEnd w:id="0"/>
      <w:r>
        <w:rPr>
          <w:b/>
        </w:rPr>
        <w:t>Significance of Financial Performance Analysis</w:t>
      </w:r>
    </w:p>
    <w:p w14:paraId="6B4A4E3F" w14:textId="77777777" w:rsidR="00D15FB6" w:rsidRDefault="00D15FB6" w:rsidP="00D15FB6">
      <w:pPr>
        <w:pStyle w:val="normal0"/>
        <w:widowControl w:val="0"/>
        <w:spacing w:line="360" w:lineRule="auto"/>
        <w:ind w:left="90" w:right="20"/>
        <w:jc w:val="both"/>
      </w:pPr>
      <w:r>
        <w:t>Interest of various related groups is affected by the financial performance of a firm. Therefore, these groups analyze the financial performance of the firm. The type of analysis varies according to the specific interest of the party involved.</w:t>
      </w:r>
    </w:p>
    <w:p w14:paraId="1CA8C1EC" w14:textId="77777777" w:rsidR="00D15FB6" w:rsidRPr="00D15FB6" w:rsidRDefault="00D15FB6" w:rsidP="00D15FB6">
      <w:pPr>
        <w:pStyle w:val="normal0"/>
        <w:widowControl w:val="0"/>
        <w:spacing w:line="360" w:lineRule="auto"/>
        <w:ind w:left="90"/>
        <w:jc w:val="both"/>
        <w:rPr>
          <w:sz w:val="4"/>
          <w:szCs w:val="4"/>
        </w:rPr>
      </w:pPr>
    </w:p>
    <w:p w14:paraId="1124381B" w14:textId="77777777" w:rsidR="00D15FB6" w:rsidRDefault="00D15FB6" w:rsidP="00D15FB6">
      <w:pPr>
        <w:pStyle w:val="normal0"/>
        <w:widowControl w:val="0"/>
        <w:spacing w:line="360" w:lineRule="auto"/>
        <w:ind w:left="90"/>
        <w:jc w:val="both"/>
      </w:pPr>
      <w:r>
        <w:rPr>
          <w:b/>
        </w:rPr>
        <w:t xml:space="preserve">Trade creditors: </w:t>
      </w:r>
      <w:r>
        <w:t>interested in the liquidity of the firm (appraisal of firm’s liquidity)</w:t>
      </w:r>
    </w:p>
    <w:p w14:paraId="35890E38" w14:textId="77777777" w:rsidR="00D15FB6" w:rsidRPr="00D15FB6" w:rsidRDefault="00D15FB6" w:rsidP="00D15FB6">
      <w:pPr>
        <w:pStyle w:val="normal0"/>
        <w:widowControl w:val="0"/>
        <w:spacing w:line="360" w:lineRule="auto"/>
        <w:ind w:left="90"/>
        <w:jc w:val="both"/>
        <w:rPr>
          <w:sz w:val="2"/>
          <w:szCs w:val="2"/>
        </w:rPr>
      </w:pPr>
    </w:p>
    <w:p w14:paraId="65F34CD6" w14:textId="77777777" w:rsidR="00D15FB6" w:rsidRDefault="00D15FB6" w:rsidP="00D15FB6">
      <w:pPr>
        <w:pStyle w:val="normal0"/>
        <w:widowControl w:val="0"/>
        <w:spacing w:line="360" w:lineRule="auto"/>
        <w:ind w:left="90" w:right="20"/>
        <w:jc w:val="both"/>
      </w:pPr>
      <w:r>
        <w:rPr>
          <w:b/>
        </w:rPr>
        <w:t xml:space="preserve">Bond holders: </w:t>
      </w:r>
      <w:r>
        <w:t>interested in the cash-flow ability of the firm (appraisal of firm’s capital</w:t>
      </w:r>
      <w:r>
        <w:rPr>
          <w:b/>
        </w:rPr>
        <w:t xml:space="preserve"> </w:t>
      </w:r>
      <w:r>
        <w:t>structure, the major sources and uses of funds, profitability over time, and projection of future profitability).</w:t>
      </w:r>
    </w:p>
    <w:p w14:paraId="41D7AD6C" w14:textId="77777777" w:rsidR="00D15FB6" w:rsidRDefault="00D15FB6" w:rsidP="00D15FB6">
      <w:pPr>
        <w:pStyle w:val="normal0"/>
        <w:widowControl w:val="0"/>
        <w:spacing w:line="360" w:lineRule="auto"/>
        <w:ind w:left="90" w:right="20"/>
        <w:jc w:val="both"/>
      </w:pPr>
      <w:r>
        <w:rPr>
          <w:b/>
        </w:rPr>
        <w:t xml:space="preserve">Investors: </w:t>
      </w:r>
      <w:r>
        <w:t>interested in present and expected future earnings as well as stability of these</w:t>
      </w:r>
      <w:r>
        <w:rPr>
          <w:b/>
        </w:rPr>
        <w:t xml:space="preserve"> </w:t>
      </w:r>
      <w:r>
        <w:t>earnings (appraisal of firm’s profitability and financial condition).</w:t>
      </w:r>
    </w:p>
    <w:p w14:paraId="0A24CF7F" w14:textId="77777777" w:rsidR="00D15FB6" w:rsidRDefault="00D15FB6" w:rsidP="00D15FB6">
      <w:pPr>
        <w:pStyle w:val="normal0"/>
        <w:widowControl w:val="0"/>
        <w:spacing w:line="360" w:lineRule="auto"/>
        <w:ind w:left="90"/>
        <w:jc w:val="both"/>
      </w:pPr>
      <w:r>
        <w:rPr>
          <w:b/>
        </w:rPr>
        <w:t xml:space="preserve">Management: </w:t>
      </w:r>
      <w:r>
        <w:t>interested in internal control, better financial condition and better</w:t>
      </w:r>
      <w:r>
        <w:rPr>
          <w:b/>
        </w:rPr>
        <w:t xml:space="preserve"> </w:t>
      </w:r>
      <w:r>
        <w:t xml:space="preserve">performance (appraisal of firm’s present financial condition, evaluation of opportunities in relation to this current position, return on investment provided by various assets of the company, </w:t>
      </w:r>
      <w:proofErr w:type="spellStart"/>
      <w:r>
        <w:t>etc</w:t>
      </w:r>
      <w:proofErr w:type="spellEnd"/>
      <w:r>
        <w:t>)</w:t>
      </w:r>
    </w:p>
    <w:p w14:paraId="26FDA9A6" w14:textId="4408DAE3" w:rsidR="00D53734" w:rsidRDefault="00D53734" w:rsidP="004733EB">
      <w:pPr>
        <w:spacing w:after="0" w:line="360" w:lineRule="auto"/>
        <w:jc w:val="center"/>
        <w:rPr>
          <w:noProof/>
        </w:rPr>
      </w:pPr>
    </w:p>
    <w:p w14:paraId="3322B34C" w14:textId="77777777" w:rsidR="00D15FB6" w:rsidRDefault="00D15FB6" w:rsidP="004733EB">
      <w:pPr>
        <w:spacing w:after="0" w:line="360" w:lineRule="auto"/>
        <w:jc w:val="center"/>
        <w:rPr>
          <w:noProof/>
        </w:rPr>
      </w:pPr>
    </w:p>
    <w:p w14:paraId="5B2F3AAB" w14:textId="77777777" w:rsidR="00D15FB6" w:rsidRDefault="00D15FB6" w:rsidP="004733EB">
      <w:pPr>
        <w:spacing w:after="0" w:line="360" w:lineRule="auto"/>
        <w:jc w:val="center"/>
        <w:rPr>
          <w:noProof/>
        </w:rPr>
      </w:pPr>
    </w:p>
    <w:p w14:paraId="69A9524E" w14:textId="77777777" w:rsidR="00D15FB6" w:rsidRDefault="00D15FB6" w:rsidP="004733EB">
      <w:pPr>
        <w:spacing w:after="0" w:line="360" w:lineRule="auto"/>
        <w:jc w:val="center"/>
        <w:rPr>
          <w:noProof/>
        </w:rPr>
      </w:pPr>
    </w:p>
    <w:p w14:paraId="4005D0B7" w14:textId="77777777" w:rsidR="00D15FB6" w:rsidRDefault="00D15FB6" w:rsidP="004733EB">
      <w:pPr>
        <w:spacing w:after="0" w:line="360" w:lineRule="auto"/>
        <w:jc w:val="center"/>
        <w:rPr>
          <w:noProof/>
        </w:rPr>
      </w:pPr>
    </w:p>
    <w:p w14:paraId="304D8FD6" w14:textId="77777777" w:rsidR="00D15FB6" w:rsidRDefault="00D15FB6" w:rsidP="004733EB">
      <w:pPr>
        <w:spacing w:after="0" w:line="360" w:lineRule="auto"/>
        <w:jc w:val="center"/>
        <w:rPr>
          <w:noProof/>
        </w:rPr>
      </w:pPr>
    </w:p>
    <w:p w14:paraId="06583969" w14:textId="77777777" w:rsidR="00D53734" w:rsidRDefault="00D53734" w:rsidP="002B05BE">
      <w:pPr>
        <w:spacing w:after="0" w:line="360" w:lineRule="auto"/>
        <w:jc w:val="both"/>
        <w:rPr>
          <w:noProof/>
        </w:rPr>
      </w:pP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5382AD7D" w14:textId="48FC4DD8" w:rsidR="007937BE" w:rsidRDefault="00DB5FA1" w:rsidP="0049483D">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lastRenderedPageBreak/>
        <w:t>REVIEW OF LITERATURE</w:t>
      </w:r>
      <w:r w:rsidR="00177D27">
        <w:rPr>
          <w:rFonts w:ascii="Times New Roman" w:hAnsi="Times New Roman" w:cs="Times New Roman"/>
          <w:b/>
          <w:sz w:val="24"/>
          <w:szCs w:val="24"/>
          <w:u w:val="single"/>
        </w:rPr>
        <w:t>:</w:t>
      </w:r>
    </w:p>
    <w:p w14:paraId="41193A06" w14:textId="77777777" w:rsidR="00050770" w:rsidRPr="004F6D6C" w:rsidRDefault="00050770" w:rsidP="00011211">
      <w:pPr>
        <w:spacing w:after="0" w:line="360" w:lineRule="auto"/>
        <w:rPr>
          <w:rFonts w:ascii="Times New Roman" w:hAnsi="Times New Roman" w:cs="Times New Roman"/>
          <w:b/>
          <w:sz w:val="24"/>
          <w:szCs w:val="24"/>
        </w:rPr>
      </w:pPr>
      <w:r w:rsidRPr="004F6D6C">
        <w:rPr>
          <w:rFonts w:ascii="Times New Roman" w:hAnsi="Times New Roman" w:cs="Times New Roman"/>
          <w:b/>
          <w:sz w:val="24"/>
          <w:szCs w:val="24"/>
        </w:rPr>
        <w:t>ARTICLE: 1</w:t>
      </w:r>
    </w:p>
    <w:p w14:paraId="7FD3C9D9" w14:textId="77777777" w:rsidR="00050770" w:rsidRPr="004F6D6C" w:rsidRDefault="00050770" w:rsidP="00011211">
      <w:pPr>
        <w:spacing w:after="0" w:line="360" w:lineRule="auto"/>
        <w:rPr>
          <w:rFonts w:ascii="Times New Roman" w:hAnsi="Times New Roman" w:cs="Times New Roman"/>
          <w:b/>
          <w:sz w:val="24"/>
          <w:szCs w:val="24"/>
        </w:rPr>
      </w:pPr>
      <w:r w:rsidRPr="004F6D6C">
        <w:rPr>
          <w:rFonts w:ascii="Times New Roman" w:hAnsi="Times New Roman" w:cs="Times New Roman"/>
          <w:b/>
          <w:sz w:val="24"/>
          <w:szCs w:val="24"/>
        </w:rPr>
        <w:t>Tile: A Review of Corporate Financial Performance Literature</w:t>
      </w:r>
    </w:p>
    <w:p w14:paraId="7AF38995" w14:textId="77777777" w:rsidR="00050770" w:rsidRPr="004F6D6C" w:rsidRDefault="00050770" w:rsidP="00011211">
      <w:pPr>
        <w:spacing w:after="0" w:line="360" w:lineRule="auto"/>
        <w:rPr>
          <w:rFonts w:ascii="Times New Roman" w:hAnsi="Times New Roman" w:cs="Times New Roman"/>
          <w:b/>
          <w:sz w:val="24"/>
          <w:szCs w:val="24"/>
        </w:rPr>
      </w:pPr>
      <w:r w:rsidRPr="004F6D6C">
        <w:rPr>
          <w:rFonts w:ascii="Times New Roman" w:hAnsi="Times New Roman" w:cs="Times New Roman"/>
          <w:b/>
          <w:sz w:val="24"/>
          <w:szCs w:val="24"/>
        </w:rPr>
        <w:t>Author:</w:t>
      </w:r>
      <w:r w:rsidRPr="004F6D6C">
        <w:rPr>
          <w:rFonts w:ascii="Times New Roman" w:hAnsi="Times New Roman" w:cs="Times New Roman"/>
          <w:sz w:val="24"/>
          <w:szCs w:val="24"/>
        </w:rPr>
        <w:t xml:space="preserve"> </w:t>
      </w:r>
      <w:r w:rsidRPr="004F6D6C">
        <w:rPr>
          <w:rFonts w:ascii="Times New Roman" w:hAnsi="Times New Roman" w:cs="Times New Roman"/>
          <w:b/>
          <w:sz w:val="24"/>
          <w:szCs w:val="24"/>
        </w:rPr>
        <w:t>Astrin Kusumawardani's</w:t>
      </w:r>
    </w:p>
    <w:p w14:paraId="6BF20DCA" w14:textId="77777777" w:rsidR="00050770" w:rsidRPr="004F6D6C" w:rsidRDefault="00050770" w:rsidP="00011211">
      <w:pPr>
        <w:spacing w:after="0" w:line="360" w:lineRule="auto"/>
        <w:rPr>
          <w:rFonts w:ascii="Times New Roman" w:hAnsi="Times New Roman" w:cs="Times New Roman"/>
          <w:b/>
          <w:sz w:val="24"/>
          <w:szCs w:val="24"/>
        </w:rPr>
      </w:pPr>
      <w:r w:rsidRPr="004F6D6C">
        <w:rPr>
          <w:rFonts w:ascii="Times New Roman" w:hAnsi="Times New Roman" w:cs="Times New Roman"/>
          <w:b/>
          <w:sz w:val="24"/>
          <w:szCs w:val="24"/>
        </w:rPr>
        <w:t>Source:</w:t>
      </w:r>
      <w:r w:rsidRPr="004F6D6C">
        <w:rPr>
          <w:rFonts w:ascii="Times New Roman" w:hAnsi="Times New Roman" w:cs="Times New Roman"/>
          <w:sz w:val="24"/>
          <w:szCs w:val="24"/>
        </w:rPr>
        <w:t xml:space="preserve"> </w:t>
      </w:r>
      <w:r w:rsidRPr="004F6D6C">
        <w:rPr>
          <w:rFonts w:ascii="Times New Roman" w:hAnsi="Times New Roman" w:cs="Times New Roman"/>
          <w:b/>
          <w:sz w:val="24"/>
          <w:szCs w:val="24"/>
        </w:rPr>
        <w:t>Journal of Emerging Technologies and Innovative Research,</w:t>
      </w:r>
    </w:p>
    <w:p w14:paraId="4007F78B" w14:textId="77777777" w:rsidR="00050770" w:rsidRPr="004F6D6C" w:rsidRDefault="00050770" w:rsidP="00011211">
      <w:pPr>
        <w:spacing w:after="0" w:line="360" w:lineRule="auto"/>
        <w:rPr>
          <w:rFonts w:ascii="Times New Roman" w:hAnsi="Times New Roman" w:cs="Times New Roman"/>
          <w:b/>
          <w:color w:val="000000"/>
          <w:sz w:val="24"/>
          <w:szCs w:val="24"/>
        </w:rPr>
      </w:pPr>
      <w:r w:rsidRPr="004F6D6C">
        <w:rPr>
          <w:rFonts w:ascii="Times New Roman" w:hAnsi="Times New Roman" w:cs="Times New Roman"/>
          <w:b/>
          <w:color w:val="000000"/>
          <w:sz w:val="24"/>
          <w:szCs w:val="24"/>
        </w:rPr>
        <w:t>Abstract</w:t>
      </w:r>
    </w:p>
    <w:p w14:paraId="0CB05E66" w14:textId="77777777" w:rsidR="00050770" w:rsidRPr="004F6D6C" w:rsidRDefault="00050770" w:rsidP="00011211">
      <w:pPr>
        <w:spacing w:after="0" w:line="360" w:lineRule="auto"/>
        <w:jc w:val="both"/>
        <w:rPr>
          <w:rFonts w:ascii="Times New Roman" w:hAnsi="Times New Roman" w:cs="Times New Roman"/>
          <w:sz w:val="24"/>
          <w:szCs w:val="24"/>
        </w:rPr>
      </w:pPr>
      <w:r w:rsidRPr="004F6D6C">
        <w:rPr>
          <w:rFonts w:ascii="Times New Roman" w:hAnsi="Times New Roman" w:cs="Times New Roman"/>
          <w:sz w:val="24"/>
          <w:szCs w:val="24"/>
        </w:rPr>
        <w:t>Corporate financial performance is an overview of the company's financial status report over a period of time to figure out how successful and profitable a company is in producing revenue. These indicators include sales growth, profitability (reflected by ratios such as return on investment, return on sales and return on equity), share price, earnings per share, and so forth. The world economy is currently facing economic challenges as the coronavirus (COVID-19) presence has a serious impact on health care, economy, transportation, and other fields in different industries and regions. It is crucial to evaluate the effect of a major public health emergency on company performance in these difficult economic times, as issuers are a fundamental component of the national economy. Investigations suggest that the financial system's internal factors may be the main cause of the economic downturn in recent years. Almost all industrial sectors were affected, including the telecommunications sector. This paper seeks to understand corporate financial performance during the Covid-19 period, collected from various related sources. This research is designed using a qualitative approach through literature study. Reviews on corporate finance performance are carried out by reading and analysing 25 peer-review journal articles and summarised in two tables, namely journal articles and publisher distribution and article categories based on their subject.</w:t>
      </w:r>
    </w:p>
    <w:p w14:paraId="65222CCB" w14:textId="77777777" w:rsidR="00050770" w:rsidRPr="004F6D6C" w:rsidRDefault="00050770" w:rsidP="00011211">
      <w:pPr>
        <w:spacing w:after="0" w:line="360" w:lineRule="auto"/>
        <w:jc w:val="both"/>
        <w:rPr>
          <w:rFonts w:ascii="Times New Roman" w:hAnsi="Times New Roman" w:cs="Times New Roman"/>
          <w:b/>
          <w:sz w:val="24"/>
          <w:szCs w:val="24"/>
        </w:rPr>
      </w:pPr>
      <w:r w:rsidRPr="004F6D6C">
        <w:rPr>
          <w:rFonts w:ascii="Times New Roman" w:hAnsi="Times New Roman" w:cs="Times New Roman"/>
          <w:b/>
          <w:sz w:val="24"/>
          <w:szCs w:val="24"/>
        </w:rPr>
        <w:t>ARTICLE: 2</w:t>
      </w:r>
    </w:p>
    <w:p w14:paraId="6B1D5B5C" w14:textId="77777777" w:rsidR="00050770" w:rsidRPr="004F6D6C" w:rsidRDefault="00050770" w:rsidP="00011211">
      <w:pPr>
        <w:spacing w:after="0" w:line="360" w:lineRule="auto"/>
        <w:jc w:val="both"/>
        <w:rPr>
          <w:rFonts w:ascii="Times New Roman" w:hAnsi="Times New Roman" w:cs="Times New Roman"/>
          <w:b/>
          <w:sz w:val="24"/>
          <w:szCs w:val="24"/>
        </w:rPr>
      </w:pPr>
      <w:r w:rsidRPr="004F6D6C">
        <w:rPr>
          <w:rFonts w:ascii="Times New Roman" w:hAnsi="Times New Roman" w:cs="Times New Roman"/>
          <w:b/>
          <w:sz w:val="24"/>
          <w:szCs w:val="24"/>
        </w:rPr>
        <w:t>Tile: Working of depository system in India with Research and analysis</w:t>
      </w:r>
    </w:p>
    <w:p w14:paraId="6046BCAD" w14:textId="77777777" w:rsidR="00050770" w:rsidRPr="004F6D6C" w:rsidRDefault="00050770" w:rsidP="00011211">
      <w:pPr>
        <w:spacing w:after="0" w:line="360" w:lineRule="auto"/>
        <w:jc w:val="both"/>
        <w:rPr>
          <w:rFonts w:ascii="Times New Roman" w:hAnsi="Times New Roman" w:cs="Times New Roman"/>
          <w:b/>
          <w:sz w:val="24"/>
          <w:szCs w:val="24"/>
        </w:rPr>
      </w:pPr>
      <w:r w:rsidRPr="004F6D6C">
        <w:rPr>
          <w:rFonts w:ascii="Times New Roman" w:hAnsi="Times New Roman" w:cs="Times New Roman"/>
          <w:b/>
          <w:sz w:val="24"/>
          <w:szCs w:val="24"/>
        </w:rPr>
        <w:t>Source: The Journal of Business Ethics</w:t>
      </w:r>
    </w:p>
    <w:p w14:paraId="14C11430" w14:textId="77777777" w:rsidR="00050770" w:rsidRPr="004F6D6C" w:rsidRDefault="00050770" w:rsidP="00011211">
      <w:pPr>
        <w:spacing w:after="0" w:line="360" w:lineRule="auto"/>
        <w:rPr>
          <w:rFonts w:ascii="Times New Roman" w:hAnsi="Times New Roman" w:cs="Times New Roman"/>
          <w:b/>
          <w:sz w:val="24"/>
          <w:szCs w:val="24"/>
        </w:rPr>
      </w:pPr>
      <w:r w:rsidRPr="004F6D6C">
        <w:rPr>
          <w:rFonts w:ascii="Times New Roman" w:hAnsi="Times New Roman" w:cs="Times New Roman"/>
          <w:b/>
          <w:sz w:val="24"/>
          <w:szCs w:val="24"/>
        </w:rPr>
        <w:t>Author:</w:t>
      </w:r>
      <w:r w:rsidRPr="004F6D6C">
        <w:rPr>
          <w:rFonts w:ascii="Times New Roman" w:hAnsi="Times New Roman" w:cs="Times New Roman"/>
          <w:sz w:val="24"/>
          <w:szCs w:val="24"/>
        </w:rPr>
        <w:t xml:space="preserve"> </w:t>
      </w:r>
      <w:r w:rsidRPr="004F6D6C">
        <w:rPr>
          <w:rFonts w:ascii="Times New Roman" w:hAnsi="Times New Roman" w:cs="Times New Roman"/>
          <w:b/>
          <w:sz w:val="24"/>
          <w:szCs w:val="24"/>
        </w:rPr>
        <w:t>Pieter van Beurden</w:t>
      </w:r>
    </w:p>
    <w:p w14:paraId="4E303906" w14:textId="77777777" w:rsidR="00050770" w:rsidRPr="004F6D6C" w:rsidRDefault="00050770" w:rsidP="00011211">
      <w:pPr>
        <w:shd w:val="clear" w:color="auto" w:fill="FFFFFF"/>
        <w:spacing w:after="0" w:line="360" w:lineRule="auto"/>
        <w:jc w:val="both"/>
        <w:rPr>
          <w:rFonts w:ascii="Times New Roman" w:hAnsi="Times New Roman" w:cs="Times New Roman"/>
          <w:b/>
          <w:color w:val="000000"/>
          <w:sz w:val="24"/>
          <w:szCs w:val="24"/>
          <w:bdr w:val="none" w:sz="0" w:space="0" w:color="auto" w:frame="1"/>
        </w:rPr>
      </w:pPr>
      <w:r w:rsidRPr="004F6D6C">
        <w:rPr>
          <w:rFonts w:ascii="Times New Roman" w:hAnsi="Times New Roman" w:cs="Times New Roman"/>
          <w:b/>
          <w:color w:val="000000"/>
          <w:sz w:val="24"/>
          <w:szCs w:val="24"/>
          <w:bdr w:val="none" w:sz="0" w:space="0" w:color="auto" w:frame="1"/>
        </w:rPr>
        <w:t>Purpose</w:t>
      </w:r>
    </w:p>
    <w:p w14:paraId="2B086EE0" w14:textId="77777777" w:rsidR="00050770" w:rsidRPr="004F6D6C" w:rsidRDefault="00050770" w:rsidP="00011211">
      <w:pPr>
        <w:shd w:val="clear" w:color="auto" w:fill="FFFFFF"/>
        <w:spacing w:after="0" w:line="360" w:lineRule="auto"/>
        <w:jc w:val="both"/>
        <w:rPr>
          <w:rFonts w:ascii="Times New Roman" w:hAnsi="Times New Roman" w:cs="Times New Roman"/>
          <w:color w:val="000000"/>
          <w:sz w:val="24"/>
          <w:szCs w:val="24"/>
          <w:bdr w:val="none" w:sz="0" w:space="0" w:color="auto" w:frame="1"/>
        </w:rPr>
      </w:pPr>
      <w:r w:rsidRPr="004F6D6C">
        <w:rPr>
          <w:rFonts w:ascii="Times New Roman" w:hAnsi="Times New Roman" w:cs="Times New Roman"/>
          <w:color w:val="000000"/>
          <w:sz w:val="24"/>
          <w:szCs w:val="24"/>
          <w:bdr w:val="none" w:sz="0" w:space="0" w:color="auto" w:frame="1"/>
        </w:rPr>
        <w:t>The purpose of this paper is to carry out a literature review of the quantitative studies that have analyzed the impact of green management on financial performance.</w:t>
      </w:r>
    </w:p>
    <w:p w14:paraId="7D925D17" w14:textId="77777777" w:rsidR="00050770" w:rsidRPr="004F6D6C" w:rsidRDefault="00050770" w:rsidP="00011211">
      <w:pPr>
        <w:shd w:val="clear" w:color="auto" w:fill="FFFFFF"/>
        <w:spacing w:after="0" w:line="360" w:lineRule="auto"/>
        <w:jc w:val="both"/>
        <w:rPr>
          <w:rFonts w:ascii="Times New Roman" w:hAnsi="Times New Roman" w:cs="Times New Roman"/>
          <w:b/>
          <w:color w:val="000000"/>
          <w:sz w:val="24"/>
          <w:szCs w:val="24"/>
          <w:bdr w:val="none" w:sz="0" w:space="0" w:color="auto" w:frame="1"/>
        </w:rPr>
      </w:pPr>
      <w:r w:rsidRPr="004F6D6C">
        <w:rPr>
          <w:rFonts w:ascii="Times New Roman" w:hAnsi="Times New Roman" w:cs="Times New Roman"/>
          <w:b/>
          <w:color w:val="000000"/>
          <w:sz w:val="24"/>
          <w:szCs w:val="24"/>
          <w:bdr w:val="none" w:sz="0" w:space="0" w:color="auto" w:frame="1"/>
        </w:rPr>
        <w:t>Design/methodology/approach</w:t>
      </w:r>
    </w:p>
    <w:p w14:paraId="730A33C3" w14:textId="77777777" w:rsidR="00050770" w:rsidRPr="004F6D6C" w:rsidRDefault="00050770" w:rsidP="00011211">
      <w:pPr>
        <w:shd w:val="clear" w:color="auto" w:fill="FFFFFF"/>
        <w:spacing w:after="0" w:line="360" w:lineRule="auto"/>
        <w:jc w:val="both"/>
        <w:rPr>
          <w:rFonts w:ascii="Times New Roman" w:hAnsi="Times New Roman" w:cs="Times New Roman"/>
          <w:color w:val="000000"/>
          <w:sz w:val="24"/>
          <w:szCs w:val="24"/>
          <w:bdr w:val="none" w:sz="0" w:space="0" w:color="auto" w:frame="1"/>
        </w:rPr>
      </w:pPr>
      <w:r w:rsidRPr="004F6D6C">
        <w:rPr>
          <w:rFonts w:ascii="Times New Roman" w:hAnsi="Times New Roman" w:cs="Times New Roman"/>
          <w:color w:val="000000"/>
          <w:sz w:val="24"/>
          <w:szCs w:val="24"/>
          <w:bdr w:val="none" w:sz="0" w:space="0" w:color="auto" w:frame="1"/>
        </w:rPr>
        <w:t>An examination of the literature was undertaken to review the quantitative studies that analyze the influence of environmental management on financial performance. A total of 32 studies were identified, examining the environmental variables used, the financial performance variables, the statistical analyses, and the main findings obtained by these studies.</w:t>
      </w:r>
    </w:p>
    <w:p w14:paraId="6970BC25" w14:textId="77777777" w:rsidR="00050770" w:rsidRPr="004F6D6C" w:rsidRDefault="00050770" w:rsidP="00011211">
      <w:pPr>
        <w:shd w:val="clear" w:color="auto" w:fill="FFFFFF"/>
        <w:spacing w:after="0" w:line="360" w:lineRule="auto"/>
        <w:jc w:val="both"/>
        <w:rPr>
          <w:rFonts w:ascii="Times New Roman" w:hAnsi="Times New Roman" w:cs="Times New Roman"/>
          <w:b/>
          <w:color w:val="000000"/>
          <w:sz w:val="24"/>
          <w:szCs w:val="24"/>
          <w:bdr w:val="none" w:sz="0" w:space="0" w:color="auto" w:frame="1"/>
        </w:rPr>
      </w:pPr>
      <w:r w:rsidRPr="004F6D6C">
        <w:rPr>
          <w:rFonts w:ascii="Times New Roman" w:hAnsi="Times New Roman" w:cs="Times New Roman"/>
          <w:b/>
          <w:color w:val="000000"/>
          <w:sz w:val="24"/>
          <w:szCs w:val="24"/>
          <w:bdr w:val="none" w:sz="0" w:space="0" w:color="auto" w:frame="1"/>
        </w:rPr>
        <w:lastRenderedPageBreak/>
        <w:t>Findings</w:t>
      </w:r>
    </w:p>
    <w:p w14:paraId="24EEBE78" w14:textId="77777777" w:rsidR="00050770" w:rsidRPr="004F6D6C" w:rsidRDefault="00050770" w:rsidP="00011211">
      <w:pPr>
        <w:shd w:val="clear" w:color="auto" w:fill="FFFFFF"/>
        <w:spacing w:after="0" w:line="360" w:lineRule="auto"/>
        <w:jc w:val="both"/>
        <w:rPr>
          <w:rFonts w:ascii="Times New Roman" w:hAnsi="Times New Roman" w:cs="Times New Roman"/>
          <w:color w:val="000000"/>
          <w:sz w:val="24"/>
          <w:szCs w:val="24"/>
        </w:rPr>
      </w:pPr>
      <w:r w:rsidRPr="004F6D6C">
        <w:rPr>
          <w:rFonts w:ascii="Times New Roman" w:hAnsi="Times New Roman" w:cs="Times New Roman"/>
          <w:color w:val="000000"/>
          <w:sz w:val="24"/>
          <w:szCs w:val="24"/>
          <w:bdr w:val="none" w:sz="0" w:space="0" w:color="auto" w:frame="1"/>
        </w:rPr>
        <w:t xml:space="preserve">Results are mixed, but studies where a positive impact of environment on financial performance is obtained are predominant. In addition, the findings show that the set of firms, industries and countries are varied. Some studies use environmental management variables and other works employ environmental performance variables, and regression analysis prevails. </w:t>
      </w:r>
    </w:p>
    <w:p w14:paraId="760DD210" w14:textId="77777777" w:rsidR="00050770" w:rsidRPr="004F6D6C" w:rsidRDefault="00050770" w:rsidP="00011211">
      <w:pPr>
        <w:spacing w:after="0" w:line="360" w:lineRule="auto"/>
        <w:rPr>
          <w:rFonts w:ascii="Times New Roman" w:hAnsi="Times New Roman" w:cs="Times New Roman"/>
          <w:b/>
          <w:sz w:val="24"/>
          <w:szCs w:val="24"/>
        </w:rPr>
      </w:pPr>
      <w:r w:rsidRPr="004F6D6C">
        <w:rPr>
          <w:rFonts w:ascii="Times New Roman" w:hAnsi="Times New Roman" w:cs="Times New Roman"/>
          <w:b/>
          <w:sz w:val="24"/>
          <w:szCs w:val="24"/>
        </w:rPr>
        <w:t>ARTICLE: 3</w:t>
      </w:r>
    </w:p>
    <w:p w14:paraId="0B40B32A" w14:textId="77777777" w:rsidR="00050770" w:rsidRPr="004F6D6C" w:rsidRDefault="00050770" w:rsidP="00011211">
      <w:pPr>
        <w:spacing w:after="0" w:line="360" w:lineRule="auto"/>
        <w:rPr>
          <w:rFonts w:ascii="Times New Roman" w:hAnsi="Times New Roman" w:cs="Times New Roman"/>
          <w:b/>
          <w:sz w:val="24"/>
          <w:szCs w:val="24"/>
        </w:rPr>
      </w:pPr>
      <w:r w:rsidRPr="004F6D6C">
        <w:rPr>
          <w:rFonts w:ascii="Times New Roman" w:hAnsi="Times New Roman" w:cs="Times New Roman"/>
          <w:b/>
          <w:sz w:val="24"/>
          <w:szCs w:val="24"/>
        </w:rPr>
        <w:t>Tile: An Analysis on Financial Performance of Indian Depositories</w:t>
      </w:r>
    </w:p>
    <w:p w14:paraId="4C2615C5" w14:textId="77777777" w:rsidR="00050770" w:rsidRPr="004F6D6C" w:rsidRDefault="00050770" w:rsidP="00011211">
      <w:pPr>
        <w:spacing w:after="0" w:line="360" w:lineRule="auto"/>
        <w:rPr>
          <w:rFonts w:ascii="Times New Roman" w:hAnsi="Times New Roman" w:cs="Times New Roman"/>
          <w:b/>
          <w:color w:val="000000"/>
          <w:sz w:val="24"/>
          <w:szCs w:val="24"/>
        </w:rPr>
      </w:pPr>
      <w:r w:rsidRPr="004F6D6C">
        <w:rPr>
          <w:rFonts w:ascii="Times New Roman" w:hAnsi="Times New Roman" w:cs="Times New Roman"/>
          <w:b/>
          <w:color w:val="000000"/>
          <w:sz w:val="24"/>
          <w:szCs w:val="24"/>
        </w:rPr>
        <w:t>Author</w:t>
      </w:r>
      <w:r w:rsidRPr="004F6D6C">
        <w:rPr>
          <w:rFonts w:ascii="Times New Roman" w:hAnsi="Times New Roman" w:cs="Times New Roman"/>
          <w:sz w:val="24"/>
          <w:szCs w:val="24"/>
        </w:rPr>
        <w:t xml:space="preserve"> </w:t>
      </w:r>
      <w:r w:rsidRPr="004F6D6C">
        <w:rPr>
          <w:rFonts w:ascii="Times New Roman" w:hAnsi="Times New Roman" w:cs="Times New Roman"/>
          <w:b/>
          <w:color w:val="000000"/>
          <w:sz w:val="24"/>
          <w:szCs w:val="24"/>
        </w:rPr>
        <w:t xml:space="preserve">Dr. Hari Babu </w:t>
      </w:r>
      <w:proofErr w:type="spellStart"/>
      <w:r w:rsidRPr="004F6D6C">
        <w:rPr>
          <w:rFonts w:ascii="Times New Roman" w:hAnsi="Times New Roman" w:cs="Times New Roman"/>
          <w:b/>
          <w:color w:val="000000"/>
          <w:sz w:val="24"/>
          <w:szCs w:val="24"/>
        </w:rPr>
        <w:t>Bathini</w:t>
      </w:r>
      <w:proofErr w:type="spellEnd"/>
    </w:p>
    <w:p w14:paraId="6C1DF34A" w14:textId="77777777" w:rsidR="00050770" w:rsidRPr="004F6D6C" w:rsidRDefault="00050770" w:rsidP="00011211">
      <w:pPr>
        <w:spacing w:after="0" w:line="360" w:lineRule="auto"/>
        <w:jc w:val="both"/>
        <w:rPr>
          <w:rFonts w:ascii="Times New Roman" w:hAnsi="Times New Roman" w:cs="Times New Roman"/>
          <w:b/>
          <w:color w:val="00B050"/>
          <w:sz w:val="24"/>
          <w:szCs w:val="24"/>
        </w:rPr>
      </w:pPr>
      <w:r w:rsidRPr="004F6D6C">
        <w:rPr>
          <w:rFonts w:ascii="Times New Roman" w:hAnsi="Times New Roman" w:cs="Times New Roman"/>
          <w:b/>
          <w:sz w:val="24"/>
          <w:szCs w:val="24"/>
        </w:rPr>
        <w:t>Source: Business Transformation through Innovation and Knowledge Management:</w:t>
      </w:r>
    </w:p>
    <w:p w14:paraId="540B5E16" w14:textId="77777777" w:rsidR="00050770" w:rsidRPr="004F6D6C" w:rsidRDefault="00050770" w:rsidP="00011211">
      <w:pPr>
        <w:spacing w:before="20" w:after="0" w:line="360" w:lineRule="auto"/>
        <w:jc w:val="both"/>
        <w:rPr>
          <w:rFonts w:ascii="Times New Roman" w:hAnsi="Times New Roman" w:cs="Times New Roman"/>
          <w:b/>
          <w:color w:val="00B050"/>
          <w:sz w:val="24"/>
          <w:szCs w:val="24"/>
        </w:rPr>
      </w:pPr>
      <w:r w:rsidRPr="004F6D6C">
        <w:rPr>
          <w:rFonts w:ascii="Times New Roman" w:hAnsi="Times New Roman" w:cs="Times New Roman"/>
          <w:sz w:val="24"/>
          <w:szCs w:val="24"/>
        </w:rPr>
        <w:t>The financial system is characterised by the presence of an integrated, organized and regulated financial markets and institutions that meet the short-term and long-term financial needs of both the household and corporate sector. Both financial markets and institution plays an important role in financial system by rendering various financial services to the community. They operate in close combination with each other. The financial market exists to facilitates sales and purchases of financial instruments and comprises of two major markets namely the capital market (deals in medium and long-term investment) and money market (deals in short-term investment). These markets can be divided into two segments viz, primary and secondary. The primary market is used by issuer for raising fresh capital by making initial public offer or rights issue or offer for sale of equity or debt. The secondary market is the place for old securities which have been already issued and granted stock exchange quotations. It provides a regular and continuous market for buying and selling of securities. Thus, the capital market is important for raising funds for capital formation and investments and forms a very vital link for economic development of any country</w:t>
      </w:r>
    </w:p>
    <w:p w14:paraId="129E2930" w14:textId="77777777" w:rsidR="00353320" w:rsidRDefault="00DB5FA1" w:rsidP="00137F11">
      <w:pPr>
        <w:spacing w:after="0" w:line="360" w:lineRule="auto"/>
        <w:jc w:val="both"/>
        <w:rPr>
          <w:rFonts w:ascii="Times New Roman" w:hAnsi="Times New Roman" w:cs="Times New Roman"/>
          <w:b/>
          <w:sz w:val="24"/>
          <w:szCs w:val="24"/>
          <w:u w:val="single"/>
        </w:rPr>
      </w:pPr>
      <w:r w:rsidRPr="005E2152">
        <w:rPr>
          <w:rFonts w:ascii="Times New Roman" w:hAnsi="Times New Roman" w:cs="Times New Roman"/>
          <w:b/>
          <w:sz w:val="24"/>
          <w:szCs w:val="24"/>
          <w:u w:val="single"/>
        </w:rPr>
        <w:t>RESEARCH GAP</w:t>
      </w:r>
      <w:r w:rsidR="00FB2664" w:rsidRPr="005E2152">
        <w:rPr>
          <w:rFonts w:ascii="Times New Roman" w:hAnsi="Times New Roman" w:cs="Times New Roman"/>
          <w:b/>
          <w:sz w:val="24"/>
          <w:szCs w:val="24"/>
          <w:u w:val="single"/>
        </w:rPr>
        <w:t>:</w:t>
      </w:r>
    </w:p>
    <w:p w14:paraId="3C17A38F" w14:textId="6361D4BF" w:rsidR="000B16B8" w:rsidRPr="000B16B8" w:rsidRDefault="000B16B8" w:rsidP="00137F11">
      <w:pPr>
        <w:spacing w:after="0" w:line="360" w:lineRule="auto"/>
        <w:jc w:val="both"/>
        <w:rPr>
          <w:rFonts w:ascii="Times New Roman" w:hAnsi="Times New Roman" w:cs="Times New Roman"/>
          <w:bCs/>
          <w:sz w:val="24"/>
          <w:szCs w:val="24"/>
        </w:rPr>
      </w:pPr>
      <w:r w:rsidRPr="000B16B8">
        <w:rPr>
          <w:rFonts w:ascii="Times New Roman" w:hAnsi="Times New Roman" w:cs="Times New Roman"/>
          <w:bCs/>
          <w:sz w:val="24"/>
          <w:szCs w:val="24"/>
        </w:rPr>
        <w:t>The financial system is characterized by the presence of an integrated, organized and regulated financial markets and institutions that meet the short-term and long-term financial needs of both the household and corporate sector.</w:t>
      </w:r>
    </w:p>
    <w:p w14:paraId="0BB35312" w14:textId="3ACBF5F6"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208A873F" w14:textId="77777777" w:rsidR="000B16B8" w:rsidRDefault="000B16B8" w:rsidP="000B16B8">
      <w:pPr>
        <w:pStyle w:val="normal0"/>
        <w:widowControl w:val="0"/>
        <w:numPr>
          <w:ilvl w:val="0"/>
          <w:numId w:val="74"/>
        </w:numPr>
        <w:spacing w:line="360" w:lineRule="auto"/>
        <w:jc w:val="both"/>
      </w:pPr>
      <w:r>
        <w:t xml:space="preserve">To understand the financial statements of </w:t>
      </w:r>
      <w:r>
        <w:rPr>
          <w:b/>
        </w:rPr>
        <w:t xml:space="preserve">HDFC BANK </w:t>
      </w:r>
    </w:p>
    <w:p w14:paraId="7D732F5C" w14:textId="77777777" w:rsidR="000B16B8" w:rsidRDefault="000B16B8" w:rsidP="000B16B8">
      <w:pPr>
        <w:pStyle w:val="normal0"/>
        <w:widowControl w:val="0"/>
        <w:numPr>
          <w:ilvl w:val="0"/>
          <w:numId w:val="74"/>
        </w:numPr>
        <w:spacing w:line="360" w:lineRule="auto"/>
        <w:jc w:val="both"/>
      </w:pPr>
      <w:r>
        <w:t xml:space="preserve">To study the change in assets and liabilities of the company. </w:t>
      </w:r>
    </w:p>
    <w:p w14:paraId="46ECD475" w14:textId="77777777" w:rsidR="000B16B8" w:rsidRDefault="000B16B8" w:rsidP="000B16B8">
      <w:pPr>
        <w:pStyle w:val="normal0"/>
        <w:widowControl w:val="0"/>
        <w:numPr>
          <w:ilvl w:val="0"/>
          <w:numId w:val="74"/>
        </w:numPr>
        <w:spacing w:line="360" w:lineRule="auto"/>
        <w:jc w:val="both"/>
      </w:pPr>
      <w:r>
        <w:t xml:space="preserve">To study the liquidity position of the firm. </w:t>
      </w:r>
    </w:p>
    <w:p w14:paraId="069F660C" w14:textId="77777777" w:rsidR="000B16B8" w:rsidRDefault="000B16B8" w:rsidP="000B16B8">
      <w:pPr>
        <w:pStyle w:val="normal0"/>
        <w:widowControl w:val="0"/>
        <w:numPr>
          <w:ilvl w:val="0"/>
          <w:numId w:val="74"/>
        </w:numPr>
        <w:spacing w:line="360" w:lineRule="auto"/>
        <w:jc w:val="both"/>
      </w:pPr>
      <w:r>
        <w:t xml:space="preserve">To study the financial health of the company using ratio analysis. </w:t>
      </w:r>
    </w:p>
    <w:p w14:paraId="055B7455" w14:textId="77777777" w:rsidR="000B16B8" w:rsidRDefault="000B16B8" w:rsidP="00390CA8">
      <w:pPr>
        <w:spacing w:after="0" w:line="360" w:lineRule="auto"/>
        <w:rPr>
          <w:rFonts w:ascii="Times New Roman" w:hAnsi="Times New Roman" w:cs="Times New Roman"/>
          <w:b/>
          <w:sz w:val="24"/>
          <w:szCs w:val="24"/>
          <w:u w:val="single"/>
        </w:rPr>
      </w:pPr>
    </w:p>
    <w:p w14:paraId="7D07BE94" w14:textId="77777777" w:rsidR="007B7766" w:rsidRDefault="007B7766" w:rsidP="00390CA8">
      <w:pPr>
        <w:spacing w:after="0" w:line="360" w:lineRule="auto"/>
        <w:rPr>
          <w:rFonts w:ascii="Times New Roman" w:hAnsi="Times New Roman" w:cs="Times New Roman"/>
          <w:b/>
          <w:sz w:val="24"/>
          <w:szCs w:val="24"/>
          <w:u w:val="single"/>
        </w:rPr>
      </w:pPr>
    </w:p>
    <w:p w14:paraId="565A1DE3" w14:textId="330627AE" w:rsidR="00EC0954" w:rsidRDefault="006A6DA2"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lastRenderedPageBreak/>
        <w:t>RESEARCH</w:t>
      </w:r>
      <w:r w:rsidR="00DB5FA1" w:rsidRPr="001F6F4B">
        <w:rPr>
          <w:rFonts w:ascii="Times New Roman" w:hAnsi="Times New Roman" w:cs="Times New Roman"/>
          <w:b/>
          <w:sz w:val="24"/>
          <w:szCs w:val="24"/>
          <w:u w:val="single"/>
        </w:rPr>
        <w:t xml:space="preserve">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7BDEFD42" w14:textId="55EE28E3" w:rsidR="00025674" w:rsidRDefault="00025674" w:rsidP="00025674">
      <w:pPr>
        <w:pStyle w:val="normal0"/>
        <w:pBdr>
          <w:top w:val="nil"/>
          <w:left w:val="nil"/>
          <w:bottom w:val="nil"/>
          <w:right w:val="nil"/>
          <w:between w:val="nil"/>
        </w:pBdr>
        <w:spacing w:line="360" w:lineRule="auto"/>
        <w:jc w:val="both"/>
        <w:rPr>
          <w:color w:val="000000"/>
        </w:rPr>
      </w:pPr>
      <w:r>
        <w:rPr>
          <w:color w:val="000000"/>
        </w:rPr>
        <w:t xml:space="preserve">A well-diversified portfolio reduces unsystematic risk </w:t>
      </w:r>
      <w:r>
        <w:t>in a large</w:t>
      </w:r>
      <w:r>
        <w:rPr>
          <w:color w:val="000000"/>
        </w:rPr>
        <w:t xml:space="preserve"> way. Investor prefers among securities which yield higher return for the same risk or lower risk for the same return Investment decisions are based on investment objectives and constraints. Higher the time period of investment </w:t>
      </w:r>
      <w:r>
        <w:t>less</w:t>
      </w:r>
      <w:r>
        <w:rPr>
          <w:color w:val="000000"/>
        </w:rPr>
        <w:t xml:space="preserve"> is the </w:t>
      </w:r>
      <w:r>
        <w:t>uncertainties</w:t>
      </w:r>
      <w:r>
        <w:rPr>
          <w:color w:val="000000"/>
        </w:rPr>
        <w:t xml:space="preserve"> of investment. </w:t>
      </w:r>
    </w:p>
    <w:p w14:paraId="711066CD" w14:textId="5C025764" w:rsidR="00C93D79" w:rsidRDefault="001D12F9" w:rsidP="0067101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4C703843" w14:textId="0D4F775C" w:rsidR="00F95A5F" w:rsidRDefault="00F95A5F" w:rsidP="009128B0">
      <w:pPr>
        <w:spacing w:after="0" w:line="360" w:lineRule="auto"/>
        <w:jc w:val="both"/>
        <w:rPr>
          <w:rFonts w:ascii="Times New Roman" w:hAnsi="Times New Roman" w:cs="Times New Roman"/>
          <w:sz w:val="24"/>
          <w:szCs w:val="24"/>
        </w:rPr>
      </w:pPr>
      <w:r w:rsidRPr="00F95A5F">
        <w:rPr>
          <w:rFonts w:ascii="Times New Roman" w:hAnsi="Times New Roman" w:cs="Times New Roman"/>
          <w:sz w:val="24"/>
          <w:szCs w:val="24"/>
        </w:rPr>
        <w:t xml:space="preserve">The scope of study is limited to collecting the financial data published in the annual reports of the company with reference to </w:t>
      </w:r>
      <w:r w:rsidR="00E44896" w:rsidRPr="00F95A5F">
        <w:rPr>
          <w:rFonts w:ascii="Times New Roman" w:hAnsi="Times New Roman" w:cs="Times New Roman"/>
          <w:sz w:val="24"/>
          <w:szCs w:val="24"/>
        </w:rPr>
        <w:t>the</w:t>
      </w:r>
      <w:r w:rsidR="00E44896">
        <w:rPr>
          <w:rFonts w:ascii="Times New Roman" w:hAnsi="Times New Roman" w:cs="Times New Roman"/>
          <w:sz w:val="24"/>
          <w:szCs w:val="24"/>
        </w:rPr>
        <w:t xml:space="preserve"> </w:t>
      </w:r>
      <w:r w:rsidR="00E44896" w:rsidRPr="00F95A5F">
        <w:rPr>
          <w:rFonts w:ascii="Times New Roman" w:hAnsi="Times New Roman" w:cs="Times New Roman"/>
          <w:sz w:val="24"/>
          <w:szCs w:val="24"/>
        </w:rPr>
        <w:t>objectives</w:t>
      </w:r>
      <w:r w:rsidRPr="00F95A5F">
        <w:rPr>
          <w:rFonts w:ascii="Times New Roman" w:hAnsi="Times New Roman" w:cs="Times New Roman"/>
          <w:sz w:val="24"/>
          <w:szCs w:val="24"/>
        </w:rPr>
        <w:t xml:space="preserve"> stated above. The main scope of the study is an analysis of the data with a view to suggest favorable solutions to the various problems related to Inventory Control Management.</w:t>
      </w:r>
    </w:p>
    <w:p w14:paraId="221FA31E" w14:textId="090461EE" w:rsidR="00F65749" w:rsidRPr="00760E69" w:rsidRDefault="00760E69" w:rsidP="00760E69">
      <w:pPr>
        <w:pStyle w:val="BodyText"/>
        <w:spacing w:after="0" w:line="360" w:lineRule="auto"/>
        <w:jc w:val="both"/>
        <w:rPr>
          <w:rFonts w:ascii="Times New Roman" w:hAnsi="Times New Roman" w:cs="Times New Roman"/>
          <w:b/>
          <w:bCs/>
          <w:sz w:val="24"/>
          <w:szCs w:val="24"/>
          <w:u w:val="single"/>
        </w:rPr>
      </w:pPr>
      <w:r w:rsidRPr="00760E69">
        <w:rPr>
          <w:rFonts w:ascii="Times New Roman" w:hAnsi="Times New Roman" w:cs="Times New Roman"/>
          <w:b/>
          <w:bCs/>
          <w:sz w:val="24"/>
          <w:szCs w:val="24"/>
          <w:u w:val="single"/>
        </w:rPr>
        <w:t>Methodology</w:t>
      </w:r>
    </w:p>
    <w:p w14:paraId="1F7E41F0" w14:textId="77777777" w:rsidR="00E51513" w:rsidRDefault="00E51513" w:rsidP="00E51513">
      <w:pPr>
        <w:pStyle w:val="normal0"/>
        <w:widowControl w:val="0"/>
        <w:spacing w:line="360" w:lineRule="auto"/>
        <w:ind w:left="90"/>
        <w:jc w:val="both"/>
      </w:pPr>
      <w:r>
        <w:rPr>
          <w:b/>
        </w:rPr>
        <w:t>Sources of Data</w:t>
      </w:r>
    </w:p>
    <w:p w14:paraId="49B4699B" w14:textId="77777777" w:rsidR="00E51513" w:rsidRDefault="00E51513" w:rsidP="00E51513">
      <w:pPr>
        <w:pStyle w:val="normal0"/>
        <w:widowControl w:val="0"/>
        <w:spacing w:line="360" w:lineRule="auto"/>
        <w:ind w:left="90"/>
        <w:jc w:val="both"/>
      </w:pPr>
      <w:r>
        <w:t>Data we collected based on two sources.</w:t>
      </w:r>
    </w:p>
    <w:p w14:paraId="29443BD9" w14:textId="77777777" w:rsidR="00E51513" w:rsidRDefault="00E51513" w:rsidP="00E51513">
      <w:pPr>
        <w:pStyle w:val="normal0"/>
        <w:widowControl w:val="0"/>
        <w:numPr>
          <w:ilvl w:val="0"/>
          <w:numId w:val="82"/>
        </w:numPr>
        <w:pBdr>
          <w:top w:val="nil"/>
          <w:left w:val="nil"/>
          <w:bottom w:val="nil"/>
          <w:right w:val="nil"/>
          <w:between w:val="nil"/>
        </w:pBdr>
        <w:spacing w:line="360" w:lineRule="auto"/>
        <w:ind w:left="90" w:right="5687"/>
        <w:jc w:val="both"/>
      </w:pPr>
      <w:r>
        <w:rPr>
          <w:color w:val="000000"/>
        </w:rPr>
        <w:t>Primary Data.</w:t>
      </w:r>
    </w:p>
    <w:p w14:paraId="39B8B3D2" w14:textId="77777777" w:rsidR="00E51513" w:rsidRDefault="00E51513" w:rsidP="00E51513">
      <w:pPr>
        <w:pStyle w:val="normal0"/>
        <w:widowControl w:val="0"/>
        <w:numPr>
          <w:ilvl w:val="0"/>
          <w:numId w:val="82"/>
        </w:numPr>
        <w:pBdr>
          <w:top w:val="nil"/>
          <w:left w:val="nil"/>
          <w:bottom w:val="nil"/>
          <w:right w:val="nil"/>
          <w:between w:val="nil"/>
        </w:pBdr>
        <w:spacing w:line="360" w:lineRule="auto"/>
        <w:ind w:left="90" w:right="5687"/>
        <w:jc w:val="both"/>
      </w:pPr>
      <w:r>
        <w:rPr>
          <w:color w:val="000000"/>
        </w:rPr>
        <w:t xml:space="preserve">Secondary Data. </w:t>
      </w:r>
    </w:p>
    <w:p w14:paraId="7DD75DC5" w14:textId="77777777" w:rsidR="00E51513" w:rsidRDefault="00E51513" w:rsidP="00E51513">
      <w:pPr>
        <w:pStyle w:val="normal0"/>
        <w:widowControl w:val="0"/>
        <w:spacing w:line="360" w:lineRule="auto"/>
        <w:ind w:left="90"/>
        <w:jc w:val="both"/>
      </w:pPr>
      <w:r>
        <w:rPr>
          <w:b/>
        </w:rPr>
        <w:t>Primary Data</w:t>
      </w:r>
    </w:p>
    <w:p w14:paraId="4A3550A4" w14:textId="77777777" w:rsidR="00E51513" w:rsidRPr="00D1422C" w:rsidRDefault="00E51513" w:rsidP="00E51513">
      <w:pPr>
        <w:pStyle w:val="normal0"/>
        <w:widowControl w:val="0"/>
        <w:spacing w:line="360" w:lineRule="auto"/>
        <w:ind w:left="90" w:firstLine="677"/>
        <w:jc w:val="both"/>
      </w:pPr>
      <w:r>
        <w:t>The Primary Data Are Those Information’s, which are Collected afresh and for the First Time, And Thus Happen to Be Original in Character.</w:t>
      </w:r>
    </w:p>
    <w:p w14:paraId="7A638A00" w14:textId="77777777" w:rsidR="00E51513" w:rsidRDefault="00E51513" w:rsidP="00E51513">
      <w:pPr>
        <w:pStyle w:val="normal0"/>
        <w:widowControl w:val="0"/>
        <w:spacing w:line="360" w:lineRule="auto"/>
        <w:ind w:left="90"/>
        <w:jc w:val="both"/>
      </w:pPr>
      <w:r>
        <w:rPr>
          <w:b/>
        </w:rPr>
        <w:t>Secondary Data:</w:t>
      </w:r>
    </w:p>
    <w:p w14:paraId="57B22DD1" w14:textId="77777777" w:rsidR="00E51513" w:rsidRDefault="00E51513" w:rsidP="00E51513">
      <w:pPr>
        <w:pStyle w:val="normal0"/>
        <w:widowControl w:val="0"/>
        <w:spacing w:line="360" w:lineRule="auto"/>
        <w:ind w:left="90"/>
        <w:jc w:val="both"/>
      </w:pPr>
      <w:r>
        <w:t>The secondary data are those which have already been collected by some other agency and which have already been processed. The sources of secondary data are annual reports, browsing the internet, and magazines.</w:t>
      </w:r>
    </w:p>
    <w:p w14:paraId="699482AA" w14:textId="77777777" w:rsidR="00E51513" w:rsidRDefault="00E51513" w:rsidP="00E51513">
      <w:pPr>
        <w:pStyle w:val="normal0"/>
        <w:widowControl w:val="0"/>
        <w:numPr>
          <w:ilvl w:val="0"/>
          <w:numId w:val="81"/>
        </w:numPr>
        <w:spacing w:line="360" w:lineRule="auto"/>
        <w:ind w:left="90" w:hanging="344"/>
        <w:jc w:val="both"/>
      </w:pPr>
      <w:r>
        <w:t xml:space="preserve">It includes data gathered from the annual reports of </w:t>
      </w:r>
      <w:r>
        <w:rPr>
          <w:b/>
        </w:rPr>
        <w:t xml:space="preserve">(HDFC </w:t>
      </w:r>
      <w:proofErr w:type="gramStart"/>
      <w:r>
        <w:rPr>
          <w:b/>
        </w:rPr>
        <w:t>BANK )</w:t>
      </w:r>
      <w:proofErr w:type="gramEnd"/>
      <w:r>
        <w:rPr>
          <w:b/>
        </w:rPr>
        <w:t>.</w:t>
      </w:r>
    </w:p>
    <w:p w14:paraId="0165A880" w14:textId="77777777" w:rsidR="00E51513" w:rsidRDefault="00E51513" w:rsidP="00E51513">
      <w:pPr>
        <w:pStyle w:val="normal0"/>
        <w:widowControl w:val="0"/>
        <w:numPr>
          <w:ilvl w:val="0"/>
          <w:numId w:val="81"/>
        </w:numPr>
        <w:spacing w:line="360" w:lineRule="auto"/>
        <w:ind w:left="90" w:hanging="344"/>
        <w:jc w:val="both"/>
      </w:pPr>
      <w:r>
        <w:t>Articles are collected from the official website of (</w:t>
      </w:r>
      <w:r>
        <w:rPr>
          <w:b/>
        </w:rPr>
        <w:t xml:space="preserve">HDFC </w:t>
      </w:r>
      <w:proofErr w:type="gramStart"/>
      <w:r>
        <w:rPr>
          <w:b/>
        </w:rPr>
        <w:t>BANK )</w:t>
      </w:r>
      <w:proofErr w:type="gramEnd"/>
      <w:r>
        <w:t xml:space="preserve">. </w:t>
      </w:r>
    </w:p>
    <w:p w14:paraId="33FDE9D4" w14:textId="77777777" w:rsidR="00E51513" w:rsidRDefault="00E51513" w:rsidP="00E51513">
      <w:pPr>
        <w:pStyle w:val="normal0"/>
        <w:widowControl w:val="0"/>
        <w:spacing w:line="360" w:lineRule="auto"/>
        <w:ind w:left="90"/>
        <w:jc w:val="both"/>
      </w:pPr>
      <w:r>
        <w:rPr>
          <w:b/>
        </w:rPr>
        <w:t>Methodology Used:</w:t>
      </w:r>
    </w:p>
    <w:p w14:paraId="2F002DC1" w14:textId="77777777" w:rsidR="00E51513" w:rsidRDefault="00E51513" w:rsidP="00E51513">
      <w:pPr>
        <w:pStyle w:val="normal0"/>
        <w:widowControl w:val="0"/>
        <w:spacing w:line="360" w:lineRule="auto"/>
        <w:ind w:left="90"/>
        <w:jc w:val="both"/>
      </w:pPr>
      <w:r>
        <w:rPr>
          <w:b/>
        </w:rPr>
        <w:t>Types Of Financial Statements Adopted:</w:t>
      </w:r>
    </w:p>
    <w:p w14:paraId="34E80BE2" w14:textId="77777777" w:rsidR="00E51513" w:rsidRDefault="00E51513" w:rsidP="00E51513">
      <w:pPr>
        <w:pStyle w:val="normal0"/>
        <w:widowControl w:val="0"/>
        <w:spacing w:line="360" w:lineRule="auto"/>
        <w:ind w:left="90"/>
        <w:jc w:val="both"/>
      </w:pPr>
      <w:r>
        <w:t>Following Two Types of Financial Statements Are Commonly Used in Analyzing the Firm’s Financial Position</w:t>
      </w:r>
    </w:p>
    <w:p w14:paraId="451CB93A" w14:textId="77777777" w:rsidR="00E51513" w:rsidRDefault="00E51513" w:rsidP="00E51513">
      <w:pPr>
        <w:pStyle w:val="normal0"/>
        <w:widowControl w:val="0"/>
        <w:numPr>
          <w:ilvl w:val="0"/>
          <w:numId w:val="80"/>
        </w:numPr>
        <w:spacing w:line="360" w:lineRule="auto"/>
        <w:ind w:left="90" w:hanging="347"/>
        <w:jc w:val="both"/>
      </w:pPr>
      <w:r>
        <w:t xml:space="preserve">Balance Sheet. </w:t>
      </w:r>
    </w:p>
    <w:p w14:paraId="79FAB946" w14:textId="77777777" w:rsidR="00E51513" w:rsidRDefault="00E51513" w:rsidP="00E51513">
      <w:pPr>
        <w:pStyle w:val="normal0"/>
        <w:widowControl w:val="0"/>
        <w:numPr>
          <w:ilvl w:val="0"/>
          <w:numId w:val="80"/>
        </w:numPr>
        <w:spacing w:line="360" w:lineRule="auto"/>
        <w:ind w:left="90" w:hanging="347"/>
        <w:jc w:val="both"/>
      </w:pPr>
      <w:r>
        <w:t xml:space="preserve">Income Statements. </w:t>
      </w:r>
    </w:p>
    <w:p w14:paraId="2FDAE427" w14:textId="77777777" w:rsidR="005640E3" w:rsidRDefault="005640E3" w:rsidP="005640E3">
      <w:pPr>
        <w:pStyle w:val="normal0"/>
        <w:widowControl w:val="0"/>
        <w:spacing w:line="360" w:lineRule="auto"/>
        <w:jc w:val="both"/>
      </w:pPr>
    </w:p>
    <w:p w14:paraId="7BDD214A" w14:textId="77777777" w:rsidR="005640E3" w:rsidRDefault="005640E3" w:rsidP="005640E3">
      <w:pPr>
        <w:pStyle w:val="normal0"/>
        <w:widowControl w:val="0"/>
        <w:spacing w:line="360" w:lineRule="auto"/>
        <w:jc w:val="both"/>
      </w:pP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lastRenderedPageBreak/>
        <w:t xml:space="preserve">DATA ANALYSIS &amp; </w:t>
      </w:r>
      <w:r w:rsidR="005B4122" w:rsidRPr="0009421E">
        <w:rPr>
          <w:rFonts w:ascii="Times New Roman" w:hAnsi="Times New Roman" w:cs="Times New Roman"/>
          <w:b/>
          <w:sz w:val="24"/>
          <w:szCs w:val="24"/>
          <w:u w:val="single"/>
        </w:rPr>
        <w:t>INTERPRETATION:</w:t>
      </w:r>
    </w:p>
    <w:p w14:paraId="744E939B" w14:textId="063D26AD" w:rsidR="00C812A5" w:rsidRDefault="00B444FD" w:rsidP="000F296F">
      <w:pPr>
        <w:spacing w:after="0" w:line="360" w:lineRule="auto"/>
        <w:jc w:val="center"/>
        <w:rPr>
          <w:rFonts w:ascii="Times New Roman" w:hAnsi="Times New Roman" w:cs="Times New Roman"/>
          <w:b/>
          <w:sz w:val="24"/>
          <w:szCs w:val="24"/>
          <w:u w:val="single"/>
        </w:rPr>
      </w:pPr>
      <w:r w:rsidRPr="00B444FD">
        <w:rPr>
          <w:rFonts w:ascii="Times New Roman" w:hAnsi="Times New Roman" w:cs="Times New Roman"/>
          <w:b/>
          <w:sz w:val="24"/>
          <w:szCs w:val="24"/>
          <w:u w:val="single"/>
        </w:rPr>
        <w:t xml:space="preserve">Comparative Balance Sheet of (HDFC </w:t>
      </w:r>
      <w:r w:rsidR="000F296F" w:rsidRPr="00B444FD">
        <w:rPr>
          <w:rFonts w:ascii="Times New Roman" w:hAnsi="Times New Roman" w:cs="Times New Roman"/>
          <w:b/>
          <w:sz w:val="24"/>
          <w:szCs w:val="24"/>
          <w:u w:val="single"/>
        </w:rPr>
        <w:t>BANK)</w:t>
      </w:r>
      <w:r w:rsidRPr="00B444FD">
        <w:rPr>
          <w:rFonts w:ascii="Times New Roman" w:hAnsi="Times New Roman" w:cs="Times New Roman"/>
          <w:b/>
          <w:sz w:val="24"/>
          <w:szCs w:val="24"/>
          <w:u w:val="single"/>
        </w:rPr>
        <w:t xml:space="preserve"> in the Year between 2022-2023</w:t>
      </w:r>
    </w:p>
    <w:tbl>
      <w:tblPr>
        <w:tblStyle w:val="TableGrid"/>
        <w:tblW w:w="9552" w:type="dxa"/>
        <w:tblLayout w:type="fixed"/>
        <w:tblLook w:val="0000" w:firstRow="0" w:lastRow="0" w:firstColumn="0" w:lastColumn="0" w:noHBand="0" w:noVBand="0"/>
      </w:tblPr>
      <w:tblGrid>
        <w:gridCol w:w="2758"/>
        <w:gridCol w:w="1211"/>
        <w:gridCol w:w="448"/>
        <w:gridCol w:w="1413"/>
        <w:gridCol w:w="1345"/>
        <w:gridCol w:w="269"/>
        <w:gridCol w:w="2108"/>
      </w:tblGrid>
      <w:tr w:rsidR="003876B8" w14:paraId="0E68E5CF" w14:textId="77777777" w:rsidTr="00E01A6E">
        <w:trPr>
          <w:trHeight w:val="267"/>
        </w:trPr>
        <w:tc>
          <w:tcPr>
            <w:tcW w:w="2758" w:type="dxa"/>
          </w:tcPr>
          <w:p w14:paraId="4C764FB7" w14:textId="77777777" w:rsidR="003876B8" w:rsidRDefault="003876B8" w:rsidP="004323D8">
            <w:pPr>
              <w:pStyle w:val="Normal1"/>
              <w:widowControl w:val="0"/>
              <w:ind w:left="90"/>
              <w:jc w:val="both"/>
            </w:pPr>
          </w:p>
        </w:tc>
        <w:tc>
          <w:tcPr>
            <w:tcW w:w="1211" w:type="dxa"/>
          </w:tcPr>
          <w:p w14:paraId="71DCF040" w14:textId="77777777" w:rsidR="003876B8" w:rsidRDefault="003876B8" w:rsidP="004323D8">
            <w:pPr>
              <w:pStyle w:val="Normal1"/>
              <w:widowControl w:val="0"/>
              <w:ind w:left="90"/>
              <w:jc w:val="both"/>
            </w:pPr>
          </w:p>
        </w:tc>
        <w:tc>
          <w:tcPr>
            <w:tcW w:w="448" w:type="dxa"/>
          </w:tcPr>
          <w:p w14:paraId="43F9C01C" w14:textId="77777777" w:rsidR="003876B8" w:rsidRDefault="003876B8" w:rsidP="004323D8">
            <w:pPr>
              <w:pStyle w:val="Normal1"/>
              <w:widowControl w:val="0"/>
              <w:ind w:left="90"/>
              <w:jc w:val="both"/>
            </w:pPr>
          </w:p>
        </w:tc>
        <w:tc>
          <w:tcPr>
            <w:tcW w:w="1413" w:type="dxa"/>
          </w:tcPr>
          <w:p w14:paraId="5F4BCB8F" w14:textId="77777777" w:rsidR="003876B8" w:rsidRDefault="003876B8" w:rsidP="004323D8">
            <w:pPr>
              <w:pStyle w:val="Normal1"/>
              <w:widowControl w:val="0"/>
              <w:ind w:left="90"/>
              <w:jc w:val="both"/>
            </w:pPr>
          </w:p>
        </w:tc>
        <w:tc>
          <w:tcPr>
            <w:tcW w:w="1345" w:type="dxa"/>
          </w:tcPr>
          <w:p w14:paraId="79CD2189" w14:textId="77777777" w:rsidR="003876B8" w:rsidRDefault="003876B8" w:rsidP="004323D8">
            <w:pPr>
              <w:pStyle w:val="Normal1"/>
              <w:widowControl w:val="0"/>
              <w:ind w:left="90"/>
              <w:jc w:val="both"/>
            </w:pPr>
          </w:p>
        </w:tc>
        <w:tc>
          <w:tcPr>
            <w:tcW w:w="269" w:type="dxa"/>
          </w:tcPr>
          <w:p w14:paraId="4D8C76E3" w14:textId="77777777" w:rsidR="003876B8" w:rsidRDefault="003876B8" w:rsidP="004323D8">
            <w:pPr>
              <w:pStyle w:val="Normal1"/>
              <w:widowControl w:val="0"/>
              <w:ind w:left="90"/>
              <w:jc w:val="both"/>
            </w:pPr>
          </w:p>
        </w:tc>
        <w:tc>
          <w:tcPr>
            <w:tcW w:w="2108" w:type="dxa"/>
          </w:tcPr>
          <w:p w14:paraId="20B9AE85" w14:textId="77777777" w:rsidR="003876B8" w:rsidRDefault="003876B8" w:rsidP="004323D8">
            <w:pPr>
              <w:pStyle w:val="Normal1"/>
              <w:widowControl w:val="0"/>
              <w:ind w:left="90"/>
              <w:jc w:val="both"/>
            </w:pPr>
            <w:r>
              <w:t>(Rupees In crores)</w:t>
            </w:r>
          </w:p>
        </w:tc>
      </w:tr>
      <w:tr w:rsidR="003876B8" w14:paraId="0B017445" w14:textId="77777777" w:rsidTr="00E01A6E">
        <w:trPr>
          <w:trHeight w:val="350"/>
        </w:trPr>
        <w:tc>
          <w:tcPr>
            <w:tcW w:w="2758" w:type="dxa"/>
          </w:tcPr>
          <w:p w14:paraId="79F797B2" w14:textId="77777777" w:rsidR="003876B8" w:rsidRDefault="003876B8" w:rsidP="004323D8">
            <w:pPr>
              <w:pStyle w:val="Normal1"/>
              <w:widowControl w:val="0"/>
              <w:ind w:left="90"/>
              <w:jc w:val="both"/>
            </w:pPr>
          </w:p>
        </w:tc>
        <w:tc>
          <w:tcPr>
            <w:tcW w:w="1211" w:type="dxa"/>
          </w:tcPr>
          <w:p w14:paraId="2A838240" w14:textId="77777777" w:rsidR="003876B8" w:rsidRDefault="003876B8" w:rsidP="004323D8">
            <w:pPr>
              <w:pStyle w:val="Normal1"/>
              <w:widowControl w:val="0"/>
              <w:ind w:left="90"/>
              <w:jc w:val="both"/>
            </w:pPr>
          </w:p>
        </w:tc>
        <w:tc>
          <w:tcPr>
            <w:tcW w:w="1861" w:type="dxa"/>
            <w:gridSpan w:val="2"/>
          </w:tcPr>
          <w:p w14:paraId="12288B06" w14:textId="77777777" w:rsidR="003876B8" w:rsidRDefault="003876B8" w:rsidP="004323D8">
            <w:pPr>
              <w:pStyle w:val="Normal1"/>
              <w:widowControl w:val="0"/>
              <w:ind w:left="90"/>
              <w:jc w:val="both"/>
            </w:pPr>
            <w:r>
              <w:t>Years</w:t>
            </w:r>
          </w:p>
        </w:tc>
        <w:tc>
          <w:tcPr>
            <w:tcW w:w="1345" w:type="dxa"/>
          </w:tcPr>
          <w:p w14:paraId="386A1A61" w14:textId="77777777" w:rsidR="003876B8" w:rsidRDefault="003876B8" w:rsidP="004323D8">
            <w:pPr>
              <w:pStyle w:val="Normal1"/>
              <w:widowControl w:val="0"/>
              <w:ind w:left="90"/>
              <w:jc w:val="both"/>
            </w:pPr>
          </w:p>
        </w:tc>
        <w:tc>
          <w:tcPr>
            <w:tcW w:w="2377" w:type="dxa"/>
            <w:gridSpan w:val="2"/>
          </w:tcPr>
          <w:p w14:paraId="5982D3BA" w14:textId="77777777" w:rsidR="003876B8" w:rsidRDefault="003876B8" w:rsidP="004323D8">
            <w:pPr>
              <w:pStyle w:val="Normal1"/>
              <w:widowControl w:val="0"/>
              <w:ind w:left="90"/>
              <w:jc w:val="both"/>
            </w:pPr>
            <w:r>
              <w:t>Changes</w:t>
            </w:r>
          </w:p>
        </w:tc>
      </w:tr>
      <w:tr w:rsidR="003876B8" w14:paraId="76EBDEE2" w14:textId="77777777" w:rsidTr="00E01A6E">
        <w:trPr>
          <w:trHeight w:val="370"/>
        </w:trPr>
        <w:tc>
          <w:tcPr>
            <w:tcW w:w="2758" w:type="dxa"/>
          </w:tcPr>
          <w:p w14:paraId="51D62B8B" w14:textId="77777777" w:rsidR="003876B8" w:rsidRDefault="003876B8" w:rsidP="004323D8">
            <w:pPr>
              <w:pStyle w:val="Normal1"/>
              <w:widowControl w:val="0"/>
              <w:ind w:left="90"/>
              <w:jc w:val="both"/>
            </w:pPr>
            <w:r>
              <w:t>Particulars</w:t>
            </w:r>
          </w:p>
        </w:tc>
        <w:tc>
          <w:tcPr>
            <w:tcW w:w="1211" w:type="dxa"/>
          </w:tcPr>
          <w:p w14:paraId="20516158" w14:textId="77777777" w:rsidR="003876B8" w:rsidRDefault="003876B8" w:rsidP="00DC3559">
            <w:pPr>
              <w:pStyle w:val="Normal1"/>
              <w:widowControl w:val="0"/>
              <w:ind w:left="90"/>
              <w:jc w:val="center"/>
            </w:pPr>
            <w:r>
              <w:t>2022</w:t>
            </w:r>
          </w:p>
        </w:tc>
        <w:tc>
          <w:tcPr>
            <w:tcW w:w="448" w:type="dxa"/>
          </w:tcPr>
          <w:p w14:paraId="6D102B62" w14:textId="77777777" w:rsidR="003876B8" w:rsidRDefault="003876B8" w:rsidP="00DC3559">
            <w:pPr>
              <w:pStyle w:val="Normal1"/>
              <w:widowControl w:val="0"/>
              <w:ind w:left="90"/>
              <w:jc w:val="center"/>
            </w:pPr>
          </w:p>
        </w:tc>
        <w:tc>
          <w:tcPr>
            <w:tcW w:w="1413" w:type="dxa"/>
          </w:tcPr>
          <w:p w14:paraId="205D3435" w14:textId="77777777" w:rsidR="003876B8" w:rsidRDefault="003876B8" w:rsidP="00DC3559">
            <w:pPr>
              <w:pStyle w:val="Normal1"/>
              <w:widowControl w:val="0"/>
              <w:ind w:left="90"/>
              <w:jc w:val="center"/>
            </w:pPr>
            <w:r>
              <w:t>2023</w:t>
            </w:r>
          </w:p>
        </w:tc>
        <w:tc>
          <w:tcPr>
            <w:tcW w:w="1345" w:type="dxa"/>
          </w:tcPr>
          <w:p w14:paraId="32A8946B" w14:textId="77777777" w:rsidR="003876B8" w:rsidRDefault="003876B8" w:rsidP="00DC3559">
            <w:pPr>
              <w:pStyle w:val="Normal1"/>
              <w:widowControl w:val="0"/>
              <w:ind w:left="90"/>
              <w:jc w:val="center"/>
            </w:pPr>
            <w:r>
              <w:t>In Rupees</w:t>
            </w:r>
          </w:p>
        </w:tc>
        <w:tc>
          <w:tcPr>
            <w:tcW w:w="269" w:type="dxa"/>
          </w:tcPr>
          <w:p w14:paraId="0852AB6F" w14:textId="77777777" w:rsidR="003876B8" w:rsidRDefault="003876B8" w:rsidP="00DC3559">
            <w:pPr>
              <w:pStyle w:val="Normal1"/>
              <w:widowControl w:val="0"/>
              <w:ind w:left="90"/>
              <w:jc w:val="center"/>
            </w:pPr>
          </w:p>
        </w:tc>
        <w:tc>
          <w:tcPr>
            <w:tcW w:w="2108" w:type="dxa"/>
          </w:tcPr>
          <w:p w14:paraId="66877DA4" w14:textId="77777777" w:rsidR="003876B8" w:rsidRDefault="003876B8" w:rsidP="00DC3559">
            <w:pPr>
              <w:pStyle w:val="Normal1"/>
              <w:widowControl w:val="0"/>
              <w:ind w:left="90"/>
              <w:jc w:val="center"/>
            </w:pPr>
            <w:r>
              <w:t>In Percentage</w:t>
            </w:r>
          </w:p>
        </w:tc>
      </w:tr>
      <w:tr w:rsidR="003876B8" w14:paraId="73B7A055" w14:textId="77777777" w:rsidTr="00E01A6E">
        <w:trPr>
          <w:trHeight w:val="368"/>
        </w:trPr>
        <w:tc>
          <w:tcPr>
            <w:tcW w:w="2758" w:type="dxa"/>
          </w:tcPr>
          <w:p w14:paraId="51D269EE" w14:textId="77777777" w:rsidR="003876B8" w:rsidRDefault="003876B8" w:rsidP="004323D8">
            <w:pPr>
              <w:pStyle w:val="Normal1"/>
              <w:widowControl w:val="0"/>
              <w:ind w:left="90"/>
              <w:jc w:val="both"/>
            </w:pPr>
            <w:r>
              <w:t>Liabilities</w:t>
            </w:r>
          </w:p>
        </w:tc>
        <w:tc>
          <w:tcPr>
            <w:tcW w:w="1211" w:type="dxa"/>
          </w:tcPr>
          <w:p w14:paraId="1036A39C" w14:textId="77777777" w:rsidR="003876B8" w:rsidRDefault="003876B8" w:rsidP="00DC3559">
            <w:pPr>
              <w:pStyle w:val="Normal1"/>
              <w:widowControl w:val="0"/>
              <w:ind w:left="90"/>
              <w:jc w:val="center"/>
            </w:pPr>
          </w:p>
        </w:tc>
        <w:tc>
          <w:tcPr>
            <w:tcW w:w="448" w:type="dxa"/>
          </w:tcPr>
          <w:p w14:paraId="1B2F4A7A" w14:textId="77777777" w:rsidR="003876B8" w:rsidRDefault="003876B8" w:rsidP="00DC3559">
            <w:pPr>
              <w:pStyle w:val="Normal1"/>
              <w:widowControl w:val="0"/>
              <w:ind w:left="90"/>
              <w:jc w:val="center"/>
            </w:pPr>
          </w:p>
        </w:tc>
        <w:tc>
          <w:tcPr>
            <w:tcW w:w="1413" w:type="dxa"/>
          </w:tcPr>
          <w:p w14:paraId="0048E3A5" w14:textId="77777777" w:rsidR="003876B8" w:rsidRDefault="003876B8" w:rsidP="00DC3559">
            <w:pPr>
              <w:pStyle w:val="Normal1"/>
              <w:widowControl w:val="0"/>
              <w:ind w:left="90"/>
              <w:jc w:val="center"/>
            </w:pPr>
          </w:p>
        </w:tc>
        <w:tc>
          <w:tcPr>
            <w:tcW w:w="1345" w:type="dxa"/>
          </w:tcPr>
          <w:p w14:paraId="0751E2B3" w14:textId="77777777" w:rsidR="003876B8" w:rsidRDefault="003876B8" w:rsidP="00DC3559">
            <w:pPr>
              <w:pStyle w:val="Normal1"/>
              <w:widowControl w:val="0"/>
              <w:ind w:left="90"/>
              <w:jc w:val="center"/>
            </w:pPr>
          </w:p>
        </w:tc>
        <w:tc>
          <w:tcPr>
            <w:tcW w:w="269" w:type="dxa"/>
          </w:tcPr>
          <w:p w14:paraId="6B729184" w14:textId="77777777" w:rsidR="003876B8" w:rsidRDefault="003876B8" w:rsidP="00DC3559">
            <w:pPr>
              <w:pStyle w:val="Normal1"/>
              <w:widowControl w:val="0"/>
              <w:ind w:left="90"/>
              <w:jc w:val="center"/>
            </w:pPr>
          </w:p>
        </w:tc>
        <w:tc>
          <w:tcPr>
            <w:tcW w:w="2108" w:type="dxa"/>
          </w:tcPr>
          <w:p w14:paraId="25456EC7" w14:textId="77777777" w:rsidR="003876B8" w:rsidRDefault="003876B8" w:rsidP="00DC3559">
            <w:pPr>
              <w:pStyle w:val="Normal1"/>
              <w:widowControl w:val="0"/>
              <w:ind w:left="90"/>
              <w:jc w:val="center"/>
            </w:pPr>
          </w:p>
        </w:tc>
      </w:tr>
      <w:tr w:rsidR="003876B8" w14:paraId="51E6B12C" w14:textId="77777777" w:rsidTr="00E01A6E">
        <w:trPr>
          <w:trHeight w:val="370"/>
        </w:trPr>
        <w:tc>
          <w:tcPr>
            <w:tcW w:w="2758" w:type="dxa"/>
          </w:tcPr>
          <w:p w14:paraId="668EC720" w14:textId="77777777" w:rsidR="003876B8" w:rsidRDefault="003876B8" w:rsidP="004323D8">
            <w:pPr>
              <w:pStyle w:val="Normal1"/>
              <w:widowControl w:val="0"/>
              <w:ind w:left="90"/>
              <w:jc w:val="both"/>
            </w:pPr>
            <w:r>
              <w:t>\Share Capital</w:t>
            </w:r>
          </w:p>
        </w:tc>
        <w:tc>
          <w:tcPr>
            <w:tcW w:w="1211" w:type="dxa"/>
          </w:tcPr>
          <w:p w14:paraId="0E7A0659" w14:textId="77777777" w:rsidR="003876B8" w:rsidRDefault="003876B8" w:rsidP="00DC3559">
            <w:pPr>
              <w:pStyle w:val="Normal1"/>
              <w:widowControl w:val="0"/>
              <w:ind w:left="90"/>
              <w:jc w:val="center"/>
            </w:pPr>
            <w:r>
              <w:t>45.74</w:t>
            </w:r>
          </w:p>
        </w:tc>
        <w:tc>
          <w:tcPr>
            <w:tcW w:w="448" w:type="dxa"/>
          </w:tcPr>
          <w:p w14:paraId="7A523123" w14:textId="77777777" w:rsidR="003876B8" w:rsidRDefault="003876B8" w:rsidP="00DC3559">
            <w:pPr>
              <w:pStyle w:val="Normal1"/>
              <w:widowControl w:val="0"/>
              <w:ind w:left="90"/>
              <w:jc w:val="center"/>
            </w:pPr>
          </w:p>
        </w:tc>
        <w:tc>
          <w:tcPr>
            <w:tcW w:w="1413" w:type="dxa"/>
          </w:tcPr>
          <w:p w14:paraId="3E33FD62" w14:textId="77777777" w:rsidR="003876B8" w:rsidRDefault="003876B8" w:rsidP="00DC3559">
            <w:pPr>
              <w:pStyle w:val="Normal1"/>
              <w:widowControl w:val="0"/>
              <w:ind w:left="90"/>
              <w:jc w:val="center"/>
            </w:pPr>
            <w:r>
              <w:t>45.74</w:t>
            </w:r>
          </w:p>
        </w:tc>
        <w:tc>
          <w:tcPr>
            <w:tcW w:w="1345" w:type="dxa"/>
          </w:tcPr>
          <w:p w14:paraId="6B8C6134" w14:textId="77777777" w:rsidR="003876B8" w:rsidRDefault="003876B8" w:rsidP="00DC3559">
            <w:pPr>
              <w:pStyle w:val="Normal1"/>
              <w:widowControl w:val="0"/>
              <w:ind w:left="90"/>
              <w:jc w:val="center"/>
            </w:pPr>
            <w:r>
              <w:t>0.00</w:t>
            </w:r>
          </w:p>
        </w:tc>
        <w:tc>
          <w:tcPr>
            <w:tcW w:w="269" w:type="dxa"/>
          </w:tcPr>
          <w:p w14:paraId="037A0879" w14:textId="77777777" w:rsidR="003876B8" w:rsidRDefault="003876B8" w:rsidP="00DC3559">
            <w:pPr>
              <w:pStyle w:val="Normal1"/>
              <w:widowControl w:val="0"/>
              <w:ind w:left="90"/>
              <w:jc w:val="center"/>
            </w:pPr>
          </w:p>
        </w:tc>
        <w:tc>
          <w:tcPr>
            <w:tcW w:w="2108" w:type="dxa"/>
          </w:tcPr>
          <w:p w14:paraId="7BA3B1BE" w14:textId="77777777" w:rsidR="003876B8" w:rsidRDefault="003876B8" w:rsidP="00DC3559">
            <w:pPr>
              <w:pStyle w:val="Normal1"/>
              <w:widowControl w:val="0"/>
              <w:ind w:left="90"/>
              <w:jc w:val="center"/>
            </w:pPr>
            <w:r>
              <w:t>0.00</w:t>
            </w:r>
          </w:p>
        </w:tc>
      </w:tr>
      <w:tr w:rsidR="003876B8" w14:paraId="63BA28E9" w14:textId="77777777" w:rsidTr="00E01A6E">
        <w:trPr>
          <w:trHeight w:val="368"/>
        </w:trPr>
        <w:tc>
          <w:tcPr>
            <w:tcW w:w="2758" w:type="dxa"/>
          </w:tcPr>
          <w:p w14:paraId="1A27B53C" w14:textId="77777777" w:rsidR="003876B8" w:rsidRDefault="003876B8" w:rsidP="004323D8">
            <w:pPr>
              <w:pStyle w:val="Normal1"/>
              <w:widowControl w:val="0"/>
              <w:ind w:left="90"/>
              <w:jc w:val="both"/>
            </w:pPr>
            <w:r>
              <w:t>Reserves &amp; Surplus</w:t>
            </w:r>
          </w:p>
        </w:tc>
        <w:tc>
          <w:tcPr>
            <w:tcW w:w="1211" w:type="dxa"/>
          </w:tcPr>
          <w:p w14:paraId="006086E2" w14:textId="77777777" w:rsidR="003876B8" w:rsidRDefault="003876B8" w:rsidP="00DC3559">
            <w:pPr>
              <w:pStyle w:val="Normal1"/>
              <w:widowControl w:val="0"/>
              <w:ind w:left="90"/>
              <w:jc w:val="center"/>
            </w:pPr>
            <w:r>
              <w:t>930.85</w:t>
            </w:r>
          </w:p>
        </w:tc>
        <w:tc>
          <w:tcPr>
            <w:tcW w:w="448" w:type="dxa"/>
          </w:tcPr>
          <w:p w14:paraId="1223358A" w14:textId="77777777" w:rsidR="003876B8" w:rsidRDefault="003876B8" w:rsidP="00DC3559">
            <w:pPr>
              <w:pStyle w:val="Normal1"/>
              <w:widowControl w:val="0"/>
              <w:ind w:left="90"/>
              <w:jc w:val="center"/>
            </w:pPr>
          </w:p>
        </w:tc>
        <w:tc>
          <w:tcPr>
            <w:tcW w:w="1413" w:type="dxa"/>
          </w:tcPr>
          <w:p w14:paraId="6BC9B3C4" w14:textId="77777777" w:rsidR="003876B8" w:rsidRDefault="003876B8" w:rsidP="00DC3559">
            <w:pPr>
              <w:pStyle w:val="Normal1"/>
              <w:widowControl w:val="0"/>
              <w:ind w:left="90"/>
              <w:jc w:val="center"/>
            </w:pPr>
            <w:r>
              <w:t>1780.24</w:t>
            </w:r>
          </w:p>
        </w:tc>
        <w:tc>
          <w:tcPr>
            <w:tcW w:w="1345" w:type="dxa"/>
          </w:tcPr>
          <w:p w14:paraId="34025D19" w14:textId="77777777" w:rsidR="003876B8" w:rsidRDefault="003876B8" w:rsidP="00DC3559">
            <w:pPr>
              <w:pStyle w:val="Normal1"/>
              <w:widowControl w:val="0"/>
              <w:ind w:left="90"/>
              <w:jc w:val="center"/>
            </w:pPr>
            <w:r>
              <w:t>349.39</w:t>
            </w:r>
          </w:p>
        </w:tc>
        <w:tc>
          <w:tcPr>
            <w:tcW w:w="269" w:type="dxa"/>
          </w:tcPr>
          <w:p w14:paraId="59BA4D8A" w14:textId="77777777" w:rsidR="003876B8" w:rsidRDefault="003876B8" w:rsidP="00DC3559">
            <w:pPr>
              <w:pStyle w:val="Normal1"/>
              <w:widowControl w:val="0"/>
              <w:ind w:left="90"/>
              <w:jc w:val="center"/>
            </w:pPr>
          </w:p>
        </w:tc>
        <w:tc>
          <w:tcPr>
            <w:tcW w:w="2108" w:type="dxa"/>
          </w:tcPr>
          <w:p w14:paraId="5B3D8F95" w14:textId="77777777" w:rsidR="003876B8" w:rsidRDefault="003876B8" w:rsidP="00DC3559">
            <w:pPr>
              <w:pStyle w:val="Normal1"/>
              <w:widowControl w:val="0"/>
              <w:ind w:left="90"/>
              <w:jc w:val="center"/>
            </w:pPr>
          </w:p>
        </w:tc>
      </w:tr>
      <w:tr w:rsidR="003876B8" w14:paraId="0F0029DF" w14:textId="77777777" w:rsidTr="00E01A6E">
        <w:trPr>
          <w:trHeight w:val="370"/>
        </w:trPr>
        <w:tc>
          <w:tcPr>
            <w:tcW w:w="2758" w:type="dxa"/>
          </w:tcPr>
          <w:p w14:paraId="77C04E0E" w14:textId="77777777" w:rsidR="003876B8" w:rsidRDefault="003876B8" w:rsidP="004323D8">
            <w:pPr>
              <w:pStyle w:val="Normal1"/>
              <w:widowControl w:val="0"/>
              <w:ind w:left="90"/>
              <w:jc w:val="both"/>
            </w:pPr>
            <w:r>
              <w:t>Revaluation Reserves</w:t>
            </w:r>
          </w:p>
        </w:tc>
        <w:tc>
          <w:tcPr>
            <w:tcW w:w="1211" w:type="dxa"/>
          </w:tcPr>
          <w:p w14:paraId="277F6001" w14:textId="77777777" w:rsidR="003876B8" w:rsidRDefault="003876B8" w:rsidP="00DC3559">
            <w:pPr>
              <w:pStyle w:val="Normal1"/>
              <w:widowControl w:val="0"/>
              <w:ind w:left="90"/>
              <w:jc w:val="center"/>
            </w:pPr>
            <w:r>
              <w:t>5.33</w:t>
            </w:r>
          </w:p>
        </w:tc>
        <w:tc>
          <w:tcPr>
            <w:tcW w:w="448" w:type="dxa"/>
          </w:tcPr>
          <w:p w14:paraId="5C92D603" w14:textId="77777777" w:rsidR="003876B8" w:rsidRDefault="003876B8" w:rsidP="00DC3559">
            <w:pPr>
              <w:pStyle w:val="Normal1"/>
              <w:widowControl w:val="0"/>
              <w:ind w:left="90"/>
              <w:jc w:val="center"/>
            </w:pPr>
          </w:p>
        </w:tc>
        <w:tc>
          <w:tcPr>
            <w:tcW w:w="1413" w:type="dxa"/>
          </w:tcPr>
          <w:p w14:paraId="08290E28" w14:textId="77777777" w:rsidR="003876B8" w:rsidRDefault="003876B8" w:rsidP="00DC3559">
            <w:pPr>
              <w:pStyle w:val="Normal1"/>
              <w:widowControl w:val="0"/>
              <w:ind w:left="90"/>
              <w:jc w:val="center"/>
            </w:pPr>
            <w:r>
              <w:t>4.17</w:t>
            </w:r>
          </w:p>
        </w:tc>
        <w:tc>
          <w:tcPr>
            <w:tcW w:w="1345" w:type="dxa"/>
          </w:tcPr>
          <w:p w14:paraId="2A10B893" w14:textId="77777777" w:rsidR="003876B8" w:rsidRDefault="003876B8" w:rsidP="00DC3559">
            <w:pPr>
              <w:pStyle w:val="Normal1"/>
              <w:widowControl w:val="0"/>
              <w:ind w:left="90"/>
              <w:jc w:val="center"/>
            </w:pPr>
            <w:r>
              <w:t>-1.21</w:t>
            </w:r>
          </w:p>
        </w:tc>
        <w:tc>
          <w:tcPr>
            <w:tcW w:w="269" w:type="dxa"/>
          </w:tcPr>
          <w:p w14:paraId="5E85A10A" w14:textId="77777777" w:rsidR="003876B8" w:rsidRDefault="003876B8" w:rsidP="00DC3559">
            <w:pPr>
              <w:pStyle w:val="Normal1"/>
              <w:widowControl w:val="0"/>
              <w:ind w:left="90"/>
              <w:jc w:val="center"/>
            </w:pPr>
          </w:p>
        </w:tc>
        <w:tc>
          <w:tcPr>
            <w:tcW w:w="2108" w:type="dxa"/>
          </w:tcPr>
          <w:p w14:paraId="477FDAF8" w14:textId="77777777" w:rsidR="003876B8" w:rsidRDefault="003876B8" w:rsidP="00DC3559">
            <w:pPr>
              <w:pStyle w:val="Normal1"/>
              <w:widowControl w:val="0"/>
              <w:ind w:left="90"/>
              <w:jc w:val="center"/>
            </w:pPr>
            <w:r>
              <w:t>-22.70</w:t>
            </w:r>
          </w:p>
        </w:tc>
      </w:tr>
      <w:tr w:rsidR="003876B8" w14:paraId="6958D248" w14:textId="77777777" w:rsidTr="00E01A6E">
        <w:trPr>
          <w:trHeight w:val="366"/>
        </w:trPr>
        <w:tc>
          <w:tcPr>
            <w:tcW w:w="2758" w:type="dxa"/>
          </w:tcPr>
          <w:p w14:paraId="14531852" w14:textId="77777777" w:rsidR="003876B8" w:rsidRDefault="003876B8" w:rsidP="004323D8">
            <w:pPr>
              <w:pStyle w:val="Normal1"/>
              <w:widowControl w:val="0"/>
              <w:ind w:left="90"/>
              <w:jc w:val="both"/>
            </w:pPr>
            <w:r>
              <w:t>Loans</w:t>
            </w:r>
          </w:p>
        </w:tc>
        <w:tc>
          <w:tcPr>
            <w:tcW w:w="1211" w:type="dxa"/>
          </w:tcPr>
          <w:p w14:paraId="52D8C021" w14:textId="77777777" w:rsidR="003876B8" w:rsidRDefault="003876B8" w:rsidP="00DC3559">
            <w:pPr>
              <w:pStyle w:val="Normal1"/>
              <w:widowControl w:val="0"/>
              <w:ind w:left="90"/>
              <w:jc w:val="center"/>
            </w:pPr>
          </w:p>
        </w:tc>
        <w:tc>
          <w:tcPr>
            <w:tcW w:w="448" w:type="dxa"/>
          </w:tcPr>
          <w:p w14:paraId="604F909F" w14:textId="77777777" w:rsidR="003876B8" w:rsidRDefault="003876B8" w:rsidP="00DC3559">
            <w:pPr>
              <w:pStyle w:val="Normal1"/>
              <w:widowControl w:val="0"/>
              <w:ind w:left="90"/>
              <w:jc w:val="center"/>
            </w:pPr>
          </w:p>
        </w:tc>
        <w:tc>
          <w:tcPr>
            <w:tcW w:w="1413" w:type="dxa"/>
          </w:tcPr>
          <w:p w14:paraId="676C0D69" w14:textId="77777777" w:rsidR="003876B8" w:rsidRDefault="003876B8" w:rsidP="00DC3559">
            <w:pPr>
              <w:pStyle w:val="Normal1"/>
              <w:widowControl w:val="0"/>
              <w:ind w:left="90"/>
              <w:jc w:val="center"/>
            </w:pPr>
          </w:p>
        </w:tc>
        <w:tc>
          <w:tcPr>
            <w:tcW w:w="1345" w:type="dxa"/>
          </w:tcPr>
          <w:p w14:paraId="374B5355" w14:textId="77777777" w:rsidR="003876B8" w:rsidRDefault="003876B8" w:rsidP="00DC3559">
            <w:pPr>
              <w:pStyle w:val="Normal1"/>
              <w:widowControl w:val="0"/>
              <w:ind w:left="90"/>
              <w:jc w:val="center"/>
            </w:pPr>
          </w:p>
        </w:tc>
        <w:tc>
          <w:tcPr>
            <w:tcW w:w="269" w:type="dxa"/>
          </w:tcPr>
          <w:p w14:paraId="5FC8A3B7" w14:textId="77777777" w:rsidR="003876B8" w:rsidRDefault="003876B8" w:rsidP="00DC3559">
            <w:pPr>
              <w:pStyle w:val="Normal1"/>
              <w:widowControl w:val="0"/>
              <w:ind w:left="90"/>
              <w:jc w:val="center"/>
            </w:pPr>
          </w:p>
        </w:tc>
        <w:tc>
          <w:tcPr>
            <w:tcW w:w="2108" w:type="dxa"/>
          </w:tcPr>
          <w:p w14:paraId="2F3D9A65" w14:textId="77777777" w:rsidR="003876B8" w:rsidRDefault="003876B8" w:rsidP="00DC3559">
            <w:pPr>
              <w:pStyle w:val="Normal1"/>
              <w:widowControl w:val="0"/>
              <w:ind w:left="90"/>
              <w:jc w:val="center"/>
            </w:pPr>
          </w:p>
        </w:tc>
      </w:tr>
      <w:tr w:rsidR="003876B8" w14:paraId="34E8AFA3" w14:textId="77777777" w:rsidTr="00E01A6E">
        <w:trPr>
          <w:trHeight w:val="368"/>
        </w:trPr>
        <w:tc>
          <w:tcPr>
            <w:tcW w:w="2758" w:type="dxa"/>
          </w:tcPr>
          <w:p w14:paraId="0F87F9D6" w14:textId="77777777" w:rsidR="003876B8" w:rsidRDefault="003876B8" w:rsidP="004323D8">
            <w:pPr>
              <w:pStyle w:val="Normal1"/>
              <w:widowControl w:val="0"/>
              <w:ind w:left="90"/>
              <w:jc w:val="both"/>
            </w:pPr>
            <w:r>
              <w:t>Secured Loans</w:t>
            </w:r>
          </w:p>
        </w:tc>
        <w:tc>
          <w:tcPr>
            <w:tcW w:w="1211" w:type="dxa"/>
          </w:tcPr>
          <w:p w14:paraId="6E884CDF" w14:textId="77777777" w:rsidR="003876B8" w:rsidRDefault="003876B8" w:rsidP="00DC3559">
            <w:pPr>
              <w:pStyle w:val="Normal1"/>
              <w:widowControl w:val="0"/>
              <w:ind w:left="90"/>
              <w:jc w:val="center"/>
            </w:pPr>
            <w:r>
              <w:t>971.06</w:t>
            </w:r>
          </w:p>
        </w:tc>
        <w:tc>
          <w:tcPr>
            <w:tcW w:w="448" w:type="dxa"/>
          </w:tcPr>
          <w:p w14:paraId="7DFA07CF" w14:textId="77777777" w:rsidR="003876B8" w:rsidRDefault="003876B8" w:rsidP="00DC3559">
            <w:pPr>
              <w:pStyle w:val="Normal1"/>
              <w:widowControl w:val="0"/>
              <w:ind w:left="90"/>
              <w:jc w:val="center"/>
            </w:pPr>
          </w:p>
        </w:tc>
        <w:tc>
          <w:tcPr>
            <w:tcW w:w="1413" w:type="dxa"/>
          </w:tcPr>
          <w:p w14:paraId="7C0A99B0" w14:textId="77777777" w:rsidR="003876B8" w:rsidRDefault="003876B8" w:rsidP="00DC3559">
            <w:pPr>
              <w:pStyle w:val="Normal1"/>
              <w:widowControl w:val="0"/>
              <w:ind w:left="90"/>
              <w:jc w:val="center"/>
            </w:pPr>
            <w:r>
              <w:t>2036.27</w:t>
            </w:r>
          </w:p>
        </w:tc>
        <w:tc>
          <w:tcPr>
            <w:tcW w:w="1345" w:type="dxa"/>
          </w:tcPr>
          <w:p w14:paraId="3DB70121" w14:textId="77777777" w:rsidR="003876B8" w:rsidRDefault="003876B8" w:rsidP="00DC3559">
            <w:pPr>
              <w:pStyle w:val="Normal1"/>
              <w:widowControl w:val="0"/>
              <w:ind w:left="90"/>
              <w:jc w:val="center"/>
            </w:pPr>
            <w:r>
              <w:t>565.21</w:t>
            </w:r>
          </w:p>
        </w:tc>
        <w:tc>
          <w:tcPr>
            <w:tcW w:w="269" w:type="dxa"/>
          </w:tcPr>
          <w:p w14:paraId="30B32322" w14:textId="77777777" w:rsidR="003876B8" w:rsidRDefault="003876B8" w:rsidP="00DC3559">
            <w:pPr>
              <w:pStyle w:val="Normal1"/>
              <w:widowControl w:val="0"/>
              <w:ind w:left="90"/>
              <w:jc w:val="center"/>
            </w:pPr>
          </w:p>
        </w:tc>
        <w:tc>
          <w:tcPr>
            <w:tcW w:w="2108" w:type="dxa"/>
          </w:tcPr>
          <w:p w14:paraId="6357A884" w14:textId="77777777" w:rsidR="003876B8" w:rsidRDefault="003876B8" w:rsidP="00DC3559">
            <w:pPr>
              <w:pStyle w:val="Normal1"/>
              <w:widowControl w:val="0"/>
              <w:ind w:left="90"/>
              <w:jc w:val="center"/>
            </w:pPr>
            <w:r>
              <w:t>58.21</w:t>
            </w:r>
          </w:p>
        </w:tc>
      </w:tr>
      <w:tr w:rsidR="003876B8" w14:paraId="0C81D954" w14:textId="77777777" w:rsidTr="00E01A6E">
        <w:trPr>
          <w:trHeight w:val="370"/>
        </w:trPr>
        <w:tc>
          <w:tcPr>
            <w:tcW w:w="2758" w:type="dxa"/>
          </w:tcPr>
          <w:p w14:paraId="5DA6D854" w14:textId="77777777" w:rsidR="003876B8" w:rsidRDefault="003876B8" w:rsidP="004323D8">
            <w:pPr>
              <w:pStyle w:val="Normal1"/>
              <w:widowControl w:val="0"/>
              <w:ind w:left="90"/>
              <w:jc w:val="both"/>
            </w:pPr>
            <w:r>
              <w:t>Unsecured Loans</w:t>
            </w:r>
          </w:p>
        </w:tc>
        <w:tc>
          <w:tcPr>
            <w:tcW w:w="1211" w:type="dxa"/>
          </w:tcPr>
          <w:p w14:paraId="64C5FFBB" w14:textId="77777777" w:rsidR="003876B8" w:rsidRDefault="003876B8" w:rsidP="00DC3559">
            <w:pPr>
              <w:pStyle w:val="Normal1"/>
              <w:widowControl w:val="0"/>
              <w:ind w:left="90"/>
              <w:jc w:val="center"/>
            </w:pPr>
            <w:r>
              <w:t>171.29</w:t>
            </w:r>
          </w:p>
        </w:tc>
        <w:tc>
          <w:tcPr>
            <w:tcW w:w="448" w:type="dxa"/>
          </w:tcPr>
          <w:p w14:paraId="1AF09462" w14:textId="77777777" w:rsidR="003876B8" w:rsidRDefault="003876B8" w:rsidP="00DC3559">
            <w:pPr>
              <w:pStyle w:val="Normal1"/>
              <w:widowControl w:val="0"/>
              <w:ind w:left="90"/>
              <w:jc w:val="center"/>
            </w:pPr>
          </w:p>
        </w:tc>
        <w:tc>
          <w:tcPr>
            <w:tcW w:w="1413" w:type="dxa"/>
          </w:tcPr>
          <w:p w14:paraId="1A793936" w14:textId="77777777" w:rsidR="003876B8" w:rsidRDefault="003876B8" w:rsidP="00DC3559">
            <w:pPr>
              <w:pStyle w:val="Normal1"/>
              <w:widowControl w:val="0"/>
              <w:ind w:left="90"/>
              <w:jc w:val="center"/>
            </w:pPr>
            <w:r>
              <w:t>434.19</w:t>
            </w:r>
          </w:p>
        </w:tc>
        <w:tc>
          <w:tcPr>
            <w:tcW w:w="1345" w:type="dxa"/>
          </w:tcPr>
          <w:p w14:paraId="37949CA4" w14:textId="77777777" w:rsidR="003876B8" w:rsidRDefault="003876B8" w:rsidP="00DC3559">
            <w:pPr>
              <w:pStyle w:val="Normal1"/>
              <w:widowControl w:val="0"/>
              <w:ind w:left="90"/>
              <w:jc w:val="center"/>
            </w:pPr>
            <w:r>
              <w:t>317.87</w:t>
            </w:r>
          </w:p>
        </w:tc>
        <w:tc>
          <w:tcPr>
            <w:tcW w:w="269" w:type="dxa"/>
          </w:tcPr>
          <w:p w14:paraId="5B4A191E" w14:textId="77777777" w:rsidR="003876B8" w:rsidRDefault="003876B8" w:rsidP="00DC3559">
            <w:pPr>
              <w:pStyle w:val="Normal1"/>
              <w:widowControl w:val="0"/>
              <w:ind w:left="90"/>
              <w:jc w:val="center"/>
            </w:pPr>
          </w:p>
        </w:tc>
        <w:tc>
          <w:tcPr>
            <w:tcW w:w="2108" w:type="dxa"/>
          </w:tcPr>
          <w:p w14:paraId="44B2700F" w14:textId="77777777" w:rsidR="003876B8" w:rsidRDefault="003876B8" w:rsidP="00DC3559">
            <w:pPr>
              <w:pStyle w:val="Normal1"/>
              <w:widowControl w:val="0"/>
              <w:ind w:left="90"/>
              <w:jc w:val="center"/>
            </w:pPr>
            <w:r>
              <w:t>257.95</w:t>
            </w:r>
          </w:p>
        </w:tc>
      </w:tr>
      <w:tr w:rsidR="003876B8" w14:paraId="6449279A" w14:textId="77777777" w:rsidTr="00E01A6E">
        <w:trPr>
          <w:trHeight w:val="366"/>
        </w:trPr>
        <w:tc>
          <w:tcPr>
            <w:tcW w:w="2758" w:type="dxa"/>
          </w:tcPr>
          <w:p w14:paraId="6C7B11E0" w14:textId="77777777" w:rsidR="003876B8" w:rsidRDefault="003876B8" w:rsidP="004323D8">
            <w:pPr>
              <w:pStyle w:val="Normal1"/>
              <w:widowControl w:val="0"/>
              <w:ind w:left="90"/>
              <w:jc w:val="both"/>
            </w:pPr>
            <w:r>
              <w:t>Deferred Tax Liabilities</w:t>
            </w:r>
          </w:p>
        </w:tc>
        <w:tc>
          <w:tcPr>
            <w:tcW w:w="1211" w:type="dxa"/>
          </w:tcPr>
          <w:p w14:paraId="4869BE94" w14:textId="77777777" w:rsidR="003876B8" w:rsidRDefault="003876B8" w:rsidP="00DC3559">
            <w:pPr>
              <w:pStyle w:val="Normal1"/>
              <w:widowControl w:val="0"/>
              <w:ind w:left="90"/>
              <w:jc w:val="center"/>
            </w:pPr>
            <w:r>
              <w:t>0.00</w:t>
            </w:r>
          </w:p>
        </w:tc>
        <w:tc>
          <w:tcPr>
            <w:tcW w:w="448" w:type="dxa"/>
          </w:tcPr>
          <w:p w14:paraId="1BC10584" w14:textId="77777777" w:rsidR="003876B8" w:rsidRDefault="003876B8" w:rsidP="00DC3559">
            <w:pPr>
              <w:pStyle w:val="Normal1"/>
              <w:widowControl w:val="0"/>
              <w:ind w:left="90"/>
              <w:jc w:val="center"/>
            </w:pPr>
          </w:p>
        </w:tc>
        <w:tc>
          <w:tcPr>
            <w:tcW w:w="1413" w:type="dxa"/>
          </w:tcPr>
          <w:p w14:paraId="56FD52F2" w14:textId="77777777" w:rsidR="003876B8" w:rsidRDefault="003876B8" w:rsidP="00DC3559">
            <w:pPr>
              <w:pStyle w:val="Normal1"/>
              <w:widowControl w:val="0"/>
              <w:ind w:left="90"/>
              <w:jc w:val="center"/>
            </w:pPr>
            <w:r>
              <w:t>0.00</w:t>
            </w:r>
          </w:p>
        </w:tc>
        <w:tc>
          <w:tcPr>
            <w:tcW w:w="1345" w:type="dxa"/>
          </w:tcPr>
          <w:p w14:paraId="4F63FE61" w14:textId="77777777" w:rsidR="003876B8" w:rsidRDefault="003876B8" w:rsidP="00DC3559">
            <w:pPr>
              <w:pStyle w:val="Normal1"/>
              <w:widowControl w:val="0"/>
              <w:ind w:left="90"/>
              <w:jc w:val="center"/>
            </w:pPr>
            <w:r>
              <w:t>0.00</w:t>
            </w:r>
          </w:p>
        </w:tc>
        <w:tc>
          <w:tcPr>
            <w:tcW w:w="269" w:type="dxa"/>
          </w:tcPr>
          <w:p w14:paraId="4A22C1BA" w14:textId="77777777" w:rsidR="003876B8" w:rsidRDefault="003876B8" w:rsidP="00DC3559">
            <w:pPr>
              <w:pStyle w:val="Normal1"/>
              <w:widowControl w:val="0"/>
              <w:ind w:left="90"/>
              <w:jc w:val="center"/>
            </w:pPr>
          </w:p>
        </w:tc>
        <w:tc>
          <w:tcPr>
            <w:tcW w:w="2108" w:type="dxa"/>
          </w:tcPr>
          <w:p w14:paraId="326EEB64" w14:textId="77777777" w:rsidR="003876B8" w:rsidRDefault="003876B8" w:rsidP="00DC3559">
            <w:pPr>
              <w:pStyle w:val="Normal1"/>
              <w:widowControl w:val="0"/>
              <w:ind w:left="90"/>
              <w:jc w:val="center"/>
            </w:pPr>
            <w:r>
              <w:t>0.00</w:t>
            </w:r>
          </w:p>
        </w:tc>
      </w:tr>
      <w:tr w:rsidR="003876B8" w14:paraId="42CEA377" w14:textId="77777777" w:rsidTr="00E01A6E">
        <w:trPr>
          <w:trHeight w:val="370"/>
        </w:trPr>
        <w:tc>
          <w:tcPr>
            <w:tcW w:w="2758" w:type="dxa"/>
          </w:tcPr>
          <w:p w14:paraId="65813BB3" w14:textId="77777777" w:rsidR="003876B8" w:rsidRDefault="003876B8" w:rsidP="004323D8">
            <w:pPr>
              <w:pStyle w:val="Normal1"/>
              <w:widowControl w:val="0"/>
              <w:ind w:left="90"/>
              <w:jc w:val="both"/>
            </w:pPr>
            <w:r>
              <w:t>Current Liabilities</w:t>
            </w:r>
          </w:p>
        </w:tc>
        <w:tc>
          <w:tcPr>
            <w:tcW w:w="1211" w:type="dxa"/>
          </w:tcPr>
          <w:p w14:paraId="29DC2C6D" w14:textId="77777777" w:rsidR="003876B8" w:rsidRDefault="003876B8" w:rsidP="00DC3559">
            <w:pPr>
              <w:pStyle w:val="Normal1"/>
              <w:widowControl w:val="0"/>
              <w:ind w:left="90"/>
              <w:jc w:val="center"/>
            </w:pPr>
          </w:p>
        </w:tc>
        <w:tc>
          <w:tcPr>
            <w:tcW w:w="448" w:type="dxa"/>
          </w:tcPr>
          <w:p w14:paraId="7EA128BC" w14:textId="77777777" w:rsidR="003876B8" w:rsidRDefault="003876B8" w:rsidP="00DC3559">
            <w:pPr>
              <w:pStyle w:val="Normal1"/>
              <w:widowControl w:val="0"/>
              <w:ind w:left="90"/>
              <w:jc w:val="center"/>
            </w:pPr>
          </w:p>
        </w:tc>
        <w:tc>
          <w:tcPr>
            <w:tcW w:w="1413" w:type="dxa"/>
          </w:tcPr>
          <w:p w14:paraId="07A4BE05" w14:textId="77777777" w:rsidR="003876B8" w:rsidRDefault="003876B8" w:rsidP="00DC3559">
            <w:pPr>
              <w:pStyle w:val="Normal1"/>
              <w:widowControl w:val="0"/>
              <w:ind w:left="90"/>
              <w:jc w:val="center"/>
            </w:pPr>
          </w:p>
        </w:tc>
        <w:tc>
          <w:tcPr>
            <w:tcW w:w="1345" w:type="dxa"/>
          </w:tcPr>
          <w:p w14:paraId="561A73E5" w14:textId="77777777" w:rsidR="003876B8" w:rsidRDefault="003876B8" w:rsidP="00DC3559">
            <w:pPr>
              <w:pStyle w:val="Normal1"/>
              <w:widowControl w:val="0"/>
              <w:ind w:left="90"/>
              <w:jc w:val="center"/>
            </w:pPr>
          </w:p>
        </w:tc>
        <w:tc>
          <w:tcPr>
            <w:tcW w:w="269" w:type="dxa"/>
          </w:tcPr>
          <w:p w14:paraId="4FDD0D3B" w14:textId="77777777" w:rsidR="003876B8" w:rsidRDefault="003876B8" w:rsidP="00DC3559">
            <w:pPr>
              <w:pStyle w:val="Normal1"/>
              <w:widowControl w:val="0"/>
              <w:ind w:left="90"/>
              <w:jc w:val="center"/>
            </w:pPr>
          </w:p>
        </w:tc>
        <w:tc>
          <w:tcPr>
            <w:tcW w:w="2108" w:type="dxa"/>
          </w:tcPr>
          <w:p w14:paraId="6E515FA1" w14:textId="77777777" w:rsidR="003876B8" w:rsidRDefault="003876B8" w:rsidP="00DC3559">
            <w:pPr>
              <w:pStyle w:val="Normal1"/>
              <w:widowControl w:val="0"/>
              <w:ind w:left="90"/>
              <w:jc w:val="center"/>
            </w:pPr>
          </w:p>
        </w:tc>
      </w:tr>
      <w:tr w:rsidR="003876B8" w14:paraId="5A8F5D59" w14:textId="77777777" w:rsidTr="00E01A6E">
        <w:trPr>
          <w:trHeight w:val="368"/>
        </w:trPr>
        <w:tc>
          <w:tcPr>
            <w:tcW w:w="2758" w:type="dxa"/>
          </w:tcPr>
          <w:p w14:paraId="0C61EF5D" w14:textId="77777777" w:rsidR="003876B8" w:rsidRDefault="003876B8" w:rsidP="004323D8">
            <w:pPr>
              <w:pStyle w:val="Normal1"/>
              <w:widowControl w:val="0"/>
              <w:ind w:left="90"/>
              <w:jc w:val="both"/>
            </w:pPr>
            <w:r>
              <w:t>Provisions</w:t>
            </w:r>
          </w:p>
        </w:tc>
        <w:tc>
          <w:tcPr>
            <w:tcW w:w="1211" w:type="dxa"/>
          </w:tcPr>
          <w:p w14:paraId="2428822D" w14:textId="77777777" w:rsidR="003876B8" w:rsidRDefault="003876B8" w:rsidP="00DC3559">
            <w:pPr>
              <w:pStyle w:val="Normal1"/>
              <w:widowControl w:val="0"/>
              <w:ind w:left="90"/>
              <w:jc w:val="center"/>
            </w:pPr>
            <w:r>
              <w:t>330.39</w:t>
            </w:r>
          </w:p>
        </w:tc>
        <w:tc>
          <w:tcPr>
            <w:tcW w:w="448" w:type="dxa"/>
          </w:tcPr>
          <w:p w14:paraId="4116C573" w14:textId="77777777" w:rsidR="003876B8" w:rsidRDefault="003876B8" w:rsidP="00DC3559">
            <w:pPr>
              <w:pStyle w:val="Normal1"/>
              <w:widowControl w:val="0"/>
              <w:ind w:left="90"/>
              <w:jc w:val="center"/>
            </w:pPr>
          </w:p>
        </w:tc>
        <w:tc>
          <w:tcPr>
            <w:tcW w:w="1413" w:type="dxa"/>
          </w:tcPr>
          <w:p w14:paraId="21A1A319" w14:textId="77777777" w:rsidR="003876B8" w:rsidRDefault="003876B8" w:rsidP="00DC3559">
            <w:pPr>
              <w:pStyle w:val="Normal1"/>
              <w:widowControl w:val="0"/>
              <w:ind w:left="90"/>
              <w:jc w:val="center"/>
            </w:pPr>
            <w:r>
              <w:t>345.29</w:t>
            </w:r>
          </w:p>
        </w:tc>
        <w:tc>
          <w:tcPr>
            <w:tcW w:w="1345" w:type="dxa"/>
          </w:tcPr>
          <w:p w14:paraId="50FAB326" w14:textId="77777777" w:rsidR="003876B8" w:rsidRDefault="003876B8" w:rsidP="00DC3559">
            <w:pPr>
              <w:pStyle w:val="Normal1"/>
              <w:widowControl w:val="0"/>
              <w:ind w:left="90"/>
              <w:jc w:val="center"/>
            </w:pPr>
            <w:r>
              <w:t>19.90</w:t>
            </w:r>
          </w:p>
        </w:tc>
        <w:tc>
          <w:tcPr>
            <w:tcW w:w="269" w:type="dxa"/>
          </w:tcPr>
          <w:p w14:paraId="3CB79411" w14:textId="77777777" w:rsidR="003876B8" w:rsidRDefault="003876B8" w:rsidP="00DC3559">
            <w:pPr>
              <w:pStyle w:val="Normal1"/>
              <w:widowControl w:val="0"/>
              <w:ind w:left="90"/>
              <w:jc w:val="center"/>
            </w:pPr>
          </w:p>
        </w:tc>
        <w:tc>
          <w:tcPr>
            <w:tcW w:w="2108" w:type="dxa"/>
          </w:tcPr>
          <w:p w14:paraId="69B83327" w14:textId="77777777" w:rsidR="003876B8" w:rsidRDefault="003876B8" w:rsidP="00DC3559">
            <w:pPr>
              <w:pStyle w:val="Normal1"/>
              <w:widowControl w:val="0"/>
              <w:ind w:left="90"/>
              <w:jc w:val="center"/>
            </w:pPr>
            <w:r>
              <w:t>4.51</w:t>
            </w:r>
          </w:p>
        </w:tc>
      </w:tr>
      <w:tr w:rsidR="003876B8" w14:paraId="71E8AAA0" w14:textId="77777777" w:rsidTr="00E01A6E">
        <w:trPr>
          <w:trHeight w:val="368"/>
        </w:trPr>
        <w:tc>
          <w:tcPr>
            <w:tcW w:w="2758" w:type="dxa"/>
          </w:tcPr>
          <w:p w14:paraId="48FCF4AD" w14:textId="77777777" w:rsidR="003876B8" w:rsidRDefault="003876B8" w:rsidP="004323D8">
            <w:pPr>
              <w:pStyle w:val="Normal1"/>
              <w:widowControl w:val="0"/>
              <w:ind w:left="90"/>
              <w:jc w:val="both"/>
            </w:pPr>
            <w:r>
              <w:t>Current Liabilities</w:t>
            </w:r>
          </w:p>
        </w:tc>
        <w:tc>
          <w:tcPr>
            <w:tcW w:w="1211" w:type="dxa"/>
          </w:tcPr>
          <w:p w14:paraId="2B43666B" w14:textId="77777777" w:rsidR="003876B8" w:rsidRDefault="003876B8" w:rsidP="00DC3559">
            <w:pPr>
              <w:pStyle w:val="Normal1"/>
              <w:widowControl w:val="0"/>
              <w:ind w:left="90"/>
              <w:jc w:val="center"/>
            </w:pPr>
            <w:r>
              <w:t>570.67</w:t>
            </w:r>
          </w:p>
        </w:tc>
        <w:tc>
          <w:tcPr>
            <w:tcW w:w="448" w:type="dxa"/>
          </w:tcPr>
          <w:p w14:paraId="53BCDAFB" w14:textId="77777777" w:rsidR="003876B8" w:rsidRDefault="003876B8" w:rsidP="00DC3559">
            <w:pPr>
              <w:pStyle w:val="Normal1"/>
              <w:widowControl w:val="0"/>
              <w:ind w:left="90"/>
              <w:jc w:val="center"/>
            </w:pPr>
          </w:p>
        </w:tc>
        <w:tc>
          <w:tcPr>
            <w:tcW w:w="1413" w:type="dxa"/>
          </w:tcPr>
          <w:p w14:paraId="0F29AD4C" w14:textId="77777777" w:rsidR="003876B8" w:rsidRDefault="003876B8" w:rsidP="00DC3559">
            <w:pPr>
              <w:pStyle w:val="Normal1"/>
              <w:widowControl w:val="0"/>
              <w:ind w:left="90"/>
              <w:jc w:val="center"/>
            </w:pPr>
            <w:r>
              <w:t>665.87</w:t>
            </w:r>
          </w:p>
        </w:tc>
        <w:tc>
          <w:tcPr>
            <w:tcW w:w="1345" w:type="dxa"/>
          </w:tcPr>
          <w:p w14:paraId="4CE9F57B" w14:textId="77777777" w:rsidR="003876B8" w:rsidRDefault="003876B8" w:rsidP="00DC3559">
            <w:pPr>
              <w:pStyle w:val="Normal1"/>
              <w:widowControl w:val="0"/>
              <w:ind w:left="90"/>
              <w:jc w:val="center"/>
            </w:pPr>
            <w:r>
              <w:t>95.20</w:t>
            </w:r>
          </w:p>
        </w:tc>
        <w:tc>
          <w:tcPr>
            <w:tcW w:w="269" w:type="dxa"/>
          </w:tcPr>
          <w:p w14:paraId="467B445A" w14:textId="77777777" w:rsidR="003876B8" w:rsidRDefault="003876B8" w:rsidP="00DC3559">
            <w:pPr>
              <w:pStyle w:val="Normal1"/>
              <w:widowControl w:val="0"/>
              <w:ind w:left="90"/>
              <w:jc w:val="center"/>
            </w:pPr>
          </w:p>
        </w:tc>
        <w:tc>
          <w:tcPr>
            <w:tcW w:w="2108" w:type="dxa"/>
          </w:tcPr>
          <w:p w14:paraId="01FA1447" w14:textId="77777777" w:rsidR="003876B8" w:rsidRDefault="003876B8" w:rsidP="00DC3559">
            <w:pPr>
              <w:pStyle w:val="Normal1"/>
              <w:widowControl w:val="0"/>
              <w:ind w:left="90"/>
              <w:jc w:val="center"/>
            </w:pPr>
            <w:r>
              <w:t>19.68</w:t>
            </w:r>
          </w:p>
        </w:tc>
      </w:tr>
      <w:tr w:rsidR="003876B8" w14:paraId="6737A6C2" w14:textId="77777777" w:rsidTr="00E01A6E">
        <w:trPr>
          <w:trHeight w:val="366"/>
        </w:trPr>
        <w:tc>
          <w:tcPr>
            <w:tcW w:w="2758" w:type="dxa"/>
          </w:tcPr>
          <w:p w14:paraId="20693A39" w14:textId="77777777" w:rsidR="003876B8" w:rsidRDefault="003876B8" w:rsidP="004323D8">
            <w:pPr>
              <w:pStyle w:val="Normal1"/>
              <w:widowControl w:val="0"/>
              <w:ind w:left="90"/>
              <w:jc w:val="both"/>
            </w:pPr>
            <w:r>
              <w:t>Total</w:t>
            </w:r>
          </w:p>
        </w:tc>
        <w:tc>
          <w:tcPr>
            <w:tcW w:w="1211" w:type="dxa"/>
          </w:tcPr>
          <w:p w14:paraId="7FEB5354" w14:textId="77777777" w:rsidR="003876B8" w:rsidRDefault="003876B8" w:rsidP="00DC3559">
            <w:pPr>
              <w:pStyle w:val="Normal1"/>
              <w:widowControl w:val="0"/>
              <w:ind w:left="90"/>
              <w:jc w:val="center"/>
            </w:pPr>
            <w:r>
              <w:t>2975.33</w:t>
            </w:r>
          </w:p>
        </w:tc>
        <w:tc>
          <w:tcPr>
            <w:tcW w:w="448" w:type="dxa"/>
          </w:tcPr>
          <w:p w14:paraId="01E8A752" w14:textId="77777777" w:rsidR="003876B8" w:rsidRDefault="003876B8" w:rsidP="00DC3559">
            <w:pPr>
              <w:pStyle w:val="Normal1"/>
              <w:widowControl w:val="0"/>
              <w:ind w:left="90"/>
              <w:jc w:val="center"/>
            </w:pPr>
          </w:p>
        </w:tc>
        <w:tc>
          <w:tcPr>
            <w:tcW w:w="1413" w:type="dxa"/>
          </w:tcPr>
          <w:p w14:paraId="5567942F" w14:textId="77777777" w:rsidR="003876B8" w:rsidRDefault="003876B8" w:rsidP="00DC3559">
            <w:pPr>
              <w:pStyle w:val="Normal1"/>
              <w:widowControl w:val="0"/>
              <w:ind w:left="90"/>
              <w:jc w:val="center"/>
            </w:pPr>
            <w:r>
              <w:t>4316.69</w:t>
            </w:r>
          </w:p>
        </w:tc>
        <w:tc>
          <w:tcPr>
            <w:tcW w:w="1345" w:type="dxa"/>
          </w:tcPr>
          <w:p w14:paraId="01ACAD0A" w14:textId="77777777" w:rsidR="003876B8" w:rsidRDefault="003876B8" w:rsidP="00DC3559">
            <w:pPr>
              <w:pStyle w:val="Normal1"/>
              <w:widowControl w:val="0"/>
              <w:ind w:left="90"/>
              <w:jc w:val="center"/>
            </w:pPr>
            <w:r>
              <w:t>1836.36</w:t>
            </w:r>
          </w:p>
        </w:tc>
        <w:tc>
          <w:tcPr>
            <w:tcW w:w="269" w:type="dxa"/>
          </w:tcPr>
          <w:p w14:paraId="58771A92" w14:textId="77777777" w:rsidR="003876B8" w:rsidRDefault="003876B8" w:rsidP="00DC3559">
            <w:pPr>
              <w:pStyle w:val="Normal1"/>
              <w:widowControl w:val="0"/>
              <w:ind w:left="90"/>
              <w:jc w:val="center"/>
            </w:pPr>
          </w:p>
        </w:tc>
        <w:tc>
          <w:tcPr>
            <w:tcW w:w="2108" w:type="dxa"/>
          </w:tcPr>
          <w:p w14:paraId="6C4326E2" w14:textId="77777777" w:rsidR="003876B8" w:rsidRDefault="003876B8" w:rsidP="00DC3559">
            <w:pPr>
              <w:pStyle w:val="Normal1"/>
              <w:widowControl w:val="0"/>
              <w:ind w:left="90"/>
              <w:jc w:val="center"/>
            </w:pPr>
            <w:r>
              <w:t>44.91</w:t>
            </w:r>
          </w:p>
        </w:tc>
      </w:tr>
      <w:tr w:rsidR="003876B8" w14:paraId="715BD1C4" w14:textId="77777777" w:rsidTr="00E01A6E">
        <w:trPr>
          <w:trHeight w:val="368"/>
        </w:trPr>
        <w:tc>
          <w:tcPr>
            <w:tcW w:w="2758" w:type="dxa"/>
          </w:tcPr>
          <w:p w14:paraId="5D0547A7" w14:textId="77777777" w:rsidR="003876B8" w:rsidRDefault="003876B8" w:rsidP="004323D8">
            <w:pPr>
              <w:pStyle w:val="Normal1"/>
              <w:widowControl w:val="0"/>
              <w:ind w:left="90"/>
              <w:jc w:val="both"/>
            </w:pPr>
            <w:r>
              <w:t>Assets</w:t>
            </w:r>
          </w:p>
        </w:tc>
        <w:tc>
          <w:tcPr>
            <w:tcW w:w="1211" w:type="dxa"/>
          </w:tcPr>
          <w:p w14:paraId="2E9AB014" w14:textId="77777777" w:rsidR="003876B8" w:rsidRDefault="003876B8" w:rsidP="00DC3559">
            <w:pPr>
              <w:pStyle w:val="Normal1"/>
              <w:widowControl w:val="0"/>
              <w:ind w:left="90"/>
              <w:jc w:val="center"/>
            </w:pPr>
          </w:p>
        </w:tc>
        <w:tc>
          <w:tcPr>
            <w:tcW w:w="448" w:type="dxa"/>
          </w:tcPr>
          <w:p w14:paraId="7F61C402" w14:textId="77777777" w:rsidR="003876B8" w:rsidRDefault="003876B8" w:rsidP="00DC3559">
            <w:pPr>
              <w:pStyle w:val="Normal1"/>
              <w:widowControl w:val="0"/>
              <w:ind w:left="90"/>
              <w:jc w:val="center"/>
            </w:pPr>
          </w:p>
        </w:tc>
        <w:tc>
          <w:tcPr>
            <w:tcW w:w="1413" w:type="dxa"/>
          </w:tcPr>
          <w:p w14:paraId="64A96B46" w14:textId="77777777" w:rsidR="003876B8" w:rsidRDefault="003876B8" w:rsidP="00DC3559">
            <w:pPr>
              <w:pStyle w:val="Normal1"/>
              <w:widowControl w:val="0"/>
              <w:ind w:left="90"/>
              <w:jc w:val="center"/>
            </w:pPr>
          </w:p>
        </w:tc>
        <w:tc>
          <w:tcPr>
            <w:tcW w:w="1345" w:type="dxa"/>
          </w:tcPr>
          <w:p w14:paraId="528541A8" w14:textId="77777777" w:rsidR="003876B8" w:rsidRDefault="003876B8" w:rsidP="00DC3559">
            <w:pPr>
              <w:pStyle w:val="Normal1"/>
              <w:widowControl w:val="0"/>
              <w:ind w:left="90"/>
              <w:jc w:val="center"/>
            </w:pPr>
          </w:p>
        </w:tc>
        <w:tc>
          <w:tcPr>
            <w:tcW w:w="269" w:type="dxa"/>
          </w:tcPr>
          <w:p w14:paraId="5D34B314" w14:textId="77777777" w:rsidR="003876B8" w:rsidRDefault="003876B8" w:rsidP="00DC3559">
            <w:pPr>
              <w:pStyle w:val="Normal1"/>
              <w:widowControl w:val="0"/>
              <w:ind w:left="90"/>
              <w:jc w:val="center"/>
            </w:pPr>
          </w:p>
        </w:tc>
        <w:tc>
          <w:tcPr>
            <w:tcW w:w="2108" w:type="dxa"/>
          </w:tcPr>
          <w:p w14:paraId="49C6F96E" w14:textId="77777777" w:rsidR="003876B8" w:rsidRDefault="003876B8" w:rsidP="00DC3559">
            <w:pPr>
              <w:pStyle w:val="Normal1"/>
              <w:widowControl w:val="0"/>
              <w:ind w:left="90"/>
              <w:jc w:val="center"/>
            </w:pPr>
          </w:p>
        </w:tc>
      </w:tr>
      <w:tr w:rsidR="003876B8" w14:paraId="6240114F" w14:textId="77777777" w:rsidTr="00E01A6E">
        <w:trPr>
          <w:trHeight w:val="368"/>
        </w:trPr>
        <w:tc>
          <w:tcPr>
            <w:tcW w:w="2758" w:type="dxa"/>
          </w:tcPr>
          <w:p w14:paraId="6A8B401D" w14:textId="77777777" w:rsidR="003876B8" w:rsidRDefault="003876B8" w:rsidP="004323D8">
            <w:pPr>
              <w:pStyle w:val="Normal1"/>
              <w:widowControl w:val="0"/>
              <w:ind w:left="90"/>
              <w:jc w:val="both"/>
            </w:pPr>
            <w:r>
              <w:t>Net Block</w:t>
            </w:r>
          </w:p>
        </w:tc>
        <w:tc>
          <w:tcPr>
            <w:tcW w:w="1211" w:type="dxa"/>
          </w:tcPr>
          <w:p w14:paraId="7B2798BC" w14:textId="77777777" w:rsidR="003876B8" w:rsidRDefault="003876B8" w:rsidP="00DC3559">
            <w:pPr>
              <w:pStyle w:val="Normal1"/>
              <w:widowControl w:val="0"/>
              <w:ind w:left="90"/>
              <w:jc w:val="center"/>
            </w:pPr>
            <w:r>
              <w:t>1584.24</w:t>
            </w:r>
          </w:p>
        </w:tc>
        <w:tc>
          <w:tcPr>
            <w:tcW w:w="448" w:type="dxa"/>
          </w:tcPr>
          <w:p w14:paraId="391B5C55" w14:textId="77777777" w:rsidR="003876B8" w:rsidRDefault="003876B8" w:rsidP="00DC3559">
            <w:pPr>
              <w:pStyle w:val="Normal1"/>
              <w:widowControl w:val="0"/>
              <w:ind w:left="90"/>
              <w:jc w:val="center"/>
            </w:pPr>
          </w:p>
        </w:tc>
        <w:tc>
          <w:tcPr>
            <w:tcW w:w="1413" w:type="dxa"/>
          </w:tcPr>
          <w:p w14:paraId="69B2026A" w14:textId="77777777" w:rsidR="003876B8" w:rsidRDefault="003876B8" w:rsidP="00DC3559">
            <w:pPr>
              <w:pStyle w:val="Normal1"/>
              <w:widowControl w:val="0"/>
              <w:ind w:left="90"/>
              <w:jc w:val="center"/>
            </w:pPr>
            <w:r>
              <w:t>2004.35</w:t>
            </w:r>
          </w:p>
        </w:tc>
        <w:tc>
          <w:tcPr>
            <w:tcW w:w="1345" w:type="dxa"/>
          </w:tcPr>
          <w:p w14:paraId="6D139F08" w14:textId="77777777" w:rsidR="003876B8" w:rsidRDefault="003876B8" w:rsidP="00DC3559">
            <w:pPr>
              <w:pStyle w:val="Normal1"/>
              <w:widowControl w:val="0"/>
              <w:ind w:left="90"/>
              <w:jc w:val="center"/>
            </w:pPr>
            <w:r>
              <w:t>720.16</w:t>
            </w:r>
          </w:p>
        </w:tc>
        <w:tc>
          <w:tcPr>
            <w:tcW w:w="269" w:type="dxa"/>
          </w:tcPr>
          <w:p w14:paraId="24C8DFC8" w14:textId="77777777" w:rsidR="003876B8" w:rsidRDefault="003876B8" w:rsidP="00DC3559">
            <w:pPr>
              <w:pStyle w:val="Normal1"/>
              <w:widowControl w:val="0"/>
              <w:ind w:left="90"/>
              <w:jc w:val="center"/>
            </w:pPr>
          </w:p>
        </w:tc>
        <w:tc>
          <w:tcPr>
            <w:tcW w:w="2108" w:type="dxa"/>
          </w:tcPr>
          <w:p w14:paraId="493DC875" w14:textId="77777777" w:rsidR="003876B8" w:rsidRDefault="003876B8" w:rsidP="00DC3559">
            <w:pPr>
              <w:pStyle w:val="Normal1"/>
              <w:widowControl w:val="0"/>
              <w:ind w:left="90"/>
              <w:jc w:val="center"/>
            </w:pPr>
            <w:r>
              <w:t>66.42</w:t>
            </w:r>
          </w:p>
        </w:tc>
      </w:tr>
      <w:tr w:rsidR="003876B8" w14:paraId="5B6300F8" w14:textId="77777777" w:rsidTr="00E01A6E">
        <w:trPr>
          <w:trHeight w:val="368"/>
        </w:trPr>
        <w:tc>
          <w:tcPr>
            <w:tcW w:w="2758" w:type="dxa"/>
          </w:tcPr>
          <w:p w14:paraId="4EE4F79D" w14:textId="77777777" w:rsidR="003876B8" w:rsidRDefault="003876B8" w:rsidP="004323D8">
            <w:pPr>
              <w:pStyle w:val="Normal1"/>
              <w:widowControl w:val="0"/>
              <w:ind w:left="90"/>
              <w:jc w:val="both"/>
            </w:pPr>
            <w:r>
              <w:t>Capital Wip</w:t>
            </w:r>
          </w:p>
        </w:tc>
        <w:tc>
          <w:tcPr>
            <w:tcW w:w="1211" w:type="dxa"/>
          </w:tcPr>
          <w:p w14:paraId="40FC1BCD" w14:textId="77777777" w:rsidR="003876B8" w:rsidRDefault="003876B8" w:rsidP="00DC3559">
            <w:pPr>
              <w:pStyle w:val="Normal1"/>
              <w:widowControl w:val="0"/>
              <w:ind w:left="90"/>
              <w:jc w:val="center"/>
            </w:pPr>
            <w:r>
              <w:t>634.59</w:t>
            </w:r>
          </w:p>
        </w:tc>
        <w:tc>
          <w:tcPr>
            <w:tcW w:w="448" w:type="dxa"/>
          </w:tcPr>
          <w:p w14:paraId="22C3522E" w14:textId="77777777" w:rsidR="003876B8" w:rsidRDefault="003876B8" w:rsidP="00DC3559">
            <w:pPr>
              <w:pStyle w:val="Normal1"/>
              <w:widowControl w:val="0"/>
              <w:ind w:left="90"/>
              <w:jc w:val="center"/>
            </w:pPr>
          </w:p>
        </w:tc>
        <w:tc>
          <w:tcPr>
            <w:tcW w:w="1413" w:type="dxa"/>
          </w:tcPr>
          <w:p w14:paraId="3A3465DC" w14:textId="77777777" w:rsidR="003876B8" w:rsidRDefault="003876B8" w:rsidP="00DC3559">
            <w:pPr>
              <w:pStyle w:val="Normal1"/>
              <w:widowControl w:val="0"/>
              <w:ind w:left="90"/>
              <w:jc w:val="center"/>
            </w:pPr>
            <w:r>
              <w:t>864.85</w:t>
            </w:r>
          </w:p>
        </w:tc>
        <w:tc>
          <w:tcPr>
            <w:tcW w:w="1345" w:type="dxa"/>
          </w:tcPr>
          <w:p w14:paraId="073476C7" w14:textId="77777777" w:rsidR="003876B8" w:rsidRDefault="003876B8" w:rsidP="00DC3559">
            <w:pPr>
              <w:pStyle w:val="Normal1"/>
              <w:widowControl w:val="0"/>
              <w:ind w:left="90"/>
              <w:jc w:val="center"/>
            </w:pPr>
            <w:r>
              <w:t>230.26</w:t>
            </w:r>
          </w:p>
        </w:tc>
        <w:tc>
          <w:tcPr>
            <w:tcW w:w="269" w:type="dxa"/>
          </w:tcPr>
          <w:p w14:paraId="02BD5935" w14:textId="77777777" w:rsidR="003876B8" w:rsidRDefault="003876B8" w:rsidP="00DC3559">
            <w:pPr>
              <w:pStyle w:val="Normal1"/>
              <w:widowControl w:val="0"/>
              <w:ind w:left="90"/>
              <w:jc w:val="center"/>
            </w:pPr>
          </w:p>
        </w:tc>
        <w:tc>
          <w:tcPr>
            <w:tcW w:w="2108" w:type="dxa"/>
          </w:tcPr>
          <w:p w14:paraId="35140079" w14:textId="77777777" w:rsidR="003876B8" w:rsidRDefault="003876B8" w:rsidP="00DC3559">
            <w:pPr>
              <w:pStyle w:val="Normal1"/>
              <w:widowControl w:val="0"/>
              <w:ind w:left="90"/>
              <w:jc w:val="center"/>
            </w:pPr>
            <w:r>
              <w:t>36.28</w:t>
            </w:r>
          </w:p>
        </w:tc>
      </w:tr>
      <w:tr w:rsidR="003876B8" w14:paraId="37231603" w14:textId="77777777" w:rsidTr="00E01A6E">
        <w:trPr>
          <w:trHeight w:val="368"/>
        </w:trPr>
        <w:tc>
          <w:tcPr>
            <w:tcW w:w="2758" w:type="dxa"/>
          </w:tcPr>
          <w:p w14:paraId="002900DD" w14:textId="77777777" w:rsidR="003876B8" w:rsidRDefault="003876B8" w:rsidP="004323D8">
            <w:pPr>
              <w:pStyle w:val="Normal1"/>
              <w:widowControl w:val="0"/>
              <w:ind w:left="90"/>
              <w:jc w:val="both"/>
            </w:pPr>
            <w:r>
              <w:t>Investments</w:t>
            </w:r>
          </w:p>
        </w:tc>
        <w:tc>
          <w:tcPr>
            <w:tcW w:w="1211" w:type="dxa"/>
          </w:tcPr>
          <w:p w14:paraId="4012DECC" w14:textId="77777777" w:rsidR="003876B8" w:rsidRDefault="003876B8" w:rsidP="00DC3559">
            <w:pPr>
              <w:pStyle w:val="Normal1"/>
              <w:widowControl w:val="0"/>
              <w:ind w:left="90"/>
              <w:jc w:val="center"/>
            </w:pPr>
            <w:r>
              <w:t>47.83</w:t>
            </w:r>
          </w:p>
        </w:tc>
        <w:tc>
          <w:tcPr>
            <w:tcW w:w="448" w:type="dxa"/>
          </w:tcPr>
          <w:p w14:paraId="2EFA2103" w14:textId="77777777" w:rsidR="003876B8" w:rsidRDefault="003876B8" w:rsidP="00DC3559">
            <w:pPr>
              <w:pStyle w:val="Normal1"/>
              <w:widowControl w:val="0"/>
              <w:ind w:left="90"/>
              <w:jc w:val="center"/>
            </w:pPr>
          </w:p>
        </w:tc>
        <w:tc>
          <w:tcPr>
            <w:tcW w:w="1413" w:type="dxa"/>
          </w:tcPr>
          <w:p w14:paraId="4CD13D57" w14:textId="77777777" w:rsidR="003876B8" w:rsidRDefault="003876B8" w:rsidP="00DC3559">
            <w:pPr>
              <w:pStyle w:val="Normal1"/>
              <w:widowControl w:val="0"/>
              <w:ind w:left="90"/>
              <w:jc w:val="center"/>
            </w:pPr>
            <w:r>
              <w:t>61.78</w:t>
            </w:r>
          </w:p>
        </w:tc>
        <w:tc>
          <w:tcPr>
            <w:tcW w:w="1345" w:type="dxa"/>
          </w:tcPr>
          <w:p w14:paraId="122B16DD" w14:textId="77777777" w:rsidR="003876B8" w:rsidRDefault="003876B8" w:rsidP="00DC3559">
            <w:pPr>
              <w:pStyle w:val="Normal1"/>
              <w:widowControl w:val="0"/>
              <w:ind w:left="90"/>
              <w:jc w:val="center"/>
            </w:pPr>
            <w:r>
              <w:t>18.95</w:t>
            </w:r>
          </w:p>
        </w:tc>
        <w:tc>
          <w:tcPr>
            <w:tcW w:w="269" w:type="dxa"/>
          </w:tcPr>
          <w:p w14:paraId="1A18D11D" w14:textId="77777777" w:rsidR="003876B8" w:rsidRDefault="003876B8" w:rsidP="00DC3559">
            <w:pPr>
              <w:pStyle w:val="Normal1"/>
              <w:widowControl w:val="0"/>
              <w:ind w:left="90"/>
              <w:jc w:val="center"/>
            </w:pPr>
          </w:p>
        </w:tc>
        <w:tc>
          <w:tcPr>
            <w:tcW w:w="2108" w:type="dxa"/>
          </w:tcPr>
          <w:p w14:paraId="451AFB2F" w14:textId="77777777" w:rsidR="003876B8" w:rsidRDefault="003876B8" w:rsidP="00DC3559">
            <w:pPr>
              <w:pStyle w:val="Normal1"/>
              <w:widowControl w:val="0"/>
              <w:ind w:left="90"/>
              <w:jc w:val="center"/>
            </w:pPr>
            <w:r>
              <w:t>29.20</w:t>
            </w:r>
          </w:p>
        </w:tc>
      </w:tr>
      <w:tr w:rsidR="003876B8" w14:paraId="206ADCEE" w14:textId="77777777" w:rsidTr="00E01A6E">
        <w:trPr>
          <w:trHeight w:val="368"/>
        </w:trPr>
        <w:tc>
          <w:tcPr>
            <w:tcW w:w="2758" w:type="dxa"/>
          </w:tcPr>
          <w:p w14:paraId="5810460F" w14:textId="77777777" w:rsidR="003876B8" w:rsidRDefault="003876B8" w:rsidP="004323D8">
            <w:pPr>
              <w:pStyle w:val="Normal1"/>
              <w:widowControl w:val="0"/>
              <w:ind w:left="90"/>
              <w:jc w:val="both"/>
            </w:pPr>
            <w:r>
              <w:t>Current Assets</w:t>
            </w:r>
          </w:p>
        </w:tc>
        <w:tc>
          <w:tcPr>
            <w:tcW w:w="1211" w:type="dxa"/>
          </w:tcPr>
          <w:p w14:paraId="035C868B" w14:textId="77777777" w:rsidR="003876B8" w:rsidRDefault="003876B8" w:rsidP="00DC3559">
            <w:pPr>
              <w:pStyle w:val="Normal1"/>
              <w:widowControl w:val="0"/>
              <w:ind w:left="90"/>
              <w:jc w:val="center"/>
            </w:pPr>
          </w:p>
        </w:tc>
        <w:tc>
          <w:tcPr>
            <w:tcW w:w="448" w:type="dxa"/>
          </w:tcPr>
          <w:p w14:paraId="0FA234DA" w14:textId="77777777" w:rsidR="003876B8" w:rsidRDefault="003876B8" w:rsidP="00DC3559">
            <w:pPr>
              <w:pStyle w:val="Normal1"/>
              <w:widowControl w:val="0"/>
              <w:ind w:left="90"/>
              <w:jc w:val="center"/>
            </w:pPr>
          </w:p>
        </w:tc>
        <w:tc>
          <w:tcPr>
            <w:tcW w:w="1413" w:type="dxa"/>
          </w:tcPr>
          <w:p w14:paraId="5CD24511" w14:textId="77777777" w:rsidR="003876B8" w:rsidRDefault="003876B8" w:rsidP="00DC3559">
            <w:pPr>
              <w:pStyle w:val="Normal1"/>
              <w:widowControl w:val="0"/>
              <w:ind w:left="90"/>
              <w:jc w:val="center"/>
            </w:pPr>
          </w:p>
        </w:tc>
        <w:tc>
          <w:tcPr>
            <w:tcW w:w="1345" w:type="dxa"/>
          </w:tcPr>
          <w:p w14:paraId="09B08E05" w14:textId="77777777" w:rsidR="003876B8" w:rsidRDefault="003876B8" w:rsidP="00DC3559">
            <w:pPr>
              <w:pStyle w:val="Normal1"/>
              <w:widowControl w:val="0"/>
              <w:ind w:left="90"/>
              <w:jc w:val="center"/>
            </w:pPr>
          </w:p>
        </w:tc>
        <w:tc>
          <w:tcPr>
            <w:tcW w:w="269" w:type="dxa"/>
          </w:tcPr>
          <w:p w14:paraId="55451E6C" w14:textId="77777777" w:rsidR="003876B8" w:rsidRDefault="003876B8" w:rsidP="00DC3559">
            <w:pPr>
              <w:pStyle w:val="Normal1"/>
              <w:widowControl w:val="0"/>
              <w:ind w:left="90"/>
              <w:jc w:val="center"/>
            </w:pPr>
          </w:p>
        </w:tc>
        <w:tc>
          <w:tcPr>
            <w:tcW w:w="2108" w:type="dxa"/>
          </w:tcPr>
          <w:p w14:paraId="57ACEF72" w14:textId="77777777" w:rsidR="003876B8" w:rsidRDefault="003876B8" w:rsidP="00DC3559">
            <w:pPr>
              <w:pStyle w:val="Normal1"/>
              <w:widowControl w:val="0"/>
              <w:ind w:left="90"/>
              <w:jc w:val="center"/>
            </w:pPr>
          </w:p>
        </w:tc>
      </w:tr>
      <w:tr w:rsidR="003876B8" w14:paraId="2DE13747" w14:textId="77777777" w:rsidTr="00E01A6E">
        <w:trPr>
          <w:trHeight w:val="370"/>
        </w:trPr>
        <w:tc>
          <w:tcPr>
            <w:tcW w:w="2758" w:type="dxa"/>
          </w:tcPr>
          <w:p w14:paraId="3EAA5B3F" w14:textId="77777777" w:rsidR="003876B8" w:rsidRDefault="003876B8" w:rsidP="004323D8">
            <w:pPr>
              <w:pStyle w:val="Normal1"/>
              <w:widowControl w:val="0"/>
              <w:ind w:left="90"/>
              <w:jc w:val="both"/>
            </w:pPr>
            <w:r>
              <w:t>Inventories</w:t>
            </w:r>
          </w:p>
        </w:tc>
        <w:tc>
          <w:tcPr>
            <w:tcW w:w="1211" w:type="dxa"/>
          </w:tcPr>
          <w:p w14:paraId="287B4FFD" w14:textId="77777777" w:rsidR="003876B8" w:rsidRDefault="003876B8" w:rsidP="00DC3559">
            <w:pPr>
              <w:pStyle w:val="Normal1"/>
              <w:widowControl w:val="0"/>
              <w:ind w:left="90"/>
              <w:jc w:val="center"/>
            </w:pPr>
            <w:r>
              <w:t>442.20</w:t>
            </w:r>
          </w:p>
        </w:tc>
        <w:tc>
          <w:tcPr>
            <w:tcW w:w="448" w:type="dxa"/>
          </w:tcPr>
          <w:p w14:paraId="1DB8570F" w14:textId="77777777" w:rsidR="003876B8" w:rsidRDefault="003876B8" w:rsidP="00DC3559">
            <w:pPr>
              <w:pStyle w:val="Normal1"/>
              <w:widowControl w:val="0"/>
              <w:ind w:left="90"/>
              <w:jc w:val="center"/>
            </w:pPr>
          </w:p>
        </w:tc>
        <w:tc>
          <w:tcPr>
            <w:tcW w:w="1413" w:type="dxa"/>
          </w:tcPr>
          <w:p w14:paraId="43F08C20" w14:textId="77777777" w:rsidR="003876B8" w:rsidRDefault="003876B8" w:rsidP="00DC3559">
            <w:pPr>
              <w:pStyle w:val="Normal1"/>
              <w:widowControl w:val="0"/>
              <w:ind w:left="90"/>
              <w:jc w:val="center"/>
            </w:pPr>
            <w:r>
              <w:t>589.06</w:t>
            </w:r>
          </w:p>
        </w:tc>
        <w:tc>
          <w:tcPr>
            <w:tcW w:w="1345" w:type="dxa"/>
          </w:tcPr>
          <w:p w14:paraId="7E3C91DF" w14:textId="77777777" w:rsidR="003876B8" w:rsidRDefault="003876B8" w:rsidP="00DC3559">
            <w:pPr>
              <w:pStyle w:val="Normal1"/>
              <w:widowControl w:val="0"/>
              <w:ind w:left="90"/>
              <w:jc w:val="center"/>
            </w:pPr>
            <w:r>
              <w:t>196.89</w:t>
            </w:r>
          </w:p>
        </w:tc>
        <w:tc>
          <w:tcPr>
            <w:tcW w:w="269" w:type="dxa"/>
          </w:tcPr>
          <w:p w14:paraId="74B50794" w14:textId="77777777" w:rsidR="003876B8" w:rsidRDefault="003876B8" w:rsidP="00DC3559">
            <w:pPr>
              <w:pStyle w:val="Normal1"/>
              <w:widowControl w:val="0"/>
              <w:ind w:left="90"/>
              <w:jc w:val="center"/>
            </w:pPr>
          </w:p>
        </w:tc>
        <w:tc>
          <w:tcPr>
            <w:tcW w:w="2108" w:type="dxa"/>
          </w:tcPr>
          <w:p w14:paraId="5FF0A470" w14:textId="77777777" w:rsidR="003876B8" w:rsidRDefault="003876B8" w:rsidP="00DC3559">
            <w:pPr>
              <w:pStyle w:val="Normal1"/>
              <w:widowControl w:val="0"/>
              <w:ind w:left="90"/>
              <w:jc w:val="center"/>
            </w:pPr>
            <w:r>
              <w:t>33.22</w:t>
            </w:r>
          </w:p>
        </w:tc>
      </w:tr>
      <w:tr w:rsidR="003876B8" w14:paraId="103FF14F" w14:textId="77777777" w:rsidTr="00E01A6E">
        <w:trPr>
          <w:trHeight w:val="368"/>
        </w:trPr>
        <w:tc>
          <w:tcPr>
            <w:tcW w:w="2758" w:type="dxa"/>
          </w:tcPr>
          <w:p w14:paraId="3412696C" w14:textId="77777777" w:rsidR="003876B8" w:rsidRDefault="003876B8" w:rsidP="004323D8">
            <w:pPr>
              <w:pStyle w:val="Normal1"/>
              <w:widowControl w:val="0"/>
              <w:ind w:left="90"/>
              <w:jc w:val="both"/>
            </w:pPr>
            <w:r>
              <w:t>Sundry Debtors</w:t>
            </w:r>
          </w:p>
        </w:tc>
        <w:tc>
          <w:tcPr>
            <w:tcW w:w="1211" w:type="dxa"/>
          </w:tcPr>
          <w:p w14:paraId="41632AC7" w14:textId="77777777" w:rsidR="003876B8" w:rsidRDefault="003876B8" w:rsidP="00DC3559">
            <w:pPr>
              <w:pStyle w:val="Normal1"/>
              <w:widowControl w:val="0"/>
              <w:ind w:left="90"/>
              <w:jc w:val="center"/>
            </w:pPr>
            <w:r>
              <w:t>273.07</w:t>
            </w:r>
          </w:p>
        </w:tc>
        <w:tc>
          <w:tcPr>
            <w:tcW w:w="448" w:type="dxa"/>
          </w:tcPr>
          <w:p w14:paraId="146CE644" w14:textId="77777777" w:rsidR="003876B8" w:rsidRDefault="003876B8" w:rsidP="00DC3559">
            <w:pPr>
              <w:pStyle w:val="Normal1"/>
              <w:widowControl w:val="0"/>
              <w:ind w:left="90"/>
              <w:jc w:val="center"/>
            </w:pPr>
          </w:p>
        </w:tc>
        <w:tc>
          <w:tcPr>
            <w:tcW w:w="1413" w:type="dxa"/>
          </w:tcPr>
          <w:p w14:paraId="30CA8D9B" w14:textId="77777777" w:rsidR="003876B8" w:rsidRDefault="003876B8" w:rsidP="00DC3559">
            <w:pPr>
              <w:pStyle w:val="Normal1"/>
              <w:widowControl w:val="0"/>
              <w:ind w:left="90"/>
              <w:jc w:val="center"/>
            </w:pPr>
            <w:r>
              <w:t>380.20</w:t>
            </w:r>
          </w:p>
        </w:tc>
        <w:tc>
          <w:tcPr>
            <w:tcW w:w="1345" w:type="dxa"/>
          </w:tcPr>
          <w:p w14:paraId="65A7310C" w14:textId="77777777" w:rsidR="003876B8" w:rsidRDefault="003876B8" w:rsidP="00DC3559">
            <w:pPr>
              <w:pStyle w:val="Normal1"/>
              <w:widowControl w:val="0"/>
              <w:ind w:left="90"/>
              <w:jc w:val="center"/>
            </w:pPr>
            <w:r>
              <w:t>157.15</w:t>
            </w:r>
          </w:p>
        </w:tc>
        <w:tc>
          <w:tcPr>
            <w:tcW w:w="269" w:type="dxa"/>
          </w:tcPr>
          <w:p w14:paraId="5A118CF9" w14:textId="77777777" w:rsidR="003876B8" w:rsidRDefault="003876B8" w:rsidP="00DC3559">
            <w:pPr>
              <w:pStyle w:val="Normal1"/>
              <w:widowControl w:val="0"/>
              <w:ind w:left="90"/>
              <w:jc w:val="center"/>
            </w:pPr>
          </w:p>
        </w:tc>
        <w:tc>
          <w:tcPr>
            <w:tcW w:w="2108" w:type="dxa"/>
          </w:tcPr>
          <w:p w14:paraId="6E5A10B5" w14:textId="77777777" w:rsidR="003876B8" w:rsidRDefault="003876B8" w:rsidP="00DC3559">
            <w:pPr>
              <w:pStyle w:val="Normal1"/>
              <w:widowControl w:val="0"/>
              <w:ind w:left="90"/>
              <w:jc w:val="center"/>
            </w:pPr>
            <w:r>
              <w:t>39.22</w:t>
            </w:r>
          </w:p>
        </w:tc>
      </w:tr>
      <w:tr w:rsidR="003876B8" w14:paraId="67D55805" w14:textId="77777777" w:rsidTr="00E01A6E">
        <w:trPr>
          <w:trHeight w:val="370"/>
        </w:trPr>
        <w:tc>
          <w:tcPr>
            <w:tcW w:w="2758" w:type="dxa"/>
          </w:tcPr>
          <w:p w14:paraId="0019196D" w14:textId="77777777" w:rsidR="003876B8" w:rsidRDefault="003876B8" w:rsidP="004323D8">
            <w:pPr>
              <w:pStyle w:val="Normal1"/>
              <w:widowControl w:val="0"/>
              <w:ind w:left="90"/>
              <w:jc w:val="both"/>
            </w:pPr>
            <w:r>
              <w:t>Cash &amp; Bank Balances</w:t>
            </w:r>
          </w:p>
        </w:tc>
        <w:tc>
          <w:tcPr>
            <w:tcW w:w="1211" w:type="dxa"/>
          </w:tcPr>
          <w:p w14:paraId="5DF12723" w14:textId="77777777" w:rsidR="003876B8" w:rsidRDefault="003876B8" w:rsidP="00DC3559">
            <w:pPr>
              <w:pStyle w:val="Normal1"/>
              <w:widowControl w:val="0"/>
              <w:ind w:left="90"/>
              <w:jc w:val="center"/>
            </w:pPr>
            <w:r>
              <w:t>40.36</w:t>
            </w:r>
          </w:p>
        </w:tc>
        <w:tc>
          <w:tcPr>
            <w:tcW w:w="448" w:type="dxa"/>
          </w:tcPr>
          <w:p w14:paraId="077760EE" w14:textId="77777777" w:rsidR="003876B8" w:rsidRDefault="003876B8" w:rsidP="00DC3559">
            <w:pPr>
              <w:pStyle w:val="Normal1"/>
              <w:widowControl w:val="0"/>
              <w:ind w:left="90"/>
              <w:jc w:val="center"/>
            </w:pPr>
          </w:p>
        </w:tc>
        <w:tc>
          <w:tcPr>
            <w:tcW w:w="1413" w:type="dxa"/>
          </w:tcPr>
          <w:p w14:paraId="09CE4B34" w14:textId="77777777" w:rsidR="003876B8" w:rsidRDefault="003876B8" w:rsidP="00DC3559">
            <w:pPr>
              <w:pStyle w:val="Normal1"/>
              <w:widowControl w:val="0"/>
              <w:ind w:left="90"/>
              <w:jc w:val="center"/>
            </w:pPr>
            <w:r>
              <w:t>56.57</w:t>
            </w:r>
          </w:p>
        </w:tc>
        <w:tc>
          <w:tcPr>
            <w:tcW w:w="1345" w:type="dxa"/>
          </w:tcPr>
          <w:p w14:paraId="4A27BAF8" w14:textId="77777777" w:rsidR="003876B8" w:rsidRDefault="003876B8" w:rsidP="00DC3559">
            <w:pPr>
              <w:pStyle w:val="Normal1"/>
              <w:widowControl w:val="0"/>
              <w:ind w:left="90"/>
              <w:jc w:val="center"/>
            </w:pPr>
            <w:r>
              <w:t>19.21</w:t>
            </w:r>
          </w:p>
        </w:tc>
        <w:tc>
          <w:tcPr>
            <w:tcW w:w="269" w:type="dxa"/>
          </w:tcPr>
          <w:p w14:paraId="713C94F5" w14:textId="77777777" w:rsidR="003876B8" w:rsidRDefault="003876B8" w:rsidP="00DC3559">
            <w:pPr>
              <w:pStyle w:val="Normal1"/>
              <w:widowControl w:val="0"/>
              <w:ind w:left="90"/>
              <w:jc w:val="center"/>
            </w:pPr>
          </w:p>
        </w:tc>
        <w:tc>
          <w:tcPr>
            <w:tcW w:w="2108" w:type="dxa"/>
          </w:tcPr>
          <w:p w14:paraId="3C2B652E" w14:textId="77777777" w:rsidR="003876B8" w:rsidRDefault="003876B8" w:rsidP="00DC3559">
            <w:pPr>
              <w:pStyle w:val="Normal1"/>
              <w:widowControl w:val="0"/>
              <w:ind w:left="90"/>
              <w:jc w:val="center"/>
            </w:pPr>
            <w:r>
              <w:t>40.19</w:t>
            </w:r>
          </w:p>
        </w:tc>
      </w:tr>
      <w:tr w:rsidR="003876B8" w14:paraId="12DE4A7E" w14:textId="77777777" w:rsidTr="00E01A6E">
        <w:trPr>
          <w:trHeight w:val="368"/>
        </w:trPr>
        <w:tc>
          <w:tcPr>
            <w:tcW w:w="2758" w:type="dxa"/>
          </w:tcPr>
          <w:p w14:paraId="7E9EAE80" w14:textId="77777777" w:rsidR="003876B8" w:rsidRDefault="003876B8" w:rsidP="004323D8">
            <w:pPr>
              <w:pStyle w:val="Normal1"/>
              <w:widowControl w:val="0"/>
              <w:ind w:left="90"/>
              <w:jc w:val="both"/>
            </w:pPr>
            <w:r>
              <w:t>Total Current Assets</w:t>
            </w:r>
          </w:p>
        </w:tc>
        <w:tc>
          <w:tcPr>
            <w:tcW w:w="1211" w:type="dxa"/>
          </w:tcPr>
          <w:p w14:paraId="289959EA" w14:textId="77777777" w:rsidR="003876B8" w:rsidRDefault="003876B8" w:rsidP="00DC3559">
            <w:pPr>
              <w:pStyle w:val="Normal1"/>
              <w:widowControl w:val="0"/>
              <w:ind w:left="90"/>
              <w:jc w:val="center"/>
            </w:pPr>
            <w:r>
              <w:t>755.60</w:t>
            </w:r>
          </w:p>
        </w:tc>
        <w:tc>
          <w:tcPr>
            <w:tcW w:w="448" w:type="dxa"/>
          </w:tcPr>
          <w:p w14:paraId="1E1B31C3" w14:textId="77777777" w:rsidR="003876B8" w:rsidRDefault="003876B8" w:rsidP="00DC3559">
            <w:pPr>
              <w:pStyle w:val="Normal1"/>
              <w:widowControl w:val="0"/>
              <w:ind w:left="90"/>
              <w:jc w:val="center"/>
            </w:pPr>
          </w:p>
        </w:tc>
        <w:tc>
          <w:tcPr>
            <w:tcW w:w="1413" w:type="dxa"/>
          </w:tcPr>
          <w:p w14:paraId="1450D1D2" w14:textId="77777777" w:rsidR="003876B8" w:rsidRDefault="003876B8" w:rsidP="00DC3559">
            <w:pPr>
              <w:pStyle w:val="Normal1"/>
              <w:widowControl w:val="0"/>
              <w:ind w:left="90"/>
              <w:jc w:val="center"/>
            </w:pPr>
            <w:r>
              <w:t>1525.80</w:t>
            </w:r>
          </w:p>
        </w:tc>
        <w:tc>
          <w:tcPr>
            <w:tcW w:w="1345" w:type="dxa"/>
          </w:tcPr>
          <w:p w14:paraId="7B8E1FCE" w14:textId="77777777" w:rsidR="003876B8" w:rsidRDefault="003876B8" w:rsidP="00DC3559">
            <w:pPr>
              <w:pStyle w:val="Normal1"/>
              <w:widowControl w:val="0"/>
              <w:ind w:left="90"/>
              <w:jc w:val="center"/>
            </w:pPr>
            <w:r>
              <w:t>270.20</w:t>
            </w:r>
          </w:p>
        </w:tc>
        <w:tc>
          <w:tcPr>
            <w:tcW w:w="269" w:type="dxa"/>
          </w:tcPr>
          <w:p w14:paraId="16671CB9" w14:textId="77777777" w:rsidR="003876B8" w:rsidRDefault="003876B8" w:rsidP="00DC3559">
            <w:pPr>
              <w:pStyle w:val="Normal1"/>
              <w:widowControl w:val="0"/>
              <w:ind w:left="90"/>
              <w:jc w:val="center"/>
            </w:pPr>
          </w:p>
        </w:tc>
        <w:tc>
          <w:tcPr>
            <w:tcW w:w="2108" w:type="dxa"/>
          </w:tcPr>
          <w:p w14:paraId="0CC5947E" w14:textId="77777777" w:rsidR="003876B8" w:rsidRDefault="003876B8" w:rsidP="00DC3559">
            <w:pPr>
              <w:pStyle w:val="Normal1"/>
              <w:widowControl w:val="0"/>
              <w:ind w:left="90"/>
              <w:jc w:val="center"/>
            </w:pPr>
            <w:r>
              <w:t>35.76</w:t>
            </w:r>
          </w:p>
        </w:tc>
      </w:tr>
      <w:tr w:rsidR="003876B8" w14:paraId="758AAFE8" w14:textId="77777777" w:rsidTr="00E01A6E">
        <w:trPr>
          <w:trHeight w:val="366"/>
        </w:trPr>
        <w:tc>
          <w:tcPr>
            <w:tcW w:w="2758" w:type="dxa"/>
          </w:tcPr>
          <w:p w14:paraId="74DC7765" w14:textId="77777777" w:rsidR="003876B8" w:rsidRDefault="003876B8" w:rsidP="004323D8">
            <w:pPr>
              <w:pStyle w:val="Normal1"/>
              <w:widowControl w:val="0"/>
              <w:ind w:left="90"/>
              <w:jc w:val="both"/>
            </w:pPr>
            <w:r>
              <w:t>Loans &amp; Advances</w:t>
            </w:r>
          </w:p>
        </w:tc>
        <w:tc>
          <w:tcPr>
            <w:tcW w:w="1211" w:type="dxa"/>
          </w:tcPr>
          <w:p w14:paraId="48DD63AA" w14:textId="77777777" w:rsidR="003876B8" w:rsidRDefault="003876B8" w:rsidP="00DC3559">
            <w:pPr>
              <w:pStyle w:val="Normal1"/>
              <w:widowControl w:val="0"/>
              <w:ind w:left="90"/>
              <w:jc w:val="center"/>
            </w:pPr>
            <w:r>
              <w:t>452.89</w:t>
            </w:r>
          </w:p>
        </w:tc>
        <w:tc>
          <w:tcPr>
            <w:tcW w:w="448" w:type="dxa"/>
          </w:tcPr>
          <w:p w14:paraId="704541E7" w14:textId="77777777" w:rsidR="003876B8" w:rsidRDefault="003876B8" w:rsidP="00DC3559">
            <w:pPr>
              <w:pStyle w:val="Normal1"/>
              <w:widowControl w:val="0"/>
              <w:ind w:left="90"/>
              <w:jc w:val="center"/>
            </w:pPr>
          </w:p>
        </w:tc>
        <w:tc>
          <w:tcPr>
            <w:tcW w:w="1413" w:type="dxa"/>
          </w:tcPr>
          <w:p w14:paraId="2BFE3042" w14:textId="77777777" w:rsidR="003876B8" w:rsidRDefault="003876B8" w:rsidP="00DC3559">
            <w:pPr>
              <w:pStyle w:val="Normal1"/>
              <w:widowControl w:val="0"/>
              <w:ind w:left="90"/>
              <w:jc w:val="center"/>
            </w:pPr>
            <w:r>
              <w:t>554.62</w:t>
            </w:r>
          </w:p>
        </w:tc>
        <w:tc>
          <w:tcPr>
            <w:tcW w:w="1345" w:type="dxa"/>
          </w:tcPr>
          <w:p w14:paraId="518E18D6" w14:textId="77777777" w:rsidR="003876B8" w:rsidRDefault="003876B8" w:rsidP="00DC3559">
            <w:pPr>
              <w:pStyle w:val="Normal1"/>
              <w:widowControl w:val="0"/>
              <w:ind w:left="90"/>
              <w:jc w:val="center"/>
            </w:pPr>
            <w:r>
              <w:t>151.73</w:t>
            </w:r>
          </w:p>
        </w:tc>
        <w:tc>
          <w:tcPr>
            <w:tcW w:w="269" w:type="dxa"/>
          </w:tcPr>
          <w:p w14:paraId="535BA0CF" w14:textId="77777777" w:rsidR="003876B8" w:rsidRDefault="003876B8" w:rsidP="00DC3559">
            <w:pPr>
              <w:pStyle w:val="Normal1"/>
              <w:widowControl w:val="0"/>
              <w:ind w:left="90"/>
              <w:jc w:val="center"/>
            </w:pPr>
          </w:p>
        </w:tc>
        <w:tc>
          <w:tcPr>
            <w:tcW w:w="2108" w:type="dxa"/>
          </w:tcPr>
          <w:p w14:paraId="7D350195" w14:textId="77777777" w:rsidR="003876B8" w:rsidRDefault="003876B8" w:rsidP="00DC3559">
            <w:pPr>
              <w:pStyle w:val="Normal1"/>
              <w:widowControl w:val="0"/>
              <w:ind w:left="90"/>
              <w:jc w:val="center"/>
            </w:pPr>
            <w:r>
              <w:t>22.46</w:t>
            </w:r>
          </w:p>
        </w:tc>
      </w:tr>
      <w:tr w:rsidR="003876B8" w14:paraId="7DA0B4E0" w14:textId="77777777" w:rsidTr="00E01A6E">
        <w:trPr>
          <w:trHeight w:val="370"/>
        </w:trPr>
        <w:tc>
          <w:tcPr>
            <w:tcW w:w="2758" w:type="dxa"/>
          </w:tcPr>
          <w:p w14:paraId="648B3E02" w14:textId="77777777" w:rsidR="003876B8" w:rsidRDefault="003876B8" w:rsidP="004323D8">
            <w:pPr>
              <w:pStyle w:val="Normal1"/>
              <w:widowControl w:val="0"/>
              <w:ind w:left="90"/>
              <w:jc w:val="both"/>
            </w:pPr>
            <w:r>
              <w:t>Fixed Deposits</w:t>
            </w:r>
          </w:p>
        </w:tc>
        <w:tc>
          <w:tcPr>
            <w:tcW w:w="1211" w:type="dxa"/>
          </w:tcPr>
          <w:p w14:paraId="4CD6ADC4" w14:textId="77777777" w:rsidR="003876B8" w:rsidRDefault="003876B8" w:rsidP="00DC3559">
            <w:pPr>
              <w:pStyle w:val="Normal1"/>
              <w:widowControl w:val="0"/>
              <w:ind w:left="90"/>
              <w:jc w:val="center"/>
            </w:pPr>
            <w:r>
              <w:t>0.20</w:t>
            </w:r>
          </w:p>
        </w:tc>
        <w:tc>
          <w:tcPr>
            <w:tcW w:w="448" w:type="dxa"/>
          </w:tcPr>
          <w:p w14:paraId="62D50647" w14:textId="77777777" w:rsidR="003876B8" w:rsidRDefault="003876B8" w:rsidP="00DC3559">
            <w:pPr>
              <w:pStyle w:val="Normal1"/>
              <w:widowControl w:val="0"/>
              <w:ind w:left="90"/>
              <w:jc w:val="center"/>
            </w:pPr>
          </w:p>
        </w:tc>
        <w:tc>
          <w:tcPr>
            <w:tcW w:w="1413" w:type="dxa"/>
          </w:tcPr>
          <w:p w14:paraId="215EB5F9" w14:textId="77777777" w:rsidR="003876B8" w:rsidRDefault="003876B8" w:rsidP="00DC3559">
            <w:pPr>
              <w:pStyle w:val="Normal1"/>
              <w:widowControl w:val="0"/>
              <w:ind w:left="90"/>
              <w:jc w:val="center"/>
            </w:pPr>
            <w:r>
              <w:t>0.28</w:t>
            </w:r>
          </w:p>
        </w:tc>
        <w:tc>
          <w:tcPr>
            <w:tcW w:w="1345" w:type="dxa"/>
          </w:tcPr>
          <w:p w14:paraId="4977E5AD" w14:textId="77777777" w:rsidR="003876B8" w:rsidRDefault="003876B8" w:rsidP="00DC3559">
            <w:pPr>
              <w:pStyle w:val="Normal1"/>
              <w:widowControl w:val="0"/>
              <w:ind w:left="90"/>
              <w:jc w:val="center"/>
            </w:pPr>
            <w:r>
              <w:t>0.15</w:t>
            </w:r>
          </w:p>
        </w:tc>
        <w:tc>
          <w:tcPr>
            <w:tcW w:w="269" w:type="dxa"/>
          </w:tcPr>
          <w:p w14:paraId="17B2FDFC" w14:textId="77777777" w:rsidR="003876B8" w:rsidRDefault="003876B8" w:rsidP="00DC3559">
            <w:pPr>
              <w:pStyle w:val="Normal1"/>
              <w:widowControl w:val="0"/>
              <w:ind w:left="90"/>
              <w:jc w:val="center"/>
            </w:pPr>
          </w:p>
        </w:tc>
        <w:tc>
          <w:tcPr>
            <w:tcW w:w="2108" w:type="dxa"/>
          </w:tcPr>
          <w:p w14:paraId="48C661BF" w14:textId="77777777" w:rsidR="003876B8" w:rsidRDefault="003876B8" w:rsidP="00DC3559">
            <w:pPr>
              <w:pStyle w:val="Normal1"/>
              <w:widowControl w:val="0"/>
              <w:ind w:left="90"/>
              <w:jc w:val="center"/>
            </w:pPr>
            <w:r>
              <w:t>55.56</w:t>
            </w:r>
          </w:p>
        </w:tc>
      </w:tr>
      <w:tr w:rsidR="003876B8" w14:paraId="40C1D547" w14:textId="77777777" w:rsidTr="00E01A6E">
        <w:trPr>
          <w:trHeight w:val="368"/>
        </w:trPr>
        <w:tc>
          <w:tcPr>
            <w:tcW w:w="2758" w:type="dxa"/>
          </w:tcPr>
          <w:p w14:paraId="1947E313" w14:textId="77777777" w:rsidR="003876B8" w:rsidRDefault="003876B8" w:rsidP="004323D8">
            <w:pPr>
              <w:pStyle w:val="Normal1"/>
              <w:widowControl w:val="0"/>
              <w:ind w:left="90"/>
              <w:jc w:val="both"/>
            </w:pPr>
            <w:r>
              <w:t>Total</w:t>
            </w:r>
          </w:p>
        </w:tc>
        <w:tc>
          <w:tcPr>
            <w:tcW w:w="1211" w:type="dxa"/>
          </w:tcPr>
          <w:p w14:paraId="75DF0061" w14:textId="77777777" w:rsidR="003876B8" w:rsidRDefault="003876B8" w:rsidP="00DC3559">
            <w:pPr>
              <w:pStyle w:val="Normal1"/>
              <w:widowControl w:val="0"/>
              <w:ind w:left="90"/>
              <w:jc w:val="center"/>
            </w:pPr>
            <w:r>
              <w:t>2975.33</w:t>
            </w:r>
          </w:p>
        </w:tc>
        <w:tc>
          <w:tcPr>
            <w:tcW w:w="448" w:type="dxa"/>
          </w:tcPr>
          <w:p w14:paraId="071E7716" w14:textId="77777777" w:rsidR="003876B8" w:rsidRDefault="003876B8" w:rsidP="00DC3559">
            <w:pPr>
              <w:pStyle w:val="Normal1"/>
              <w:widowControl w:val="0"/>
              <w:ind w:left="90"/>
              <w:jc w:val="center"/>
            </w:pPr>
          </w:p>
        </w:tc>
        <w:tc>
          <w:tcPr>
            <w:tcW w:w="1413" w:type="dxa"/>
          </w:tcPr>
          <w:p w14:paraId="36CB458F" w14:textId="77777777" w:rsidR="003876B8" w:rsidRDefault="003876B8" w:rsidP="00DC3559">
            <w:pPr>
              <w:pStyle w:val="Normal1"/>
              <w:widowControl w:val="0"/>
              <w:ind w:left="90"/>
              <w:jc w:val="center"/>
            </w:pPr>
            <w:r>
              <w:t>4316.69</w:t>
            </w:r>
          </w:p>
        </w:tc>
        <w:tc>
          <w:tcPr>
            <w:tcW w:w="1345" w:type="dxa"/>
          </w:tcPr>
          <w:p w14:paraId="2F384C20" w14:textId="77777777" w:rsidR="003876B8" w:rsidRDefault="003876B8" w:rsidP="00DC3559">
            <w:pPr>
              <w:pStyle w:val="Normal1"/>
              <w:widowControl w:val="0"/>
              <w:ind w:left="90"/>
              <w:jc w:val="center"/>
            </w:pPr>
            <w:r>
              <w:t>1836.36</w:t>
            </w:r>
          </w:p>
        </w:tc>
        <w:tc>
          <w:tcPr>
            <w:tcW w:w="269" w:type="dxa"/>
          </w:tcPr>
          <w:p w14:paraId="1DCD44EA" w14:textId="77777777" w:rsidR="003876B8" w:rsidRDefault="003876B8" w:rsidP="00DC3559">
            <w:pPr>
              <w:pStyle w:val="Normal1"/>
              <w:widowControl w:val="0"/>
              <w:ind w:left="90"/>
              <w:jc w:val="center"/>
            </w:pPr>
          </w:p>
        </w:tc>
        <w:tc>
          <w:tcPr>
            <w:tcW w:w="2108" w:type="dxa"/>
          </w:tcPr>
          <w:p w14:paraId="66D97DF4" w14:textId="77777777" w:rsidR="003876B8" w:rsidRDefault="003876B8" w:rsidP="00DC3559">
            <w:pPr>
              <w:pStyle w:val="Normal1"/>
              <w:widowControl w:val="0"/>
              <w:ind w:left="90"/>
              <w:jc w:val="center"/>
            </w:pPr>
            <w:r>
              <w:t>44.91</w:t>
            </w:r>
          </w:p>
        </w:tc>
      </w:tr>
    </w:tbl>
    <w:p w14:paraId="54E520F6" w14:textId="77777777" w:rsidR="00C812A5" w:rsidRPr="002E52A0" w:rsidRDefault="00C812A5" w:rsidP="0009421E">
      <w:pPr>
        <w:spacing w:after="0" w:line="360" w:lineRule="auto"/>
        <w:jc w:val="both"/>
        <w:rPr>
          <w:rFonts w:ascii="Times New Roman" w:hAnsi="Times New Roman" w:cs="Times New Roman"/>
          <w:b/>
          <w:sz w:val="6"/>
          <w:szCs w:val="6"/>
          <w:u w:val="single"/>
        </w:rPr>
      </w:pPr>
    </w:p>
    <w:p w14:paraId="1BF64A5F" w14:textId="77777777" w:rsidR="00AA7A82" w:rsidRDefault="00AA7A82" w:rsidP="00AA7A82">
      <w:pPr>
        <w:pStyle w:val="Normal1"/>
        <w:widowControl w:val="0"/>
        <w:spacing w:line="360" w:lineRule="auto"/>
        <w:ind w:left="90"/>
        <w:jc w:val="both"/>
      </w:pPr>
      <w:r>
        <w:rPr>
          <w:b/>
        </w:rPr>
        <w:t>Interpretation of comparative balance sheet of 2022-2023</w:t>
      </w:r>
    </w:p>
    <w:p w14:paraId="74B96E96" w14:textId="77777777" w:rsidR="00AA7A82" w:rsidRDefault="00AA7A82" w:rsidP="00AA7A82">
      <w:pPr>
        <w:pStyle w:val="Normal1"/>
        <w:widowControl w:val="0"/>
        <w:numPr>
          <w:ilvl w:val="0"/>
          <w:numId w:val="83"/>
        </w:numPr>
        <w:spacing w:line="360" w:lineRule="auto"/>
        <w:jc w:val="both"/>
      </w:pPr>
      <w:r>
        <w:t xml:space="preserve">Reserves &amp; Surplus were increased to 37.53 % (percent) i.e., in Rupees 349.39 crores. </w:t>
      </w:r>
    </w:p>
    <w:p w14:paraId="08D4598C" w14:textId="77777777" w:rsidR="00AA7A82" w:rsidRDefault="00AA7A82" w:rsidP="00AA7A82">
      <w:pPr>
        <w:pStyle w:val="Normal1"/>
        <w:widowControl w:val="0"/>
        <w:numPr>
          <w:ilvl w:val="0"/>
          <w:numId w:val="83"/>
        </w:numPr>
        <w:spacing w:line="360" w:lineRule="auto"/>
        <w:jc w:val="both"/>
      </w:pPr>
      <w:r>
        <w:t xml:space="preserve">Revaluation Reserves decreased to 1.21 % i.e., in Rupees 22.70 crores. </w:t>
      </w:r>
    </w:p>
    <w:p w14:paraId="557BF672" w14:textId="3EB0828B" w:rsidR="00AA7A82" w:rsidRDefault="00AA7A82" w:rsidP="00AA7A82">
      <w:pPr>
        <w:pStyle w:val="Normal1"/>
        <w:widowControl w:val="0"/>
        <w:numPr>
          <w:ilvl w:val="0"/>
          <w:numId w:val="83"/>
        </w:numPr>
        <w:spacing w:line="360" w:lineRule="auto"/>
        <w:jc w:val="both"/>
      </w:pPr>
      <w:r>
        <w:t xml:space="preserve">Secured Loans are increased to 58.21 % i.e., in Rupees 565.21 crores. And </w:t>
      </w:r>
      <w:r w:rsidR="00E25AF8">
        <w:t>Unsecured</w:t>
      </w:r>
      <w:r>
        <w:t xml:space="preserve"> loans highly Increased to 257.95 %. </w:t>
      </w:r>
    </w:p>
    <w:p w14:paraId="0FAA6229" w14:textId="77777777" w:rsidR="00AA7A82" w:rsidRDefault="00AA7A82" w:rsidP="00AA7A82">
      <w:pPr>
        <w:pStyle w:val="Normal1"/>
        <w:widowControl w:val="0"/>
        <w:numPr>
          <w:ilvl w:val="0"/>
          <w:numId w:val="83"/>
        </w:numPr>
        <w:spacing w:line="360" w:lineRule="auto"/>
        <w:jc w:val="both"/>
      </w:pPr>
      <w:r>
        <w:t xml:space="preserve">Current liabilities and Provisions are increased to 19.68 and 4.51 respectively i.e., in Rupees 95.20 &amp; 19.90 crores. </w:t>
      </w:r>
    </w:p>
    <w:p w14:paraId="25FDFD97" w14:textId="05C1B157" w:rsidR="00AA7A82" w:rsidRPr="009B4214" w:rsidRDefault="000550DF" w:rsidP="009B4214">
      <w:pPr>
        <w:spacing w:after="0" w:line="360" w:lineRule="auto"/>
        <w:jc w:val="center"/>
        <w:rPr>
          <w:rFonts w:ascii="Times New Roman" w:hAnsi="Times New Roman" w:cs="Times New Roman"/>
          <w:b/>
          <w:sz w:val="24"/>
          <w:szCs w:val="24"/>
          <w:u w:val="single"/>
        </w:rPr>
      </w:pPr>
      <w:r>
        <w:rPr>
          <w:noProof/>
        </w:rPr>
        <w:lastRenderedPageBreak/>
        <mc:AlternateContent>
          <mc:Choice Requires="wps">
            <w:drawing>
              <wp:anchor distT="45720" distB="45720" distL="114300" distR="114300" simplePos="0" relativeHeight="251659264" behindDoc="0" locked="0" layoutInCell="1" allowOverlap="1" wp14:anchorId="717088DE" wp14:editId="148BC542">
                <wp:simplePos x="0" y="0"/>
                <wp:positionH relativeFrom="column">
                  <wp:posOffset>3581400</wp:posOffset>
                </wp:positionH>
                <wp:positionV relativeFrom="paragraph">
                  <wp:posOffset>348615</wp:posOffset>
                </wp:positionV>
                <wp:extent cx="2609850" cy="1552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52575"/>
                        </a:xfrm>
                        <a:prstGeom prst="rect">
                          <a:avLst/>
                        </a:prstGeom>
                        <a:solidFill>
                          <a:srgbClr val="FFFFFF"/>
                        </a:solidFill>
                        <a:ln w="9525">
                          <a:solidFill>
                            <a:srgbClr val="000000"/>
                          </a:solidFill>
                          <a:miter lim="800000"/>
                          <a:headEnd/>
                          <a:tailEnd/>
                        </a:ln>
                      </wps:spPr>
                      <wps:txbx>
                        <w:txbxContent>
                          <w:p w14:paraId="581DC8AF" w14:textId="54B1457A" w:rsidR="000550DF" w:rsidRDefault="000550DF">
                            <w:r w:rsidRPr="000550DF">
                              <w:drawing>
                                <wp:inline distT="0" distB="0" distL="0" distR="0" wp14:anchorId="5A4E1E9B" wp14:editId="6AB45858">
                                  <wp:extent cx="2419350" cy="1447800"/>
                                  <wp:effectExtent l="0" t="0" r="0" b="0"/>
                                  <wp:docPr id="357906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447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088DE" id="_x0000_t202" coordsize="21600,21600" o:spt="202" path="m,l,21600r21600,l21600,xe">
                <v:stroke joinstyle="miter"/>
                <v:path gradientshapeok="t" o:connecttype="rect"/>
              </v:shapetype>
              <v:shape id="Text Box 2" o:spid="_x0000_s1026" type="#_x0000_t202" style="position:absolute;left:0;text-align:left;margin-left:282pt;margin-top:27.45pt;width:205.5pt;height:12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gdDwIAACA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">
                <v:textbox>
                  <w:txbxContent>
                    <w:p w14:paraId="581DC8AF" w14:textId="54B1457A" w:rsidR="000550DF" w:rsidRDefault="000550DF">
                      <w:r w:rsidRPr="000550DF">
                        <w:drawing>
                          <wp:inline distT="0" distB="0" distL="0" distR="0" wp14:anchorId="5A4E1E9B" wp14:editId="6AB45858">
                            <wp:extent cx="2419350" cy="1447800"/>
                            <wp:effectExtent l="0" t="0" r="0" b="0"/>
                            <wp:docPr id="357906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447800"/>
                                    </a:xfrm>
                                    <a:prstGeom prst="rect">
                                      <a:avLst/>
                                    </a:prstGeom>
                                    <a:noFill/>
                                    <a:ln>
                                      <a:noFill/>
                                    </a:ln>
                                  </pic:spPr>
                                </pic:pic>
                              </a:graphicData>
                            </a:graphic>
                          </wp:inline>
                        </w:drawing>
                      </w:r>
                    </w:p>
                  </w:txbxContent>
                </v:textbox>
                <w10:wrap type="square"/>
              </v:shape>
            </w:pict>
          </mc:Fallback>
        </mc:AlternateContent>
      </w:r>
      <w:r w:rsidR="009B4214" w:rsidRPr="009B4214">
        <w:rPr>
          <w:rFonts w:ascii="Times New Roman" w:hAnsi="Times New Roman" w:cs="Times New Roman"/>
          <w:b/>
          <w:sz w:val="28"/>
          <w:szCs w:val="28"/>
          <w:u w:val="single"/>
        </w:rPr>
        <w:t>Current Ratio</w:t>
      </w:r>
    </w:p>
    <w:tbl>
      <w:tblPr>
        <w:tblW w:w="538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134"/>
        <w:gridCol w:w="1559"/>
      </w:tblGrid>
      <w:tr w:rsidR="009230C1" w14:paraId="30C67F79" w14:textId="77777777" w:rsidTr="00872412">
        <w:trPr>
          <w:trHeight w:val="255"/>
        </w:trPr>
        <w:tc>
          <w:tcPr>
            <w:tcW w:w="1276" w:type="dxa"/>
            <w:tcBorders>
              <w:top w:val="single" w:sz="12" w:space="0" w:color="000000"/>
              <w:left w:val="single" w:sz="12" w:space="0" w:color="000000"/>
              <w:bottom w:val="single" w:sz="4" w:space="0" w:color="000000"/>
              <w:right w:val="single" w:sz="4" w:space="0" w:color="000000"/>
            </w:tcBorders>
          </w:tcPr>
          <w:p w14:paraId="5C5FDB97" w14:textId="77777777" w:rsidR="009230C1" w:rsidRDefault="009230C1" w:rsidP="009230C1">
            <w:pPr>
              <w:pStyle w:val="Normal1"/>
              <w:spacing w:line="276" w:lineRule="auto"/>
              <w:ind w:left="90"/>
              <w:jc w:val="center"/>
              <w:rPr>
                <w:b/>
                <w:sz w:val="28"/>
                <w:szCs w:val="28"/>
              </w:rPr>
            </w:pPr>
            <w:r>
              <w:rPr>
                <w:b/>
                <w:sz w:val="28"/>
                <w:szCs w:val="28"/>
              </w:rPr>
              <w:t>YEAR</w:t>
            </w:r>
          </w:p>
        </w:tc>
        <w:tc>
          <w:tcPr>
            <w:tcW w:w="1418" w:type="dxa"/>
            <w:tcBorders>
              <w:top w:val="single" w:sz="12" w:space="0" w:color="000000"/>
              <w:left w:val="single" w:sz="4" w:space="0" w:color="000000"/>
              <w:bottom w:val="single" w:sz="4" w:space="0" w:color="000000"/>
              <w:right w:val="single" w:sz="4" w:space="0" w:color="000000"/>
            </w:tcBorders>
          </w:tcPr>
          <w:p w14:paraId="64782292" w14:textId="77777777" w:rsidR="009230C1" w:rsidRDefault="009230C1" w:rsidP="009230C1">
            <w:pPr>
              <w:pStyle w:val="Normal1"/>
              <w:spacing w:line="276" w:lineRule="auto"/>
              <w:ind w:left="90"/>
              <w:jc w:val="center"/>
              <w:rPr>
                <w:b/>
                <w:sz w:val="28"/>
                <w:szCs w:val="28"/>
              </w:rPr>
            </w:pPr>
            <w:r>
              <w:rPr>
                <w:b/>
                <w:sz w:val="28"/>
                <w:szCs w:val="28"/>
              </w:rPr>
              <w:t>Current Ratio (x)</w:t>
            </w:r>
          </w:p>
        </w:tc>
        <w:tc>
          <w:tcPr>
            <w:tcW w:w="1134" w:type="dxa"/>
            <w:tcBorders>
              <w:top w:val="single" w:sz="12" w:space="0" w:color="000000"/>
              <w:left w:val="single" w:sz="4" w:space="0" w:color="000000"/>
              <w:bottom w:val="single" w:sz="4" w:space="0" w:color="000000"/>
              <w:right w:val="single" w:sz="4" w:space="0" w:color="000000"/>
            </w:tcBorders>
          </w:tcPr>
          <w:p w14:paraId="6FD31866" w14:textId="77777777" w:rsidR="009230C1" w:rsidRDefault="009230C1" w:rsidP="009230C1">
            <w:pPr>
              <w:pStyle w:val="Normal1"/>
              <w:spacing w:line="276" w:lineRule="auto"/>
              <w:ind w:left="90"/>
              <w:jc w:val="center"/>
              <w:rPr>
                <w:b/>
                <w:sz w:val="28"/>
                <w:szCs w:val="28"/>
              </w:rPr>
            </w:pPr>
            <w:r>
              <w:rPr>
                <w:b/>
                <w:sz w:val="28"/>
                <w:szCs w:val="28"/>
              </w:rPr>
              <w:t>MEAN (</w:t>
            </w:r>
            <w:r>
              <w:rPr>
                <w:b/>
                <w:noProof/>
                <w:sz w:val="28"/>
                <w:szCs w:val="28"/>
                <w:lang w:eastAsia="en-US"/>
              </w:rPr>
              <w:drawing>
                <wp:inline distT="0" distB="0" distL="0" distR="0" wp14:anchorId="232641AA" wp14:editId="0DB1D1BB">
                  <wp:extent cx="106680" cy="121920"/>
                  <wp:effectExtent l="0" t="0" r="0" b="0"/>
                  <wp:docPr id="15" name="image3.gif" descr="\bar{x}"/>
                  <wp:cNvGraphicFramePr/>
                  <a:graphic xmlns:a="http://schemas.openxmlformats.org/drawingml/2006/main">
                    <a:graphicData uri="http://schemas.openxmlformats.org/drawingml/2006/picture">
                      <pic:pic xmlns:pic="http://schemas.openxmlformats.org/drawingml/2006/picture">
                        <pic:nvPicPr>
                          <pic:cNvPr id="0" name="image3.gif" descr="\bar{x}"/>
                          <pic:cNvPicPr preferRelativeResize="0"/>
                        </pic:nvPicPr>
                        <pic:blipFill>
                          <a:blip r:embed="rId8"/>
                          <a:srcRect/>
                          <a:stretch>
                            <a:fillRect/>
                          </a:stretch>
                        </pic:blipFill>
                        <pic:spPr>
                          <a:xfrm>
                            <a:off x="0" y="0"/>
                            <a:ext cx="106680" cy="121920"/>
                          </a:xfrm>
                          <a:prstGeom prst="rect">
                            <a:avLst/>
                          </a:prstGeom>
                          <a:ln/>
                        </pic:spPr>
                      </pic:pic>
                    </a:graphicData>
                  </a:graphic>
                </wp:inline>
              </w:drawing>
            </w:r>
            <w:r>
              <w:rPr>
                <w:b/>
                <w:sz w:val="28"/>
                <w:szCs w:val="28"/>
              </w:rPr>
              <w:t>)</w:t>
            </w:r>
          </w:p>
        </w:tc>
        <w:tc>
          <w:tcPr>
            <w:tcW w:w="1559" w:type="dxa"/>
            <w:tcBorders>
              <w:top w:val="single" w:sz="12" w:space="0" w:color="000000"/>
              <w:left w:val="single" w:sz="4" w:space="0" w:color="000000"/>
              <w:bottom w:val="single" w:sz="4" w:space="0" w:color="000000"/>
              <w:right w:val="single" w:sz="4" w:space="0" w:color="000000"/>
            </w:tcBorders>
          </w:tcPr>
          <w:p w14:paraId="105BE756" w14:textId="77777777" w:rsidR="009230C1" w:rsidRDefault="009230C1" w:rsidP="009230C1">
            <w:pPr>
              <w:pStyle w:val="Normal1"/>
              <w:spacing w:line="276" w:lineRule="auto"/>
              <w:ind w:left="90"/>
              <w:jc w:val="center"/>
              <w:rPr>
                <w:b/>
                <w:sz w:val="28"/>
                <w:szCs w:val="28"/>
              </w:rPr>
            </w:pPr>
            <w:r>
              <w:rPr>
                <w:b/>
                <w:sz w:val="28"/>
                <w:szCs w:val="28"/>
                <w:highlight w:val="white"/>
              </w:rPr>
              <w:t xml:space="preserve">Std. Deviation </w:t>
            </w:r>
          </w:p>
        </w:tc>
      </w:tr>
      <w:tr w:rsidR="009230C1" w14:paraId="7D36F541" w14:textId="77777777" w:rsidTr="00872412">
        <w:trPr>
          <w:trHeight w:val="321"/>
        </w:trPr>
        <w:tc>
          <w:tcPr>
            <w:tcW w:w="1276" w:type="dxa"/>
            <w:tcBorders>
              <w:top w:val="single" w:sz="4" w:space="0" w:color="000000"/>
              <w:left w:val="single" w:sz="12" w:space="0" w:color="000000"/>
              <w:bottom w:val="single" w:sz="4" w:space="0" w:color="000000"/>
              <w:right w:val="single" w:sz="4" w:space="0" w:color="000000"/>
            </w:tcBorders>
          </w:tcPr>
          <w:p w14:paraId="4A150565" w14:textId="77777777" w:rsidR="009230C1" w:rsidRDefault="009230C1" w:rsidP="009230C1">
            <w:pPr>
              <w:pStyle w:val="Normal1"/>
              <w:spacing w:line="276" w:lineRule="auto"/>
              <w:ind w:left="90"/>
              <w:jc w:val="center"/>
              <w:rPr>
                <w:b/>
              </w:rPr>
            </w:pPr>
            <w:r>
              <w:rPr>
                <w:b/>
              </w:rPr>
              <w:t>2018-19</w:t>
            </w:r>
          </w:p>
        </w:tc>
        <w:tc>
          <w:tcPr>
            <w:tcW w:w="1418" w:type="dxa"/>
            <w:tcBorders>
              <w:top w:val="single" w:sz="4" w:space="0" w:color="000000"/>
              <w:left w:val="single" w:sz="4" w:space="0" w:color="000000"/>
              <w:bottom w:val="single" w:sz="4" w:space="0" w:color="000000"/>
              <w:right w:val="single" w:sz="4" w:space="0" w:color="000000"/>
            </w:tcBorders>
          </w:tcPr>
          <w:p w14:paraId="237CD5A0" w14:textId="77777777" w:rsidR="009230C1" w:rsidRDefault="009230C1" w:rsidP="009230C1">
            <w:pPr>
              <w:pStyle w:val="Normal1"/>
              <w:spacing w:line="276" w:lineRule="auto"/>
              <w:ind w:left="90"/>
              <w:jc w:val="center"/>
            </w:pPr>
            <w:r>
              <w:t>2.19</w:t>
            </w:r>
          </w:p>
        </w:tc>
        <w:tc>
          <w:tcPr>
            <w:tcW w:w="1134" w:type="dxa"/>
            <w:vMerge w:val="restart"/>
            <w:tcBorders>
              <w:top w:val="single" w:sz="4" w:space="0" w:color="000000"/>
              <w:left w:val="single" w:sz="4" w:space="0" w:color="000000"/>
              <w:bottom w:val="single" w:sz="4" w:space="0" w:color="000000"/>
              <w:right w:val="single" w:sz="4" w:space="0" w:color="000000"/>
            </w:tcBorders>
          </w:tcPr>
          <w:p w14:paraId="071C1E1D" w14:textId="77777777" w:rsidR="009230C1" w:rsidRDefault="009230C1" w:rsidP="009230C1">
            <w:pPr>
              <w:pStyle w:val="Normal1"/>
              <w:ind w:left="90"/>
              <w:jc w:val="center"/>
            </w:pPr>
          </w:p>
          <w:p w14:paraId="5CBC00D8" w14:textId="77777777" w:rsidR="009230C1" w:rsidRDefault="009230C1" w:rsidP="009230C1">
            <w:pPr>
              <w:pStyle w:val="Normal1"/>
              <w:ind w:left="90"/>
              <w:jc w:val="center"/>
            </w:pPr>
          </w:p>
          <w:p w14:paraId="33795528" w14:textId="77777777" w:rsidR="009230C1" w:rsidRDefault="009230C1" w:rsidP="009230C1">
            <w:pPr>
              <w:pStyle w:val="Normal1"/>
              <w:spacing w:line="276" w:lineRule="auto"/>
              <w:ind w:left="90"/>
              <w:jc w:val="center"/>
            </w:pPr>
            <w:r>
              <w:t>2.9</w:t>
            </w:r>
          </w:p>
        </w:tc>
        <w:tc>
          <w:tcPr>
            <w:tcW w:w="1559" w:type="dxa"/>
            <w:vMerge w:val="restart"/>
            <w:tcBorders>
              <w:top w:val="single" w:sz="4" w:space="0" w:color="000000"/>
              <w:left w:val="single" w:sz="4" w:space="0" w:color="000000"/>
              <w:bottom w:val="single" w:sz="4" w:space="0" w:color="000000"/>
              <w:right w:val="single" w:sz="4" w:space="0" w:color="000000"/>
            </w:tcBorders>
          </w:tcPr>
          <w:p w14:paraId="50C4AE94" w14:textId="77777777" w:rsidR="009230C1" w:rsidRDefault="009230C1" w:rsidP="009230C1">
            <w:pPr>
              <w:pStyle w:val="Normal1"/>
              <w:ind w:left="90"/>
              <w:jc w:val="center"/>
            </w:pPr>
          </w:p>
          <w:p w14:paraId="246A55CF" w14:textId="77777777" w:rsidR="009230C1" w:rsidRDefault="009230C1" w:rsidP="009230C1">
            <w:pPr>
              <w:pStyle w:val="Normal1"/>
              <w:ind w:left="90"/>
              <w:jc w:val="center"/>
            </w:pPr>
          </w:p>
          <w:p w14:paraId="1E6AAB36" w14:textId="5FEAFA8B" w:rsidR="009230C1" w:rsidRDefault="009230C1" w:rsidP="009230C1">
            <w:pPr>
              <w:pStyle w:val="Normal1"/>
              <w:spacing w:line="276" w:lineRule="auto"/>
              <w:ind w:left="90"/>
              <w:jc w:val="center"/>
            </w:pPr>
            <w:r>
              <w:t>1.05</w:t>
            </w:r>
          </w:p>
        </w:tc>
      </w:tr>
      <w:tr w:rsidR="009230C1" w14:paraId="78434E39" w14:textId="77777777" w:rsidTr="00872412">
        <w:trPr>
          <w:trHeight w:val="208"/>
        </w:trPr>
        <w:tc>
          <w:tcPr>
            <w:tcW w:w="1276" w:type="dxa"/>
            <w:tcBorders>
              <w:top w:val="single" w:sz="4" w:space="0" w:color="000000"/>
              <w:left w:val="single" w:sz="12" w:space="0" w:color="000000"/>
              <w:bottom w:val="single" w:sz="4" w:space="0" w:color="000000"/>
              <w:right w:val="single" w:sz="4" w:space="0" w:color="000000"/>
            </w:tcBorders>
          </w:tcPr>
          <w:p w14:paraId="406BB91F" w14:textId="77777777" w:rsidR="009230C1" w:rsidRDefault="009230C1" w:rsidP="009230C1">
            <w:pPr>
              <w:pStyle w:val="Normal1"/>
              <w:spacing w:line="276" w:lineRule="auto"/>
              <w:ind w:left="90"/>
              <w:jc w:val="center"/>
              <w:rPr>
                <w:b/>
              </w:rPr>
            </w:pPr>
            <w:r>
              <w:rPr>
                <w:b/>
              </w:rPr>
              <w:t>2019-20</w:t>
            </w:r>
          </w:p>
        </w:tc>
        <w:tc>
          <w:tcPr>
            <w:tcW w:w="1418" w:type="dxa"/>
            <w:tcBorders>
              <w:top w:val="single" w:sz="4" w:space="0" w:color="000000"/>
              <w:left w:val="single" w:sz="4" w:space="0" w:color="000000"/>
              <w:bottom w:val="single" w:sz="4" w:space="0" w:color="000000"/>
              <w:right w:val="single" w:sz="4" w:space="0" w:color="000000"/>
            </w:tcBorders>
          </w:tcPr>
          <w:p w14:paraId="7FA9B37F" w14:textId="77777777" w:rsidR="009230C1" w:rsidRDefault="009230C1" w:rsidP="009230C1">
            <w:pPr>
              <w:pStyle w:val="Normal1"/>
              <w:spacing w:line="276" w:lineRule="auto"/>
              <w:ind w:left="90"/>
              <w:jc w:val="center"/>
            </w:pPr>
            <w:r>
              <w:t>2.15</w:t>
            </w:r>
          </w:p>
        </w:tc>
        <w:tc>
          <w:tcPr>
            <w:tcW w:w="1134" w:type="dxa"/>
            <w:vMerge/>
            <w:tcBorders>
              <w:top w:val="single" w:sz="4" w:space="0" w:color="000000"/>
              <w:left w:val="single" w:sz="4" w:space="0" w:color="000000"/>
              <w:bottom w:val="single" w:sz="4" w:space="0" w:color="000000"/>
              <w:right w:val="single" w:sz="4" w:space="0" w:color="000000"/>
            </w:tcBorders>
          </w:tcPr>
          <w:p w14:paraId="2C581C27" w14:textId="77777777" w:rsidR="009230C1" w:rsidRDefault="009230C1" w:rsidP="009230C1">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4B3CD850" w14:textId="77777777" w:rsidR="009230C1" w:rsidRDefault="009230C1" w:rsidP="009230C1">
            <w:pPr>
              <w:pStyle w:val="Normal1"/>
              <w:widowControl w:val="0"/>
              <w:pBdr>
                <w:top w:val="nil"/>
                <w:left w:val="nil"/>
                <w:bottom w:val="nil"/>
                <w:right w:val="nil"/>
                <w:between w:val="nil"/>
              </w:pBdr>
              <w:spacing w:line="276" w:lineRule="auto"/>
            </w:pPr>
          </w:p>
        </w:tc>
      </w:tr>
      <w:tr w:rsidR="009230C1" w14:paraId="61539AE7" w14:textId="77777777" w:rsidTr="00872412">
        <w:trPr>
          <w:trHeight w:val="192"/>
        </w:trPr>
        <w:tc>
          <w:tcPr>
            <w:tcW w:w="1276" w:type="dxa"/>
            <w:tcBorders>
              <w:top w:val="single" w:sz="4" w:space="0" w:color="000000"/>
              <w:left w:val="single" w:sz="12" w:space="0" w:color="000000"/>
              <w:bottom w:val="single" w:sz="4" w:space="0" w:color="000000"/>
              <w:right w:val="single" w:sz="4" w:space="0" w:color="000000"/>
            </w:tcBorders>
          </w:tcPr>
          <w:p w14:paraId="491CE6C1" w14:textId="77777777" w:rsidR="009230C1" w:rsidRDefault="009230C1" w:rsidP="009230C1">
            <w:pPr>
              <w:pStyle w:val="Normal1"/>
              <w:spacing w:line="276" w:lineRule="auto"/>
              <w:ind w:left="90"/>
              <w:jc w:val="center"/>
              <w:rPr>
                <w:b/>
              </w:rPr>
            </w:pPr>
            <w:r>
              <w:rPr>
                <w:b/>
              </w:rPr>
              <w:t>2020-21</w:t>
            </w:r>
          </w:p>
        </w:tc>
        <w:tc>
          <w:tcPr>
            <w:tcW w:w="1418" w:type="dxa"/>
            <w:tcBorders>
              <w:top w:val="single" w:sz="4" w:space="0" w:color="000000"/>
              <w:left w:val="single" w:sz="4" w:space="0" w:color="000000"/>
              <w:bottom w:val="single" w:sz="4" w:space="0" w:color="000000"/>
              <w:right w:val="single" w:sz="4" w:space="0" w:color="000000"/>
            </w:tcBorders>
          </w:tcPr>
          <w:p w14:paraId="74CD524D" w14:textId="77777777" w:rsidR="009230C1" w:rsidRDefault="009230C1" w:rsidP="009230C1">
            <w:pPr>
              <w:pStyle w:val="Normal1"/>
              <w:spacing w:line="276" w:lineRule="auto"/>
              <w:ind w:left="90"/>
              <w:jc w:val="center"/>
            </w:pPr>
            <w:r>
              <w:t>3.62</w:t>
            </w:r>
          </w:p>
        </w:tc>
        <w:tc>
          <w:tcPr>
            <w:tcW w:w="1134" w:type="dxa"/>
            <w:vMerge/>
            <w:tcBorders>
              <w:top w:val="single" w:sz="4" w:space="0" w:color="000000"/>
              <w:left w:val="single" w:sz="4" w:space="0" w:color="000000"/>
              <w:bottom w:val="single" w:sz="4" w:space="0" w:color="000000"/>
              <w:right w:val="single" w:sz="4" w:space="0" w:color="000000"/>
            </w:tcBorders>
          </w:tcPr>
          <w:p w14:paraId="03DB4C29" w14:textId="77777777" w:rsidR="009230C1" w:rsidRDefault="009230C1" w:rsidP="009230C1">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0F0581DC" w14:textId="77777777" w:rsidR="009230C1" w:rsidRDefault="009230C1" w:rsidP="009230C1">
            <w:pPr>
              <w:pStyle w:val="Normal1"/>
              <w:widowControl w:val="0"/>
              <w:pBdr>
                <w:top w:val="nil"/>
                <w:left w:val="nil"/>
                <w:bottom w:val="nil"/>
                <w:right w:val="nil"/>
                <w:between w:val="nil"/>
              </w:pBdr>
              <w:spacing w:line="276" w:lineRule="auto"/>
            </w:pPr>
          </w:p>
        </w:tc>
      </w:tr>
      <w:tr w:rsidR="009230C1" w14:paraId="45DAB153" w14:textId="77777777" w:rsidTr="00872412">
        <w:trPr>
          <w:trHeight w:val="158"/>
        </w:trPr>
        <w:tc>
          <w:tcPr>
            <w:tcW w:w="1276" w:type="dxa"/>
            <w:tcBorders>
              <w:top w:val="single" w:sz="4" w:space="0" w:color="000000"/>
              <w:left w:val="single" w:sz="12" w:space="0" w:color="000000"/>
              <w:bottom w:val="single" w:sz="4" w:space="0" w:color="000000"/>
              <w:right w:val="single" w:sz="4" w:space="0" w:color="000000"/>
            </w:tcBorders>
          </w:tcPr>
          <w:p w14:paraId="5F6A82C8" w14:textId="77777777" w:rsidR="009230C1" w:rsidRDefault="009230C1" w:rsidP="009230C1">
            <w:pPr>
              <w:pStyle w:val="Normal1"/>
              <w:spacing w:line="276" w:lineRule="auto"/>
              <w:ind w:left="90"/>
              <w:jc w:val="center"/>
              <w:rPr>
                <w:b/>
              </w:rPr>
            </w:pPr>
            <w:r>
              <w:rPr>
                <w:b/>
              </w:rPr>
              <w:t>2021-22</w:t>
            </w:r>
          </w:p>
        </w:tc>
        <w:tc>
          <w:tcPr>
            <w:tcW w:w="1418" w:type="dxa"/>
            <w:tcBorders>
              <w:top w:val="single" w:sz="4" w:space="0" w:color="000000"/>
              <w:left w:val="single" w:sz="4" w:space="0" w:color="000000"/>
              <w:bottom w:val="single" w:sz="4" w:space="0" w:color="000000"/>
              <w:right w:val="single" w:sz="4" w:space="0" w:color="000000"/>
            </w:tcBorders>
          </w:tcPr>
          <w:p w14:paraId="14281DF5" w14:textId="77777777" w:rsidR="009230C1" w:rsidRDefault="009230C1" w:rsidP="009230C1">
            <w:pPr>
              <w:pStyle w:val="Normal1"/>
              <w:spacing w:line="276" w:lineRule="auto"/>
              <w:ind w:left="90"/>
              <w:jc w:val="center"/>
            </w:pPr>
            <w:r>
              <w:t>3.60</w:t>
            </w:r>
          </w:p>
        </w:tc>
        <w:tc>
          <w:tcPr>
            <w:tcW w:w="1134" w:type="dxa"/>
            <w:vMerge/>
            <w:tcBorders>
              <w:top w:val="single" w:sz="4" w:space="0" w:color="000000"/>
              <w:left w:val="single" w:sz="4" w:space="0" w:color="000000"/>
              <w:bottom w:val="single" w:sz="4" w:space="0" w:color="000000"/>
              <w:right w:val="single" w:sz="4" w:space="0" w:color="000000"/>
            </w:tcBorders>
          </w:tcPr>
          <w:p w14:paraId="6211F7AD" w14:textId="77777777" w:rsidR="009230C1" w:rsidRDefault="009230C1" w:rsidP="009230C1">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6657801C" w14:textId="77777777" w:rsidR="009230C1" w:rsidRDefault="009230C1" w:rsidP="009230C1">
            <w:pPr>
              <w:pStyle w:val="Normal1"/>
              <w:widowControl w:val="0"/>
              <w:pBdr>
                <w:top w:val="nil"/>
                <w:left w:val="nil"/>
                <w:bottom w:val="nil"/>
                <w:right w:val="nil"/>
                <w:between w:val="nil"/>
              </w:pBdr>
              <w:spacing w:line="276" w:lineRule="auto"/>
            </w:pPr>
          </w:p>
        </w:tc>
      </w:tr>
      <w:tr w:rsidR="009230C1" w14:paraId="39C05915" w14:textId="77777777" w:rsidTr="00872412">
        <w:trPr>
          <w:trHeight w:val="252"/>
        </w:trPr>
        <w:tc>
          <w:tcPr>
            <w:tcW w:w="1276" w:type="dxa"/>
            <w:tcBorders>
              <w:top w:val="single" w:sz="4" w:space="0" w:color="000000"/>
              <w:left w:val="single" w:sz="12" w:space="0" w:color="000000"/>
              <w:bottom w:val="single" w:sz="4" w:space="0" w:color="000000"/>
              <w:right w:val="single" w:sz="4" w:space="0" w:color="000000"/>
            </w:tcBorders>
          </w:tcPr>
          <w:p w14:paraId="71D1A05B" w14:textId="77777777" w:rsidR="009230C1" w:rsidRDefault="009230C1" w:rsidP="009230C1">
            <w:pPr>
              <w:pStyle w:val="Normal1"/>
              <w:spacing w:line="276" w:lineRule="auto"/>
              <w:ind w:left="90"/>
              <w:jc w:val="center"/>
              <w:rPr>
                <w:b/>
              </w:rPr>
            </w:pPr>
            <w:r>
              <w:rPr>
                <w:b/>
              </w:rPr>
              <w:t>2022-23</w:t>
            </w:r>
          </w:p>
        </w:tc>
        <w:tc>
          <w:tcPr>
            <w:tcW w:w="1418" w:type="dxa"/>
            <w:tcBorders>
              <w:top w:val="single" w:sz="4" w:space="0" w:color="000000"/>
              <w:left w:val="single" w:sz="4" w:space="0" w:color="000000"/>
              <w:bottom w:val="single" w:sz="4" w:space="0" w:color="000000"/>
              <w:right w:val="single" w:sz="4" w:space="0" w:color="000000"/>
            </w:tcBorders>
          </w:tcPr>
          <w:p w14:paraId="1201AFC8" w14:textId="77777777" w:rsidR="009230C1" w:rsidRDefault="009230C1" w:rsidP="009230C1">
            <w:pPr>
              <w:pStyle w:val="Normal1"/>
              <w:spacing w:line="276" w:lineRule="auto"/>
              <w:ind w:left="90"/>
              <w:jc w:val="center"/>
            </w:pPr>
            <w:r>
              <w:t>3.02</w:t>
            </w:r>
          </w:p>
        </w:tc>
        <w:tc>
          <w:tcPr>
            <w:tcW w:w="1134" w:type="dxa"/>
            <w:vMerge/>
            <w:tcBorders>
              <w:top w:val="single" w:sz="4" w:space="0" w:color="000000"/>
              <w:left w:val="single" w:sz="4" w:space="0" w:color="000000"/>
              <w:bottom w:val="single" w:sz="4" w:space="0" w:color="000000"/>
              <w:right w:val="single" w:sz="4" w:space="0" w:color="000000"/>
            </w:tcBorders>
          </w:tcPr>
          <w:p w14:paraId="65C154B6" w14:textId="77777777" w:rsidR="009230C1" w:rsidRDefault="009230C1" w:rsidP="009230C1">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44DBA7C7" w14:textId="77777777" w:rsidR="009230C1" w:rsidRDefault="009230C1" w:rsidP="009230C1">
            <w:pPr>
              <w:pStyle w:val="Normal1"/>
              <w:widowControl w:val="0"/>
              <w:pBdr>
                <w:top w:val="nil"/>
                <w:left w:val="nil"/>
                <w:bottom w:val="nil"/>
                <w:right w:val="nil"/>
                <w:between w:val="nil"/>
              </w:pBdr>
              <w:spacing w:line="276" w:lineRule="auto"/>
            </w:pPr>
          </w:p>
        </w:tc>
      </w:tr>
    </w:tbl>
    <w:p w14:paraId="110D58D0" w14:textId="66EF2D68" w:rsidR="00C812A5" w:rsidRDefault="00C812A5" w:rsidP="0009421E">
      <w:pPr>
        <w:spacing w:after="0" w:line="360" w:lineRule="auto"/>
        <w:jc w:val="both"/>
        <w:rPr>
          <w:rFonts w:ascii="Times New Roman" w:hAnsi="Times New Roman" w:cs="Times New Roman"/>
          <w:b/>
          <w:sz w:val="24"/>
          <w:szCs w:val="24"/>
          <w:u w:val="single"/>
        </w:rPr>
      </w:pPr>
    </w:p>
    <w:p w14:paraId="4496F1CE" w14:textId="0F814041" w:rsidR="00D52BDB" w:rsidRDefault="00D52BDB" w:rsidP="00D52BDB">
      <w:pPr>
        <w:pStyle w:val="Normal1"/>
        <w:spacing w:line="360" w:lineRule="auto"/>
        <w:ind w:left="90"/>
        <w:jc w:val="both"/>
      </w:pPr>
      <w:r w:rsidRPr="00FC4BBA">
        <w:rPr>
          <w:b/>
          <w:sz w:val="28"/>
          <w:szCs w:val="28"/>
        </w:rPr>
        <w:t>Inference</w:t>
      </w:r>
      <w:r>
        <w:t>: From the above table it is inferred that the Current ratio status records the maximum for the financial year 2020-21 and it records the least for the financial year 2020-2021.</w:t>
      </w:r>
      <w:r w:rsidR="009F51E6">
        <w:t xml:space="preserve"> </w:t>
      </w:r>
      <w:r>
        <w:t>The current ratio status revolves around the computed mean value (2.9) for the financial years 2018-19 and 2022-23.</w:t>
      </w:r>
    </w:p>
    <w:p w14:paraId="153EBFA8" w14:textId="0F175793" w:rsidR="00F66C38" w:rsidRPr="00B14CE9" w:rsidRDefault="00F66C38" w:rsidP="00F66C38">
      <w:pPr>
        <w:spacing w:after="0" w:line="360" w:lineRule="auto"/>
        <w:jc w:val="center"/>
        <w:rPr>
          <w:rFonts w:ascii="Times New Roman" w:hAnsi="Times New Roman" w:cs="Times New Roman"/>
          <w:b/>
          <w:bCs/>
          <w:sz w:val="24"/>
          <w:szCs w:val="24"/>
          <w:u w:val="single"/>
        </w:rPr>
      </w:pPr>
      <w:r w:rsidRPr="00B14CE9">
        <w:rPr>
          <w:rFonts w:ascii="Times New Roman" w:hAnsi="Times New Roman" w:cs="Times New Roman"/>
          <w:b/>
          <w:bCs/>
          <w:noProof/>
          <w:sz w:val="24"/>
          <w:szCs w:val="24"/>
          <w:u w:val="single"/>
        </w:rPr>
        <mc:AlternateContent>
          <mc:Choice Requires="wps">
            <w:drawing>
              <wp:anchor distT="45720" distB="45720" distL="114300" distR="114300" simplePos="0" relativeHeight="251661312" behindDoc="0" locked="0" layoutInCell="1" allowOverlap="1" wp14:anchorId="41A24FB8" wp14:editId="1A611CA6">
                <wp:simplePos x="0" y="0"/>
                <wp:positionH relativeFrom="column">
                  <wp:posOffset>3581400</wp:posOffset>
                </wp:positionH>
                <wp:positionV relativeFrom="paragraph">
                  <wp:posOffset>242570</wp:posOffset>
                </wp:positionV>
                <wp:extent cx="2609850" cy="1657350"/>
                <wp:effectExtent l="0" t="0" r="19050" b="19050"/>
                <wp:wrapSquare wrapText="bothSides"/>
                <wp:docPr id="1477598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657350"/>
                        </a:xfrm>
                        <a:prstGeom prst="rect">
                          <a:avLst/>
                        </a:prstGeom>
                        <a:solidFill>
                          <a:srgbClr val="FFFFFF"/>
                        </a:solidFill>
                        <a:ln w="9525">
                          <a:solidFill>
                            <a:srgbClr val="000000"/>
                          </a:solidFill>
                          <a:miter lim="800000"/>
                          <a:headEnd/>
                          <a:tailEnd/>
                        </a:ln>
                      </wps:spPr>
                      <wps:txbx>
                        <w:txbxContent>
                          <w:p w14:paraId="28D21A3C" w14:textId="19E73CD4" w:rsidR="00F66C38" w:rsidRDefault="0032789F" w:rsidP="00F66C38">
                            <w:r w:rsidRPr="0032789F">
                              <w:drawing>
                                <wp:inline distT="0" distB="0" distL="0" distR="0" wp14:anchorId="1F3C6559" wp14:editId="5EE5368C">
                                  <wp:extent cx="2418080" cy="1460500"/>
                                  <wp:effectExtent l="0" t="0" r="1270" b="6350"/>
                                  <wp:docPr id="804263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460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24FB8" id="_x0000_s1027" type="#_x0000_t202" style="position:absolute;left:0;text-align:left;margin-left:282pt;margin-top:19.1pt;width:205.5pt;height:13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">
                <v:textbox>
                  <w:txbxContent>
                    <w:p w14:paraId="28D21A3C" w14:textId="19E73CD4" w:rsidR="00F66C38" w:rsidRDefault="0032789F" w:rsidP="00F66C38">
                      <w:r w:rsidRPr="0032789F">
                        <w:drawing>
                          <wp:inline distT="0" distB="0" distL="0" distR="0" wp14:anchorId="1F3C6559" wp14:editId="5EE5368C">
                            <wp:extent cx="2418080" cy="1460500"/>
                            <wp:effectExtent l="0" t="0" r="1270" b="6350"/>
                            <wp:docPr id="804263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460500"/>
                                    </a:xfrm>
                                    <a:prstGeom prst="rect">
                                      <a:avLst/>
                                    </a:prstGeom>
                                    <a:noFill/>
                                    <a:ln>
                                      <a:noFill/>
                                    </a:ln>
                                  </pic:spPr>
                                </pic:pic>
                              </a:graphicData>
                            </a:graphic>
                          </wp:inline>
                        </w:drawing>
                      </w:r>
                    </w:p>
                  </w:txbxContent>
                </v:textbox>
                <w10:wrap type="square"/>
              </v:shape>
            </w:pict>
          </mc:Fallback>
        </mc:AlternateContent>
      </w:r>
      <w:r w:rsidR="00A22783" w:rsidRPr="00B14CE9">
        <w:rPr>
          <w:rFonts w:ascii="Times New Roman" w:hAnsi="Times New Roman" w:cs="Times New Roman"/>
          <w:b/>
          <w:bCs/>
          <w:sz w:val="24"/>
          <w:szCs w:val="24"/>
          <w:u w:val="single"/>
        </w:rPr>
        <w:t xml:space="preserve"> </w:t>
      </w:r>
      <w:r w:rsidR="00A22783" w:rsidRPr="00B14CE9">
        <w:rPr>
          <w:rFonts w:ascii="Times New Roman" w:hAnsi="Times New Roman" w:cs="Times New Roman"/>
          <w:b/>
          <w:bCs/>
          <w:noProof/>
          <w:sz w:val="24"/>
          <w:szCs w:val="24"/>
          <w:u w:val="single"/>
        </w:rPr>
        <w:t>Liquid Ratio</w:t>
      </w:r>
    </w:p>
    <w:tbl>
      <w:tblPr>
        <w:tblW w:w="538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134"/>
        <w:gridCol w:w="1559"/>
      </w:tblGrid>
      <w:tr w:rsidR="00F66C38" w14:paraId="6B7CFFDD" w14:textId="77777777" w:rsidTr="009A68D6">
        <w:trPr>
          <w:trHeight w:val="255"/>
        </w:trPr>
        <w:tc>
          <w:tcPr>
            <w:tcW w:w="1276" w:type="dxa"/>
            <w:tcBorders>
              <w:top w:val="single" w:sz="12" w:space="0" w:color="000000"/>
              <w:left w:val="single" w:sz="12" w:space="0" w:color="000000"/>
              <w:bottom w:val="single" w:sz="4" w:space="0" w:color="000000"/>
              <w:right w:val="single" w:sz="4" w:space="0" w:color="000000"/>
            </w:tcBorders>
          </w:tcPr>
          <w:p w14:paraId="234B55CB" w14:textId="77777777" w:rsidR="00F66C38" w:rsidRDefault="00F66C38" w:rsidP="009A68D6">
            <w:pPr>
              <w:pStyle w:val="Normal1"/>
              <w:spacing w:line="276" w:lineRule="auto"/>
              <w:ind w:left="90"/>
              <w:jc w:val="center"/>
              <w:rPr>
                <w:b/>
                <w:sz w:val="28"/>
                <w:szCs w:val="28"/>
              </w:rPr>
            </w:pPr>
            <w:r>
              <w:rPr>
                <w:b/>
                <w:sz w:val="28"/>
                <w:szCs w:val="28"/>
              </w:rPr>
              <w:t>YEAR</w:t>
            </w:r>
          </w:p>
        </w:tc>
        <w:tc>
          <w:tcPr>
            <w:tcW w:w="1418" w:type="dxa"/>
            <w:tcBorders>
              <w:top w:val="single" w:sz="12" w:space="0" w:color="000000"/>
              <w:left w:val="single" w:sz="4" w:space="0" w:color="000000"/>
              <w:bottom w:val="single" w:sz="4" w:space="0" w:color="000000"/>
              <w:right w:val="single" w:sz="4" w:space="0" w:color="000000"/>
            </w:tcBorders>
          </w:tcPr>
          <w:p w14:paraId="1C270458" w14:textId="77777777" w:rsidR="00F66C38" w:rsidRDefault="00F66C38" w:rsidP="009A68D6">
            <w:pPr>
              <w:pStyle w:val="Normal1"/>
              <w:spacing w:line="276" w:lineRule="auto"/>
              <w:ind w:left="90"/>
              <w:jc w:val="center"/>
              <w:rPr>
                <w:b/>
                <w:sz w:val="28"/>
                <w:szCs w:val="28"/>
              </w:rPr>
            </w:pPr>
            <w:r>
              <w:rPr>
                <w:b/>
                <w:sz w:val="28"/>
                <w:szCs w:val="28"/>
              </w:rPr>
              <w:t>Current Ratio (x)</w:t>
            </w:r>
          </w:p>
        </w:tc>
        <w:tc>
          <w:tcPr>
            <w:tcW w:w="1134" w:type="dxa"/>
            <w:tcBorders>
              <w:top w:val="single" w:sz="12" w:space="0" w:color="000000"/>
              <w:left w:val="single" w:sz="4" w:space="0" w:color="000000"/>
              <w:bottom w:val="single" w:sz="4" w:space="0" w:color="000000"/>
              <w:right w:val="single" w:sz="4" w:space="0" w:color="000000"/>
            </w:tcBorders>
          </w:tcPr>
          <w:p w14:paraId="1FDE7545" w14:textId="77777777" w:rsidR="00F66C38" w:rsidRDefault="00F66C38" w:rsidP="009A68D6">
            <w:pPr>
              <w:pStyle w:val="Normal1"/>
              <w:spacing w:line="276" w:lineRule="auto"/>
              <w:ind w:left="90"/>
              <w:jc w:val="center"/>
              <w:rPr>
                <w:b/>
                <w:sz w:val="28"/>
                <w:szCs w:val="28"/>
              </w:rPr>
            </w:pPr>
            <w:r>
              <w:rPr>
                <w:b/>
                <w:sz w:val="28"/>
                <w:szCs w:val="28"/>
              </w:rPr>
              <w:t>MEAN (</w:t>
            </w:r>
            <w:r>
              <w:rPr>
                <w:b/>
                <w:noProof/>
                <w:sz w:val="28"/>
                <w:szCs w:val="28"/>
                <w:lang w:eastAsia="en-US"/>
              </w:rPr>
              <w:drawing>
                <wp:inline distT="0" distB="0" distL="0" distR="0" wp14:anchorId="43AA7063" wp14:editId="7CA66D23">
                  <wp:extent cx="106680" cy="121920"/>
                  <wp:effectExtent l="0" t="0" r="0" b="0"/>
                  <wp:docPr id="467761383" name="image3.gif" descr="\bar{x}"/>
                  <wp:cNvGraphicFramePr/>
                  <a:graphic xmlns:a="http://schemas.openxmlformats.org/drawingml/2006/main">
                    <a:graphicData uri="http://schemas.openxmlformats.org/drawingml/2006/picture">
                      <pic:pic xmlns:pic="http://schemas.openxmlformats.org/drawingml/2006/picture">
                        <pic:nvPicPr>
                          <pic:cNvPr id="0" name="image3.gif" descr="\bar{x}"/>
                          <pic:cNvPicPr preferRelativeResize="0"/>
                        </pic:nvPicPr>
                        <pic:blipFill>
                          <a:blip r:embed="rId8"/>
                          <a:srcRect/>
                          <a:stretch>
                            <a:fillRect/>
                          </a:stretch>
                        </pic:blipFill>
                        <pic:spPr>
                          <a:xfrm>
                            <a:off x="0" y="0"/>
                            <a:ext cx="106680" cy="121920"/>
                          </a:xfrm>
                          <a:prstGeom prst="rect">
                            <a:avLst/>
                          </a:prstGeom>
                          <a:ln/>
                        </pic:spPr>
                      </pic:pic>
                    </a:graphicData>
                  </a:graphic>
                </wp:inline>
              </w:drawing>
            </w:r>
            <w:r>
              <w:rPr>
                <w:b/>
                <w:sz w:val="28"/>
                <w:szCs w:val="28"/>
              </w:rPr>
              <w:t>)</w:t>
            </w:r>
          </w:p>
        </w:tc>
        <w:tc>
          <w:tcPr>
            <w:tcW w:w="1559" w:type="dxa"/>
            <w:tcBorders>
              <w:top w:val="single" w:sz="12" w:space="0" w:color="000000"/>
              <w:left w:val="single" w:sz="4" w:space="0" w:color="000000"/>
              <w:bottom w:val="single" w:sz="4" w:space="0" w:color="000000"/>
              <w:right w:val="single" w:sz="4" w:space="0" w:color="000000"/>
            </w:tcBorders>
          </w:tcPr>
          <w:p w14:paraId="34458E9E" w14:textId="77777777" w:rsidR="00F66C38" w:rsidRDefault="00F66C38" w:rsidP="009A68D6">
            <w:pPr>
              <w:pStyle w:val="Normal1"/>
              <w:spacing w:line="276" w:lineRule="auto"/>
              <w:ind w:left="90"/>
              <w:jc w:val="center"/>
              <w:rPr>
                <w:b/>
                <w:sz w:val="28"/>
                <w:szCs w:val="28"/>
              </w:rPr>
            </w:pPr>
            <w:r>
              <w:rPr>
                <w:b/>
                <w:sz w:val="28"/>
                <w:szCs w:val="28"/>
                <w:highlight w:val="white"/>
              </w:rPr>
              <w:t xml:space="preserve">Std. Deviation </w:t>
            </w:r>
          </w:p>
        </w:tc>
      </w:tr>
      <w:tr w:rsidR="00C247AC" w14:paraId="657F12F2" w14:textId="77777777" w:rsidTr="009A68D6">
        <w:trPr>
          <w:trHeight w:val="321"/>
        </w:trPr>
        <w:tc>
          <w:tcPr>
            <w:tcW w:w="1276" w:type="dxa"/>
            <w:tcBorders>
              <w:top w:val="single" w:sz="4" w:space="0" w:color="000000"/>
              <w:left w:val="single" w:sz="12" w:space="0" w:color="000000"/>
              <w:bottom w:val="single" w:sz="4" w:space="0" w:color="000000"/>
              <w:right w:val="single" w:sz="4" w:space="0" w:color="000000"/>
            </w:tcBorders>
          </w:tcPr>
          <w:p w14:paraId="3570B187" w14:textId="77777777" w:rsidR="00C247AC" w:rsidRDefault="00C247AC" w:rsidP="00C247AC">
            <w:pPr>
              <w:pStyle w:val="Normal1"/>
              <w:spacing w:line="276" w:lineRule="auto"/>
              <w:ind w:left="90"/>
              <w:jc w:val="center"/>
              <w:rPr>
                <w:b/>
              </w:rPr>
            </w:pPr>
            <w:r>
              <w:rPr>
                <w:b/>
              </w:rPr>
              <w:t>2018-19</w:t>
            </w:r>
          </w:p>
        </w:tc>
        <w:tc>
          <w:tcPr>
            <w:tcW w:w="1418" w:type="dxa"/>
            <w:tcBorders>
              <w:top w:val="single" w:sz="4" w:space="0" w:color="000000"/>
              <w:left w:val="single" w:sz="4" w:space="0" w:color="000000"/>
              <w:bottom w:val="single" w:sz="4" w:space="0" w:color="000000"/>
              <w:right w:val="single" w:sz="4" w:space="0" w:color="000000"/>
            </w:tcBorders>
          </w:tcPr>
          <w:p w14:paraId="3F5765C7" w14:textId="5772884A" w:rsidR="00C247AC" w:rsidRDefault="00C247AC" w:rsidP="00C247AC">
            <w:pPr>
              <w:pStyle w:val="Normal1"/>
              <w:spacing w:line="276" w:lineRule="auto"/>
              <w:ind w:left="90"/>
              <w:jc w:val="center"/>
            </w:pPr>
            <w:r>
              <w:t>0.94556</w:t>
            </w:r>
          </w:p>
        </w:tc>
        <w:tc>
          <w:tcPr>
            <w:tcW w:w="1134" w:type="dxa"/>
            <w:vMerge w:val="restart"/>
            <w:tcBorders>
              <w:top w:val="single" w:sz="4" w:space="0" w:color="000000"/>
              <w:left w:val="single" w:sz="4" w:space="0" w:color="000000"/>
              <w:bottom w:val="single" w:sz="4" w:space="0" w:color="000000"/>
              <w:right w:val="single" w:sz="4" w:space="0" w:color="000000"/>
            </w:tcBorders>
          </w:tcPr>
          <w:p w14:paraId="4D9EAA99" w14:textId="77777777" w:rsidR="00C247AC" w:rsidRDefault="00C247AC" w:rsidP="00C247AC">
            <w:pPr>
              <w:pStyle w:val="Normal1"/>
              <w:spacing w:line="360" w:lineRule="auto"/>
              <w:ind w:left="90"/>
              <w:jc w:val="center"/>
            </w:pPr>
          </w:p>
          <w:p w14:paraId="5B03A166" w14:textId="77777777" w:rsidR="00C247AC" w:rsidRDefault="00C247AC" w:rsidP="00C247AC">
            <w:pPr>
              <w:pStyle w:val="Normal1"/>
              <w:spacing w:line="360" w:lineRule="auto"/>
              <w:ind w:left="90"/>
              <w:jc w:val="center"/>
            </w:pPr>
          </w:p>
          <w:p w14:paraId="4820FF8F" w14:textId="35539C86" w:rsidR="00C247AC" w:rsidRDefault="00C247AC" w:rsidP="00C247AC">
            <w:pPr>
              <w:pStyle w:val="Normal1"/>
              <w:spacing w:line="276" w:lineRule="auto"/>
              <w:ind w:left="90"/>
              <w:jc w:val="center"/>
            </w:pPr>
            <w:r>
              <w:t>0.69</w:t>
            </w:r>
          </w:p>
        </w:tc>
        <w:tc>
          <w:tcPr>
            <w:tcW w:w="1559" w:type="dxa"/>
            <w:vMerge w:val="restart"/>
            <w:tcBorders>
              <w:top w:val="single" w:sz="4" w:space="0" w:color="000000"/>
              <w:left w:val="single" w:sz="4" w:space="0" w:color="000000"/>
              <w:bottom w:val="single" w:sz="4" w:space="0" w:color="000000"/>
              <w:right w:val="single" w:sz="4" w:space="0" w:color="000000"/>
            </w:tcBorders>
          </w:tcPr>
          <w:p w14:paraId="54038B98" w14:textId="77777777" w:rsidR="00C247AC" w:rsidRDefault="00C247AC" w:rsidP="00C247AC">
            <w:pPr>
              <w:pStyle w:val="Normal1"/>
              <w:spacing w:line="360" w:lineRule="auto"/>
              <w:ind w:left="90"/>
              <w:jc w:val="center"/>
            </w:pPr>
          </w:p>
          <w:p w14:paraId="270F29F3" w14:textId="77777777" w:rsidR="00C247AC" w:rsidRDefault="00C247AC" w:rsidP="00C247AC">
            <w:pPr>
              <w:pStyle w:val="Normal1"/>
              <w:spacing w:line="360" w:lineRule="auto"/>
              <w:ind w:left="90"/>
              <w:jc w:val="center"/>
            </w:pPr>
          </w:p>
          <w:p w14:paraId="4D843F59" w14:textId="0BC9200E" w:rsidR="00C247AC" w:rsidRDefault="00C247AC" w:rsidP="00C247AC">
            <w:pPr>
              <w:pStyle w:val="Normal1"/>
              <w:spacing w:line="276" w:lineRule="auto"/>
              <w:ind w:left="90"/>
              <w:jc w:val="center"/>
            </w:pPr>
            <w:r>
              <w:t>0.5209</w:t>
            </w:r>
          </w:p>
        </w:tc>
      </w:tr>
      <w:tr w:rsidR="00C247AC" w14:paraId="00CA3C06" w14:textId="77777777" w:rsidTr="009A68D6">
        <w:trPr>
          <w:trHeight w:val="208"/>
        </w:trPr>
        <w:tc>
          <w:tcPr>
            <w:tcW w:w="1276" w:type="dxa"/>
            <w:tcBorders>
              <w:top w:val="single" w:sz="4" w:space="0" w:color="000000"/>
              <w:left w:val="single" w:sz="12" w:space="0" w:color="000000"/>
              <w:bottom w:val="single" w:sz="4" w:space="0" w:color="000000"/>
              <w:right w:val="single" w:sz="4" w:space="0" w:color="000000"/>
            </w:tcBorders>
          </w:tcPr>
          <w:p w14:paraId="5706B10B" w14:textId="77777777" w:rsidR="00C247AC" w:rsidRDefault="00C247AC" w:rsidP="00C247AC">
            <w:pPr>
              <w:pStyle w:val="Normal1"/>
              <w:spacing w:line="276" w:lineRule="auto"/>
              <w:ind w:left="90"/>
              <w:jc w:val="center"/>
              <w:rPr>
                <w:b/>
              </w:rPr>
            </w:pPr>
            <w:r>
              <w:rPr>
                <w:b/>
              </w:rPr>
              <w:t>2019-20</w:t>
            </w:r>
          </w:p>
        </w:tc>
        <w:tc>
          <w:tcPr>
            <w:tcW w:w="1418" w:type="dxa"/>
            <w:tcBorders>
              <w:top w:val="single" w:sz="4" w:space="0" w:color="000000"/>
              <w:left w:val="single" w:sz="4" w:space="0" w:color="000000"/>
              <w:bottom w:val="single" w:sz="4" w:space="0" w:color="000000"/>
              <w:right w:val="single" w:sz="4" w:space="0" w:color="000000"/>
            </w:tcBorders>
          </w:tcPr>
          <w:p w14:paraId="36C2D8C0" w14:textId="3419917A" w:rsidR="00C247AC" w:rsidRDefault="00C247AC" w:rsidP="00C247AC">
            <w:pPr>
              <w:pStyle w:val="Normal1"/>
              <w:spacing w:line="276" w:lineRule="auto"/>
              <w:ind w:left="90"/>
              <w:jc w:val="center"/>
            </w:pPr>
            <w:r>
              <w:t>0.3204</w:t>
            </w:r>
          </w:p>
        </w:tc>
        <w:tc>
          <w:tcPr>
            <w:tcW w:w="1134" w:type="dxa"/>
            <w:vMerge/>
            <w:tcBorders>
              <w:top w:val="single" w:sz="4" w:space="0" w:color="000000"/>
              <w:left w:val="single" w:sz="4" w:space="0" w:color="000000"/>
              <w:bottom w:val="single" w:sz="4" w:space="0" w:color="000000"/>
              <w:right w:val="single" w:sz="4" w:space="0" w:color="000000"/>
            </w:tcBorders>
          </w:tcPr>
          <w:p w14:paraId="6C020AD9" w14:textId="77777777" w:rsidR="00C247AC" w:rsidRDefault="00C247AC" w:rsidP="00C247AC">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25672384" w14:textId="77777777" w:rsidR="00C247AC" w:rsidRDefault="00C247AC" w:rsidP="00C247AC">
            <w:pPr>
              <w:pStyle w:val="Normal1"/>
              <w:widowControl w:val="0"/>
              <w:pBdr>
                <w:top w:val="nil"/>
                <w:left w:val="nil"/>
                <w:bottom w:val="nil"/>
                <w:right w:val="nil"/>
                <w:between w:val="nil"/>
              </w:pBdr>
              <w:spacing w:line="276" w:lineRule="auto"/>
            </w:pPr>
          </w:p>
        </w:tc>
      </w:tr>
      <w:tr w:rsidR="00C247AC" w14:paraId="65902A22" w14:textId="77777777" w:rsidTr="009A68D6">
        <w:trPr>
          <w:trHeight w:val="192"/>
        </w:trPr>
        <w:tc>
          <w:tcPr>
            <w:tcW w:w="1276" w:type="dxa"/>
            <w:tcBorders>
              <w:top w:val="single" w:sz="4" w:space="0" w:color="000000"/>
              <w:left w:val="single" w:sz="12" w:space="0" w:color="000000"/>
              <w:bottom w:val="single" w:sz="4" w:space="0" w:color="000000"/>
              <w:right w:val="single" w:sz="4" w:space="0" w:color="000000"/>
            </w:tcBorders>
          </w:tcPr>
          <w:p w14:paraId="696D6714" w14:textId="77777777" w:rsidR="00C247AC" w:rsidRDefault="00C247AC" w:rsidP="00C247AC">
            <w:pPr>
              <w:pStyle w:val="Normal1"/>
              <w:spacing w:line="276" w:lineRule="auto"/>
              <w:ind w:left="90"/>
              <w:jc w:val="center"/>
              <w:rPr>
                <w:b/>
              </w:rPr>
            </w:pPr>
            <w:r>
              <w:rPr>
                <w:b/>
              </w:rPr>
              <w:t>2020-21</w:t>
            </w:r>
          </w:p>
        </w:tc>
        <w:tc>
          <w:tcPr>
            <w:tcW w:w="1418" w:type="dxa"/>
            <w:tcBorders>
              <w:top w:val="single" w:sz="4" w:space="0" w:color="000000"/>
              <w:left w:val="single" w:sz="4" w:space="0" w:color="000000"/>
              <w:bottom w:val="single" w:sz="4" w:space="0" w:color="000000"/>
              <w:right w:val="single" w:sz="4" w:space="0" w:color="000000"/>
            </w:tcBorders>
          </w:tcPr>
          <w:p w14:paraId="25184D40" w14:textId="0B492CAC" w:rsidR="00C247AC" w:rsidRDefault="00C247AC" w:rsidP="00C247AC">
            <w:pPr>
              <w:pStyle w:val="Normal1"/>
              <w:spacing w:line="276" w:lineRule="auto"/>
              <w:ind w:left="90"/>
              <w:jc w:val="center"/>
            </w:pPr>
            <w:r>
              <w:t>0.975</w:t>
            </w:r>
          </w:p>
        </w:tc>
        <w:tc>
          <w:tcPr>
            <w:tcW w:w="1134" w:type="dxa"/>
            <w:vMerge/>
            <w:tcBorders>
              <w:top w:val="single" w:sz="4" w:space="0" w:color="000000"/>
              <w:left w:val="single" w:sz="4" w:space="0" w:color="000000"/>
              <w:bottom w:val="single" w:sz="4" w:space="0" w:color="000000"/>
              <w:right w:val="single" w:sz="4" w:space="0" w:color="000000"/>
            </w:tcBorders>
          </w:tcPr>
          <w:p w14:paraId="30584D2B" w14:textId="77777777" w:rsidR="00C247AC" w:rsidRDefault="00C247AC" w:rsidP="00C247AC">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469537F2" w14:textId="77777777" w:rsidR="00C247AC" w:rsidRDefault="00C247AC" w:rsidP="00C247AC">
            <w:pPr>
              <w:pStyle w:val="Normal1"/>
              <w:widowControl w:val="0"/>
              <w:pBdr>
                <w:top w:val="nil"/>
                <w:left w:val="nil"/>
                <w:bottom w:val="nil"/>
                <w:right w:val="nil"/>
                <w:between w:val="nil"/>
              </w:pBdr>
              <w:spacing w:line="276" w:lineRule="auto"/>
            </w:pPr>
          </w:p>
        </w:tc>
      </w:tr>
      <w:tr w:rsidR="00C247AC" w14:paraId="26CB3DFA" w14:textId="77777777" w:rsidTr="009A68D6">
        <w:trPr>
          <w:trHeight w:val="158"/>
        </w:trPr>
        <w:tc>
          <w:tcPr>
            <w:tcW w:w="1276" w:type="dxa"/>
            <w:tcBorders>
              <w:top w:val="single" w:sz="4" w:space="0" w:color="000000"/>
              <w:left w:val="single" w:sz="12" w:space="0" w:color="000000"/>
              <w:bottom w:val="single" w:sz="4" w:space="0" w:color="000000"/>
              <w:right w:val="single" w:sz="4" w:space="0" w:color="000000"/>
            </w:tcBorders>
          </w:tcPr>
          <w:p w14:paraId="66AD57C8" w14:textId="77777777" w:rsidR="00C247AC" w:rsidRDefault="00C247AC" w:rsidP="00C247AC">
            <w:pPr>
              <w:pStyle w:val="Normal1"/>
              <w:spacing w:line="276" w:lineRule="auto"/>
              <w:ind w:left="90"/>
              <w:jc w:val="center"/>
              <w:rPr>
                <w:b/>
              </w:rPr>
            </w:pPr>
            <w:r>
              <w:rPr>
                <w:b/>
              </w:rPr>
              <w:t>2021-22</w:t>
            </w:r>
          </w:p>
        </w:tc>
        <w:tc>
          <w:tcPr>
            <w:tcW w:w="1418" w:type="dxa"/>
            <w:tcBorders>
              <w:top w:val="single" w:sz="4" w:space="0" w:color="000000"/>
              <w:left w:val="single" w:sz="4" w:space="0" w:color="000000"/>
              <w:bottom w:val="single" w:sz="4" w:space="0" w:color="000000"/>
              <w:right w:val="single" w:sz="4" w:space="0" w:color="000000"/>
            </w:tcBorders>
          </w:tcPr>
          <w:p w14:paraId="230D700C" w14:textId="6752CA88" w:rsidR="00C247AC" w:rsidRDefault="00C247AC" w:rsidP="00C247AC">
            <w:pPr>
              <w:pStyle w:val="Normal1"/>
              <w:spacing w:line="276" w:lineRule="auto"/>
              <w:ind w:left="90"/>
              <w:jc w:val="center"/>
            </w:pPr>
            <w:r>
              <w:t>0.9699</w:t>
            </w:r>
          </w:p>
        </w:tc>
        <w:tc>
          <w:tcPr>
            <w:tcW w:w="1134" w:type="dxa"/>
            <w:vMerge/>
            <w:tcBorders>
              <w:top w:val="single" w:sz="4" w:space="0" w:color="000000"/>
              <w:left w:val="single" w:sz="4" w:space="0" w:color="000000"/>
              <w:bottom w:val="single" w:sz="4" w:space="0" w:color="000000"/>
              <w:right w:val="single" w:sz="4" w:space="0" w:color="000000"/>
            </w:tcBorders>
          </w:tcPr>
          <w:p w14:paraId="55902E69" w14:textId="77777777" w:rsidR="00C247AC" w:rsidRDefault="00C247AC" w:rsidP="00C247AC">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175158E0" w14:textId="77777777" w:rsidR="00C247AC" w:rsidRDefault="00C247AC" w:rsidP="00C247AC">
            <w:pPr>
              <w:pStyle w:val="Normal1"/>
              <w:widowControl w:val="0"/>
              <w:pBdr>
                <w:top w:val="nil"/>
                <w:left w:val="nil"/>
                <w:bottom w:val="nil"/>
                <w:right w:val="nil"/>
                <w:between w:val="nil"/>
              </w:pBdr>
              <w:spacing w:line="276" w:lineRule="auto"/>
            </w:pPr>
          </w:p>
        </w:tc>
      </w:tr>
      <w:tr w:rsidR="00C247AC" w14:paraId="7C602E5D" w14:textId="77777777" w:rsidTr="009A68D6">
        <w:trPr>
          <w:trHeight w:val="252"/>
        </w:trPr>
        <w:tc>
          <w:tcPr>
            <w:tcW w:w="1276" w:type="dxa"/>
            <w:tcBorders>
              <w:top w:val="single" w:sz="4" w:space="0" w:color="000000"/>
              <w:left w:val="single" w:sz="12" w:space="0" w:color="000000"/>
              <w:bottom w:val="single" w:sz="4" w:space="0" w:color="000000"/>
              <w:right w:val="single" w:sz="4" w:space="0" w:color="000000"/>
            </w:tcBorders>
          </w:tcPr>
          <w:p w14:paraId="5E1566ED" w14:textId="77777777" w:rsidR="00C247AC" w:rsidRDefault="00C247AC" w:rsidP="00C247AC">
            <w:pPr>
              <w:pStyle w:val="Normal1"/>
              <w:spacing w:line="276" w:lineRule="auto"/>
              <w:ind w:left="90"/>
              <w:jc w:val="center"/>
              <w:rPr>
                <w:b/>
              </w:rPr>
            </w:pPr>
            <w:r>
              <w:rPr>
                <w:b/>
              </w:rPr>
              <w:t>2022-23</w:t>
            </w:r>
          </w:p>
        </w:tc>
        <w:tc>
          <w:tcPr>
            <w:tcW w:w="1418" w:type="dxa"/>
            <w:tcBorders>
              <w:top w:val="single" w:sz="4" w:space="0" w:color="000000"/>
              <w:left w:val="single" w:sz="4" w:space="0" w:color="000000"/>
              <w:bottom w:val="single" w:sz="4" w:space="0" w:color="000000"/>
              <w:right w:val="single" w:sz="4" w:space="0" w:color="000000"/>
            </w:tcBorders>
          </w:tcPr>
          <w:p w14:paraId="761A7A65" w14:textId="5EDB9435" w:rsidR="00C247AC" w:rsidRDefault="00C247AC" w:rsidP="00C247AC">
            <w:pPr>
              <w:pStyle w:val="Normal1"/>
              <w:spacing w:line="276" w:lineRule="auto"/>
              <w:ind w:left="90"/>
              <w:jc w:val="center"/>
            </w:pPr>
            <w:r>
              <w:t>0.2685</w:t>
            </w:r>
          </w:p>
        </w:tc>
        <w:tc>
          <w:tcPr>
            <w:tcW w:w="1134" w:type="dxa"/>
            <w:vMerge/>
            <w:tcBorders>
              <w:top w:val="single" w:sz="4" w:space="0" w:color="000000"/>
              <w:left w:val="single" w:sz="4" w:space="0" w:color="000000"/>
              <w:bottom w:val="single" w:sz="4" w:space="0" w:color="000000"/>
              <w:right w:val="single" w:sz="4" w:space="0" w:color="000000"/>
            </w:tcBorders>
          </w:tcPr>
          <w:p w14:paraId="70D66EE6" w14:textId="77777777" w:rsidR="00C247AC" w:rsidRDefault="00C247AC" w:rsidP="00C247AC">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6D695148" w14:textId="77777777" w:rsidR="00C247AC" w:rsidRDefault="00C247AC" w:rsidP="00C247AC">
            <w:pPr>
              <w:pStyle w:val="Normal1"/>
              <w:widowControl w:val="0"/>
              <w:pBdr>
                <w:top w:val="nil"/>
                <w:left w:val="nil"/>
                <w:bottom w:val="nil"/>
                <w:right w:val="nil"/>
                <w:between w:val="nil"/>
              </w:pBdr>
              <w:spacing w:line="276" w:lineRule="auto"/>
            </w:pPr>
          </w:p>
        </w:tc>
      </w:tr>
    </w:tbl>
    <w:p w14:paraId="10DFA5B1" w14:textId="1CFA1142" w:rsidR="00F66C38" w:rsidRDefault="00F66C38" w:rsidP="00F66C38">
      <w:pPr>
        <w:spacing w:after="0" w:line="360" w:lineRule="auto"/>
        <w:jc w:val="both"/>
        <w:rPr>
          <w:rFonts w:ascii="Times New Roman" w:hAnsi="Times New Roman" w:cs="Times New Roman"/>
          <w:b/>
          <w:sz w:val="24"/>
          <w:szCs w:val="24"/>
          <w:u w:val="single"/>
        </w:rPr>
      </w:pPr>
    </w:p>
    <w:p w14:paraId="63905CB4" w14:textId="48F6CD4F" w:rsidR="00EE4E46" w:rsidRDefault="00F66C38" w:rsidP="00EE4E46">
      <w:pPr>
        <w:pStyle w:val="Normal1"/>
        <w:spacing w:line="360" w:lineRule="auto"/>
        <w:ind w:left="90"/>
        <w:jc w:val="both"/>
      </w:pPr>
      <w:r w:rsidRPr="00FC4BBA">
        <w:rPr>
          <w:b/>
          <w:sz w:val="28"/>
          <w:szCs w:val="28"/>
        </w:rPr>
        <w:t>Inference</w:t>
      </w:r>
      <w:r>
        <w:t xml:space="preserve">: </w:t>
      </w:r>
      <w:r w:rsidR="00EE4E46">
        <w:t xml:space="preserve">From the above table it is inferred that the Liquid Ratio status records the maximum for the financial year 2021-22 and it records the least for the financial </w:t>
      </w:r>
      <w:proofErr w:type="gramStart"/>
      <w:r w:rsidR="00EE4E46">
        <w:t>year  2022</w:t>
      </w:r>
      <w:proofErr w:type="gramEnd"/>
      <w:r w:rsidR="00EE4E46">
        <w:t>-23.</w:t>
      </w:r>
      <w:r w:rsidR="00EE4E46">
        <w:t xml:space="preserve"> </w:t>
      </w:r>
      <w:r w:rsidR="00EE4E46">
        <w:t xml:space="preserve">The liquid ratio status revolves around the computed mean value </w:t>
      </w:r>
      <w:proofErr w:type="gramStart"/>
      <w:r w:rsidR="00EE4E46">
        <w:t>( 0.69</w:t>
      </w:r>
      <w:proofErr w:type="gramEnd"/>
      <w:r w:rsidR="00EE4E46">
        <w:t>) for the financial years 2018-19 and 2022-23.</w:t>
      </w:r>
    </w:p>
    <w:p w14:paraId="70652F6F" w14:textId="04845F05" w:rsidR="00F80D9A" w:rsidRPr="00B14CE9" w:rsidRDefault="0016096B" w:rsidP="00F80D9A">
      <w:pPr>
        <w:spacing w:after="0" w:line="360" w:lineRule="auto"/>
        <w:jc w:val="center"/>
        <w:rPr>
          <w:rFonts w:ascii="Times New Roman" w:hAnsi="Times New Roman" w:cs="Times New Roman"/>
          <w:b/>
          <w:bCs/>
          <w:sz w:val="24"/>
          <w:szCs w:val="24"/>
          <w:u w:val="single"/>
        </w:rPr>
      </w:pPr>
      <w:r w:rsidRPr="00B14CE9">
        <w:rPr>
          <w:rFonts w:ascii="Times New Roman" w:hAnsi="Times New Roman" w:cs="Times New Roman"/>
          <w:b/>
          <w:bCs/>
          <w:noProof/>
          <w:sz w:val="24"/>
          <w:szCs w:val="24"/>
          <w:u w:val="single"/>
        </w:rPr>
        <mc:AlternateContent>
          <mc:Choice Requires="wps">
            <w:drawing>
              <wp:anchor distT="45720" distB="45720" distL="114300" distR="114300" simplePos="0" relativeHeight="251663360" behindDoc="0" locked="0" layoutInCell="1" allowOverlap="1" wp14:anchorId="1FC26620" wp14:editId="012F9CE2">
                <wp:simplePos x="0" y="0"/>
                <wp:positionH relativeFrom="column">
                  <wp:posOffset>3552825</wp:posOffset>
                </wp:positionH>
                <wp:positionV relativeFrom="paragraph">
                  <wp:posOffset>220980</wp:posOffset>
                </wp:positionV>
                <wp:extent cx="2609850" cy="1524000"/>
                <wp:effectExtent l="0" t="0" r="19050" b="19050"/>
                <wp:wrapSquare wrapText="bothSides"/>
                <wp:docPr id="1650849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24000"/>
                        </a:xfrm>
                        <a:prstGeom prst="rect">
                          <a:avLst/>
                        </a:prstGeom>
                        <a:solidFill>
                          <a:srgbClr val="FFFFFF"/>
                        </a:solidFill>
                        <a:ln w="9525">
                          <a:solidFill>
                            <a:srgbClr val="000000"/>
                          </a:solidFill>
                          <a:miter lim="800000"/>
                          <a:headEnd/>
                          <a:tailEnd/>
                        </a:ln>
                      </wps:spPr>
                      <wps:txbx>
                        <w:txbxContent>
                          <w:p w14:paraId="3474D0AB" w14:textId="52305591" w:rsidR="0016096B" w:rsidRDefault="00B864C2" w:rsidP="00F66C38">
                            <w:r w:rsidRPr="00B864C2">
                              <w:drawing>
                                <wp:inline distT="0" distB="0" distL="0" distR="0" wp14:anchorId="4CD2EBA4" wp14:editId="7B8FAEC2">
                                  <wp:extent cx="2372995" cy="1423670"/>
                                  <wp:effectExtent l="0" t="0" r="8255" b="5080"/>
                                  <wp:docPr id="845165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2995" cy="1423670"/>
                                          </a:xfrm>
                                          <a:prstGeom prst="rect">
                                            <a:avLst/>
                                          </a:prstGeom>
                                          <a:noFill/>
                                          <a:ln>
                                            <a:noFill/>
                                          </a:ln>
                                        </pic:spPr>
                                      </pic:pic>
                                    </a:graphicData>
                                  </a:graphic>
                                </wp:inline>
                              </w:drawing>
                            </w:r>
                            <w:r w:rsidR="0016096B" w:rsidRPr="0032789F">
                              <w:drawing>
                                <wp:inline distT="0" distB="0" distL="0" distR="0" wp14:anchorId="476F61D2" wp14:editId="17088FBB">
                                  <wp:extent cx="2418080" cy="1460500"/>
                                  <wp:effectExtent l="0" t="0" r="1270" b="6350"/>
                                  <wp:docPr id="1133181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460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26620" id="_x0000_s1028" type="#_x0000_t202" style="position:absolute;left:0;text-align:left;margin-left:279.75pt;margin-top:17.4pt;width:205.5pt;height:1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">
                <v:textbox>
                  <w:txbxContent>
                    <w:p w14:paraId="3474D0AB" w14:textId="52305591" w:rsidR="0016096B" w:rsidRDefault="00B864C2" w:rsidP="00F66C38">
                      <w:r w:rsidRPr="00B864C2">
                        <w:drawing>
                          <wp:inline distT="0" distB="0" distL="0" distR="0" wp14:anchorId="4CD2EBA4" wp14:editId="7B8FAEC2">
                            <wp:extent cx="2372995" cy="1423670"/>
                            <wp:effectExtent l="0" t="0" r="8255" b="5080"/>
                            <wp:docPr id="845165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2995" cy="1423670"/>
                                    </a:xfrm>
                                    <a:prstGeom prst="rect">
                                      <a:avLst/>
                                    </a:prstGeom>
                                    <a:noFill/>
                                    <a:ln>
                                      <a:noFill/>
                                    </a:ln>
                                  </pic:spPr>
                                </pic:pic>
                              </a:graphicData>
                            </a:graphic>
                          </wp:inline>
                        </w:drawing>
                      </w:r>
                      <w:r w:rsidR="0016096B" w:rsidRPr="0032789F">
                        <w:drawing>
                          <wp:inline distT="0" distB="0" distL="0" distR="0" wp14:anchorId="476F61D2" wp14:editId="17088FBB">
                            <wp:extent cx="2418080" cy="1460500"/>
                            <wp:effectExtent l="0" t="0" r="1270" b="6350"/>
                            <wp:docPr id="1133181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460500"/>
                                    </a:xfrm>
                                    <a:prstGeom prst="rect">
                                      <a:avLst/>
                                    </a:prstGeom>
                                    <a:noFill/>
                                    <a:ln>
                                      <a:noFill/>
                                    </a:ln>
                                  </pic:spPr>
                                </pic:pic>
                              </a:graphicData>
                            </a:graphic>
                          </wp:inline>
                        </w:drawing>
                      </w:r>
                    </w:p>
                  </w:txbxContent>
                </v:textbox>
                <w10:wrap type="square"/>
              </v:shape>
            </w:pict>
          </mc:Fallback>
        </mc:AlternateContent>
      </w:r>
      <w:r w:rsidR="00E13B6E" w:rsidRPr="00E13B6E">
        <w:t xml:space="preserve"> </w:t>
      </w:r>
      <w:r w:rsidR="00E13B6E" w:rsidRPr="00E13B6E">
        <w:rPr>
          <w:rFonts w:ascii="Times New Roman" w:hAnsi="Times New Roman" w:cs="Times New Roman"/>
          <w:b/>
          <w:bCs/>
          <w:noProof/>
          <w:sz w:val="24"/>
          <w:szCs w:val="24"/>
          <w:u w:val="single"/>
        </w:rPr>
        <w:t>Gross Profit</w:t>
      </w:r>
    </w:p>
    <w:tbl>
      <w:tblPr>
        <w:tblW w:w="538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134"/>
        <w:gridCol w:w="1559"/>
      </w:tblGrid>
      <w:tr w:rsidR="00F80D9A" w14:paraId="4C5E0A13" w14:textId="77777777" w:rsidTr="009A68D6">
        <w:trPr>
          <w:trHeight w:val="255"/>
        </w:trPr>
        <w:tc>
          <w:tcPr>
            <w:tcW w:w="1276" w:type="dxa"/>
            <w:tcBorders>
              <w:top w:val="single" w:sz="12" w:space="0" w:color="000000"/>
              <w:left w:val="single" w:sz="12" w:space="0" w:color="000000"/>
              <w:bottom w:val="single" w:sz="4" w:space="0" w:color="000000"/>
              <w:right w:val="single" w:sz="4" w:space="0" w:color="000000"/>
            </w:tcBorders>
          </w:tcPr>
          <w:p w14:paraId="74D9B8BF" w14:textId="77777777" w:rsidR="00F80D9A" w:rsidRDefault="00F80D9A" w:rsidP="009A68D6">
            <w:pPr>
              <w:pStyle w:val="Normal1"/>
              <w:spacing w:line="276" w:lineRule="auto"/>
              <w:ind w:left="90"/>
              <w:jc w:val="center"/>
              <w:rPr>
                <w:b/>
                <w:sz w:val="28"/>
                <w:szCs w:val="28"/>
              </w:rPr>
            </w:pPr>
            <w:r>
              <w:rPr>
                <w:b/>
                <w:sz w:val="28"/>
                <w:szCs w:val="28"/>
              </w:rPr>
              <w:t>YEAR</w:t>
            </w:r>
          </w:p>
        </w:tc>
        <w:tc>
          <w:tcPr>
            <w:tcW w:w="1418" w:type="dxa"/>
            <w:tcBorders>
              <w:top w:val="single" w:sz="12" w:space="0" w:color="000000"/>
              <w:left w:val="single" w:sz="4" w:space="0" w:color="000000"/>
              <w:bottom w:val="single" w:sz="4" w:space="0" w:color="000000"/>
              <w:right w:val="single" w:sz="4" w:space="0" w:color="000000"/>
            </w:tcBorders>
          </w:tcPr>
          <w:p w14:paraId="5F91684D" w14:textId="77777777" w:rsidR="00F80D9A" w:rsidRDefault="00F80D9A" w:rsidP="009A68D6">
            <w:pPr>
              <w:pStyle w:val="Normal1"/>
              <w:spacing w:line="276" w:lineRule="auto"/>
              <w:ind w:left="90"/>
              <w:jc w:val="center"/>
              <w:rPr>
                <w:b/>
                <w:sz w:val="28"/>
                <w:szCs w:val="28"/>
              </w:rPr>
            </w:pPr>
            <w:r>
              <w:rPr>
                <w:b/>
                <w:sz w:val="28"/>
                <w:szCs w:val="28"/>
              </w:rPr>
              <w:t>Current Ratio (x)</w:t>
            </w:r>
          </w:p>
        </w:tc>
        <w:tc>
          <w:tcPr>
            <w:tcW w:w="1134" w:type="dxa"/>
            <w:tcBorders>
              <w:top w:val="single" w:sz="12" w:space="0" w:color="000000"/>
              <w:left w:val="single" w:sz="4" w:space="0" w:color="000000"/>
              <w:bottom w:val="single" w:sz="4" w:space="0" w:color="000000"/>
              <w:right w:val="single" w:sz="4" w:space="0" w:color="000000"/>
            </w:tcBorders>
          </w:tcPr>
          <w:p w14:paraId="685B47FC" w14:textId="77777777" w:rsidR="00F80D9A" w:rsidRDefault="00F80D9A" w:rsidP="009A68D6">
            <w:pPr>
              <w:pStyle w:val="Normal1"/>
              <w:spacing w:line="276" w:lineRule="auto"/>
              <w:ind w:left="90"/>
              <w:jc w:val="center"/>
              <w:rPr>
                <w:b/>
                <w:sz w:val="28"/>
                <w:szCs w:val="28"/>
              </w:rPr>
            </w:pPr>
            <w:r>
              <w:rPr>
                <w:b/>
                <w:sz w:val="28"/>
                <w:szCs w:val="28"/>
              </w:rPr>
              <w:t>MEAN (</w:t>
            </w:r>
            <w:r>
              <w:rPr>
                <w:b/>
                <w:noProof/>
                <w:sz w:val="28"/>
                <w:szCs w:val="28"/>
                <w:lang w:eastAsia="en-US"/>
              </w:rPr>
              <w:drawing>
                <wp:inline distT="0" distB="0" distL="0" distR="0" wp14:anchorId="252C4280" wp14:editId="2DFFE318">
                  <wp:extent cx="106680" cy="121920"/>
                  <wp:effectExtent l="0" t="0" r="0" b="0"/>
                  <wp:docPr id="1494827260" name="image3.gif" descr="\bar{x}"/>
                  <wp:cNvGraphicFramePr/>
                  <a:graphic xmlns:a="http://schemas.openxmlformats.org/drawingml/2006/main">
                    <a:graphicData uri="http://schemas.openxmlformats.org/drawingml/2006/picture">
                      <pic:pic xmlns:pic="http://schemas.openxmlformats.org/drawingml/2006/picture">
                        <pic:nvPicPr>
                          <pic:cNvPr id="0" name="image3.gif" descr="\bar{x}"/>
                          <pic:cNvPicPr preferRelativeResize="0"/>
                        </pic:nvPicPr>
                        <pic:blipFill>
                          <a:blip r:embed="rId8"/>
                          <a:srcRect/>
                          <a:stretch>
                            <a:fillRect/>
                          </a:stretch>
                        </pic:blipFill>
                        <pic:spPr>
                          <a:xfrm>
                            <a:off x="0" y="0"/>
                            <a:ext cx="106680" cy="121920"/>
                          </a:xfrm>
                          <a:prstGeom prst="rect">
                            <a:avLst/>
                          </a:prstGeom>
                          <a:ln/>
                        </pic:spPr>
                      </pic:pic>
                    </a:graphicData>
                  </a:graphic>
                </wp:inline>
              </w:drawing>
            </w:r>
            <w:r>
              <w:rPr>
                <w:b/>
                <w:sz w:val="28"/>
                <w:szCs w:val="28"/>
              </w:rPr>
              <w:t>)</w:t>
            </w:r>
          </w:p>
        </w:tc>
        <w:tc>
          <w:tcPr>
            <w:tcW w:w="1559" w:type="dxa"/>
            <w:tcBorders>
              <w:top w:val="single" w:sz="12" w:space="0" w:color="000000"/>
              <w:left w:val="single" w:sz="4" w:space="0" w:color="000000"/>
              <w:bottom w:val="single" w:sz="4" w:space="0" w:color="000000"/>
              <w:right w:val="single" w:sz="4" w:space="0" w:color="000000"/>
            </w:tcBorders>
          </w:tcPr>
          <w:p w14:paraId="10E56B9C" w14:textId="77777777" w:rsidR="00F80D9A" w:rsidRDefault="00F80D9A" w:rsidP="009A68D6">
            <w:pPr>
              <w:pStyle w:val="Normal1"/>
              <w:spacing w:line="276" w:lineRule="auto"/>
              <w:ind w:left="90"/>
              <w:jc w:val="center"/>
              <w:rPr>
                <w:b/>
                <w:sz w:val="28"/>
                <w:szCs w:val="28"/>
              </w:rPr>
            </w:pPr>
            <w:r>
              <w:rPr>
                <w:b/>
                <w:sz w:val="28"/>
                <w:szCs w:val="28"/>
                <w:highlight w:val="white"/>
              </w:rPr>
              <w:t xml:space="preserve">Std. Deviation </w:t>
            </w:r>
          </w:p>
        </w:tc>
      </w:tr>
      <w:tr w:rsidR="00645659" w14:paraId="65AB8000" w14:textId="77777777" w:rsidTr="009A68D6">
        <w:trPr>
          <w:trHeight w:val="321"/>
        </w:trPr>
        <w:tc>
          <w:tcPr>
            <w:tcW w:w="1276" w:type="dxa"/>
            <w:tcBorders>
              <w:top w:val="single" w:sz="4" w:space="0" w:color="000000"/>
              <w:left w:val="single" w:sz="12" w:space="0" w:color="000000"/>
              <w:bottom w:val="single" w:sz="4" w:space="0" w:color="000000"/>
              <w:right w:val="single" w:sz="4" w:space="0" w:color="000000"/>
            </w:tcBorders>
          </w:tcPr>
          <w:p w14:paraId="4EB562E7" w14:textId="77777777" w:rsidR="00645659" w:rsidRDefault="00645659" w:rsidP="00645659">
            <w:pPr>
              <w:pStyle w:val="Normal1"/>
              <w:spacing w:line="276" w:lineRule="auto"/>
              <w:ind w:left="90"/>
              <w:jc w:val="center"/>
              <w:rPr>
                <w:b/>
              </w:rPr>
            </w:pPr>
            <w:r>
              <w:rPr>
                <w:b/>
              </w:rPr>
              <w:t>2018-19</w:t>
            </w:r>
          </w:p>
        </w:tc>
        <w:tc>
          <w:tcPr>
            <w:tcW w:w="1418" w:type="dxa"/>
            <w:tcBorders>
              <w:top w:val="single" w:sz="4" w:space="0" w:color="000000"/>
              <w:left w:val="single" w:sz="4" w:space="0" w:color="000000"/>
              <w:bottom w:val="single" w:sz="4" w:space="0" w:color="000000"/>
              <w:right w:val="single" w:sz="4" w:space="0" w:color="000000"/>
            </w:tcBorders>
          </w:tcPr>
          <w:p w14:paraId="1FA01641" w14:textId="6033E0CF" w:rsidR="00645659" w:rsidRDefault="00645659" w:rsidP="00645659">
            <w:pPr>
              <w:pStyle w:val="Normal1"/>
              <w:spacing w:line="276" w:lineRule="auto"/>
              <w:ind w:left="90"/>
              <w:jc w:val="center"/>
            </w:pPr>
            <w:r>
              <w:t>3.49</w:t>
            </w:r>
          </w:p>
        </w:tc>
        <w:tc>
          <w:tcPr>
            <w:tcW w:w="1134" w:type="dxa"/>
            <w:vMerge w:val="restart"/>
            <w:tcBorders>
              <w:top w:val="single" w:sz="4" w:space="0" w:color="000000"/>
              <w:left w:val="single" w:sz="4" w:space="0" w:color="000000"/>
              <w:bottom w:val="single" w:sz="4" w:space="0" w:color="000000"/>
              <w:right w:val="single" w:sz="4" w:space="0" w:color="000000"/>
            </w:tcBorders>
          </w:tcPr>
          <w:p w14:paraId="4E1C0B76" w14:textId="77777777" w:rsidR="00645659" w:rsidRDefault="00645659" w:rsidP="00645659">
            <w:pPr>
              <w:pStyle w:val="Normal1"/>
              <w:spacing w:line="360" w:lineRule="auto"/>
              <w:ind w:left="90"/>
              <w:jc w:val="center"/>
            </w:pPr>
          </w:p>
          <w:p w14:paraId="24F098B8" w14:textId="77777777" w:rsidR="00645659" w:rsidRDefault="00645659" w:rsidP="00645659">
            <w:pPr>
              <w:pStyle w:val="Normal1"/>
              <w:spacing w:line="360" w:lineRule="auto"/>
              <w:ind w:left="90"/>
              <w:jc w:val="center"/>
            </w:pPr>
          </w:p>
          <w:p w14:paraId="02F5F08F" w14:textId="3D1F7F12" w:rsidR="00645659" w:rsidRDefault="00645659" w:rsidP="00645659">
            <w:pPr>
              <w:pStyle w:val="Normal1"/>
              <w:spacing w:line="276" w:lineRule="auto"/>
              <w:ind w:left="90"/>
              <w:jc w:val="center"/>
            </w:pPr>
            <w:r>
              <w:t>3.208</w:t>
            </w:r>
          </w:p>
        </w:tc>
        <w:tc>
          <w:tcPr>
            <w:tcW w:w="1559" w:type="dxa"/>
            <w:vMerge w:val="restart"/>
            <w:tcBorders>
              <w:top w:val="single" w:sz="4" w:space="0" w:color="000000"/>
              <w:left w:val="single" w:sz="4" w:space="0" w:color="000000"/>
              <w:bottom w:val="single" w:sz="4" w:space="0" w:color="000000"/>
              <w:right w:val="single" w:sz="4" w:space="0" w:color="000000"/>
            </w:tcBorders>
          </w:tcPr>
          <w:p w14:paraId="3BBF682A" w14:textId="77777777" w:rsidR="00645659" w:rsidRDefault="00645659" w:rsidP="00645659">
            <w:pPr>
              <w:pStyle w:val="Normal1"/>
              <w:spacing w:line="360" w:lineRule="auto"/>
              <w:ind w:left="90"/>
              <w:jc w:val="center"/>
            </w:pPr>
          </w:p>
          <w:p w14:paraId="390BE54E" w14:textId="77777777" w:rsidR="00645659" w:rsidRDefault="00645659" w:rsidP="00645659">
            <w:pPr>
              <w:pStyle w:val="Normal1"/>
              <w:spacing w:line="360" w:lineRule="auto"/>
              <w:ind w:left="90"/>
              <w:jc w:val="center"/>
            </w:pPr>
          </w:p>
          <w:p w14:paraId="7B898475" w14:textId="1868B735" w:rsidR="00645659" w:rsidRDefault="00645659" w:rsidP="00645659">
            <w:pPr>
              <w:pStyle w:val="Normal1"/>
              <w:spacing w:line="276" w:lineRule="auto"/>
              <w:ind w:left="90"/>
              <w:jc w:val="center"/>
            </w:pPr>
            <w:r>
              <w:t>0.8200</w:t>
            </w:r>
          </w:p>
        </w:tc>
      </w:tr>
      <w:tr w:rsidR="00645659" w14:paraId="797A7F9A" w14:textId="77777777" w:rsidTr="009A68D6">
        <w:trPr>
          <w:trHeight w:val="208"/>
        </w:trPr>
        <w:tc>
          <w:tcPr>
            <w:tcW w:w="1276" w:type="dxa"/>
            <w:tcBorders>
              <w:top w:val="single" w:sz="4" w:space="0" w:color="000000"/>
              <w:left w:val="single" w:sz="12" w:space="0" w:color="000000"/>
              <w:bottom w:val="single" w:sz="4" w:space="0" w:color="000000"/>
              <w:right w:val="single" w:sz="4" w:space="0" w:color="000000"/>
            </w:tcBorders>
          </w:tcPr>
          <w:p w14:paraId="7F5A77CF" w14:textId="77777777" w:rsidR="00645659" w:rsidRDefault="00645659" w:rsidP="00645659">
            <w:pPr>
              <w:pStyle w:val="Normal1"/>
              <w:spacing w:line="276" w:lineRule="auto"/>
              <w:ind w:left="90"/>
              <w:jc w:val="center"/>
              <w:rPr>
                <w:b/>
              </w:rPr>
            </w:pPr>
            <w:r>
              <w:rPr>
                <w:b/>
              </w:rPr>
              <w:t>2019-20</w:t>
            </w:r>
          </w:p>
        </w:tc>
        <w:tc>
          <w:tcPr>
            <w:tcW w:w="1418" w:type="dxa"/>
            <w:tcBorders>
              <w:top w:val="single" w:sz="4" w:space="0" w:color="000000"/>
              <w:left w:val="single" w:sz="4" w:space="0" w:color="000000"/>
              <w:bottom w:val="single" w:sz="4" w:space="0" w:color="000000"/>
              <w:right w:val="single" w:sz="4" w:space="0" w:color="000000"/>
            </w:tcBorders>
          </w:tcPr>
          <w:p w14:paraId="4CB32B0C" w14:textId="761E672B" w:rsidR="00645659" w:rsidRDefault="00645659" w:rsidP="00645659">
            <w:pPr>
              <w:pStyle w:val="Normal1"/>
              <w:spacing w:line="276" w:lineRule="auto"/>
              <w:ind w:left="90"/>
              <w:jc w:val="center"/>
            </w:pPr>
            <w:r>
              <w:t>3.71</w:t>
            </w:r>
          </w:p>
        </w:tc>
        <w:tc>
          <w:tcPr>
            <w:tcW w:w="1134" w:type="dxa"/>
            <w:vMerge/>
            <w:tcBorders>
              <w:top w:val="single" w:sz="4" w:space="0" w:color="000000"/>
              <w:left w:val="single" w:sz="4" w:space="0" w:color="000000"/>
              <w:bottom w:val="single" w:sz="4" w:space="0" w:color="000000"/>
              <w:right w:val="single" w:sz="4" w:space="0" w:color="000000"/>
            </w:tcBorders>
          </w:tcPr>
          <w:p w14:paraId="1087461A" w14:textId="77777777" w:rsidR="00645659" w:rsidRDefault="00645659" w:rsidP="00645659">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309905A6" w14:textId="77777777" w:rsidR="00645659" w:rsidRDefault="00645659" w:rsidP="00645659">
            <w:pPr>
              <w:pStyle w:val="Normal1"/>
              <w:widowControl w:val="0"/>
              <w:pBdr>
                <w:top w:val="nil"/>
                <w:left w:val="nil"/>
                <w:bottom w:val="nil"/>
                <w:right w:val="nil"/>
                <w:between w:val="nil"/>
              </w:pBdr>
              <w:spacing w:line="276" w:lineRule="auto"/>
            </w:pPr>
          </w:p>
        </w:tc>
      </w:tr>
      <w:tr w:rsidR="00645659" w14:paraId="2AE61C8F" w14:textId="77777777" w:rsidTr="009A68D6">
        <w:trPr>
          <w:trHeight w:val="192"/>
        </w:trPr>
        <w:tc>
          <w:tcPr>
            <w:tcW w:w="1276" w:type="dxa"/>
            <w:tcBorders>
              <w:top w:val="single" w:sz="4" w:space="0" w:color="000000"/>
              <w:left w:val="single" w:sz="12" w:space="0" w:color="000000"/>
              <w:bottom w:val="single" w:sz="4" w:space="0" w:color="000000"/>
              <w:right w:val="single" w:sz="4" w:space="0" w:color="000000"/>
            </w:tcBorders>
          </w:tcPr>
          <w:p w14:paraId="6B7E3007" w14:textId="77777777" w:rsidR="00645659" w:rsidRDefault="00645659" w:rsidP="00645659">
            <w:pPr>
              <w:pStyle w:val="Normal1"/>
              <w:spacing w:line="276" w:lineRule="auto"/>
              <w:ind w:left="90"/>
              <w:jc w:val="center"/>
              <w:rPr>
                <w:b/>
              </w:rPr>
            </w:pPr>
            <w:r>
              <w:rPr>
                <w:b/>
              </w:rPr>
              <w:t>2020-21</w:t>
            </w:r>
          </w:p>
        </w:tc>
        <w:tc>
          <w:tcPr>
            <w:tcW w:w="1418" w:type="dxa"/>
            <w:tcBorders>
              <w:top w:val="single" w:sz="4" w:space="0" w:color="000000"/>
              <w:left w:val="single" w:sz="4" w:space="0" w:color="000000"/>
              <w:bottom w:val="single" w:sz="4" w:space="0" w:color="000000"/>
              <w:right w:val="single" w:sz="4" w:space="0" w:color="000000"/>
            </w:tcBorders>
          </w:tcPr>
          <w:p w14:paraId="63056AC3" w14:textId="5A099DB6" w:rsidR="00645659" w:rsidRDefault="00645659" w:rsidP="00645659">
            <w:pPr>
              <w:pStyle w:val="Normal1"/>
              <w:spacing w:line="276" w:lineRule="auto"/>
              <w:ind w:left="90"/>
              <w:jc w:val="center"/>
            </w:pPr>
            <w:r>
              <w:t>2.88</w:t>
            </w:r>
          </w:p>
        </w:tc>
        <w:tc>
          <w:tcPr>
            <w:tcW w:w="1134" w:type="dxa"/>
            <w:vMerge/>
            <w:tcBorders>
              <w:top w:val="single" w:sz="4" w:space="0" w:color="000000"/>
              <w:left w:val="single" w:sz="4" w:space="0" w:color="000000"/>
              <w:bottom w:val="single" w:sz="4" w:space="0" w:color="000000"/>
              <w:right w:val="single" w:sz="4" w:space="0" w:color="000000"/>
            </w:tcBorders>
          </w:tcPr>
          <w:p w14:paraId="61DD9C2C" w14:textId="77777777" w:rsidR="00645659" w:rsidRDefault="00645659" w:rsidP="00645659">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0DBD1BF4" w14:textId="77777777" w:rsidR="00645659" w:rsidRDefault="00645659" w:rsidP="00645659">
            <w:pPr>
              <w:pStyle w:val="Normal1"/>
              <w:widowControl w:val="0"/>
              <w:pBdr>
                <w:top w:val="nil"/>
                <w:left w:val="nil"/>
                <w:bottom w:val="nil"/>
                <w:right w:val="nil"/>
                <w:between w:val="nil"/>
              </w:pBdr>
              <w:spacing w:line="276" w:lineRule="auto"/>
            </w:pPr>
          </w:p>
        </w:tc>
      </w:tr>
      <w:tr w:rsidR="00645659" w14:paraId="491EA97E" w14:textId="77777777" w:rsidTr="009A68D6">
        <w:trPr>
          <w:trHeight w:val="158"/>
        </w:trPr>
        <w:tc>
          <w:tcPr>
            <w:tcW w:w="1276" w:type="dxa"/>
            <w:tcBorders>
              <w:top w:val="single" w:sz="4" w:space="0" w:color="000000"/>
              <w:left w:val="single" w:sz="12" w:space="0" w:color="000000"/>
              <w:bottom w:val="single" w:sz="4" w:space="0" w:color="000000"/>
              <w:right w:val="single" w:sz="4" w:space="0" w:color="000000"/>
            </w:tcBorders>
          </w:tcPr>
          <w:p w14:paraId="58E26746" w14:textId="77777777" w:rsidR="00645659" w:rsidRDefault="00645659" w:rsidP="00645659">
            <w:pPr>
              <w:pStyle w:val="Normal1"/>
              <w:spacing w:line="276" w:lineRule="auto"/>
              <w:ind w:left="90"/>
              <w:jc w:val="center"/>
              <w:rPr>
                <w:b/>
              </w:rPr>
            </w:pPr>
            <w:r>
              <w:rPr>
                <w:b/>
              </w:rPr>
              <w:t>2021-22</w:t>
            </w:r>
          </w:p>
        </w:tc>
        <w:tc>
          <w:tcPr>
            <w:tcW w:w="1418" w:type="dxa"/>
            <w:tcBorders>
              <w:top w:val="single" w:sz="4" w:space="0" w:color="000000"/>
              <w:left w:val="single" w:sz="4" w:space="0" w:color="000000"/>
              <w:bottom w:val="single" w:sz="4" w:space="0" w:color="000000"/>
              <w:right w:val="single" w:sz="4" w:space="0" w:color="000000"/>
            </w:tcBorders>
          </w:tcPr>
          <w:p w14:paraId="00A0D3A8" w14:textId="5A97B364" w:rsidR="00645659" w:rsidRDefault="00645659" w:rsidP="00645659">
            <w:pPr>
              <w:pStyle w:val="Normal1"/>
              <w:spacing w:line="276" w:lineRule="auto"/>
              <w:ind w:left="90"/>
              <w:jc w:val="center"/>
            </w:pPr>
            <w:r>
              <w:t>2.28</w:t>
            </w:r>
          </w:p>
        </w:tc>
        <w:tc>
          <w:tcPr>
            <w:tcW w:w="1134" w:type="dxa"/>
            <w:vMerge/>
            <w:tcBorders>
              <w:top w:val="single" w:sz="4" w:space="0" w:color="000000"/>
              <w:left w:val="single" w:sz="4" w:space="0" w:color="000000"/>
              <w:bottom w:val="single" w:sz="4" w:space="0" w:color="000000"/>
              <w:right w:val="single" w:sz="4" w:space="0" w:color="000000"/>
            </w:tcBorders>
          </w:tcPr>
          <w:p w14:paraId="34E484BC" w14:textId="77777777" w:rsidR="00645659" w:rsidRDefault="00645659" w:rsidP="00645659">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3DC4FCAF" w14:textId="77777777" w:rsidR="00645659" w:rsidRDefault="00645659" w:rsidP="00645659">
            <w:pPr>
              <w:pStyle w:val="Normal1"/>
              <w:widowControl w:val="0"/>
              <w:pBdr>
                <w:top w:val="nil"/>
                <w:left w:val="nil"/>
                <w:bottom w:val="nil"/>
                <w:right w:val="nil"/>
                <w:between w:val="nil"/>
              </w:pBdr>
              <w:spacing w:line="276" w:lineRule="auto"/>
            </w:pPr>
          </w:p>
        </w:tc>
      </w:tr>
      <w:tr w:rsidR="00645659" w14:paraId="563D1D5E" w14:textId="77777777" w:rsidTr="009A68D6">
        <w:trPr>
          <w:trHeight w:val="252"/>
        </w:trPr>
        <w:tc>
          <w:tcPr>
            <w:tcW w:w="1276" w:type="dxa"/>
            <w:tcBorders>
              <w:top w:val="single" w:sz="4" w:space="0" w:color="000000"/>
              <w:left w:val="single" w:sz="12" w:space="0" w:color="000000"/>
              <w:bottom w:val="single" w:sz="4" w:space="0" w:color="000000"/>
              <w:right w:val="single" w:sz="4" w:space="0" w:color="000000"/>
            </w:tcBorders>
          </w:tcPr>
          <w:p w14:paraId="385915C0" w14:textId="77777777" w:rsidR="00645659" w:rsidRDefault="00645659" w:rsidP="00645659">
            <w:pPr>
              <w:pStyle w:val="Normal1"/>
              <w:spacing w:line="276" w:lineRule="auto"/>
              <w:ind w:left="90"/>
              <w:jc w:val="center"/>
              <w:rPr>
                <w:b/>
              </w:rPr>
            </w:pPr>
            <w:r>
              <w:rPr>
                <w:b/>
              </w:rPr>
              <w:t>2022-23</w:t>
            </w:r>
          </w:p>
        </w:tc>
        <w:tc>
          <w:tcPr>
            <w:tcW w:w="1418" w:type="dxa"/>
            <w:tcBorders>
              <w:top w:val="single" w:sz="4" w:space="0" w:color="000000"/>
              <w:left w:val="single" w:sz="4" w:space="0" w:color="000000"/>
              <w:bottom w:val="single" w:sz="4" w:space="0" w:color="000000"/>
              <w:right w:val="single" w:sz="4" w:space="0" w:color="000000"/>
            </w:tcBorders>
          </w:tcPr>
          <w:p w14:paraId="4CA42B75" w14:textId="449DDC21" w:rsidR="00645659" w:rsidRDefault="00645659" w:rsidP="00645659">
            <w:pPr>
              <w:pStyle w:val="Normal1"/>
              <w:spacing w:line="276" w:lineRule="auto"/>
              <w:ind w:left="90"/>
              <w:jc w:val="center"/>
            </w:pPr>
            <w:r>
              <w:t>3.43</w:t>
            </w:r>
          </w:p>
        </w:tc>
        <w:tc>
          <w:tcPr>
            <w:tcW w:w="1134" w:type="dxa"/>
            <w:vMerge/>
            <w:tcBorders>
              <w:top w:val="single" w:sz="4" w:space="0" w:color="000000"/>
              <w:left w:val="single" w:sz="4" w:space="0" w:color="000000"/>
              <w:bottom w:val="single" w:sz="4" w:space="0" w:color="000000"/>
              <w:right w:val="single" w:sz="4" w:space="0" w:color="000000"/>
            </w:tcBorders>
          </w:tcPr>
          <w:p w14:paraId="512416FF" w14:textId="77777777" w:rsidR="00645659" w:rsidRDefault="00645659" w:rsidP="00645659">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70931943" w14:textId="77777777" w:rsidR="00645659" w:rsidRDefault="00645659" w:rsidP="00645659">
            <w:pPr>
              <w:pStyle w:val="Normal1"/>
              <w:widowControl w:val="0"/>
              <w:pBdr>
                <w:top w:val="nil"/>
                <w:left w:val="nil"/>
                <w:bottom w:val="nil"/>
                <w:right w:val="nil"/>
                <w:between w:val="nil"/>
              </w:pBdr>
              <w:spacing w:line="276" w:lineRule="auto"/>
            </w:pPr>
          </w:p>
        </w:tc>
      </w:tr>
    </w:tbl>
    <w:p w14:paraId="019C8D13" w14:textId="77777777" w:rsidR="00F80D9A" w:rsidRDefault="00F80D9A" w:rsidP="00F80D9A">
      <w:pPr>
        <w:spacing w:after="0" w:line="360" w:lineRule="auto"/>
        <w:jc w:val="both"/>
        <w:rPr>
          <w:rFonts w:ascii="Times New Roman" w:hAnsi="Times New Roman" w:cs="Times New Roman"/>
          <w:b/>
          <w:sz w:val="24"/>
          <w:szCs w:val="24"/>
          <w:u w:val="single"/>
        </w:rPr>
      </w:pPr>
    </w:p>
    <w:p w14:paraId="15E5D797" w14:textId="77777777" w:rsidR="00195FAD" w:rsidRDefault="00195FAD" w:rsidP="00F80D9A">
      <w:pPr>
        <w:spacing w:after="0" w:line="360" w:lineRule="auto"/>
        <w:jc w:val="both"/>
        <w:rPr>
          <w:rFonts w:ascii="Times New Roman" w:hAnsi="Times New Roman" w:cs="Times New Roman"/>
          <w:b/>
          <w:sz w:val="24"/>
          <w:szCs w:val="24"/>
          <w:u w:val="single"/>
        </w:rPr>
      </w:pPr>
    </w:p>
    <w:p w14:paraId="7AD7780D" w14:textId="1A9E047D" w:rsidR="00195FAD" w:rsidRDefault="00195FAD" w:rsidP="00195FAD">
      <w:pPr>
        <w:pStyle w:val="Normal1"/>
        <w:spacing w:line="360" w:lineRule="auto"/>
        <w:ind w:left="90"/>
        <w:jc w:val="both"/>
      </w:pPr>
      <w:r w:rsidRPr="00CA5E0B">
        <w:rPr>
          <w:b/>
        </w:rPr>
        <w:lastRenderedPageBreak/>
        <w:t xml:space="preserve">Inference: </w:t>
      </w:r>
      <w:r>
        <w:t xml:space="preserve">From the above table it is inferred that the Gross Profit status records the maximum for the financial year 19-20 and it records the least for the financial </w:t>
      </w:r>
      <w:proofErr w:type="gramStart"/>
      <w:r>
        <w:t>year  2021</w:t>
      </w:r>
      <w:proofErr w:type="gramEnd"/>
      <w:r>
        <w:t>-2022.</w:t>
      </w:r>
      <w:r w:rsidR="00640B37">
        <w:t xml:space="preserve"> </w:t>
      </w:r>
      <w:r>
        <w:t>The Gross Profit status revolves around the computed mean value (3.208) for the financial years 2018-19 and 2022-23.</w:t>
      </w:r>
    </w:p>
    <w:p w14:paraId="15F7C5D9" w14:textId="030A436E" w:rsidR="00060981" w:rsidRPr="00B14CE9" w:rsidRDefault="00060981" w:rsidP="00060981">
      <w:pPr>
        <w:spacing w:after="0" w:line="360" w:lineRule="auto"/>
        <w:jc w:val="center"/>
        <w:rPr>
          <w:rFonts w:ascii="Times New Roman" w:hAnsi="Times New Roman" w:cs="Times New Roman"/>
          <w:b/>
          <w:bCs/>
          <w:sz w:val="24"/>
          <w:szCs w:val="24"/>
          <w:u w:val="single"/>
        </w:rPr>
      </w:pPr>
      <w:r w:rsidRPr="00AE2B3F">
        <w:rPr>
          <w:rFonts w:ascii="Times New Roman" w:hAnsi="Times New Roman" w:cs="Times New Roman"/>
          <w:b/>
          <w:bCs/>
          <w:noProof/>
          <w:sz w:val="24"/>
          <w:szCs w:val="24"/>
        </w:rPr>
        <mc:AlternateContent>
          <mc:Choice Requires="wps">
            <w:drawing>
              <wp:anchor distT="45720" distB="45720" distL="114300" distR="114300" simplePos="0" relativeHeight="251665408" behindDoc="0" locked="0" layoutInCell="1" allowOverlap="1" wp14:anchorId="51B3F4D4" wp14:editId="7FC44E77">
                <wp:simplePos x="0" y="0"/>
                <wp:positionH relativeFrom="column">
                  <wp:posOffset>3581400</wp:posOffset>
                </wp:positionH>
                <wp:positionV relativeFrom="paragraph">
                  <wp:posOffset>242570</wp:posOffset>
                </wp:positionV>
                <wp:extent cx="2609850" cy="1657350"/>
                <wp:effectExtent l="0" t="0" r="19050" b="19050"/>
                <wp:wrapSquare wrapText="bothSides"/>
                <wp:docPr id="330788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657350"/>
                        </a:xfrm>
                        <a:prstGeom prst="rect">
                          <a:avLst/>
                        </a:prstGeom>
                        <a:solidFill>
                          <a:srgbClr val="FFFFFF"/>
                        </a:solidFill>
                        <a:ln w="9525">
                          <a:solidFill>
                            <a:srgbClr val="000000"/>
                          </a:solidFill>
                          <a:miter lim="800000"/>
                          <a:headEnd/>
                          <a:tailEnd/>
                        </a:ln>
                      </wps:spPr>
                      <wps:txbx>
                        <w:txbxContent>
                          <w:p w14:paraId="40596AFE" w14:textId="16274B79" w:rsidR="00060981" w:rsidRDefault="00BA6095" w:rsidP="00060981">
                            <w:r w:rsidRPr="00BA6095">
                              <w:drawing>
                                <wp:inline distT="0" distB="0" distL="0" distR="0" wp14:anchorId="06A3498C" wp14:editId="62774F3A">
                                  <wp:extent cx="2418080" cy="1450975"/>
                                  <wp:effectExtent l="0" t="0" r="1270" b="0"/>
                                  <wp:docPr id="14331823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8080" cy="1450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3F4D4" id="_x0000_s1029" type="#_x0000_t202" style="position:absolute;left:0;text-align:left;margin-left:282pt;margin-top:19.1pt;width:205.5pt;height:1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">
                <v:textbox>
                  <w:txbxContent>
                    <w:p w14:paraId="40596AFE" w14:textId="16274B79" w:rsidR="00060981" w:rsidRDefault="00BA6095" w:rsidP="00060981">
                      <w:r w:rsidRPr="00BA6095">
                        <w:drawing>
                          <wp:inline distT="0" distB="0" distL="0" distR="0" wp14:anchorId="06A3498C" wp14:editId="62774F3A">
                            <wp:extent cx="2418080" cy="1450975"/>
                            <wp:effectExtent l="0" t="0" r="1270" b="0"/>
                            <wp:docPr id="14331823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8080" cy="1450975"/>
                                    </a:xfrm>
                                    <a:prstGeom prst="rect">
                                      <a:avLst/>
                                    </a:prstGeom>
                                    <a:noFill/>
                                    <a:ln>
                                      <a:noFill/>
                                    </a:ln>
                                  </pic:spPr>
                                </pic:pic>
                              </a:graphicData>
                            </a:graphic>
                          </wp:inline>
                        </w:drawing>
                      </w:r>
                    </w:p>
                  </w:txbxContent>
                </v:textbox>
                <w10:wrap type="square"/>
              </v:shape>
            </w:pict>
          </mc:Fallback>
        </mc:AlternateContent>
      </w:r>
      <w:r w:rsidRPr="00AE2B3F">
        <w:rPr>
          <w:rFonts w:ascii="Times New Roman" w:hAnsi="Times New Roman" w:cs="Times New Roman"/>
          <w:b/>
          <w:bCs/>
          <w:sz w:val="24"/>
          <w:szCs w:val="24"/>
        </w:rPr>
        <w:t xml:space="preserve"> </w:t>
      </w:r>
      <w:r w:rsidR="006E4C84" w:rsidRPr="006E4C84">
        <w:rPr>
          <w:rFonts w:ascii="Times New Roman" w:hAnsi="Times New Roman" w:cs="Times New Roman"/>
          <w:b/>
          <w:bCs/>
          <w:noProof/>
          <w:sz w:val="24"/>
          <w:szCs w:val="24"/>
          <w:u w:val="single"/>
        </w:rPr>
        <w:t>Net Profit</w:t>
      </w:r>
      <w:r w:rsidR="007E1626">
        <w:rPr>
          <w:rFonts w:ascii="Times New Roman" w:hAnsi="Times New Roman" w:cs="Times New Roman"/>
          <w:b/>
          <w:bCs/>
          <w:noProof/>
          <w:sz w:val="24"/>
          <w:szCs w:val="24"/>
          <w:u w:val="single"/>
        </w:rPr>
        <w:t xml:space="preserve"> </w:t>
      </w:r>
      <w:r w:rsidRPr="00B14CE9">
        <w:rPr>
          <w:rFonts w:ascii="Times New Roman" w:hAnsi="Times New Roman" w:cs="Times New Roman"/>
          <w:b/>
          <w:bCs/>
          <w:noProof/>
          <w:sz w:val="24"/>
          <w:szCs w:val="24"/>
          <w:u w:val="single"/>
        </w:rPr>
        <w:t>Ratio</w:t>
      </w:r>
    </w:p>
    <w:tbl>
      <w:tblPr>
        <w:tblW w:w="538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134"/>
        <w:gridCol w:w="1559"/>
      </w:tblGrid>
      <w:tr w:rsidR="00060981" w14:paraId="206F5D01" w14:textId="77777777" w:rsidTr="009A68D6">
        <w:trPr>
          <w:trHeight w:val="255"/>
        </w:trPr>
        <w:tc>
          <w:tcPr>
            <w:tcW w:w="1276" w:type="dxa"/>
            <w:tcBorders>
              <w:top w:val="single" w:sz="12" w:space="0" w:color="000000"/>
              <w:left w:val="single" w:sz="12" w:space="0" w:color="000000"/>
              <w:bottom w:val="single" w:sz="4" w:space="0" w:color="000000"/>
              <w:right w:val="single" w:sz="4" w:space="0" w:color="000000"/>
            </w:tcBorders>
          </w:tcPr>
          <w:p w14:paraId="5D6DCBB4" w14:textId="77777777" w:rsidR="00060981" w:rsidRDefault="00060981" w:rsidP="009A68D6">
            <w:pPr>
              <w:pStyle w:val="Normal1"/>
              <w:spacing w:line="276" w:lineRule="auto"/>
              <w:ind w:left="90"/>
              <w:jc w:val="center"/>
              <w:rPr>
                <w:b/>
                <w:sz w:val="28"/>
                <w:szCs w:val="28"/>
              </w:rPr>
            </w:pPr>
            <w:r>
              <w:rPr>
                <w:b/>
                <w:sz w:val="28"/>
                <w:szCs w:val="28"/>
              </w:rPr>
              <w:t>YEAR</w:t>
            </w:r>
          </w:p>
        </w:tc>
        <w:tc>
          <w:tcPr>
            <w:tcW w:w="1418" w:type="dxa"/>
            <w:tcBorders>
              <w:top w:val="single" w:sz="12" w:space="0" w:color="000000"/>
              <w:left w:val="single" w:sz="4" w:space="0" w:color="000000"/>
              <w:bottom w:val="single" w:sz="4" w:space="0" w:color="000000"/>
              <w:right w:val="single" w:sz="4" w:space="0" w:color="000000"/>
            </w:tcBorders>
          </w:tcPr>
          <w:p w14:paraId="582CA93B" w14:textId="77777777" w:rsidR="00060981" w:rsidRDefault="00060981" w:rsidP="009A68D6">
            <w:pPr>
              <w:pStyle w:val="Normal1"/>
              <w:spacing w:line="276" w:lineRule="auto"/>
              <w:ind w:left="90"/>
              <w:jc w:val="center"/>
              <w:rPr>
                <w:b/>
                <w:sz w:val="28"/>
                <w:szCs w:val="28"/>
              </w:rPr>
            </w:pPr>
            <w:r>
              <w:rPr>
                <w:b/>
                <w:sz w:val="28"/>
                <w:szCs w:val="28"/>
              </w:rPr>
              <w:t>Current Ratio (x)</w:t>
            </w:r>
          </w:p>
        </w:tc>
        <w:tc>
          <w:tcPr>
            <w:tcW w:w="1134" w:type="dxa"/>
            <w:tcBorders>
              <w:top w:val="single" w:sz="12" w:space="0" w:color="000000"/>
              <w:left w:val="single" w:sz="4" w:space="0" w:color="000000"/>
              <w:bottom w:val="single" w:sz="4" w:space="0" w:color="000000"/>
              <w:right w:val="single" w:sz="4" w:space="0" w:color="000000"/>
            </w:tcBorders>
          </w:tcPr>
          <w:p w14:paraId="44652B67" w14:textId="77777777" w:rsidR="00060981" w:rsidRDefault="00060981" w:rsidP="009A68D6">
            <w:pPr>
              <w:pStyle w:val="Normal1"/>
              <w:spacing w:line="276" w:lineRule="auto"/>
              <w:ind w:left="90"/>
              <w:jc w:val="center"/>
              <w:rPr>
                <w:b/>
                <w:sz w:val="28"/>
                <w:szCs w:val="28"/>
              </w:rPr>
            </w:pPr>
            <w:r>
              <w:rPr>
                <w:b/>
                <w:sz w:val="28"/>
                <w:szCs w:val="28"/>
              </w:rPr>
              <w:t>MEAN (</w:t>
            </w:r>
            <w:r>
              <w:rPr>
                <w:b/>
                <w:noProof/>
                <w:sz w:val="28"/>
                <w:szCs w:val="28"/>
                <w:lang w:eastAsia="en-US"/>
              </w:rPr>
              <w:drawing>
                <wp:inline distT="0" distB="0" distL="0" distR="0" wp14:anchorId="29032930" wp14:editId="794FD6F3">
                  <wp:extent cx="106680" cy="121920"/>
                  <wp:effectExtent l="0" t="0" r="0" b="0"/>
                  <wp:docPr id="2058936493" name="image3.gif" descr="\bar{x}"/>
                  <wp:cNvGraphicFramePr/>
                  <a:graphic xmlns:a="http://schemas.openxmlformats.org/drawingml/2006/main">
                    <a:graphicData uri="http://schemas.openxmlformats.org/drawingml/2006/picture">
                      <pic:pic xmlns:pic="http://schemas.openxmlformats.org/drawingml/2006/picture">
                        <pic:nvPicPr>
                          <pic:cNvPr id="0" name="image3.gif" descr="\bar{x}"/>
                          <pic:cNvPicPr preferRelativeResize="0"/>
                        </pic:nvPicPr>
                        <pic:blipFill>
                          <a:blip r:embed="rId8"/>
                          <a:srcRect/>
                          <a:stretch>
                            <a:fillRect/>
                          </a:stretch>
                        </pic:blipFill>
                        <pic:spPr>
                          <a:xfrm>
                            <a:off x="0" y="0"/>
                            <a:ext cx="106680" cy="121920"/>
                          </a:xfrm>
                          <a:prstGeom prst="rect">
                            <a:avLst/>
                          </a:prstGeom>
                          <a:ln/>
                        </pic:spPr>
                      </pic:pic>
                    </a:graphicData>
                  </a:graphic>
                </wp:inline>
              </w:drawing>
            </w:r>
            <w:r>
              <w:rPr>
                <w:b/>
                <w:sz w:val="28"/>
                <w:szCs w:val="28"/>
              </w:rPr>
              <w:t>)</w:t>
            </w:r>
          </w:p>
        </w:tc>
        <w:tc>
          <w:tcPr>
            <w:tcW w:w="1559" w:type="dxa"/>
            <w:tcBorders>
              <w:top w:val="single" w:sz="12" w:space="0" w:color="000000"/>
              <w:left w:val="single" w:sz="4" w:space="0" w:color="000000"/>
              <w:bottom w:val="single" w:sz="4" w:space="0" w:color="000000"/>
              <w:right w:val="single" w:sz="4" w:space="0" w:color="000000"/>
            </w:tcBorders>
          </w:tcPr>
          <w:p w14:paraId="783EE8A1" w14:textId="77777777" w:rsidR="00060981" w:rsidRDefault="00060981" w:rsidP="009A68D6">
            <w:pPr>
              <w:pStyle w:val="Normal1"/>
              <w:spacing w:line="276" w:lineRule="auto"/>
              <w:ind w:left="90"/>
              <w:jc w:val="center"/>
              <w:rPr>
                <w:b/>
                <w:sz w:val="28"/>
                <w:szCs w:val="28"/>
              </w:rPr>
            </w:pPr>
            <w:r>
              <w:rPr>
                <w:b/>
                <w:sz w:val="28"/>
                <w:szCs w:val="28"/>
                <w:highlight w:val="white"/>
              </w:rPr>
              <w:t xml:space="preserve">Std. Deviation </w:t>
            </w:r>
          </w:p>
        </w:tc>
      </w:tr>
      <w:tr w:rsidR="00F218B6" w14:paraId="1B9D3A5C" w14:textId="77777777" w:rsidTr="009A68D6">
        <w:trPr>
          <w:trHeight w:val="321"/>
        </w:trPr>
        <w:tc>
          <w:tcPr>
            <w:tcW w:w="1276" w:type="dxa"/>
            <w:tcBorders>
              <w:top w:val="single" w:sz="4" w:space="0" w:color="000000"/>
              <w:left w:val="single" w:sz="12" w:space="0" w:color="000000"/>
              <w:bottom w:val="single" w:sz="4" w:space="0" w:color="000000"/>
              <w:right w:val="single" w:sz="4" w:space="0" w:color="000000"/>
            </w:tcBorders>
          </w:tcPr>
          <w:p w14:paraId="6B4FB438" w14:textId="77777777" w:rsidR="00F218B6" w:rsidRDefault="00F218B6" w:rsidP="00F218B6">
            <w:pPr>
              <w:pStyle w:val="Normal1"/>
              <w:spacing w:line="276" w:lineRule="auto"/>
              <w:ind w:left="90"/>
              <w:jc w:val="center"/>
              <w:rPr>
                <w:b/>
              </w:rPr>
            </w:pPr>
            <w:r>
              <w:rPr>
                <w:b/>
              </w:rPr>
              <w:t>2018-19</w:t>
            </w:r>
          </w:p>
        </w:tc>
        <w:tc>
          <w:tcPr>
            <w:tcW w:w="1418" w:type="dxa"/>
            <w:tcBorders>
              <w:top w:val="single" w:sz="4" w:space="0" w:color="000000"/>
              <w:left w:val="single" w:sz="4" w:space="0" w:color="000000"/>
              <w:bottom w:val="single" w:sz="4" w:space="0" w:color="000000"/>
              <w:right w:val="single" w:sz="4" w:space="0" w:color="000000"/>
            </w:tcBorders>
          </w:tcPr>
          <w:p w14:paraId="6BC1C5C5" w14:textId="660BB263" w:rsidR="00F218B6" w:rsidRDefault="00F218B6" w:rsidP="00F218B6">
            <w:pPr>
              <w:pStyle w:val="Normal1"/>
              <w:spacing w:line="276" w:lineRule="auto"/>
              <w:ind w:left="90"/>
              <w:jc w:val="center"/>
            </w:pPr>
            <w:r>
              <w:t>0.0340</w:t>
            </w:r>
          </w:p>
        </w:tc>
        <w:tc>
          <w:tcPr>
            <w:tcW w:w="1134" w:type="dxa"/>
            <w:vMerge w:val="restart"/>
            <w:tcBorders>
              <w:top w:val="single" w:sz="4" w:space="0" w:color="000000"/>
              <w:left w:val="single" w:sz="4" w:space="0" w:color="000000"/>
              <w:bottom w:val="single" w:sz="4" w:space="0" w:color="000000"/>
              <w:right w:val="single" w:sz="4" w:space="0" w:color="000000"/>
            </w:tcBorders>
          </w:tcPr>
          <w:p w14:paraId="6FE1B0C9" w14:textId="77777777" w:rsidR="00F218B6" w:rsidRDefault="00F218B6" w:rsidP="00F218B6">
            <w:pPr>
              <w:pStyle w:val="Normal1"/>
              <w:spacing w:line="360" w:lineRule="auto"/>
              <w:ind w:left="90"/>
              <w:jc w:val="center"/>
            </w:pPr>
          </w:p>
          <w:p w14:paraId="4047FB24" w14:textId="77777777" w:rsidR="00F218B6" w:rsidRDefault="00F218B6" w:rsidP="00F218B6">
            <w:pPr>
              <w:pStyle w:val="Normal1"/>
              <w:spacing w:line="360" w:lineRule="auto"/>
              <w:ind w:left="90"/>
              <w:jc w:val="center"/>
            </w:pPr>
          </w:p>
          <w:p w14:paraId="138FA27D" w14:textId="247A721D" w:rsidR="00F218B6" w:rsidRDefault="00F218B6" w:rsidP="00F218B6">
            <w:pPr>
              <w:pStyle w:val="Normal1"/>
              <w:spacing w:line="276" w:lineRule="auto"/>
              <w:ind w:left="90"/>
              <w:jc w:val="center"/>
            </w:pPr>
            <w:r>
              <w:t>0.01974</w:t>
            </w:r>
          </w:p>
        </w:tc>
        <w:tc>
          <w:tcPr>
            <w:tcW w:w="1559" w:type="dxa"/>
            <w:vMerge w:val="restart"/>
            <w:tcBorders>
              <w:top w:val="single" w:sz="4" w:space="0" w:color="000000"/>
              <w:left w:val="single" w:sz="4" w:space="0" w:color="000000"/>
              <w:bottom w:val="single" w:sz="4" w:space="0" w:color="000000"/>
              <w:right w:val="single" w:sz="4" w:space="0" w:color="000000"/>
            </w:tcBorders>
          </w:tcPr>
          <w:p w14:paraId="15D78344" w14:textId="77777777" w:rsidR="00F218B6" w:rsidRDefault="00F218B6" w:rsidP="00F218B6">
            <w:pPr>
              <w:pStyle w:val="Normal1"/>
              <w:spacing w:line="360" w:lineRule="auto"/>
              <w:ind w:left="90"/>
              <w:jc w:val="center"/>
            </w:pPr>
          </w:p>
          <w:p w14:paraId="07D3848C" w14:textId="77777777" w:rsidR="00F218B6" w:rsidRDefault="00F218B6" w:rsidP="00F218B6">
            <w:pPr>
              <w:pStyle w:val="Normal1"/>
              <w:spacing w:line="360" w:lineRule="auto"/>
              <w:ind w:left="90"/>
              <w:jc w:val="center"/>
            </w:pPr>
          </w:p>
          <w:p w14:paraId="0F67C92B" w14:textId="5890B537" w:rsidR="00F218B6" w:rsidRDefault="00F218B6" w:rsidP="00F218B6">
            <w:pPr>
              <w:pStyle w:val="Normal1"/>
              <w:spacing w:line="276" w:lineRule="auto"/>
              <w:ind w:left="90"/>
              <w:jc w:val="center"/>
            </w:pPr>
            <w:r>
              <w:t>0.04324</w:t>
            </w:r>
          </w:p>
        </w:tc>
      </w:tr>
      <w:tr w:rsidR="001E534A" w14:paraId="0A02B481" w14:textId="77777777" w:rsidTr="009A68D6">
        <w:trPr>
          <w:trHeight w:val="208"/>
        </w:trPr>
        <w:tc>
          <w:tcPr>
            <w:tcW w:w="1276" w:type="dxa"/>
            <w:tcBorders>
              <w:top w:val="single" w:sz="4" w:space="0" w:color="000000"/>
              <w:left w:val="single" w:sz="12" w:space="0" w:color="000000"/>
              <w:bottom w:val="single" w:sz="4" w:space="0" w:color="000000"/>
              <w:right w:val="single" w:sz="4" w:space="0" w:color="000000"/>
            </w:tcBorders>
          </w:tcPr>
          <w:p w14:paraId="79D496B0" w14:textId="77777777" w:rsidR="001E534A" w:rsidRDefault="001E534A" w:rsidP="001E534A">
            <w:pPr>
              <w:pStyle w:val="Normal1"/>
              <w:spacing w:line="276" w:lineRule="auto"/>
              <w:ind w:left="90"/>
              <w:jc w:val="center"/>
              <w:rPr>
                <w:b/>
              </w:rPr>
            </w:pPr>
            <w:r>
              <w:rPr>
                <w:b/>
              </w:rPr>
              <w:t>2019-20</w:t>
            </w:r>
          </w:p>
        </w:tc>
        <w:tc>
          <w:tcPr>
            <w:tcW w:w="1418" w:type="dxa"/>
            <w:tcBorders>
              <w:top w:val="single" w:sz="4" w:space="0" w:color="000000"/>
              <w:left w:val="single" w:sz="4" w:space="0" w:color="000000"/>
              <w:bottom w:val="single" w:sz="4" w:space="0" w:color="000000"/>
              <w:right w:val="single" w:sz="4" w:space="0" w:color="000000"/>
            </w:tcBorders>
          </w:tcPr>
          <w:p w14:paraId="6BA5D1C6" w14:textId="251408BA" w:rsidR="001E534A" w:rsidRDefault="001E534A" w:rsidP="001E534A">
            <w:pPr>
              <w:pStyle w:val="Normal1"/>
              <w:spacing w:line="276" w:lineRule="auto"/>
              <w:ind w:left="90"/>
              <w:jc w:val="center"/>
            </w:pPr>
            <w:r>
              <w:t>0.0381</w:t>
            </w:r>
          </w:p>
        </w:tc>
        <w:tc>
          <w:tcPr>
            <w:tcW w:w="1134" w:type="dxa"/>
            <w:vMerge/>
            <w:tcBorders>
              <w:top w:val="single" w:sz="4" w:space="0" w:color="000000"/>
              <w:left w:val="single" w:sz="4" w:space="0" w:color="000000"/>
              <w:bottom w:val="single" w:sz="4" w:space="0" w:color="000000"/>
              <w:right w:val="single" w:sz="4" w:space="0" w:color="000000"/>
            </w:tcBorders>
          </w:tcPr>
          <w:p w14:paraId="536D923D" w14:textId="77777777" w:rsidR="001E534A" w:rsidRDefault="001E534A" w:rsidP="001E534A">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2D900AFF" w14:textId="77777777" w:rsidR="001E534A" w:rsidRDefault="001E534A" w:rsidP="001E534A">
            <w:pPr>
              <w:pStyle w:val="Normal1"/>
              <w:widowControl w:val="0"/>
              <w:pBdr>
                <w:top w:val="nil"/>
                <w:left w:val="nil"/>
                <w:bottom w:val="nil"/>
                <w:right w:val="nil"/>
                <w:between w:val="nil"/>
              </w:pBdr>
              <w:spacing w:line="276" w:lineRule="auto"/>
            </w:pPr>
          </w:p>
        </w:tc>
      </w:tr>
      <w:tr w:rsidR="001E534A" w14:paraId="08A1D66D" w14:textId="77777777" w:rsidTr="009A68D6">
        <w:trPr>
          <w:trHeight w:val="192"/>
        </w:trPr>
        <w:tc>
          <w:tcPr>
            <w:tcW w:w="1276" w:type="dxa"/>
            <w:tcBorders>
              <w:top w:val="single" w:sz="4" w:space="0" w:color="000000"/>
              <w:left w:val="single" w:sz="12" w:space="0" w:color="000000"/>
              <w:bottom w:val="single" w:sz="4" w:space="0" w:color="000000"/>
              <w:right w:val="single" w:sz="4" w:space="0" w:color="000000"/>
            </w:tcBorders>
          </w:tcPr>
          <w:p w14:paraId="24D36081" w14:textId="77777777" w:rsidR="001E534A" w:rsidRDefault="001E534A" w:rsidP="001E534A">
            <w:pPr>
              <w:pStyle w:val="Normal1"/>
              <w:spacing w:line="276" w:lineRule="auto"/>
              <w:ind w:left="90"/>
              <w:jc w:val="center"/>
              <w:rPr>
                <w:b/>
              </w:rPr>
            </w:pPr>
            <w:r>
              <w:rPr>
                <w:b/>
              </w:rPr>
              <w:t>2020-21</w:t>
            </w:r>
          </w:p>
        </w:tc>
        <w:tc>
          <w:tcPr>
            <w:tcW w:w="1418" w:type="dxa"/>
            <w:tcBorders>
              <w:top w:val="single" w:sz="4" w:space="0" w:color="000000"/>
              <w:left w:val="single" w:sz="4" w:space="0" w:color="000000"/>
              <w:bottom w:val="single" w:sz="4" w:space="0" w:color="000000"/>
              <w:right w:val="single" w:sz="4" w:space="0" w:color="000000"/>
            </w:tcBorders>
          </w:tcPr>
          <w:p w14:paraId="5C29EBB6" w14:textId="60202BEC" w:rsidR="001E534A" w:rsidRDefault="001E534A" w:rsidP="001E534A">
            <w:pPr>
              <w:pStyle w:val="Normal1"/>
              <w:spacing w:line="276" w:lineRule="auto"/>
              <w:ind w:left="90"/>
              <w:jc w:val="center"/>
            </w:pPr>
            <w:r>
              <w:t>0.0281</w:t>
            </w:r>
          </w:p>
        </w:tc>
        <w:tc>
          <w:tcPr>
            <w:tcW w:w="1134" w:type="dxa"/>
            <w:vMerge/>
            <w:tcBorders>
              <w:top w:val="single" w:sz="4" w:space="0" w:color="000000"/>
              <w:left w:val="single" w:sz="4" w:space="0" w:color="000000"/>
              <w:bottom w:val="single" w:sz="4" w:space="0" w:color="000000"/>
              <w:right w:val="single" w:sz="4" w:space="0" w:color="000000"/>
            </w:tcBorders>
          </w:tcPr>
          <w:p w14:paraId="4F447D75" w14:textId="77777777" w:rsidR="001E534A" w:rsidRDefault="001E534A" w:rsidP="001E534A">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118DD144" w14:textId="77777777" w:rsidR="001E534A" w:rsidRDefault="001E534A" w:rsidP="001E534A">
            <w:pPr>
              <w:pStyle w:val="Normal1"/>
              <w:widowControl w:val="0"/>
              <w:pBdr>
                <w:top w:val="nil"/>
                <w:left w:val="nil"/>
                <w:bottom w:val="nil"/>
                <w:right w:val="nil"/>
                <w:between w:val="nil"/>
              </w:pBdr>
              <w:spacing w:line="276" w:lineRule="auto"/>
            </w:pPr>
          </w:p>
        </w:tc>
      </w:tr>
      <w:tr w:rsidR="001E534A" w14:paraId="5802B00A" w14:textId="77777777" w:rsidTr="009A68D6">
        <w:trPr>
          <w:trHeight w:val="158"/>
        </w:trPr>
        <w:tc>
          <w:tcPr>
            <w:tcW w:w="1276" w:type="dxa"/>
            <w:tcBorders>
              <w:top w:val="single" w:sz="4" w:space="0" w:color="000000"/>
              <w:left w:val="single" w:sz="12" w:space="0" w:color="000000"/>
              <w:bottom w:val="single" w:sz="4" w:space="0" w:color="000000"/>
              <w:right w:val="single" w:sz="4" w:space="0" w:color="000000"/>
            </w:tcBorders>
          </w:tcPr>
          <w:p w14:paraId="43ABDA54" w14:textId="77777777" w:rsidR="001E534A" w:rsidRDefault="001E534A" w:rsidP="001E534A">
            <w:pPr>
              <w:pStyle w:val="Normal1"/>
              <w:spacing w:line="276" w:lineRule="auto"/>
              <w:ind w:left="90"/>
              <w:jc w:val="center"/>
              <w:rPr>
                <w:b/>
              </w:rPr>
            </w:pPr>
            <w:r>
              <w:rPr>
                <w:b/>
              </w:rPr>
              <w:t>2021-22</w:t>
            </w:r>
          </w:p>
        </w:tc>
        <w:tc>
          <w:tcPr>
            <w:tcW w:w="1418" w:type="dxa"/>
            <w:tcBorders>
              <w:top w:val="single" w:sz="4" w:space="0" w:color="000000"/>
              <w:left w:val="single" w:sz="4" w:space="0" w:color="000000"/>
              <w:bottom w:val="single" w:sz="4" w:space="0" w:color="000000"/>
              <w:right w:val="single" w:sz="4" w:space="0" w:color="000000"/>
            </w:tcBorders>
          </w:tcPr>
          <w:p w14:paraId="32E3B457" w14:textId="74A036BD" w:rsidR="001E534A" w:rsidRDefault="001E534A" w:rsidP="001E534A">
            <w:pPr>
              <w:pStyle w:val="Normal1"/>
              <w:spacing w:line="276" w:lineRule="auto"/>
              <w:ind w:left="90"/>
              <w:jc w:val="center"/>
            </w:pPr>
            <w:r>
              <w:t>0.0043</w:t>
            </w:r>
          </w:p>
        </w:tc>
        <w:tc>
          <w:tcPr>
            <w:tcW w:w="1134" w:type="dxa"/>
            <w:vMerge/>
            <w:tcBorders>
              <w:top w:val="single" w:sz="4" w:space="0" w:color="000000"/>
              <w:left w:val="single" w:sz="4" w:space="0" w:color="000000"/>
              <w:bottom w:val="single" w:sz="4" w:space="0" w:color="000000"/>
              <w:right w:val="single" w:sz="4" w:space="0" w:color="000000"/>
            </w:tcBorders>
          </w:tcPr>
          <w:p w14:paraId="648A2FB1" w14:textId="77777777" w:rsidR="001E534A" w:rsidRDefault="001E534A" w:rsidP="001E534A">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24547B16" w14:textId="77777777" w:rsidR="001E534A" w:rsidRDefault="001E534A" w:rsidP="001E534A">
            <w:pPr>
              <w:pStyle w:val="Normal1"/>
              <w:widowControl w:val="0"/>
              <w:pBdr>
                <w:top w:val="nil"/>
                <w:left w:val="nil"/>
                <w:bottom w:val="nil"/>
                <w:right w:val="nil"/>
                <w:between w:val="nil"/>
              </w:pBdr>
              <w:spacing w:line="276" w:lineRule="auto"/>
            </w:pPr>
          </w:p>
        </w:tc>
      </w:tr>
      <w:tr w:rsidR="001E534A" w14:paraId="2A7ACACA" w14:textId="77777777" w:rsidTr="009A68D6">
        <w:trPr>
          <w:trHeight w:val="252"/>
        </w:trPr>
        <w:tc>
          <w:tcPr>
            <w:tcW w:w="1276" w:type="dxa"/>
            <w:tcBorders>
              <w:top w:val="single" w:sz="4" w:space="0" w:color="000000"/>
              <w:left w:val="single" w:sz="12" w:space="0" w:color="000000"/>
              <w:bottom w:val="single" w:sz="4" w:space="0" w:color="000000"/>
              <w:right w:val="single" w:sz="4" w:space="0" w:color="000000"/>
            </w:tcBorders>
          </w:tcPr>
          <w:p w14:paraId="7A28608C" w14:textId="77777777" w:rsidR="001E534A" w:rsidRDefault="001E534A" w:rsidP="001E534A">
            <w:pPr>
              <w:pStyle w:val="Normal1"/>
              <w:spacing w:line="276" w:lineRule="auto"/>
              <w:ind w:left="90"/>
              <w:jc w:val="center"/>
              <w:rPr>
                <w:b/>
              </w:rPr>
            </w:pPr>
            <w:r>
              <w:rPr>
                <w:b/>
              </w:rPr>
              <w:t>2022-23</w:t>
            </w:r>
          </w:p>
        </w:tc>
        <w:tc>
          <w:tcPr>
            <w:tcW w:w="1418" w:type="dxa"/>
            <w:tcBorders>
              <w:top w:val="single" w:sz="4" w:space="0" w:color="000000"/>
              <w:left w:val="single" w:sz="4" w:space="0" w:color="000000"/>
              <w:bottom w:val="single" w:sz="4" w:space="0" w:color="000000"/>
              <w:right w:val="single" w:sz="4" w:space="0" w:color="000000"/>
            </w:tcBorders>
          </w:tcPr>
          <w:p w14:paraId="7A0CD0CB" w14:textId="3FC8973D" w:rsidR="001E534A" w:rsidRDefault="001E534A" w:rsidP="001E534A">
            <w:pPr>
              <w:pStyle w:val="Normal1"/>
              <w:spacing w:line="276" w:lineRule="auto"/>
              <w:ind w:left="90"/>
              <w:jc w:val="center"/>
            </w:pPr>
            <w:r>
              <w:t>0.0308</w:t>
            </w:r>
          </w:p>
        </w:tc>
        <w:tc>
          <w:tcPr>
            <w:tcW w:w="1134" w:type="dxa"/>
            <w:vMerge/>
            <w:tcBorders>
              <w:top w:val="single" w:sz="4" w:space="0" w:color="000000"/>
              <w:left w:val="single" w:sz="4" w:space="0" w:color="000000"/>
              <w:bottom w:val="single" w:sz="4" w:space="0" w:color="000000"/>
              <w:right w:val="single" w:sz="4" w:space="0" w:color="000000"/>
            </w:tcBorders>
          </w:tcPr>
          <w:p w14:paraId="58B2F85A" w14:textId="77777777" w:rsidR="001E534A" w:rsidRDefault="001E534A" w:rsidP="001E534A">
            <w:pPr>
              <w:pStyle w:val="Normal1"/>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64EE713B" w14:textId="77777777" w:rsidR="001E534A" w:rsidRDefault="001E534A" w:rsidP="001E534A">
            <w:pPr>
              <w:pStyle w:val="Normal1"/>
              <w:widowControl w:val="0"/>
              <w:pBdr>
                <w:top w:val="nil"/>
                <w:left w:val="nil"/>
                <w:bottom w:val="nil"/>
                <w:right w:val="nil"/>
                <w:between w:val="nil"/>
              </w:pBdr>
              <w:spacing w:line="276" w:lineRule="auto"/>
            </w:pPr>
          </w:p>
        </w:tc>
      </w:tr>
    </w:tbl>
    <w:p w14:paraId="43C25F81" w14:textId="77777777" w:rsidR="00060981" w:rsidRPr="008C3A85" w:rsidRDefault="00060981" w:rsidP="00060981">
      <w:pPr>
        <w:spacing w:after="0" w:line="360" w:lineRule="auto"/>
        <w:jc w:val="both"/>
        <w:rPr>
          <w:rFonts w:ascii="Times New Roman" w:hAnsi="Times New Roman" w:cs="Times New Roman"/>
          <w:b/>
          <w:sz w:val="16"/>
          <w:szCs w:val="16"/>
          <w:u w:val="single"/>
        </w:rPr>
      </w:pPr>
    </w:p>
    <w:p w14:paraId="1E43E4E5" w14:textId="07284F73" w:rsidR="007218CB" w:rsidRDefault="008B1E18" w:rsidP="007218CB">
      <w:pPr>
        <w:pStyle w:val="Normal1"/>
        <w:spacing w:line="360" w:lineRule="auto"/>
        <w:ind w:left="90"/>
        <w:jc w:val="both"/>
      </w:pPr>
      <w:r w:rsidRPr="003A03EF">
        <w:rPr>
          <w:b/>
        </w:rPr>
        <w:t>Inference</w:t>
      </w:r>
      <w:r>
        <w:t>:</w:t>
      </w:r>
      <w:r w:rsidR="007218CB">
        <w:t xml:space="preserve"> From the above table it is inferred that the Net Profit status records the maximum for the financial year 19-20 and it records the least for the financial </w:t>
      </w:r>
      <w:proofErr w:type="gramStart"/>
      <w:r w:rsidR="007218CB">
        <w:t>year  2020</w:t>
      </w:r>
      <w:proofErr w:type="gramEnd"/>
      <w:r w:rsidR="007218CB">
        <w:t xml:space="preserve">-2021.The Net Profit status revolves around the computed mean value (0.01974) for the </w:t>
      </w:r>
      <w:r w:rsidR="007218CB" w:rsidRPr="003A03EF">
        <w:t>f</w:t>
      </w:r>
      <w:r w:rsidR="007218CB">
        <w:t>inancial years 2018-19.</w:t>
      </w:r>
    </w:p>
    <w:p w14:paraId="467C2F38" w14:textId="12026994" w:rsidR="00F80D9A" w:rsidRDefault="008B1E18" w:rsidP="00F80D9A">
      <w:pPr>
        <w:pStyle w:val="Normal1"/>
        <w:spacing w:line="360" w:lineRule="auto"/>
        <w:ind w:left="90"/>
        <w:jc w:val="both"/>
        <w:rPr>
          <w:b/>
          <w:u w:val="single"/>
        </w:rPr>
      </w:pPr>
      <w:r>
        <w:rPr>
          <w:b/>
          <w:u w:val="single"/>
        </w:rPr>
        <w:t>CONCLUSION:</w:t>
      </w:r>
    </w:p>
    <w:p w14:paraId="0E012939" w14:textId="77777777" w:rsidR="008B1E18" w:rsidRDefault="008B1E18" w:rsidP="008B1E18">
      <w:pPr>
        <w:pStyle w:val="Normal1"/>
        <w:widowControl w:val="0"/>
        <w:numPr>
          <w:ilvl w:val="0"/>
          <w:numId w:val="84"/>
        </w:numPr>
        <w:pBdr>
          <w:top w:val="nil"/>
          <w:left w:val="nil"/>
          <w:bottom w:val="nil"/>
          <w:right w:val="nil"/>
          <w:between w:val="nil"/>
        </w:pBdr>
        <w:spacing w:line="360" w:lineRule="auto"/>
        <w:ind w:left="360"/>
        <w:jc w:val="both"/>
      </w:pPr>
      <w:r>
        <w:rPr>
          <w:color w:val="000000"/>
        </w:rPr>
        <w:t xml:space="preserve">The organization should adopt an appropriate capital structure. </w:t>
      </w:r>
    </w:p>
    <w:p w14:paraId="5D971BFD" w14:textId="77777777" w:rsidR="008B1E18" w:rsidRDefault="008B1E18" w:rsidP="008B1E18">
      <w:pPr>
        <w:pStyle w:val="Normal1"/>
        <w:widowControl w:val="0"/>
        <w:numPr>
          <w:ilvl w:val="0"/>
          <w:numId w:val="84"/>
        </w:numPr>
        <w:pBdr>
          <w:top w:val="nil"/>
          <w:left w:val="nil"/>
          <w:bottom w:val="nil"/>
          <w:right w:val="nil"/>
          <w:between w:val="nil"/>
        </w:pBdr>
        <w:spacing w:line="360" w:lineRule="auto"/>
        <w:ind w:left="360"/>
        <w:jc w:val="both"/>
      </w:pPr>
      <w:r>
        <w:rPr>
          <w:color w:val="000000"/>
        </w:rPr>
        <w:t>The company’s debt-equity ratio is recorded more or less as 1.16 in the year 2018 and it is increased to 4.49 in the year 2022 (current year</w:t>
      </w:r>
      <w:proofErr w:type="gramStart"/>
      <w:r>
        <w:rPr>
          <w:color w:val="000000"/>
        </w:rPr>
        <w:t>).The</w:t>
      </w:r>
      <w:proofErr w:type="gramEnd"/>
      <w:r>
        <w:rPr>
          <w:color w:val="000000"/>
        </w:rPr>
        <w:t xml:space="preserve"> company should adopt a better debt equity mix in the future to control the fluctuations in returns. </w:t>
      </w:r>
    </w:p>
    <w:p w14:paraId="0919A02A" w14:textId="77777777" w:rsidR="008B1E18" w:rsidRDefault="008B1E18" w:rsidP="008B1E18">
      <w:pPr>
        <w:pStyle w:val="Normal1"/>
        <w:widowControl w:val="0"/>
        <w:numPr>
          <w:ilvl w:val="0"/>
          <w:numId w:val="84"/>
        </w:numPr>
        <w:pBdr>
          <w:top w:val="nil"/>
          <w:left w:val="nil"/>
          <w:bottom w:val="nil"/>
          <w:right w:val="nil"/>
          <w:between w:val="nil"/>
        </w:pBdr>
        <w:spacing w:line="360" w:lineRule="auto"/>
        <w:ind w:left="360"/>
        <w:jc w:val="both"/>
      </w:pPr>
      <w:r>
        <w:rPr>
          <w:color w:val="000000"/>
        </w:rPr>
        <w:t xml:space="preserve">The company should control fluctuations in cash and bank balances as it impacts the current ratio of the company. </w:t>
      </w:r>
    </w:p>
    <w:p w14:paraId="37222A46" w14:textId="77777777" w:rsidR="008B1E18" w:rsidRDefault="008B1E18" w:rsidP="008B1E18">
      <w:pPr>
        <w:pStyle w:val="Normal1"/>
        <w:widowControl w:val="0"/>
        <w:numPr>
          <w:ilvl w:val="0"/>
          <w:numId w:val="84"/>
        </w:numPr>
        <w:pBdr>
          <w:top w:val="nil"/>
          <w:left w:val="nil"/>
          <w:bottom w:val="nil"/>
          <w:right w:val="nil"/>
          <w:between w:val="nil"/>
        </w:pBdr>
        <w:spacing w:line="360" w:lineRule="auto"/>
        <w:ind w:left="360"/>
        <w:jc w:val="both"/>
      </w:pPr>
      <w:r>
        <w:rPr>
          <w:color w:val="000000"/>
        </w:rPr>
        <w:t xml:space="preserve">The provisions are </w:t>
      </w:r>
      <w:r>
        <w:t>showing an increasing</w:t>
      </w:r>
      <w:r>
        <w:rPr>
          <w:color w:val="000000"/>
        </w:rPr>
        <w:t xml:space="preserve"> trend which indicates risk of debtors. The firm should implement an effective credit management policy. It should utilize its idle funds by decreasing provisions. </w:t>
      </w:r>
    </w:p>
    <w:p w14:paraId="34BC900E" w14:textId="77777777" w:rsidR="008B1E18" w:rsidRDefault="008B1E18" w:rsidP="008B1E18">
      <w:pPr>
        <w:pStyle w:val="Normal1"/>
        <w:widowControl w:val="0"/>
        <w:numPr>
          <w:ilvl w:val="0"/>
          <w:numId w:val="84"/>
        </w:numPr>
        <w:pBdr>
          <w:top w:val="nil"/>
          <w:left w:val="nil"/>
          <w:bottom w:val="nil"/>
          <w:right w:val="nil"/>
          <w:between w:val="nil"/>
        </w:pBdr>
        <w:spacing w:line="360" w:lineRule="auto"/>
        <w:ind w:left="360"/>
        <w:jc w:val="both"/>
      </w:pPr>
      <w:r>
        <w:rPr>
          <w:color w:val="000000"/>
        </w:rPr>
        <w:t xml:space="preserve">The company should </w:t>
      </w:r>
      <w:r>
        <w:t>control the heavy</w:t>
      </w:r>
      <w:r>
        <w:rPr>
          <w:color w:val="000000"/>
        </w:rPr>
        <w:t xml:space="preserve"> increase of manufacturing &amp; administration expenses as it is impacting the operating and net profit </w:t>
      </w:r>
      <w:r>
        <w:t>of the company</w:t>
      </w:r>
      <w:r>
        <w:rPr>
          <w:color w:val="000000"/>
        </w:rPr>
        <w:t xml:space="preserve">. </w:t>
      </w:r>
    </w:p>
    <w:p w14:paraId="73EDAE53" w14:textId="6EBEF226"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7D301FF8" w14:textId="77777777" w:rsidR="00BA0FD0" w:rsidRPr="00D578FB"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2" w:history="1">
        <w:r w:rsidR="00BA0FD0" w:rsidRPr="00D578FB">
          <w:rPr>
            <w:rStyle w:val="Hyperlink"/>
            <w:rFonts w:ascii="Times New Roman" w:hAnsi="Times New Roman" w:cs="Times New Roman"/>
            <w:color w:val="auto"/>
            <w:u w:val="none"/>
          </w:rPr>
          <w:t>www.whirlpoolindia.com</w:t>
        </w:r>
      </w:hyperlink>
    </w:p>
    <w:p w14:paraId="3A476401" w14:textId="77777777" w:rsidR="00BA0FD0" w:rsidRPr="00D578FB" w:rsidRDefault="00BA0FD0" w:rsidP="00C433F1">
      <w:pPr>
        <w:numPr>
          <w:ilvl w:val="0"/>
          <w:numId w:val="72"/>
        </w:numPr>
        <w:tabs>
          <w:tab w:val="clear" w:pos="720"/>
          <w:tab w:val="num" w:pos="567"/>
        </w:tabs>
        <w:spacing w:after="0" w:line="360" w:lineRule="auto"/>
        <w:jc w:val="both"/>
        <w:rPr>
          <w:rFonts w:ascii="Times New Roman" w:hAnsi="Times New Roman" w:cs="Times New Roman"/>
        </w:rPr>
      </w:pPr>
      <w:r w:rsidRPr="00D578FB">
        <w:rPr>
          <w:rFonts w:ascii="Times New Roman" w:hAnsi="Times New Roman" w:cs="Times New Roman"/>
        </w:rPr>
        <w:t>www.inventorymanagementreview.org/2016/06/safety_stock</w:t>
      </w:r>
    </w:p>
    <w:p w14:paraId="5FD45E64" w14:textId="77777777" w:rsidR="00BA0FD0" w:rsidRPr="00D578FB"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3" w:history="1">
        <w:r w:rsidR="00BA0FD0" w:rsidRPr="00D578FB">
          <w:rPr>
            <w:rStyle w:val="Hyperlink"/>
            <w:rFonts w:ascii="Times New Roman" w:hAnsi="Times New Roman" w:cs="Times New Roman"/>
            <w:color w:val="auto"/>
            <w:u w:val="none"/>
          </w:rPr>
          <w:t>www.inventorymanagementreview.org/inventory_basics/index</w:t>
        </w:r>
      </w:hyperlink>
    </w:p>
    <w:p w14:paraId="71360EF9" w14:textId="77777777" w:rsidR="00BA0FD0" w:rsidRPr="00D578FB"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4" w:history="1">
        <w:r w:rsidR="00BA0FD0" w:rsidRPr="00D578FB">
          <w:rPr>
            <w:rStyle w:val="Hyperlink"/>
            <w:rFonts w:ascii="Times New Roman" w:hAnsi="Times New Roman" w:cs="Times New Roman"/>
            <w:color w:val="auto"/>
            <w:u w:val="none"/>
          </w:rPr>
          <w:t>www.inventorymanagementreview.org/justintime/index</w:t>
        </w:r>
      </w:hyperlink>
    </w:p>
    <w:p w14:paraId="79BA5A89" w14:textId="58F4F113" w:rsidR="00BA0FD0" w:rsidRPr="00D578FB" w:rsidRDefault="00BA0FD0" w:rsidP="00B72BCA">
      <w:pPr>
        <w:numPr>
          <w:ilvl w:val="0"/>
          <w:numId w:val="72"/>
        </w:numPr>
        <w:tabs>
          <w:tab w:val="clear" w:pos="720"/>
          <w:tab w:val="num" w:pos="567"/>
        </w:tabs>
        <w:spacing w:after="0" w:line="360" w:lineRule="auto"/>
        <w:jc w:val="both"/>
        <w:rPr>
          <w:rFonts w:ascii="Times New Roman" w:hAnsi="Times New Roman" w:cs="Times New Roman"/>
          <w:b/>
        </w:rPr>
      </w:pPr>
      <w:r w:rsidRPr="00D578FB">
        <w:rPr>
          <w:rFonts w:ascii="Times New Roman" w:hAnsi="Times New Roman" w:cs="Times New Roman"/>
        </w:rPr>
        <w:t>www.inventorymanagementreview.org/inventory_control/index</w:t>
      </w:r>
    </w:p>
    <w:sectPr w:rsidR="00BA0FD0" w:rsidRPr="00D5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3" type="#_x0000_t75" style="width:10.5pt;height:10.5pt" o:bullet="t">
        <v:imagedata r:id="rId1" o:title="BD21295_"/>
      </v:shape>
    </w:pict>
  </w:numPicBullet>
  <w:numPicBullet w:numPicBulletId="1">
    <w:pict>
      <v:shape id="_x0000_i1374" type="#_x0000_t75" style="width:10.5pt;height:10.5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9F10F0"/>
    <w:multiLevelType w:val="multilevel"/>
    <w:tmpl w:val="E06A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CD5542"/>
    <w:multiLevelType w:val="hybridMultilevel"/>
    <w:tmpl w:val="186EA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5B729D"/>
    <w:multiLevelType w:val="multilevel"/>
    <w:tmpl w:val="9CC4A81E"/>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392B63"/>
    <w:multiLevelType w:val="hybridMultilevel"/>
    <w:tmpl w:val="79040B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F2F3FD7"/>
    <w:multiLevelType w:val="hybridMultilevel"/>
    <w:tmpl w:val="81CE5408"/>
    <w:lvl w:ilvl="0" w:tplc="195ADC5C">
      <w:start w:val="1"/>
      <w:numFmt w:val="decimal"/>
      <w:lvlText w:val="%1)"/>
      <w:lvlJc w:val="left"/>
      <w:pPr>
        <w:tabs>
          <w:tab w:val="num" w:pos="2628"/>
        </w:tabs>
        <w:ind w:left="2628" w:hanging="360"/>
      </w:pPr>
      <w:rPr>
        <w:b w:val="0"/>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10" w15:restartNumberingAfterBreak="0">
    <w:nsid w:val="10DC09E5"/>
    <w:multiLevelType w:val="multilevel"/>
    <w:tmpl w:val="C420A898"/>
    <w:lvl w:ilvl="0">
      <w:start w:val="1"/>
      <w:numFmt w:val="bullet"/>
      <w:lvlText w:val=""/>
      <w:lvlJc w:val="left"/>
      <w:pPr>
        <w:ind w:left="720" w:hanging="36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F172B"/>
    <w:multiLevelType w:val="hybridMultilevel"/>
    <w:tmpl w:val="1D0EFB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8D02709"/>
    <w:multiLevelType w:val="hybridMultilevel"/>
    <w:tmpl w:val="06DA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C867600"/>
    <w:multiLevelType w:val="hybridMultilevel"/>
    <w:tmpl w:val="1A5CC0C2"/>
    <w:lvl w:ilvl="0" w:tplc="40090009">
      <w:start w:val="1"/>
      <w:numFmt w:val="bullet"/>
      <w:lvlText w:val=""/>
      <w:lvlJc w:val="left"/>
      <w:pPr>
        <w:tabs>
          <w:tab w:val="num" w:pos="720"/>
        </w:tabs>
        <w:ind w:left="720" w:hanging="360"/>
      </w:pPr>
      <w:rPr>
        <w:rFonts w:ascii="Wingdings" w:hAnsi="Wingdings"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01621E3"/>
    <w:multiLevelType w:val="multilevel"/>
    <w:tmpl w:val="780A9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4CB2965"/>
    <w:multiLevelType w:val="hybridMultilevel"/>
    <w:tmpl w:val="9F5AA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7BF0B46"/>
    <w:multiLevelType w:val="hybridMultilevel"/>
    <w:tmpl w:val="6BF06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27CA2327"/>
    <w:multiLevelType w:val="hybridMultilevel"/>
    <w:tmpl w:val="70A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EE83BC4"/>
    <w:multiLevelType w:val="hybridMultilevel"/>
    <w:tmpl w:val="0B2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917A27"/>
    <w:multiLevelType w:val="hybridMultilevel"/>
    <w:tmpl w:val="EB96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542066"/>
    <w:multiLevelType w:val="multilevel"/>
    <w:tmpl w:val="5EA8C0CA"/>
    <w:lvl w:ilvl="0">
      <w:start w:val="1"/>
      <w:numFmt w:val="lowerLetter"/>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38C82079"/>
    <w:multiLevelType w:val="hybridMultilevel"/>
    <w:tmpl w:val="E7D8E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2" w15:restartNumberingAfterBreak="0">
    <w:nsid w:val="3D7616BB"/>
    <w:multiLevelType w:val="hybridMultilevel"/>
    <w:tmpl w:val="94DC5A3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F9D2142"/>
    <w:multiLevelType w:val="hybridMultilevel"/>
    <w:tmpl w:val="0992AAA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5F87899"/>
    <w:multiLevelType w:val="hybridMultilevel"/>
    <w:tmpl w:val="BAD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075538B"/>
    <w:multiLevelType w:val="hybridMultilevel"/>
    <w:tmpl w:val="9F5038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0AF0C58"/>
    <w:multiLevelType w:val="hybridMultilevel"/>
    <w:tmpl w:val="687E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16C683E"/>
    <w:multiLevelType w:val="hybridMultilevel"/>
    <w:tmpl w:val="913AE91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16E3F56"/>
    <w:multiLevelType w:val="multilevel"/>
    <w:tmpl w:val="31BA0308"/>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47" w15:restartNumberingAfterBreak="0">
    <w:nsid w:val="53331D4C"/>
    <w:multiLevelType w:val="multilevel"/>
    <w:tmpl w:val="5AE2FD14"/>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48" w15:restartNumberingAfterBreak="0">
    <w:nsid w:val="556137A2"/>
    <w:multiLevelType w:val="multilevel"/>
    <w:tmpl w:val="102E0AD0"/>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9" w15:restartNumberingAfterBreak="0">
    <w:nsid w:val="56CB68DA"/>
    <w:multiLevelType w:val="multilevel"/>
    <w:tmpl w:val="5E3A55D8"/>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0"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C50076"/>
    <w:multiLevelType w:val="hybridMultilevel"/>
    <w:tmpl w:val="BDA4D3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F422A01"/>
    <w:multiLevelType w:val="hybridMultilevel"/>
    <w:tmpl w:val="3BE2AF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66E079DF"/>
    <w:multiLevelType w:val="hybridMultilevel"/>
    <w:tmpl w:val="6062F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736537E"/>
    <w:multiLevelType w:val="hybridMultilevel"/>
    <w:tmpl w:val="88825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64"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C1A3F"/>
    <w:multiLevelType w:val="hybridMultilevel"/>
    <w:tmpl w:val="1B2251A2"/>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6"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1D5E47"/>
    <w:multiLevelType w:val="hybridMultilevel"/>
    <w:tmpl w:val="B888D9B6"/>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C30068"/>
    <w:multiLevelType w:val="hybridMultilevel"/>
    <w:tmpl w:val="95BE3DB0"/>
    <w:lvl w:ilvl="0" w:tplc="40090009">
      <w:start w:val="1"/>
      <w:numFmt w:val="bullet"/>
      <w:lvlText w:val=""/>
      <w:lvlJc w:val="left"/>
      <w:pPr>
        <w:ind w:left="720" w:hanging="360"/>
      </w:pPr>
      <w:rPr>
        <w:rFonts w:ascii="Wingdings" w:hAnsi="Wingdings" w:hint="default"/>
      </w:rPr>
    </w:lvl>
    <w:lvl w:ilvl="1" w:tplc="E1DEA89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81"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B413C1"/>
    <w:multiLevelType w:val="multilevel"/>
    <w:tmpl w:val="21E22DA0"/>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79716046">
    <w:abstractNumId w:val="15"/>
  </w:num>
  <w:num w:numId="2" w16cid:durableId="2090272429">
    <w:abstractNumId w:val="77"/>
  </w:num>
  <w:num w:numId="3" w16cid:durableId="606929798">
    <w:abstractNumId w:val="72"/>
  </w:num>
  <w:num w:numId="4" w16cid:durableId="937249699">
    <w:abstractNumId w:val="70"/>
  </w:num>
  <w:num w:numId="5" w16cid:durableId="1878395613">
    <w:abstractNumId w:val="81"/>
  </w:num>
  <w:num w:numId="6" w16cid:durableId="856693994">
    <w:abstractNumId w:val="66"/>
  </w:num>
  <w:num w:numId="7" w16cid:durableId="1835872949">
    <w:abstractNumId w:val="51"/>
  </w:num>
  <w:num w:numId="8" w16cid:durableId="2046053045">
    <w:abstractNumId w:val="39"/>
  </w:num>
  <w:num w:numId="9" w16cid:durableId="78647048">
    <w:abstractNumId w:val="44"/>
  </w:num>
  <w:num w:numId="10" w16cid:durableId="621691944">
    <w:abstractNumId w:val="61"/>
  </w:num>
  <w:num w:numId="11" w16cid:durableId="280234752">
    <w:abstractNumId w:val="35"/>
  </w:num>
  <w:num w:numId="12" w16cid:durableId="127671646">
    <w:abstractNumId w:val="28"/>
  </w:num>
  <w:num w:numId="13" w16cid:durableId="691607429">
    <w:abstractNumId w:val="69"/>
  </w:num>
  <w:num w:numId="14" w16cid:durableId="1205674105">
    <w:abstractNumId w:val="54"/>
  </w:num>
  <w:num w:numId="15" w16cid:durableId="504706759">
    <w:abstractNumId w:val="63"/>
  </w:num>
  <w:num w:numId="16" w16cid:durableId="1359622521">
    <w:abstractNumId w:val="73"/>
  </w:num>
  <w:num w:numId="17" w16cid:durableId="542139386">
    <w:abstractNumId w:val="23"/>
  </w:num>
  <w:num w:numId="18" w16cid:durableId="685404032">
    <w:abstractNumId w:val="36"/>
  </w:num>
  <w:num w:numId="19" w16cid:durableId="438529225">
    <w:abstractNumId w:val="20"/>
  </w:num>
  <w:num w:numId="20" w16cid:durableId="1097094634">
    <w:abstractNumId w:val="24"/>
  </w:num>
  <w:num w:numId="21" w16cid:durableId="1324628651">
    <w:abstractNumId w:val="9"/>
  </w:num>
  <w:num w:numId="22" w16cid:durableId="1742602395">
    <w:abstractNumId w:val="75"/>
  </w:num>
  <w:num w:numId="23" w16cid:durableId="1091972431">
    <w:abstractNumId w:val="11"/>
  </w:num>
  <w:num w:numId="24" w16cid:durableId="694698948">
    <w:abstractNumId w:val="82"/>
  </w:num>
  <w:num w:numId="25" w16cid:durableId="373316211">
    <w:abstractNumId w:val="67"/>
  </w:num>
  <w:num w:numId="26" w16cid:durableId="1365063072">
    <w:abstractNumId w:val="1"/>
  </w:num>
  <w:num w:numId="27" w16cid:durableId="263148676">
    <w:abstractNumId w:val="78"/>
  </w:num>
  <w:num w:numId="28" w16cid:durableId="752508558">
    <w:abstractNumId w:val="40"/>
  </w:num>
  <w:num w:numId="29" w16cid:durableId="461383532">
    <w:abstractNumId w:val="31"/>
  </w:num>
  <w:num w:numId="30" w16cid:durableId="907614655">
    <w:abstractNumId w:val="80"/>
  </w:num>
  <w:num w:numId="31" w16cid:durableId="1397122163">
    <w:abstractNumId w:val="55"/>
  </w:num>
  <w:num w:numId="32" w16cid:durableId="2105611926">
    <w:abstractNumId w:val="57"/>
  </w:num>
  <w:num w:numId="33" w16cid:durableId="544297692">
    <w:abstractNumId w:val="33"/>
  </w:num>
  <w:num w:numId="34" w16cid:durableId="295990401">
    <w:abstractNumId w:val="76"/>
  </w:num>
  <w:num w:numId="35" w16cid:durableId="949895068">
    <w:abstractNumId w:val="38"/>
  </w:num>
  <w:num w:numId="36" w16cid:durableId="784424149">
    <w:abstractNumId w:val="60"/>
  </w:num>
  <w:num w:numId="37" w16cid:durableId="923220945">
    <w:abstractNumId w:val="71"/>
  </w:num>
  <w:num w:numId="38" w16cid:durableId="129248623">
    <w:abstractNumId w:val="74"/>
  </w:num>
  <w:num w:numId="39" w16cid:durableId="731657171">
    <w:abstractNumId w:val="64"/>
  </w:num>
  <w:num w:numId="40" w16cid:durableId="586311939">
    <w:abstractNumId w:val="5"/>
  </w:num>
  <w:num w:numId="41" w16cid:durableId="1061832544">
    <w:abstractNumId w:val="0"/>
  </w:num>
  <w:num w:numId="42" w16cid:durableId="763571109">
    <w:abstractNumId w:val="7"/>
  </w:num>
  <w:num w:numId="43" w16cid:durableId="1039474291">
    <w:abstractNumId w:val="12"/>
  </w:num>
  <w:num w:numId="44" w16cid:durableId="1019166261">
    <w:abstractNumId w:val="62"/>
  </w:num>
  <w:num w:numId="45" w16cid:durableId="104884753">
    <w:abstractNumId w:val="56"/>
  </w:num>
  <w:num w:numId="46" w16cid:durableId="1589535125">
    <w:abstractNumId w:val="18"/>
  </w:num>
  <w:num w:numId="47" w16cid:durableId="716055302">
    <w:abstractNumId w:val="43"/>
  </w:num>
  <w:num w:numId="48" w16cid:durableId="1122111375">
    <w:abstractNumId w:val="27"/>
  </w:num>
  <w:num w:numId="49" w16cid:durableId="1813643408">
    <w:abstractNumId w:val="50"/>
  </w:num>
  <w:num w:numId="50" w16cid:durableId="1192185266">
    <w:abstractNumId w:val="58"/>
  </w:num>
  <w:num w:numId="51" w16cid:durableId="1253122863">
    <w:abstractNumId w:val="21"/>
  </w:num>
  <w:num w:numId="52" w16cid:durableId="573852680">
    <w:abstractNumId w:val="65"/>
  </w:num>
  <w:num w:numId="53" w16cid:durableId="1552031368">
    <w:abstractNumId w:val="79"/>
  </w:num>
  <w:num w:numId="54" w16cid:durableId="1328557580">
    <w:abstractNumId w:val="8"/>
  </w:num>
  <w:num w:numId="55" w16cid:durableId="1776904959">
    <w:abstractNumId w:val="6"/>
  </w:num>
  <w:num w:numId="56" w16cid:durableId="1285886325">
    <w:abstractNumId w:val="22"/>
  </w:num>
  <w:num w:numId="57" w16cid:durableId="716973678">
    <w:abstractNumId w:val="34"/>
  </w:num>
  <w:num w:numId="58" w16cid:durableId="1480881259">
    <w:abstractNumId w:val="30"/>
  </w:num>
  <w:num w:numId="59" w16cid:durableId="142626461">
    <w:abstractNumId w:val="3"/>
  </w:num>
  <w:num w:numId="60" w16cid:durableId="1495073640">
    <w:abstractNumId w:val="19"/>
  </w:num>
  <w:num w:numId="61" w16cid:durableId="1240939000">
    <w:abstractNumId w:val="13"/>
  </w:num>
  <w:num w:numId="62" w16cid:durableId="1733894258">
    <w:abstractNumId w:val="59"/>
  </w:num>
  <w:num w:numId="63" w16cid:durableId="827862057">
    <w:abstractNumId w:val="53"/>
  </w:num>
  <w:num w:numId="64" w16cid:durableId="1926062171">
    <w:abstractNumId w:val="14"/>
  </w:num>
  <w:num w:numId="65" w16cid:durableId="171577803">
    <w:abstractNumId w:val="52"/>
  </w:num>
  <w:num w:numId="66" w16cid:durableId="1348367709">
    <w:abstractNumId w:val="41"/>
  </w:num>
  <w:num w:numId="67" w16cid:durableId="422841317">
    <w:abstractNumId w:val="25"/>
  </w:num>
  <w:num w:numId="68" w16cid:durableId="1509711212">
    <w:abstractNumId w:val="45"/>
  </w:num>
  <w:num w:numId="69" w16cid:durableId="191958894">
    <w:abstractNumId w:val="26"/>
  </w:num>
  <w:num w:numId="70" w16cid:durableId="1019308814">
    <w:abstractNumId w:val="32"/>
  </w:num>
  <w:num w:numId="71" w16cid:durableId="1728412086">
    <w:abstractNumId w:val="68"/>
  </w:num>
  <w:num w:numId="72" w16cid:durableId="836460423">
    <w:abstractNumId w:val="16"/>
  </w:num>
  <w:num w:numId="73" w16cid:durableId="1684211304">
    <w:abstractNumId w:val="83"/>
  </w:num>
  <w:num w:numId="74" w16cid:durableId="968124348">
    <w:abstractNumId w:val="10"/>
  </w:num>
  <w:num w:numId="75" w16cid:durableId="1641760793">
    <w:abstractNumId w:val="46"/>
  </w:num>
  <w:num w:numId="76" w16cid:durableId="826363861">
    <w:abstractNumId w:val="47"/>
  </w:num>
  <w:num w:numId="77" w16cid:durableId="1387681174">
    <w:abstractNumId w:val="49"/>
  </w:num>
  <w:num w:numId="78" w16cid:durableId="766540854">
    <w:abstractNumId w:val="4"/>
  </w:num>
  <w:num w:numId="79" w16cid:durableId="1728531226">
    <w:abstractNumId w:val="17"/>
  </w:num>
  <w:num w:numId="80" w16cid:durableId="84573742">
    <w:abstractNumId w:val="29"/>
  </w:num>
  <w:num w:numId="81" w16cid:durableId="1939677483">
    <w:abstractNumId w:val="48"/>
  </w:num>
  <w:num w:numId="82" w16cid:durableId="472601145">
    <w:abstractNumId w:val="2"/>
  </w:num>
  <w:num w:numId="83" w16cid:durableId="818570146">
    <w:abstractNumId w:val="42"/>
  </w:num>
  <w:num w:numId="84" w16cid:durableId="2333167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5CF"/>
    <w:rsid w:val="000026B4"/>
    <w:rsid w:val="000026C5"/>
    <w:rsid w:val="00003C35"/>
    <w:rsid w:val="00003CB7"/>
    <w:rsid w:val="00005B20"/>
    <w:rsid w:val="00007589"/>
    <w:rsid w:val="000077B1"/>
    <w:rsid w:val="00007D30"/>
    <w:rsid w:val="00011211"/>
    <w:rsid w:val="000112C5"/>
    <w:rsid w:val="00016C4B"/>
    <w:rsid w:val="00020981"/>
    <w:rsid w:val="00022187"/>
    <w:rsid w:val="00022C6A"/>
    <w:rsid w:val="000239E6"/>
    <w:rsid w:val="000240D7"/>
    <w:rsid w:val="00024FBD"/>
    <w:rsid w:val="00025674"/>
    <w:rsid w:val="00026015"/>
    <w:rsid w:val="00026761"/>
    <w:rsid w:val="00026B74"/>
    <w:rsid w:val="00033009"/>
    <w:rsid w:val="000341F7"/>
    <w:rsid w:val="000342E8"/>
    <w:rsid w:val="00034CE2"/>
    <w:rsid w:val="00035516"/>
    <w:rsid w:val="000364F7"/>
    <w:rsid w:val="000372FB"/>
    <w:rsid w:val="000373D0"/>
    <w:rsid w:val="00040174"/>
    <w:rsid w:val="00041112"/>
    <w:rsid w:val="00042484"/>
    <w:rsid w:val="00043DF1"/>
    <w:rsid w:val="00045AB0"/>
    <w:rsid w:val="00047D8F"/>
    <w:rsid w:val="00050770"/>
    <w:rsid w:val="000521B9"/>
    <w:rsid w:val="00052C20"/>
    <w:rsid w:val="0005453F"/>
    <w:rsid w:val="000547E6"/>
    <w:rsid w:val="000550DF"/>
    <w:rsid w:val="000555CD"/>
    <w:rsid w:val="0005567A"/>
    <w:rsid w:val="00057403"/>
    <w:rsid w:val="00057E5C"/>
    <w:rsid w:val="00060981"/>
    <w:rsid w:val="00061CED"/>
    <w:rsid w:val="0006256B"/>
    <w:rsid w:val="0006449E"/>
    <w:rsid w:val="00067285"/>
    <w:rsid w:val="00067687"/>
    <w:rsid w:val="00070269"/>
    <w:rsid w:val="00070594"/>
    <w:rsid w:val="00070A69"/>
    <w:rsid w:val="00070BFA"/>
    <w:rsid w:val="00073EBD"/>
    <w:rsid w:val="00074B76"/>
    <w:rsid w:val="00074FC8"/>
    <w:rsid w:val="000753E1"/>
    <w:rsid w:val="00075CF9"/>
    <w:rsid w:val="00077751"/>
    <w:rsid w:val="00080735"/>
    <w:rsid w:val="000809B5"/>
    <w:rsid w:val="00082663"/>
    <w:rsid w:val="00082E81"/>
    <w:rsid w:val="00084A00"/>
    <w:rsid w:val="0009101F"/>
    <w:rsid w:val="00091F21"/>
    <w:rsid w:val="000939BF"/>
    <w:rsid w:val="0009421E"/>
    <w:rsid w:val="00096260"/>
    <w:rsid w:val="00097FDB"/>
    <w:rsid w:val="000A0BC7"/>
    <w:rsid w:val="000A287C"/>
    <w:rsid w:val="000A2B08"/>
    <w:rsid w:val="000A300B"/>
    <w:rsid w:val="000A30A5"/>
    <w:rsid w:val="000A38F2"/>
    <w:rsid w:val="000A6F35"/>
    <w:rsid w:val="000A794D"/>
    <w:rsid w:val="000A7FAA"/>
    <w:rsid w:val="000B00E5"/>
    <w:rsid w:val="000B0866"/>
    <w:rsid w:val="000B16B8"/>
    <w:rsid w:val="000B63F7"/>
    <w:rsid w:val="000B69A6"/>
    <w:rsid w:val="000B7026"/>
    <w:rsid w:val="000C028A"/>
    <w:rsid w:val="000C0EF7"/>
    <w:rsid w:val="000C141B"/>
    <w:rsid w:val="000C215B"/>
    <w:rsid w:val="000C229A"/>
    <w:rsid w:val="000C25B5"/>
    <w:rsid w:val="000C2A08"/>
    <w:rsid w:val="000C3BC8"/>
    <w:rsid w:val="000C5E0F"/>
    <w:rsid w:val="000C5EA7"/>
    <w:rsid w:val="000D06C3"/>
    <w:rsid w:val="000D131D"/>
    <w:rsid w:val="000D2D54"/>
    <w:rsid w:val="000D31F9"/>
    <w:rsid w:val="000D4D50"/>
    <w:rsid w:val="000E0D6F"/>
    <w:rsid w:val="000E1B49"/>
    <w:rsid w:val="000E1CD8"/>
    <w:rsid w:val="000E233E"/>
    <w:rsid w:val="000E31ED"/>
    <w:rsid w:val="000E47F5"/>
    <w:rsid w:val="000E6E0B"/>
    <w:rsid w:val="000E7989"/>
    <w:rsid w:val="000F1C15"/>
    <w:rsid w:val="000F28D3"/>
    <w:rsid w:val="000F296F"/>
    <w:rsid w:val="000F62D2"/>
    <w:rsid w:val="000F6672"/>
    <w:rsid w:val="000F71E2"/>
    <w:rsid w:val="00101D8C"/>
    <w:rsid w:val="001020C9"/>
    <w:rsid w:val="00102FEE"/>
    <w:rsid w:val="00103830"/>
    <w:rsid w:val="001045A8"/>
    <w:rsid w:val="00104E6E"/>
    <w:rsid w:val="001065A6"/>
    <w:rsid w:val="0011126E"/>
    <w:rsid w:val="00111304"/>
    <w:rsid w:val="001115F0"/>
    <w:rsid w:val="001125ED"/>
    <w:rsid w:val="00112A3A"/>
    <w:rsid w:val="00112F1D"/>
    <w:rsid w:val="001136BB"/>
    <w:rsid w:val="0011614B"/>
    <w:rsid w:val="001168CD"/>
    <w:rsid w:val="0012002C"/>
    <w:rsid w:val="00120B84"/>
    <w:rsid w:val="00121546"/>
    <w:rsid w:val="001233A6"/>
    <w:rsid w:val="001243BE"/>
    <w:rsid w:val="00126388"/>
    <w:rsid w:val="00127E22"/>
    <w:rsid w:val="00130FDD"/>
    <w:rsid w:val="00132624"/>
    <w:rsid w:val="00132A85"/>
    <w:rsid w:val="00132B51"/>
    <w:rsid w:val="00134C88"/>
    <w:rsid w:val="00134E26"/>
    <w:rsid w:val="00137DC4"/>
    <w:rsid w:val="00137F11"/>
    <w:rsid w:val="001403A9"/>
    <w:rsid w:val="0014096F"/>
    <w:rsid w:val="00141310"/>
    <w:rsid w:val="0014138D"/>
    <w:rsid w:val="00143C36"/>
    <w:rsid w:val="0015091B"/>
    <w:rsid w:val="001524D0"/>
    <w:rsid w:val="00154F54"/>
    <w:rsid w:val="001558CA"/>
    <w:rsid w:val="0016096B"/>
    <w:rsid w:val="00162F0E"/>
    <w:rsid w:val="001630CD"/>
    <w:rsid w:val="0016422F"/>
    <w:rsid w:val="00164746"/>
    <w:rsid w:val="00165CE3"/>
    <w:rsid w:val="00165F58"/>
    <w:rsid w:val="0016756F"/>
    <w:rsid w:val="001675C7"/>
    <w:rsid w:val="00170624"/>
    <w:rsid w:val="0017159A"/>
    <w:rsid w:val="001722CC"/>
    <w:rsid w:val="001729B6"/>
    <w:rsid w:val="00172A6B"/>
    <w:rsid w:val="0017337A"/>
    <w:rsid w:val="001753C6"/>
    <w:rsid w:val="00175AC6"/>
    <w:rsid w:val="00177A81"/>
    <w:rsid w:val="00177CD6"/>
    <w:rsid w:val="00177D27"/>
    <w:rsid w:val="00180CC9"/>
    <w:rsid w:val="001834B3"/>
    <w:rsid w:val="00185981"/>
    <w:rsid w:val="001877B4"/>
    <w:rsid w:val="0019567A"/>
    <w:rsid w:val="00195FAD"/>
    <w:rsid w:val="001969E8"/>
    <w:rsid w:val="001972C4"/>
    <w:rsid w:val="00197447"/>
    <w:rsid w:val="00197D58"/>
    <w:rsid w:val="001A24B1"/>
    <w:rsid w:val="001A260B"/>
    <w:rsid w:val="001A669B"/>
    <w:rsid w:val="001A6D99"/>
    <w:rsid w:val="001B1A5B"/>
    <w:rsid w:val="001B228C"/>
    <w:rsid w:val="001B7C89"/>
    <w:rsid w:val="001C0A61"/>
    <w:rsid w:val="001C15A9"/>
    <w:rsid w:val="001C1EF2"/>
    <w:rsid w:val="001C3B96"/>
    <w:rsid w:val="001C3EF8"/>
    <w:rsid w:val="001C6AE5"/>
    <w:rsid w:val="001D0CF0"/>
    <w:rsid w:val="001D12F9"/>
    <w:rsid w:val="001D1746"/>
    <w:rsid w:val="001D21D1"/>
    <w:rsid w:val="001D2A92"/>
    <w:rsid w:val="001D36FF"/>
    <w:rsid w:val="001D3A10"/>
    <w:rsid w:val="001D5552"/>
    <w:rsid w:val="001D761E"/>
    <w:rsid w:val="001E03C8"/>
    <w:rsid w:val="001E1BFA"/>
    <w:rsid w:val="001E534A"/>
    <w:rsid w:val="001E537F"/>
    <w:rsid w:val="001E54DC"/>
    <w:rsid w:val="001E5DA9"/>
    <w:rsid w:val="001E5E67"/>
    <w:rsid w:val="001E637C"/>
    <w:rsid w:val="001E69D4"/>
    <w:rsid w:val="001E6DC7"/>
    <w:rsid w:val="001E738D"/>
    <w:rsid w:val="001E7A7B"/>
    <w:rsid w:val="001F11D9"/>
    <w:rsid w:val="001F281E"/>
    <w:rsid w:val="001F416C"/>
    <w:rsid w:val="001F6F4B"/>
    <w:rsid w:val="001F7BF0"/>
    <w:rsid w:val="0020517F"/>
    <w:rsid w:val="002070B9"/>
    <w:rsid w:val="00207860"/>
    <w:rsid w:val="00213824"/>
    <w:rsid w:val="00213866"/>
    <w:rsid w:val="0021481C"/>
    <w:rsid w:val="00214E54"/>
    <w:rsid w:val="00217CB3"/>
    <w:rsid w:val="002201B1"/>
    <w:rsid w:val="002233AD"/>
    <w:rsid w:val="00223517"/>
    <w:rsid w:val="0022502B"/>
    <w:rsid w:val="00225268"/>
    <w:rsid w:val="00225846"/>
    <w:rsid w:val="00226176"/>
    <w:rsid w:val="00233F56"/>
    <w:rsid w:val="00234E08"/>
    <w:rsid w:val="00237BCA"/>
    <w:rsid w:val="002409F6"/>
    <w:rsid w:val="00240CFE"/>
    <w:rsid w:val="002422FB"/>
    <w:rsid w:val="00242C0E"/>
    <w:rsid w:val="002443BF"/>
    <w:rsid w:val="00246005"/>
    <w:rsid w:val="00246732"/>
    <w:rsid w:val="002505BD"/>
    <w:rsid w:val="0025084C"/>
    <w:rsid w:val="00251709"/>
    <w:rsid w:val="00252ED1"/>
    <w:rsid w:val="002534EA"/>
    <w:rsid w:val="0025359B"/>
    <w:rsid w:val="0025472E"/>
    <w:rsid w:val="00257169"/>
    <w:rsid w:val="00257297"/>
    <w:rsid w:val="0025762A"/>
    <w:rsid w:val="00260C50"/>
    <w:rsid w:val="0026139A"/>
    <w:rsid w:val="00262AF3"/>
    <w:rsid w:val="00263C58"/>
    <w:rsid w:val="002645D7"/>
    <w:rsid w:val="00264C8D"/>
    <w:rsid w:val="00267579"/>
    <w:rsid w:val="002677D7"/>
    <w:rsid w:val="00270D37"/>
    <w:rsid w:val="002729F7"/>
    <w:rsid w:val="00272B9B"/>
    <w:rsid w:val="00272E61"/>
    <w:rsid w:val="00273B5A"/>
    <w:rsid w:val="0027497B"/>
    <w:rsid w:val="0027626A"/>
    <w:rsid w:val="002762E3"/>
    <w:rsid w:val="00277E4B"/>
    <w:rsid w:val="002807E4"/>
    <w:rsid w:val="002848C5"/>
    <w:rsid w:val="00285501"/>
    <w:rsid w:val="002876E1"/>
    <w:rsid w:val="002912C0"/>
    <w:rsid w:val="00291D71"/>
    <w:rsid w:val="0029350D"/>
    <w:rsid w:val="0029353C"/>
    <w:rsid w:val="00293F1E"/>
    <w:rsid w:val="002965DF"/>
    <w:rsid w:val="0029676C"/>
    <w:rsid w:val="00296DE1"/>
    <w:rsid w:val="00296EF8"/>
    <w:rsid w:val="00297F7A"/>
    <w:rsid w:val="002A063F"/>
    <w:rsid w:val="002A1E97"/>
    <w:rsid w:val="002A7F55"/>
    <w:rsid w:val="002B05BE"/>
    <w:rsid w:val="002B3F2E"/>
    <w:rsid w:val="002B698F"/>
    <w:rsid w:val="002B6BC4"/>
    <w:rsid w:val="002C3FB7"/>
    <w:rsid w:val="002C5762"/>
    <w:rsid w:val="002C6210"/>
    <w:rsid w:val="002C7E01"/>
    <w:rsid w:val="002D1D43"/>
    <w:rsid w:val="002D1E24"/>
    <w:rsid w:val="002D2DDA"/>
    <w:rsid w:val="002D4CFF"/>
    <w:rsid w:val="002E28A5"/>
    <w:rsid w:val="002E3251"/>
    <w:rsid w:val="002E402F"/>
    <w:rsid w:val="002E509F"/>
    <w:rsid w:val="002E52A0"/>
    <w:rsid w:val="002E5445"/>
    <w:rsid w:val="002E58E3"/>
    <w:rsid w:val="002F0D32"/>
    <w:rsid w:val="002F1487"/>
    <w:rsid w:val="002F14F0"/>
    <w:rsid w:val="002F1F01"/>
    <w:rsid w:val="002F3C7A"/>
    <w:rsid w:val="002F4628"/>
    <w:rsid w:val="002F5293"/>
    <w:rsid w:val="002F52CA"/>
    <w:rsid w:val="002F5C83"/>
    <w:rsid w:val="002F7960"/>
    <w:rsid w:val="002F7B66"/>
    <w:rsid w:val="00300BC3"/>
    <w:rsid w:val="003050EC"/>
    <w:rsid w:val="00305D70"/>
    <w:rsid w:val="00306D7D"/>
    <w:rsid w:val="00306FF5"/>
    <w:rsid w:val="003070CA"/>
    <w:rsid w:val="0031026C"/>
    <w:rsid w:val="0031305B"/>
    <w:rsid w:val="0031337D"/>
    <w:rsid w:val="00315CC0"/>
    <w:rsid w:val="00317F72"/>
    <w:rsid w:val="00324285"/>
    <w:rsid w:val="00326B0A"/>
    <w:rsid w:val="00327053"/>
    <w:rsid w:val="0032789F"/>
    <w:rsid w:val="00330EF2"/>
    <w:rsid w:val="003316A5"/>
    <w:rsid w:val="0033386E"/>
    <w:rsid w:val="003338B3"/>
    <w:rsid w:val="00335B30"/>
    <w:rsid w:val="0033698E"/>
    <w:rsid w:val="00336DFA"/>
    <w:rsid w:val="003372E9"/>
    <w:rsid w:val="00337763"/>
    <w:rsid w:val="003410EE"/>
    <w:rsid w:val="00341AE9"/>
    <w:rsid w:val="00341FE0"/>
    <w:rsid w:val="00342ED5"/>
    <w:rsid w:val="00344BCC"/>
    <w:rsid w:val="00344D72"/>
    <w:rsid w:val="00345DF1"/>
    <w:rsid w:val="00347732"/>
    <w:rsid w:val="00347E8D"/>
    <w:rsid w:val="00350B3A"/>
    <w:rsid w:val="00352B0A"/>
    <w:rsid w:val="00353320"/>
    <w:rsid w:val="003560C1"/>
    <w:rsid w:val="00356417"/>
    <w:rsid w:val="003567CF"/>
    <w:rsid w:val="00357031"/>
    <w:rsid w:val="00357F8F"/>
    <w:rsid w:val="0036079F"/>
    <w:rsid w:val="00360A3E"/>
    <w:rsid w:val="00365C4C"/>
    <w:rsid w:val="00365C75"/>
    <w:rsid w:val="003665B8"/>
    <w:rsid w:val="003667AF"/>
    <w:rsid w:val="00366EB0"/>
    <w:rsid w:val="00373024"/>
    <w:rsid w:val="00373C54"/>
    <w:rsid w:val="0037438B"/>
    <w:rsid w:val="00377F87"/>
    <w:rsid w:val="003802EC"/>
    <w:rsid w:val="00380A0A"/>
    <w:rsid w:val="003819AA"/>
    <w:rsid w:val="00381FCC"/>
    <w:rsid w:val="00382007"/>
    <w:rsid w:val="00382B98"/>
    <w:rsid w:val="003840B2"/>
    <w:rsid w:val="003844F2"/>
    <w:rsid w:val="00384531"/>
    <w:rsid w:val="00386DDF"/>
    <w:rsid w:val="003876B8"/>
    <w:rsid w:val="00390736"/>
    <w:rsid w:val="00390CA8"/>
    <w:rsid w:val="00392ED0"/>
    <w:rsid w:val="003964B8"/>
    <w:rsid w:val="003966B9"/>
    <w:rsid w:val="003968E9"/>
    <w:rsid w:val="00396A2D"/>
    <w:rsid w:val="00396D8B"/>
    <w:rsid w:val="003972E2"/>
    <w:rsid w:val="003A0D90"/>
    <w:rsid w:val="003A2CC7"/>
    <w:rsid w:val="003A3985"/>
    <w:rsid w:val="003A45E6"/>
    <w:rsid w:val="003A4739"/>
    <w:rsid w:val="003A4B8A"/>
    <w:rsid w:val="003B19DE"/>
    <w:rsid w:val="003B37B0"/>
    <w:rsid w:val="003B4B7B"/>
    <w:rsid w:val="003B5DD0"/>
    <w:rsid w:val="003B6F6C"/>
    <w:rsid w:val="003B7BC1"/>
    <w:rsid w:val="003C1A39"/>
    <w:rsid w:val="003C1DD0"/>
    <w:rsid w:val="003C2216"/>
    <w:rsid w:val="003C4C5A"/>
    <w:rsid w:val="003C4EF9"/>
    <w:rsid w:val="003C689E"/>
    <w:rsid w:val="003C6A9A"/>
    <w:rsid w:val="003D1B5D"/>
    <w:rsid w:val="003D35F6"/>
    <w:rsid w:val="003D36D5"/>
    <w:rsid w:val="003D3A4A"/>
    <w:rsid w:val="003D748D"/>
    <w:rsid w:val="003D79BF"/>
    <w:rsid w:val="003D7E2C"/>
    <w:rsid w:val="003E01F6"/>
    <w:rsid w:val="003E0CED"/>
    <w:rsid w:val="003E187A"/>
    <w:rsid w:val="003E1960"/>
    <w:rsid w:val="003E4853"/>
    <w:rsid w:val="003E55C0"/>
    <w:rsid w:val="003E588A"/>
    <w:rsid w:val="003E7DEB"/>
    <w:rsid w:val="003F0AF6"/>
    <w:rsid w:val="003F0BD2"/>
    <w:rsid w:val="003F33D7"/>
    <w:rsid w:val="003F3A99"/>
    <w:rsid w:val="003F5C76"/>
    <w:rsid w:val="003F5C9D"/>
    <w:rsid w:val="003F7DC8"/>
    <w:rsid w:val="00401E16"/>
    <w:rsid w:val="00402229"/>
    <w:rsid w:val="00402AD3"/>
    <w:rsid w:val="00402C62"/>
    <w:rsid w:val="0040466B"/>
    <w:rsid w:val="00405DCF"/>
    <w:rsid w:val="004127D6"/>
    <w:rsid w:val="00412999"/>
    <w:rsid w:val="00413A4F"/>
    <w:rsid w:val="00414857"/>
    <w:rsid w:val="00414E2F"/>
    <w:rsid w:val="0041581C"/>
    <w:rsid w:val="00415B69"/>
    <w:rsid w:val="004210C6"/>
    <w:rsid w:val="00425AB9"/>
    <w:rsid w:val="00427650"/>
    <w:rsid w:val="00430668"/>
    <w:rsid w:val="00431D7C"/>
    <w:rsid w:val="004323D8"/>
    <w:rsid w:val="00432B26"/>
    <w:rsid w:val="004335F0"/>
    <w:rsid w:val="00434189"/>
    <w:rsid w:val="004344E0"/>
    <w:rsid w:val="00435D80"/>
    <w:rsid w:val="004407DF"/>
    <w:rsid w:val="004410DD"/>
    <w:rsid w:val="00441EB5"/>
    <w:rsid w:val="00442DE4"/>
    <w:rsid w:val="00445818"/>
    <w:rsid w:val="004500BD"/>
    <w:rsid w:val="00452793"/>
    <w:rsid w:val="00462F58"/>
    <w:rsid w:val="00464308"/>
    <w:rsid w:val="004646D9"/>
    <w:rsid w:val="004647CD"/>
    <w:rsid w:val="004649C5"/>
    <w:rsid w:val="004655EA"/>
    <w:rsid w:val="00467584"/>
    <w:rsid w:val="00467D56"/>
    <w:rsid w:val="0047273F"/>
    <w:rsid w:val="004733EB"/>
    <w:rsid w:val="004743FB"/>
    <w:rsid w:val="00474722"/>
    <w:rsid w:val="00475067"/>
    <w:rsid w:val="0047633B"/>
    <w:rsid w:val="00481AA5"/>
    <w:rsid w:val="00481F7A"/>
    <w:rsid w:val="00483CF6"/>
    <w:rsid w:val="00483FD7"/>
    <w:rsid w:val="00484B60"/>
    <w:rsid w:val="004866DE"/>
    <w:rsid w:val="00487670"/>
    <w:rsid w:val="004879DA"/>
    <w:rsid w:val="00491325"/>
    <w:rsid w:val="0049243F"/>
    <w:rsid w:val="00492FB2"/>
    <w:rsid w:val="00493344"/>
    <w:rsid w:val="00493457"/>
    <w:rsid w:val="0049345B"/>
    <w:rsid w:val="0049483D"/>
    <w:rsid w:val="00496F8D"/>
    <w:rsid w:val="004973E1"/>
    <w:rsid w:val="004A0102"/>
    <w:rsid w:val="004A0937"/>
    <w:rsid w:val="004A09ED"/>
    <w:rsid w:val="004A0AC2"/>
    <w:rsid w:val="004A23F3"/>
    <w:rsid w:val="004A3F3B"/>
    <w:rsid w:val="004A5AAA"/>
    <w:rsid w:val="004A7B13"/>
    <w:rsid w:val="004B1F17"/>
    <w:rsid w:val="004B1F84"/>
    <w:rsid w:val="004B3BBB"/>
    <w:rsid w:val="004B63DD"/>
    <w:rsid w:val="004B6583"/>
    <w:rsid w:val="004B780A"/>
    <w:rsid w:val="004C0732"/>
    <w:rsid w:val="004C1CE0"/>
    <w:rsid w:val="004C3414"/>
    <w:rsid w:val="004C5079"/>
    <w:rsid w:val="004C55C5"/>
    <w:rsid w:val="004C5D87"/>
    <w:rsid w:val="004C642C"/>
    <w:rsid w:val="004C6F30"/>
    <w:rsid w:val="004C7EC2"/>
    <w:rsid w:val="004C7F9B"/>
    <w:rsid w:val="004D1CBC"/>
    <w:rsid w:val="004D3CCC"/>
    <w:rsid w:val="004D44D0"/>
    <w:rsid w:val="004D493C"/>
    <w:rsid w:val="004E037B"/>
    <w:rsid w:val="004E07EB"/>
    <w:rsid w:val="004E350B"/>
    <w:rsid w:val="004E363F"/>
    <w:rsid w:val="004E426C"/>
    <w:rsid w:val="004E6F7A"/>
    <w:rsid w:val="004E75A7"/>
    <w:rsid w:val="004F07A3"/>
    <w:rsid w:val="004F0BE1"/>
    <w:rsid w:val="004F204B"/>
    <w:rsid w:val="004F3566"/>
    <w:rsid w:val="004F5122"/>
    <w:rsid w:val="004F5199"/>
    <w:rsid w:val="004F5E05"/>
    <w:rsid w:val="004F620B"/>
    <w:rsid w:val="004F65CB"/>
    <w:rsid w:val="004F66E3"/>
    <w:rsid w:val="004F6BB1"/>
    <w:rsid w:val="004F6D6C"/>
    <w:rsid w:val="004F6EC1"/>
    <w:rsid w:val="005011BA"/>
    <w:rsid w:val="0050264B"/>
    <w:rsid w:val="0050328C"/>
    <w:rsid w:val="00506B87"/>
    <w:rsid w:val="00507E45"/>
    <w:rsid w:val="00510CE7"/>
    <w:rsid w:val="0051139C"/>
    <w:rsid w:val="00511DD7"/>
    <w:rsid w:val="00511E3A"/>
    <w:rsid w:val="00512136"/>
    <w:rsid w:val="00513D00"/>
    <w:rsid w:val="005143CE"/>
    <w:rsid w:val="00515635"/>
    <w:rsid w:val="00521BB4"/>
    <w:rsid w:val="00521D2B"/>
    <w:rsid w:val="0052301D"/>
    <w:rsid w:val="00523470"/>
    <w:rsid w:val="00523DAA"/>
    <w:rsid w:val="005247C7"/>
    <w:rsid w:val="0052569D"/>
    <w:rsid w:val="00525F9F"/>
    <w:rsid w:val="005267D8"/>
    <w:rsid w:val="00526CE6"/>
    <w:rsid w:val="00527E24"/>
    <w:rsid w:val="0053126A"/>
    <w:rsid w:val="005358A4"/>
    <w:rsid w:val="0053622B"/>
    <w:rsid w:val="0054210A"/>
    <w:rsid w:val="005426E5"/>
    <w:rsid w:val="0054353F"/>
    <w:rsid w:val="00543675"/>
    <w:rsid w:val="00544B14"/>
    <w:rsid w:val="005470BE"/>
    <w:rsid w:val="00552527"/>
    <w:rsid w:val="00552D3D"/>
    <w:rsid w:val="005530EA"/>
    <w:rsid w:val="00553914"/>
    <w:rsid w:val="005554FA"/>
    <w:rsid w:val="00555930"/>
    <w:rsid w:val="00557496"/>
    <w:rsid w:val="005602F2"/>
    <w:rsid w:val="005640E3"/>
    <w:rsid w:val="005658FA"/>
    <w:rsid w:val="005663B2"/>
    <w:rsid w:val="00574E59"/>
    <w:rsid w:val="00577516"/>
    <w:rsid w:val="005837CF"/>
    <w:rsid w:val="005842D4"/>
    <w:rsid w:val="00585474"/>
    <w:rsid w:val="00586139"/>
    <w:rsid w:val="00587745"/>
    <w:rsid w:val="005878D1"/>
    <w:rsid w:val="00587E74"/>
    <w:rsid w:val="005908E9"/>
    <w:rsid w:val="00590B91"/>
    <w:rsid w:val="00591406"/>
    <w:rsid w:val="00593203"/>
    <w:rsid w:val="00594541"/>
    <w:rsid w:val="005949EA"/>
    <w:rsid w:val="00595A3E"/>
    <w:rsid w:val="00596340"/>
    <w:rsid w:val="0059690E"/>
    <w:rsid w:val="005A1BBE"/>
    <w:rsid w:val="005A35C1"/>
    <w:rsid w:val="005A6B6A"/>
    <w:rsid w:val="005A6B84"/>
    <w:rsid w:val="005A7BA5"/>
    <w:rsid w:val="005A7E23"/>
    <w:rsid w:val="005B21B1"/>
    <w:rsid w:val="005B4122"/>
    <w:rsid w:val="005B4D94"/>
    <w:rsid w:val="005C0566"/>
    <w:rsid w:val="005C246F"/>
    <w:rsid w:val="005C287D"/>
    <w:rsid w:val="005C2B92"/>
    <w:rsid w:val="005C3F96"/>
    <w:rsid w:val="005C575A"/>
    <w:rsid w:val="005C6C3C"/>
    <w:rsid w:val="005C79EE"/>
    <w:rsid w:val="005D1951"/>
    <w:rsid w:val="005D2A00"/>
    <w:rsid w:val="005D3E2E"/>
    <w:rsid w:val="005D48BE"/>
    <w:rsid w:val="005D5962"/>
    <w:rsid w:val="005D5A9F"/>
    <w:rsid w:val="005D5D91"/>
    <w:rsid w:val="005D62E9"/>
    <w:rsid w:val="005D7AFC"/>
    <w:rsid w:val="005E0D21"/>
    <w:rsid w:val="005E13A5"/>
    <w:rsid w:val="005E155F"/>
    <w:rsid w:val="005E2152"/>
    <w:rsid w:val="005E7A89"/>
    <w:rsid w:val="005F0CF0"/>
    <w:rsid w:val="005F1723"/>
    <w:rsid w:val="005F2C53"/>
    <w:rsid w:val="005F2CE8"/>
    <w:rsid w:val="005F3FAA"/>
    <w:rsid w:val="005F53CB"/>
    <w:rsid w:val="005F6350"/>
    <w:rsid w:val="005F6C72"/>
    <w:rsid w:val="0060043F"/>
    <w:rsid w:val="00601641"/>
    <w:rsid w:val="00602866"/>
    <w:rsid w:val="0060524F"/>
    <w:rsid w:val="00605E68"/>
    <w:rsid w:val="00607863"/>
    <w:rsid w:val="00610867"/>
    <w:rsid w:val="00610A1D"/>
    <w:rsid w:val="00611808"/>
    <w:rsid w:val="00612421"/>
    <w:rsid w:val="006126FA"/>
    <w:rsid w:val="00612EF9"/>
    <w:rsid w:val="00613B7E"/>
    <w:rsid w:val="006167F7"/>
    <w:rsid w:val="00621092"/>
    <w:rsid w:val="00623D52"/>
    <w:rsid w:val="006259C1"/>
    <w:rsid w:val="006301BB"/>
    <w:rsid w:val="006312E1"/>
    <w:rsid w:val="006322E9"/>
    <w:rsid w:val="00632AF9"/>
    <w:rsid w:val="00633576"/>
    <w:rsid w:val="00633896"/>
    <w:rsid w:val="00633F63"/>
    <w:rsid w:val="006351F6"/>
    <w:rsid w:val="0063538D"/>
    <w:rsid w:val="006353E4"/>
    <w:rsid w:val="00636F7F"/>
    <w:rsid w:val="00637D0F"/>
    <w:rsid w:val="00640B37"/>
    <w:rsid w:val="00642392"/>
    <w:rsid w:val="00642643"/>
    <w:rsid w:val="00645659"/>
    <w:rsid w:val="00645DC9"/>
    <w:rsid w:val="00646236"/>
    <w:rsid w:val="00650E82"/>
    <w:rsid w:val="00651D51"/>
    <w:rsid w:val="00652122"/>
    <w:rsid w:val="006523E3"/>
    <w:rsid w:val="006529BB"/>
    <w:rsid w:val="00652E01"/>
    <w:rsid w:val="00654597"/>
    <w:rsid w:val="00654BB5"/>
    <w:rsid w:val="00654C71"/>
    <w:rsid w:val="006558C9"/>
    <w:rsid w:val="006561C2"/>
    <w:rsid w:val="006609A2"/>
    <w:rsid w:val="0066106F"/>
    <w:rsid w:val="006611B3"/>
    <w:rsid w:val="00663D75"/>
    <w:rsid w:val="00663F53"/>
    <w:rsid w:val="00665D8D"/>
    <w:rsid w:val="0066642B"/>
    <w:rsid w:val="006672BE"/>
    <w:rsid w:val="006704DF"/>
    <w:rsid w:val="00671004"/>
    <w:rsid w:val="0067101D"/>
    <w:rsid w:val="0067156A"/>
    <w:rsid w:val="00675B45"/>
    <w:rsid w:val="00681320"/>
    <w:rsid w:val="0068362B"/>
    <w:rsid w:val="00684932"/>
    <w:rsid w:val="00687355"/>
    <w:rsid w:val="006921E0"/>
    <w:rsid w:val="006949C5"/>
    <w:rsid w:val="00696111"/>
    <w:rsid w:val="006A0064"/>
    <w:rsid w:val="006A09F8"/>
    <w:rsid w:val="006A23D1"/>
    <w:rsid w:val="006A2F40"/>
    <w:rsid w:val="006A4D6F"/>
    <w:rsid w:val="006A6530"/>
    <w:rsid w:val="006A67A2"/>
    <w:rsid w:val="006A6DA2"/>
    <w:rsid w:val="006A7C7C"/>
    <w:rsid w:val="006B0D00"/>
    <w:rsid w:val="006B1838"/>
    <w:rsid w:val="006B3E12"/>
    <w:rsid w:val="006B4444"/>
    <w:rsid w:val="006B535B"/>
    <w:rsid w:val="006B5AAD"/>
    <w:rsid w:val="006B687F"/>
    <w:rsid w:val="006B68AC"/>
    <w:rsid w:val="006C00B9"/>
    <w:rsid w:val="006C11F1"/>
    <w:rsid w:val="006C18E1"/>
    <w:rsid w:val="006C2984"/>
    <w:rsid w:val="006C33FF"/>
    <w:rsid w:val="006C70A1"/>
    <w:rsid w:val="006D0BEF"/>
    <w:rsid w:val="006D1484"/>
    <w:rsid w:val="006D26D8"/>
    <w:rsid w:val="006D39F0"/>
    <w:rsid w:val="006D3F2D"/>
    <w:rsid w:val="006D5A2C"/>
    <w:rsid w:val="006D613A"/>
    <w:rsid w:val="006D64A3"/>
    <w:rsid w:val="006D7A7A"/>
    <w:rsid w:val="006E13AB"/>
    <w:rsid w:val="006E27B2"/>
    <w:rsid w:val="006E4C84"/>
    <w:rsid w:val="006E4D56"/>
    <w:rsid w:val="006F2C6A"/>
    <w:rsid w:val="006F58CC"/>
    <w:rsid w:val="006F640D"/>
    <w:rsid w:val="006F65F8"/>
    <w:rsid w:val="007005D2"/>
    <w:rsid w:val="007014C7"/>
    <w:rsid w:val="0070213D"/>
    <w:rsid w:val="0070251D"/>
    <w:rsid w:val="00703511"/>
    <w:rsid w:val="00704715"/>
    <w:rsid w:val="00704BA6"/>
    <w:rsid w:val="00705BB1"/>
    <w:rsid w:val="00706884"/>
    <w:rsid w:val="00707227"/>
    <w:rsid w:val="00707702"/>
    <w:rsid w:val="00710831"/>
    <w:rsid w:val="00710BBC"/>
    <w:rsid w:val="00711C67"/>
    <w:rsid w:val="007153CC"/>
    <w:rsid w:val="00720846"/>
    <w:rsid w:val="007218CB"/>
    <w:rsid w:val="00723471"/>
    <w:rsid w:val="00723961"/>
    <w:rsid w:val="00724B37"/>
    <w:rsid w:val="0072697B"/>
    <w:rsid w:val="00727E4C"/>
    <w:rsid w:val="00730BA8"/>
    <w:rsid w:val="00731A56"/>
    <w:rsid w:val="0073274B"/>
    <w:rsid w:val="007350B8"/>
    <w:rsid w:val="007353D8"/>
    <w:rsid w:val="007412B3"/>
    <w:rsid w:val="00742806"/>
    <w:rsid w:val="00742C1B"/>
    <w:rsid w:val="00743E95"/>
    <w:rsid w:val="00744CCA"/>
    <w:rsid w:val="00745517"/>
    <w:rsid w:val="00746D23"/>
    <w:rsid w:val="00746DF1"/>
    <w:rsid w:val="00747286"/>
    <w:rsid w:val="007477A3"/>
    <w:rsid w:val="00747960"/>
    <w:rsid w:val="00747B7E"/>
    <w:rsid w:val="00751B42"/>
    <w:rsid w:val="00751DBF"/>
    <w:rsid w:val="00754FF9"/>
    <w:rsid w:val="00755165"/>
    <w:rsid w:val="00760E69"/>
    <w:rsid w:val="007632F8"/>
    <w:rsid w:val="0076373E"/>
    <w:rsid w:val="0076617A"/>
    <w:rsid w:val="00770BB4"/>
    <w:rsid w:val="00770D1D"/>
    <w:rsid w:val="00770DC5"/>
    <w:rsid w:val="0077305F"/>
    <w:rsid w:val="007739B6"/>
    <w:rsid w:val="00773FF9"/>
    <w:rsid w:val="00775DFE"/>
    <w:rsid w:val="007761C0"/>
    <w:rsid w:val="0078002D"/>
    <w:rsid w:val="007803C4"/>
    <w:rsid w:val="0078069C"/>
    <w:rsid w:val="00783512"/>
    <w:rsid w:val="007848FE"/>
    <w:rsid w:val="00784CCD"/>
    <w:rsid w:val="0078626B"/>
    <w:rsid w:val="00787837"/>
    <w:rsid w:val="00790BA3"/>
    <w:rsid w:val="007937BE"/>
    <w:rsid w:val="007955E6"/>
    <w:rsid w:val="00796DEA"/>
    <w:rsid w:val="007A06B8"/>
    <w:rsid w:val="007A08D1"/>
    <w:rsid w:val="007A0D5A"/>
    <w:rsid w:val="007A24B7"/>
    <w:rsid w:val="007A41F3"/>
    <w:rsid w:val="007A7F80"/>
    <w:rsid w:val="007B0422"/>
    <w:rsid w:val="007B0B83"/>
    <w:rsid w:val="007B543C"/>
    <w:rsid w:val="007B6E88"/>
    <w:rsid w:val="007B7766"/>
    <w:rsid w:val="007C04AF"/>
    <w:rsid w:val="007C08F8"/>
    <w:rsid w:val="007C13AE"/>
    <w:rsid w:val="007C1A20"/>
    <w:rsid w:val="007C3E39"/>
    <w:rsid w:val="007C4C7E"/>
    <w:rsid w:val="007C504B"/>
    <w:rsid w:val="007C7AFB"/>
    <w:rsid w:val="007D023B"/>
    <w:rsid w:val="007D0F3D"/>
    <w:rsid w:val="007D17EC"/>
    <w:rsid w:val="007D7890"/>
    <w:rsid w:val="007E0E0E"/>
    <w:rsid w:val="007E1281"/>
    <w:rsid w:val="007E1626"/>
    <w:rsid w:val="007E2591"/>
    <w:rsid w:val="007E2F5A"/>
    <w:rsid w:val="007E5E04"/>
    <w:rsid w:val="007E5F59"/>
    <w:rsid w:val="007F29BD"/>
    <w:rsid w:val="007F3EBD"/>
    <w:rsid w:val="007F5FED"/>
    <w:rsid w:val="007F6503"/>
    <w:rsid w:val="007F692E"/>
    <w:rsid w:val="007F76D8"/>
    <w:rsid w:val="00800189"/>
    <w:rsid w:val="008009E2"/>
    <w:rsid w:val="008033D2"/>
    <w:rsid w:val="008062C7"/>
    <w:rsid w:val="00811095"/>
    <w:rsid w:val="00811B8B"/>
    <w:rsid w:val="0081356A"/>
    <w:rsid w:val="008142F1"/>
    <w:rsid w:val="0081511F"/>
    <w:rsid w:val="00815781"/>
    <w:rsid w:val="008205E3"/>
    <w:rsid w:val="00820B95"/>
    <w:rsid w:val="00822564"/>
    <w:rsid w:val="0082363C"/>
    <w:rsid w:val="0082534D"/>
    <w:rsid w:val="00827A9A"/>
    <w:rsid w:val="0083173D"/>
    <w:rsid w:val="0083293B"/>
    <w:rsid w:val="008338CC"/>
    <w:rsid w:val="008345A4"/>
    <w:rsid w:val="00836215"/>
    <w:rsid w:val="00836FB3"/>
    <w:rsid w:val="0084015B"/>
    <w:rsid w:val="00840742"/>
    <w:rsid w:val="008412DC"/>
    <w:rsid w:val="00842547"/>
    <w:rsid w:val="00843347"/>
    <w:rsid w:val="00851C1A"/>
    <w:rsid w:val="00852446"/>
    <w:rsid w:val="00855010"/>
    <w:rsid w:val="00856424"/>
    <w:rsid w:val="008568B8"/>
    <w:rsid w:val="00860FF0"/>
    <w:rsid w:val="0086248E"/>
    <w:rsid w:val="00863864"/>
    <w:rsid w:val="00870251"/>
    <w:rsid w:val="00871985"/>
    <w:rsid w:val="00872412"/>
    <w:rsid w:val="00873350"/>
    <w:rsid w:val="00874268"/>
    <w:rsid w:val="00876158"/>
    <w:rsid w:val="00877AC2"/>
    <w:rsid w:val="00877AD9"/>
    <w:rsid w:val="00880529"/>
    <w:rsid w:val="008827E3"/>
    <w:rsid w:val="0088481C"/>
    <w:rsid w:val="0088500B"/>
    <w:rsid w:val="00885B9A"/>
    <w:rsid w:val="00887AF2"/>
    <w:rsid w:val="00887B4C"/>
    <w:rsid w:val="00890004"/>
    <w:rsid w:val="00890420"/>
    <w:rsid w:val="00891365"/>
    <w:rsid w:val="00891796"/>
    <w:rsid w:val="00892899"/>
    <w:rsid w:val="0089365D"/>
    <w:rsid w:val="0089388A"/>
    <w:rsid w:val="00893CDF"/>
    <w:rsid w:val="008944FF"/>
    <w:rsid w:val="008946B2"/>
    <w:rsid w:val="00896BFD"/>
    <w:rsid w:val="008A209F"/>
    <w:rsid w:val="008A349A"/>
    <w:rsid w:val="008A3C04"/>
    <w:rsid w:val="008A425F"/>
    <w:rsid w:val="008A45E2"/>
    <w:rsid w:val="008A48DC"/>
    <w:rsid w:val="008A5DE1"/>
    <w:rsid w:val="008A6B63"/>
    <w:rsid w:val="008A7244"/>
    <w:rsid w:val="008A763D"/>
    <w:rsid w:val="008A76F1"/>
    <w:rsid w:val="008A778B"/>
    <w:rsid w:val="008A7D49"/>
    <w:rsid w:val="008A7E49"/>
    <w:rsid w:val="008B1BEB"/>
    <w:rsid w:val="008B1E18"/>
    <w:rsid w:val="008B2075"/>
    <w:rsid w:val="008B3A34"/>
    <w:rsid w:val="008B3FC0"/>
    <w:rsid w:val="008B5897"/>
    <w:rsid w:val="008B6315"/>
    <w:rsid w:val="008B6855"/>
    <w:rsid w:val="008B6F10"/>
    <w:rsid w:val="008C0137"/>
    <w:rsid w:val="008C23DE"/>
    <w:rsid w:val="008C3A85"/>
    <w:rsid w:val="008C7421"/>
    <w:rsid w:val="008C7735"/>
    <w:rsid w:val="008D384F"/>
    <w:rsid w:val="008D4030"/>
    <w:rsid w:val="008D42E3"/>
    <w:rsid w:val="008D433D"/>
    <w:rsid w:val="008D5570"/>
    <w:rsid w:val="008E18E9"/>
    <w:rsid w:val="008E20C7"/>
    <w:rsid w:val="008E3B46"/>
    <w:rsid w:val="008E4ACE"/>
    <w:rsid w:val="008E56F4"/>
    <w:rsid w:val="008F0CFD"/>
    <w:rsid w:val="008F0D12"/>
    <w:rsid w:val="008F4E6A"/>
    <w:rsid w:val="008F5263"/>
    <w:rsid w:val="008F5C9C"/>
    <w:rsid w:val="008F75FF"/>
    <w:rsid w:val="008F7B30"/>
    <w:rsid w:val="009012E5"/>
    <w:rsid w:val="00901C6E"/>
    <w:rsid w:val="009038DC"/>
    <w:rsid w:val="00903F88"/>
    <w:rsid w:val="0090463B"/>
    <w:rsid w:val="009064AD"/>
    <w:rsid w:val="00910BD7"/>
    <w:rsid w:val="00910E34"/>
    <w:rsid w:val="009128B0"/>
    <w:rsid w:val="00913006"/>
    <w:rsid w:val="0091357B"/>
    <w:rsid w:val="00913BB6"/>
    <w:rsid w:val="0091501C"/>
    <w:rsid w:val="00915BA4"/>
    <w:rsid w:val="00920CA5"/>
    <w:rsid w:val="009211C6"/>
    <w:rsid w:val="009213C4"/>
    <w:rsid w:val="0092161C"/>
    <w:rsid w:val="00921EAE"/>
    <w:rsid w:val="009230C1"/>
    <w:rsid w:val="00925A30"/>
    <w:rsid w:val="00927BE2"/>
    <w:rsid w:val="00932432"/>
    <w:rsid w:val="00932886"/>
    <w:rsid w:val="00942D3F"/>
    <w:rsid w:val="0094412E"/>
    <w:rsid w:val="00945D88"/>
    <w:rsid w:val="009461CE"/>
    <w:rsid w:val="00953EB4"/>
    <w:rsid w:val="00954FA6"/>
    <w:rsid w:val="00955DAB"/>
    <w:rsid w:val="0096214E"/>
    <w:rsid w:val="00966044"/>
    <w:rsid w:val="009666C5"/>
    <w:rsid w:val="00966D03"/>
    <w:rsid w:val="009728C7"/>
    <w:rsid w:val="00972E84"/>
    <w:rsid w:val="0097469A"/>
    <w:rsid w:val="0098113C"/>
    <w:rsid w:val="00981151"/>
    <w:rsid w:val="009817A5"/>
    <w:rsid w:val="009826A1"/>
    <w:rsid w:val="00983264"/>
    <w:rsid w:val="009832A2"/>
    <w:rsid w:val="0098374C"/>
    <w:rsid w:val="009915E7"/>
    <w:rsid w:val="0099247D"/>
    <w:rsid w:val="00992FDD"/>
    <w:rsid w:val="00992FDE"/>
    <w:rsid w:val="0099529C"/>
    <w:rsid w:val="009956CB"/>
    <w:rsid w:val="009967D5"/>
    <w:rsid w:val="009969F3"/>
    <w:rsid w:val="009974B7"/>
    <w:rsid w:val="009A040D"/>
    <w:rsid w:val="009A0A09"/>
    <w:rsid w:val="009A2EF6"/>
    <w:rsid w:val="009A2FC7"/>
    <w:rsid w:val="009A6D41"/>
    <w:rsid w:val="009B01B3"/>
    <w:rsid w:val="009B301D"/>
    <w:rsid w:val="009B4214"/>
    <w:rsid w:val="009B4F81"/>
    <w:rsid w:val="009B669B"/>
    <w:rsid w:val="009B78E1"/>
    <w:rsid w:val="009C0761"/>
    <w:rsid w:val="009C0941"/>
    <w:rsid w:val="009C29B0"/>
    <w:rsid w:val="009C2F31"/>
    <w:rsid w:val="009C36BD"/>
    <w:rsid w:val="009C589A"/>
    <w:rsid w:val="009C736A"/>
    <w:rsid w:val="009C7F3B"/>
    <w:rsid w:val="009D12C4"/>
    <w:rsid w:val="009D2C9F"/>
    <w:rsid w:val="009D319A"/>
    <w:rsid w:val="009D34FB"/>
    <w:rsid w:val="009D568F"/>
    <w:rsid w:val="009D57B6"/>
    <w:rsid w:val="009D5F2B"/>
    <w:rsid w:val="009D6068"/>
    <w:rsid w:val="009E0547"/>
    <w:rsid w:val="009E0E18"/>
    <w:rsid w:val="009E27E1"/>
    <w:rsid w:val="009E61D9"/>
    <w:rsid w:val="009E63CD"/>
    <w:rsid w:val="009E6A8F"/>
    <w:rsid w:val="009F2BE8"/>
    <w:rsid w:val="009F2F8D"/>
    <w:rsid w:val="009F3428"/>
    <w:rsid w:val="009F51E6"/>
    <w:rsid w:val="009F598B"/>
    <w:rsid w:val="009F5E16"/>
    <w:rsid w:val="009F6EE2"/>
    <w:rsid w:val="009F7942"/>
    <w:rsid w:val="00A03AD8"/>
    <w:rsid w:val="00A03E27"/>
    <w:rsid w:val="00A0621A"/>
    <w:rsid w:val="00A064BF"/>
    <w:rsid w:val="00A06633"/>
    <w:rsid w:val="00A0666A"/>
    <w:rsid w:val="00A10C19"/>
    <w:rsid w:val="00A114CA"/>
    <w:rsid w:val="00A11A5F"/>
    <w:rsid w:val="00A11FFC"/>
    <w:rsid w:val="00A154C3"/>
    <w:rsid w:val="00A16F45"/>
    <w:rsid w:val="00A17201"/>
    <w:rsid w:val="00A22783"/>
    <w:rsid w:val="00A233F0"/>
    <w:rsid w:val="00A237B7"/>
    <w:rsid w:val="00A24C3A"/>
    <w:rsid w:val="00A25C59"/>
    <w:rsid w:val="00A26C24"/>
    <w:rsid w:val="00A30999"/>
    <w:rsid w:val="00A315B1"/>
    <w:rsid w:val="00A31D39"/>
    <w:rsid w:val="00A32297"/>
    <w:rsid w:val="00A33FE0"/>
    <w:rsid w:val="00A343A2"/>
    <w:rsid w:val="00A35180"/>
    <w:rsid w:val="00A371BD"/>
    <w:rsid w:val="00A37FD9"/>
    <w:rsid w:val="00A415B0"/>
    <w:rsid w:val="00A4267C"/>
    <w:rsid w:val="00A470ED"/>
    <w:rsid w:val="00A472F8"/>
    <w:rsid w:val="00A477FF"/>
    <w:rsid w:val="00A55531"/>
    <w:rsid w:val="00A558EB"/>
    <w:rsid w:val="00A570F5"/>
    <w:rsid w:val="00A57899"/>
    <w:rsid w:val="00A57EBC"/>
    <w:rsid w:val="00A605AB"/>
    <w:rsid w:val="00A64A65"/>
    <w:rsid w:val="00A6547C"/>
    <w:rsid w:val="00A6791C"/>
    <w:rsid w:val="00A7027A"/>
    <w:rsid w:val="00A70E69"/>
    <w:rsid w:val="00A71175"/>
    <w:rsid w:val="00A71456"/>
    <w:rsid w:val="00A71982"/>
    <w:rsid w:val="00A71D81"/>
    <w:rsid w:val="00A71F7F"/>
    <w:rsid w:val="00A731F7"/>
    <w:rsid w:val="00A76F1B"/>
    <w:rsid w:val="00A771F1"/>
    <w:rsid w:val="00A803B3"/>
    <w:rsid w:val="00A81505"/>
    <w:rsid w:val="00A821CA"/>
    <w:rsid w:val="00A85F4F"/>
    <w:rsid w:val="00A86107"/>
    <w:rsid w:val="00A86832"/>
    <w:rsid w:val="00A86DE0"/>
    <w:rsid w:val="00A8708B"/>
    <w:rsid w:val="00A918E3"/>
    <w:rsid w:val="00A92BC9"/>
    <w:rsid w:val="00A94DCE"/>
    <w:rsid w:val="00A958FE"/>
    <w:rsid w:val="00A96AF8"/>
    <w:rsid w:val="00A97652"/>
    <w:rsid w:val="00AA102C"/>
    <w:rsid w:val="00AA21BE"/>
    <w:rsid w:val="00AA4074"/>
    <w:rsid w:val="00AA4164"/>
    <w:rsid w:val="00AA57BF"/>
    <w:rsid w:val="00AA6C5C"/>
    <w:rsid w:val="00AA7A82"/>
    <w:rsid w:val="00AB06ED"/>
    <w:rsid w:val="00AB0EDF"/>
    <w:rsid w:val="00AB11F4"/>
    <w:rsid w:val="00AB2DCD"/>
    <w:rsid w:val="00AB368A"/>
    <w:rsid w:val="00AB3B72"/>
    <w:rsid w:val="00AB42C9"/>
    <w:rsid w:val="00AB44D9"/>
    <w:rsid w:val="00AB5FDD"/>
    <w:rsid w:val="00AB67E2"/>
    <w:rsid w:val="00AC4993"/>
    <w:rsid w:val="00AC66B8"/>
    <w:rsid w:val="00AD09B8"/>
    <w:rsid w:val="00AD1518"/>
    <w:rsid w:val="00AD2FF8"/>
    <w:rsid w:val="00AD407A"/>
    <w:rsid w:val="00AD42E0"/>
    <w:rsid w:val="00AD52DE"/>
    <w:rsid w:val="00AE0AC6"/>
    <w:rsid w:val="00AE2002"/>
    <w:rsid w:val="00AE2B3F"/>
    <w:rsid w:val="00AE44EA"/>
    <w:rsid w:val="00AE548E"/>
    <w:rsid w:val="00AF175D"/>
    <w:rsid w:val="00AF1820"/>
    <w:rsid w:val="00AF3B03"/>
    <w:rsid w:val="00AF518F"/>
    <w:rsid w:val="00AF5CF7"/>
    <w:rsid w:val="00AF7C4F"/>
    <w:rsid w:val="00B01F2E"/>
    <w:rsid w:val="00B03271"/>
    <w:rsid w:val="00B068AC"/>
    <w:rsid w:val="00B07CEB"/>
    <w:rsid w:val="00B10751"/>
    <w:rsid w:val="00B107BB"/>
    <w:rsid w:val="00B13461"/>
    <w:rsid w:val="00B13A29"/>
    <w:rsid w:val="00B14842"/>
    <w:rsid w:val="00B14CE9"/>
    <w:rsid w:val="00B16059"/>
    <w:rsid w:val="00B16E66"/>
    <w:rsid w:val="00B23C3B"/>
    <w:rsid w:val="00B25561"/>
    <w:rsid w:val="00B26991"/>
    <w:rsid w:val="00B27B95"/>
    <w:rsid w:val="00B27D9E"/>
    <w:rsid w:val="00B30B5F"/>
    <w:rsid w:val="00B33BC1"/>
    <w:rsid w:val="00B3560A"/>
    <w:rsid w:val="00B41B64"/>
    <w:rsid w:val="00B444FD"/>
    <w:rsid w:val="00B45F3B"/>
    <w:rsid w:val="00B469BC"/>
    <w:rsid w:val="00B47BF9"/>
    <w:rsid w:val="00B50E98"/>
    <w:rsid w:val="00B50FA0"/>
    <w:rsid w:val="00B54F8C"/>
    <w:rsid w:val="00B5721A"/>
    <w:rsid w:val="00B601A7"/>
    <w:rsid w:val="00B644C0"/>
    <w:rsid w:val="00B664D3"/>
    <w:rsid w:val="00B67087"/>
    <w:rsid w:val="00B67BD0"/>
    <w:rsid w:val="00B70216"/>
    <w:rsid w:val="00B70771"/>
    <w:rsid w:val="00B71AE6"/>
    <w:rsid w:val="00B731B2"/>
    <w:rsid w:val="00B73984"/>
    <w:rsid w:val="00B75B03"/>
    <w:rsid w:val="00B7737A"/>
    <w:rsid w:val="00B814CE"/>
    <w:rsid w:val="00B82134"/>
    <w:rsid w:val="00B83671"/>
    <w:rsid w:val="00B85F6F"/>
    <w:rsid w:val="00B86445"/>
    <w:rsid w:val="00B864C2"/>
    <w:rsid w:val="00B870AA"/>
    <w:rsid w:val="00B91C32"/>
    <w:rsid w:val="00B94F52"/>
    <w:rsid w:val="00B96706"/>
    <w:rsid w:val="00BA0FB0"/>
    <w:rsid w:val="00BA0FD0"/>
    <w:rsid w:val="00BA209B"/>
    <w:rsid w:val="00BA20FD"/>
    <w:rsid w:val="00BA22A7"/>
    <w:rsid w:val="00BA29F8"/>
    <w:rsid w:val="00BA4239"/>
    <w:rsid w:val="00BA6095"/>
    <w:rsid w:val="00BA6FCB"/>
    <w:rsid w:val="00BB1C3B"/>
    <w:rsid w:val="00BB1ED8"/>
    <w:rsid w:val="00BB2269"/>
    <w:rsid w:val="00BB2BA0"/>
    <w:rsid w:val="00BB2C55"/>
    <w:rsid w:val="00BB40C0"/>
    <w:rsid w:val="00BB5BD1"/>
    <w:rsid w:val="00BC0141"/>
    <w:rsid w:val="00BC0345"/>
    <w:rsid w:val="00BC1E3B"/>
    <w:rsid w:val="00BC24DB"/>
    <w:rsid w:val="00BC49E7"/>
    <w:rsid w:val="00BC4BB4"/>
    <w:rsid w:val="00BC6562"/>
    <w:rsid w:val="00BC69AB"/>
    <w:rsid w:val="00BC6C30"/>
    <w:rsid w:val="00BC75A2"/>
    <w:rsid w:val="00BD0087"/>
    <w:rsid w:val="00BD2AED"/>
    <w:rsid w:val="00BD38E5"/>
    <w:rsid w:val="00BD43D2"/>
    <w:rsid w:val="00BD5734"/>
    <w:rsid w:val="00BD6B5A"/>
    <w:rsid w:val="00BE00FF"/>
    <w:rsid w:val="00BE012F"/>
    <w:rsid w:val="00BE089A"/>
    <w:rsid w:val="00BE183C"/>
    <w:rsid w:val="00BE1EA2"/>
    <w:rsid w:val="00BE5235"/>
    <w:rsid w:val="00BE5A6A"/>
    <w:rsid w:val="00BE5C18"/>
    <w:rsid w:val="00BE6866"/>
    <w:rsid w:val="00BE75B1"/>
    <w:rsid w:val="00BF07C6"/>
    <w:rsid w:val="00BF0D26"/>
    <w:rsid w:val="00BF2A26"/>
    <w:rsid w:val="00BF2F9E"/>
    <w:rsid w:val="00BF3112"/>
    <w:rsid w:val="00BF5C9E"/>
    <w:rsid w:val="00BF7D66"/>
    <w:rsid w:val="00C00980"/>
    <w:rsid w:val="00C0483A"/>
    <w:rsid w:val="00C06FB0"/>
    <w:rsid w:val="00C12FEA"/>
    <w:rsid w:val="00C14589"/>
    <w:rsid w:val="00C15589"/>
    <w:rsid w:val="00C16741"/>
    <w:rsid w:val="00C16D27"/>
    <w:rsid w:val="00C172D9"/>
    <w:rsid w:val="00C17D72"/>
    <w:rsid w:val="00C208A1"/>
    <w:rsid w:val="00C208EC"/>
    <w:rsid w:val="00C20BA3"/>
    <w:rsid w:val="00C2129C"/>
    <w:rsid w:val="00C21662"/>
    <w:rsid w:val="00C22473"/>
    <w:rsid w:val="00C2347A"/>
    <w:rsid w:val="00C23EC5"/>
    <w:rsid w:val="00C247AC"/>
    <w:rsid w:val="00C25A6F"/>
    <w:rsid w:val="00C26FDA"/>
    <w:rsid w:val="00C27588"/>
    <w:rsid w:val="00C276B2"/>
    <w:rsid w:val="00C33CA0"/>
    <w:rsid w:val="00C33F29"/>
    <w:rsid w:val="00C3641A"/>
    <w:rsid w:val="00C37F8E"/>
    <w:rsid w:val="00C41381"/>
    <w:rsid w:val="00C42A87"/>
    <w:rsid w:val="00C433F1"/>
    <w:rsid w:val="00C46E6E"/>
    <w:rsid w:val="00C50AF7"/>
    <w:rsid w:val="00C51982"/>
    <w:rsid w:val="00C5237A"/>
    <w:rsid w:val="00C52B0A"/>
    <w:rsid w:val="00C535F8"/>
    <w:rsid w:val="00C53785"/>
    <w:rsid w:val="00C5379E"/>
    <w:rsid w:val="00C54FAB"/>
    <w:rsid w:val="00C55C22"/>
    <w:rsid w:val="00C57999"/>
    <w:rsid w:val="00C60F3B"/>
    <w:rsid w:val="00C61119"/>
    <w:rsid w:val="00C624D1"/>
    <w:rsid w:val="00C643F6"/>
    <w:rsid w:val="00C6772E"/>
    <w:rsid w:val="00C67B32"/>
    <w:rsid w:val="00C70D5F"/>
    <w:rsid w:val="00C722BB"/>
    <w:rsid w:val="00C7279D"/>
    <w:rsid w:val="00C739A8"/>
    <w:rsid w:val="00C767A4"/>
    <w:rsid w:val="00C812A5"/>
    <w:rsid w:val="00C81313"/>
    <w:rsid w:val="00C83588"/>
    <w:rsid w:val="00C83CDB"/>
    <w:rsid w:val="00C83E5A"/>
    <w:rsid w:val="00C8586D"/>
    <w:rsid w:val="00C86420"/>
    <w:rsid w:val="00C86A8F"/>
    <w:rsid w:val="00C86B91"/>
    <w:rsid w:val="00C87E5E"/>
    <w:rsid w:val="00C90E6A"/>
    <w:rsid w:val="00C919C9"/>
    <w:rsid w:val="00C923D8"/>
    <w:rsid w:val="00C93D79"/>
    <w:rsid w:val="00C95555"/>
    <w:rsid w:val="00C96406"/>
    <w:rsid w:val="00C96453"/>
    <w:rsid w:val="00CA2DED"/>
    <w:rsid w:val="00CA4D1F"/>
    <w:rsid w:val="00CA6751"/>
    <w:rsid w:val="00CA75FA"/>
    <w:rsid w:val="00CB0234"/>
    <w:rsid w:val="00CB1AFE"/>
    <w:rsid w:val="00CB34EF"/>
    <w:rsid w:val="00CB3ABF"/>
    <w:rsid w:val="00CB7411"/>
    <w:rsid w:val="00CB7CB7"/>
    <w:rsid w:val="00CC15C2"/>
    <w:rsid w:val="00CC243E"/>
    <w:rsid w:val="00CC2ED1"/>
    <w:rsid w:val="00CC2EDC"/>
    <w:rsid w:val="00CC3390"/>
    <w:rsid w:val="00CC4CAB"/>
    <w:rsid w:val="00CC71DB"/>
    <w:rsid w:val="00CC772C"/>
    <w:rsid w:val="00CD12F5"/>
    <w:rsid w:val="00CD1E58"/>
    <w:rsid w:val="00CD465E"/>
    <w:rsid w:val="00CD5051"/>
    <w:rsid w:val="00CD74C8"/>
    <w:rsid w:val="00CD7A86"/>
    <w:rsid w:val="00CE0009"/>
    <w:rsid w:val="00CE14BF"/>
    <w:rsid w:val="00CE4C67"/>
    <w:rsid w:val="00CE6BA5"/>
    <w:rsid w:val="00CF249D"/>
    <w:rsid w:val="00CF399F"/>
    <w:rsid w:val="00CF3A75"/>
    <w:rsid w:val="00CF4017"/>
    <w:rsid w:val="00CF429A"/>
    <w:rsid w:val="00CF47E2"/>
    <w:rsid w:val="00CF6436"/>
    <w:rsid w:val="00CF7A6D"/>
    <w:rsid w:val="00D0174D"/>
    <w:rsid w:val="00D01F1E"/>
    <w:rsid w:val="00D023EA"/>
    <w:rsid w:val="00D02579"/>
    <w:rsid w:val="00D03570"/>
    <w:rsid w:val="00D03F46"/>
    <w:rsid w:val="00D04317"/>
    <w:rsid w:val="00D04E90"/>
    <w:rsid w:val="00D06C6C"/>
    <w:rsid w:val="00D06FB4"/>
    <w:rsid w:val="00D075B5"/>
    <w:rsid w:val="00D07649"/>
    <w:rsid w:val="00D100CB"/>
    <w:rsid w:val="00D11E56"/>
    <w:rsid w:val="00D143FB"/>
    <w:rsid w:val="00D15FB6"/>
    <w:rsid w:val="00D170F9"/>
    <w:rsid w:val="00D17228"/>
    <w:rsid w:val="00D20CFF"/>
    <w:rsid w:val="00D20FCB"/>
    <w:rsid w:val="00D210A3"/>
    <w:rsid w:val="00D21808"/>
    <w:rsid w:val="00D21B0A"/>
    <w:rsid w:val="00D22875"/>
    <w:rsid w:val="00D23CA2"/>
    <w:rsid w:val="00D25EB3"/>
    <w:rsid w:val="00D26500"/>
    <w:rsid w:val="00D26658"/>
    <w:rsid w:val="00D26BF0"/>
    <w:rsid w:val="00D33277"/>
    <w:rsid w:val="00D33CA5"/>
    <w:rsid w:val="00D34026"/>
    <w:rsid w:val="00D340F0"/>
    <w:rsid w:val="00D34B02"/>
    <w:rsid w:val="00D353D7"/>
    <w:rsid w:val="00D35D11"/>
    <w:rsid w:val="00D3625D"/>
    <w:rsid w:val="00D36ABB"/>
    <w:rsid w:val="00D36B32"/>
    <w:rsid w:val="00D406B7"/>
    <w:rsid w:val="00D41677"/>
    <w:rsid w:val="00D42175"/>
    <w:rsid w:val="00D44E69"/>
    <w:rsid w:val="00D453E3"/>
    <w:rsid w:val="00D47915"/>
    <w:rsid w:val="00D50E84"/>
    <w:rsid w:val="00D52BDB"/>
    <w:rsid w:val="00D52FFA"/>
    <w:rsid w:val="00D53734"/>
    <w:rsid w:val="00D54483"/>
    <w:rsid w:val="00D54CBD"/>
    <w:rsid w:val="00D55755"/>
    <w:rsid w:val="00D578FB"/>
    <w:rsid w:val="00D57C67"/>
    <w:rsid w:val="00D6155D"/>
    <w:rsid w:val="00D61F05"/>
    <w:rsid w:val="00D62BB2"/>
    <w:rsid w:val="00D62E63"/>
    <w:rsid w:val="00D63314"/>
    <w:rsid w:val="00D6549F"/>
    <w:rsid w:val="00D65DC0"/>
    <w:rsid w:val="00D65ED9"/>
    <w:rsid w:val="00D7147C"/>
    <w:rsid w:val="00D71BE3"/>
    <w:rsid w:val="00D72516"/>
    <w:rsid w:val="00D75521"/>
    <w:rsid w:val="00D76E98"/>
    <w:rsid w:val="00D77BD1"/>
    <w:rsid w:val="00D80301"/>
    <w:rsid w:val="00D818A7"/>
    <w:rsid w:val="00D8219A"/>
    <w:rsid w:val="00D8271F"/>
    <w:rsid w:val="00D828E7"/>
    <w:rsid w:val="00D82902"/>
    <w:rsid w:val="00D837E2"/>
    <w:rsid w:val="00D859C2"/>
    <w:rsid w:val="00D87370"/>
    <w:rsid w:val="00D9063E"/>
    <w:rsid w:val="00D91662"/>
    <w:rsid w:val="00D92083"/>
    <w:rsid w:val="00D925DC"/>
    <w:rsid w:val="00D928F8"/>
    <w:rsid w:val="00D9392A"/>
    <w:rsid w:val="00DA0EA3"/>
    <w:rsid w:val="00DA0EDF"/>
    <w:rsid w:val="00DA240B"/>
    <w:rsid w:val="00DA3925"/>
    <w:rsid w:val="00DA60A5"/>
    <w:rsid w:val="00DA634B"/>
    <w:rsid w:val="00DA789D"/>
    <w:rsid w:val="00DA7E85"/>
    <w:rsid w:val="00DB0A4B"/>
    <w:rsid w:val="00DB28A2"/>
    <w:rsid w:val="00DB43DE"/>
    <w:rsid w:val="00DB4D19"/>
    <w:rsid w:val="00DB4EF8"/>
    <w:rsid w:val="00DB5D6F"/>
    <w:rsid w:val="00DB5FA1"/>
    <w:rsid w:val="00DB69F2"/>
    <w:rsid w:val="00DB756F"/>
    <w:rsid w:val="00DC1458"/>
    <w:rsid w:val="00DC2CFC"/>
    <w:rsid w:val="00DC3559"/>
    <w:rsid w:val="00DC3E4E"/>
    <w:rsid w:val="00DC4141"/>
    <w:rsid w:val="00DC6443"/>
    <w:rsid w:val="00DC6760"/>
    <w:rsid w:val="00DC72F6"/>
    <w:rsid w:val="00DC74B4"/>
    <w:rsid w:val="00DD0236"/>
    <w:rsid w:val="00DD0D93"/>
    <w:rsid w:val="00DD1E6E"/>
    <w:rsid w:val="00DD242C"/>
    <w:rsid w:val="00DD2F9B"/>
    <w:rsid w:val="00DD45B4"/>
    <w:rsid w:val="00DD622D"/>
    <w:rsid w:val="00DD7124"/>
    <w:rsid w:val="00DE09CC"/>
    <w:rsid w:val="00DE259E"/>
    <w:rsid w:val="00DE459F"/>
    <w:rsid w:val="00DE5186"/>
    <w:rsid w:val="00DE5AE2"/>
    <w:rsid w:val="00DE6363"/>
    <w:rsid w:val="00DE63B1"/>
    <w:rsid w:val="00DF1B5C"/>
    <w:rsid w:val="00DF221D"/>
    <w:rsid w:val="00DF4EC3"/>
    <w:rsid w:val="00DF5B49"/>
    <w:rsid w:val="00E0016E"/>
    <w:rsid w:val="00E01A6E"/>
    <w:rsid w:val="00E07023"/>
    <w:rsid w:val="00E07305"/>
    <w:rsid w:val="00E11210"/>
    <w:rsid w:val="00E13348"/>
    <w:rsid w:val="00E13707"/>
    <w:rsid w:val="00E13B6E"/>
    <w:rsid w:val="00E14A60"/>
    <w:rsid w:val="00E1549E"/>
    <w:rsid w:val="00E16080"/>
    <w:rsid w:val="00E207BE"/>
    <w:rsid w:val="00E209CD"/>
    <w:rsid w:val="00E2163A"/>
    <w:rsid w:val="00E21E4D"/>
    <w:rsid w:val="00E221B6"/>
    <w:rsid w:val="00E228A5"/>
    <w:rsid w:val="00E239D1"/>
    <w:rsid w:val="00E248FD"/>
    <w:rsid w:val="00E25AF8"/>
    <w:rsid w:val="00E263F9"/>
    <w:rsid w:val="00E276A9"/>
    <w:rsid w:val="00E3074E"/>
    <w:rsid w:val="00E30CBF"/>
    <w:rsid w:val="00E322F3"/>
    <w:rsid w:val="00E33098"/>
    <w:rsid w:val="00E35291"/>
    <w:rsid w:val="00E354FF"/>
    <w:rsid w:val="00E402E6"/>
    <w:rsid w:val="00E42AB6"/>
    <w:rsid w:val="00E43504"/>
    <w:rsid w:val="00E44896"/>
    <w:rsid w:val="00E4624A"/>
    <w:rsid w:val="00E47F9D"/>
    <w:rsid w:val="00E47FE1"/>
    <w:rsid w:val="00E50912"/>
    <w:rsid w:val="00E50BF5"/>
    <w:rsid w:val="00E51513"/>
    <w:rsid w:val="00E5638A"/>
    <w:rsid w:val="00E5685D"/>
    <w:rsid w:val="00E60BA4"/>
    <w:rsid w:val="00E6190C"/>
    <w:rsid w:val="00E6215D"/>
    <w:rsid w:val="00E6733B"/>
    <w:rsid w:val="00E7130C"/>
    <w:rsid w:val="00E71F90"/>
    <w:rsid w:val="00E73809"/>
    <w:rsid w:val="00E743F7"/>
    <w:rsid w:val="00E75812"/>
    <w:rsid w:val="00E75BD4"/>
    <w:rsid w:val="00E813F4"/>
    <w:rsid w:val="00E81D41"/>
    <w:rsid w:val="00E832C5"/>
    <w:rsid w:val="00E835EB"/>
    <w:rsid w:val="00E85DCE"/>
    <w:rsid w:val="00E867CA"/>
    <w:rsid w:val="00E90CAB"/>
    <w:rsid w:val="00E9375D"/>
    <w:rsid w:val="00E93975"/>
    <w:rsid w:val="00E97C06"/>
    <w:rsid w:val="00EA34D6"/>
    <w:rsid w:val="00EA554F"/>
    <w:rsid w:val="00EA61A3"/>
    <w:rsid w:val="00EA6A5C"/>
    <w:rsid w:val="00EA72E6"/>
    <w:rsid w:val="00EB0CAE"/>
    <w:rsid w:val="00EB0F6D"/>
    <w:rsid w:val="00EB1AD3"/>
    <w:rsid w:val="00EB1CBD"/>
    <w:rsid w:val="00EB49A0"/>
    <w:rsid w:val="00EB7D1A"/>
    <w:rsid w:val="00EC0954"/>
    <w:rsid w:val="00EC14DC"/>
    <w:rsid w:val="00EC2401"/>
    <w:rsid w:val="00EC296D"/>
    <w:rsid w:val="00EC412D"/>
    <w:rsid w:val="00EC58B0"/>
    <w:rsid w:val="00EC6AEF"/>
    <w:rsid w:val="00EC6B33"/>
    <w:rsid w:val="00ED293E"/>
    <w:rsid w:val="00ED3437"/>
    <w:rsid w:val="00ED4904"/>
    <w:rsid w:val="00ED6293"/>
    <w:rsid w:val="00ED7BA5"/>
    <w:rsid w:val="00EE1938"/>
    <w:rsid w:val="00EE2112"/>
    <w:rsid w:val="00EE3DB9"/>
    <w:rsid w:val="00EE4E46"/>
    <w:rsid w:val="00EF0B56"/>
    <w:rsid w:val="00EF12EA"/>
    <w:rsid w:val="00EF1F8E"/>
    <w:rsid w:val="00EF20A7"/>
    <w:rsid w:val="00EF3177"/>
    <w:rsid w:val="00EF6051"/>
    <w:rsid w:val="00EF6AF6"/>
    <w:rsid w:val="00F0008D"/>
    <w:rsid w:val="00F00B1B"/>
    <w:rsid w:val="00F03752"/>
    <w:rsid w:val="00F05636"/>
    <w:rsid w:val="00F05936"/>
    <w:rsid w:val="00F061DF"/>
    <w:rsid w:val="00F06F6B"/>
    <w:rsid w:val="00F07315"/>
    <w:rsid w:val="00F12259"/>
    <w:rsid w:val="00F12ACF"/>
    <w:rsid w:val="00F15C2F"/>
    <w:rsid w:val="00F17935"/>
    <w:rsid w:val="00F20BD4"/>
    <w:rsid w:val="00F21274"/>
    <w:rsid w:val="00F218B6"/>
    <w:rsid w:val="00F23F9D"/>
    <w:rsid w:val="00F26612"/>
    <w:rsid w:val="00F27873"/>
    <w:rsid w:val="00F316A0"/>
    <w:rsid w:val="00F33CF9"/>
    <w:rsid w:val="00F35022"/>
    <w:rsid w:val="00F36C5C"/>
    <w:rsid w:val="00F40563"/>
    <w:rsid w:val="00F40814"/>
    <w:rsid w:val="00F40B5B"/>
    <w:rsid w:val="00F431F2"/>
    <w:rsid w:val="00F45917"/>
    <w:rsid w:val="00F46104"/>
    <w:rsid w:val="00F4759D"/>
    <w:rsid w:val="00F51707"/>
    <w:rsid w:val="00F51C86"/>
    <w:rsid w:val="00F522AC"/>
    <w:rsid w:val="00F53153"/>
    <w:rsid w:val="00F542B1"/>
    <w:rsid w:val="00F54BA2"/>
    <w:rsid w:val="00F55325"/>
    <w:rsid w:val="00F560CB"/>
    <w:rsid w:val="00F5674F"/>
    <w:rsid w:val="00F57B1A"/>
    <w:rsid w:val="00F57F83"/>
    <w:rsid w:val="00F60D4A"/>
    <w:rsid w:val="00F61C95"/>
    <w:rsid w:val="00F61E67"/>
    <w:rsid w:val="00F63A20"/>
    <w:rsid w:val="00F63C6C"/>
    <w:rsid w:val="00F6431D"/>
    <w:rsid w:val="00F653B7"/>
    <w:rsid w:val="00F65749"/>
    <w:rsid w:val="00F66C38"/>
    <w:rsid w:val="00F70ADF"/>
    <w:rsid w:val="00F70CAF"/>
    <w:rsid w:val="00F716CA"/>
    <w:rsid w:val="00F73663"/>
    <w:rsid w:val="00F7581E"/>
    <w:rsid w:val="00F77EAE"/>
    <w:rsid w:val="00F80D9A"/>
    <w:rsid w:val="00F80FE0"/>
    <w:rsid w:val="00F84DCE"/>
    <w:rsid w:val="00F85AC7"/>
    <w:rsid w:val="00F861AC"/>
    <w:rsid w:val="00F87547"/>
    <w:rsid w:val="00F91D1F"/>
    <w:rsid w:val="00F91D62"/>
    <w:rsid w:val="00F92ADA"/>
    <w:rsid w:val="00F93E04"/>
    <w:rsid w:val="00F94ECB"/>
    <w:rsid w:val="00F95A5F"/>
    <w:rsid w:val="00F963BA"/>
    <w:rsid w:val="00F9670B"/>
    <w:rsid w:val="00F9709F"/>
    <w:rsid w:val="00F973C2"/>
    <w:rsid w:val="00FA1C04"/>
    <w:rsid w:val="00FA25A9"/>
    <w:rsid w:val="00FA3700"/>
    <w:rsid w:val="00FA48EB"/>
    <w:rsid w:val="00FA56E5"/>
    <w:rsid w:val="00FA5C0D"/>
    <w:rsid w:val="00FA759E"/>
    <w:rsid w:val="00FA771B"/>
    <w:rsid w:val="00FB0599"/>
    <w:rsid w:val="00FB10EC"/>
    <w:rsid w:val="00FB2664"/>
    <w:rsid w:val="00FB2A83"/>
    <w:rsid w:val="00FB2DD6"/>
    <w:rsid w:val="00FB3023"/>
    <w:rsid w:val="00FB3F29"/>
    <w:rsid w:val="00FB4D83"/>
    <w:rsid w:val="00FB667E"/>
    <w:rsid w:val="00FB795F"/>
    <w:rsid w:val="00FC0D19"/>
    <w:rsid w:val="00FC17D3"/>
    <w:rsid w:val="00FC31B9"/>
    <w:rsid w:val="00FC474A"/>
    <w:rsid w:val="00FC49DD"/>
    <w:rsid w:val="00FC7D63"/>
    <w:rsid w:val="00FD129C"/>
    <w:rsid w:val="00FD3DB4"/>
    <w:rsid w:val="00FD4B3A"/>
    <w:rsid w:val="00FD6C8C"/>
    <w:rsid w:val="00FE3AF5"/>
    <w:rsid w:val="00FE5FEE"/>
    <w:rsid w:val="00FE7634"/>
    <w:rsid w:val="00FE7CC5"/>
    <w:rsid w:val="00FE7F79"/>
    <w:rsid w:val="00FF10B6"/>
    <w:rsid w:val="00FF293E"/>
    <w:rsid w:val="00FF2AB5"/>
    <w:rsid w:val="00FF2C95"/>
    <w:rsid w:val="00FF4E55"/>
    <w:rsid w:val="00FF5B46"/>
    <w:rsid w:val="00FF5F5F"/>
    <w:rsid w:val="00FF6360"/>
    <w:rsid w:val="00FF6B21"/>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DD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378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43B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uiPriority w:val="99"/>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E228A5"/>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0D9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53785"/>
    <w:rPr>
      <w:rFonts w:asciiTheme="majorHAnsi" w:eastAsiaTheme="majorEastAsia" w:hAnsiTheme="majorHAnsi" w:cstheme="majorBidi"/>
      <w:color w:val="2F5496" w:themeColor="accent1" w:themeShade="BF"/>
    </w:rPr>
  </w:style>
  <w:style w:type="character" w:customStyle="1" w:styleId="lsb">
    <w:name w:val="lsb"/>
    <w:basedOn w:val="DefaultParagraphFont"/>
    <w:rsid w:val="001E5DA9"/>
  </w:style>
  <w:style w:type="character" w:customStyle="1" w:styleId="ls11">
    <w:name w:val="ls11"/>
    <w:basedOn w:val="DefaultParagraphFont"/>
    <w:rsid w:val="001E5DA9"/>
  </w:style>
  <w:style w:type="character" w:customStyle="1" w:styleId="ls12">
    <w:name w:val="ls12"/>
    <w:basedOn w:val="DefaultParagraphFont"/>
    <w:rsid w:val="001E5DA9"/>
  </w:style>
  <w:style w:type="character" w:customStyle="1" w:styleId="ls10">
    <w:name w:val="ls10"/>
    <w:basedOn w:val="DefaultParagraphFont"/>
    <w:rsid w:val="001E5DA9"/>
  </w:style>
  <w:style w:type="character" w:customStyle="1" w:styleId="ws14">
    <w:name w:val="ws14"/>
    <w:basedOn w:val="DefaultParagraphFont"/>
    <w:rsid w:val="001E5DA9"/>
  </w:style>
  <w:style w:type="character" w:customStyle="1" w:styleId="ls14">
    <w:name w:val="ls14"/>
    <w:basedOn w:val="DefaultParagraphFont"/>
    <w:rsid w:val="001E5DA9"/>
  </w:style>
  <w:style w:type="character" w:customStyle="1" w:styleId="ls4">
    <w:name w:val="ls4"/>
    <w:basedOn w:val="DefaultParagraphFont"/>
    <w:rsid w:val="001E5DA9"/>
  </w:style>
  <w:style w:type="character" w:customStyle="1" w:styleId="ls0">
    <w:name w:val="ls0"/>
    <w:basedOn w:val="DefaultParagraphFont"/>
    <w:rsid w:val="001E5DA9"/>
  </w:style>
  <w:style w:type="character" w:customStyle="1" w:styleId="ws1b">
    <w:name w:val="ws1b"/>
    <w:basedOn w:val="DefaultParagraphFont"/>
    <w:rsid w:val="001E5DA9"/>
  </w:style>
  <w:style w:type="character" w:customStyle="1" w:styleId="ls16">
    <w:name w:val="ls16"/>
    <w:basedOn w:val="DefaultParagraphFont"/>
    <w:rsid w:val="001E5DA9"/>
  </w:style>
  <w:style w:type="character" w:customStyle="1" w:styleId="documentpreview">
    <w:name w:val="document__preview"/>
    <w:basedOn w:val="DefaultParagraphFont"/>
    <w:rsid w:val="001E5DA9"/>
  </w:style>
  <w:style w:type="character" w:customStyle="1" w:styleId="ilad2">
    <w:name w:val="il_ad2"/>
    <w:basedOn w:val="DefaultParagraphFont"/>
    <w:rsid w:val="002F4628"/>
  </w:style>
  <w:style w:type="paragraph" w:customStyle="1" w:styleId="xl24">
    <w:name w:val="xl24"/>
    <w:basedOn w:val="Normal"/>
    <w:rsid w:val="00DC1458"/>
    <w:pPr>
      <w:spacing w:before="100" w:beforeAutospacing="1" w:after="100" w:afterAutospacing="1" w:line="240" w:lineRule="auto"/>
    </w:pPr>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2443BF"/>
    <w:rPr>
      <w:rFonts w:asciiTheme="majorHAnsi" w:eastAsiaTheme="majorEastAsia" w:hAnsiTheme="majorHAnsi" w:cstheme="majorBidi"/>
      <w:color w:val="1F3763" w:themeColor="accent1" w:themeShade="7F"/>
    </w:rPr>
  </w:style>
  <w:style w:type="paragraph" w:customStyle="1" w:styleId="normal0">
    <w:name w:val="normal"/>
    <w:rsid w:val="00D15FB6"/>
    <w:pPr>
      <w:spacing w:after="0" w:line="240" w:lineRule="auto"/>
    </w:pPr>
    <w:rPr>
      <w:rFonts w:ascii="Times New Roman" w:eastAsia="Times New Roman" w:hAnsi="Times New Roman" w:cs="Times New Roman"/>
      <w:sz w:val="24"/>
      <w:szCs w:val="24"/>
      <w:lang w:val="en-US" w:eastAsia="en-IN"/>
    </w:rPr>
  </w:style>
  <w:style w:type="paragraph" w:customStyle="1" w:styleId="Normal1">
    <w:name w:val="Normal1"/>
    <w:rsid w:val="003876B8"/>
    <w:pPr>
      <w:spacing w:after="0" w:line="240" w:lineRule="auto"/>
    </w:pPr>
    <w:rPr>
      <w:rFonts w:ascii="Times New Roman" w:eastAsia="Times New Roman" w:hAnsi="Times New Roman" w:cs="Times New Roman"/>
      <w:sz w:val="24"/>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inventorymanagementreview.org/inventory_basics/index" TargetMode="External"/><Relationship Id="rId3" Type="http://schemas.openxmlformats.org/officeDocument/2006/relationships/styles" Target="styles.xml"/><Relationship Id="rId7" Type="http://schemas.openxmlformats.org/officeDocument/2006/relationships/image" Target="media/image3.wmf"/><Relationship Id="rId12" Type="http://schemas.openxmlformats.org/officeDocument/2006/relationships/hyperlink" Target="http://www.whirlpool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5.wmf"/><Relationship Id="rId14" Type="http://schemas.openxmlformats.org/officeDocument/2006/relationships/hyperlink" Target="http://www.inventorymanagementreview.org/justintime/inde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8</Pages>
  <Words>2166</Words>
  <Characters>12348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1503</cp:revision>
  <dcterms:created xsi:type="dcterms:W3CDTF">2024-04-12T06:03:00Z</dcterms:created>
  <dcterms:modified xsi:type="dcterms:W3CDTF">2024-05-21T12:44:00Z</dcterms:modified>
</cp:coreProperties>
</file>