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D5681B" w14:textId="77777777" w:rsidR="0099296E" w:rsidRPr="0099296E" w:rsidRDefault="0099296E" w:rsidP="0099296E">
      <w:pPr>
        <w:jc w:val="center"/>
        <w:rPr>
          <w:rFonts w:ascii="Times New Roman" w:hAnsi="Times New Roman" w:cs="Times New Roman"/>
          <w:b/>
          <w:bCs/>
          <w:sz w:val="28"/>
          <w:szCs w:val="28"/>
        </w:rPr>
      </w:pPr>
      <w:r w:rsidRPr="0099296E">
        <w:rPr>
          <w:rFonts w:ascii="Times New Roman" w:hAnsi="Times New Roman" w:cs="Times New Roman"/>
          <w:b/>
          <w:bCs/>
          <w:sz w:val="28"/>
          <w:szCs w:val="28"/>
        </w:rPr>
        <w:t>NAVIGATING CHALLENGES FOR FREIGHT FORWARDERS AND CARRIERS DURING THE RED SEA CRISIS</w:t>
      </w:r>
    </w:p>
    <w:p w14:paraId="55FBD4B5" w14:textId="3C92C7D4" w:rsidR="008C46F2" w:rsidRPr="001E51F3" w:rsidRDefault="008C46F2" w:rsidP="008C46F2">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 ROOPALATHA</w:t>
      </w:r>
      <w:r w:rsidR="002965D7" w:rsidRPr="001E51F3">
        <w:rPr>
          <w:rFonts w:ascii="Times New Roman" w:hAnsi="Times New Roman" w:cs="Times New Roman"/>
          <w:b/>
          <w:bCs/>
          <w:color w:val="000000" w:themeColor="text1"/>
          <w:sz w:val="24"/>
          <w:szCs w:val="24"/>
          <w:vertAlign w:val="superscript"/>
        </w:rPr>
        <w:t>1</w:t>
      </w:r>
      <w:r w:rsidR="002965D7" w:rsidRPr="001E51F3">
        <w:rPr>
          <w:rFonts w:ascii="Times New Roman" w:hAnsi="Times New Roman" w:cs="Times New Roman"/>
          <w:b/>
          <w:bCs/>
          <w:color w:val="000000" w:themeColor="text1"/>
          <w:sz w:val="24"/>
          <w:szCs w:val="24"/>
        </w:rPr>
        <w:t>,</w:t>
      </w:r>
      <w:r w:rsidR="002965D7">
        <w:rPr>
          <w:rFonts w:ascii="Times New Roman" w:hAnsi="Times New Roman" w:cs="Times New Roman"/>
          <w:b/>
          <w:bCs/>
          <w:color w:val="000000" w:themeColor="text1"/>
          <w:sz w:val="24"/>
          <w:szCs w:val="24"/>
        </w:rPr>
        <w:t xml:space="preserve"> Dr.</w:t>
      </w:r>
      <w:r>
        <w:rPr>
          <w:rFonts w:ascii="Times New Roman" w:hAnsi="Times New Roman" w:cs="Times New Roman"/>
          <w:b/>
          <w:bCs/>
          <w:color w:val="000000" w:themeColor="text1"/>
          <w:sz w:val="24"/>
          <w:szCs w:val="24"/>
        </w:rPr>
        <w:t xml:space="preserve"> D ANITHA KUMARI</w:t>
      </w:r>
      <w:r w:rsidRPr="001E51F3">
        <w:rPr>
          <w:rFonts w:ascii="Times New Roman" w:hAnsi="Times New Roman" w:cs="Times New Roman"/>
          <w:b/>
          <w:bCs/>
          <w:color w:val="000000" w:themeColor="text1"/>
          <w:sz w:val="24"/>
          <w:szCs w:val="24"/>
          <w:vertAlign w:val="superscript"/>
        </w:rPr>
        <w:t>2</w:t>
      </w:r>
    </w:p>
    <w:p w14:paraId="32D59125" w14:textId="77777777" w:rsidR="008C46F2" w:rsidRDefault="008C46F2" w:rsidP="008C46F2">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School of Management Studies Vels Institute of Science, Technology and Advanced studies (VISTAS)</w:t>
      </w:r>
    </w:p>
    <w:p w14:paraId="462E0924" w14:textId="77777777" w:rsidR="008C46F2" w:rsidRPr="001E51F3" w:rsidRDefault="008C46F2" w:rsidP="008C46F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Pallavaram Chennai.</w:t>
      </w:r>
    </w:p>
    <w:p w14:paraId="0D5E9E0C" w14:textId="541B1ED1" w:rsidR="008C46F2" w:rsidRPr="001E51F3" w:rsidRDefault="008C46F2" w:rsidP="008C46F2">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Professor, School of Management S</w:t>
      </w:r>
      <w:r w:rsidRPr="00AC35BE">
        <w:rPr>
          <w:rFonts w:ascii="Times New Roman" w:hAnsi="Times New Roman" w:cs="Times New Roman"/>
          <w:color w:val="000000" w:themeColor="text1"/>
        </w:rPr>
        <w:t xml:space="preserve"> </w:t>
      </w:r>
      <w:r>
        <w:rPr>
          <w:rFonts w:ascii="Times New Roman" w:hAnsi="Times New Roman" w:cs="Times New Roman"/>
          <w:color w:val="000000" w:themeColor="text1"/>
        </w:rPr>
        <w:t>Studies Vels Institute of Science, Technology and Advanced studies (VISTAS)</w:t>
      </w:r>
      <w:r w:rsidRPr="008C46F2">
        <w:rPr>
          <w:rFonts w:ascii="Times New Roman" w:hAnsi="Times New Roman" w:cs="Times New Roman"/>
          <w:color w:val="000000" w:themeColor="text1"/>
        </w:rPr>
        <w:t xml:space="preserve"> </w:t>
      </w:r>
      <w:r>
        <w:rPr>
          <w:rFonts w:ascii="Times New Roman" w:hAnsi="Times New Roman" w:cs="Times New Roman"/>
          <w:color w:val="000000" w:themeColor="text1"/>
        </w:rPr>
        <w:t>Pallavaram, Chennai.</w:t>
      </w:r>
    </w:p>
    <w:p w14:paraId="7C6E1520" w14:textId="23BAFD71"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37862D3" w:rsidR="00DA52F4" w:rsidRPr="001E51F3" w:rsidRDefault="00DA52F4" w:rsidP="00D827B1">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A30E2BE" w14:textId="1906A0FD" w:rsidR="00D827B1" w:rsidRPr="006E1B89" w:rsidRDefault="00FF2D26" w:rsidP="00D827B1">
      <w:pPr>
        <w:spacing w:line="276" w:lineRule="auto"/>
        <w:ind w:firstLine="720"/>
        <w:jc w:val="both"/>
        <w:rPr>
          <w:rFonts w:ascii="Times New Roman" w:hAnsi="Times New Roman" w:cs="Times New Roman"/>
          <w:color w:val="0D0D0D"/>
          <w:sz w:val="20"/>
          <w:szCs w:val="20"/>
          <w:shd w:val="clear" w:color="auto" w:fill="FFFFFF"/>
        </w:rPr>
      </w:pPr>
      <w:r>
        <w:rPr>
          <w:rFonts w:ascii="Times New Roman" w:hAnsi="Times New Roman" w:cs="Times New Roman"/>
          <w:noProof/>
          <w:color w:val="0D0D0D"/>
          <w:sz w:val="20"/>
          <w:szCs w:val="20"/>
        </w:rPr>
        <mc:AlternateContent>
          <mc:Choice Requires="wps">
            <w:drawing>
              <wp:anchor distT="0" distB="0" distL="114300" distR="114300" simplePos="0" relativeHeight="251658240" behindDoc="0" locked="0" layoutInCell="1" allowOverlap="1" wp14:anchorId="4A28AD8A" wp14:editId="564E685D">
                <wp:simplePos x="0" y="0"/>
                <wp:positionH relativeFrom="column">
                  <wp:posOffset>-33020</wp:posOffset>
                </wp:positionH>
                <wp:positionV relativeFrom="paragraph">
                  <wp:posOffset>1059180</wp:posOffset>
                </wp:positionV>
                <wp:extent cx="6457950" cy="0"/>
                <wp:effectExtent l="9525" t="13335" r="9525" b="5715"/>
                <wp:wrapNone/>
                <wp:docPr id="162491717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C3CFC7" id="_x0000_t32" coordsize="21600,21600" o:spt="32" o:oned="t" path="m,l21600,21600e" filled="f">
                <v:path arrowok="t" fillok="f" o:connecttype="none"/>
                <o:lock v:ext="edit" shapetype="t"/>
              </v:shapetype>
              <v:shape id="AutoShape 2" o:spid="_x0000_s1026" type="#_x0000_t32" style="position:absolute;margin-left:-2.6pt;margin-top:83.4pt;width:508.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"/>
            </w:pict>
          </mc:Fallback>
        </mc:AlternateContent>
      </w:r>
      <w:r w:rsidR="00D827B1" w:rsidRPr="006E1B89">
        <w:rPr>
          <w:rFonts w:ascii="Times New Roman" w:hAnsi="Times New Roman" w:cs="Times New Roman"/>
          <w:color w:val="0D0D0D"/>
          <w:sz w:val="20"/>
          <w:szCs w:val="20"/>
          <w:shd w:val="clear" w:color="auto" w:fill="FFFFFF"/>
        </w:rPr>
        <w:t>The Red Sea crisis has presented unprecedented challenges for freight forwarders and carriers, disrupting established trade routes and testing logistical resilience. This article examines the multifaceted obstacles faced by these key players in the supply chain, heightened geopolitical tensions and security concerns in the region. From navigating volatile waters to mitigating risks associated with heightened security measures, freight forwarders and carriers are confronted with complexities. This study aims to provide insights into navigating the turbulent waters of the Red Sea crisis, ensuring the continued efficiency and resilience of global trade networks.</w:t>
      </w:r>
    </w:p>
    <w:p w14:paraId="3C5E43A9" w14:textId="636DCB2F" w:rsidR="00DA52F4" w:rsidRPr="001E51F3" w:rsidRDefault="00DA52F4" w:rsidP="00D827B1">
      <w:pPr>
        <w:pBdr>
          <w:bottom w:val="single" w:sz="4" w:space="0"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14:paraId="075684D6" w14:textId="515B2310"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CC5A4C9" w14:textId="77777777" w:rsidR="00D827B1" w:rsidRPr="005640E9" w:rsidRDefault="00D827B1" w:rsidP="00D827B1">
      <w:pPr>
        <w:ind w:firstLine="720"/>
        <w:jc w:val="both"/>
        <w:rPr>
          <w:rFonts w:ascii="Times New Roman" w:hAnsi="Times New Roman" w:cs="Times New Roman"/>
          <w:w w:val="95"/>
          <w:sz w:val="20"/>
          <w:szCs w:val="20"/>
        </w:rPr>
      </w:pPr>
      <w:r w:rsidRPr="005640E9">
        <w:rPr>
          <w:rFonts w:ascii="Times New Roman" w:hAnsi="Times New Roman" w:cs="Times New Roman"/>
          <w:sz w:val="20"/>
          <w:szCs w:val="20"/>
        </w:rPr>
        <w:t>A</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freight</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forwarder</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is</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a</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company</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or</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individual</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that</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specializes</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in</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organizing and facilitating the</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transportation of goods</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from one</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location to</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another on behalf of shippers.</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They act as</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intermediaries</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between shippers and</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various</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transportation services, such as ocean shipping, air</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freight, rail freight, and</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trucking</w:t>
      </w:r>
      <w:r w:rsidRPr="005640E9">
        <w:rPr>
          <w:rFonts w:ascii="Times New Roman" w:hAnsi="Times New Roman" w:cs="Times New Roman"/>
          <w:spacing w:val="-5"/>
          <w:sz w:val="20"/>
          <w:szCs w:val="20"/>
        </w:rPr>
        <w:t xml:space="preserve"> </w:t>
      </w:r>
      <w:r w:rsidRPr="005640E9">
        <w:rPr>
          <w:rFonts w:ascii="Times New Roman" w:hAnsi="Times New Roman" w:cs="Times New Roman"/>
          <w:sz w:val="20"/>
          <w:szCs w:val="20"/>
        </w:rPr>
        <w:t>companies.</w:t>
      </w:r>
      <w:r w:rsidRPr="005640E9">
        <w:rPr>
          <w:rFonts w:ascii="Times New Roman" w:hAnsi="Times New Roman" w:cs="Times New Roman"/>
          <w:spacing w:val="1"/>
          <w:sz w:val="20"/>
          <w:szCs w:val="20"/>
        </w:rPr>
        <w:t xml:space="preserve"> </w:t>
      </w:r>
      <w:r w:rsidRPr="005640E9">
        <w:rPr>
          <w:rFonts w:ascii="Times New Roman" w:hAnsi="Times New Roman" w:cs="Times New Roman"/>
          <w:color w:val="0D0D0D"/>
          <w:sz w:val="20"/>
          <w:szCs w:val="20"/>
        </w:rPr>
        <w:t>In the shipping industry, a carrier typically refers to a company or entity</w:t>
      </w:r>
      <w:r w:rsidRPr="005640E9">
        <w:rPr>
          <w:rFonts w:ascii="Times New Roman" w:hAnsi="Times New Roman" w:cs="Times New Roman"/>
          <w:color w:val="0D0D0D"/>
          <w:spacing w:val="1"/>
          <w:sz w:val="20"/>
          <w:szCs w:val="20"/>
        </w:rPr>
        <w:t xml:space="preserve"> </w:t>
      </w:r>
      <w:r w:rsidRPr="005640E9">
        <w:rPr>
          <w:rFonts w:ascii="Times New Roman" w:hAnsi="Times New Roman" w:cs="Times New Roman"/>
          <w:color w:val="0D0D0D"/>
          <w:sz w:val="20"/>
          <w:szCs w:val="20"/>
        </w:rPr>
        <w:t>that owns or operates vessel for transporting cargo or passengers by sea.</w:t>
      </w:r>
      <w:r w:rsidRPr="005640E9">
        <w:rPr>
          <w:rFonts w:ascii="Times New Roman" w:hAnsi="Times New Roman" w:cs="Times New Roman"/>
          <w:sz w:val="20"/>
          <w:szCs w:val="20"/>
        </w:rPr>
        <w:t xml:space="preserve"> The Red Sea is a seawater inlet of the Indian Ocean lying between Africa</w:t>
      </w:r>
      <w:r w:rsidRPr="005640E9">
        <w:rPr>
          <w:rFonts w:ascii="Times New Roman" w:hAnsi="Times New Roman" w:cs="Times New Roman"/>
          <w:spacing w:val="1"/>
          <w:sz w:val="20"/>
          <w:szCs w:val="20"/>
        </w:rPr>
        <w:t xml:space="preserve"> </w:t>
      </w:r>
      <w:r w:rsidRPr="005640E9">
        <w:rPr>
          <w:rFonts w:ascii="Times New Roman" w:hAnsi="Times New Roman" w:cs="Times New Roman"/>
          <w:spacing w:val="-1"/>
          <w:sz w:val="20"/>
          <w:szCs w:val="20"/>
        </w:rPr>
        <w:t>and</w:t>
      </w:r>
      <w:r w:rsidRPr="005640E9">
        <w:rPr>
          <w:rFonts w:ascii="Times New Roman" w:hAnsi="Times New Roman" w:cs="Times New Roman"/>
          <w:spacing w:val="-7"/>
          <w:sz w:val="20"/>
          <w:szCs w:val="20"/>
        </w:rPr>
        <w:t xml:space="preserve"> </w:t>
      </w:r>
      <w:r w:rsidRPr="005640E9">
        <w:rPr>
          <w:rFonts w:ascii="Times New Roman" w:hAnsi="Times New Roman" w:cs="Times New Roman"/>
          <w:spacing w:val="-1"/>
          <w:sz w:val="20"/>
          <w:szCs w:val="20"/>
        </w:rPr>
        <w:t>Asia.</w:t>
      </w:r>
      <w:r w:rsidRPr="005640E9">
        <w:rPr>
          <w:rFonts w:ascii="Times New Roman" w:hAnsi="Times New Roman" w:cs="Times New Roman"/>
          <w:spacing w:val="-10"/>
          <w:sz w:val="20"/>
          <w:szCs w:val="20"/>
        </w:rPr>
        <w:t xml:space="preserve"> </w:t>
      </w:r>
      <w:r w:rsidRPr="005640E9">
        <w:rPr>
          <w:rFonts w:ascii="Times New Roman" w:hAnsi="Times New Roman" w:cs="Times New Roman"/>
          <w:spacing w:val="-1"/>
          <w:sz w:val="20"/>
          <w:szCs w:val="20"/>
        </w:rPr>
        <w:t>It</w:t>
      </w:r>
      <w:r w:rsidRPr="005640E9">
        <w:rPr>
          <w:rFonts w:ascii="Times New Roman" w:hAnsi="Times New Roman" w:cs="Times New Roman"/>
          <w:spacing w:val="-12"/>
          <w:sz w:val="20"/>
          <w:szCs w:val="20"/>
        </w:rPr>
        <w:t xml:space="preserve"> </w:t>
      </w:r>
      <w:r w:rsidRPr="005640E9">
        <w:rPr>
          <w:rFonts w:ascii="Times New Roman" w:hAnsi="Times New Roman" w:cs="Times New Roman"/>
          <w:spacing w:val="-1"/>
          <w:sz w:val="20"/>
          <w:szCs w:val="20"/>
        </w:rPr>
        <w:t>is</w:t>
      </w:r>
      <w:r w:rsidRPr="005640E9">
        <w:rPr>
          <w:rFonts w:ascii="Times New Roman" w:hAnsi="Times New Roman" w:cs="Times New Roman"/>
          <w:spacing w:val="-10"/>
          <w:sz w:val="20"/>
          <w:szCs w:val="20"/>
        </w:rPr>
        <w:t xml:space="preserve"> </w:t>
      </w:r>
      <w:r w:rsidRPr="005640E9">
        <w:rPr>
          <w:rFonts w:ascii="Times New Roman" w:hAnsi="Times New Roman" w:cs="Times New Roman"/>
          <w:spacing w:val="-1"/>
          <w:sz w:val="20"/>
          <w:szCs w:val="20"/>
        </w:rPr>
        <w:t>bordered</w:t>
      </w:r>
      <w:r w:rsidRPr="005640E9">
        <w:rPr>
          <w:rFonts w:ascii="Times New Roman" w:hAnsi="Times New Roman" w:cs="Times New Roman"/>
          <w:spacing w:val="-11"/>
          <w:sz w:val="20"/>
          <w:szCs w:val="20"/>
        </w:rPr>
        <w:t xml:space="preserve"> </w:t>
      </w:r>
      <w:r w:rsidRPr="005640E9">
        <w:rPr>
          <w:rFonts w:ascii="Times New Roman" w:hAnsi="Times New Roman" w:cs="Times New Roman"/>
          <w:spacing w:val="-1"/>
          <w:sz w:val="20"/>
          <w:szCs w:val="20"/>
        </w:rPr>
        <w:t>by</w:t>
      </w:r>
      <w:r w:rsidRPr="005640E9">
        <w:rPr>
          <w:rFonts w:ascii="Times New Roman" w:hAnsi="Times New Roman" w:cs="Times New Roman"/>
          <w:spacing w:val="-16"/>
          <w:sz w:val="20"/>
          <w:szCs w:val="20"/>
        </w:rPr>
        <w:t xml:space="preserve"> </w:t>
      </w:r>
      <w:r w:rsidRPr="005640E9">
        <w:rPr>
          <w:rFonts w:ascii="Times New Roman" w:hAnsi="Times New Roman" w:cs="Times New Roman"/>
          <w:spacing w:val="-1"/>
          <w:sz w:val="20"/>
          <w:szCs w:val="20"/>
        </w:rPr>
        <w:t>Egypt,</w:t>
      </w:r>
      <w:r w:rsidRPr="005640E9">
        <w:rPr>
          <w:rFonts w:ascii="Times New Roman" w:hAnsi="Times New Roman" w:cs="Times New Roman"/>
          <w:spacing w:val="-11"/>
          <w:sz w:val="20"/>
          <w:szCs w:val="20"/>
        </w:rPr>
        <w:t xml:space="preserve"> </w:t>
      </w:r>
      <w:r w:rsidRPr="005640E9">
        <w:rPr>
          <w:rFonts w:ascii="Times New Roman" w:hAnsi="Times New Roman" w:cs="Times New Roman"/>
          <w:spacing w:val="-1"/>
          <w:sz w:val="20"/>
          <w:szCs w:val="20"/>
        </w:rPr>
        <w:t>Sudan,</w:t>
      </w:r>
      <w:r w:rsidRPr="005640E9">
        <w:rPr>
          <w:rFonts w:ascii="Times New Roman" w:hAnsi="Times New Roman" w:cs="Times New Roman"/>
          <w:spacing w:val="-9"/>
          <w:sz w:val="20"/>
          <w:szCs w:val="20"/>
        </w:rPr>
        <w:t xml:space="preserve"> </w:t>
      </w:r>
      <w:r w:rsidRPr="005640E9">
        <w:rPr>
          <w:rFonts w:ascii="Times New Roman" w:hAnsi="Times New Roman" w:cs="Times New Roman"/>
          <w:spacing w:val="-1"/>
          <w:sz w:val="20"/>
          <w:szCs w:val="20"/>
        </w:rPr>
        <w:t>Eritrea,</w:t>
      </w:r>
      <w:r w:rsidRPr="005640E9">
        <w:rPr>
          <w:rFonts w:ascii="Times New Roman" w:hAnsi="Times New Roman" w:cs="Times New Roman"/>
          <w:spacing w:val="-10"/>
          <w:sz w:val="20"/>
          <w:szCs w:val="20"/>
        </w:rPr>
        <w:t xml:space="preserve"> </w:t>
      </w:r>
      <w:r w:rsidRPr="005640E9">
        <w:rPr>
          <w:rFonts w:ascii="Times New Roman" w:hAnsi="Times New Roman" w:cs="Times New Roman"/>
          <w:sz w:val="20"/>
          <w:szCs w:val="20"/>
        </w:rPr>
        <w:t>Djibouti,</w:t>
      </w:r>
      <w:r w:rsidRPr="005640E9">
        <w:rPr>
          <w:rFonts w:ascii="Times New Roman" w:hAnsi="Times New Roman" w:cs="Times New Roman"/>
          <w:spacing w:val="-10"/>
          <w:sz w:val="20"/>
          <w:szCs w:val="20"/>
        </w:rPr>
        <w:t xml:space="preserve"> </w:t>
      </w:r>
      <w:r w:rsidRPr="005640E9">
        <w:rPr>
          <w:rFonts w:ascii="Times New Roman" w:hAnsi="Times New Roman" w:cs="Times New Roman"/>
          <w:sz w:val="20"/>
          <w:szCs w:val="20"/>
        </w:rPr>
        <w:t>Saudi</w:t>
      </w:r>
      <w:r w:rsidRPr="005640E9">
        <w:rPr>
          <w:rFonts w:ascii="Times New Roman" w:hAnsi="Times New Roman" w:cs="Times New Roman"/>
          <w:spacing w:val="-16"/>
          <w:sz w:val="20"/>
          <w:szCs w:val="20"/>
        </w:rPr>
        <w:t xml:space="preserve"> </w:t>
      </w:r>
      <w:r w:rsidRPr="005640E9">
        <w:rPr>
          <w:rFonts w:ascii="Times New Roman" w:hAnsi="Times New Roman" w:cs="Times New Roman"/>
          <w:sz w:val="20"/>
          <w:szCs w:val="20"/>
        </w:rPr>
        <w:t>Arabia,</w:t>
      </w:r>
      <w:r w:rsidRPr="005640E9">
        <w:rPr>
          <w:rFonts w:ascii="Times New Roman" w:hAnsi="Times New Roman" w:cs="Times New Roman"/>
          <w:spacing w:val="-9"/>
          <w:sz w:val="20"/>
          <w:szCs w:val="20"/>
        </w:rPr>
        <w:t xml:space="preserve"> </w:t>
      </w:r>
      <w:r w:rsidRPr="005640E9">
        <w:rPr>
          <w:rFonts w:ascii="Times New Roman" w:hAnsi="Times New Roman" w:cs="Times New Roman"/>
          <w:sz w:val="20"/>
          <w:szCs w:val="20"/>
        </w:rPr>
        <w:t>Yemen,</w:t>
      </w:r>
      <w:r w:rsidRPr="005640E9">
        <w:rPr>
          <w:rFonts w:ascii="Times New Roman" w:hAnsi="Times New Roman" w:cs="Times New Roman"/>
          <w:spacing w:val="-68"/>
          <w:sz w:val="20"/>
          <w:szCs w:val="20"/>
        </w:rPr>
        <w:t xml:space="preserve"> </w:t>
      </w:r>
      <w:r w:rsidRPr="005640E9">
        <w:rPr>
          <w:rFonts w:ascii="Times New Roman" w:hAnsi="Times New Roman" w:cs="Times New Roman"/>
          <w:sz w:val="20"/>
          <w:szCs w:val="20"/>
        </w:rPr>
        <w:t>and Jordan. The Red Sea is one of the world's most important shipping lanes,</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connecting</w:t>
      </w:r>
      <w:r w:rsidRPr="005640E9">
        <w:rPr>
          <w:rFonts w:ascii="Times New Roman" w:hAnsi="Times New Roman" w:cs="Times New Roman"/>
          <w:spacing w:val="-13"/>
          <w:sz w:val="20"/>
          <w:szCs w:val="20"/>
        </w:rPr>
        <w:t xml:space="preserve"> </w:t>
      </w:r>
      <w:r w:rsidRPr="005640E9">
        <w:rPr>
          <w:rFonts w:ascii="Times New Roman" w:hAnsi="Times New Roman" w:cs="Times New Roman"/>
          <w:sz w:val="20"/>
          <w:szCs w:val="20"/>
        </w:rPr>
        <w:t>the</w:t>
      </w:r>
      <w:r w:rsidRPr="005640E9">
        <w:rPr>
          <w:rFonts w:ascii="Times New Roman" w:hAnsi="Times New Roman" w:cs="Times New Roman"/>
          <w:spacing w:val="-10"/>
          <w:sz w:val="20"/>
          <w:szCs w:val="20"/>
        </w:rPr>
        <w:t xml:space="preserve"> </w:t>
      </w:r>
      <w:r w:rsidRPr="005640E9">
        <w:rPr>
          <w:rFonts w:ascii="Times New Roman" w:hAnsi="Times New Roman" w:cs="Times New Roman"/>
          <w:sz w:val="20"/>
          <w:szCs w:val="20"/>
        </w:rPr>
        <w:t>Mediterranean</w:t>
      </w:r>
      <w:r w:rsidRPr="005640E9">
        <w:rPr>
          <w:rFonts w:ascii="Times New Roman" w:hAnsi="Times New Roman" w:cs="Times New Roman"/>
          <w:spacing w:val="-16"/>
          <w:sz w:val="20"/>
          <w:szCs w:val="20"/>
        </w:rPr>
        <w:t xml:space="preserve"> </w:t>
      </w:r>
      <w:r w:rsidRPr="005640E9">
        <w:rPr>
          <w:rFonts w:ascii="Times New Roman" w:hAnsi="Times New Roman" w:cs="Times New Roman"/>
          <w:sz w:val="20"/>
          <w:szCs w:val="20"/>
        </w:rPr>
        <w:t>Sea</w:t>
      </w:r>
      <w:r w:rsidRPr="005640E9">
        <w:rPr>
          <w:rFonts w:ascii="Times New Roman" w:hAnsi="Times New Roman" w:cs="Times New Roman"/>
          <w:spacing w:val="-10"/>
          <w:sz w:val="20"/>
          <w:szCs w:val="20"/>
        </w:rPr>
        <w:t xml:space="preserve"> </w:t>
      </w:r>
      <w:r w:rsidRPr="005640E9">
        <w:rPr>
          <w:rFonts w:ascii="Times New Roman" w:hAnsi="Times New Roman" w:cs="Times New Roman"/>
          <w:sz w:val="20"/>
          <w:szCs w:val="20"/>
        </w:rPr>
        <w:t>to</w:t>
      </w:r>
      <w:r w:rsidRPr="005640E9">
        <w:rPr>
          <w:rFonts w:ascii="Times New Roman" w:hAnsi="Times New Roman" w:cs="Times New Roman"/>
          <w:spacing w:val="-12"/>
          <w:sz w:val="20"/>
          <w:szCs w:val="20"/>
        </w:rPr>
        <w:t xml:space="preserve"> </w:t>
      </w:r>
      <w:r w:rsidRPr="005640E9">
        <w:rPr>
          <w:rFonts w:ascii="Times New Roman" w:hAnsi="Times New Roman" w:cs="Times New Roman"/>
          <w:sz w:val="20"/>
          <w:szCs w:val="20"/>
        </w:rPr>
        <w:t>the</w:t>
      </w:r>
      <w:r w:rsidRPr="005640E9">
        <w:rPr>
          <w:rFonts w:ascii="Times New Roman" w:hAnsi="Times New Roman" w:cs="Times New Roman"/>
          <w:spacing w:val="-11"/>
          <w:sz w:val="20"/>
          <w:szCs w:val="20"/>
        </w:rPr>
        <w:t xml:space="preserve"> </w:t>
      </w:r>
      <w:r w:rsidRPr="005640E9">
        <w:rPr>
          <w:rFonts w:ascii="Times New Roman" w:hAnsi="Times New Roman" w:cs="Times New Roman"/>
          <w:sz w:val="20"/>
          <w:szCs w:val="20"/>
        </w:rPr>
        <w:t>Indian</w:t>
      </w:r>
      <w:r w:rsidRPr="005640E9">
        <w:rPr>
          <w:rFonts w:ascii="Times New Roman" w:hAnsi="Times New Roman" w:cs="Times New Roman"/>
          <w:spacing w:val="-16"/>
          <w:sz w:val="20"/>
          <w:szCs w:val="20"/>
        </w:rPr>
        <w:t xml:space="preserve"> </w:t>
      </w:r>
      <w:r w:rsidRPr="005640E9">
        <w:rPr>
          <w:rFonts w:ascii="Times New Roman" w:hAnsi="Times New Roman" w:cs="Times New Roman"/>
          <w:sz w:val="20"/>
          <w:szCs w:val="20"/>
        </w:rPr>
        <w:t>Ocean</w:t>
      </w:r>
      <w:r w:rsidRPr="005640E9">
        <w:rPr>
          <w:rFonts w:ascii="Times New Roman" w:hAnsi="Times New Roman" w:cs="Times New Roman"/>
          <w:spacing w:val="-11"/>
          <w:sz w:val="20"/>
          <w:szCs w:val="20"/>
        </w:rPr>
        <w:t xml:space="preserve"> </w:t>
      </w:r>
      <w:r w:rsidRPr="005640E9">
        <w:rPr>
          <w:rFonts w:ascii="Times New Roman" w:hAnsi="Times New Roman" w:cs="Times New Roman"/>
          <w:sz w:val="20"/>
          <w:szCs w:val="20"/>
        </w:rPr>
        <w:t>via</w:t>
      </w:r>
      <w:r w:rsidRPr="005640E9">
        <w:rPr>
          <w:rFonts w:ascii="Times New Roman" w:hAnsi="Times New Roman" w:cs="Times New Roman"/>
          <w:spacing w:val="-10"/>
          <w:sz w:val="20"/>
          <w:szCs w:val="20"/>
        </w:rPr>
        <w:t xml:space="preserve"> </w:t>
      </w:r>
      <w:r w:rsidRPr="005640E9">
        <w:rPr>
          <w:rFonts w:ascii="Times New Roman" w:hAnsi="Times New Roman" w:cs="Times New Roman"/>
          <w:sz w:val="20"/>
          <w:szCs w:val="20"/>
        </w:rPr>
        <w:t>the</w:t>
      </w:r>
      <w:r w:rsidRPr="005640E9">
        <w:rPr>
          <w:rFonts w:ascii="Times New Roman" w:hAnsi="Times New Roman" w:cs="Times New Roman"/>
          <w:spacing w:val="-10"/>
          <w:sz w:val="20"/>
          <w:szCs w:val="20"/>
        </w:rPr>
        <w:t xml:space="preserve"> </w:t>
      </w:r>
      <w:r w:rsidRPr="005640E9">
        <w:rPr>
          <w:rFonts w:ascii="Times New Roman" w:hAnsi="Times New Roman" w:cs="Times New Roman"/>
          <w:sz w:val="20"/>
          <w:szCs w:val="20"/>
        </w:rPr>
        <w:t>Suez</w:t>
      </w:r>
      <w:r w:rsidRPr="005640E9">
        <w:rPr>
          <w:rFonts w:ascii="Times New Roman" w:hAnsi="Times New Roman" w:cs="Times New Roman"/>
          <w:spacing w:val="-11"/>
          <w:sz w:val="20"/>
          <w:szCs w:val="20"/>
        </w:rPr>
        <w:t xml:space="preserve"> </w:t>
      </w:r>
      <w:r w:rsidRPr="005640E9">
        <w:rPr>
          <w:rFonts w:ascii="Times New Roman" w:hAnsi="Times New Roman" w:cs="Times New Roman"/>
          <w:sz w:val="20"/>
          <w:szCs w:val="20"/>
        </w:rPr>
        <w:t>Canal</w:t>
      </w:r>
      <w:r w:rsidRPr="005640E9">
        <w:rPr>
          <w:rFonts w:ascii="Times New Roman" w:hAnsi="Times New Roman" w:cs="Times New Roman"/>
          <w:spacing w:val="-16"/>
          <w:sz w:val="20"/>
          <w:szCs w:val="20"/>
        </w:rPr>
        <w:t xml:space="preserve"> </w:t>
      </w:r>
      <w:r w:rsidRPr="005640E9">
        <w:rPr>
          <w:rFonts w:ascii="Times New Roman" w:hAnsi="Times New Roman" w:cs="Times New Roman"/>
          <w:sz w:val="20"/>
          <w:szCs w:val="20"/>
        </w:rPr>
        <w:t>and</w:t>
      </w:r>
      <w:r w:rsidRPr="005640E9">
        <w:rPr>
          <w:rFonts w:ascii="Times New Roman" w:hAnsi="Times New Roman" w:cs="Times New Roman"/>
          <w:spacing w:val="-11"/>
          <w:sz w:val="20"/>
          <w:szCs w:val="20"/>
        </w:rPr>
        <w:t xml:space="preserve"> </w:t>
      </w:r>
      <w:r w:rsidRPr="005640E9">
        <w:rPr>
          <w:rFonts w:ascii="Times New Roman" w:hAnsi="Times New Roman" w:cs="Times New Roman"/>
          <w:sz w:val="20"/>
          <w:szCs w:val="20"/>
        </w:rPr>
        <w:t>the</w:t>
      </w:r>
      <w:r w:rsidRPr="005640E9">
        <w:rPr>
          <w:rFonts w:ascii="Times New Roman" w:hAnsi="Times New Roman" w:cs="Times New Roman"/>
          <w:spacing w:val="-67"/>
          <w:sz w:val="20"/>
          <w:szCs w:val="20"/>
        </w:rPr>
        <w:t xml:space="preserve"> </w:t>
      </w:r>
      <w:r w:rsidRPr="005640E9">
        <w:rPr>
          <w:rFonts w:ascii="Times New Roman" w:hAnsi="Times New Roman" w:cs="Times New Roman"/>
          <w:sz w:val="20"/>
          <w:szCs w:val="20"/>
        </w:rPr>
        <w:t xml:space="preserve">Bab-el-Mandeb strait. </w:t>
      </w:r>
    </w:p>
    <w:p w14:paraId="2185514B" w14:textId="5FBF6DC1" w:rsidR="006A6434" w:rsidRPr="00D827B1" w:rsidRDefault="00D827B1" w:rsidP="00D827B1">
      <w:pPr>
        <w:jc w:val="both"/>
        <w:rPr>
          <w:rFonts w:ascii="Times New Roman" w:hAnsi="Times New Roman" w:cs="Times New Roman"/>
          <w:sz w:val="20"/>
          <w:szCs w:val="20"/>
        </w:rPr>
      </w:pPr>
      <w:r w:rsidRPr="005640E9">
        <w:rPr>
          <w:rFonts w:ascii="Times New Roman" w:hAnsi="Times New Roman" w:cs="Times New Roman"/>
          <w:sz w:val="20"/>
          <w:szCs w:val="20"/>
        </w:rPr>
        <w:t>Attacks from the Houthis on shipping vessels have increased in response</w:t>
      </w:r>
      <w:r w:rsidRPr="005640E9">
        <w:rPr>
          <w:rFonts w:ascii="Times New Roman" w:hAnsi="Times New Roman" w:cs="Times New Roman"/>
          <w:spacing w:val="1"/>
          <w:sz w:val="20"/>
          <w:szCs w:val="20"/>
        </w:rPr>
        <w:t xml:space="preserve"> </w:t>
      </w:r>
      <w:r w:rsidRPr="005640E9">
        <w:rPr>
          <w:rFonts w:ascii="Times New Roman" w:hAnsi="Times New Roman" w:cs="Times New Roman"/>
          <w:w w:val="95"/>
          <w:sz w:val="20"/>
          <w:szCs w:val="20"/>
        </w:rPr>
        <w:t>to the war in Gaza, with BP halting all shipments of oil and gas through the region.</w:t>
      </w:r>
      <w:r w:rsidRPr="005640E9">
        <w:rPr>
          <w:rFonts w:ascii="Times New Roman" w:hAnsi="Times New Roman" w:cs="Times New Roman"/>
          <w:spacing w:val="1"/>
          <w:w w:val="95"/>
          <w:sz w:val="20"/>
          <w:szCs w:val="20"/>
        </w:rPr>
        <w:t xml:space="preserve"> </w:t>
      </w:r>
      <w:r w:rsidRPr="005640E9">
        <w:rPr>
          <w:rFonts w:ascii="Times New Roman" w:hAnsi="Times New Roman" w:cs="Times New Roman"/>
          <w:sz w:val="20"/>
          <w:szCs w:val="20"/>
        </w:rPr>
        <w:t>The Red Sea, one of the world’s most densely packed shipping channels, lies</w:t>
      </w:r>
      <w:r w:rsidRPr="005640E9">
        <w:rPr>
          <w:rFonts w:ascii="Times New Roman" w:hAnsi="Times New Roman" w:cs="Times New Roman"/>
          <w:spacing w:val="1"/>
          <w:sz w:val="20"/>
          <w:szCs w:val="20"/>
        </w:rPr>
        <w:t xml:space="preserve"> </w:t>
      </w:r>
      <w:r w:rsidRPr="005640E9">
        <w:rPr>
          <w:rFonts w:ascii="Times New Roman" w:hAnsi="Times New Roman" w:cs="Times New Roman"/>
          <w:w w:val="95"/>
          <w:sz w:val="20"/>
          <w:szCs w:val="20"/>
        </w:rPr>
        <w:t>south of the Suez Canal, the most significant waterway connecting Europe to Asia</w:t>
      </w:r>
      <w:r w:rsidRPr="005640E9">
        <w:rPr>
          <w:rFonts w:ascii="Times New Roman" w:hAnsi="Times New Roman" w:cs="Times New Roman"/>
          <w:spacing w:val="1"/>
          <w:w w:val="95"/>
          <w:sz w:val="20"/>
          <w:szCs w:val="20"/>
        </w:rPr>
        <w:t xml:space="preserve"> </w:t>
      </w:r>
      <w:r w:rsidRPr="005640E9">
        <w:rPr>
          <w:rFonts w:ascii="Times New Roman" w:hAnsi="Times New Roman" w:cs="Times New Roman"/>
          <w:sz w:val="20"/>
          <w:szCs w:val="20"/>
        </w:rPr>
        <w:t>and east</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Africa. Houthi</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rebels</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in</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Yemen</w:t>
      </w:r>
      <w:r w:rsidRPr="005640E9">
        <w:rPr>
          <w:rFonts w:ascii="Times New Roman" w:hAnsi="Times New Roman" w:cs="Times New Roman"/>
          <w:spacing w:val="1"/>
          <w:sz w:val="20"/>
          <w:szCs w:val="20"/>
        </w:rPr>
        <w:t xml:space="preserve"> </w:t>
      </w:r>
      <w:r w:rsidRPr="005640E9">
        <w:rPr>
          <w:rFonts w:ascii="Times New Roman" w:hAnsi="Times New Roman" w:cs="Times New Roman"/>
          <w:sz w:val="20"/>
          <w:szCs w:val="20"/>
        </w:rPr>
        <w:t>have significant stepped-up attacks on commercial shipping vessels travelling through the lower red sea since mid-November in response to Israels bombardment of Gaza.</w:t>
      </w:r>
    </w:p>
    <w:p w14:paraId="7E35C49B" w14:textId="140EE89E" w:rsidR="00D827B1" w:rsidRPr="00D827B1" w:rsidRDefault="00D827B1" w:rsidP="00D827B1">
      <w:pPr>
        <w:pStyle w:val="ListParagraph"/>
        <w:numPr>
          <w:ilvl w:val="0"/>
          <w:numId w:val="21"/>
        </w:numPr>
        <w:rPr>
          <w:rFonts w:ascii="Times New Roman" w:hAnsi="Times New Roman" w:cs="Times New Roman"/>
          <w:b/>
          <w:bCs/>
          <w:sz w:val="24"/>
          <w:szCs w:val="24"/>
        </w:rPr>
      </w:pPr>
      <w:r w:rsidRPr="00D827B1">
        <w:rPr>
          <w:rFonts w:ascii="Times New Roman" w:hAnsi="Times New Roman" w:cs="Times New Roman"/>
          <w:b/>
          <w:bCs/>
          <w:sz w:val="24"/>
          <w:szCs w:val="24"/>
        </w:rPr>
        <w:t>OBJECTIVE OF THE STUDY</w:t>
      </w:r>
    </w:p>
    <w:p w14:paraId="62A16EF0" w14:textId="77777777" w:rsidR="00D827B1" w:rsidRPr="00D827B1" w:rsidRDefault="00D827B1" w:rsidP="00D827B1">
      <w:pPr>
        <w:pStyle w:val="ListParagraph"/>
        <w:numPr>
          <w:ilvl w:val="0"/>
          <w:numId w:val="23"/>
        </w:numPr>
        <w:spacing w:after="200" w:line="240" w:lineRule="auto"/>
        <w:jc w:val="both"/>
        <w:rPr>
          <w:rFonts w:ascii="Times New Roman" w:hAnsi="Times New Roman" w:cs="Times New Roman"/>
          <w:sz w:val="20"/>
          <w:szCs w:val="20"/>
        </w:rPr>
      </w:pPr>
      <w:r w:rsidRPr="00D827B1">
        <w:rPr>
          <w:rFonts w:ascii="Times New Roman" w:hAnsi="Times New Roman" w:cs="Times New Roman"/>
          <w:sz w:val="20"/>
          <w:szCs w:val="20"/>
        </w:rPr>
        <w:t>To identify the challenges faced by freight forwarder and the carriers during the red sea issue.</w:t>
      </w:r>
    </w:p>
    <w:p w14:paraId="585FD71E" w14:textId="5EC5022C" w:rsidR="00D827B1" w:rsidRDefault="00D827B1" w:rsidP="00D827B1">
      <w:pPr>
        <w:pStyle w:val="ListParagraph"/>
        <w:numPr>
          <w:ilvl w:val="0"/>
          <w:numId w:val="23"/>
        </w:numPr>
        <w:spacing w:before="54" w:after="0" w:line="276" w:lineRule="auto"/>
        <w:jc w:val="both"/>
        <w:rPr>
          <w:rFonts w:ascii="Times New Roman" w:hAnsi="Times New Roman" w:cs="Times New Roman"/>
          <w:sz w:val="20"/>
          <w:szCs w:val="20"/>
        </w:rPr>
      </w:pPr>
      <w:r w:rsidRPr="00D827B1">
        <w:rPr>
          <w:rFonts w:ascii="Times New Roman" w:hAnsi="Times New Roman" w:cs="Times New Roman"/>
          <w:sz w:val="20"/>
          <w:szCs w:val="20"/>
        </w:rPr>
        <w:t>To understand and identify the freight rates and surcharges, rerouting of vessels, timely delivery of cargo between different carriers during the issue</w:t>
      </w:r>
      <w:r>
        <w:rPr>
          <w:rFonts w:ascii="Times New Roman" w:hAnsi="Times New Roman" w:cs="Times New Roman"/>
          <w:sz w:val="20"/>
          <w:szCs w:val="20"/>
        </w:rPr>
        <w:t>.</w:t>
      </w:r>
    </w:p>
    <w:p w14:paraId="427E8F27" w14:textId="77777777" w:rsidR="00D827B1" w:rsidRPr="005640E9" w:rsidRDefault="00D827B1" w:rsidP="00D827B1">
      <w:pPr>
        <w:pStyle w:val="ListParagraph"/>
        <w:numPr>
          <w:ilvl w:val="0"/>
          <w:numId w:val="23"/>
        </w:numPr>
        <w:spacing w:after="200" w:line="240" w:lineRule="auto"/>
        <w:jc w:val="both"/>
        <w:rPr>
          <w:rFonts w:ascii="Times New Roman" w:hAnsi="Times New Roman" w:cs="Times New Roman"/>
          <w:sz w:val="20"/>
          <w:szCs w:val="20"/>
        </w:rPr>
      </w:pPr>
      <w:r w:rsidRPr="005640E9">
        <w:rPr>
          <w:rFonts w:ascii="Times New Roman" w:hAnsi="Times New Roman" w:cs="Times New Roman"/>
          <w:sz w:val="20"/>
          <w:szCs w:val="20"/>
        </w:rPr>
        <w:t>To assess the issues faced by freight forwarders booking team to release the vessel slot to the customers from several port in India to US.</w:t>
      </w:r>
    </w:p>
    <w:p w14:paraId="0C46A503" w14:textId="77777777" w:rsidR="00D827B1" w:rsidRPr="005640E9" w:rsidRDefault="00D827B1" w:rsidP="00D827B1">
      <w:pPr>
        <w:pStyle w:val="ListParagraph"/>
        <w:numPr>
          <w:ilvl w:val="0"/>
          <w:numId w:val="23"/>
        </w:numPr>
        <w:spacing w:after="200" w:line="240" w:lineRule="auto"/>
        <w:jc w:val="both"/>
        <w:rPr>
          <w:rFonts w:ascii="Times New Roman" w:hAnsi="Times New Roman" w:cs="Times New Roman"/>
          <w:sz w:val="20"/>
          <w:szCs w:val="20"/>
        </w:rPr>
      </w:pPr>
      <w:r w:rsidRPr="005640E9">
        <w:rPr>
          <w:rFonts w:ascii="Times New Roman" w:hAnsi="Times New Roman" w:cs="Times New Roman"/>
          <w:sz w:val="20"/>
          <w:szCs w:val="20"/>
        </w:rPr>
        <w:t>To provide suggestion for forwarder and carrier to overcome the issued faced.</w:t>
      </w:r>
    </w:p>
    <w:p w14:paraId="0652B9B5" w14:textId="77777777" w:rsidR="00D827B1" w:rsidRDefault="00D827B1" w:rsidP="00D827B1">
      <w:pPr>
        <w:pStyle w:val="ListParagraph"/>
        <w:numPr>
          <w:ilvl w:val="0"/>
          <w:numId w:val="23"/>
        </w:numPr>
        <w:spacing w:after="200"/>
        <w:jc w:val="both"/>
        <w:rPr>
          <w:rFonts w:ascii="Times New Roman" w:hAnsi="Times New Roman" w:cs="Times New Roman"/>
          <w:color w:val="0D0D0D"/>
          <w:sz w:val="20"/>
          <w:szCs w:val="20"/>
          <w:shd w:val="clear" w:color="auto" w:fill="FFFFFF"/>
        </w:rPr>
      </w:pPr>
      <w:r w:rsidRPr="005640E9">
        <w:rPr>
          <w:rFonts w:ascii="Times New Roman" w:hAnsi="Times New Roman" w:cs="Times New Roman"/>
          <w:color w:val="0D0D0D"/>
          <w:sz w:val="20"/>
          <w:szCs w:val="20"/>
          <w:shd w:val="clear" w:color="auto" w:fill="FFFFFF"/>
        </w:rPr>
        <w:t>To Evaluate the impact of these challenges on the day-to-day operations and overall business performance of freight forwarders and carriers.</w:t>
      </w:r>
    </w:p>
    <w:p w14:paraId="22D6B310" w14:textId="77777777" w:rsidR="00D827B1" w:rsidRDefault="00D827B1" w:rsidP="00D827B1">
      <w:pPr>
        <w:pStyle w:val="ListParagraph"/>
        <w:spacing w:after="200"/>
        <w:jc w:val="both"/>
        <w:rPr>
          <w:rFonts w:ascii="Times New Roman" w:hAnsi="Times New Roman" w:cs="Times New Roman"/>
          <w:color w:val="0D0D0D"/>
          <w:sz w:val="20"/>
          <w:szCs w:val="20"/>
          <w:shd w:val="clear" w:color="auto" w:fill="FFFFFF"/>
        </w:rPr>
      </w:pPr>
    </w:p>
    <w:p w14:paraId="0F00EA3A" w14:textId="7AD5461E" w:rsidR="00D827B1" w:rsidRPr="00D827B1" w:rsidRDefault="00D827B1" w:rsidP="00D827B1">
      <w:pPr>
        <w:pStyle w:val="ListParagraph"/>
        <w:numPr>
          <w:ilvl w:val="0"/>
          <w:numId w:val="21"/>
        </w:numPr>
        <w:spacing w:after="200" w:line="240" w:lineRule="auto"/>
        <w:jc w:val="both"/>
        <w:rPr>
          <w:rFonts w:ascii="Times New Roman" w:hAnsi="Times New Roman" w:cs="Times New Roman"/>
          <w:color w:val="0D0D0D"/>
          <w:sz w:val="20"/>
          <w:szCs w:val="20"/>
          <w:shd w:val="clear" w:color="auto" w:fill="FFFFFF"/>
        </w:rPr>
      </w:pPr>
      <w:r w:rsidRPr="00D827B1">
        <w:rPr>
          <w:rFonts w:ascii="Times New Roman" w:hAnsi="Times New Roman" w:cs="Times New Roman"/>
          <w:b/>
          <w:bCs/>
          <w:sz w:val="24"/>
          <w:szCs w:val="24"/>
        </w:rPr>
        <w:t>NEED FOR THE STUDY</w:t>
      </w:r>
    </w:p>
    <w:p w14:paraId="18A4E15F" w14:textId="3DA1A2B6" w:rsidR="00D827B1" w:rsidRPr="00D827B1" w:rsidRDefault="00D827B1" w:rsidP="00D827B1">
      <w:pPr>
        <w:pStyle w:val="ListParagraph"/>
        <w:ind w:left="360"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Pr="00D827B1">
        <w:rPr>
          <w:rFonts w:ascii="Times New Roman" w:hAnsi="Times New Roman" w:cs="Times New Roman"/>
          <w:sz w:val="20"/>
          <w:szCs w:val="20"/>
        </w:rPr>
        <w:t xml:space="preserve">It helps the carrier to avoid </w:t>
      </w:r>
      <w:r w:rsidRPr="00D827B1">
        <w:rPr>
          <w:rFonts w:ascii="Times New Roman" w:hAnsi="Times New Roman" w:cs="Times New Roman"/>
          <w:color w:val="0D0D0D"/>
          <w:sz w:val="20"/>
          <w:szCs w:val="20"/>
          <w:shd w:val="clear" w:color="auto" w:fill="FFFFFF"/>
        </w:rPr>
        <w:t xml:space="preserve">hijackings, armed robberies, and vessel attacks </w:t>
      </w:r>
      <w:r w:rsidRPr="00D827B1">
        <w:rPr>
          <w:rFonts w:ascii="Times New Roman" w:hAnsi="Times New Roman" w:cs="Times New Roman"/>
          <w:sz w:val="20"/>
          <w:szCs w:val="20"/>
        </w:rPr>
        <w:t>at the routings at red sea and safeguard the crew and containers from hijacker and missiles attack. It helps to analyses the timely routings of vessel to avoid traffic in the mid sea. By analyzing, it increases the maximum utilization of containers. Also avoid the overall impact of delays on the network and increased total capacity. To study on and analyses that by Speeding up our vessels increases fuel costs, but it reduces the negative impact on customers supply chains caused by the longer travel distance. The study helps to minimize cargo delays and maintain flexibility. This study helps to avoid such issue for the future use.</w:t>
      </w:r>
    </w:p>
    <w:p w14:paraId="618C8041" w14:textId="7CEBFD8D"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16A48A24" w14:textId="77777777" w:rsidR="00D827B1" w:rsidRDefault="00D827B1" w:rsidP="009F6540">
      <w:pPr>
        <w:spacing w:before="54" w:after="0" w:line="276" w:lineRule="auto"/>
        <w:jc w:val="center"/>
        <w:rPr>
          <w:rFonts w:ascii="Times New Roman" w:hAnsi="Times New Roman" w:cs="Times New Roman"/>
          <w:color w:val="000000" w:themeColor="text1"/>
          <w:sz w:val="20"/>
          <w:szCs w:val="20"/>
        </w:rPr>
      </w:pPr>
    </w:p>
    <w:p w14:paraId="5A622836" w14:textId="77777777" w:rsidR="00D827B1" w:rsidRDefault="00D827B1" w:rsidP="009F6540">
      <w:pPr>
        <w:spacing w:before="54" w:after="0" w:line="276" w:lineRule="auto"/>
        <w:jc w:val="center"/>
        <w:rPr>
          <w:rFonts w:ascii="Times New Roman" w:hAnsi="Times New Roman" w:cs="Times New Roman"/>
          <w:color w:val="000000" w:themeColor="text1"/>
          <w:sz w:val="20"/>
          <w:szCs w:val="20"/>
        </w:rPr>
      </w:pPr>
    </w:p>
    <w:p w14:paraId="53643753" w14:textId="77777777" w:rsidR="00D827B1" w:rsidRDefault="00D827B1"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3257E242" w14:textId="5A4266F5" w:rsidR="00D827B1" w:rsidRPr="00D827B1" w:rsidRDefault="00D827B1" w:rsidP="00D827B1">
      <w:pPr>
        <w:pStyle w:val="ListParagraph"/>
        <w:numPr>
          <w:ilvl w:val="0"/>
          <w:numId w:val="21"/>
        </w:numPr>
        <w:spacing w:before="54" w:after="0" w:line="276" w:lineRule="auto"/>
        <w:jc w:val="both"/>
        <w:rPr>
          <w:rFonts w:ascii="Times New Roman" w:hAnsi="Times New Roman" w:cs="Times New Roman"/>
          <w:color w:val="000000" w:themeColor="text1"/>
          <w:sz w:val="24"/>
          <w:szCs w:val="24"/>
        </w:rPr>
      </w:pPr>
      <w:r w:rsidRPr="00D827B1">
        <w:rPr>
          <w:rFonts w:ascii="Times New Roman" w:hAnsi="Times New Roman" w:cs="Times New Roman"/>
          <w:b/>
          <w:bCs/>
          <w:sz w:val="24"/>
          <w:szCs w:val="24"/>
        </w:rPr>
        <w:t>SCOPE OF THE STUDY</w:t>
      </w:r>
      <w:r w:rsidRPr="00D827B1">
        <w:rPr>
          <w:rFonts w:ascii="Times New Roman" w:hAnsi="Times New Roman" w:cs="Times New Roman"/>
          <w:color w:val="000000" w:themeColor="text1"/>
          <w:sz w:val="24"/>
          <w:szCs w:val="24"/>
        </w:rPr>
        <w:t xml:space="preserve"> </w:t>
      </w:r>
    </w:p>
    <w:p w14:paraId="7666E3BE" w14:textId="77777777" w:rsidR="007E6223" w:rsidRPr="005640E9" w:rsidRDefault="00FF754F" w:rsidP="003151CE">
      <w:pPr>
        <w:pStyle w:val="ListParagraph"/>
        <w:numPr>
          <w:ilvl w:val="0"/>
          <w:numId w:val="24"/>
        </w:numPr>
        <w:spacing w:after="20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In </w:t>
      </w:r>
      <w:r w:rsidR="007E6223" w:rsidRPr="005640E9">
        <w:rPr>
          <w:rFonts w:ascii="Times New Roman" w:hAnsi="Times New Roman" w:cs="Times New Roman"/>
          <w:sz w:val="20"/>
          <w:szCs w:val="20"/>
        </w:rPr>
        <w:t>The study will assess and examine the particular difficulties faced by carriers and freight forwarders doing business in the Red Sea region.</w:t>
      </w:r>
    </w:p>
    <w:p w14:paraId="643BF3D2" w14:textId="77777777" w:rsidR="007E6223" w:rsidRPr="005640E9" w:rsidRDefault="007E6223" w:rsidP="003151CE">
      <w:pPr>
        <w:pStyle w:val="ListParagraph"/>
        <w:numPr>
          <w:ilvl w:val="0"/>
          <w:numId w:val="24"/>
        </w:numPr>
        <w:spacing w:after="200" w:line="240" w:lineRule="auto"/>
        <w:jc w:val="both"/>
        <w:rPr>
          <w:rFonts w:ascii="Times New Roman" w:hAnsi="Times New Roman" w:cs="Times New Roman"/>
          <w:sz w:val="20"/>
          <w:szCs w:val="20"/>
        </w:rPr>
      </w:pPr>
      <w:r w:rsidRPr="005640E9">
        <w:rPr>
          <w:rFonts w:ascii="Times New Roman" w:hAnsi="Times New Roman" w:cs="Times New Roman"/>
          <w:sz w:val="20"/>
          <w:szCs w:val="20"/>
        </w:rPr>
        <w:t>It will evaluate the effects of these challenges on the carriers' and freight forwarders' operations, finances, and ability to continue in business.</w:t>
      </w:r>
    </w:p>
    <w:p w14:paraId="6B05AC9B" w14:textId="278843EC" w:rsidR="007E6223" w:rsidRPr="003151CE" w:rsidRDefault="007E6223" w:rsidP="003151CE">
      <w:pPr>
        <w:pStyle w:val="ListParagraph"/>
        <w:numPr>
          <w:ilvl w:val="0"/>
          <w:numId w:val="24"/>
        </w:numPr>
        <w:spacing w:after="200"/>
        <w:jc w:val="both"/>
        <w:rPr>
          <w:rFonts w:ascii="Times New Roman" w:hAnsi="Times New Roman" w:cs="Times New Roman"/>
          <w:color w:val="0D0D0D"/>
          <w:sz w:val="20"/>
          <w:szCs w:val="20"/>
          <w:shd w:val="clear" w:color="auto" w:fill="FFFFFF"/>
        </w:rPr>
      </w:pPr>
      <w:r w:rsidRPr="005640E9">
        <w:rPr>
          <w:rFonts w:ascii="Times New Roman" w:hAnsi="Times New Roman" w:cs="Times New Roman"/>
          <w:sz w:val="20"/>
          <w:szCs w:val="20"/>
        </w:rPr>
        <w:t xml:space="preserve">In an effort to address the challenges caused by the Red Sea issue, the study will have a look at the risk management </w:t>
      </w:r>
      <w:r w:rsidRPr="003151CE">
        <w:rPr>
          <w:rFonts w:ascii="Times New Roman" w:hAnsi="Times New Roman" w:cs="Times New Roman"/>
          <w:sz w:val="20"/>
          <w:szCs w:val="20"/>
        </w:rPr>
        <w:t xml:space="preserve">strategies and mitigation </w:t>
      </w:r>
      <w:r w:rsidR="003151CE" w:rsidRPr="003151CE">
        <w:rPr>
          <w:rFonts w:ascii="Times New Roman" w:hAnsi="Times New Roman" w:cs="Times New Roman"/>
          <w:sz w:val="20"/>
          <w:szCs w:val="20"/>
        </w:rPr>
        <w:t>techniques used by freight forwarders and carriers in the current logistics landscape.</w:t>
      </w:r>
    </w:p>
    <w:p w14:paraId="1EF8EE7E" w14:textId="1986DFCC" w:rsidR="003151CE" w:rsidRPr="003151CE" w:rsidRDefault="003151CE" w:rsidP="003151CE">
      <w:pPr>
        <w:pStyle w:val="ListParagraph"/>
        <w:numPr>
          <w:ilvl w:val="0"/>
          <w:numId w:val="24"/>
        </w:numPr>
        <w:spacing w:after="200"/>
        <w:jc w:val="both"/>
        <w:rPr>
          <w:rFonts w:ascii="Times New Roman" w:hAnsi="Times New Roman" w:cs="Times New Roman"/>
          <w:color w:val="0D0D0D"/>
          <w:sz w:val="20"/>
          <w:szCs w:val="20"/>
          <w:shd w:val="clear" w:color="auto" w:fill="FFFFFF"/>
        </w:rPr>
      </w:pPr>
      <w:r w:rsidRPr="003151CE">
        <w:rPr>
          <w:rFonts w:ascii="Times New Roman" w:hAnsi="Times New Roman" w:cs="Times New Roman"/>
          <w:sz w:val="20"/>
          <w:szCs w:val="20"/>
        </w:rPr>
        <w:t xml:space="preserve">The study will </w:t>
      </w:r>
      <w:r w:rsidR="00EA3ADC" w:rsidRPr="003151CE">
        <w:rPr>
          <w:rFonts w:ascii="Times New Roman" w:hAnsi="Times New Roman" w:cs="Times New Roman"/>
          <w:sz w:val="20"/>
          <w:szCs w:val="20"/>
        </w:rPr>
        <w:t>analyses</w:t>
      </w:r>
      <w:r w:rsidRPr="003151CE">
        <w:rPr>
          <w:rFonts w:ascii="Times New Roman" w:hAnsi="Times New Roman" w:cs="Times New Roman"/>
          <w:sz w:val="20"/>
          <w:szCs w:val="20"/>
        </w:rPr>
        <w:t xml:space="preserve"> the challenges that freight forwarders and carriers have in complying with regulations and examine the rules and regulations governing maritime operations in the Red Sea region. </w:t>
      </w:r>
    </w:p>
    <w:p w14:paraId="5F45C821" w14:textId="161960D4" w:rsidR="003151CE" w:rsidRPr="003151CE" w:rsidRDefault="003151CE" w:rsidP="003151CE">
      <w:pPr>
        <w:spacing w:after="200" w:line="240" w:lineRule="auto"/>
        <w:ind w:left="360"/>
        <w:jc w:val="both"/>
        <w:rPr>
          <w:rFonts w:ascii="Times New Roman" w:hAnsi="Times New Roman" w:cs="Times New Roman"/>
          <w:color w:val="0D0D0D"/>
          <w:sz w:val="20"/>
          <w:szCs w:val="20"/>
          <w:shd w:val="clear" w:color="auto" w:fill="FFFFFF"/>
        </w:rPr>
      </w:pPr>
      <w:r w:rsidRPr="003151CE">
        <w:rPr>
          <w:rFonts w:ascii="Times New Roman" w:hAnsi="Times New Roman" w:cs="Times New Roman"/>
          <w:sz w:val="20"/>
          <w:szCs w:val="20"/>
        </w:rPr>
        <w:t>Overall, the scope of the study encompasses a comprehensive examination of the challenges faced by freight forwarders and carriers during the Red Sea issue, with a focus on understanding the impact evaluating risk management strategies, exploring technological solutions, analyzing regulatory compliance issues, and providing actionable recommendations for addressing these challenges and ensuring the safety, security, and efficiency of maritime operations in the region.</w:t>
      </w:r>
    </w:p>
    <w:p w14:paraId="35E76934" w14:textId="567F999D" w:rsidR="00FF754F" w:rsidRPr="003151CE" w:rsidRDefault="007E6223" w:rsidP="003151CE">
      <w:pPr>
        <w:pStyle w:val="ListParagraph"/>
        <w:numPr>
          <w:ilvl w:val="0"/>
          <w:numId w:val="21"/>
        </w:numPr>
        <w:jc w:val="both"/>
        <w:rPr>
          <w:rFonts w:ascii="Times New Roman" w:hAnsi="Times New Roman" w:cs="Times New Roman"/>
          <w:color w:val="0D0D0D"/>
          <w:sz w:val="20"/>
          <w:szCs w:val="20"/>
          <w:shd w:val="clear" w:color="auto" w:fill="FFFFFF"/>
        </w:rPr>
      </w:pPr>
      <w:bookmarkStart w:id="1" w:name="_Hlk167283401"/>
      <w:r w:rsidRPr="007E6223">
        <w:rPr>
          <w:rFonts w:ascii="Times New Roman" w:hAnsi="Times New Roman" w:cs="Times New Roman"/>
          <w:b/>
          <w:bCs/>
          <w:sz w:val="24"/>
          <w:szCs w:val="24"/>
        </w:rPr>
        <w:t>STATEMENT OF THE PROBLEM</w:t>
      </w:r>
      <w:bookmarkEnd w:id="1"/>
    </w:p>
    <w:p w14:paraId="5001AA57" w14:textId="77777777" w:rsidR="003151CE" w:rsidRPr="003151CE" w:rsidRDefault="003151CE" w:rsidP="003151CE">
      <w:pPr>
        <w:pStyle w:val="ListParagraph"/>
        <w:numPr>
          <w:ilvl w:val="0"/>
          <w:numId w:val="25"/>
        </w:numPr>
        <w:spacing w:before="54" w:after="0" w:line="276" w:lineRule="auto"/>
        <w:jc w:val="both"/>
        <w:rPr>
          <w:rFonts w:ascii="Times New Roman" w:hAnsi="Times New Roman" w:cs="Times New Roman"/>
          <w:sz w:val="20"/>
          <w:szCs w:val="20"/>
        </w:rPr>
      </w:pPr>
      <w:r w:rsidRPr="003151CE">
        <w:rPr>
          <w:rFonts w:ascii="Times New Roman" w:hAnsi="Times New Roman" w:cs="Times New Roman"/>
          <w:sz w:val="20"/>
          <w:szCs w:val="20"/>
        </w:rPr>
        <w:t xml:space="preserve">Freight forwarder facing issue in managing the clients as red sea issue has affected the freight rates and delay in the delivery of cargo. </w:t>
      </w:r>
    </w:p>
    <w:p w14:paraId="2F18C04B" w14:textId="6DC7AB74" w:rsidR="003151CE" w:rsidRPr="003151CE" w:rsidRDefault="003151CE" w:rsidP="003151CE">
      <w:pPr>
        <w:pStyle w:val="ListParagraph"/>
        <w:numPr>
          <w:ilvl w:val="0"/>
          <w:numId w:val="25"/>
        </w:numPr>
        <w:spacing w:before="54" w:after="0" w:line="276" w:lineRule="auto"/>
        <w:jc w:val="both"/>
        <w:rPr>
          <w:rFonts w:ascii="Times New Roman" w:hAnsi="Times New Roman" w:cs="Times New Roman"/>
          <w:sz w:val="20"/>
          <w:szCs w:val="20"/>
        </w:rPr>
      </w:pPr>
      <w:r w:rsidRPr="003151CE">
        <w:rPr>
          <w:rFonts w:ascii="Times New Roman" w:hAnsi="Times New Roman" w:cs="Times New Roman"/>
          <w:sz w:val="20"/>
          <w:szCs w:val="20"/>
        </w:rPr>
        <w:t xml:space="preserve">Piracy remains a significant security concern in the Red Sea, with incidents of hijackings, armed robberies, and vessel attacks posing risks to maritime operations. </w:t>
      </w:r>
    </w:p>
    <w:p w14:paraId="334312B4" w14:textId="17F8D3D4" w:rsidR="003151CE" w:rsidRPr="003151CE" w:rsidRDefault="003151CE" w:rsidP="003151CE">
      <w:pPr>
        <w:pStyle w:val="ListParagraph"/>
        <w:numPr>
          <w:ilvl w:val="0"/>
          <w:numId w:val="25"/>
        </w:numPr>
        <w:spacing w:before="54" w:after="0" w:line="276" w:lineRule="auto"/>
        <w:jc w:val="both"/>
        <w:rPr>
          <w:rFonts w:ascii="Times New Roman" w:hAnsi="Times New Roman" w:cs="Times New Roman"/>
          <w:sz w:val="20"/>
          <w:szCs w:val="20"/>
        </w:rPr>
      </w:pPr>
      <w:r w:rsidRPr="003151CE">
        <w:rPr>
          <w:rFonts w:ascii="Times New Roman" w:hAnsi="Times New Roman" w:cs="Times New Roman"/>
          <w:sz w:val="20"/>
          <w:szCs w:val="20"/>
        </w:rPr>
        <w:t>As the red sea issue arises the routing has been changed because of vessel has been damaged and sinked in the strait. That-is the routing being from red sea – Suez Canal to POD.</w:t>
      </w:r>
    </w:p>
    <w:p w14:paraId="01F6EBE2" w14:textId="0C2DF126" w:rsidR="003151CE" w:rsidRPr="003151CE" w:rsidRDefault="003151CE" w:rsidP="003151CE">
      <w:pPr>
        <w:pStyle w:val="ListParagraph"/>
        <w:numPr>
          <w:ilvl w:val="0"/>
          <w:numId w:val="25"/>
        </w:numPr>
        <w:spacing w:before="54" w:after="0" w:line="276" w:lineRule="auto"/>
        <w:jc w:val="both"/>
        <w:rPr>
          <w:rFonts w:ascii="Times New Roman" w:hAnsi="Times New Roman" w:cs="Times New Roman"/>
          <w:sz w:val="20"/>
          <w:szCs w:val="20"/>
        </w:rPr>
      </w:pPr>
      <w:r w:rsidRPr="003151CE">
        <w:rPr>
          <w:rFonts w:ascii="Times New Roman" w:hAnsi="Times New Roman" w:cs="Times New Roman"/>
          <w:sz w:val="20"/>
          <w:szCs w:val="20"/>
        </w:rPr>
        <w:t xml:space="preserve">Now the routing has been changed as the vessel should be sailed through Cap of good hope. Around 5000 nautical miles approx. Different from actual route. </w:t>
      </w:r>
    </w:p>
    <w:p w14:paraId="64103DBE" w14:textId="1A65B070" w:rsidR="003151CE" w:rsidRPr="003151CE" w:rsidRDefault="003151CE" w:rsidP="003151CE">
      <w:pPr>
        <w:pStyle w:val="ListParagraph"/>
        <w:numPr>
          <w:ilvl w:val="0"/>
          <w:numId w:val="25"/>
        </w:numPr>
        <w:spacing w:before="54" w:after="0" w:line="276" w:lineRule="auto"/>
        <w:jc w:val="both"/>
        <w:rPr>
          <w:rFonts w:ascii="Times New Roman" w:hAnsi="Times New Roman" w:cs="Times New Roman"/>
          <w:sz w:val="20"/>
          <w:szCs w:val="20"/>
        </w:rPr>
      </w:pPr>
      <w:r w:rsidRPr="003151CE">
        <w:rPr>
          <w:rFonts w:ascii="Times New Roman" w:hAnsi="Times New Roman" w:cs="Times New Roman"/>
          <w:sz w:val="20"/>
          <w:szCs w:val="20"/>
        </w:rPr>
        <w:t xml:space="preserve">As routing has been change the entire cycle gets changed there is delay in the vessel delivery, as the arriving days gets increased. </w:t>
      </w:r>
    </w:p>
    <w:p w14:paraId="2FDFF406" w14:textId="65860548" w:rsidR="003151CE" w:rsidRDefault="003151CE" w:rsidP="003151CE">
      <w:pPr>
        <w:pStyle w:val="ListParagraph"/>
        <w:numPr>
          <w:ilvl w:val="0"/>
          <w:numId w:val="25"/>
        </w:numPr>
        <w:spacing w:before="54" w:after="0" w:line="276" w:lineRule="auto"/>
        <w:jc w:val="both"/>
        <w:rPr>
          <w:rFonts w:ascii="Times New Roman" w:hAnsi="Times New Roman" w:cs="Times New Roman"/>
          <w:b/>
          <w:bCs/>
          <w:color w:val="000000" w:themeColor="text1"/>
          <w:sz w:val="20"/>
          <w:szCs w:val="20"/>
        </w:rPr>
      </w:pPr>
      <w:r w:rsidRPr="003151CE">
        <w:rPr>
          <w:rFonts w:ascii="Times New Roman" w:hAnsi="Times New Roman" w:cs="Times New Roman"/>
          <w:sz w:val="20"/>
          <w:szCs w:val="20"/>
        </w:rPr>
        <w:t>Due to those changes the freight rates and surcharges gets increased.</w:t>
      </w:r>
      <w:r w:rsidRPr="003151CE">
        <w:rPr>
          <w:rFonts w:ascii="Times New Roman" w:hAnsi="Times New Roman" w:cs="Times New Roman"/>
          <w:b/>
          <w:bCs/>
          <w:color w:val="000000" w:themeColor="text1"/>
          <w:sz w:val="20"/>
          <w:szCs w:val="20"/>
        </w:rPr>
        <w:t xml:space="preserve"> </w:t>
      </w:r>
    </w:p>
    <w:p w14:paraId="2B480D45" w14:textId="77777777" w:rsidR="002965D7" w:rsidRDefault="002965D7" w:rsidP="002965D7">
      <w:pPr>
        <w:pStyle w:val="ListParagraph"/>
        <w:spacing w:before="54" w:after="0" w:line="276" w:lineRule="auto"/>
        <w:jc w:val="both"/>
        <w:rPr>
          <w:rFonts w:ascii="Times New Roman" w:hAnsi="Times New Roman" w:cs="Times New Roman"/>
          <w:b/>
          <w:bCs/>
          <w:color w:val="000000" w:themeColor="text1"/>
          <w:sz w:val="20"/>
          <w:szCs w:val="20"/>
        </w:rPr>
      </w:pPr>
    </w:p>
    <w:p w14:paraId="26FC73AE" w14:textId="7D2A6E89" w:rsidR="003151CE" w:rsidRDefault="00645698" w:rsidP="00645698">
      <w:pPr>
        <w:pStyle w:val="ListParagraph"/>
        <w:spacing w:before="54" w:after="0" w:line="276" w:lineRule="auto"/>
        <w:ind w:firstLine="720"/>
        <w:rPr>
          <w:rFonts w:ascii="Times New Roman" w:hAnsi="Times New Roman" w:cs="Times New Roman"/>
          <w:b/>
          <w:bCs/>
          <w:sz w:val="20"/>
          <w:szCs w:val="20"/>
        </w:rPr>
      </w:pPr>
      <w:r>
        <w:rPr>
          <w:rFonts w:ascii="Times New Roman" w:hAnsi="Times New Roman" w:cs="Times New Roman"/>
          <w:b/>
          <w:bCs/>
          <w:sz w:val="20"/>
          <w:szCs w:val="20"/>
        </w:rPr>
        <w:t xml:space="preserve">    </w:t>
      </w:r>
      <w:r w:rsidR="003151CE" w:rsidRPr="003151CE">
        <w:rPr>
          <w:rFonts w:ascii="Times New Roman" w:hAnsi="Times New Roman" w:cs="Times New Roman"/>
          <w:b/>
          <w:bCs/>
          <w:sz w:val="20"/>
          <w:szCs w:val="20"/>
        </w:rPr>
        <w:t>ROUTE BEFORE THE ISSUE</w:t>
      </w:r>
      <w:r>
        <w:rPr>
          <w:rFonts w:ascii="Times New Roman" w:hAnsi="Times New Roman" w:cs="Times New Roman"/>
          <w:b/>
          <w:bCs/>
          <w:sz w:val="20"/>
          <w:szCs w:val="20"/>
        </w:rPr>
        <w:tab/>
      </w:r>
      <w:r>
        <w:rPr>
          <w:rFonts w:ascii="Times New Roman" w:hAnsi="Times New Roman" w:cs="Times New Roman"/>
          <w:b/>
          <w:bCs/>
          <w:sz w:val="20"/>
          <w:szCs w:val="20"/>
        </w:rPr>
        <w:tab/>
      </w:r>
      <w:r w:rsidRPr="00645698">
        <w:rPr>
          <w:rFonts w:ascii="Times New Roman" w:hAnsi="Times New Roman" w:cs="Times New Roman"/>
          <w:b/>
          <w:bCs/>
          <w:sz w:val="20"/>
          <w:szCs w:val="20"/>
        </w:rPr>
        <w:t>ROUTE AFTER THE ISSUE</w:t>
      </w:r>
    </w:p>
    <w:p w14:paraId="4C8AF98A" w14:textId="05A7C7EB" w:rsidR="003151CE" w:rsidRDefault="003151CE" w:rsidP="00645698">
      <w:pPr>
        <w:pStyle w:val="ListParagraph"/>
        <w:spacing w:before="54" w:after="0" w:line="276" w:lineRule="auto"/>
        <w:ind w:firstLine="720"/>
        <w:rPr>
          <w:noProof/>
        </w:rPr>
      </w:pPr>
      <w:r>
        <w:rPr>
          <w:noProof/>
        </w:rPr>
        <w:drawing>
          <wp:inline distT="0" distB="0" distL="0" distR="0" wp14:anchorId="6C9B9443" wp14:editId="2A4FAACD">
            <wp:extent cx="1930834" cy="1105535"/>
            <wp:effectExtent l="0" t="0" r="0" b="0"/>
            <wp:docPr id="21335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972773" cy="1129548"/>
                    </a:xfrm>
                    <a:prstGeom prst="rect">
                      <a:avLst/>
                    </a:prstGeom>
                    <a:noFill/>
                    <a:ln>
                      <a:noFill/>
                    </a:ln>
                  </pic:spPr>
                </pic:pic>
              </a:graphicData>
            </a:graphic>
          </wp:inline>
        </w:drawing>
      </w:r>
      <w:r w:rsidR="00645698">
        <w:rPr>
          <w:noProof/>
        </w:rPr>
        <w:t xml:space="preserve">            </w:t>
      </w:r>
      <w:r w:rsidR="00645698" w:rsidRPr="00206459">
        <w:rPr>
          <w:noProof/>
        </w:rPr>
        <w:drawing>
          <wp:inline distT="0" distB="0" distL="0" distR="0" wp14:anchorId="6DDA22F6" wp14:editId="70B97218">
            <wp:extent cx="2336165" cy="1070529"/>
            <wp:effectExtent l="0" t="0" r="0" b="0"/>
            <wp:docPr id="1296574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96177" cy="1098029"/>
                    </a:xfrm>
                    <a:prstGeom prst="rect">
                      <a:avLst/>
                    </a:prstGeom>
                    <a:noFill/>
                    <a:ln>
                      <a:noFill/>
                    </a:ln>
                  </pic:spPr>
                </pic:pic>
              </a:graphicData>
            </a:graphic>
          </wp:inline>
        </w:drawing>
      </w:r>
    </w:p>
    <w:p w14:paraId="43AADDAB" w14:textId="77777777" w:rsidR="002965D7" w:rsidRDefault="002965D7" w:rsidP="00645698">
      <w:pPr>
        <w:pStyle w:val="ListParagraph"/>
        <w:spacing w:before="54" w:after="0" w:line="276" w:lineRule="auto"/>
        <w:ind w:firstLine="720"/>
        <w:rPr>
          <w:noProof/>
        </w:rPr>
      </w:pPr>
    </w:p>
    <w:p w14:paraId="6DA8CB94" w14:textId="1E343673" w:rsidR="00645698" w:rsidRPr="00EA3ADC" w:rsidRDefault="00645698" w:rsidP="0064569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45698">
        <w:rPr>
          <w:rFonts w:ascii="Times New Roman" w:hAnsi="Times New Roman" w:cs="Times New Roman"/>
          <w:b/>
          <w:bCs/>
          <w:sz w:val="24"/>
          <w:szCs w:val="24"/>
        </w:rPr>
        <w:t>DATA COLLECTION METHOD</w:t>
      </w:r>
    </w:p>
    <w:p w14:paraId="657BEA55" w14:textId="77777777" w:rsidR="00EA3ADC" w:rsidRPr="00645698" w:rsidRDefault="00EA3ADC" w:rsidP="00EA3ADC">
      <w:pPr>
        <w:pStyle w:val="ListParagraph"/>
        <w:spacing w:before="54" w:after="0" w:line="276" w:lineRule="auto"/>
        <w:ind w:left="360"/>
        <w:rPr>
          <w:rFonts w:ascii="Times New Roman" w:hAnsi="Times New Roman" w:cs="Times New Roman"/>
          <w:b/>
          <w:bCs/>
          <w:color w:val="000000" w:themeColor="text1"/>
          <w:sz w:val="24"/>
          <w:szCs w:val="24"/>
        </w:rPr>
      </w:pPr>
    </w:p>
    <w:p w14:paraId="110E6F6F" w14:textId="77777777" w:rsidR="00645698" w:rsidRDefault="00645698" w:rsidP="00645698">
      <w:pPr>
        <w:pStyle w:val="ListParagraph"/>
        <w:spacing w:before="54" w:after="0" w:line="276" w:lineRule="auto"/>
        <w:ind w:left="360"/>
      </w:pPr>
      <w:r w:rsidRPr="00645698">
        <w:rPr>
          <w:rFonts w:ascii="Times New Roman" w:hAnsi="Times New Roman" w:cs="Times New Roman"/>
          <w:b/>
          <w:bCs/>
          <w:sz w:val="20"/>
          <w:szCs w:val="20"/>
        </w:rPr>
        <w:t>PRIMARY DATE:</w:t>
      </w:r>
      <w:r>
        <w:t xml:space="preserve"> </w:t>
      </w:r>
    </w:p>
    <w:p w14:paraId="194DA722" w14:textId="77777777" w:rsidR="00645698" w:rsidRDefault="00645698" w:rsidP="00645698">
      <w:pPr>
        <w:pStyle w:val="ListParagraph"/>
        <w:spacing w:before="54" w:after="0" w:line="276" w:lineRule="auto"/>
        <w:ind w:left="360" w:firstLine="360"/>
        <w:jc w:val="both"/>
        <w:rPr>
          <w:rFonts w:ascii="Times New Roman" w:hAnsi="Times New Roman" w:cs="Times New Roman"/>
          <w:sz w:val="20"/>
          <w:szCs w:val="20"/>
        </w:rPr>
      </w:pPr>
      <w:r w:rsidRPr="00645698">
        <w:rPr>
          <w:rFonts w:ascii="Times New Roman" w:hAnsi="Times New Roman" w:cs="Times New Roman"/>
          <w:sz w:val="20"/>
          <w:szCs w:val="20"/>
        </w:rPr>
        <w:t>Primary data refers to original data collected firsthand by researchers specifically for their research purposes. When investigating the challenges faced by freight forwarders and carriers, primary data was gathered through various methods such as surveys, interviews, observations, and experiments.</w:t>
      </w:r>
    </w:p>
    <w:p w14:paraId="0481A5F2" w14:textId="77777777" w:rsidR="00EA3ADC" w:rsidRPr="00645698" w:rsidRDefault="00EA3ADC" w:rsidP="00645698">
      <w:pPr>
        <w:pStyle w:val="ListParagraph"/>
        <w:spacing w:before="54" w:after="0" w:line="276" w:lineRule="auto"/>
        <w:ind w:left="360" w:firstLine="360"/>
        <w:jc w:val="both"/>
        <w:rPr>
          <w:rFonts w:ascii="Times New Roman" w:hAnsi="Times New Roman" w:cs="Times New Roman"/>
          <w:sz w:val="20"/>
          <w:szCs w:val="20"/>
        </w:rPr>
      </w:pPr>
    </w:p>
    <w:p w14:paraId="311C99FA" w14:textId="77777777" w:rsidR="00645698" w:rsidRDefault="00645698" w:rsidP="00645698">
      <w:pPr>
        <w:pStyle w:val="ListParagraph"/>
        <w:spacing w:before="54" w:after="0" w:line="276" w:lineRule="auto"/>
        <w:ind w:left="360"/>
      </w:pPr>
      <w:r w:rsidRPr="00645698">
        <w:rPr>
          <w:rFonts w:ascii="Times New Roman" w:hAnsi="Times New Roman" w:cs="Times New Roman"/>
          <w:b/>
          <w:bCs/>
          <w:sz w:val="20"/>
          <w:szCs w:val="20"/>
        </w:rPr>
        <w:t>SECONDARY DATA:</w:t>
      </w:r>
      <w:r>
        <w:t xml:space="preserve"> </w:t>
      </w:r>
    </w:p>
    <w:p w14:paraId="3CB0B87D" w14:textId="05A8A05C" w:rsidR="00645698" w:rsidRDefault="00645698" w:rsidP="00645698">
      <w:pPr>
        <w:pStyle w:val="ListParagraph"/>
        <w:spacing w:before="54" w:after="0" w:line="276" w:lineRule="auto"/>
        <w:ind w:left="360" w:firstLine="360"/>
        <w:jc w:val="both"/>
        <w:rPr>
          <w:rFonts w:ascii="Times New Roman" w:hAnsi="Times New Roman" w:cs="Times New Roman"/>
          <w:sz w:val="20"/>
          <w:szCs w:val="20"/>
        </w:rPr>
      </w:pPr>
      <w:r w:rsidRPr="00645698">
        <w:rPr>
          <w:rFonts w:ascii="Times New Roman" w:hAnsi="Times New Roman" w:cs="Times New Roman"/>
          <w:sz w:val="20"/>
          <w:szCs w:val="20"/>
        </w:rPr>
        <w:t>The secondary data was collected through existing sources like websites, articles, Books, company websites, Google, Magazines, journals, Newsletters.</w:t>
      </w:r>
    </w:p>
    <w:p w14:paraId="1A312CC4" w14:textId="77777777" w:rsidR="00EA3ADC" w:rsidRDefault="00EA3ADC" w:rsidP="00645698">
      <w:pPr>
        <w:pStyle w:val="ListParagraph"/>
        <w:spacing w:before="54" w:after="0" w:line="276" w:lineRule="auto"/>
        <w:ind w:left="360" w:firstLine="360"/>
        <w:jc w:val="both"/>
        <w:rPr>
          <w:rFonts w:ascii="Times New Roman" w:hAnsi="Times New Roman" w:cs="Times New Roman"/>
          <w:sz w:val="20"/>
          <w:szCs w:val="20"/>
        </w:rPr>
      </w:pPr>
    </w:p>
    <w:p w14:paraId="699D819B" w14:textId="77777777" w:rsidR="00EA3ADC" w:rsidRDefault="00EA3ADC" w:rsidP="00645698">
      <w:pPr>
        <w:pStyle w:val="ListParagraph"/>
        <w:spacing w:before="54" w:after="0" w:line="276" w:lineRule="auto"/>
        <w:ind w:left="360" w:firstLine="360"/>
        <w:jc w:val="both"/>
        <w:rPr>
          <w:rFonts w:ascii="Times New Roman" w:hAnsi="Times New Roman" w:cs="Times New Roman"/>
          <w:sz w:val="20"/>
          <w:szCs w:val="20"/>
        </w:rPr>
      </w:pPr>
    </w:p>
    <w:p w14:paraId="495FEA32" w14:textId="77777777" w:rsidR="00EA3ADC" w:rsidRDefault="00EA3ADC" w:rsidP="00645698">
      <w:pPr>
        <w:pStyle w:val="ListParagraph"/>
        <w:spacing w:before="54" w:after="0" w:line="276" w:lineRule="auto"/>
        <w:ind w:left="360" w:firstLine="360"/>
        <w:jc w:val="both"/>
        <w:rPr>
          <w:rFonts w:ascii="Times New Roman" w:hAnsi="Times New Roman" w:cs="Times New Roman"/>
          <w:sz w:val="20"/>
          <w:szCs w:val="20"/>
        </w:rPr>
      </w:pPr>
    </w:p>
    <w:p w14:paraId="79AB5D5C" w14:textId="77777777" w:rsidR="00EA3ADC" w:rsidRDefault="00EA3ADC" w:rsidP="00645698">
      <w:pPr>
        <w:pStyle w:val="ListParagraph"/>
        <w:spacing w:before="54" w:after="0" w:line="276" w:lineRule="auto"/>
        <w:ind w:left="360" w:firstLine="360"/>
        <w:jc w:val="both"/>
        <w:rPr>
          <w:rFonts w:ascii="Times New Roman" w:hAnsi="Times New Roman" w:cs="Times New Roman"/>
          <w:sz w:val="20"/>
          <w:szCs w:val="20"/>
        </w:rPr>
      </w:pPr>
    </w:p>
    <w:p w14:paraId="58D17991" w14:textId="77777777" w:rsidR="00EA3ADC" w:rsidRDefault="00EA3ADC" w:rsidP="00645698">
      <w:pPr>
        <w:pStyle w:val="ListParagraph"/>
        <w:spacing w:before="54" w:after="0" w:line="276" w:lineRule="auto"/>
        <w:ind w:left="360" w:firstLine="360"/>
        <w:jc w:val="both"/>
        <w:rPr>
          <w:rFonts w:ascii="Times New Roman" w:hAnsi="Times New Roman" w:cs="Times New Roman"/>
          <w:sz w:val="20"/>
          <w:szCs w:val="20"/>
        </w:rPr>
      </w:pPr>
    </w:p>
    <w:p w14:paraId="416A0AA7" w14:textId="77777777" w:rsidR="00EA3ADC" w:rsidRDefault="00EA3ADC" w:rsidP="00645698">
      <w:pPr>
        <w:pStyle w:val="ListParagraph"/>
        <w:spacing w:before="54" w:after="0" w:line="276" w:lineRule="auto"/>
        <w:ind w:left="360" w:firstLine="360"/>
        <w:jc w:val="both"/>
        <w:rPr>
          <w:rFonts w:ascii="Times New Roman" w:hAnsi="Times New Roman" w:cs="Times New Roman"/>
          <w:sz w:val="20"/>
          <w:szCs w:val="20"/>
        </w:rPr>
      </w:pPr>
    </w:p>
    <w:p w14:paraId="4470AD0D" w14:textId="1023055D" w:rsidR="00645698" w:rsidRPr="00645698" w:rsidRDefault="00645698" w:rsidP="00645698">
      <w:pPr>
        <w:pStyle w:val="ListParagraph"/>
        <w:numPr>
          <w:ilvl w:val="0"/>
          <w:numId w:val="21"/>
        </w:numPr>
        <w:spacing w:before="54" w:after="0" w:line="276" w:lineRule="auto"/>
        <w:jc w:val="both"/>
        <w:rPr>
          <w:rFonts w:ascii="Times New Roman" w:hAnsi="Times New Roman" w:cs="Times New Roman"/>
          <w:b/>
          <w:bCs/>
          <w:sz w:val="24"/>
          <w:szCs w:val="24"/>
        </w:rPr>
      </w:pPr>
      <w:r w:rsidRPr="00645698">
        <w:rPr>
          <w:rFonts w:ascii="Times New Roman" w:hAnsi="Times New Roman" w:cs="Times New Roman"/>
          <w:b/>
          <w:bCs/>
          <w:sz w:val="24"/>
          <w:szCs w:val="24"/>
        </w:rPr>
        <w:t xml:space="preserve">CASE STUDY ANALYSIS AND INTERPRETATION </w:t>
      </w:r>
    </w:p>
    <w:p w14:paraId="1FAB061E" w14:textId="77777777" w:rsidR="00645698" w:rsidRPr="00645698" w:rsidRDefault="00645698" w:rsidP="002965D7">
      <w:pPr>
        <w:spacing w:before="54" w:after="0" w:line="276" w:lineRule="auto"/>
        <w:ind w:firstLine="360"/>
        <w:jc w:val="both"/>
        <w:rPr>
          <w:rFonts w:ascii="Times New Roman" w:hAnsi="Times New Roman" w:cs="Times New Roman"/>
          <w:b/>
          <w:bCs/>
          <w:sz w:val="24"/>
          <w:szCs w:val="24"/>
        </w:rPr>
      </w:pPr>
      <w:r w:rsidRPr="00645698">
        <w:rPr>
          <w:rFonts w:ascii="Times New Roman" w:hAnsi="Times New Roman" w:cs="Times New Roman"/>
          <w:b/>
          <w:bCs/>
          <w:sz w:val="24"/>
          <w:szCs w:val="24"/>
        </w:rPr>
        <w:t xml:space="preserve">CHALLENGES FACED DURING RED SEA ISSUE BY FREIGHT FORWARDER 1: </w:t>
      </w:r>
    </w:p>
    <w:p w14:paraId="1BAF4FB1" w14:textId="6EE18690" w:rsidR="00645698" w:rsidRPr="00645698" w:rsidRDefault="00645698" w:rsidP="00645698">
      <w:pPr>
        <w:pStyle w:val="ListParagraph"/>
        <w:numPr>
          <w:ilvl w:val="0"/>
          <w:numId w:val="33"/>
        </w:numPr>
        <w:spacing w:before="54" w:after="0" w:line="276" w:lineRule="auto"/>
        <w:jc w:val="both"/>
        <w:rPr>
          <w:rFonts w:ascii="Times New Roman" w:hAnsi="Times New Roman" w:cs="Times New Roman"/>
          <w:sz w:val="20"/>
          <w:szCs w:val="20"/>
        </w:rPr>
      </w:pPr>
      <w:r w:rsidRPr="00645698">
        <w:rPr>
          <w:rFonts w:ascii="Times New Roman" w:hAnsi="Times New Roman" w:cs="Times New Roman"/>
          <w:sz w:val="20"/>
          <w:szCs w:val="20"/>
        </w:rPr>
        <w:t>The clients were chasing for the buy rate for the cargo and shipments to be sailed on time.</w:t>
      </w:r>
    </w:p>
    <w:p w14:paraId="68004722" w14:textId="5E13D80C" w:rsidR="00645698" w:rsidRPr="00645698" w:rsidRDefault="00645698" w:rsidP="00645698">
      <w:pPr>
        <w:pStyle w:val="ListParagraph"/>
        <w:numPr>
          <w:ilvl w:val="0"/>
          <w:numId w:val="33"/>
        </w:numPr>
        <w:spacing w:before="54" w:after="0" w:line="276" w:lineRule="auto"/>
        <w:jc w:val="both"/>
        <w:rPr>
          <w:rFonts w:ascii="Times New Roman" w:hAnsi="Times New Roman" w:cs="Times New Roman"/>
          <w:sz w:val="20"/>
          <w:szCs w:val="20"/>
        </w:rPr>
      </w:pPr>
      <w:r w:rsidRPr="00645698">
        <w:rPr>
          <w:rFonts w:ascii="Times New Roman" w:hAnsi="Times New Roman" w:cs="Times New Roman"/>
          <w:sz w:val="20"/>
          <w:szCs w:val="20"/>
        </w:rPr>
        <w:t xml:space="preserve">As the freight rates were high due to the routes many of the clients lost their business. </w:t>
      </w:r>
    </w:p>
    <w:p w14:paraId="2FB94F8A" w14:textId="39326EF7" w:rsidR="00645698" w:rsidRPr="00645698" w:rsidRDefault="00645698" w:rsidP="00645698">
      <w:pPr>
        <w:pStyle w:val="ListParagraph"/>
        <w:numPr>
          <w:ilvl w:val="0"/>
          <w:numId w:val="33"/>
        </w:numPr>
        <w:spacing w:before="54" w:after="0" w:line="276" w:lineRule="auto"/>
        <w:jc w:val="both"/>
        <w:rPr>
          <w:rFonts w:ascii="Times New Roman" w:hAnsi="Times New Roman" w:cs="Times New Roman"/>
          <w:sz w:val="20"/>
          <w:szCs w:val="20"/>
        </w:rPr>
      </w:pPr>
      <w:r w:rsidRPr="00645698">
        <w:rPr>
          <w:rFonts w:ascii="Times New Roman" w:hAnsi="Times New Roman" w:cs="Times New Roman"/>
          <w:sz w:val="20"/>
          <w:szCs w:val="20"/>
        </w:rPr>
        <w:t>On time delivery was not possible as the routings were changed.</w:t>
      </w:r>
    </w:p>
    <w:p w14:paraId="3C5DB8CE" w14:textId="650FC717" w:rsidR="00645698" w:rsidRDefault="00645698" w:rsidP="00645698">
      <w:pPr>
        <w:pStyle w:val="ListParagraph"/>
        <w:numPr>
          <w:ilvl w:val="0"/>
          <w:numId w:val="33"/>
        </w:numPr>
        <w:spacing w:before="54" w:after="0" w:line="276" w:lineRule="auto"/>
        <w:jc w:val="both"/>
        <w:rPr>
          <w:rFonts w:ascii="Times New Roman" w:hAnsi="Times New Roman" w:cs="Times New Roman"/>
          <w:sz w:val="20"/>
          <w:szCs w:val="20"/>
        </w:rPr>
      </w:pPr>
      <w:r w:rsidRPr="00645698">
        <w:rPr>
          <w:rFonts w:ascii="Times New Roman" w:hAnsi="Times New Roman" w:cs="Times New Roman"/>
          <w:sz w:val="20"/>
          <w:szCs w:val="20"/>
        </w:rPr>
        <w:t>Many cargoes were damaged during the transit because of the attack of pirates in the Gulf of Aden.</w:t>
      </w:r>
    </w:p>
    <w:p w14:paraId="1E10A254" w14:textId="77777777" w:rsidR="008C46F2" w:rsidRDefault="008C46F2" w:rsidP="008C46F2">
      <w:pPr>
        <w:spacing w:before="54" w:after="0" w:line="276" w:lineRule="auto"/>
        <w:jc w:val="both"/>
        <w:rPr>
          <w:rFonts w:ascii="Times New Roman" w:hAnsi="Times New Roman" w:cs="Times New Roman"/>
          <w:sz w:val="20"/>
          <w:szCs w:val="20"/>
        </w:rPr>
      </w:pPr>
    </w:p>
    <w:p w14:paraId="7F69BF5F" w14:textId="77777777" w:rsidR="008C46F2" w:rsidRDefault="008C46F2" w:rsidP="008C46F2">
      <w:pPr>
        <w:spacing w:before="54" w:after="0" w:line="276" w:lineRule="auto"/>
        <w:jc w:val="both"/>
        <w:rPr>
          <w:rFonts w:ascii="Times New Roman" w:hAnsi="Times New Roman" w:cs="Times New Roman"/>
          <w:sz w:val="20"/>
          <w:szCs w:val="20"/>
        </w:rPr>
      </w:pPr>
    </w:p>
    <w:p w14:paraId="3B2BE19B" w14:textId="77777777" w:rsidR="008C46F2" w:rsidRPr="008C46F2" w:rsidRDefault="008C46F2" w:rsidP="008C46F2">
      <w:pPr>
        <w:jc w:val="both"/>
        <w:rPr>
          <w:rFonts w:ascii="Times New Roman" w:hAnsi="Times New Roman" w:cs="Times New Roman"/>
          <w:b/>
          <w:bCs/>
          <w:sz w:val="24"/>
          <w:szCs w:val="24"/>
        </w:rPr>
      </w:pPr>
      <w:r w:rsidRPr="008C46F2">
        <w:rPr>
          <w:rFonts w:ascii="Times New Roman" w:hAnsi="Times New Roman" w:cs="Times New Roman"/>
          <w:b/>
          <w:bCs/>
          <w:sz w:val="24"/>
          <w:szCs w:val="24"/>
        </w:rPr>
        <w:t>FREIGHT FORWARDER 2:</w:t>
      </w:r>
    </w:p>
    <w:p w14:paraId="0C57693D" w14:textId="77777777" w:rsidR="008C46F2" w:rsidRPr="008C46F2" w:rsidRDefault="008C46F2" w:rsidP="008C46F2">
      <w:pPr>
        <w:ind w:firstLine="720"/>
        <w:jc w:val="both"/>
        <w:rPr>
          <w:rFonts w:ascii="Times New Roman" w:hAnsi="Times New Roman" w:cs="Times New Roman"/>
          <w:sz w:val="20"/>
          <w:szCs w:val="20"/>
        </w:rPr>
      </w:pPr>
      <w:r w:rsidRPr="008C46F2">
        <w:rPr>
          <w:rFonts w:ascii="Times New Roman" w:hAnsi="Times New Roman" w:cs="Times New Roman"/>
          <w:sz w:val="20"/>
          <w:szCs w:val="20"/>
        </w:rPr>
        <w:t>Due to the excess of empty containers, which impede industrial operations and block international supply networks, port congestion is a serious problem. Customs cut container stays from 120 days to 90 days due to 8,000 empty containers piling up at Manila International Container Port. This problem has also caused congestion in nations like the UK, Kenya, Nigeria, and Cote d’Ivoire. The Port Authority of Los Angeles is collecting fees from vacant containers intends to charge $100, rising by $100 every day, for each empty container left on the property for more than nine days. In late January, empty containers made up 45% of all containers in Long Beach and Los Angeles, more than doubling their percentage prior to the outbreak. The main challenge face by forwarder is in freight rate, as the price increased from less than USD 3,000 before the crisis to about USD 9,000 during the crisis. As per the contract with the liners nearly USD 5000 were higher for the trade, compared with other forwarders.</w:t>
      </w:r>
    </w:p>
    <w:p w14:paraId="6BB71725" w14:textId="0B74F481" w:rsidR="00BB22DE" w:rsidRPr="00BB22DE" w:rsidRDefault="00BB22DE" w:rsidP="00BB22DE">
      <w:pPr>
        <w:jc w:val="both"/>
        <w:rPr>
          <w:rFonts w:ascii="Times New Roman" w:hAnsi="Times New Roman" w:cs="Times New Roman"/>
          <w:b/>
          <w:bCs/>
          <w:sz w:val="24"/>
          <w:szCs w:val="24"/>
        </w:rPr>
      </w:pPr>
      <w:r w:rsidRPr="00BB22DE">
        <w:rPr>
          <w:rFonts w:ascii="Times New Roman" w:hAnsi="Times New Roman" w:cs="Times New Roman"/>
          <w:b/>
          <w:bCs/>
          <w:sz w:val="24"/>
          <w:szCs w:val="24"/>
        </w:rPr>
        <w:t>RED SEA CRISIS FOR THE OCEAN FREIGHT INDUSTRY</w:t>
      </w:r>
    </w:p>
    <w:p w14:paraId="69FFCC91" w14:textId="77777777" w:rsidR="00BB22DE" w:rsidRPr="00BB22DE" w:rsidRDefault="00BB22DE" w:rsidP="00BB22DE">
      <w:pPr>
        <w:pStyle w:val="ListParagraph"/>
        <w:numPr>
          <w:ilvl w:val="0"/>
          <w:numId w:val="34"/>
        </w:numPr>
        <w:spacing w:after="0" w:line="240" w:lineRule="auto"/>
        <w:jc w:val="both"/>
        <w:rPr>
          <w:rFonts w:ascii="Times New Roman" w:hAnsi="Times New Roman" w:cs="Times New Roman"/>
          <w:b/>
          <w:bCs/>
          <w:sz w:val="24"/>
          <w:szCs w:val="24"/>
        </w:rPr>
      </w:pPr>
      <w:r w:rsidRPr="00BB22DE">
        <w:rPr>
          <w:rFonts w:ascii="Times New Roman" w:hAnsi="Times New Roman" w:cs="Times New Roman"/>
          <w:b/>
          <w:bCs/>
          <w:sz w:val="24"/>
          <w:szCs w:val="24"/>
        </w:rPr>
        <w:t>The Challenges of the alternative route</w:t>
      </w:r>
    </w:p>
    <w:p w14:paraId="1557C6B2" w14:textId="77777777" w:rsidR="00BB22DE" w:rsidRPr="00BB22DE" w:rsidRDefault="00BB22DE" w:rsidP="00BB22DE">
      <w:pPr>
        <w:ind w:firstLine="360"/>
        <w:jc w:val="both"/>
        <w:rPr>
          <w:rFonts w:ascii="Times New Roman" w:hAnsi="Times New Roman" w:cs="Times New Roman"/>
          <w:sz w:val="20"/>
          <w:szCs w:val="20"/>
        </w:rPr>
      </w:pPr>
      <w:r w:rsidRPr="00857A40">
        <w:rPr>
          <w:rFonts w:ascii="Times New Roman" w:hAnsi="Times New Roman" w:cs="Times New Roman"/>
          <w:sz w:val="28"/>
          <w:szCs w:val="28"/>
        </w:rPr>
        <w:t xml:space="preserve">                  </w:t>
      </w:r>
      <w:r w:rsidRPr="00BB22DE">
        <w:rPr>
          <w:rFonts w:ascii="Times New Roman" w:hAnsi="Times New Roman" w:cs="Times New Roman"/>
          <w:sz w:val="20"/>
          <w:szCs w:val="20"/>
        </w:rPr>
        <w:t xml:space="preserve">      Navigating through the threats in the Red Sea not only poses life risk for the sailors but also brings about higher insurance premiums, potential legal issues, and unpredictable delays.</w:t>
      </w:r>
    </w:p>
    <w:p w14:paraId="636E6358" w14:textId="0F8F03FE" w:rsidR="00BB22DE" w:rsidRDefault="00BB22DE" w:rsidP="00BB22DE">
      <w:pPr>
        <w:jc w:val="both"/>
        <w:rPr>
          <w:rFonts w:ascii="Times New Roman" w:hAnsi="Times New Roman" w:cs="Times New Roman"/>
          <w:sz w:val="20"/>
          <w:szCs w:val="20"/>
        </w:rPr>
      </w:pPr>
      <w:r w:rsidRPr="00BB22DE">
        <w:rPr>
          <w:rFonts w:ascii="Times New Roman" w:hAnsi="Times New Roman" w:cs="Times New Roman"/>
          <w:sz w:val="20"/>
          <w:szCs w:val="20"/>
        </w:rPr>
        <w:t xml:space="preserve">However, choosing to steer clear of the Red Sea and take the longer route around the Cape of Good Hope comes with its own set of challenges. This detour adds approximately 3,500 nautical miles (4,000 miles/6,500 km) and extends the sailing time by 10-12 days for each trip. The repercussions include the need for extra fuel (with estimates </w:t>
      </w:r>
      <w:r w:rsidRPr="0064101F">
        <w:rPr>
          <w:rFonts w:ascii="Times New Roman" w:hAnsi="Times New Roman" w:cs="Times New Roman"/>
          <w:sz w:val="20"/>
          <w:szCs w:val="20"/>
        </w:rPr>
        <w:t>suggesting an additional $1 million/£790,000 worth), potential adjustments to alternative ports of call, modifications to delivery timetables, and increased overall costs. Despite these challenges, many companies are making this choice as a safer alternative to the risks associated with potential missile attacks and hijackings in the Red Sea.</w:t>
      </w:r>
    </w:p>
    <w:p w14:paraId="5CDF8ED7" w14:textId="77777777" w:rsidR="00BB22DE" w:rsidRPr="00BB22DE" w:rsidRDefault="00BB22DE" w:rsidP="00BB22DE">
      <w:pPr>
        <w:pStyle w:val="ListParagraph"/>
        <w:numPr>
          <w:ilvl w:val="0"/>
          <w:numId w:val="34"/>
        </w:numPr>
        <w:spacing w:after="0" w:line="240" w:lineRule="auto"/>
        <w:jc w:val="both"/>
        <w:rPr>
          <w:rFonts w:ascii="Times New Roman" w:hAnsi="Times New Roman" w:cs="Times New Roman"/>
          <w:b/>
          <w:bCs/>
          <w:sz w:val="24"/>
          <w:szCs w:val="24"/>
        </w:rPr>
      </w:pPr>
      <w:r w:rsidRPr="00BB22DE">
        <w:rPr>
          <w:rFonts w:ascii="Times New Roman" w:hAnsi="Times New Roman" w:cs="Times New Roman"/>
          <w:b/>
          <w:bCs/>
          <w:sz w:val="24"/>
          <w:szCs w:val="24"/>
        </w:rPr>
        <w:t>Unavailability of Container</w:t>
      </w:r>
    </w:p>
    <w:p w14:paraId="0777C1A6" w14:textId="77777777" w:rsidR="00BB22DE" w:rsidRPr="0064101F" w:rsidRDefault="00BB22DE" w:rsidP="00BB22DE">
      <w:pPr>
        <w:ind w:firstLine="720"/>
        <w:jc w:val="both"/>
        <w:rPr>
          <w:rFonts w:ascii="Times New Roman" w:hAnsi="Times New Roman" w:cs="Times New Roman"/>
          <w:sz w:val="20"/>
          <w:szCs w:val="20"/>
        </w:rPr>
      </w:pPr>
      <w:r w:rsidRPr="0064101F">
        <w:rPr>
          <w:rFonts w:ascii="Times New Roman" w:hAnsi="Times New Roman" w:cs="Times New Roman"/>
          <w:sz w:val="20"/>
          <w:szCs w:val="20"/>
        </w:rPr>
        <w:t xml:space="preserve">              According to Sea-Intelligence and other maritime officials, approximately 10% of the world’s fleet is currently not in service. The deployment of these additional vessels could potentially address the imbalance in vessel availability and enhance predictability in vessel schedules. Moreover, to navigate around the Cape of Good Hope, ocean carriers would require one or two extra vessels to compensate for the delays caused by avoiding the Red Sea. </w:t>
      </w:r>
    </w:p>
    <w:p w14:paraId="51AAF461" w14:textId="62F0306E" w:rsidR="00BB22DE" w:rsidRPr="0064101F" w:rsidRDefault="00BB22DE" w:rsidP="00BB22DE">
      <w:pPr>
        <w:ind w:firstLine="720"/>
        <w:jc w:val="both"/>
        <w:rPr>
          <w:rFonts w:ascii="Times New Roman" w:hAnsi="Times New Roman" w:cs="Times New Roman"/>
          <w:sz w:val="20"/>
          <w:szCs w:val="20"/>
        </w:rPr>
      </w:pPr>
      <w:r w:rsidRPr="0064101F">
        <w:rPr>
          <w:rFonts w:ascii="Times New Roman" w:hAnsi="Times New Roman" w:cs="Times New Roman"/>
          <w:sz w:val="20"/>
          <w:szCs w:val="20"/>
        </w:rPr>
        <w:t>The addition of vessels to the flow of trade could potentially alleviate concerns about a container crunch that has been worrying logistics managers. When vessels experience delays, the containers on those vessels will also be delayed in their processing and reuse for subsequent exports. This delay can impact exports from Europe to the United States, as well as from Asia to the United States and other parts of the world. Furthermore, the rerouting of vessels could lead to container shortages for several weeks, highlighting the broader implications of disruptions in maritime routes on the global supply chain and trade dynamics.</w:t>
      </w:r>
    </w:p>
    <w:p w14:paraId="266E08E1" w14:textId="77777777" w:rsidR="00BB22DE" w:rsidRPr="00BB22DE" w:rsidRDefault="00BB22DE" w:rsidP="00BB22DE">
      <w:pPr>
        <w:pStyle w:val="ListParagraph"/>
        <w:numPr>
          <w:ilvl w:val="0"/>
          <w:numId w:val="35"/>
        </w:numPr>
        <w:spacing w:after="0" w:line="240" w:lineRule="auto"/>
        <w:rPr>
          <w:rFonts w:ascii="Times New Roman" w:hAnsi="Times New Roman" w:cs="Times New Roman"/>
          <w:b/>
          <w:bCs/>
          <w:sz w:val="24"/>
          <w:szCs w:val="24"/>
        </w:rPr>
      </w:pPr>
      <w:r w:rsidRPr="00BB22DE">
        <w:rPr>
          <w:rFonts w:ascii="Times New Roman" w:hAnsi="Times New Roman" w:cs="Times New Roman"/>
          <w:b/>
          <w:bCs/>
          <w:sz w:val="24"/>
          <w:szCs w:val="24"/>
        </w:rPr>
        <w:t>Increase in ocean freight rates</w:t>
      </w:r>
    </w:p>
    <w:p w14:paraId="139AA9B6" w14:textId="674A916F" w:rsidR="00BB22DE" w:rsidRDefault="00BB22DE" w:rsidP="00BB22DE">
      <w:pPr>
        <w:jc w:val="both"/>
        <w:rPr>
          <w:rFonts w:ascii="Times New Roman" w:hAnsi="Times New Roman" w:cs="Times New Roman"/>
          <w:sz w:val="20"/>
          <w:szCs w:val="20"/>
        </w:rPr>
      </w:pPr>
      <w:r w:rsidRPr="0064101F">
        <w:rPr>
          <w:rFonts w:ascii="Times New Roman" w:hAnsi="Times New Roman" w:cs="Times New Roman"/>
          <w:sz w:val="20"/>
          <w:szCs w:val="20"/>
        </w:rPr>
        <w:t xml:space="preserve">                   The new rates and surcharges introduced by carriers may drive near-term prices for the Red Sea Lane to exceed $6,000 per FEU (Forty-foot Equivalent Unit) as volumes are anticipated to shift to West </w:t>
      </w:r>
      <w:r w:rsidRPr="0064101F">
        <w:rPr>
          <w:rFonts w:ascii="Times New Roman" w:hAnsi="Times New Roman" w:cs="Times New Roman"/>
          <w:sz w:val="20"/>
          <w:szCs w:val="20"/>
        </w:rPr>
        <w:t>coast</w:t>
      </w:r>
      <w:r w:rsidRPr="00BB22DE">
        <w:rPr>
          <w:rFonts w:ascii="Times New Roman" w:hAnsi="Times New Roman" w:cs="Times New Roman"/>
          <w:sz w:val="20"/>
          <w:szCs w:val="20"/>
        </w:rPr>
        <w:t>. While</w:t>
      </w:r>
      <w:r w:rsidRPr="00BB22DE">
        <w:rPr>
          <w:rFonts w:ascii="Times New Roman" w:hAnsi="Times New Roman" w:cs="Times New Roman"/>
          <w:sz w:val="20"/>
          <w:szCs w:val="20"/>
        </w:rPr>
        <w:t xml:space="preserve"> season lulls following the Lunar New Year in late January could lead to lower rates later in February, it is expected that prices may remain higher than usual until Red Sea container traffic resumes normal levels. The adjustments in rates and surcharges reflect the ongoing challenges and disruptions in maritime routes, impacting shipping costs and trade patterns in the affected regions.</w:t>
      </w:r>
    </w:p>
    <w:p w14:paraId="32A9C831" w14:textId="77777777" w:rsidR="00EA3ADC" w:rsidRDefault="00EA3ADC" w:rsidP="00BB22DE">
      <w:pPr>
        <w:jc w:val="both"/>
        <w:rPr>
          <w:rFonts w:ascii="Times New Roman" w:hAnsi="Times New Roman" w:cs="Times New Roman"/>
          <w:sz w:val="20"/>
          <w:szCs w:val="20"/>
        </w:rPr>
      </w:pPr>
    </w:p>
    <w:p w14:paraId="4913361C" w14:textId="77777777" w:rsidR="00EA3ADC" w:rsidRPr="00BB22DE" w:rsidRDefault="00EA3ADC" w:rsidP="00BB22DE">
      <w:pPr>
        <w:jc w:val="both"/>
        <w:rPr>
          <w:rFonts w:ascii="Times New Roman" w:hAnsi="Times New Roman" w:cs="Times New Roman"/>
          <w:b/>
          <w:bCs/>
          <w:sz w:val="20"/>
          <w:szCs w:val="20"/>
        </w:rPr>
      </w:pPr>
    </w:p>
    <w:p w14:paraId="3A011FEE" w14:textId="49E2993F" w:rsidR="00BB22DE" w:rsidRPr="00BB22DE" w:rsidRDefault="00BB22DE" w:rsidP="00BB22DE">
      <w:pPr>
        <w:rPr>
          <w:rFonts w:ascii="Times New Roman" w:hAnsi="Times New Roman" w:cs="Times New Roman"/>
          <w:b/>
          <w:bCs/>
          <w:sz w:val="24"/>
          <w:szCs w:val="24"/>
        </w:rPr>
      </w:pPr>
      <w:r w:rsidRPr="00BB22DE">
        <w:rPr>
          <w:rFonts w:ascii="Times New Roman" w:hAnsi="Times New Roman" w:cs="Times New Roman"/>
          <w:b/>
          <w:bCs/>
          <w:sz w:val="24"/>
          <w:szCs w:val="24"/>
        </w:rPr>
        <w:lastRenderedPageBreak/>
        <w:t xml:space="preserve">CHALLENGES FACED DURING RED SEA ISSUE BY CARRIER 1: </w:t>
      </w:r>
    </w:p>
    <w:p w14:paraId="5832C580" w14:textId="77777777" w:rsidR="00BB22DE" w:rsidRPr="00BB22DE" w:rsidRDefault="00BB22DE" w:rsidP="00BB22DE">
      <w:pPr>
        <w:ind w:firstLine="720"/>
        <w:jc w:val="both"/>
        <w:rPr>
          <w:rFonts w:ascii="Times New Roman" w:hAnsi="Times New Roman" w:cs="Times New Roman"/>
          <w:sz w:val="20"/>
          <w:szCs w:val="20"/>
        </w:rPr>
      </w:pPr>
      <w:r w:rsidRPr="00BB22DE">
        <w:rPr>
          <w:rFonts w:ascii="Times New Roman" w:hAnsi="Times New Roman" w:cs="Times New Roman"/>
          <w:sz w:val="20"/>
          <w:szCs w:val="20"/>
        </w:rPr>
        <w:t>Trade Operations reports 33 attacks to date and most carriers are now rerouting the majority of vessels around the Cape of Good Hope, adding approximately 5,000 miles to the total voyage length. Impacted routes face an additional 1-3 weeks of transit time and port bottlenecks remain an issue. Lack of available capacity has become a significant factor and Maersk estimates the industry will need approximately 6-7% additional capacity just to handle the regular cargo volume.</w:t>
      </w:r>
    </w:p>
    <w:p w14:paraId="2F9581B6" w14:textId="010FBF25" w:rsidR="00BB22DE" w:rsidRPr="00EA3ADC" w:rsidRDefault="00BB22DE" w:rsidP="00EA3ADC">
      <w:pPr>
        <w:ind w:firstLine="720"/>
        <w:jc w:val="both"/>
        <w:rPr>
          <w:rFonts w:ascii="Times New Roman" w:hAnsi="Times New Roman" w:cs="Times New Roman"/>
          <w:sz w:val="20"/>
          <w:szCs w:val="20"/>
        </w:rPr>
      </w:pPr>
      <w:r w:rsidRPr="00BB22DE">
        <w:rPr>
          <w:rFonts w:ascii="Times New Roman" w:hAnsi="Times New Roman" w:cs="Times New Roman"/>
          <w:sz w:val="20"/>
          <w:szCs w:val="20"/>
        </w:rPr>
        <w:t xml:space="preserve">Challenges faced by logistics operators in the region directly impact companies that </w:t>
      </w:r>
      <w:r w:rsidRPr="00BB22DE">
        <w:rPr>
          <w:rFonts w:ascii="Times New Roman" w:hAnsi="Times New Roman" w:cs="Times New Roman"/>
          <w:sz w:val="20"/>
          <w:szCs w:val="20"/>
        </w:rPr>
        <w:t>utilize</w:t>
      </w:r>
      <w:r w:rsidRPr="00BB22DE">
        <w:rPr>
          <w:rFonts w:ascii="Times New Roman" w:hAnsi="Times New Roman" w:cs="Times New Roman"/>
          <w:sz w:val="20"/>
          <w:szCs w:val="20"/>
        </w:rPr>
        <w:t xml:space="preserve"> transit via the Suez Canal, resulting in major supply chain </w:t>
      </w:r>
      <w:r w:rsidRPr="00BB22DE">
        <w:rPr>
          <w:rFonts w:ascii="Times New Roman" w:hAnsi="Times New Roman" w:cs="Times New Roman"/>
          <w:sz w:val="20"/>
          <w:szCs w:val="20"/>
        </w:rPr>
        <w:t>disruptions. Prolonged</w:t>
      </w:r>
      <w:r w:rsidRPr="00BB22DE">
        <w:rPr>
          <w:rFonts w:ascii="Times New Roman" w:hAnsi="Times New Roman" w:cs="Times New Roman"/>
          <w:sz w:val="20"/>
          <w:szCs w:val="20"/>
        </w:rPr>
        <w:t xml:space="preserve"> transit time and unreliable delivery time estimation have made it difficult for customers to maintain inventory levels. These delays also impact the return of empty containers to Asia, reducing available capacity for ships departing from Europe.</w:t>
      </w:r>
    </w:p>
    <w:p w14:paraId="3904CEB5" w14:textId="77777777" w:rsidR="00BB22DE" w:rsidRPr="00BB22DE" w:rsidRDefault="00BB22DE" w:rsidP="00BB22DE">
      <w:pPr>
        <w:rPr>
          <w:rFonts w:ascii="Times New Roman" w:hAnsi="Times New Roman" w:cs="Times New Roman"/>
          <w:b/>
          <w:bCs/>
          <w:sz w:val="24"/>
          <w:szCs w:val="24"/>
        </w:rPr>
      </w:pPr>
      <w:r w:rsidRPr="00BB22DE">
        <w:rPr>
          <w:rFonts w:ascii="Times New Roman" w:hAnsi="Times New Roman" w:cs="Times New Roman"/>
          <w:b/>
          <w:bCs/>
          <w:sz w:val="24"/>
          <w:szCs w:val="24"/>
        </w:rPr>
        <w:t xml:space="preserve">CARRIER 2:  </w:t>
      </w:r>
    </w:p>
    <w:p w14:paraId="67C60B0E" w14:textId="77777777" w:rsidR="00BB22DE" w:rsidRPr="00BB22DE" w:rsidRDefault="00BB22DE" w:rsidP="00BB22DE">
      <w:pPr>
        <w:pStyle w:val="ListParagraph"/>
        <w:numPr>
          <w:ilvl w:val="0"/>
          <w:numId w:val="36"/>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BB22DE">
        <w:rPr>
          <w:rFonts w:ascii="Times New Roman" w:eastAsia="Times New Roman" w:hAnsi="Times New Roman" w:cs="Times New Roman"/>
          <w:color w:val="0D0D0D"/>
          <w:sz w:val="20"/>
          <w:szCs w:val="20"/>
          <w:lang w:eastAsia="en-IN"/>
        </w:rPr>
        <w:t>Disruptions to vessel schedules and transit times.</w:t>
      </w:r>
    </w:p>
    <w:p w14:paraId="33A31392" w14:textId="77777777" w:rsidR="00BB22DE" w:rsidRPr="00BB22DE" w:rsidRDefault="00BB22DE" w:rsidP="00BB22DE">
      <w:pPr>
        <w:pStyle w:val="ListParagraph"/>
        <w:numPr>
          <w:ilvl w:val="0"/>
          <w:numId w:val="36"/>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BB22DE">
        <w:rPr>
          <w:rFonts w:ascii="Times New Roman" w:eastAsia="Times New Roman" w:hAnsi="Times New Roman" w:cs="Times New Roman"/>
          <w:color w:val="0D0D0D"/>
          <w:sz w:val="20"/>
          <w:szCs w:val="20"/>
          <w:lang w:eastAsia="en-IN"/>
        </w:rPr>
        <w:t>Increased costs related to security measures, insurance premiums, and risk management.</w:t>
      </w:r>
    </w:p>
    <w:p w14:paraId="1114924B" w14:textId="77777777" w:rsidR="00BB22DE" w:rsidRPr="00BB22DE" w:rsidRDefault="00BB22DE" w:rsidP="00BB22DE">
      <w:pPr>
        <w:pStyle w:val="ListParagraph"/>
        <w:numPr>
          <w:ilvl w:val="0"/>
          <w:numId w:val="36"/>
        </w:numPr>
        <w:shd w:val="clear" w:color="auto" w:fill="FFFFFF"/>
        <w:jc w:val="both"/>
        <w:rPr>
          <w:rFonts w:ascii="Times New Roman" w:hAnsi="Times New Roman" w:cs="Times New Roman"/>
          <w:sz w:val="20"/>
          <w:szCs w:val="20"/>
        </w:rPr>
      </w:pPr>
      <w:r w:rsidRPr="00BB22DE">
        <w:rPr>
          <w:rFonts w:ascii="Times New Roman" w:eastAsia="Times New Roman" w:hAnsi="Times New Roman" w:cs="Times New Roman"/>
          <w:color w:val="0D0D0D"/>
          <w:sz w:val="20"/>
          <w:szCs w:val="20"/>
          <w:lang w:eastAsia="en-IN"/>
        </w:rPr>
        <w:t>Operational inefficiencies and supply chain disruptions.</w:t>
      </w:r>
    </w:p>
    <w:p w14:paraId="0FF59EF3" w14:textId="5AD3C593" w:rsidR="00BB22DE" w:rsidRPr="002965D7" w:rsidRDefault="00BB22DE" w:rsidP="00BB22DE">
      <w:pPr>
        <w:pStyle w:val="ListParagraph"/>
        <w:numPr>
          <w:ilvl w:val="0"/>
          <w:numId w:val="36"/>
        </w:numPr>
        <w:shd w:val="clear" w:color="auto" w:fill="FFFFFF"/>
        <w:spacing w:after="0" w:line="240" w:lineRule="auto"/>
        <w:jc w:val="both"/>
        <w:rPr>
          <w:rFonts w:ascii="Times New Roman" w:hAnsi="Times New Roman" w:cs="Times New Roman"/>
          <w:sz w:val="20"/>
          <w:szCs w:val="20"/>
        </w:rPr>
      </w:pPr>
      <w:r w:rsidRPr="00BB22DE">
        <w:rPr>
          <w:rFonts w:ascii="Times New Roman" w:eastAsia="Times New Roman" w:hAnsi="Times New Roman" w:cs="Times New Roman"/>
          <w:color w:val="0D0D0D"/>
          <w:sz w:val="20"/>
          <w:szCs w:val="20"/>
          <w:lang w:eastAsia="en-IN"/>
        </w:rPr>
        <w:t>Reputational risks and stakeholder concerns</w:t>
      </w:r>
      <w:r>
        <w:rPr>
          <w:rFonts w:ascii="Times New Roman" w:eastAsia="Times New Roman" w:hAnsi="Times New Roman" w:cs="Times New Roman"/>
          <w:color w:val="0D0D0D"/>
          <w:sz w:val="20"/>
          <w:szCs w:val="20"/>
          <w:lang w:eastAsia="en-IN"/>
        </w:rPr>
        <w:t>.</w:t>
      </w:r>
    </w:p>
    <w:p w14:paraId="2682087E" w14:textId="77777777" w:rsidR="002965D7" w:rsidRPr="002965D7" w:rsidRDefault="002965D7" w:rsidP="002965D7">
      <w:pPr>
        <w:rPr>
          <w:rFonts w:ascii="Times New Roman" w:hAnsi="Times New Roman" w:cs="Times New Roman"/>
          <w:b/>
          <w:bCs/>
          <w:sz w:val="24"/>
          <w:szCs w:val="24"/>
        </w:rPr>
      </w:pPr>
      <w:r w:rsidRPr="002965D7">
        <w:rPr>
          <w:rFonts w:ascii="Times New Roman" w:hAnsi="Times New Roman" w:cs="Times New Roman"/>
          <w:b/>
          <w:bCs/>
          <w:sz w:val="24"/>
          <w:szCs w:val="24"/>
        </w:rPr>
        <w:t xml:space="preserve">CARRIER 3:  </w:t>
      </w:r>
    </w:p>
    <w:p w14:paraId="658C9825" w14:textId="77777777" w:rsidR="002965D7" w:rsidRPr="002965D7" w:rsidRDefault="002965D7" w:rsidP="002965D7">
      <w:pPr>
        <w:pStyle w:val="ListParagraph"/>
        <w:numPr>
          <w:ilvl w:val="0"/>
          <w:numId w:val="37"/>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2965D7">
        <w:rPr>
          <w:rFonts w:ascii="Times New Roman" w:eastAsia="Times New Roman" w:hAnsi="Times New Roman" w:cs="Times New Roman"/>
          <w:color w:val="0D0D0D"/>
          <w:sz w:val="20"/>
          <w:szCs w:val="20"/>
          <w:lang w:eastAsia="en-IN"/>
        </w:rPr>
        <w:t>Piracy and maritime security threats.</w:t>
      </w:r>
    </w:p>
    <w:p w14:paraId="5DB5C37E" w14:textId="77777777" w:rsidR="002965D7" w:rsidRPr="002965D7" w:rsidRDefault="002965D7" w:rsidP="002965D7">
      <w:pPr>
        <w:pStyle w:val="ListParagraph"/>
        <w:numPr>
          <w:ilvl w:val="0"/>
          <w:numId w:val="37"/>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2965D7">
        <w:rPr>
          <w:rFonts w:ascii="Times New Roman" w:eastAsia="Times New Roman" w:hAnsi="Times New Roman" w:cs="Times New Roman"/>
          <w:color w:val="0D0D0D"/>
          <w:sz w:val="20"/>
          <w:szCs w:val="20"/>
          <w:lang w:eastAsia="en-IN"/>
        </w:rPr>
        <w:t>Geopolitical tensions and conflicts.</w:t>
      </w:r>
    </w:p>
    <w:p w14:paraId="2119A2E0" w14:textId="77777777" w:rsidR="002965D7" w:rsidRPr="002965D7" w:rsidRDefault="002965D7" w:rsidP="002965D7">
      <w:pPr>
        <w:pStyle w:val="ListParagraph"/>
        <w:numPr>
          <w:ilvl w:val="0"/>
          <w:numId w:val="37"/>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2965D7">
        <w:rPr>
          <w:rFonts w:ascii="Times New Roman" w:eastAsia="Times New Roman" w:hAnsi="Times New Roman" w:cs="Times New Roman"/>
          <w:color w:val="0D0D0D"/>
          <w:sz w:val="20"/>
          <w:szCs w:val="20"/>
          <w:lang w:eastAsia="en-IN"/>
        </w:rPr>
        <w:t>Navigational hazards and adverse weather conditions.</w:t>
      </w:r>
    </w:p>
    <w:p w14:paraId="6F8A26A4" w14:textId="77777777" w:rsidR="002965D7" w:rsidRPr="002965D7" w:rsidRDefault="002965D7" w:rsidP="002965D7">
      <w:pPr>
        <w:pStyle w:val="ListParagraph"/>
        <w:numPr>
          <w:ilvl w:val="0"/>
          <w:numId w:val="37"/>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2965D7">
        <w:rPr>
          <w:rFonts w:ascii="Times New Roman" w:eastAsia="Times New Roman" w:hAnsi="Times New Roman" w:cs="Times New Roman"/>
          <w:color w:val="0D0D0D"/>
          <w:sz w:val="20"/>
          <w:szCs w:val="20"/>
          <w:lang w:eastAsia="en-IN"/>
        </w:rPr>
        <w:t>Regulatory compliance requirements.</w:t>
      </w:r>
    </w:p>
    <w:p w14:paraId="21F9556B" w14:textId="77777777" w:rsidR="002965D7" w:rsidRPr="002965D7" w:rsidRDefault="002965D7" w:rsidP="002965D7">
      <w:pPr>
        <w:pStyle w:val="ListParagraph"/>
        <w:numPr>
          <w:ilvl w:val="0"/>
          <w:numId w:val="37"/>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2965D7">
        <w:rPr>
          <w:rFonts w:ascii="Times New Roman" w:eastAsia="Times New Roman" w:hAnsi="Times New Roman" w:cs="Times New Roman"/>
          <w:color w:val="0D0D0D"/>
          <w:sz w:val="20"/>
          <w:szCs w:val="20"/>
          <w:lang w:eastAsia="en-IN"/>
        </w:rPr>
        <w:t>Environmental risks and concerns.</w:t>
      </w:r>
    </w:p>
    <w:p w14:paraId="754EBCD0" w14:textId="77777777" w:rsidR="002965D7" w:rsidRPr="002965D7" w:rsidRDefault="002965D7" w:rsidP="002965D7">
      <w:pPr>
        <w:pStyle w:val="ListParagraph"/>
        <w:numPr>
          <w:ilvl w:val="0"/>
          <w:numId w:val="37"/>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2965D7">
        <w:rPr>
          <w:rFonts w:ascii="Times New Roman" w:eastAsia="Times New Roman" w:hAnsi="Times New Roman" w:cs="Times New Roman"/>
          <w:color w:val="0D0D0D"/>
          <w:sz w:val="20"/>
          <w:szCs w:val="20"/>
          <w:lang w:eastAsia="en-IN"/>
        </w:rPr>
        <w:t>Operational disruptions and supply chain issues.</w:t>
      </w:r>
    </w:p>
    <w:p w14:paraId="68AE7AAF" w14:textId="77777777" w:rsidR="002965D7" w:rsidRPr="002965D7" w:rsidRDefault="002965D7" w:rsidP="00EA3ADC">
      <w:pPr>
        <w:shd w:val="clear" w:color="auto" w:fill="FFFFFF"/>
        <w:ind w:firstLine="360"/>
        <w:jc w:val="both"/>
        <w:rPr>
          <w:rFonts w:ascii="Times New Roman" w:eastAsia="Times New Roman" w:hAnsi="Times New Roman" w:cs="Times New Roman"/>
          <w:color w:val="0D0D0D"/>
          <w:sz w:val="20"/>
          <w:szCs w:val="20"/>
          <w:lang w:eastAsia="en-IN"/>
        </w:rPr>
      </w:pPr>
      <w:r w:rsidRPr="002965D7">
        <w:rPr>
          <w:rFonts w:ascii="Times New Roman" w:eastAsia="Times New Roman" w:hAnsi="Times New Roman" w:cs="Times New Roman"/>
          <w:color w:val="0D0D0D"/>
          <w:sz w:val="20"/>
          <w:szCs w:val="20"/>
          <w:lang w:eastAsia="en-IN"/>
        </w:rPr>
        <w:t>Evaluating the impact of these challenges on the shipping line's operations, including</w:t>
      </w:r>
    </w:p>
    <w:p w14:paraId="08A586FC" w14:textId="77777777" w:rsidR="002965D7" w:rsidRPr="002965D7" w:rsidRDefault="002965D7" w:rsidP="002965D7">
      <w:pPr>
        <w:pStyle w:val="ListParagraph"/>
        <w:numPr>
          <w:ilvl w:val="0"/>
          <w:numId w:val="38"/>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2965D7">
        <w:rPr>
          <w:rFonts w:ascii="Times New Roman" w:eastAsia="Times New Roman" w:hAnsi="Times New Roman" w:cs="Times New Roman"/>
          <w:color w:val="0D0D0D"/>
          <w:sz w:val="20"/>
          <w:szCs w:val="20"/>
          <w:lang w:eastAsia="en-IN"/>
        </w:rPr>
        <w:t>Delays in transit times and vessel schedules.</w:t>
      </w:r>
    </w:p>
    <w:p w14:paraId="51382B3E" w14:textId="77777777" w:rsidR="002965D7" w:rsidRPr="002965D7" w:rsidRDefault="002965D7" w:rsidP="002965D7">
      <w:pPr>
        <w:pStyle w:val="ListParagraph"/>
        <w:numPr>
          <w:ilvl w:val="0"/>
          <w:numId w:val="38"/>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2965D7">
        <w:rPr>
          <w:rFonts w:ascii="Times New Roman" w:eastAsia="Times New Roman" w:hAnsi="Times New Roman" w:cs="Times New Roman"/>
          <w:color w:val="0D0D0D"/>
          <w:sz w:val="20"/>
          <w:szCs w:val="20"/>
          <w:lang w:eastAsia="en-IN"/>
        </w:rPr>
        <w:t>Increased insurance costs and risk management expenses.</w:t>
      </w:r>
    </w:p>
    <w:p w14:paraId="72DFBE1D" w14:textId="77777777" w:rsidR="002965D7" w:rsidRPr="002965D7" w:rsidRDefault="002965D7" w:rsidP="002965D7">
      <w:pPr>
        <w:pStyle w:val="ListParagraph"/>
        <w:numPr>
          <w:ilvl w:val="0"/>
          <w:numId w:val="38"/>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2965D7">
        <w:rPr>
          <w:rFonts w:ascii="Times New Roman" w:eastAsia="Times New Roman" w:hAnsi="Times New Roman" w:cs="Times New Roman"/>
          <w:color w:val="0D0D0D"/>
          <w:sz w:val="20"/>
          <w:szCs w:val="20"/>
          <w:lang w:eastAsia="en-IN"/>
        </w:rPr>
        <w:t>Disruptions to supply chains and customer relationships.</w:t>
      </w:r>
    </w:p>
    <w:p w14:paraId="0C8D6183" w14:textId="77777777" w:rsidR="002965D7" w:rsidRPr="002965D7" w:rsidRDefault="002965D7" w:rsidP="002965D7">
      <w:pPr>
        <w:pStyle w:val="ListParagraph"/>
        <w:numPr>
          <w:ilvl w:val="0"/>
          <w:numId w:val="38"/>
        </w:numPr>
        <w:shd w:val="clear" w:color="auto" w:fill="FFFFFF"/>
        <w:spacing w:after="0" w:line="240" w:lineRule="auto"/>
        <w:jc w:val="both"/>
        <w:rPr>
          <w:rFonts w:ascii="Times New Roman" w:eastAsia="Times New Roman" w:hAnsi="Times New Roman" w:cs="Times New Roman"/>
          <w:color w:val="0D0D0D"/>
          <w:sz w:val="20"/>
          <w:szCs w:val="20"/>
          <w:lang w:eastAsia="en-IN"/>
        </w:rPr>
      </w:pPr>
      <w:r w:rsidRPr="002965D7">
        <w:rPr>
          <w:rFonts w:ascii="Times New Roman" w:eastAsia="Times New Roman" w:hAnsi="Times New Roman" w:cs="Times New Roman"/>
          <w:color w:val="0D0D0D"/>
          <w:sz w:val="20"/>
          <w:szCs w:val="20"/>
          <w:lang w:eastAsia="en-IN"/>
        </w:rPr>
        <w:t>Financial implications and cost management strategies.</w:t>
      </w:r>
    </w:p>
    <w:p w14:paraId="26E2A58C" w14:textId="77777777" w:rsidR="002965D7" w:rsidRPr="002965D7" w:rsidRDefault="002965D7" w:rsidP="002965D7">
      <w:pPr>
        <w:shd w:val="clear" w:color="auto" w:fill="FFFFFF"/>
        <w:ind w:left="360"/>
        <w:jc w:val="both"/>
        <w:rPr>
          <w:rFonts w:ascii="Times New Roman" w:eastAsia="Times New Roman" w:hAnsi="Times New Roman" w:cs="Times New Roman"/>
          <w:color w:val="0D0D0D"/>
          <w:sz w:val="20"/>
          <w:szCs w:val="20"/>
          <w:lang w:eastAsia="en-IN"/>
        </w:rPr>
      </w:pPr>
    </w:p>
    <w:p w14:paraId="72C254CB" w14:textId="065816DC" w:rsidR="002965D7" w:rsidRPr="002965D7" w:rsidRDefault="002965D7" w:rsidP="002965D7">
      <w:pPr>
        <w:pStyle w:val="ListParagraph"/>
        <w:numPr>
          <w:ilvl w:val="0"/>
          <w:numId w:val="21"/>
        </w:numPr>
        <w:jc w:val="both"/>
        <w:rPr>
          <w:rFonts w:ascii="Times New Roman" w:hAnsi="Times New Roman" w:cs="Times New Roman"/>
          <w:b/>
          <w:bCs/>
          <w:sz w:val="24"/>
          <w:szCs w:val="24"/>
        </w:rPr>
      </w:pPr>
      <w:r w:rsidRPr="002965D7">
        <w:rPr>
          <w:rFonts w:ascii="Times New Roman" w:hAnsi="Times New Roman" w:cs="Times New Roman"/>
          <w:b/>
          <w:bCs/>
          <w:sz w:val="24"/>
          <w:szCs w:val="24"/>
        </w:rPr>
        <w:t>SOLUTIONS FOR ABOVE PROBLEMS:</w:t>
      </w:r>
    </w:p>
    <w:p w14:paraId="15A9FCE1" w14:textId="77777777" w:rsidR="002965D7" w:rsidRDefault="002965D7" w:rsidP="002965D7">
      <w:pPr>
        <w:ind w:left="360"/>
        <w:jc w:val="both"/>
        <w:rPr>
          <w:rFonts w:ascii="Times New Roman" w:hAnsi="Times New Roman" w:cs="Times New Roman"/>
          <w:sz w:val="20"/>
          <w:szCs w:val="20"/>
        </w:rPr>
      </w:pPr>
      <w:r w:rsidRPr="002965D7">
        <w:rPr>
          <w:rFonts w:ascii="Times New Roman" w:hAnsi="Times New Roman" w:cs="Times New Roman"/>
          <w:b/>
          <w:bCs/>
          <w:sz w:val="24"/>
          <w:szCs w:val="24"/>
        </w:rPr>
        <w:t>Enhanced Security Measures:</w:t>
      </w:r>
      <w:r w:rsidRPr="002965D7">
        <w:rPr>
          <w:rFonts w:ascii="Times New Roman" w:hAnsi="Times New Roman" w:cs="Times New Roman"/>
          <w:sz w:val="20"/>
          <w:szCs w:val="20"/>
        </w:rPr>
        <w:t xml:space="preserve"> Carriers and freight forwarders operating in the Red Sea region should implement enhanced security measures to mitigate the risk of piracy and maritime threats. This includes deploying armed security personnel onboard vessels, implementing strict security protocols, and leveraging technology such as surveillance drones and satellite monitoring systems to detect and deter potential threats.</w:t>
      </w:r>
    </w:p>
    <w:p w14:paraId="60CB9E6A" w14:textId="2B69D1FF" w:rsidR="002965D7" w:rsidRPr="002965D7" w:rsidRDefault="002965D7" w:rsidP="002965D7">
      <w:pPr>
        <w:ind w:left="360"/>
        <w:jc w:val="both"/>
        <w:rPr>
          <w:rFonts w:ascii="Times New Roman" w:hAnsi="Times New Roman" w:cs="Times New Roman"/>
          <w:sz w:val="20"/>
          <w:szCs w:val="20"/>
        </w:rPr>
      </w:pPr>
      <w:r w:rsidRPr="002965D7">
        <w:rPr>
          <w:rFonts w:ascii="Times New Roman" w:hAnsi="Times New Roman" w:cs="Times New Roman"/>
          <w:b/>
          <w:bCs/>
          <w:sz w:val="24"/>
          <w:szCs w:val="24"/>
        </w:rPr>
        <w:t>Route Diversification:</w:t>
      </w:r>
      <w:r w:rsidRPr="002965D7">
        <w:rPr>
          <w:rFonts w:ascii="Times New Roman" w:hAnsi="Times New Roman" w:cs="Times New Roman"/>
          <w:b/>
          <w:bCs/>
          <w:sz w:val="20"/>
          <w:szCs w:val="20"/>
        </w:rPr>
        <w:t xml:space="preserve"> </w:t>
      </w:r>
      <w:r w:rsidRPr="002965D7">
        <w:rPr>
          <w:rFonts w:ascii="Times New Roman" w:hAnsi="Times New Roman" w:cs="Times New Roman"/>
          <w:sz w:val="20"/>
          <w:szCs w:val="20"/>
        </w:rPr>
        <w:t>To minimize the impact of disruptions in the Red Sea, carriers and freight forwarders should explore alternative shipping routes and modes of transportation. This may involve rerouting shipments through alternative sea lanes, utilizing air freight for time-sensitive cargo, or leveraging overland transportation routes to bypass high-risk areas.</w:t>
      </w:r>
    </w:p>
    <w:p w14:paraId="5C519A59" w14:textId="77777777" w:rsidR="002965D7" w:rsidRPr="002965D7" w:rsidRDefault="002965D7" w:rsidP="002965D7">
      <w:pPr>
        <w:ind w:left="360"/>
        <w:jc w:val="both"/>
        <w:rPr>
          <w:rFonts w:ascii="Times New Roman" w:hAnsi="Times New Roman" w:cs="Times New Roman"/>
          <w:sz w:val="20"/>
          <w:szCs w:val="20"/>
        </w:rPr>
      </w:pPr>
      <w:r w:rsidRPr="002965D7">
        <w:rPr>
          <w:rFonts w:ascii="Times New Roman" w:hAnsi="Times New Roman" w:cs="Times New Roman"/>
          <w:b/>
          <w:bCs/>
          <w:sz w:val="24"/>
          <w:szCs w:val="24"/>
        </w:rPr>
        <w:t>Collaboration with Naval Forces:</w:t>
      </w:r>
      <w:r w:rsidRPr="006E4ED6">
        <w:rPr>
          <w:rFonts w:ascii="Times New Roman" w:hAnsi="Times New Roman" w:cs="Times New Roman"/>
          <w:sz w:val="28"/>
          <w:szCs w:val="28"/>
        </w:rPr>
        <w:t xml:space="preserve"> </w:t>
      </w:r>
      <w:r w:rsidRPr="002965D7">
        <w:rPr>
          <w:rFonts w:ascii="Times New Roman" w:hAnsi="Times New Roman" w:cs="Times New Roman"/>
          <w:sz w:val="20"/>
          <w:szCs w:val="20"/>
        </w:rPr>
        <w:t>Carriers and freight forwarders can collaborate with naval forces and international maritime security organizations to enhance maritime security in the Red Sea region. This may involve sharing intelligence, coordinating convoy operations, and receiving escort services for vulnerable vessels transiting through high-risk areas.</w:t>
      </w:r>
    </w:p>
    <w:p w14:paraId="419B1FB3" w14:textId="77777777" w:rsidR="002965D7" w:rsidRPr="002965D7" w:rsidRDefault="002965D7" w:rsidP="002965D7">
      <w:pPr>
        <w:ind w:left="360"/>
        <w:jc w:val="both"/>
        <w:rPr>
          <w:rFonts w:ascii="Times New Roman" w:hAnsi="Times New Roman" w:cs="Times New Roman"/>
          <w:sz w:val="20"/>
          <w:szCs w:val="20"/>
        </w:rPr>
      </w:pPr>
      <w:r w:rsidRPr="002965D7">
        <w:rPr>
          <w:rFonts w:ascii="Times New Roman" w:hAnsi="Times New Roman" w:cs="Times New Roman"/>
          <w:b/>
          <w:bCs/>
          <w:sz w:val="24"/>
          <w:szCs w:val="24"/>
        </w:rPr>
        <w:t>Insurance and Risk Management:</w:t>
      </w:r>
      <w:r w:rsidRPr="002965D7">
        <w:rPr>
          <w:rFonts w:ascii="Times New Roman" w:hAnsi="Times New Roman" w:cs="Times New Roman"/>
          <w:sz w:val="20"/>
          <w:szCs w:val="20"/>
        </w:rPr>
        <w:t xml:space="preserve"> Carriers and freight forwarders should review their insurance coverage and risk management strategies to ensure adequate protection against potential losses and liabilities associated with maritime security risks in the Red Sea. This may include obtaining specialized marine insurance coverage for piracy-related risks and conducting risk assessments to identify and mitigate vulnerabilities in the supply chain.</w:t>
      </w:r>
    </w:p>
    <w:p w14:paraId="771BE7EC" w14:textId="77777777" w:rsidR="002965D7" w:rsidRDefault="002965D7" w:rsidP="002965D7">
      <w:pPr>
        <w:ind w:left="360"/>
        <w:jc w:val="both"/>
        <w:rPr>
          <w:rFonts w:ascii="Times New Roman" w:hAnsi="Times New Roman" w:cs="Times New Roman"/>
          <w:sz w:val="20"/>
          <w:szCs w:val="20"/>
        </w:rPr>
      </w:pPr>
      <w:r w:rsidRPr="002965D7">
        <w:rPr>
          <w:rFonts w:ascii="Times New Roman" w:hAnsi="Times New Roman" w:cs="Times New Roman"/>
          <w:b/>
          <w:bCs/>
          <w:sz w:val="24"/>
          <w:szCs w:val="24"/>
        </w:rPr>
        <w:t>Strategic Port Selection:</w:t>
      </w:r>
      <w:r w:rsidRPr="002965D7">
        <w:rPr>
          <w:rFonts w:ascii="Times New Roman" w:hAnsi="Times New Roman" w:cs="Times New Roman"/>
          <w:sz w:val="20"/>
          <w:szCs w:val="20"/>
        </w:rPr>
        <w:t xml:space="preserve"> When planning shipping routes and port calls in the Red Sea region, carriers and freight forwarders should carefully assess the security situation and select ports with adequate security measures in place. Choosing ports with robust security infrastructure and a history of safe operations can help mitigate risks and ensure the smooth movement of cargo.</w:t>
      </w:r>
    </w:p>
    <w:p w14:paraId="5AB7C78A" w14:textId="77777777" w:rsidR="00EA3ADC" w:rsidRPr="002965D7" w:rsidRDefault="00EA3ADC" w:rsidP="002965D7">
      <w:pPr>
        <w:ind w:left="360"/>
        <w:jc w:val="both"/>
        <w:rPr>
          <w:rFonts w:ascii="Times New Roman" w:hAnsi="Times New Roman" w:cs="Times New Roman"/>
          <w:sz w:val="20"/>
          <w:szCs w:val="20"/>
        </w:rPr>
      </w:pPr>
    </w:p>
    <w:p w14:paraId="7533481A" w14:textId="45B0AF2A" w:rsidR="002965D7" w:rsidRPr="002965D7" w:rsidRDefault="002965D7" w:rsidP="002965D7">
      <w:pPr>
        <w:pStyle w:val="ListParagraph"/>
        <w:numPr>
          <w:ilvl w:val="0"/>
          <w:numId w:val="21"/>
        </w:numPr>
        <w:rPr>
          <w:rFonts w:ascii="Times New Roman" w:hAnsi="Times New Roman" w:cs="Times New Roman"/>
          <w:b/>
          <w:bCs/>
          <w:sz w:val="28"/>
          <w:szCs w:val="28"/>
        </w:rPr>
      </w:pPr>
      <w:r w:rsidRPr="002965D7">
        <w:rPr>
          <w:rFonts w:ascii="Times New Roman" w:hAnsi="Times New Roman" w:cs="Times New Roman"/>
          <w:b/>
          <w:bCs/>
          <w:sz w:val="28"/>
          <w:szCs w:val="28"/>
        </w:rPr>
        <w:t>CONCLUSIONS</w:t>
      </w:r>
    </w:p>
    <w:p w14:paraId="4B61FEA9" w14:textId="77777777" w:rsidR="002965D7" w:rsidRDefault="002965D7" w:rsidP="002965D7">
      <w:pPr>
        <w:pStyle w:val="NormalWeb"/>
        <w:shd w:val="clear" w:color="auto" w:fill="FFFFFF"/>
        <w:spacing w:before="0" w:beforeAutospacing="0" w:after="0" w:afterAutospacing="0"/>
        <w:ind w:left="360" w:firstLine="720"/>
        <w:jc w:val="both"/>
        <w:rPr>
          <w:sz w:val="20"/>
          <w:szCs w:val="20"/>
        </w:rPr>
      </w:pPr>
      <w:r w:rsidRPr="002965D7">
        <w:rPr>
          <w:sz w:val="20"/>
          <w:szCs w:val="20"/>
          <w:shd w:val="clear" w:color="auto" w:fill="FFFFFF"/>
        </w:rPr>
        <w:t>In conclusion, the challenges faced by carriers and freight forwarders operating in the Red Sea region present significant obstacles to the smooth and efficient movement of goods. The complex interplay of geopolitical tensions, piracy threats, and maritime security risks requires a multifaceted approach to mitigate risks and ensure supply chain resilience. By</w:t>
      </w:r>
      <w:r w:rsidRPr="002965D7">
        <w:rPr>
          <w:sz w:val="20"/>
          <w:szCs w:val="20"/>
        </w:rPr>
        <w:t xml:space="preserve"> Implementing enhanced security measures, including risk assessments, collaboration with security organizations, and investment in security technology, is imperative to safeguard vessels and cargo against potential threats.</w:t>
      </w:r>
    </w:p>
    <w:p w14:paraId="4AAD25DD" w14:textId="77777777" w:rsidR="002965D7" w:rsidRDefault="002965D7" w:rsidP="002965D7">
      <w:pPr>
        <w:pStyle w:val="NormalWeb"/>
        <w:shd w:val="clear" w:color="auto" w:fill="FFFFFF"/>
        <w:spacing w:before="0" w:beforeAutospacing="0" w:after="0" w:afterAutospacing="0"/>
        <w:ind w:left="360" w:firstLine="720"/>
        <w:jc w:val="both"/>
        <w:rPr>
          <w:sz w:val="20"/>
          <w:szCs w:val="20"/>
        </w:rPr>
      </w:pPr>
    </w:p>
    <w:p w14:paraId="6BD556C1" w14:textId="48F34ACE" w:rsidR="002965D7" w:rsidRDefault="002965D7" w:rsidP="002965D7">
      <w:pPr>
        <w:pStyle w:val="NormalWeb"/>
        <w:numPr>
          <w:ilvl w:val="0"/>
          <w:numId w:val="21"/>
        </w:numPr>
        <w:shd w:val="clear" w:color="auto" w:fill="FFFFFF"/>
        <w:spacing w:before="0" w:beforeAutospacing="0" w:after="0" w:afterAutospacing="0"/>
        <w:rPr>
          <w:b/>
          <w:bCs/>
          <w:sz w:val="28"/>
          <w:szCs w:val="28"/>
        </w:rPr>
      </w:pPr>
      <w:r w:rsidRPr="002965D7">
        <w:rPr>
          <w:b/>
          <w:bCs/>
          <w:sz w:val="28"/>
          <w:szCs w:val="28"/>
        </w:rPr>
        <w:t>BIBLIOGRAPHY</w:t>
      </w:r>
    </w:p>
    <w:p w14:paraId="7BF6A07A" w14:textId="77777777" w:rsidR="00EA3ADC" w:rsidRDefault="00EA3ADC" w:rsidP="00EA3ADC">
      <w:pPr>
        <w:pStyle w:val="NormalWeb"/>
        <w:shd w:val="clear" w:color="auto" w:fill="FFFFFF"/>
        <w:spacing w:before="0" w:beforeAutospacing="0" w:after="0" w:afterAutospacing="0"/>
        <w:ind w:left="360"/>
        <w:rPr>
          <w:b/>
          <w:bCs/>
          <w:sz w:val="28"/>
          <w:szCs w:val="28"/>
        </w:rPr>
      </w:pPr>
    </w:p>
    <w:p w14:paraId="6F02C709" w14:textId="77777777" w:rsidR="002965D7" w:rsidRPr="00293472" w:rsidRDefault="002965D7" w:rsidP="00EA3ADC">
      <w:pPr>
        <w:pStyle w:val="c-article-referenceslinks"/>
        <w:shd w:val="clear" w:color="auto" w:fill="FFFFFF"/>
        <w:spacing w:before="0" w:beforeAutospacing="0" w:after="240" w:afterAutospacing="0"/>
        <w:ind w:left="360"/>
        <w:jc w:val="both"/>
        <w:rPr>
          <w:b/>
          <w:bCs/>
        </w:rPr>
      </w:pPr>
      <w:hyperlink r:id="rId16" w:history="1">
        <w:r w:rsidRPr="00293472">
          <w:rPr>
            <w:rStyle w:val="Hyperlink"/>
          </w:rPr>
          <w:t>The Red Sea Crisis: ramifications for vessel operations, shipping networks, and maritime   supply chains | Maritime Economics &amp; Logistics (springer.com)</w:t>
        </w:r>
      </w:hyperlink>
    </w:p>
    <w:p w14:paraId="589A93C4" w14:textId="77777777" w:rsidR="002965D7" w:rsidRPr="00293472" w:rsidRDefault="002965D7" w:rsidP="00EA3ADC">
      <w:pPr>
        <w:pStyle w:val="c-article-referencestext"/>
        <w:shd w:val="clear" w:color="auto" w:fill="FFFFFF"/>
        <w:spacing w:before="0" w:beforeAutospacing="0" w:after="240" w:afterAutospacing="0"/>
        <w:ind w:left="360"/>
        <w:jc w:val="both"/>
      </w:pPr>
      <w:r w:rsidRPr="00293472">
        <w:t>Chen, J., T. Notteboom, X. Liu, H. Yu, N. Nikitakos, and C. Yang. 2019. The Nicaragua Canal: Potential Impact on International Shipping and Its Attendant Challenges. </w:t>
      </w:r>
      <w:r w:rsidRPr="00293472">
        <w:rPr>
          <w:i/>
          <w:iCs/>
        </w:rPr>
        <w:t>Maritime Economics &amp; Logistics</w:t>
      </w:r>
      <w:r w:rsidRPr="00293472">
        <w:t> 21: 79–98.</w:t>
      </w:r>
    </w:p>
    <w:p w14:paraId="3D239B8C" w14:textId="77777777" w:rsidR="002965D7" w:rsidRPr="00293472" w:rsidRDefault="002965D7" w:rsidP="00EA3ADC">
      <w:pPr>
        <w:pStyle w:val="c-article-referencestext"/>
        <w:shd w:val="clear" w:color="auto" w:fill="FFFFFF"/>
        <w:spacing w:before="0" w:beforeAutospacing="0" w:after="240" w:afterAutospacing="0"/>
        <w:ind w:firstLine="360"/>
        <w:jc w:val="both"/>
        <w:rPr>
          <w:rStyle w:val="Hyperlink"/>
        </w:rPr>
      </w:pPr>
      <w:hyperlink r:id="rId17" w:history="1">
        <w:r w:rsidRPr="00293472">
          <w:rPr>
            <w:rStyle w:val="Hyperlink"/>
          </w:rPr>
          <w:t>Podcast – how the Red Sea situation is affecting   supply chains | Maersk</w:t>
        </w:r>
      </w:hyperlink>
    </w:p>
    <w:p w14:paraId="1A131F6E" w14:textId="77777777" w:rsidR="002965D7" w:rsidRPr="00EA3ADC" w:rsidRDefault="002965D7" w:rsidP="00EA3ADC">
      <w:pPr>
        <w:ind w:left="360"/>
        <w:jc w:val="both"/>
        <w:rPr>
          <w:rStyle w:val="Hyperlink"/>
          <w:rFonts w:ascii="Times New Roman" w:hAnsi="Times New Roman"/>
          <w:sz w:val="24"/>
          <w:szCs w:val="24"/>
        </w:rPr>
      </w:pPr>
      <w:hyperlink r:id="rId18" w:history="1">
        <w:r w:rsidRPr="00EA3ADC">
          <w:rPr>
            <w:rStyle w:val="Hyperlink"/>
            <w:rFonts w:ascii="Times New Roman" w:hAnsi="Times New Roman"/>
            <w:sz w:val="24"/>
            <w:szCs w:val="24"/>
          </w:rPr>
          <w:t>Red Sea crisis forces carriers and shippers to rethink strategies as cost of operation rises | S&amp;P Global Commodity Insights (spglobal.com)</w:t>
        </w:r>
      </w:hyperlink>
    </w:p>
    <w:p w14:paraId="6AA98312" w14:textId="77777777" w:rsidR="002965D7" w:rsidRPr="00EA3ADC" w:rsidRDefault="002965D7" w:rsidP="00EA3ADC">
      <w:pPr>
        <w:ind w:firstLine="360"/>
        <w:jc w:val="both"/>
        <w:rPr>
          <w:rFonts w:ascii="Times New Roman" w:hAnsi="Times New Roman" w:cs="Times New Roman"/>
          <w:sz w:val="24"/>
          <w:szCs w:val="24"/>
        </w:rPr>
      </w:pPr>
      <w:hyperlink r:id="rId19" w:history="1">
        <w:r w:rsidRPr="00EA3ADC">
          <w:rPr>
            <w:rStyle w:val="Hyperlink"/>
            <w:rFonts w:ascii="Times New Roman" w:hAnsi="Times New Roman"/>
            <w:sz w:val="24"/>
            <w:szCs w:val="24"/>
          </w:rPr>
          <w:t>OOCL - Home</w:t>
        </w:r>
      </w:hyperlink>
      <w:r w:rsidRPr="00EA3ADC">
        <w:rPr>
          <w:rFonts w:ascii="Times New Roman" w:hAnsi="Times New Roman" w:cs="Times New Roman"/>
          <w:sz w:val="24"/>
          <w:szCs w:val="24"/>
        </w:rPr>
        <w:t xml:space="preserve"> </w:t>
      </w:r>
      <w:hyperlink r:id="rId20" w:history="1">
        <w:r w:rsidRPr="00EA3ADC">
          <w:rPr>
            <w:rStyle w:val="Hyperlink"/>
            <w:rFonts w:ascii="Times New Roman" w:hAnsi="Times New Roman"/>
            <w:sz w:val="24"/>
            <w:szCs w:val="24"/>
          </w:rPr>
          <w:t>OOCL - News Center</w:t>
        </w:r>
      </w:hyperlink>
    </w:p>
    <w:p w14:paraId="041627A7" w14:textId="77777777" w:rsidR="002965D7" w:rsidRPr="00EA3ADC" w:rsidRDefault="002965D7" w:rsidP="00EA3ADC">
      <w:pPr>
        <w:ind w:firstLine="360"/>
        <w:jc w:val="both"/>
        <w:rPr>
          <w:rFonts w:ascii="Times New Roman" w:hAnsi="Times New Roman" w:cs="Times New Roman"/>
          <w:sz w:val="24"/>
          <w:szCs w:val="24"/>
        </w:rPr>
      </w:pPr>
      <w:hyperlink r:id="rId21" w:history="1">
        <w:r w:rsidRPr="00EA3ADC">
          <w:rPr>
            <w:rStyle w:val="Hyperlink"/>
            <w:rFonts w:ascii="Times New Roman" w:hAnsi="Times New Roman"/>
            <w:sz w:val="24"/>
            <w:szCs w:val="24"/>
          </w:rPr>
          <w:t>Global Container Shipping Company | MSC</w:t>
        </w:r>
      </w:hyperlink>
    </w:p>
    <w:p w14:paraId="60FBEA89" w14:textId="77777777" w:rsidR="002965D7" w:rsidRPr="00EA3ADC" w:rsidRDefault="002965D7" w:rsidP="00EA3ADC">
      <w:pPr>
        <w:ind w:firstLine="360"/>
        <w:jc w:val="both"/>
        <w:rPr>
          <w:rFonts w:ascii="Times New Roman" w:hAnsi="Times New Roman" w:cs="Times New Roman"/>
          <w:sz w:val="24"/>
          <w:szCs w:val="24"/>
        </w:rPr>
      </w:pPr>
      <w:r w:rsidRPr="00EA3ADC">
        <w:rPr>
          <w:rFonts w:ascii="Times New Roman" w:hAnsi="Times New Roman" w:cs="Times New Roman"/>
          <w:sz w:val="24"/>
          <w:szCs w:val="24"/>
        </w:rPr>
        <w:t>https://one-line.com/en/routes/current-services</w:t>
      </w:r>
    </w:p>
    <w:p w14:paraId="3B6184CD" w14:textId="77777777" w:rsidR="002965D7" w:rsidRPr="00EA3ADC" w:rsidRDefault="002965D7" w:rsidP="00EA3ADC">
      <w:pPr>
        <w:ind w:left="360"/>
        <w:jc w:val="both"/>
        <w:rPr>
          <w:rFonts w:ascii="Times New Roman" w:hAnsi="Times New Roman" w:cs="Times New Roman"/>
          <w:sz w:val="24"/>
          <w:szCs w:val="24"/>
        </w:rPr>
      </w:pPr>
      <w:hyperlink r:id="rId22" w:history="1">
        <w:r w:rsidRPr="00EA3ADC">
          <w:rPr>
            <w:rStyle w:val="Hyperlink"/>
            <w:rFonts w:ascii="Times New Roman" w:hAnsi="Times New Roman"/>
            <w:sz w:val="24"/>
            <w:szCs w:val="24"/>
          </w:rPr>
          <w:t>Red Sea crisis forces carriers and shippers to rethink strategies as cost of operation rises | S&amp;P Global Commodity Insights (spglobal.com)</w:t>
        </w:r>
      </w:hyperlink>
    </w:p>
    <w:p w14:paraId="701CC31D" w14:textId="2730900E" w:rsidR="002965D7" w:rsidRPr="002965D7" w:rsidRDefault="002965D7" w:rsidP="00EA3ADC">
      <w:pPr>
        <w:pStyle w:val="NormalWeb"/>
        <w:shd w:val="clear" w:color="auto" w:fill="FFFFFF"/>
        <w:spacing w:before="0" w:beforeAutospacing="0" w:after="0" w:afterAutospacing="0"/>
        <w:ind w:firstLine="360"/>
        <w:rPr>
          <w:b/>
          <w:bCs/>
          <w:sz w:val="28"/>
          <w:szCs w:val="28"/>
        </w:rPr>
      </w:pPr>
      <w:hyperlink r:id="rId23" w:history="1">
        <w:r w:rsidRPr="00293472">
          <w:rPr>
            <w:rStyle w:val="Hyperlink"/>
          </w:rPr>
          <w:t>Red Sea crisis: How global trade is being upended by attacks on container ships | CNN Business</w:t>
        </w:r>
      </w:hyperlink>
    </w:p>
    <w:p w14:paraId="5F9B3980" w14:textId="77777777" w:rsidR="002965D7" w:rsidRPr="002965D7" w:rsidRDefault="002965D7" w:rsidP="002965D7">
      <w:pPr>
        <w:pStyle w:val="NormalWeb"/>
        <w:shd w:val="clear" w:color="auto" w:fill="FFFFFF"/>
        <w:spacing w:before="0" w:beforeAutospacing="0" w:after="0" w:afterAutospacing="0"/>
        <w:jc w:val="both"/>
        <w:rPr>
          <w:sz w:val="20"/>
          <w:szCs w:val="20"/>
        </w:rPr>
      </w:pPr>
    </w:p>
    <w:p w14:paraId="6CA7E5F0" w14:textId="54EF51AE" w:rsidR="006C11CA" w:rsidRPr="002965D7" w:rsidRDefault="006C11CA" w:rsidP="002965D7">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2965D7"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428C90" w14:textId="77777777" w:rsidR="001C54A4" w:rsidRDefault="001C54A4" w:rsidP="00C556D7">
      <w:pPr>
        <w:spacing w:after="0" w:line="240" w:lineRule="auto"/>
      </w:pPr>
      <w:r>
        <w:separator/>
      </w:r>
    </w:p>
  </w:endnote>
  <w:endnote w:type="continuationSeparator" w:id="0">
    <w:p w14:paraId="0BAC7303" w14:textId="77777777" w:rsidR="001C54A4" w:rsidRDefault="001C54A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091F" w14:textId="77777777" w:rsidR="0018743C" w:rsidRDefault="0018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C320F">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0D90" w14:textId="77777777" w:rsidR="0018743C" w:rsidRDefault="001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02B595" w14:textId="77777777" w:rsidR="001C54A4" w:rsidRDefault="001C54A4" w:rsidP="00C556D7">
      <w:pPr>
        <w:spacing w:after="0" w:line="240" w:lineRule="auto"/>
      </w:pPr>
      <w:r>
        <w:separator/>
      </w:r>
    </w:p>
  </w:footnote>
  <w:footnote w:type="continuationSeparator" w:id="0">
    <w:p w14:paraId="6984D973" w14:textId="77777777" w:rsidR="001C54A4" w:rsidRDefault="001C54A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8ACC" w14:textId="77777777" w:rsidR="0018743C" w:rsidRDefault="0018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767412520" name="Picture 1767412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r>
            <w:rPr>
              <w:rFonts w:ascii="Times New Roman" w:hAnsi="Times New Roman" w:cs="Times New Roman"/>
              <w:b/>
              <w:color w:val="1F497D"/>
              <w:sz w:val="22"/>
              <w:szCs w:val="22"/>
              <w:lang w:val="fr-FR"/>
            </w:rPr>
            <w:t>Reviewed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1E4A9A41" w:rsidR="00125B8F" w:rsidRPr="006C74D5" w:rsidRDefault="00125B8F"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5C320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5C320F">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F9B7" w14:textId="77777777" w:rsidR="0018743C" w:rsidRDefault="0018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1245E75"/>
    <w:multiLevelType w:val="hybridMultilevel"/>
    <w:tmpl w:val="F664103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81993"/>
    <w:multiLevelType w:val="hybridMultilevel"/>
    <w:tmpl w:val="A058FAB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1CE07CDD"/>
    <w:multiLevelType w:val="hybridMultilevel"/>
    <w:tmpl w:val="1EC48A6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6A7152"/>
    <w:multiLevelType w:val="hybridMultilevel"/>
    <w:tmpl w:val="506832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640D56"/>
    <w:multiLevelType w:val="hybridMultilevel"/>
    <w:tmpl w:val="A85C3A5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5326BF"/>
    <w:multiLevelType w:val="hybridMultilevel"/>
    <w:tmpl w:val="6F4C36A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4B47D85"/>
    <w:multiLevelType w:val="hybridMultilevel"/>
    <w:tmpl w:val="1500E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5232107"/>
    <w:multiLevelType w:val="hybridMultilevel"/>
    <w:tmpl w:val="9128505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496A3DE3"/>
    <w:multiLevelType w:val="hybridMultilevel"/>
    <w:tmpl w:val="B2A05B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9D06F2D"/>
    <w:multiLevelType w:val="hybridMultilevel"/>
    <w:tmpl w:val="E57098C0"/>
    <w:lvl w:ilvl="0" w:tplc="4009000F">
      <w:start w:val="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A3759E1"/>
    <w:multiLevelType w:val="hybridMultilevel"/>
    <w:tmpl w:val="AAC85A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E00561"/>
    <w:multiLevelType w:val="hybridMultilevel"/>
    <w:tmpl w:val="2BCEFD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4F4E3303"/>
    <w:multiLevelType w:val="hybridMultilevel"/>
    <w:tmpl w:val="6910E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99573F"/>
    <w:multiLevelType w:val="hybridMultilevel"/>
    <w:tmpl w:val="6D8C3190"/>
    <w:lvl w:ilvl="0" w:tplc="C6AAFDD2">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0009D"/>
    <w:multiLevelType w:val="hybridMultilevel"/>
    <w:tmpl w:val="85301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5D706E36"/>
    <w:multiLevelType w:val="hybridMultilevel"/>
    <w:tmpl w:val="DE00525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1344A3D"/>
    <w:multiLevelType w:val="hybridMultilevel"/>
    <w:tmpl w:val="7F5EB0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920835"/>
    <w:multiLevelType w:val="hybridMultilevel"/>
    <w:tmpl w:val="DC2892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A00E7F"/>
    <w:multiLevelType w:val="hybridMultilevel"/>
    <w:tmpl w:val="96B4F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49165647">
    <w:abstractNumId w:val="11"/>
  </w:num>
  <w:num w:numId="2" w16cid:durableId="2080667703">
    <w:abstractNumId w:val="8"/>
  </w:num>
  <w:num w:numId="3" w16cid:durableId="783235831">
    <w:abstractNumId w:val="17"/>
  </w:num>
  <w:num w:numId="4" w16cid:durableId="444735378">
    <w:abstractNumId w:val="18"/>
  </w:num>
  <w:num w:numId="5" w16cid:durableId="1818918367">
    <w:abstractNumId w:val="10"/>
  </w:num>
  <w:num w:numId="6" w16cid:durableId="673075334">
    <w:abstractNumId w:val="28"/>
  </w:num>
  <w:num w:numId="7" w16cid:durableId="1464345918">
    <w:abstractNumId w:val="2"/>
  </w:num>
  <w:num w:numId="8" w16cid:durableId="375667565">
    <w:abstractNumId w:val="38"/>
  </w:num>
  <w:num w:numId="9" w16cid:durableId="1069114657">
    <w:abstractNumId w:val="0"/>
  </w:num>
  <w:num w:numId="10" w16cid:durableId="968633502">
    <w:abstractNumId w:val="5"/>
  </w:num>
  <w:num w:numId="11" w16cid:durableId="2047826993">
    <w:abstractNumId w:val="34"/>
  </w:num>
  <w:num w:numId="12" w16cid:durableId="1298757528">
    <w:abstractNumId w:val="25"/>
  </w:num>
  <w:num w:numId="13" w16cid:durableId="1475295069">
    <w:abstractNumId w:val="16"/>
  </w:num>
  <w:num w:numId="14" w16cid:durableId="2056273489">
    <w:abstractNumId w:val="4"/>
  </w:num>
  <w:num w:numId="15" w16cid:durableId="2010214167">
    <w:abstractNumId w:val="30"/>
  </w:num>
  <w:num w:numId="16" w16cid:durableId="1398438346">
    <w:abstractNumId w:val="14"/>
  </w:num>
  <w:num w:numId="17" w16cid:durableId="976762993">
    <w:abstractNumId w:val="19"/>
  </w:num>
  <w:num w:numId="18" w16cid:durableId="1046180187">
    <w:abstractNumId w:val="3"/>
  </w:num>
  <w:num w:numId="19" w16cid:durableId="320625305">
    <w:abstractNumId w:val="37"/>
  </w:num>
  <w:num w:numId="20" w16cid:durableId="1824004632">
    <w:abstractNumId w:val="9"/>
  </w:num>
  <w:num w:numId="21" w16cid:durableId="1861502892">
    <w:abstractNumId w:val="29"/>
  </w:num>
  <w:num w:numId="22" w16cid:durableId="783426889">
    <w:abstractNumId w:val="6"/>
  </w:num>
  <w:num w:numId="23" w16cid:durableId="1032725198">
    <w:abstractNumId w:val="35"/>
  </w:num>
  <w:num w:numId="24" w16cid:durableId="2035425710">
    <w:abstractNumId w:val="31"/>
  </w:num>
  <w:num w:numId="25" w16cid:durableId="1448545472">
    <w:abstractNumId w:val="33"/>
  </w:num>
  <w:num w:numId="26" w16cid:durableId="179977730">
    <w:abstractNumId w:val="1"/>
  </w:num>
  <w:num w:numId="27" w16cid:durableId="1331636618">
    <w:abstractNumId w:val="26"/>
  </w:num>
  <w:num w:numId="28" w16cid:durableId="1786656055">
    <w:abstractNumId w:val="21"/>
  </w:num>
  <w:num w:numId="29" w16cid:durableId="741680895">
    <w:abstractNumId w:val="24"/>
  </w:num>
  <w:num w:numId="30" w16cid:durableId="542061336">
    <w:abstractNumId w:val="32"/>
  </w:num>
  <w:num w:numId="31" w16cid:durableId="74590647">
    <w:abstractNumId w:val="7"/>
  </w:num>
  <w:num w:numId="32" w16cid:durableId="132646813">
    <w:abstractNumId w:val="15"/>
  </w:num>
  <w:num w:numId="33" w16cid:durableId="1780952528">
    <w:abstractNumId w:val="27"/>
  </w:num>
  <w:num w:numId="34" w16cid:durableId="2088533025">
    <w:abstractNumId w:val="22"/>
  </w:num>
  <w:num w:numId="35" w16cid:durableId="1244796516">
    <w:abstractNumId w:val="13"/>
  </w:num>
  <w:num w:numId="36" w16cid:durableId="1782383994">
    <w:abstractNumId w:val="20"/>
  </w:num>
  <w:num w:numId="37" w16cid:durableId="1515268339">
    <w:abstractNumId w:val="12"/>
  </w:num>
  <w:num w:numId="38" w16cid:durableId="1255868548">
    <w:abstractNumId w:val="36"/>
  </w:num>
  <w:num w:numId="39" w16cid:durableId="200077239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3C4C"/>
    <w:rsid w:val="000A5BB0"/>
    <w:rsid w:val="000B1932"/>
    <w:rsid w:val="000C2D11"/>
    <w:rsid w:val="000D7425"/>
    <w:rsid w:val="000D79A3"/>
    <w:rsid w:val="000E5718"/>
    <w:rsid w:val="000F2747"/>
    <w:rsid w:val="000F2DCD"/>
    <w:rsid w:val="00100E1F"/>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43C"/>
    <w:rsid w:val="00187922"/>
    <w:rsid w:val="001C0F2F"/>
    <w:rsid w:val="001C15A0"/>
    <w:rsid w:val="001C54A4"/>
    <w:rsid w:val="001C75F5"/>
    <w:rsid w:val="001D095B"/>
    <w:rsid w:val="001D1DD3"/>
    <w:rsid w:val="001E4A2E"/>
    <w:rsid w:val="001E51F3"/>
    <w:rsid w:val="001F0BB1"/>
    <w:rsid w:val="00205839"/>
    <w:rsid w:val="00205A73"/>
    <w:rsid w:val="00206DE4"/>
    <w:rsid w:val="00227FA8"/>
    <w:rsid w:val="002426D5"/>
    <w:rsid w:val="002650CA"/>
    <w:rsid w:val="00273038"/>
    <w:rsid w:val="002965D7"/>
    <w:rsid w:val="002A579C"/>
    <w:rsid w:val="002E72CF"/>
    <w:rsid w:val="002F3187"/>
    <w:rsid w:val="002F43A5"/>
    <w:rsid w:val="003151CE"/>
    <w:rsid w:val="003265E6"/>
    <w:rsid w:val="00350F8D"/>
    <w:rsid w:val="00361C3F"/>
    <w:rsid w:val="003656D1"/>
    <w:rsid w:val="00392E5A"/>
    <w:rsid w:val="00394E8D"/>
    <w:rsid w:val="003A3AED"/>
    <w:rsid w:val="003A5973"/>
    <w:rsid w:val="003B13EB"/>
    <w:rsid w:val="003B34DD"/>
    <w:rsid w:val="003C3221"/>
    <w:rsid w:val="003C4071"/>
    <w:rsid w:val="003C6D94"/>
    <w:rsid w:val="003D2120"/>
    <w:rsid w:val="003E2ECA"/>
    <w:rsid w:val="003E49D7"/>
    <w:rsid w:val="003E7930"/>
    <w:rsid w:val="003F6F2B"/>
    <w:rsid w:val="004161D7"/>
    <w:rsid w:val="004264D3"/>
    <w:rsid w:val="0044570C"/>
    <w:rsid w:val="00446FEA"/>
    <w:rsid w:val="0044759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C2522"/>
    <w:rsid w:val="005C320F"/>
    <w:rsid w:val="005D265F"/>
    <w:rsid w:val="005E31A9"/>
    <w:rsid w:val="005F717A"/>
    <w:rsid w:val="006110CA"/>
    <w:rsid w:val="00617A82"/>
    <w:rsid w:val="00632466"/>
    <w:rsid w:val="00633CDF"/>
    <w:rsid w:val="006413AE"/>
    <w:rsid w:val="00645698"/>
    <w:rsid w:val="00654EC1"/>
    <w:rsid w:val="00690A1B"/>
    <w:rsid w:val="006918DA"/>
    <w:rsid w:val="006962A4"/>
    <w:rsid w:val="006A5E5C"/>
    <w:rsid w:val="006A6434"/>
    <w:rsid w:val="006B2ED8"/>
    <w:rsid w:val="006C11CA"/>
    <w:rsid w:val="006C227C"/>
    <w:rsid w:val="006C2D32"/>
    <w:rsid w:val="006C4B85"/>
    <w:rsid w:val="006C74D5"/>
    <w:rsid w:val="006D7E62"/>
    <w:rsid w:val="006E2E82"/>
    <w:rsid w:val="006F51F4"/>
    <w:rsid w:val="00732B32"/>
    <w:rsid w:val="00756E86"/>
    <w:rsid w:val="00767719"/>
    <w:rsid w:val="00786F51"/>
    <w:rsid w:val="0079243B"/>
    <w:rsid w:val="007B170D"/>
    <w:rsid w:val="007D5C9A"/>
    <w:rsid w:val="007E6223"/>
    <w:rsid w:val="007E75BA"/>
    <w:rsid w:val="007E79D6"/>
    <w:rsid w:val="007F4C35"/>
    <w:rsid w:val="007F6CE4"/>
    <w:rsid w:val="00814B7E"/>
    <w:rsid w:val="00837A71"/>
    <w:rsid w:val="00855648"/>
    <w:rsid w:val="00861EE8"/>
    <w:rsid w:val="008741D3"/>
    <w:rsid w:val="00880D03"/>
    <w:rsid w:val="008A72D8"/>
    <w:rsid w:val="008A74F7"/>
    <w:rsid w:val="008B5B88"/>
    <w:rsid w:val="008C46F2"/>
    <w:rsid w:val="008C7F5F"/>
    <w:rsid w:val="008D1F25"/>
    <w:rsid w:val="0090504D"/>
    <w:rsid w:val="00905466"/>
    <w:rsid w:val="0091436C"/>
    <w:rsid w:val="0093005F"/>
    <w:rsid w:val="0093478F"/>
    <w:rsid w:val="0094277C"/>
    <w:rsid w:val="009446C5"/>
    <w:rsid w:val="0094642D"/>
    <w:rsid w:val="00971033"/>
    <w:rsid w:val="0098485D"/>
    <w:rsid w:val="0099296E"/>
    <w:rsid w:val="009A49D4"/>
    <w:rsid w:val="009B52BD"/>
    <w:rsid w:val="009C713B"/>
    <w:rsid w:val="009E4D95"/>
    <w:rsid w:val="009E7E3D"/>
    <w:rsid w:val="009F08EA"/>
    <w:rsid w:val="009F6540"/>
    <w:rsid w:val="00A0162A"/>
    <w:rsid w:val="00A4268C"/>
    <w:rsid w:val="00A61FC8"/>
    <w:rsid w:val="00A65813"/>
    <w:rsid w:val="00A66F99"/>
    <w:rsid w:val="00A71E07"/>
    <w:rsid w:val="00A730E3"/>
    <w:rsid w:val="00A846B7"/>
    <w:rsid w:val="00A921E2"/>
    <w:rsid w:val="00A95514"/>
    <w:rsid w:val="00AA1805"/>
    <w:rsid w:val="00AB1E91"/>
    <w:rsid w:val="00AC095F"/>
    <w:rsid w:val="00AD11A2"/>
    <w:rsid w:val="00AD52FF"/>
    <w:rsid w:val="00AD55FF"/>
    <w:rsid w:val="00B00738"/>
    <w:rsid w:val="00B0156E"/>
    <w:rsid w:val="00B07F98"/>
    <w:rsid w:val="00B127F4"/>
    <w:rsid w:val="00B17F4E"/>
    <w:rsid w:val="00B20D62"/>
    <w:rsid w:val="00B21E66"/>
    <w:rsid w:val="00B60F30"/>
    <w:rsid w:val="00B71A47"/>
    <w:rsid w:val="00B76621"/>
    <w:rsid w:val="00B82E3B"/>
    <w:rsid w:val="00B9734E"/>
    <w:rsid w:val="00BA6D24"/>
    <w:rsid w:val="00BB22DE"/>
    <w:rsid w:val="00BC087A"/>
    <w:rsid w:val="00BC37A0"/>
    <w:rsid w:val="00BC3855"/>
    <w:rsid w:val="00BD0DF3"/>
    <w:rsid w:val="00BE5B25"/>
    <w:rsid w:val="00C038A4"/>
    <w:rsid w:val="00C13545"/>
    <w:rsid w:val="00C20B7A"/>
    <w:rsid w:val="00C250B8"/>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27B1"/>
    <w:rsid w:val="00DA52F4"/>
    <w:rsid w:val="00DD6B36"/>
    <w:rsid w:val="00DD7C7C"/>
    <w:rsid w:val="00DE68FE"/>
    <w:rsid w:val="00DF201E"/>
    <w:rsid w:val="00DF317B"/>
    <w:rsid w:val="00DF6FFA"/>
    <w:rsid w:val="00E03AB8"/>
    <w:rsid w:val="00E058D9"/>
    <w:rsid w:val="00E26448"/>
    <w:rsid w:val="00E26687"/>
    <w:rsid w:val="00E34078"/>
    <w:rsid w:val="00E35FB6"/>
    <w:rsid w:val="00E5139A"/>
    <w:rsid w:val="00E71348"/>
    <w:rsid w:val="00E73492"/>
    <w:rsid w:val="00E81599"/>
    <w:rsid w:val="00E82016"/>
    <w:rsid w:val="00EA3ADC"/>
    <w:rsid w:val="00EA6189"/>
    <w:rsid w:val="00EB03E7"/>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2D26"/>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186F9511-CCD5-4D65-9A17-C635CC08B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2965D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article-referenceslinks">
    <w:name w:val="c-article-references__links"/>
    <w:basedOn w:val="Normal"/>
    <w:rsid w:val="002965D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c-article-referencestext">
    <w:name w:val="c-article-references__text"/>
    <w:basedOn w:val="Normal"/>
    <w:rsid w:val="002965D7"/>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pglobal.com/commodityinsights/en/market-insights/podcasts/focus/031124-shipping-red-sea-risks-crisis-cost-operations-supply-containers-carriers-freight-prices" TargetMode="External"/><Relationship Id="rId3" Type="http://schemas.openxmlformats.org/officeDocument/2006/relationships/styles" Target="styles.xml"/><Relationship Id="rId21" Type="http://schemas.openxmlformats.org/officeDocument/2006/relationships/hyperlink" Target="https://www.msc.com/"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maersk.com/insights/resilience/2024/02/13/effect-of-supply-chain-disruptio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ink.springer.com/article/10.1057/s41278-024-00287-z" TargetMode="External"/><Relationship Id="rId20" Type="http://schemas.openxmlformats.org/officeDocument/2006/relationships/hyperlink" Target="https://www.oocl.com/eng/pressandmedia/newscenter/Pages/default.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edition.cnn.com/2024/02/08/business/red-sea-crisis-global-trade-explained/index.html" TargetMode="External"/><Relationship Id="rId10" Type="http://schemas.openxmlformats.org/officeDocument/2006/relationships/footer" Target="footer1.xml"/><Relationship Id="rId19" Type="http://schemas.openxmlformats.org/officeDocument/2006/relationships/hyperlink" Target="https://www.oocl.com/ENG/LOGIN/Pages/default.aspx"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hyperlink" Target="https://www.spglobal.com/commodityinsights/en/market-insights/podcasts/focus/031124-shipping-red-sea-risks-crisis-cost-operations-supply-containers-carriers-freight-pric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AB51-A6F1-42BE-A8FD-6B8381BB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2515</Words>
  <Characters>14340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DAHNAY -IND.USA</cp:lastModifiedBy>
  <cp:revision>2</cp:revision>
  <cp:lastPrinted>2021-02-22T14:39:00Z</cp:lastPrinted>
  <dcterms:created xsi:type="dcterms:W3CDTF">2024-05-30T11:01:00Z</dcterms:created>
  <dcterms:modified xsi:type="dcterms:W3CDTF">2024-05-30T11:01:00Z</dcterms:modified>
</cp:coreProperties>
</file>