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C3901" w14:textId="77777777" w:rsidR="009B1DE8" w:rsidRDefault="00000000">
      <w:pPr>
        <w:pStyle w:val="Heading1"/>
        <w:spacing w:before="80"/>
        <w:ind w:left="764"/>
      </w:pPr>
      <w:r>
        <w:t>STAKEHOLDER</w:t>
      </w:r>
      <w:r>
        <w:rPr>
          <w:spacing w:val="-7"/>
        </w:rPr>
        <w:t xml:space="preserve"> </w:t>
      </w:r>
      <w:r>
        <w:t>ENGAGEMENT</w:t>
      </w:r>
      <w:r>
        <w:rPr>
          <w:spacing w:val="-7"/>
        </w:rPr>
        <w:t xml:space="preserve"> </w:t>
      </w:r>
      <w:r>
        <w:t>AND</w:t>
      </w:r>
      <w:r>
        <w:rPr>
          <w:spacing w:val="-7"/>
        </w:rPr>
        <w:t xml:space="preserve"> </w:t>
      </w:r>
      <w:r>
        <w:t>PUBLIC</w:t>
      </w:r>
      <w:r>
        <w:rPr>
          <w:spacing w:val="-7"/>
        </w:rPr>
        <w:t xml:space="preserve"> </w:t>
      </w:r>
      <w:r>
        <w:t>PARTICIPATION:</w:t>
      </w:r>
      <w:r>
        <w:rPr>
          <w:spacing w:val="-7"/>
        </w:rPr>
        <w:t xml:space="preserve"> </w:t>
      </w:r>
      <w:r>
        <w:t>OVERCOMING</w:t>
      </w:r>
      <w:r>
        <w:rPr>
          <w:spacing w:val="-7"/>
        </w:rPr>
        <w:t xml:space="preserve"> </w:t>
      </w:r>
      <w:r>
        <w:t>CHALLENGES</w:t>
      </w:r>
      <w:r>
        <w:rPr>
          <w:spacing w:val="-7"/>
        </w:rPr>
        <w:t xml:space="preserve"> </w:t>
      </w:r>
      <w:r>
        <w:t>IN PD 1586 COMPLIANCE</w:t>
      </w:r>
    </w:p>
    <w:p w14:paraId="0523B73B" w14:textId="77777777" w:rsidR="009B1DE8" w:rsidRDefault="009B1DE8">
      <w:pPr>
        <w:pStyle w:val="BodyText"/>
        <w:ind w:left="0"/>
        <w:rPr>
          <w:b/>
        </w:rPr>
      </w:pPr>
    </w:p>
    <w:p w14:paraId="4638FA12" w14:textId="77777777" w:rsidR="009B1DE8" w:rsidRPr="008E516E" w:rsidRDefault="00000000">
      <w:pPr>
        <w:pStyle w:val="BodyText"/>
        <w:ind w:left="762" w:right="297"/>
        <w:jc w:val="center"/>
        <w:rPr>
          <w:b/>
          <w:bCs/>
          <w:spacing w:val="-2"/>
        </w:rPr>
      </w:pPr>
      <w:r w:rsidRPr="008E516E">
        <w:rPr>
          <w:b/>
          <w:bCs/>
        </w:rPr>
        <w:t>Marivic</w:t>
      </w:r>
      <w:r w:rsidRPr="008E516E">
        <w:rPr>
          <w:b/>
          <w:bCs/>
          <w:spacing w:val="-6"/>
        </w:rPr>
        <w:t xml:space="preserve"> </w:t>
      </w:r>
      <w:r w:rsidRPr="008E516E">
        <w:rPr>
          <w:b/>
          <w:bCs/>
        </w:rPr>
        <w:t>O.</w:t>
      </w:r>
      <w:r w:rsidRPr="008E516E">
        <w:rPr>
          <w:b/>
          <w:bCs/>
          <w:spacing w:val="-5"/>
        </w:rPr>
        <w:t xml:space="preserve"> </w:t>
      </w:r>
      <w:proofErr w:type="spellStart"/>
      <w:r w:rsidRPr="008E516E">
        <w:rPr>
          <w:b/>
          <w:bCs/>
          <w:spacing w:val="-2"/>
        </w:rPr>
        <w:t>Gubalane</w:t>
      </w:r>
      <w:proofErr w:type="spellEnd"/>
    </w:p>
    <w:p w14:paraId="7EBB119A" w14:textId="74159D51" w:rsidR="008E516E" w:rsidRDefault="008E516E">
      <w:pPr>
        <w:pStyle w:val="BodyText"/>
        <w:ind w:left="762" w:right="297"/>
        <w:jc w:val="center"/>
      </w:pPr>
      <w:r w:rsidRPr="008E516E">
        <w:t>ORCID Number: 0009-000</w:t>
      </w:r>
      <w:r>
        <w:t>5</w:t>
      </w:r>
      <w:r w:rsidRPr="008E516E">
        <w:t>-9</w:t>
      </w:r>
      <w:r>
        <w:t>624</w:t>
      </w:r>
      <w:r w:rsidRPr="008E516E">
        <w:t>-</w:t>
      </w:r>
      <w:r>
        <w:t>2606</w:t>
      </w:r>
    </w:p>
    <w:p w14:paraId="12DE61C1" w14:textId="77777777" w:rsidR="009B1DE8" w:rsidRDefault="009B1DE8">
      <w:pPr>
        <w:pStyle w:val="BodyText"/>
        <w:ind w:left="0"/>
      </w:pPr>
    </w:p>
    <w:p w14:paraId="7858DB16" w14:textId="77777777" w:rsidR="009B1DE8" w:rsidRDefault="00000000">
      <w:pPr>
        <w:pStyle w:val="BodyText"/>
        <w:ind w:left="764" w:right="296"/>
        <w:jc w:val="center"/>
      </w:pPr>
      <w:r>
        <w:t>University</w:t>
      </w:r>
      <w:r>
        <w:rPr>
          <w:spacing w:val="-6"/>
        </w:rPr>
        <w:t xml:space="preserve"> </w:t>
      </w:r>
      <w:r>
        <w:t>of</w:t>
      </w:r>
      <w:r>
        <w:rPr>
          <w:spacing w:val="-6"/>
        </w:rPr>
        <w:t xml:space="preserve"> </w:t>
      </w:r>
      <w:r>
        <w:t>Southeastern</w:t>
      </w:r>
      <w:r>
        <w:rPr>
          <w:spacing w:val="-6"/>
        </w:rPr>
        <w:t xml:space="preserve"> </w:t>
      </w:r>
      <w:r>
        <w:t>Philippines,</w:t>
      </w:r>
      <w:r>
        <w:rPr>
          <w:spacing w:val="-6"/>
        </w:rPr>
        <w:t xml:space="preserve"> </w:t>
      </w:r>
      <w:r>
        <w:t>College</w:t>
      </w:r>
      <w:r>
        <w:rPr>
          <w:spacing w:val="-6"/>
        </w:rPr>
        <w:t xml:space="preserve"> </w:t>
      </w:r>
      <w:r>
        <w:t>of</w:t>
      </w:r>
      <w:r>
        <w:rPr>
          <w:spacing w:val="-6"/>
        </w:rPr>
        <w:t xml:space="preserve"> </w:t>
      </w:r>
      <w:r>
        <w:t>Development</w:t>
      </w:r>
      <w:r>
        <w:rPr>
          <w:spacing w:val="-6"/>
        </w:rPr>
        <w:t xml:space="preserve"> </w:t>
      </w:r>
      <w:r>
        <w:t>Management,</w:t>
      </w:r>
      <w:r>
        <w:rPr>
          <w:spacing w:val="-6"/>
        </w:rPr>
        <w:t xml:space="preserve"> </w:t>
      </w:r>
      <w:r>
        <w:t>Graduate</w:t>
      </w:r>
      <w:r>
        <w:rPr>
          <w:spacing w:val="-6"/>
        </w:rPr>
        <w:t xml:space="preserve"> </w:t>
      </w:r>
      <w:r>
        <w:t>School</w:t>
      </w:r>
      <w:r>
        <w:rPr>
          <w:spacing w:val="-6"/>
        </w:rPr>
        <w:t xml:space="preserve"> </w:t>
      </w:r>
      <w:r>
        <w:t>Program, Mintal Campus, Davao City.</w:t>
      </w:r>
    </w:p>
    <w:p w14:paraId="03D9E11E" w14:textId="77777777" w:rsidR="009B1DE8" w:rsidRDefault="00000000">
      <w:pPr>
        <w:pStyle w:val="BodyText"/>
        <w:spacing w:before="7"/>
        <w:ind w:left="0"/>
        <w:rPr>
          <w:sz w:val="16"/>
        </w:rPr>
      </w:pPr>
      <w:r>
        <w:rPr>
          <w:noProof/>
        </w:rPr>
        <mc:AlternateContent>
          <mc:Choice Requires="wps">
            <w:drawing>
              <wp:anchor distT="0" distB="0" distL="0" distR="0" simplePos="0" relativeHeight="487587840" behindDoc="1" locked="0" layoutInCell="1" allowOverlap="1" wp14:anchorId="6E87EAE8" wp14:editId="6F4BBB9E">
                <wp:simplePos x="0" y="0"/>
                <wp:positionH relativeFrom="page">
                  <wp:posOffset>914400</wp:posOffset>
                </wp:positionH>
                <wp:positionV relativeFrom="paragraph">
                  <wp:posOffset>142651</wp:posOffset>
                </wp:positionV>
                <wp:extent cx="572770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66EA49B" id="Graphic 1" o:spid="_x0000_s1026" style="position:absolute;margin-left:1in;margin-top:11.25pt;width:45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" path="m,l5727699,e" filled="f" strokeweight="1pt">
                <v:path arrowok="t"/>
                <w10:wrap type="topAndBottom" anchorx="page"/>
              </v:shape>
            </w:pict>
          </mc:Fallback>
        </mc:AlternateContent>
      </w:r>
    </w:p>
    <w:p w14:paraId="589DF4C5" w14:textId="77777777" w:rsidR="009B1DE8" w:rsidRDefault="009B1DE8">
      <w:pPr>
        <w:pStyle w:val="BodyText"/>
        <w:spacing w:before="9"/>
        <w:ind w:left="0"/>
      </w:pPr>
    </w:p>
    <w:p w14:paraId="3EC3FE3C" w14:textId="77777777" w:rsidR="009B1DE8" w:rsidRDefault="00000000">
      <w:pPr>
        <w:pStyle w:val="Heading1"/>
        <w:ind w:left="640" w:right="0"/>
        <w:jc w:val="left"/>
      </w:pPr>
      <w:r>
        <w:rPr>
          <w:spacing w:val="-2"/>
        </w:rPr>
        <w:t>ABSTRACT</w:t>
      </w:r>
    </w:p>
    <w:p w14:paraId="7FFD275F" w14:textId="77777777" w:rsidR="009B1DE8" w:rsidRDefault="009B1DE8">
      <w:pPr>
        <w:pStyle w:val="BodyText"/>
        <w:ind w:left="0"/>
        <w:rPr>
          <w:b/>
        </w:rPr>
      </w:pPr>
    </w:p>
    <w:p w14:paraId="2DDC7713" w14:textId="77777777" w:rsidR="009B1DE8" w:rsidRDefault="00000000">
      <w:pPr>
        <w:pStyle w:val="BodyText"/>
        <w:ind w:right="173"/>
        <w:jc w:val="both"/>
      </w:pPr>
      <w:r>
        <w:t>This study delves into the complexities and hurdles encountered in aligning compliance efforts with the mandates of PD 1586, emphasizing the importance of robust stakeholder engagement processes and meaningful public participation. By navigating through challenges such as resource</w:t>
      </w:r>
      <w:r>
        <w:rPr>
          <w:spacing w:val="-4"/>
        </w:rPr>
        <w:t xml:space="preserve"> </w:t>
      </w:r>
      <w:r>
        <w:t>limitations</w:t>
      </w:r>
      <w:r>
        <w:rPr>
          <w:spacing w:val="-4"/>
        </w:rPr>
        <w:t xml:space="preserve"> </w:t>
      </w:r>
      <w:r>
        <w:t>and</w:t>
      </w:r>
      <w:r>
        <w:rPr>
          <w:spacing w:val="-4"/>
        </w:rPr>
        <w:t xml:space="preserve"> </w:t>
      </w:r>
      <w:r>
        <w:t>varying stakeholder interests and ensuring inclusivity, the endeavor seeks to foster transparency, accountability, and equitable</w:t>
      </w:r>
      <w:r>
        <w:rPr>
          <w:spacing w:val="-5"/>
        </w:rPr>
        <w:t xml:space="preserve"> </w:t>
      </w:r>
      <w:r>
        <w:t>decision-making.</w:t>
      </w:r>
      <w:r>
        <w:rPr>
          <w:spacing w:val="-5"/>
        </w:rPr>
        <w:t xml:space="preserve"> </w:t>
      </w:r>
      <w:r>
        <w:t>Through</w:t>
      </w:r>
      <w:r>
        <w:rPr>
          <w:spacing w:val="-5"/>
        </w:rPr>
        <w:t xml:space="preserve"> </w:t>
      </w:r>
      <w:r>
        <w:t>collaborative</w:t>
      </w:r>
      <w:r>
        <w:rPr>
          <w:spacing w:val="-5"/>
        </w:rPr>
        <w:t xml:space="preserve"> </w:t>
      </w:r>
      <w:r>
        <w:t>dialogue</w:t>
      </w:r>
      <w:r>
        <w:rPr>
          <w:spacing w:val="-5"/>
        </w:rPr>
        <w:t xml:space="preserve"> </w:t>
      </w:r>
      <w:r>
        <w:t>and</w:t>
      </w:r>
      <w:r>
        <w:rPr>
          <w:spacing w:val="-5"/>
        </w:rPr>
        <w:t xml:space="preserve"> </w:t>
      </w:r>
      <w:r>
        <w:t>proactive</w:t>
      </w:r>
      <w:r>
        <w:rPr>
          <w:spacing w:val="-5"/>
        </w:rPr>
        <w:t xml:space="preserve"> </w:t>
      </w:r>
      <w:r>
        <w:t>engagement,</w:t>
      </w:r>
      <w:r>
        <w:rPr>
          <w:spacing w:val="-5"/>
        </w:rPr>
        <w:t xml:space="preserve"> </w:t>
      </w:r>
      <w:r>
        <w:t>the</w:t>
      </w:r>
      <w:r>
        <w:rPr>
          <w:spacing w:val="-5"/>
        </w:rPr>
        <w:t xml:space="preserve"> </w:t>
      </w:r>
      <w:r>
        <w:t>project</w:t>
      </w:r>
      <w:r>
        <w:rPr>
          <w:spacing w:val="-5"/>
        </w:rPr>
        <w:t xml:space="preserve"> </w:t>
      </w:r>
      <w:r>
        <w:t>aims to</w:t>
      </w:r>
      <w:r>
        <w:rPr>
          <w:spacing w:val="-4"/>
        </w:rPr>
        <w:t xml:space="preserve"> </w:t>
      </w:r>
      <w:r>
        <w:t>enhance</w:t>
      </w:r>
      <w:r>
        <w:rPr>
          <w:spacing w:val="-4"/>
        </w:rPr>
        <w:t xml:space="preserve"> </w:t>
      </w:r>
      <w:r>
        <w:t>the</w:t>
      </w:r>
      <w:r>
        <w:rPr>
          <w:spacing w:val="-4"/>
        </w:rPr>
        <w:t xml:space="preserve"> </w:t>
      </w:r>
      <w:r>
        <w:t>overall</w:t>
      </w:r>
      <w:r>
        <w:rPr>
          <w:spacing w:val="-4"/>
        </w:rPr>
        <w:t xml:space="preserve"> </w:t>
      </w:r>
      <w:r>
        <w:t>efficacy</w:t>
      </w:r>
      <w:r>
        <w:rPr>
          <w:spacing w:val="-4"/>
        </w:rPr>
        <w:t xml:space="preserve"> </w:t>
      </w:r>
      <w:r>
        <w:t>and</w:t>
      </w:r>
      <w:r>
        <w:rPr>
          <w:spacing w:val="-4"/>
        </w:rPr>
        <w:t xml:space="preserve"> </w:t>
      </w:r>
      <w:r>
        <w:t>legitimacy</w:t>
      </w:r>
      <w:r>
        <w:rPr>
          <w:spacing w:val="-4"/>
        </w:rPr>
        <w:t xml:space="preserve"> </w:t>
      </w:r>
      <w:r>
        <w:t>of</w:t>
      </w:r>
      <w:r>
        <w:rPr>
          <w:spacing w:val="-4"/>
        </w:rPr>
        <w:t xml:space="preserve"> </w:t>
      </w:r>
      <w:r>
        <w:t>PD</w:t>
      </w:r>
      <w:r>
        <w:rPr>
          <w:spacing w:val="-4"/>
        </w:rPr>
        <w:t xml:space="preserve"> </w:t>
      </w:r>
      <w:r>
        <w:t>1586</w:t>
      </w:r>
      <w:r>
        <w:rPr>
          <w:spacing w:val="-4"/>
        </w:rPr>
        <w:t xml:space="preserve"> </w:t>
      </w:r>
      <w:r>
        <w:t>compliance,</w:t>
      </w:r>
      <w:r>
        <w:rPr>
          <w:spacing w:val="-4"/>
        </w:rPr>
        <w:t xml:space="preserve"> </w:t>
      </w:r>
      <w:r>
        <w:t>ultimately</w:t>
      </w:r>
      <w:r>
        <w:rPr>
          <w:spacing w:val="-4"/>
        </w:rPr>
        <w:t xml:space="preserve"> </w:t>
      </w:r>
      <w:r>
        <w:t>contributing</w:t>
      </w:r>
      <w:r>
        <w:rPr>
          <w:spacing w:val="-4"/>
        </w:rPr>
        <w:t xml:space="preserve"> </w:t>
      </w:r>
      <w:r>
        <w:t>to</w:t>
      </w:r>
      <w:r>
        <w:rPr>
          <w:spacing w:val="-4"/>
        </w:rPr>
        <w:t xml:space="preserve"> </w:t>
      </w:r>
      <w:r>
        <w:t>sustainable development and environmental stewardship in the Philippines.</w:t>
      </w:r>
    </w:p>
    <w:p w14:paraId="7DD0EEA3" w14:textId="77777777" w:rsidR="009B1DE8" w:rsidRDefault="009B1DE8">
      <w:pPr>
        <w:pStyle w:val="BodyText"/>
        <w:ind w:left="0"/>
      </w:pPr>
    </w:p>
    <w:p w14:paraId="535FE224" w14:textId="77777777" w:rsidR="009B1DE8" w:rsidRDefault="00000000">
      <w:pPr>
        <w:pStyle w:val="BodyText"/>
        <w:ind w:right="179"/>
        <w:jc w:val="both"/>
      </w:pPr>
      <w:r>
        <w:t xml:space="preserve">Through a methodology involving the random selection of 150 stakeholders responding to a validated questionnaire, Exploratory Factor Analysis (EFA) identified three key factors shaping stakeholders and the public in ensuring the effective implementation of PD 1586. These factors encompass Collaborative Conservation, Holistic Engagement, and </w:t>
      </w:r>
      <w:proofErr w:type="spellStart"/>
      <w:r>
        <w:t>Transparancy</w:t>
      </w:r>
      <w:proofErr w:type="spellEnd"/>
      <w:r>
        <w:t xml:space="preserve"> in overcoming PD 1586 compliance. The study contributes to the discourse on enhancing participatory mechanisms within environmental governance frameworks, offering insights to policymakers, practitioners, and</w:t>
      </w:r>
      <w:r>
        <w:rPr>
          <w:spacing w:val="-6"/>
        </w:rPr>
        <w:t xml:space="preserve"> </w:t>
      </w:r>
      <w:r>
        <w:t>stakeholders</w:t>
      </w:r>
      <w:r>
        <w:rPr>
          <w:spacing w:val="-6"/>
        </w:rPr>
        <w:t xml:space="preserve"> </w:t>
      </w:r>
      <w:r>
        <w:t>seeking</w:t>
      </w:r>
      <w:r>
        <w:rPr>
          <w:spacing w:val="-6"/>
        </w:rPr>
        <w:t xml:space="preserve"> </w:t>
      </w:r>
      <w:r>
        <w:t>to</w:t>
      </w:r>
      <w:r>
        <w:rPr>
          <w:spacing w:val="-6"/>
        </w:rPr>
        <w:t xml:space="preserve"> </w:t>
      </w:r>
      <w:r>
        <w:t>foster</w:t>
      </w:r>
      <w:r>
        <w:rPr>
          <w:spacing w:val="-6"/>
        </w:rPr>
        <w:t xml:space="preserve"> </w:t>
      </w:r>
      <w:r>
        <w:t>meaningful engagement and ensure effective compliance with PD 1586.</w:t>
      </w:r>
    </w:p>
    <w:p w14:paraId="207373E5" w14:textId="77777777" w:rsidR="009B1DE8" w:rsidRDefault="009B1DE8">
      <w:pPr>
        <w:pStyle w:val="BodyText"/>
        <w:ind w:left="0"/>
      </w:pPr>
    </w:p>
    <w:p w14:paraId="0831D27D" w14:textId="77777777" w:rsidR="009B1DE8" w:rsidRDefault="00000000">
      <w:pPr>
        <w:ind w:left="640"/>
        <w:rPr>
          <w:b/>
          <w:sz w:val="19"/>
        </w:rPr>
      </w:pPr>
      <w:r>
        <w:rPr>
          <w:b/>
          <w:spacing w:val="-2"/>
          <w:sz w:val="19"/>
        </w:rPr>
        <w:t>Keywords:</w:t>
      </w:r>
    </w:p>
    <w:p w14:paraId="7A64C505" w14:textId="77777777" w:rsidR="009B1DE8" w:rsidRDefault="00000000">
      <w:pPr>
        <w:pStyle w:val="BodyText"/>
      </w:pPr>
      <w:r>
        <w:t>Stakeholder</w:t>
      </w:r>
      <w:r>
        <w:rPr>
          <w:spacing w:val="-10"/>
        </w:rPr>
        <w:t xml:space="preserve"> </w:t>
      </w:r>
      <w:r>
        <w:t>Engagement,</w:t>
      </w:r>
      <w:r>
        <w:rPr>
          <w:spacing w:val="-10"/>
        </w:rPr>
        <w:t xml:space="preserve"> </w:t>
      </w:r>
      <w:r>
        <w:t>PD</w:t>
      </w:r>
      <w:r>
        <w:rPr>
          <w:spacing w:val="-9"/>
        </w:rPr>
        <w:t xml:space="preserve"> </w:t>
      </w:r>
      <w:r>
        <w:t>1586,</w:t>
      </w:r>
      <w:r>
        <w:rPr>
          <w:spacing w:val="-10"/>
        </w:rPr>
        <w:t xml:space="preserve"> </w:t>
      </w:r>
      <w:r>
        <w:t>Exploratory</w:t>
      </w:r>
      <w:r>
        <w:rPr>
          <w:spacing w:val="-9"/>
        </w:rPr>
        <w:t xml:space="preserve"> </w:t>
      </w:r>
      <w:r>
        <w:t>Factor</w:t>
      </w:r>
      <w:r>
        <w:rPr>
          <w:spacing w:val="-10"/>
        </w:rPr>
        <w:t xml:space="preserve"> </w:t>
      </w:r>
      <w:r>
        <w:t>Analysis,</w:t>
      </w:r>
      <w:r>
        <w:rPr>
          <w:spacing w:val="-9"/>
        </w:rPr>
        <w:t xml:space="preserve"> </w:t>
      </w:r>
      <w:r>
        <w:rPr>
          <w:spacing w:val="-2"/>
        </w:rPr>
        <w:t>Compliance</w:t>
      </w:r>
    </w:p>
    <w:p w14:paraId="06E75931" w14:textId="77777777" w:rsidR="009B1DE8" w:rsidRDefault="00000000">
      <w:pPr>
        <w:pStyle w:val="BodyText"/>
        <w:spacing w:before="11"/>
        <w:ind w:left="0"/>
      </w:pPr>
      <w:r>
        <w:rPr>
          <w:noProof/>
        </w:rPr>
        <mc:AlternateContent>
          <mc:Choice Requires="wps">
            <w:drawing>
              <wp:anchor distT="0" distB="0" distL="0" distR="0" simplePos="0" relativeHeight="487588352" behindDoc="1" locked="0" layoutInCell="1" allowOverlap="1" wp14:anchorId="4769879F" wp14:editId="3684B5E7">
                <wp:simplePos x="0" y="0"/>
                <wp:positionH relativeFrom="page">
                  <wp:posOffset>914400</wp:posOffset>
                </wp:positionH>
                <wp:positionV relativeFrom="paragraph">
                  <wp:posOffset>168240</wp:posOffset>
                </wp:positionV>
                <wp:extent cx="57277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B25230C" id="Graphic 2" o:spid="_x0000_s1026" style="position:absolute;margin-left:1in;margin-top:13.25pt;width:451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57277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" path="m,l5727699,e" filled="f" strokeweight="1pt">
                <v:path arrowok="t"/>
                <w10:wrap type="topAndBottom" anchorx="page"/>
              </v:shape>
            </w:pict>
          </mc:Fallback>
        </mc:AlternateContent>
      </w:r>
    </w:p>
    <w:p w14:paraId="74555064" w14:textId="77777777" w:rsidR="009B1DE8" w:rsidRDefault="00000000">
      <w:pPr>
        <w:pStyle w:val="Heading1"/>
        <w:spacing w:before="185"/>
      </w:pPr>
      <w:r>
        <w:rPr>
          <w:spacing w:val="-2"/>
        </w:rPr>
        <w:t>INTRODUCTION</w:t>
      </w:r>
    </w:p>
    <w:p w14:paraId="07F9F0E3" w14:textId="77777777" w:rsidR="009B1DE8" w:rsidRDefault="00000000">
      <w:pPr>
        <w:pStyle w:val="BodyText"/>
        <w:ind w:right="172"/>
        <w:jc w:val="both"/>
      </w:pPr>
      <w:r>
        <w:t>Presidential Decree No. 1586 was created to establish an Environmental Impact Statement (EIS) System that includes other environmental management measures to pursue a comprehensive and integrated environmental protection program. Under the EIS System, project proponents must submit an Environmental Impact Statement, a comprehensive document outlining the project's potential environmental impacts on air, water, land, and socio-economic aspects. The assessment identifies appropriate mitigation measures and outlines the public consultation and participation plan.</w:t>
      </w:r>
    </w:p>
    <w:p w14:paraId="1A9ADEF4" w14:textId="77777777" w:rsidR="009B1DE8" w:rsidRDefault="009B1DE8">
      <w:pPr>
        <w:pStyle w:val="BodyText"/>
        <w:ind w:left="0"/>
      </w:pPr>
    </w:p>
    <w:p w14:paraId="4267E9BE" w14:textId="77777777" w:rsidR="009B1DE8" w:rsidRDefault="00000000">
      <w:pPr>
        <w:pStyle w:val="BodyText"/>
        <w:ind w:right="173"/>
        <w:jc w:val="both"/>
      </w:pPr>
      <w:r>
        <w:t>Stakeholder engagement involves the communication between an organization and the individuals and groups that are affected by or have an influence on the organization. Organizations that understand the value of interacting with their stakeholders aim to replace one-way communication with</w:t>
      </w:r>
      <w:r>
        <w:rPr>
          <w:spacing w:val="-5"/>
        </w:rPr>
        <w:t xml:space="preserve"> </w:t>
      </w:r>
      <w:r>
        <w:t>two-way</w:t>
      </w:r>
      <w:r>
        <w:rPr>
          <w:spacing w:val="-5"/>
        </w:rPr>
        <w:t xml:space="preserve"> </w:t>
      </w:r>
      <w:r>
        <w:t>dialogue to increase mutual understanding. Therefore, engaging with stakeholders is a practical</w:t>
      </w:r>
      <w:r>
        <w:rPr>
          <w:spacing w:val="-4"/>
        </w:rPr>
        <w:t xml:space="preserve"> </w:t>
      </w:r>
      <w:r>
        <w:t>approach</w:t>
      </w:r>
      <w:r>
        <w:rPr>
          <w:spacing w:val="-4"/>
        </w:rPr>
        <w:t xml:space="preserve"> </w:t>
      </w:r>
      <w:r>
        <w:t>to</w:t>
      </w:r>
      <w:r>
        <w:rPr>
          <w:spacing w:val="-4"/>
        </w:rPr>
        <w:t xml:space="preserve"> </w:t>
      </w:r>
      <w:r>
        <w:t>better communication with internal and external stakeholders. Successful stakeholder engagement strategies should promote sustainability by emphasizing opportunities to improve</w:t>
      </w:r>
      <w:r>
        <w:rPr>
          <w:spacing w:val="-4"/>
        </w:rPr>
        <w:t xml:space="preserve"> </w:t>
      </w:r>
      <w:r>
        <w:t>environmental,</w:t>
      </w:r>
      <w:r>
        <w:rPr>
          <w:spacing w:val="-4"/>
        </w:rPr>
        <w:t xml:space="preserve"> </w:t>
      </w:r>
      <w:r>
        <w:t>social,</w:t>
      </w:r>
      <w:r>
        <w:rPr>
          <w:spacing w:val="-4"/>
        </w:rPr>
        <w:t xml:space="preserve"> </w:t>
      </w:r>
      <w:r>
        <w:t>and</w:t>
      </w:r>
      <w:r>
        <w:rPr>
          <w:spacing w:val="-4"/>
        </w:rPr>
        <w:t xml:space="preserve"> </w:t>
      </w:r>
      <w:r>
        <w:t>financial outcomes. (Bruce and Dr. Shelly, 2010). Further, community engagement and sustainability insights enhance existing conceptual frameworks for assessing public participation. While greater public</w:t>
      </w:r>
      <w:r>
        <w:rPr>
          <w:spacing w:val="40"/>
        </w:rPr>
        <w:t xml:space="preserve"> </w:t>
      </w:r>
      <w:r>
        <w:t>involvement has led to enhancements in the Environmental Impact Assessment (EIA) process and environmental decision-making in the Philippines, examining case studies exposes significant challenges related to conflicts within communities and the representation of various local interests during crucial planning phases (Cooper, 2000).</w:t>
      </w:r>
    </w:p>
    <w:p w14:paraId="277EF338" w14:textId="77777777" w:rsidR="009B1DE8" w:rsidRDefault="009B1DE8">
      <w:pPr>
        <w:pStyle w:val="BodyText"/>
        <w:ind w:left="0"/>
      </w:pPr>
    </w:p>
    <w:p w14:paraId="4C4572FA" w14:textId="77777777" w:rsidR="009B1DE8" w:rsidRDefault="00000000">
      <w:pPr>
        <w:pStyle w:val="BodyText"/>
        <w:ind w:right="172"/>
        <w:jc w:val="both"/>
      </w:pPr>
      <w:r>
        <w:t>The primary objective of this study is</w:t>
      </w:r>
      <w:r>
        <w:rPr>
          <w:spacing w:val="-3"/>
        </w:rPr>
        <w:t xml:space="preserve"> </w:t>
      </w:r>
      <w:r>
        <w:t>to</w:t>
      </w:r>
      <w:r>
        <w:rPr>
          <w:spacing w:val="-3"/>
        </w:rPr>
        <w:t xml:space="preserve"> </w:t>
      </w:r>
      <w:r>
        <w:t>identify</w:t>
      </w:r>
      <w:r>
        <w:rPr>
          <w:spacing w:val="-3"/>
        </w:rPr>
        <w:t xml:space="preserve"> </w:t>
      </w:r>
      <w:r>
        <w:t>and</w:t>
      </w:r>
      <w:r>
        <w:rPr>
          <w:spacing w:val="-3"/>
        </w:rPr>
        <w:t xml:space="preserve"> </w:t>
      </w:r>
      <w:r>
        <w:t>analyze</w:t>
      </w:r>
      <w:r>
        <w:rPr>
          <w:spacing w:val="-3"/>
        </w:rPr>
        <w:t xml:space="preserve"> </w:t>
      </w:r>
      <w:r>
        <w:t>the</w:t>
      </w:r>
      <w:r>
        <w:rPr>
          <w:spacing w:val="-3"/>
        </w:rPr>
        <w:t xml:space="preserve"> </w:t>
      </w:r>
      <w:r>
        <w:t>factors</w:t>
      </w:r>
      <w:r>
        <w:rPr>
          <w:spacing w:val="-3"/>
        </w:rPr>
        <w:t xml:space="preserve"> </w:t>
      </w:r>
      <w:r>
        <w:t>encountered</w:t>
      </w:r>
      <w:r>
        <w:rPr>
          <w:spacing w:val="-3"/>
        </w:rPr>
        <w:t xml:space="preserve"> </w:t>
      </w:r>
      <w:r>
        <w:t>in</w:t>
      </w:r>
      <w:r>
        <w:rPr>
          <w:spacing w:val="-3"/>
        </w:rPr>
        <w:t xml:space="preserve"> </w:t>
      </w:r>
      <w:r>
        <w:t>complying</w:t>
      </w:r>
      <w:r>
        <w:rPr>
          <w:spacing w:val="-3"/>
        </w:rPr>
        <w:t xml:space="preserve"> </w:t>
      </w:r>
      <w:r>
        <w:t>with</w:t>
      </w:r>
      <w:r>
        <w:rPr>
          <w:spacing w:val="-3"/>
        </w:rPr>
        <w:t xml:space="preserve"> </w:t>
      </w:r>
      <w:r>
        <w:t>PD 1586 concerning stakeholder engagement and public participation. Specifically, it aims to identify the key barriers faced by stakeholders and government agencies in implementing PD 1586 requirements, explore contributing factors, and propose strategies for enhancement. Despite the legal provisions outlined in PD 1586, several challenges impede the effective implementation of stakeholder engagement and public participation in environmental decision-making processes. These challenges include limited</w:t>
      </w:r>
      <w:r>
        <w:rPr>
          <w:spacing w:val="-5"/>
        </w:rPr>
        <w:t xml:space="preserve"> </w:t>
      </w:r>
      <w:r>
        <w:t>awareness</w:t>
      </w:r>
      <w:r>
        <w:rPr>
          <w:spacing w:val="-5"/>
        </w:rPr>
        <w:t xml:space="preserve"> </w:t>
      </w:r>
      <w:r>
        <w:t>and understanding of PD 1586 requirements, insufficient institutional capacity and resources, inadequate mechanisms</w:t>
      </w:r>
      <w:r>
        <w:rPr>
          <w:spacing w:val="40"/>
        </w:rPr>
        <w:t xml:space="preserve"> </w:t>
      </w:r>
      <w:r>
        <w:t>for</w:t>
      </w:r>
      <w:r>
        <w:rPr>
          <w:spacing w:val="40"/>
        </w:rPr>
        <w:t xml:space="preserve"> </w:t>
      </w:r>
      <w:r>
        <w:t>ensuring</w:t>
      </w:r>
      <w:r>
        <w:rPr>
          <w:spacing w:val="40"/>
        </w:rPr>
        <w:t xml:space="preserve"> </w:t>
      </w:r>
      <w:r>
        <w:t>inclusivity,</w:t>
      </w:r>
      <w:r>
        <w:rPr>
          <w:spacing w:val="40"/>
        </w:rPr>
        <w:t xml:space="preserve"> </w:t>
      </w:r>
      <w:r>
        <w:t>and</w:t>
      </w:r>
      <w:r>
        <w:rPr>
          <w:spacing w:val="40"/>
        </w:rPr>
        <w:t xml:space="preserve"> </w:t>
      </w:r>
      <w:r>
        <w:t>socio-cultural</w:t>
      </w:r>
      <w:r>
        <w:rPr>
          <w:spacing w:val="40"/>
        </w:rPr>
        <w:t xml:space="preserve"> </w:t>
      </w:r>
      <w:r>
        <w:t>factors</w:t>
      </w:r>
      <w:r>
        <w:rPr>
          <w:spacing w:val="40"/>
        </w:rPr>
        <w:t xml:space="preserve"> </w:t>
      </w:r>
      <w:r>
        <w:t>affecting</w:t>
      </w:r>
      <w:r>
        <w:rPr>
          <w:spacing w:val="37"/>
        </w:rPr>
        <w:t xml:space="preserve"> </w:t>
      </w:r>
      <w:r>
        <w:t>engagement</w:t>
      </w:r>
      <w:r>
        <w:rPr>
          <w:spacing w:val="37"/>
        </w:rPr>
        <w:t xml:space="preserve"> </w:t>
      </w:r>
      <w:r>
        <w:t>quality.</w:t>
      </w:r>
      <w:r>
        <w:rPr>
          <w:spacing w:val="37"/>
        </w:rPr>
        <w:t xml:space="preserve"> </w:t>
      </w:r>
      <w:r>
        <w:t>Yet,</w:t>
      </w:r>
      <w:r>
        <w:rPr>
          <w:spacing w:val="37"/>
        </w:rPr>
        <w:t xml:space="preserve"> </w:t>
      </w:r>
      <w:r>
        <w:t>the</w:t>
      </w:r>
    </w:p>
    <w:p w14:paraId="1F58AD2D" w14:textId="77777777" w:rsidR="009B1DE8" w:rsidRDefault="009B1DE8">
      <w:pPr>
        <w:jc w:val="both"/>
        <w:sectPr w:rsidR="009B1DE8">
          <w:type w:val="continuous"/>
          <w:pgSz w:w="11920" w:h="16840"/>
          <w:pgMar w:top="1360" w:right="1280" w:bottom="280" w:left="800" w:header="720" w:footer="720" w:gutter="0"/>
          <w:cols w:space="720"/>
        </w:sectPr>
      </w:pPr>
    </w:p>
    <w:p w14:paraId="27F84E59" w14:textId="77777777" w:rsidR="009B1DE8" w:rsidRDefault="00000000">
      <w:pPr>
        <w:pStyle w:val="BodyText"/>
        <w:spacing w:before="80"/>
        <w:ind w:right="175"/>
        <w:jc w:val="both"/>
      </w:pPr>
      <w:r>
        <w:lastRenderedPageBreak/>
        <w:t>importance of community engagement is widely acknowledged, and the extent to which communities are actively</w:t>
      </w:r>
      <w:r>
        <w:rPr>
          <w:spacing w:val="-5"/>
        </w:rPr>
        <w:t xml:space="preserve"> </w:t>
      </w:r>
      <w:r>
        <w:t>involved</w:t>
      </w:r>
      <w:r>
        <w:rPr>
          <w:spacing w:val="-5"/>
        </w:rPr>
        <w:t xml:space="preserve"> </w:t>
      </w:r>
      <w:r>
        <w:t>and</w:t>
      </w:r>
      <w:r>
        <w:rPr>
          <w:spacing w:val="-5"/>
        </w:rPr>
        <w:t xml:space="preserve"> </w:t>
      </w:r>
      <w:r>
        <w:t>their</w:t>
      </w:r>
      <w:r>
        <w:rPr>
          <w:spacing w:val="-5"/>
        </w:rPr>
        <w:t xml:space="preserve"> </w:t>
      </w:r>
      <w:r>
        <w:t>voices</w:t>
      </w:r>
      <w:r>
        <w:rPr>
          <w:spacing w:val="-5"/>
        </w:rPr>
        <w:t xml:space="preserve"> </w:t>
      </w:r>
      <w:r>
        <w:t>are</w:t>
      </w:r>
      <w:r>
        <w:rPr>
          <w:spacing w:val="-5"/>
        </w:rPr>
        <w:t xml:space="preserve"> </w:t>
      </w:r>
      <w:r>
        <w:t>considered</w:t>
      </w:r>
      <w:r>
        <w:rPr>
          <w:spacing w:val="-5"/>
        </w:rPr>
        <w:t xml:space="preserve"> </w:t>
      </w:r>
      <w:r>
        <w:t>in</w:t>
      </w:r>
      <w:r>
        <w:rPr>
          <w:spacing w:val="-5"/>
        </w:rPr>
        <w:t xml:space="preserve"> </w:t>
      </w:r>
      <w:r>
        <w:t>the</w:t>
      </w:r>
      <w:r>
        <w:rPr>
          <w:spacing w:val="-5"/>
        </w:rPr>
        <w:t xml:space="preserve"> </w:t>
      </w:r>
      <w:r>
        <w:t>decision-making</w:t>
      </w:r>
      <w:r>
        <w:rPr>
          <w:spacing w:val="-5"/>
        </w:rPr>
        <w:t xml:space="preserve"> </w:t>
      </w:r>
      <w:r>
        <w:t>process</w:t>
      </w:r>
      <w:r>
        <w:rPr>
          <w:spacing w:val="-5"/>
        </w:rPr>
        <w:t xml:space="preserve"> </w:t>
      </w:r>
      <w:r>
        <w:t>remains</w:t>
      </w:r>
      <w:r>
        <w:rPr>
          <w:spacing w:val="-5"/>
        </w:rPr>
        <w:t xml:space="preserve"> </w:t>
      </w:r>
      <w:r>
        <w:t>inconsistent</w:t>
      </w:r>
      <w:r>
        <w:rPr>
          <w:spacing w:val="-5"/>
        </w:rPr>
        <w:t xml:space="preserve"> </w:t>
      </w:r>
      <w:r>
        <w:t>(Berry et al., 2019).</w:t>
      </w:r>
    </w:p>
    <w:p w14:paraId="7BE26C3E" w14:textId="77777777" w:rsidR="009B1DE8" w:rsidRDefault="009B1DE8">
      <w:pPr>
        <w:pStyle w:val="BodyText"/>
        <w:ind w:left="0"/>
      </w:pPr>
    </w:p>
    <w:p w14:paraId="385F8467" w14:textId="77777777" w:rsidR="009B1DE8" w:rsidRDefault="00000000">
      <w:pPr>
        <w:pStyle w:val="BodyText"/>
        <w:ind w:right="174"/>
        <w:jc w:val="both"/>
      </w:pPr>
      <w:r>
        <w:t>Solving</w:t>
      </w:r>
      <w:r>
        <w:rPr>
          <w:spacing w:val="40"/>
        </w:rPr>
        <w:t xml:space="preserve"> </w:t>
      </w:r>
      <w:r>
        <w:t>this</w:t>
      </w:r>
      <w:r>
        <w:rPr>
          <w:spacing w:val="40"/>
        </w:rPr>
        <w:t xml:space="preserve"> </w:t>
      </w:r>
      <w:r>
        <w:t>issue</w:t>
      </w:r>
      <w:r>
        <w:rPr>
          <w:spacing w:val="40"/>
        </w:rPr>
        <w:t xml:space="preserve"> </w:t>
      </w:r>
      <w:r>
        <w:t>is</w:t>
      </w:r>
      <w:r>
        <w:rPr>
          <w:spacing w:val="40"/>
        </w:rPr>
        <w:t xml:space="preserve"> </w:t>
      </w:r>
      <w:r>
        <w:t>essential</w:t>
      </w:r>
      <w:r>
        <w:rPr>
          <w:spacing w:val="40"/>
        </w:rPr>
        <w:t xml:space="preserve"> </w:t>
      </w:r>
      <w:r>
        <w:t>as it directly impacts the welfare of impacted communities and the sustainable utilization of natural resources. Enabling genuine community involvement guarantees that environmental decisions consider local insights,</w:t>
      </w:r>
      <w:r>
        <w:rPr>
          <w:spacing w:val="-5"/>
        </w:rPr>
        <w:t xml:space="preserve"> </w:t>
      </w:r>
      <w:r>
        <w:t>issues,</w:t>
      </w:r>
      <w:r>
        <w:rPr>
          <w:spacing w:val="-5"/>
        </w:rPr>
        <w:t xml:space="preserve"> </w:t>
      </w:r>
      <w:r>
        <w:t>and</w:t>
      </w:r>
      <w:r>
        <w:rPr>
          <w:spacing w:val="-5"/>
        </w:rPr>
        <w:t xml:space="preserve"> </w:t>
      </w:r>
      <w:r>
        <w:t>aspirations,</w:t>
      </w:r>
      <w:r>
        <w:rPr>
          <w:spacing w:val="-5"/>
        </w:rPr>
        <w:t xml:space="preserve"> </w:t>
      </w:r>
      <w:r>
        <w:t>thus</w:t>
      </w:r>
      <w:r>
        <w:rPr>
          <w:spacing w:val="-5"/>
        </w:rPr>
        <w:t xml:space="preserve"> </w:t>
      </w:r>
      <w:r>
        <w:t>fostering</w:t>
      </w:r>
      <w:r>
        <w:rPr>
          <w:spacing w:val="-5"/>
        </w:rPr>
        <w:t xml:space="preserve"> </w:t>
      </w:r>
      <w:r>
        <w:t>more</w:t>
      </w:r>
      <w:r>
        <w:rPr>
          <w:spacing w:val="-5"/>
        </w:rPr>
        <w:t xml:space="preserve"> </w:t>
      </w:r>
      <w:r>
        <w:t>knowledgeable and inclusive decision-making procedures (National Research Council, 2008). This practice nurtures a feeling of ownership, empowerment, and responsibility among community members, thereby advancing social fairness and environmental sustainability (Beierle, 1998; Charnley et al., 2005; Abelson et al., 2003).</w:t>
      </w:r>
    </w:p>
    <w:p w14:paraId="43674340" w14:textId="77777777" w:rsidR="009B1DE8" w:rsidRDefault="009B1DE8">
      <w:pPr>
        <w:pStyle w:val="BodyText"/>
        <w:ind w:left="0"/>
      </w:pPr>
    </w:p>
    <w:p w14:paraId="6B8BD44D" w14:textId="77777777" w:rsidR="009B1DE8" w:rsidRDefault="00000000">
      <w:pPr>
        <w:pStyle w:val="Heading1"/>
      </w:pPr>
      <w:r>
        <w:rPr>
          <w:spacing w:val="-2"/>
        </w:rPr>
        <w:t>METHODOLOGY</w:t>
      </w:r>
    </w:p>
    <w:p w14:paraId="6E5C76F2" w14:textId="77777777" w:rsidR="009B1DE8" w:rsidRDefault="00000000">
      <w:pPr>
        <w:pStyle w:val="BodyText"/>
        <w:ind w:right="173"/>
        <w:jc w:val="both"/>
      </w:pPr>
      <w:r>
        <w:t>This study was conducted in Davao</w:t>
      </w:r>
      <w:r>
        <w:rPr>
          <w:spacing w:val="-5"/>
        </w:rPr>
        <w:t xml:space="preserve"> </w:t>
      </w:r>
      <w:r>
        <w:t>City,</w:t>
      </w:r>
      <w:r>
        <w:rPr>
          <w:spacing w:val="-5"/>
        </w:rPr>
        <w:t xml:space="preserve"> </w:t>
      </w:r>
      <w:r>
        <w:t>with</w:t>
      </w:r>
      <w:r>
        <w:rPr>
          <w:spacing w:val="-5"/>
        </w:rPr>
        <w:t xml:space="preserve"> </w:t>
      </w:r>
      <w:r>
        <w:t>150</w:t>
      </w:r>
      <w:r>
        <w:rPr>
          <w:spacing w:val="-5"/>
        </w:rPr>
        <w:t xml:space="preserve"> </w:t>
      </w:r>
      <w:r>
        <w:t>stakeholders</w:t>
      </w:r>
      <w:r>
        <w:rPr>
          <w:spacing w:val="-5"/>
        </w:rPr>
        <w:t xml:space="preserve"> </w:t>
      </w:r>
      <w:r>
        <w:t>randomly</w:t>
      </w:r>
      <w:r>
        <w:rPr>
          <w:spacing w:val="-5"/>
        </w:rPr>
        <w:t xml:space="preserve"> </w:t>
      </w:r>
      <w:r>
        <w:t>selected</w:t>
      </w:r>
      <w:r>
        <w:rPr>
          <w:spacing w:val="-5"/>
        </w:rPr>
        <w:t xml:space="preserve"> </w:t>
      </w:r>
      <w:r>
        <w:t>as</w:t>
      </w:r>
      <w:r>
        <w:rPr>
          <w:spacing w:val="-5"/>
        </w:rPr>
        <w:t xml:space="preserve"> </w:t>
      </w:r>
      <w:r>
        <w:t>research</w:t>
      </w:r>
      <w:r>
        <w:rPr>
          <w:spacing w:val="-5"/>
        </w:rPr>
        <w:t xml:space="preserve"> </w:t>
      </w:r>
      <w:r>
        <w:t xml:space="preserve">participants. The research participants were asked to respond to a questionnaire, and </w:t>
      </w:r>
      <w:r>
        <w:rPr>
          <w:color w:val="424242"/>
        </w:rPr>
        <w:t xml:space="preserve">experts in the field performed validation before administration. </w:t>
      </w:r>
      <w:r>
        <w:t>Modern data collection processes, facilitated by platforms like Google Forms and Qualtrics, are highlighted, ensuring the continuity and quality of quantitative research outputs (</w:t>
      </w:r>
      <w:proofErr w:type="spellStart"/>
      <w:r>
        <w:t>Torrentira</w:t>
      </w:r>
      <w:proofErr w:type="spellEnd"/>
      <w:r>
        <w:t xml:space="preserve">, 2020). The factors were identified using the Exploratory Factor Analysis (EFA). Exploratory factor analysis is frequently used to identify the underlying factors of several observable variables (Auerswald &amp; </w:t>
      </w:r>
      <w:proofErr w:type="spellStart"/>
      <w:r>
        <w:t>Moshagen</w:t>
      </w:r>
      <w:proofErr w:type="spellEnd"/>
      <w:r>
        <w:t>, 2019). The factors were visually represented and identified using a scree plot. These factors are analyzed using content analysis techniques to develop the resilience framework.</w:t>
      </w:r>
    </w:p>
    <w:p w14:paraId="6C4C0E2F" w14:textId="77777777" w:rsidR="009B1DE8" w:rsidRDefault="009B1DE8">
      <w:pPr>
        <w:pStyle w:val="BodyText"/>
        <w:ind w:left="0"/>
      </w:pPr>
    </w:p>
    <w:p w14:paraId="3CC90D0C" w14:textId="77777777" w:rsidR="009B1DE8" w:rsidRDefault="00000000">
      <w:pPr>
        <w:pStyle w:val="Heading1"/>
      </w:pPr>
      <w:r>
        <w:t>RESULTS</w:t>
      </w:r>
      <w:r>
        <w:rPr>
          <w:spacing w:val="-5"/>
        </w:rPr>
        <w:t xml:space="preserve"> </w:t>
      </w:r>
      <w:r>
        <w:t>AND</w:t>
      </w:r>
      <w:r>
        <w:rPr>
          <w:spacing w:val="-5"/>
        </w:rPr>
        <w:t xml:space="preserve"> </w:t>
      </w:r>
      <w:r>
        <w:rPr>
          <w:spacing w:val="-2"/>
        </w:rPr>
        <w:t>DISCUSSION</w:t>
      </w:r>
    </w:p>
    <w:p w14:paraId="08065576" w14:textId="77777777" w:rsidR="009B1DE8" w:rsidRDefault="00000000">
      <w:pPr>
        <w:pStyle w:val="BodyText"/>
        <w:jc w:val="both"/>
      </w:pPr>
      <w:r>
        <w:t>This</w:t>
      </w:r>
      <w:r>
        <w:rPr>
          <w:spacing w:val="-6"/>
        </w:rPr>
        <w:t xml:space="preserve"> </w:t>
      </w:r>
      <w:r>
        <w:t>section</w:t>
      </w:r>
      <w:r>
        <w:rPr>
          <w:spacing w:val="-6"/>
        </w:rPr>
        <w:t xml:space="preserve"> </w:t>
      </w:r>
      <w:r>
        <w:t>exhibits</w:t>
      </w:r>
      <w:r>
        <w:rPr>
          <w:spacing w:val="-6"/>
        </w:rPr>
        <w:t xml:space="preserve"> </w:t>
      </w:r>
      <w:r>
        <w:t>the</w:t>
      </w:r>
      <w:r>
        <w:rPr>
          <w:spacing w:val="-6"/>
        </w:rPr>
        <w:t xml:space="preserve"> </w:t>
      </w:r>
      <w:r>
        <w:t>analysis</w:t>
      </w:r>
      <w:r>
        <w:rPr>
          <w:spacing w:val="-6"/>
        </w:rPr>
        <w:t xml:space="preserve"> </w:t>
      </w:r>
      <w:r>
        <w:t>and</w:t>
      </w:r>
      <w:r>
        <w:rPr>
          <w:spacing w:val="-6"/>
        </w:rPr>
        <w:t xml:space="preserve"> </w:t>
      </w:r>
      <w:r>
        <w:t>interpretation</w:t>
      </w:r>
      <w:r>
        <w:rPr>
          <w:spacing w:val="-6"/>
        </w:rPr>
        <w:t xml:space="preserve"> </w:t>
      </w:r>
      <w:r>
        <w:t>of</w:t>
      </w:r>
      <w:r>
        <w:rPr>
          <w:spacing w:val="-6"/>
        </w:rPr>
        <w:t xml:space="preserve"> </w:t>
      </w:r>
      <w:r>
        <w:t>the</w:t>
      </w:r>
      <w:r>
        <w:rPr>
          <w:spacing w:val="-6"/>
        </w:rPr>
        <w:t xml:space="preserve"> </w:t>
      </w:r>
      <w:r>
        <w:t>gathered</w:t>
      </w:r>
      <w:r>
        <w:rPr>
          <w:spacing w:val="-5"/>
        </w:rPr>
        <w:t xml:space="preserve"> </w:t>
      </w:r>
      <w:r>
        <w:rPr>
          <w:spacing w:val="-4"/>
        </w:rPr>
        <w:t>data</w:t>
      </w:r>
    </w:p>
    <w:p w14:paraId="76094A02" w14:textId="77777777" w:rsidR="009B1DE8" w:rsidRDefault="009B1DE8">
      <w:pPr>
        <w:pStyle w:val="BodyText"/>
        <w:ind w:left="0"/>
      </w:pPr>
    </w:p>
    <w:p w14:paraId="5D692D21" w14:textId="77777777" w:rsidR="009B1DE8" w:rsidRDefault="00000000">
      <w:pPr>
        <w:pStyle w:val="BodyText"/>
        <w:ind w:right="172"/>
        <w:jc w:val="both"/>
      </w:pPr>
      <w:r>
        <w:t>Kaiser-Meyer-Olkin (KMO) and Bartlett's Test. The table below presents the KMO Measure of Sampling Adequacy and Bartlett’s Test of Sphericity, crucial indicators in our research. The KMO score of .846 indicates a high level of correlation in our samples, making it suitable for analyzing variables within the dataset. Bartlett's test of Sphericity reveals a significant value of 4099.899 with a</w:t>
      </w:r>
      <w:r>
        <w:rPr>
          <w:spacing w:val="-3"/>
        </w:rPr>
        <w:t xml:space="preserve"> </w:t>
      </w:r>
      <w:r>
        <w:t>significance</w:t>
      </w:r>
      <w:r>
        <w:rPr>
          <w:spacing w:val="-3"/>
        </w:rPr>
        <w:t xml:space="preserve"> </w:t>
      </w:r>
      <w:r>
        <w:t>level</w:t>
      </w:r>
      <w:r>
        <w:rPr>
          <w:spacing w:val="-3"/>
        </w:rPr>
        <w:t xml:space="preserve"> </w:t>
      </w:r>
      <w:r>
        <w:t>of</w:t>
      </w:r>
      <w:r>
        <w:rPr>
          <w:spacing w:val="-3"/>
        </w:rPr>
        <w:t xml:space="preserve"> </w:t>
      </w:r>
      <w:r>
        <w:t>less than .001. This underscores the appropriateness of our data for identifying and addressing challenges in stakeholder engagement on PD 1586 compliance.</w:t>
      </w:r>
    </w:p>
    <w:p w14:paraId="26F53550" w14:textId="77777777" w:rsidR="009B1DE8" w:rsidRDefault="009B1DE8">
      <w:pPr>
        <w:pStyle w:val="BodyText"/>
        <w:ind w:left="0"/>
      </w:pPr>
    </w:p>
    <w:p w14:paraId="280B0E3D" w14:textId="77777777" w:rsidR="009B1DE8" w:rsidRDefault="00000000">
      <w:pPr>
        <w:pStyle w:val="BodyText"/>
        <w:ind w:right="177"/>
        <w:jc w:val="both"/>
      </w:pPr>
      <w:r>
        <w:t>Furthermore, the result from Bartlett’s test of Sphericity leads us to reject the null</w:t>
      </w:r>
      <w:r>
        <w:rPr>
          <w:spacing w:val="-3"/>
        </w:rPr>
        <w:t xml:space="preserve"> </w:t>
      </w:r>
      <w:r>
        <w:t>hypothesis,</w:t>
      </w:r>
      <w:r>
        <w:rPr>
          <w:spacing w:val="-3"/>
        </w:rPr>
        <w:t xml:space="preserve"> </w:t>
      </w:r>
      <w:r>
        <w:t>suggesting that identifiable factors contribute to and strengthen our understanding of the determinants influencing stakeholder engagement and public participation in overcoming challenges on PD 1586 compliance, providing valuable insights for further analysis and potential solutions.</w:t>
      </w:r>
    </w:p>
    <w:p w14:paraId="4B2DFB46" w14:textId="77777777" w:rsidR="009B1DE8" w:rsidRDefault="009B1DE8">
      <w:pPr>
        <w:pStyle w:val="BodyText"/>
        <w:ind w:left="0"/>
      </w:pPr>
    </w:p>
    <w:p w14:paraId="3E0D805A" w14:textId="77777777" w:rsidR="009B1DE8" w:rsidRDefault="00000000">
      <w:pPr>
        <w:ind w:left="640"/>
        <w:jc w:val="both"/>
        <w:rPr>
          <w:b/>
          <w:sz w:val="19"/>
        </w:rPr>
      </w:pPr>
      <w:r>
        <w:rPr>
          <w:b/>
          <w:sz w:val="19"/>
        </w:rPr>
        <w:t>Table</w:t>
      </w:r>
      <w:r>
        <w:rPr>
          <w:b/>
          <w:spacing w:val="-5"/>
          <w:sz w:val="19"/>
        </w:rPr>
        <w:t xml:space="preserve"> </w:t>
      </w:r>
      <w:r>
        <w:rPr>
          <w:b/>
          <w:sz w:val="19"/>
        </w:rPr>
        <w:t>1.</w:t>
      </w:r>
      <w:r>
        <w:rPr>
          <w:b/>
          <w:spacing w:val="-5"/>
          <w:sz w:val="19"/>
        </w:rPr>
        <w:t xml:space="preserve"> </w:t>
      </w:r>
      <w:r>
        <w:rPr>
          <w:b/>
          <w:sz w:val="19"/>
        </w:rPr>
        <w:t>KMO</w:t>
      </w:r>
      <w:r>
        <w:rPr>
          <w:b/>
          <w:spacing w:val="-4"/>
          <w:sz w:val="19"/>
        </w:rPr>
        <w:t xml:space="preserve"> </w:t>
      </w:r>
      <w:r>
        <w:rPr>
          <w:b/>
          <w:sz w:val="19"/>
        </w:rPr>
        <w:t>and</w:t>
      </w:r>
      <w:r>
        <w:rPr>
          <w:b/>
          <w:spacing w:val="-5"/>
          <w:sz w:val="19"/>
        </w:rPr>
        <w:t xml:space="preserve"> </w:t>
      </w:r>
      <w:r>
        <w:rPr>
          <w:b/>
          <w:sz w:val="19"/>
        </w:rPr>
        <w:t>Bartlett's</w:t>
      </w:r>
      <w:r>
        <w:rPr>
          <w:b/>
          <w:spacing w:val="-4"/>
          <w:sz w:val="19"/>
        </w:rPr>
        <w:t xml:space="preserve"> Test</w:t>
      </w:r>
    </w:p>
    <w:p w14:paraId="2701C0F5" w14:textId="77777777" w:rsidR="009B1DE8" w:rsidRDefault="009B1DE8">
      <w:pPr>
        <w:pStyle w:val="BodyText"/>
        <w:spacing w:before="5"/>
        <w:ind w:left="0"/>
        <w:rPr>
          <w:b/>
          <w:sz w:val="14"/>
        </w:r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0"/>
        <w:gridCol w:w="2220"/>
        <w:gridCol w:w="1520"/>
      </w:tblGrid>
      <w:tr w:rsidR="009B1DE8" w14:paraId="11E239E2" w14:textId="77777777">
        <w:trPr>
          <w:trHeight w:val="239"/>
        </w:trPr>
        <w:tc>
          <w:tcPr>
            <w:tcW w:w="7500" w:type="dxa"/>
            <w:gridSpan w:val="2"/>
          </w:tcPr>
          <w:p w14:paraId="09543CB1" w14:textId="77777777" w:rsidR="009B1DE8" w:rsidRDefault="00000000">
            <w:pPr>
              <w:pStyle w:val="TableParagraph"/>
              <w:spacing w:before="13" w:line="206" w:lineRule="exact"/>
              <w:ind w:left="4"/>
              <w:rPr>
                <w:sz w:val="19"/>
              </w:rPr>
            </w:pPr>
            <w:r>
              <w:rPr>
                <w:sz w:val="19"/>
              </w:rPr>
              <w:t>Kaiser-Meyer-Olkin</w:t>
            </w:r>
            <w:r>
              <w:rPr>
                <w:spacing w:val="-11"/>
                <w:sz w:val="19"/>
              </w:rPr>
              <w:t xml:space="preserve"> </w:t>
            </w:r>
            <w:r>
              <w:rPr>
                <w:sz w:val="19"/>
              </w:rPr>
              <w:t>Measure</w:t>
            </w:r>
            <w:r>
              <w:rPr>
                <w:spacing w:val="-11"/>
                <w:sz w:val="19"/>
              </w:rPr>
              <w:t xml:space="preserve"> </w:t>
            </w:r>
            <w:r>
              <w:rPr>
                <w:sz w:val="19"/>
              </w:rPr>
              <w:t>of</w:t>
            </w:r>
            <w:r>
              <w:rPr>
                <w:spacing w:val="-11"/>
                <w:sz w:val="19"/>
              </w:rPr>
              <w:t xml:space="preserve"> </w:t>
            </w:r>
            <w:r>
              <w:rPr>
                <w:sz w:val="19"/>
              </w:rPr>
              <w:t>Sampling</w:t>
            </w:r>
            <w:r>
              <w:rPr>
                <w:spacing w:val="-10"/>
                <w:sz w:val="19"/>
              </w:rPr>
              <w:t xml:space="preserve"> </w:t>
            </w:r>
            <w:r>
              <w:rPr>
                <w:spacing w:val="-2"/>
                <w:sz w:val="19"/>
              </w:rPr>
              <w:t>Adequacy</w:t>
            </w:r>
          </w:p>
        </w:tc>
        <w:tc>
          <w:tcPr>
            <w:tcW w:w="1520" w:type="dxa"/>
          </w:tcPr>
          <w:p w14:paraId="7FA902ED" w14:textId="77777777" w:rsidR="009B1DE8" w:rsidRDefault="00000000">
            <w:pPr>
              <w:pStyle w:val="TableParagraph"/>
              <w:spacing w:before="13" w:line="206" w:lineRule="exact"/>
              <w:ind w:left="4"/>
              <w:rPr>
                <w:sz w:val="19"/>
              </w:rPr>
            </w:pPr>
            <w:r>
              <w:rPr>
                <w:spacing w:val="-4"/>
                <w:sz w:val="19"/>
              </w:rPr>
              <w:t>.846</w:t>
            </w:r>
          </w:p>
        </w:tc>
      </w:tr>
      <w:tr w:rsidR="009B1DE8" w14:paraId="622883DD" w14:textId="77777777">
        <w:trPr>
          <w:trHeight w:val="259"/>
        </w:trPr>
        <w:tc>
          <w:tcPr>
            <w:tcW w:w="5280" w:type="dxa"/>
          </w:tcPr>
          <w:p w14:paraId="2ED34947" w14:textId="77777777" w:rsidR="009B1DE8" w:rsidRDefault="00000000">
            <w:pPr>
              <w:pStyle w:val="TableParagraph"/>
              <w:spacing w:before="28" w:line="212" w:lineRule="exact"/>
              <w:ind w:left="4"/>
              <w:rPr>
                <w:sz w:val="19"/>
              </w:rPr>
            </w:pPr>
            <w:r>
              <w:rPr>
                <w:sz w:val="19"/>
              </w:rPr>
              <w:t>Bartlett’s</w:t>
            </w:r>
            <w:r>
              <w:rPr>
                <w:spacing w:val="-13"/>
                <w:sz w:val="19"/>
              </w:rPr>
              <w:t xml:space="preserve"> </w:t>
            </w:r>
            <w:r>
              <w:rPr>
                <w:sz w:val="19"/>
              </w:rPr>
              <w:t>Test</w:t>
            </w:r>
            <w:r>
              <w:rPr>
                <w:spacing w:val="-13"/>
                <w:sz w:val="19"/>
              </w:rPr>
              <w:t xml:space="preserve"> </w:t>
            </w:r>
            <w:r>
              <w:rPr>
                <w:sz w:val="19"/>
              </w:rPr>
              <w:t>of</w:t>
            </w:r>
            <w:r>
              <w:rPr>
                <w:spacing w:val="-13"/>
                <w:sz w:val="19"/>
              </w:rPr>
              <w:t xml:space="preserve"> </w:t>
            </w:r>
            <w:r>
              <w:rPr>
                <w:spacing w:val="-2"/>
                <w:sz w:val="19"/>
              </w:rPr>
              <w:t>Sphericity</w:t>
            </w:r>
          </w:p>
        </w:tc>
        <w:tc>
          <w:tcPr>
            <w:tcW w:w="2220" w:type="dxa"/>
          </w:tcPr>
          <w:p w14:paraId="7AAEE8C7" w14:textId="77777777" w:rsidR="009B1DE8" w:rsidRDefault="00000000">
            <w:pPr>
              <w:pStyle w:val="TableParagraph"/>
              <w:spacing w:before="28" w:line="212" w:lineRule="exact"/>
              <w:ind w:left="19"/>
              <w:rPr>
                <w:sz w:val="19"/>
              </w:rPr>
            </w:pPr>
            <w:r>
              <w:rPr>
                <w:sz w:val="19"/>
              </w:rPr>
              <w:t>Approx.</w:t>
            </w:r>
            <w:r>
              <w:rPr>
                <w:spacing w:val="-13"/>
                <w:sz w:val="19"/>
              </w:rPr>
              <w:t xml:space="preserve"> </w:t>
            </w:r>
            <w:r>
              <w:rPr>
                <w:sz w:val="19"/>
              </w:rPr>
              <w:t>Chi-</w:t>
            </w:r>
            <w:r>
              <w:rPr>
                <w:spacing w:val="-2"/>
                <w:sz w:val="19"/>
              </w:rPr>
              <w:t>Square</w:t>
            </w:r>
          </w:p>
        </w:tc>
        <w:tc>
          <w:tcPr>
            <w:tcW w:w="1520" w:type="dxa"/>
          </w:tcPr>
          <w:p w14:paraId="23251F25" w14:textId="77777777" w:rsidR="009B1DE8" w:rsidRDefault="00000000">
            <w:pPr>
              <w:pStyle w:val="TableParagraph"/>
              <w:spacing w:before="28" w:line="212" w:lineRule="exact"/>
              <w:ind w:left="4"/>
              <w:rPr>
                <w:sz w:val="19"/>
              </w:rPr>
            </w:pPr>
            <w:r>
              <w:rPr>
                <w:spacing w:val="-2"/>
                <w:sz w:val="19"/>
              </w:rPr>
              <w:t>4099.899</w:t>
            </w:r>
          </w:p>
        </w:tc>
      </w:tr>
      <w:tr w:rsidR="009B1DE8" w14:paraId="76E1CC25" w14:textId="77777777">
        <w:trPr>
          <w:trHeight w:val="260"/>
        </w:trPr>
        <w:tc>
          <w:tcPr>
            <w:tcW w:w="5280" w:type="dxa"/>
          </w:tcPr>
          <w:p w14:paraId="4757A2AE" w14:textId="77777777" w:rsidR="009B1DE8" w:rsidRDefault="009B1DE8">
            <w:pPr>
              <w:pStyle w:val="TableParagraph"/>
              <w:rPr>
                <w:rFonts w:ascii="Times New Roman"/>
                <w:sz w:val="18"/>
              </w:rPr>
            </w:pPr>
          </w:p>
        </w:tc>
        <w:tc>
          <w:tcPr>
            <w:tcW w:w="2220" w:type="dxa"/>
          </w:tcPr>
          <w:p w14:paraId="0808CE8C" w14:textId="77777777" w:rsidR="009B1DE8" w:rsidRDefault="00000000">
            <w:pPr>
              <w:pStyle w:val="TableParagraph"/>
              <w:spacing w:before="22" w:line="218" w:lineRule="exact"/>
              <w:ind w:left="19"/>
              <w:rPr>
                <w:sz w:val="19"/>
              </w:rPr>
            </w:pPr>
            <w:proofErr w:type="spellStart"/>
            <w:r>
              <w:rPr>
                <w:spacing w:val="-5"/>
                <w:sz w:val="19"/>
              </w:rPr>
              <w:t>df</w:t>
            </w:r>
            <w:proofErr w:type="spellEnd"/>
          </w:p>
        </w:tc>
        <w:tc>
          <w:tcPr>
            <w:tcW w:w="1520" w:type="dxa"/>
          </w:tcPr>
          <w:p w14:paraId="54E88276" w14:textId="77777777" w:rsidR="009B1DE8" w:rsidRDefault="00000000">
            <w:pPr>
              <w:pStyle w:val="TableParagraph"/>
              <w:spacing w:before="22" w:line="218" w:lineRule="exact"/>
              <w:ind w:left="4"/>
              <w:rPr>
                <w:sz w:val="19"/>
              </w:rPr>
            </w:pPr>
            <w:r>
              <w:rPr>
                <w:spacing w:val="-5"/>
                <w:sz w:val="19"/>
              </w:rPr>
              <w:t>435</w:t>
            </w:r>
          </w:p>
        </w:tc>
      </w:tr>
      <w:tr w:rsidR="009B1DE8" w14:paraId="7045181C" w14:textId="77777777">
        <w:trPr>
          <w:trHeight w:val="260"/>
        </w:trPr>
        <w:tc>
          <w:tcPr>
            <w:tcW w:w="5280" w:type="dxa"/>
          </w:tcPr>
          <w:p w14:paraId="4F619B21" w14:textId="77777777" w:rsidR="009B1DE8" w:rsidRDefault="009B1DE8">
            <w:pPr>
              <w:pStyle w:val="TableParagraph"/>
              <w:rPr>
                <w:rFonts w:ascii="Times New Roman"/>
                <w:sz w:val="18"/>
              </w:rPr>
            </w:pPr>
          </w:p>
        </w:tc>
        <w:tc>
          <w:tcPr>
            <w:tcW w:w="2220" w:type="dxa"/>
          </w:tcPr>
          <w:p w14:paraId="6E892C35" w14:textId="77777777" w:rsidR="009B1DE8" w:rsidRDefault="00000000">
            <w:pPr>
              <w:pStyle w:val="TableParagraph"/>
              <w:spacing w:before="16" w:line="223" w:lineRule="exact"/>
              <w:ind w:left="19"/>
              <w:rPr>
                <w:sz w:val="19"/>
              </w:rPr>
            </w:pPr>
            <w:r>
              <w:rPr>
                <w:spacing w:val="-4"/>
                <w:sz w:val="19"/>
              </w:rPr>
              <w:t>Sig.</w:t>
            </w:r>
          </w:p>
        </w:tc>
        <w:tc>
          <w:tcPr>
            <w:tcW w:w="1520" w:type="dxa"/>
          </w:tcPr>
          <w:p w14:paraId="1F71EAB0" w14:textId="77777777" w:rsidR="009B1DE8" w:rsidRDefault="00000000">
            <w:pPr>
              <w:pStyle w:val="TableParagraph"/>
              <w:spacing w:before="16" w:line="223" w:lineRule="exact"/>
              <w:ind w:left="4"/>
              <w:rPr>
                <w:sz w:val="19"/>
              </w:rPr>
            </w:pPr>
            <w:r>
              <w:rPr>
                <w:spacing w:val="-4"/>
                <w:sz w:val="19"/>
              </w:rPr>
              <w:t>.000</w:t>
            </w:r>
          </w:p>
        </w:tc>
      </w:tr>
    </w:tbl>
    <w:p w14:paraId="25BAD087" w14:textId="77777777" w:rsidR="009B1DE8" w:rsidRDefault="009B1DE8">
      <w:pPr>
        <w:spacing w:line="223" w:lineRule="exact"/>
        <w:rPr>
          <w:sz w:val="19"/>
        </w:rPr>
        <w:sectPr w:rsidR="009B1DE8">
          <w:pgSz w:w="11920" w:h="16840"/>
          <w:pgMar w:top="1360" w:right="1280" w:bottom="280" w:left="800" w:header="720" w:footer="720" w:gutter="0"/>
          <w:cols w:space="720"/>
        </w:sectPr>
      </w:pPr>
    </w:p>
    <w:p w14:paraId="0ADE8351" w14:textId="77777777" w:rsidR="009B1DE8" w:rsidRDefault="00000000">
      <w:pPr>
        <w:pStyle w:val="BodyText"/>
        <w:spacing w:before="80" w:line="259" w:lineRule="auto"/>
        <w:ind w:right="173"/>
        <w:jc w:val="both"/>
      </w:pPr>
      <w:r>
        <w:lastRenderedPageBreak/>
        <w:t>Scree Plot. Figure 1 provides a visual representation of the total variance explained and the Eigenvalues graph, illustrating the importance of each component. The graph showcases the gradual decline of Eigenvalues, indicating the relative</w:t>
      </w:r>
      <w:r>
        <w:rPr>
          <w:spacing w:val="-6"/>
        </w:rPr>
        <w:t xml:space="preserve"> </w:t>
      </w:r>
      <w:r>
        <w:t>significance</w:t>
      </w:r>
      <w:r>
        <w:rPr>
          <w:spacing w:val="-6"/>
        </w:rPr>
        <w:t xml:space="preserve"> </w:t>
      </w:r>
      <w:r>
        <w:t>of</w:t>
      </w:r>
      <w:r>
        <w:rPr>
          <w:spacing w:val="-6"/>
        </w:rPr>
        <w:t xml:space="preserve"> </w:t>
      </w:r>
      <w:r>
        <w:t>each</w:t>
      </w:r>
      <w:r>
        <w:rPr>
          <w:spacing w:val="-6"/>
        </w:rPr>
        <w:t xml:space="preserve"> </w:t>
      </w:r>
      <w:r>
        <w:t>factor.</w:t>
      </w:r>
      <w:r>
        <w:rPr>
          <w:spacing w:val="-6"/>
        </w:rPr>
        <w:t xml:space="preserve"> </w:t>
      </w:r>
      <w:r>
        <w:t>This</w:t>
      </w:r>
      <w:r>
        <w:rPr>
          <w:spacing w:val="-6"/>
        </w:rPr>
        <w:t xml:space="preserve"> </w:t>
      </w:r>
      <w:r>
        <w:t>visual</w:t>
      </w:r>
      <w:r>
        <w:rPr>
          <w:spacing w:val="-6"/>
        </w:rPr>
        <w:t xml:space="preserve"> </w:t>
      </w:r>
      <w:r>
        <w:t>aid</w:t>
      </w:r>
      <w:r>
        <w:rPr>
          <w:spacing w:val="-6"/>
        </w:rPr>
        <w:t xml:space="preserve"> </w:t>
      </w:r>
      <w:r>
        <w:t>is</w:t>
      </w:r>
      <w:r>
        <w:rPr>
          <w:spacing w:val="-6"/>
        </w:rPr>
        <w:t xml:space="preserve"> </w:t>
      </w:r>
      <w:r>
        <w:t>instrumental</w:t>
      </w:r>
      <w:r>
        <w:rPr>
          <w:spacing w:val="-6"/>
        </w:rPr>
        <w:t xml:space="preserve"> </w:t>
      </w:r>
      <w:r>
        <w:t>in</w:t>
      </w:r>
      <w:r>
        <w:rPr>
          <w:spacing w:val="-6"/>
        </w:rPr>
        <w:t xml:space="preserve"> </w:t>
      </w:r>
      <w:r>
        <w:t>determining the optimal number of factors to retain, particularly where the curve flattens.</w:t>
      </w:r>
    </w:p>
    <w:p w14:paraId="15607DB7" w14:textId="77777777" w:rsidR="009B1DE8" w:rsidRDefault="00000000">
      <w:pPr>
        <w:pStyle w:val="BodyText"/>
        <w:spacing w:before="159" w:line="259" w:lineRule="auto"/>
        <w:ind w:right="175"/>
        <w:jc w:val="both"/>
      </w:pPr>
      <w:r>
        <w:t>The graph becomes flatter around component 5, where Eigenvalues drop below 1. This marks a crucial point of interest, as it signifies a decline in importance. In our analysis, that dimension is discarded</w:t>
      </w:r>
      <w:r>
        <w:rPr>
          <w:spacing w:val="-3"/>
        </w:rPr>
        <w:t xml:space="preserve"> </w:t>
      </w:r>
      <w:r>
        <w:t>if</w:t>
      </w:r>
      <w:r>
        <w:rPr>
          <w:spacing w:val="-3"/>
        </w:rPr>
        <w:t xml:space="preserve"> </w:t>
      </w:r>
      <w:r>
        <w:t>the items within a dimension fall below the</w:t>
      </w:r>
      <w:r>
        <w:rPr>
          <w:spacing w:val="-5"/>
        </w:rPr>
        <w:t xml:space="preserve"> </w:t>
      </w:r>
      <w:r>
        <w:t>minimum</w:t>
      </w:r>
      <w:r>
        <w:rPr>
          <w:spacing w:val="-5"/>
        </w:rPr>
        <w:t xml:space="preserve"> </w:t>
      </w:r>
      <w:r>
        <w:t>threshold.</w:t>
      </w:r>
      <w:r>
        <w:rPr>
          <w:spacing w:val="-5"/>
        </w:rPr>
        <w:t xml:space="preserve"> </w:t>
      </w:r>
      <w:r>
        <w:t>Consequently,</w:t>
      </w:r>
      <w:r>
        <w:rPr>
          <w:spacing w:val="-5"/>
        </w:rPr>
        <w:t xml:space="preserve"> </w:t>
      </w:r>
      <w:r>
        <w:t>based</w:t>
      </w:r>
      <w:r>
        <w:rPr>
          <w:spacing w:val="-5"/>
        </w:rPr>
        <w:t xml:space="preserve"> </w:t>
      </w:r>
      <w:r>
        <w:t>on</w:t>
      </w:r>
      <w:r>
        <w:rPr>
          <w:spacing w:val="-5"/>
        </w:rPr>
        <w:t xml:space="preserve"> </w:t>
      </w:r>
      <w:r>
        <w:t>this</w:t>
      </w:r>
      <w:r>
        <w:rPr>
          <w:spacing w:val="-5"/>
        </w:rPr>
        <w:t xml:space="preserve"> </w:t>
      </w:r>
      <w:r>
        <w:t>analysis,</w:t>
      </w:r>
      <w:r>
        <w:rPr>
          <w:spacing w:val="-5"/>
        </w:rPr>
        <w:t xml:space="preserve"> </w:t>
      </w:r>
      <w:r>
        <w:t>we</w:t>
      </w:r>
      <w:r>
        <w:rPr>
          <w:spacing w:val="-5"/>
        </w:rPr>
        <w:t xml:space="preserve"> </w:t>
      </w:r>
      <w:r>
        <w:t>have identified and retained three factors deemed as determinants. This visualization aids in streamlining our focus</w:t>
      </w:r>
      <w:r>
        <w:rPr>
          <w:spacing w:val="-4"/>
        </w:rPr>
        <w:t xml:space="preserve"> </w:t>
      </w:r>
      <w:r>
        <w:t>on</w:t>
      </w:r>
      <w:r>
        <w:rPr>
          <w:spacing w:val="-4"/>
        </w:rPr>
        <w:t xml:space="preserve"> </w:t>
      </w:r>
      <w:r>
        <w:t>the</w:t>
      </w:r>
      <w:r>
        <w:rPr>
          <w:spacing w:val="-4"/>
        </w:rPr>
        <w:t xml:space="preserve"> </w:t>
      </w:r>
      <w:r>
        <w:t>most</w:t>
      </w:r>
      <w:r>
        <w:rPr>
          <w:spacing w:val="-4"/>
        </w:rPr>
        <w:t xml:space="preserve"> </w:t>
      </w:r>
      <w:r>
        <w:t>influential</w:t>
      </w:r>
      <w:r>
        <w:rPr>
          <w:spacing w:val="-4"/>
        </w:rPr>
        <w:t xml:space="preserve"> </w:t>
      </w:r>
      <w:r>
        <w:t>components,</w:t>
      </w:r>
      <w:r>
        <w:rPr>
          <w:spacing w:val="-4"/>
        </w:rPr>
        <w:t xml:space="preserve"> </w:t>
      </w:r>
      <w:r>
        <w:t>contributing</w:t>
      </w:r>
      <w:r>
        <w:rPr>
          <w:spacing w:val="-4"/>
        </w:rPr>
        <w:t xml:space="preserve"> </w:t>
      </w:r>
      <w:r>
        <w:t>to</w:t>
      </w:r>
      <w:r>
        <w:rPr>
          <w:spacing w:val="-4"/>
        </w:rPr>
        <w:t xml:space="preserve"> </w:t>
      </w:r>
      <w:r>
        <w:t>a</w:t>
      </w:r>
      <w:r>
        <w:rPr>
          <w:spacing w:val="-4"/>
        </w:rPr>
        <w:t xml:space="preserve"> </w:t>
      </w:r>
      <w:r>
        <w:t>more</w:t>
      </w:r>
      <w:r>
        <w:rPr>
          <w:spacing w:val="-4"/>
        </w:rPr>
        <w:t xml:space="preserve"> </w:t>
      </w:r>
      <w:r>
        <w:t>refined</w:t>
      </w:r>
      <w:r>
        <w:rPr>
          <w:spacing w:val="-4"/>
        </w:rPr>
        <w:t xml:space="preserve"> </w:t>
      </w:r>
      <w:r>
        <w:t>and</w:t>
      </w:r>
      <w:r>
        <w:rPr>
          <w:spacing w:val="-4"/>
        </w:rPr>
        <w:t xml:space="preserve"> </w:t>
      </w:r>
      <w:r>
        <w:t>insightful</w:t>
      </w:r>
      <w:r>
        <w:rPr>
          <w:spacing w:val="-4"/>
        </w:rPr>
        <w:t xml:space="preserve"> </w:t>
      </w:r>
      <w:r>
        <w:t>interpretation</w:t>
      </w:r>
      <w:r>
        <w:rPr>
          <w:spacing w:val="-4"/>
        </w:rPr>
        <w:t xml:space="preserve"> </w:t>
      </w:r>
      <w:r>
        <w:t>of</w:t>
      </w:r>
      <w:r>
        <w:rPr>
          <w:spacing w:val="-4"/>
        </w:rPr>
        <w:t xml:space="preserve"> </w:t>
      </w:r>
      <w:r>
        <w:t xml:space="preserve">the </w:t>
      </w:r>
      <w:r>
        <w:rPr>
          <w:spacing w:val="-2"/>
        </w:rPr>
        <w:t>data.</w:t>
      </w:r>
    </w:p>
    <w:p w14:paraId="31C38D4E" w14:textId="77777777" w:rsidR="009B1DE8" w:rsidRDefault="00000000">
      <w:pPr>
        <w:pStyle w:val="BodyText"/>
        <w:spacing w:before="1"/>
        <w:ind w:left="0"/>
        <w:rPr>
          <w:sz w:val="21"/>
        </w:rPr>
      </w:pPr>
      <w:r>
        <w:rPr>
          <w:noProof/>
        </w:rPr>
        <w:drawing>
          <wp:anchor distT="0" distB="0" distL="0" distR="0" simplePos="0" relativeHeight="487588864" behindDoc="1" locked="0" layoutInCell="1" allowOverlap="1" wp14:anchorId="1C434246" wp14:editId="5B524BB9">
            <wp:simplePos x="0" y="0"/>
            <wp:positionH relativeFrom="page">
              <wp:posOffset>578316</wp:posOffset>
            </wp:positionH>
            <wp:positionV relativeFrom="paragraph">
              <wp:posOffset>176987</wp:posOffset>
            </wp:positionV>
            <wp:extent cx="6010888" cy="466572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5" cstate="print"/>
                    <a:stretch>
                      <a:fillRect/>
                    </a:stretch>
                  </pic:blipFill>
                  <pic:spPr>
                    <a:xfrm>
                      <a:off x="0" y="0"/>
                      <a:ext cx="6010888" cy="4665726"/>
                    </a:xfrm>
                    <a:prstGeom prst="rect">
                      <a:avLst/>
                    </a:prstGeom>
                  </pic:spPr>
                </pic:pic>
              </a:graphicData>
            </a:graphic>
          </wp:anchor>
        </w:drawing>
      </w:r>
    </w:p>
    <w:p w14:paraId="3610A92D" w14:textId="77777777" w:rsidR="009B1DE8" w:rsidRDefault="009B1DE8">
      <w:pPr>
        <w:pStyle w:val="BodyText"/>
        <w:spacing w:before="3"/>
        <w:ind w:left="0"/>
        <w:rPr>
          <w:sz w:val="21"/>
        </w:rPr>
      </w:pPr>
    </w:p>
    <w:p w14:paraId="3836F3E5" w14:textId="77777777" w:rsidR="009B1DE8" w:rsidRDefault="00000000">
      <w:pPr>
        <w:spacing w:before="1"/>
        <w:ind w:left="762" w:right="297"/>
        <w:jc w:val="center"/>
        <w:rPr>
          <w:b/>
          <w:sz w:val="19"/>
        </w:rPr>
      </w:pPr>
      <w:r>
        <w:rPr>
          <w:b/>
          <w:sz w:val="19"/>
        </w:rPr>
        <w:t>Figure</w:t>
      </w:r>
      <w:r>
        <w:rPr>
          <w:b/>
          <w:spacing w:val="-5"/>
          <w:sz w:val="19"/>
        </w:rPr>
        <w:t xml:space="preserve"> </w:t>
      </w:r>
      <w:r>
        <w:rPr>
          <w:b/>
          <w:sz w:val="19"/>
        </w:rPr>
        <w:t>1.</w:t>
      </w:r>
      <w:r>
        <w:rPr>
          <w:b/>
          <w:spacing w:val="-4"/>
          <w:sz w:val="19"/>
        </w:rPr>
        <w:t xml:space="preserve"> </w:t>
      </w:r>
      <w:r>
        <w:rPr>
          <w:b/>
          <w:sz w:val="19"/>
        </w:rPr>
        <w:t>Scree</w:t>
      </w:r>
      <w:r>
        <w:rPr>
          <w:b/>
          <w:spacing w:val="-4"/>
          <w:sz w:val="19"/>
        </w:rPr>
        <w:t xml:space="preserve"> Plot</w:t>
      </w:r>
    </w:p>
    <w:p w14:paraId="2F377C26" w14:textId="77777777" w:rsidR="009B1DE8" w:rsidRDefault="009B1DE8">
      <w:pPr>
        <w:jc w:val="center"/>
        <w:rPr>
          <w:sz w:val="19"/>
        </w:rPr>
        <w:sectPr w:rsidR="009B1DE8">
          <w:pgSz w:w="11920" w:h="16840"/>
          <w:pgMar w:top="1360" w:right="1280" w:bottom="280" w:left="800" w:header="720" w:footer="720" w:gutter="0"/>
          <w:cols w:space="720"/>
        </w:sectPr>
      </w:pPr>
    </w:p>
    <w:p w14:paraId="7EA27D1E" w14:textId="77777777" w:rsidR="009B1DE8" w:rsidRDefault="00000000">
      <w:pPr>
        <w:spacing w:before="80"/>
        <w:ind w:left="762" w:right="297"/>
        <w:jc w:val="center"/>
        <w:rPr>
          <w:b/>
          <w:sz w:val="19"/>
        </w:rPr>
      </w:pPr>
      <w:r>
        <w:rPr>
          <w:b/>
          <w:sz w:val="19"/>
        </w:rPr>
        <w:lastRenderedPageBreak/>
        <w:t>Rotated</w:t>
      </w:r>
      <w:r>
        <w:rPr>
          <w:b/>
          <w:spacing w:val="-8"/>
          <w:sz w:val="19"/>
        </w:rPr>
        <w:t xml:space="preserve"> </w:t>
      </w:r>
      <w:r>
        <w:rPr>
          <w:b/>
          <w:sz w:val="19"/>
        </w:rPr>
        <w:t>Component</w:t>
      </w:r>
      <w:r>
        <w:rPr>
          <w:b/>
          <w:spacing w:val="-8"/>
          <w:sz w:val="19"/>
        </w:rPr>
        <w:t xml:space="preserve"> </w:t>
      </w:r>
      <w:r>
        <w:rPr>
          <w:b/>
          <w:spacing w:val="-2"/>
          <w:sz w:val="19"/>
        </w:rPr>
        <w:t>Matrix</w:t>
      </w:r>
    </w:p>
    <w:p w14:paraId="3AA6D465" w14:textId="77777777" w:rsidR="009B1DE8" w:rsidRDefault="00000000">
      <w:pPr>
        <w:pStyle w:val="BodyText"/>
        <w:spacing w:before="178" w:line="259" w:lineRule="auto"/>
        <w:ind w:right="181"/>
        <w:jc w:val="both"/>
      </w:pPr>
      <w:r>
        <w:t>There are</w:t>
      </w:r>
      <w:r>
        <w:rPr>
          <w:spacing w:val="-4"/>
        </w:rPr>
        <w:t xml:space="preserve"> </w:t>
      </w:r>
      <w:r>
        <w:t>three</w:t>
      </w:r>
      <w:r>
        <w:rPr>
          <w:spacing w:val="-4"/>
        </w:rPr>
        <w:t xml:space="preserve"> </w:t>
      </w:r>
      <w:r>
        <w:t>factors</w:t>
      </w:r>
      <w:r>
        <w:rPr>
          <w:spacing w:val="-4"/>
        </w:rPr>
        <w:t xml:space="preserve"> </w:t>
      </w:r>
      <w:r>
        <w:t>generated</w:t>
      </w:r>
      <w:r>
        <w:rPr>
          <w:spacing w:val="-4"/>
        </w:rPr>
        <w:t xml:space="preserve"> </w:t>
      </w:r>
      <w:r>
        <w:t>using</w:t>
      </w:r>
      <w:r>
        <w:rPr>
          <w:spacing w:val="-4"/>
        </w:rPr>
        <w:t xml:space="preserve"> </w:t>
      </w:r>
      <w:r>
        <w:t>the</w:t>
      </w:r>
      <w:r>
        <w:rPr>
          <w:spacing w:val="-4"/>
        </w:rPr>
        <w:t xml:space="preserve"> </w:t>
      </w:r>
      <w:r>
        <w:t>SPSS</w:t>
      </w:r>
      <w:r>
        <w:rPr>
          <w:spacing w:val="-4"/>
        </w:rPr>
        <w:t xml:space="preserve"> </w:t>
      </w:r>
      <w:r>
        <w:t>Statistics</w:t>
      </w:r>
      <w:r>
        <w:rPr>
          <w:spacing w:val="-4"/>
        </w:rPr>
        <w:t xml:space="preserve"> </w:t>
      </w:r>
      <w:r>
        <w:t>software.</w:t>
      </w:r>
      <w:r>
        <w:rPr>
          <w:spacing w:val="-4"/>
        </w:rPr>
        <w:t xml:space="preserve"> </w:t>
      </w:r>
      <w:r>
        <w:t>Below</w:t>
      </w:r>
      <w:r>
        <w:rPr>
          <w:spacing w:val="-4"/>
        </w:rPr>
        <w:t xml:space="preserve"> </w:t>
      </w:r>
      <w:r>
        <w:t>are</w:t>
      </w:r>
      <w:r>
        <w:rPr>
          <w:spacing w:val="-4"/>
        </w:rPr>
        <w:t xml:space="preserve"> </w:t>
      </w:r>
      <w:r>
        <w:t>the</w:t>
      </w:r>
      <w:r>
        <w:rPr>
          <w:spacing w:val="-4"/>
        </w:rPr>
        <w:t xml:space="preserve"> </w:t>
      </w:r>
      <w:r>
        <w:t>factors</w:t>
      </w:r>
      <w:r>
        <w:rPr>
          <w:spacing w:val="-4"/>
        </w:rPr>
        <w:t xml:space="preserve"> </w:t>
      </w:r>
      <w:r>
        <w:t>identified</w:t>
      </w:r>
      <w:r>
        <w:rPr>
          <w:spacing w:val="-4"/>
        </w:rPr>
        <w:t xml:space="preserve"> </w:t>
      </w:r>
      <w:r>
        <w:t>based on each question's common denominator.</w:t>
      </w:r>
    </w:p>
    <w:p w14:paraId="2D2F0122" w14:textId="77777777" w:rsidR="009B1DE8" w:rsidRDefault="00000000">
      <w:pPr>
        <w:pStyle w:val="BodyText"/>
        <w:spacing w:before="159" w:line="259" w:lineRule="auto"/>
        <w:ind w:right="175"/>
        <w:jc w:val="both"/>
      </w:pPr>
      <w:r>
        <w:t>Table 2 presents collaborative conservation as the first factor contributing to stakeholder engagement in overcoming</w:t>
      </w:r>
      <w:r>
        <w:rPr>
          <w:spacing w:val="-4"/>
        </w:rPr>
        <w:t xml:space="preserve"> </w:t>
      </w:r>
      <w:r>
        <w:t>challenges</w:t>
      </w:r>
      <w:r>
        <w:rPr>
          <w:spacing w:val="-4"/>
        </w:rPr>
        <w:t xml:space="preserve"> </w:t>
      </w:r>
      <w:r>
        <w:t>in</w:t>
      </w:r>
      <w:r>
        <w:rPr>
          <w:spacing w:val="-4"/>
        </w:rPr>
        <w:t xml:space="preserve"> </w:t>
      </w:r>
      <w:r>
        <w:t>PD</w:t>
      </w:r>
      <w:r>
        <w:rPr>
          <w:spacing w:val="-4"/>
        </w:rPr>
        <w:t xml:space="preserve"> </w:t>
      </w:r>
      <w:r>
        <w:t>1586</w:t>
      </w:r>
      <w:r>
        <w:rPr>
          <w:spacing w:val="-4"/>
        </w:rPr>
        <w:t xml:space="preserve"> </w:t>
      </w:r>
      <w:r>
        <w:t>compliance.</w:t>
      </w:r>
      <w:r>
        <w:rPr>
          <w:spacing w:val="-4"/>
        </w:rPr>
        <w:t xml:space="preserve"> </w:t>
      </w:r>
      <w:r>
        <w:t>It</w:t>
      </w:r>
      <w:r>
        <w:rPr>
          <w:spacing w:val="-4"/>
        </w:rPr>
        <w:t xml:space="preserve"> </w:t>
      </w:r>
      <w:r>
        <w:t>emphasizes</w:t>
      </w:r>
      <w:r>
        <w:rPr>
          <w:spacing w:val="-4"/>
        </w:rPr>
        <w:t xml:space="preserve"> </w:t>
      </w:r>
      <w:r>
        <w:t>the</w:t>
      </w:r>
      <w:r>
        <w:rPr>
          <w:spacing w:val="-4"/>
        </w:rPr>
        <w:t xml:space="preserve"> </w:t>
      </w:r>
      <w:r>
        <w:t>pivotal</w:t>
      </w:r>
      <w:r>
        <w:rPr>
          <w:spacing w:val="-4"/>
        </w:rPr>
        <w:t xml:space="preserve"> </w:t>
      </w:r>
      <w:r>
        <w:t>role</w:t>
      </w:r>
      <w:r>
        <w:rPr>
          <w:spacing w:val="-4"/>
        </w:rPr>
        <w:t xml:space="preserve"> </w:t>
      </w:r>
      <w:r>
        <w:t>of</w:t>
      </w:r>
      <w:r>
        <w:rPr>
          <w:spacing w:val="-4"/>
        </w:rPr>
        <w:t xml:space="preserve"> </w:t>
      </w:r>
      <w:r>
        <w:t>stakeholder</w:t>
      </w:r>
      <w:r>
        <w:rPr>
          <w:spacing w:val="-4"/>
        </w:rPr>
        <w:t xml:space="preserve"> </w:t>
      </w:r>
      <w:r>
        <w:t>engagement</w:t>
      </w:r>
      <w:r>
        <w:rPr>
          <w:spacing w:val="-4"/>
        </w:rPr>
        <w:t xml:space="preserve"> </w:t>
      </w:r>
      <w:r>
        <w:t>in implementing PD 1586, an environmental protection and sustainability policy. It acknowledges the challenges inherent in implementing such policies and highlights the significance of actively seeking stakeholder feedback throughout planning and decision-making.</w:t>
      </w:r>
      <w:r>
        <w:rPr>
          <w:spacing w:val="-4"/>
        </w:rPr>
        <w:t xml:space="preserve"> </w:t>
      </w:r>
      <w:r>
        <w:t>Adherence</w:t>
      </w:r>
      <w:r>
        <w:rPr>
          <w:spacing w:val="-4"/>
        </w:rPr>
        <w:t xml:space="preserve"> </w:t>
      </w:r>
      <w:r>
        <w:t>to</w:t>
      </w:r>
      <w:r>
        <w:rPr>
          <w:spacing w:val="-4"/>
        </w:rPr>
        <w:t xml:space="preserve"> </w:t>
      </w:r>
      <w:r>
        <w:t>the</w:t>
      </w:r>
      <w:r>
        <w:rPr>
          <w:spacing w:val="-4"/>
        </w:rPr>
        <w:t xml:space="preserve"> </w:t>
      </w:r>
      <w:r>
        <w:t>provisions</w:t>
      </w:r>
      <w:r>
        <w:rPr>
          <w:spacing w:val="-4"/>
        </w:rPr>
        <w:t xml:space="preserve"> </w:t>
      </w:r>
      <w:r>
        <w:t>of</w:t>
      </w:r>
      <w:r>
        <w:rPr>
          <w:spacing w:val="-4"/>
        </w:rPr>
        <w:t xml:space="preserve"> </w:t>
      </w:r>
      <w:r>
        <w:t>PD</w:t>
      </w:r>
      <w:r>
        <w:rPr>
          <w:spacing w:val="-4"/>
        </w:rPr>
        <w:t xml:space="preserve"> </w:t>
      </w:r>
      <w:r>
        <w:t>1586</w:t>
      </w:r>
      <w:r>
        <w:rPr>
          <w:spacing w:val="-4"/>
        </w:rPr>
        <w:t xml:space="preserve"> </w:t>
      </w:r>
      <w:r>
        <w:t>is emphasized, along with an understanding of the potential</w:t>
      </w:r>
      <w:r>
        <w:rPr>
          <w:spacing w:val="-4"/>
        </w:rPr>
        <w:t xml:space="preserve"> </w:t>
      </w:r>
      <w:r>
        <w:t>consequences</w:t>
      </w:r>
      <w:r>
        <w:rPr>
          <w:spacing w:val="-4"/>
        </w:rPr>
        <w:t xml:space="preserve"> </w:t>
      </w:r>
      <w:r>
        <w:t>of</w:t>
      </w:r>
      <w:r>
        <w:rPr>
          <w:spacing w:val="-4"/>
        </w:rPr>
        <w:t xml:space="preserve"> </w:t>
      </w:r>
      <w:r>
        <w:t>non-compliance.</w:t>
      </w:r>
      <w:r>
        <w:rPr>
          <w:spacing w:val="-4"/>
        </w:rPr>
        <w:t xml:space="preserve"> </w:t>
      </w:r>
      <w:r>
        <w:t>Confidence</w:t>
      </w:r>
      <w:r>
        <w:rPr>
          <w:spacing w:val="-4"/>
        </w:rPr>
        <w:t xml:space="preserve"> </w:t>
      </w:r>
      <w:r>
        <w:t>in understanding the legal obligations of PD 1586 underscores the importance of compliance for environmental conservation efforts.</w:t>
      </w:r>
    </w:p>
    <w:p w14:paraId="7F4B320A" w14:textId="77777777" w:rsidR="009B1DE8" w:rsidRDefault="00000000">
      <w:pPr>
        <w:spacing w:before="159"/>
        <w:ind w:left="640"/>
        <w:jc w:val="both"/>
        <w:rPr>
          <w:b/>
          <w:sz w:val="19"/>
        </w:rPr>
      </w:pPr>
      <w:r>
        <w:rPr>
          <w:b/>
          <w:sz w:val="19"/>
        </w:rPr>
        <w:t>Table</w:t>
      </w:r>
      <w:r>
        <w:rPr>
          <w:b/>
          <w:spacing w:val="-7"/>
          <w:sz w:val="19"/>
        </w:rPr>
        <w:t xml:space="preserve"> </w:t>
      </w:r>
      <w:r>
        <w:rPr>
          <w:b/>
          <w:sz w:val="19"/>
        </w:rPr>
        <w:t>2.</w:t>
      </w:r>
      <w:r>
        <w:rPr>
          <w:b/>
          <w:spacing w:val="-7"/>
          <w:sz w:val="19"/>
        </w:rPr>
        <w:t xml:space="preserve"> </w:t>
      </w:r>
      <w:r>
        <w:rPr>
          <w:b/>
          <w:sz w:val="19"/>
        </w:rPr>
        <w:t>Rotated</w:t>
      </w:r>
      <w:r>
        <w:rPr>
          <w:b/>
          <w:spacing w:val="-6"/>
          <w:sz w:val="19"/>
        </w:rPr>
        <w:t xml:space="preserve"> </w:t>
      </w:r>
      <w:r>
        <w:rPr>
          <w:b/>
          <w:sz w:val="19"/>
        </w:rPr>
        <w:t>component</w:t>
      </w:r>
      <w:r>
        <w:rPr>
          <w:b/>
          <w:spacing w:val="-7"/>
          <w:sz w:val="19"/>
        </w:rPr>
        <w:t xml:space="preserve"> </w:t>
      </w:r>
      <w:r>
        <w:rPr>
          <w:b/>
          <w:sz w:val="19"/>
        </w:rPr>
        <w:t>matrix</w:t>
      </w:r>
      <w:r>
        <w:rPr>
          <w:b/>
          <w:spacing w:val="-6"/>
          <w:sz w:val="19"/>
        </w:rPr>
        <w:t xml:space="preserve"> </w:t>
      </w:r>
      <w:r>
        <w:rPr>
          <w:b/>
          <w:sz w:val="19"/>
        </w:rPr>
        <w:t>with</w:t>
      </w:r>
      <w:r>
        <w:rPr>
          <w:b/>
          <w:spacing w:val="-7"/>
          <w:sz w:val="19"/>
        </w:rPr>
        <w:t xml:space="preserve"> </w:t>
      </w:r>
      <w:r>
        <w:rPr>
          <w:b/>
          <w:sz w:val="19"/>
        </w:rPr>
        <w:t>grouped</w:t>
      </w:r>
      <w:r>
        <w:rPr>
          <w:b/>
          <w:spacing w:val="-7"/>
          <w:sz w:val="19"/>
        </w:rPr>
        <w:t xml:space="preserve"> </w:t>
      </w:r>
      <w:r>
        <w:rPr>
          <w:b/>
          <w:sz w:val="19"/>
        </w:rPr>
        <w:t>attributes</w:t>
      </w:r>
      <w:r>
        <w:rPr>
          <w:b/>
          <w:spacing w:val="-6"/>
          <w:sz w:val="19"/>
        </w:rPr>
        <w:t xml:space="preserve"> </w:t>
      </w:r>
      <w:r>
        <w:rPr>
          <w:b/>
          <w:sz w:val="19"/>
        </w:rPr>
        <w:t>of</w:t>
      </w:r>
      <w:r>
        <w:rPr>
          <w:b/>
          <w:spacing w:val="-7"/>
          <w:sz w:val="19"/>
        </w:rPr>
        <w:t xml:space="preserve"> </w:t>
      </w:r>
      <w:r>
        <w:rPr>
          <w:b/>
          <w:sz w:val="19"/>
        </w:rPr>
        <w:t>“Collaborative</w:t>
      </w:r>
      <w:r>
        <w:rPr>
          <w:b/>
          <w:spacing w:val="-6"/>
          <w:sz w:val="19"/>
        </w:rPr>
        <w:t xml:space="preserve"> </w:t>
      </w:r>
      <w:r>
        <w:rPr>
          <w:b/>
          <w:spacing w:val="-2"/>
          <w:sz w:val="19"/>
        </w:rPr>
        <w:t>Conservation.”</w:t>
      </w:r>
    </w:p>
    <w:p w14:paraId="02CBAEC9" w14:textId="77777777" w:rsidR="009B1DE8" w:rsidRDefault="009B1DE8">
      <w:pPr>
        <w:pStyle w:val="BodyText"/>
        <w:spacing w:before="11"/>
        <w:ind w:left="0"/>
        <w:rPr>
          <w:b/>
          <w:sz w:val="13"/>
        </w:r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20"/>
        <w:gridCol w:w="6140"/>
        <w:gridCol w:w="1260"/>
      </w:tblGrid>
      <w:tr w:rsidR="009B1DE8" w14:paraId="4BE55F43" w14:textId="77777777">
        <w:trPr>
          <w:trHeight w:val="259"/>
        </w:trPr>
        <w:tc>
          <w:tcPr>
            <w:tcW w:w="1620" w:type="dxa"/>
          </w:tcPr>
          <w:p w14:paraId="5AFCFFF4" w14:textId="77777777" w:rsidR="009B1DE8" w:rsidRDefault="00000000">
            <w:pPr>
              <w:pStyle w:val="TableParagraph"/>
              <w:spacing w:before="20" w:line="220" w:lineRule="exact"/>
              <w:ind w:left="498"/>
              <w:rPr>
                <w:b/>
                <w:sz w:val="19"/>
              </w:rPr>
            </w:pPr>
            <w:r>
              <w:rPr>
                <w:b/>
                <w:spacing w:val="-2"/>
                <w:sz w:val="19"/>
              </w:rPr>
              <w:t>Factor</w:t>
            </w:r>
          </w:p>
        </w:tc>
        <w:tc>
          <w:tcPr>
            <w:tcW w:w="6140" w:type="dxa"/>
          </w:tcPr>
          <w:p w14:paraId="36F4108E" w14:textId="77777777" w:rsidR="009B1DE8" w:rsidRDefault="00000000">
            <w:pPr>
              <w:pStyle w:val="TableParagraph"/>
              <w:spacing w:before="20" w:line="220" w:lineRule="exact"/>
              <w:ind w:left="2575" w:right="2565"/>
              <w:jc w:val="center"/>
              <w:rPr>
                <w:b/>
                <w:sz w:val="19"/>
              </w:rPr>
            </w:pPr>
            <w:r>
              <w:rPr>
                <w:b/>
                <w:spacing w:val="-2"/>
                <w:sz w:val="19"/>
              </w:rPr>
              <w:t>Attributes</w:t>
            </w:r>
          </w:p>
        </w:tc>
        <w:tc>
          <w:tcPr>
            <w:tcW w:w="1260" w:type="dxa"/>
          </w:tcPr>
          <w:p w14:paraId="4C2BEB0E" w14:textId="77777777" w:rsidR="009B1DE8" w:rsidRDefault="00000000">
            <w:pPr>
              <w:pStyle w:val="TableParagraph"/>
              <w:spacing w:before="20" w:line="220" w:lineRule="exact"/>
              <w:ind w:left="190" w:right="170"/>
              <w:jc w:val="center"/>
              <w:rPr>
                <w:b/>
                <w:sz w:val="19"/>
              </w:rPr>
            </w:pPr>
            <w:r>
              <w:rPr>
                <w:b/>
                <w:spacing w:val="-2"/>
                <w:sz w:val="19"/>
              </w:rPr>
              <w:t>Loadings</w:t>
            </w:r>
          </w:p>
        </w:tc>
      </w:tr>
      <w:tr w:rsidR="009B1DE8" w14:paraId="62784BDE" w14:textId="77777777">
        <w:trPr>
          <w:trHeight w:val="480"/>
        </w:trPr>
        <w:tc>
          <w:tcPr>
            <w:tcW w:w="1620" w:type="dxa"/>
            <w:vMerge w:val="restart"/>
          </w:tcPr>
          <w:p w14:paraId="39846BC0" w14:textId="77777777" w:rsidR="009B1DE8" w:rsidRDefault="00000000">
            <w:pPr>
              <w:pStyle w:val="TableParagraph"/>
              <w:spacing w:before="14"/>
              <w:ind w:left="4"/>
              <w:rPr>
                <w:b/>
                <w:sz w:val="19"/>
              </w:rPr>
            </w:pPr>
            <w:r>
              <w:rPr>
                <w:b/>
                <w:color w:val="0D0D0D"/>
                <w:spacing w:val="-2"/>
                <w:sz w:val="19"/>
              </w:rPr>
              <w:t>Collaborative Conservation</w:t>
            </w:r>
          </w:p>
        </w:tc>
        <w:tc>
          <w:tcPr>
            <w:tcW w:w="6140" w:type="dxa"/>
          </w:tcPr>
          <w:p w14:paraId="2826797F" w14:textId="77777777" w:rsidR="009B1DE8" w:rsidRDefault="00000000">
            <w:pPr>
              <w:pStyle w:val="TableParagraph"/>
              <w:spacing w:line="230" w:lineRule="atLeast"/>
              <w:ind w:left="4" w:right="48"/>
              <w:rPr>
                <w:sz w:val="19"/>
              </w:rPr>
            </w:pPr>
            <w:r>
              <w:rPr>
                <w:sz w:val="19"/>
              </w:rPr>
              <w:t>9.</w:t>
            </w:r>
            <w:r>
              <w:rPr>
                <w:spacing w:val="-5"/>
                <w:sz w:val="19"/>
              </w:rPr>
              <w:t xml:space="preserve"> </w:t>
            </w:r>
            <w:r>
              <w:rPr>
                <w:sz w:val="19"/>
              </w:rPr>
              <w:t>The</w:t>
            </w:r>
            <w:r>
              <w:rPr>
                <w:spacing w:val="-5"/>
                <w:sz w:val="19"/>
              </w:rPr>
              <w:t xml:space="preserve"> </w:t>
            </w:r>
            <w:r>
              <w:rPr>
                <w:sz w:val="19"/>
              </w:rPr>
              <w:t>challenges</w:t>
            </w:r>
            <w:r>
              <w:rPr>
                <w:spacing w:val="-5"/>
                <w:sz w:val="19"/>
              </w:rPr>
              <w:t xml:space="preserve"> </w:t>
            </w:r>
            <w:r>
              <w:rPr>
                <w:sz w:val="19"/>
              </w:rPr>
              <w:t>in</w:t>
            </w:r>
            <w:r>
              <w:rPr>
                <w:spacing w:val="-5"/>
                <w:sz w:val="19"/>
              </w:rPr>
              <w:t xml:space="preserve"> </w:t>
            </w:r>
            <w:r>
              <w:rPr>
                <w:sz w:val="19"/>
              </w:rPr>
              <w:t>implementing</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can</w:t>
            </w:r>
            <w:r>
              <w:rPr>
                <w:spacing w:val="-5"/>
                <w:sz w:val="19"/>
              </w:rPr>
              <w:t xml:space="preserve"> </w:t>
            </w:r>
            <w:r>
              <w:rPr>
                <w:sz w:val="19"/>
              </w:rPr>
              <w:t>be</w:t>
            </w:r>
            <w:r>
              <w:rPr>
                <w:spacing w:val="-5"/>
                <w:sz w:val="19"/>
              </w:rPr>
              <w:t xml:space="preserve"> </w:t>
            </w:r>
            <w:r>
              <w:rPr>
                <w:sz w:val="19"/>
              </w:rPr>
              <w:t>mitigated</w:t>
            </w:r>
            <w:r>
              <w:rPr>
                <w:spacing w:val="-5"/>
                <w:sz w:val="19"/>
              </w:rPr>
              <w:t xml:space="preserve"> </w:t>
            </w:r>
            <w:r>
              <w:rPr>
                <w:sz w:val="19"/>
              </w:rPr>
              <w:t>through improved stakeholder engagement.</w:t>
            </w:r>
          </w:p>
        </w:tc>
        <w:tc>
          <w:tcPr>
            <w:tcW w:w="1260" w:type="dxa"/>
          </w:tcPr>
          <w:p w14:paraId="670FC152" w14:textId="77777777" w:rsidR="009B1DE8" w:rsidRDefault="00000000">
            <w:pPr>
              <w:pStyle w:val="TableParagraph"/>
              <w:spacing w:before="129"/>
              <w:ind w:left="190" w:right="170"/>
              <w:jc w:val="center"/>
              <w:rPr>
                <w:sz w:val="19"/>
              </w:rPr>
            </w:pPr>
            <w:r>
              <w:rPr>
                <w:spacing w:val="-4"/>
                <w:sz w:val="19"/>
              </w:rPr>
              <w:t>.802</w:t>
            </w:r>
          </w:p>
        </w:tc>
      </w:tr>
      <w:tr w:rsidR="009B1DE8" w14:paraId="45600A7D" w14:textId="77777777">
        <w:trPr>
          <w:trHeight w:val="479"/>
        </w:trPr>
        <w:tc>
          <w:tcPr>
            <w:tcW w:w="1620" w:type="dxa"/>
            <w:vMerge/>
            <w:tcBorders>
              <w:top w:val="nil"/>
            </w:tcBorders>
          </w:tcPr>
          <w:p w14:paraId="3C035EC3" w14:textId="77777777" w:rsidR="009B1DE8" w:rsidRDefault="009B1DE8">
            <w:pPr>
              <w:rPr>
                <w:sz w:val="2"/>
                <w:szCs w:val="2"/>
              </w:rPr>
            </w:pPr>
          </w:p>
        </w:tc>
        <w:tc>
          <w:tcPr>
            <w:tcW w:w="6140" w:type="dxa"/>
          </w:tcPr>
          <w:p w14:paraId="685733E2" w14:textId="77777777" w:rsidR="009B1DE8" w:rsidRDefault="00000000">
            <w:pPr>
              <w:pStyle w:val="TableParagraph"/>
              <w:spacing w:line="230" w:lineRule="atLeast"/>
              <w:ind w:left="4" w:right="48"/>
              <w:rPr>
                <w:sz w:val="19"/>
              </w:rPr>
            </w:pPr>
            <w:r>
              <w:rPr>
                <w:sz w:val="19"/>
              </w:rPr>
              <w:t>1.</w:t>
            </w:r>
            <w:r>
              <w:rPr>
                <w:spacing w:val="-7"/>
                <w:sz w:val="19"/>
              </w:rPr>
              <w:t xml:space="preserve"> </w:t>
            </w:r>
            <w:r>
              <w:rPr>
                <w:sz w:val="19"/>
              </w:rPr>
              <w:t>Stakeholder</w:t>
            </w:r>
            <w:r>
              <w:rPr>
                <w:spacing w:val="-7"/>
                <w:sz w:val="19"/>
              </w:rPr>
              <w:t xml:space="preserve"> </w:t>
            </w:r>
            <w:r>
              <w:rPr>
                <w:sz w:val="19"/>
              </w:rPr>
              <w:t>engagement</w:t>
            </w:r>
            <w:r>
              <w:rPr>
                <w:spacing w:val="-7"/>
                <w:sz w:val="19"/>
              </w:rPr>
              <w:t xml:space="preserve"> </w:t>
            </w:r>
            <w:r>
              <w:rPr>
                <w:sz w:val="19"/>
              </w:rPr>
              <w:t>is</w:t>
            </w:r>
            <w:r>
              <w:rPr>
                <w:spacing w:val="-7"/>
                <w:sz w:val="19"/>
              </w:rPr>
              <w:t xml:space="preserve"> </w:t>
            </w:r>
            <w:r>
              <w:rPr>
                <w:sz w:val="19"/>
              </w:rPr>
              <w:t>essential</w:t>
            </w:r>
            <w:r>
              <w:rPr>
                <w:spacing w:val="-7"/>
                <w:sz w:val="19"/>
              </w:rPr>
              <w:t xml:space="preserve"> </w:t>
            </w:r>
            <w:r>
              <w:rPr>
                <w:sz w:val="19"/>
              </w:rPr>
              <w:t>for</w:t>
            </w:r>
            <w:r>
              <w:rPr>
                <w:spacing w:val="-7"/>
                <w:sz w:val="19"/>
              </w:rPr>
              <w:t xml:space="preserve"> </w:t>
            </w:r>
            <w:r>
              <w:rPr>
                <w:sz w:val="19"/>
              </w:rPr>
              <w:t>the</w:t>
            </w:r>
            <w:r>
              <w:rPr>
                <w:spacing w:val="-7"/>
                <w:sz w:val="19"/>
              </w:rPr>
              <w:t xml:space="preserve"> </w:t>
            </w:r>
            <w:r>
              <w:rPr>
                <w:sz w:val="19"/>
              </w:rPr>
              <w:t>effective</w:t>
            </w:r>
            <w:r>
              <w:rPr>
                <w:spacing w:val="-7"/>
                <w:sz w:val="19"/>
              </w:rPr>
              <w:t xml:space="preserve"> </w:t>
            </w:r>
            <w:r>
              <w:rPr>
                <w:sz w:val="19"/>
              </w:rPr>
              <w:t>implementation of PD 1586.</w:t>
            </w:r>
          </w:p>
        </w:tc>
        <w:tc>
          <w:tcPr>
            <w:tcW w:w="1260" w:type="dxa"/>
          </w:tcPr>
          <w:p w14:paraId="746E4528" w14:textId="77777777" w:rsidR="009B1DE8" w:rsidRDefault="00000000">
            <w:pPr>
              <w:pStyle w:val="TableParagraph"/>
              <w:spacing w:before="132"/>
              <w:ind w:left="190" w:right="170"/>
              <w:jc w:val="center"/>
              <w:rPr>
                <w:sz w:val="19"/>
              </w:rPr>
            </w:pPr>
            <w:r>
              <w:rPr>
                <w:spacing w:val="-4"/>
                <w:sz w:val="19"/>
              </w:rPr>
              <w:t>.797</w:t>
            </w:r>
          </w:p>
        </w:tc>
      </w:tr>
      <w:tr w:rsidR="009B1DE8" w14:paraId="12E737A2" w14:textId="77777777">
        <w:trPr>
          <w:trHeight w:val="480"/>
        </w:trPr>
        <w:tc>
          <w:tcPr>
            <w:tcW w:w="1620" w:type="dxa"/>
            <w:vMerge/>
            <w:tcBorders>
              <w:top w:val="nil"/>
            </w:tcBorders>
          </w:tcPr>
          <w:p w14:paraId="107F3A1A" w14:textId="77777777" w:rsidR="009B1DE8" w:rsidRDefault="009B1DE8">
            <w:pPr>
              <w:rPr>
                <w:sz w:val="2"/>
                <w:szCs w:val="2"/>
              </w:rPr>
            </w:pPr>
          </w:p>
        </w:tc>
        <w:tc>
          <w:tcPr>
            <w:tcW w:w="6140" w:type="dxa"/>
          </w:tcPr>
          <w:p w14:paraId="7BE49F01" w14:textId="77777777" w:rsidR="009B1DE8" w:rsidRDefault="00000000">
            <w:pPr>
              <w:pStyle w:val="TableParagraph"/>
              <w:spacing w:before="1" w:line="230" w:lineRule="atLeast"/>
              <w:ind w:left="4" w:right="486"/>
              <w:rPr>
                <w:sz w:val="19"/>
              </w:rPr>
            </w:pPr>
            <w:r>
              <w:rPr>
                <w:sz w:val="19"/>
              </w:rPr>
              <w:t>7.</w:t>
            </w:r>
            <w:r>
              <w:rPr>
                <w:spacing w:val="40"/>
                <w:sz w:val="19"/>
              </w:rPr>
              <w:t xml:space="preserve"> </w:t>
            </w:r>
            <w:r>
              <w:rPr>
                <w:sz w:val="19"/>
              </w:rPr>
              <w:t>Stakeholder</w:t>
            </w:r>
            <w:r>
              <w:rPr>
                <w:spacing w:val="-7"/>
                <w:sz w:val="19"/>
              </w:rPr>
              <w:t xml:space="preserve"> </w:t>
            </w:r>
            <w:r>
              <w:rPr>
                <w:sz w:val="19"/>
              </w:rPr>
              <w:t>feedback</w:t>
            </w:r>
            <w:r>
              <w:rPr>
                <w:spacing w:val="-7"/>
                <w:sz w:val="19"/>
              </w:rPr>
              <w:t xml:space="preserve"> </w:t>
            </w:r>
            <w:r>
              <w:rPr>
                <w:sz w:val="19"/>
              </w:rPr>
              <w:t>is</w:t>
            </w:r>
            <w:r>
              <w:rPr>
                <w:spacing w:val="-7"/>
                <w:sz w:val="19"/>
              </w:rPr>
              <w:t xml:space="preserve"> </w:t>
            </w:r>
            <w:r>
              <w:rPr>
                <w:sz w:val="19"/>
              </w:rPr>
              <w:t>actively</w:t>
            </w:r>
            <w:r>
              <w:rPr>
                <w:spacing w:val="-7"/>
                <w:sz w:val="19"/>
              </w:rPr>
              <w:t xml:space="preserve"> </w:t>
            </w:r>
            <w:r>
              <w:rPr>
                <w:sz w:val="19"/>
              </w:rPr>
              <w:t>sought</w:t>
            </w:r>
            <w:r>
              <w:rPr>
                <w:spacing w:val="-7"/>
                <w:sz w:val="19"/>
              </w:rPr>
              <w:t xml:space="preserve"> </w:t>
            </w:r>
            <w:r>
              <w:rPr>
                <w:sz w:val="19"/>
              </w:rPr>
              <w:t>during</w:t>
            </w:r>
            <w:r>
              <w:rPr>
                <w:spacing w:val="-7"/>
                <w:sz w:val="19"/>
              </w:rPr>
              <w:t xml:space="preserve"> </w:t>
            </w:r>
            <w:r>
              <w:rPr>
                <w:sz w:val="19"/>
              </w:rPr>
              <w:t>the</w:t>
            </w:r>
            <w:r>
              <w:rPr>
                <w:spacing w:val="-7"/>
                <w:sz w:val="19"/>
              </w:rPr>
              <w:t xml:space="preserve"> </w:t>
            </w:r>
            <w:r>
              <w:rPr>
                <w:sz w:val="19"/>
              </w:rPr>
              <w:t>planning</w:t>
            </w:r>
            <w:r>
              <w:rPr>
                <w:spacing w:val="-7"/>
                <w:sz w:val="19"/>
              </w:rPr>
              <w:t xml:space="preserve"> </w:t>
            </w:r>
            <w:r>
              <w:rPr>
                <w:sz w:val="19"/>
              </w:rPr>
              <w:t>and decision-making process of PD 1586 projects.</w:t>
            </w:r>
          </w:p>
        </w:tc>
        <w:tc>
          <w:tcPr>
            <w:tcW w:w="1260" w:type="dxa"/>
          </w:tcPr>
          <w:p w14:paraId="0CB4E5F9" w14:textId="77777777" w:rsidR="009B1DE8" w:rsidRDefault="00000000">
            <w:pPr>
              <w:pStyle w:val="TableParagraph"/>
              <w:spacing w:before="136"/>
              <w:ind w:left="190" w:right="170"/>
              <w:jc w:val="center"/>
              <w:rPr>
                <w:sz w:val="19"/>
              </w:rPr>
            </w:pPr>
            <w:r>
              <w:rPr>
                <w:spacing w:val="-4"/>
                <w:sz w:val="19"/>
              </w:rPr>
              <w:t>.791</w:t>
            </w:r>
          </w:p>
        </w:tc>
      </w:tr>
      <w:tr w:rsidR="009B1DE8" w14:paraId="0160F81B" w14:textId="77777777">
        <w:trPr>
          <w:trHeight w:val="479"/>
        </w:trPr>
        <w:tc>
          <w:tcPr>
            <w:tcW w:w="1620" w:type="dxa"/>
            <w:vMerge/>
            <w:tcBorders>
              <w:top w:val="nil"/>
            </w:tcBorders>
          </w:tcPr>
          <w:p w14:paraId="4B4E01D7" w14:textId="77777777" w:rsidR="009B1DE8" w:rsidRDefault="009B1DE8">
            <w:pPr>
              <w:rPr>
                <w:sz w:val="2"/>
                <w:szCs w:val="2"/>
              </w:rPr>
            </w:pPr>
          </w:p>
        </w:tc>
        <w:tc>
          <w:tcPr>
            <w:tcW w:w="6140" w:type="dxa"/>
          </w:tcPr>
          <w:p w14:paraId="0AA97398" w14:textId="77777777" w:rsidR="009B1DE8" w:rsidRDefault="00000000">
            <w:pPr>
              <w:pStyle w:val="TableParagraph"/>
              <w:spacing w:before="4" w:line="230" w:lineRule="atLeast"/>
              <w:ind w:left="4" w:right="48"/>
              <w:rPr>
                <w:sz w:val="19"/>
              </w:rPr>
            </w:pPr>
            <w:r>
              <w:rPr>
                <w:sz w:val="19"/>
              </w:rPr>
              <w:t>5.</w:t>
            </w:r>
            <w:r>
              <w:rPr>
                <w:spacing w:val="-7"/>
                <w:sz w:val="19"/>
              </w:rPr>
              <w:t xml:space="preserve"> </w:t>
            </w:r>
            <w:r>
              <w:rPr>
                <w:sz w:val="19"/>
              </w:rPr>
              <w:t>Stakeholder</w:t>
            </w:r>
            <w:r>
              <w:rPr>
                <w:spacing w:val="-7"/>
                <w:sz w:val="19"/>
              </w:rPr>
              <w:t xml:space="preserve"> </w:t>
            </w:r>
            <w:r>
              <w:rPr>
                <w:sz w:val="19"/>
              </w:rPr>
              <w:t>engagement</w:t>
            </w:r>
            <w:r>
              <w:rPr>
                <w:spacing w:val="-7"/>
                <w:sz w:val="19"/>
              </w:rPr>
              <w:t xml:space="preserve"> </w:t>
            </w:r>
            <w:r>
              <w:rPr>
                <w:sz w:val="19"/>
              </w:rPr>
              <w:t>is</w:t>
            </w:r>
            <w:r>
              <w:rPr>
                <w:spacing w:val="-7"/>
                <w:sz w:val="19"/>
              </w:rPr>
              <w:t xml:space="preserve"> </w:t>
            </w:r>
            <w:r>
              <w:rPr>
                <w:sz w:val="19"/>
              </w:rPr>
              <w:t>essential</w:t>
            </w:r>
            <w:r>
              <w:rPr>
                <w:spacing w:val="-7"/>
                <w:sz w:val="19"/>
              </w:rPr>
              <w:t xml:space="preserve"> </w:t>
            </w:r>
            <w:r>
              <w:rPr>
                <w:sz w:val="19"/>
              </w:rPr>
              <w:t>for</w:t>
            </w:r>
            <w:r>
              <w:rPr>
                <w:spacing w:val="-7"/>
                <w:sz w:val="19"/>
              </w:rPr>
              <w:t xml:space="preserve"> </w:t>
            </w:r>
            <w:r>
              <w:rPr>
                <w:sz w:val="19"/>
              </w:rPr>
              <w:t>the</w:t>
            </w:r>
            <w:r>
              <w:rPr>
                <w:spacing w:val="-7"/>
                <w:sz w:val="19"/>
              </w:rPr>
              <w:t xml:space="preserve"> </w:t>
            </w:r>
            <w:r>
              <w:rPr>
                <w:sz w:val="19"/>
              </w:rPr>
              <w:t>effective</w:t>
            </w:r>
            <w:r>
              <w:rPr>
                <w:spacing w:val="-7"/>
                <w:sz w:val="19"/>
              </w:rPr>
              <w:t xml:space="preserve"> </w:t>
            </w:r>
            <w:r>
              <w:rPr>
                <w:sz w:val="19"/>
              </w:rPr>
              <w:t>implementation of PD 1586.</w:t>
            </w:r>
          </w:p>
        </w:tc>
        <w:tc>
          <w:tcPr>
            <w:tcW w:w="1260" w:type="dxa"/>
          </w:tcPr>
          <w:p w14:paraId="21C44392" w14:textId="77777777" w:rsidR="009B1DE8" w:rsidRDefault="00000000">
            <w:pPr>
              <w:pStyle w:val="TableParagraph"/>
              <w:spacing w:before="140"/>
              <w:ind w:left="190" w:right="170"/>
              <w:jc w:val="center"/>
              <w:rPr>
                <w:sz w:val="19"/>
              </w:rPr>
            </w:pPr>
            <w:r>
              <w:rPr>
                <w:spacing w:val="-4"/>
                <w:sz w:val="19"/>
              </w:rPr>
              <w:t>.767</w:t>
            </w:r>
          </w:p>
        </w:tc>
      </w:tr>
      <w:tr w:rsidR="009B1DE8" w14:paraId="2CFD2F7D" w14:textId="77777777">
        <w:trPr>
          <w:trHeight w:val="500"/>
        </w:trPr>
        <w:tc>
          <w:tcPr>
            <w:tcW w:w="1620" w:type="dxa"/>
            <w:vMerge/>
            <w:tcBorders>
              <w:top w:val="nil"/>
            </w:tcBorders>
          </w:tcPr>
          <w:p w14:paraId="001AE2E7" w14:textId="77777777" w:rsidR="009B1DE8" w:rsidRDefault="009B1DE8">
            <w:pPr>
              <w:rPr>
                <w:sz w:val="2"/>
                <w:szCs w:val="2"/>
              </w:rPr>
            </w:pPr>
          </w:p>
        </w:tc>
        <w:tc>
          <w:tcPr>
            <w:tcW w:w="6140" w:type="dxa"/>
          </w:tcPr>
          <w:p w14:paraId="227F6926" w14:textId="77777777" w:rsidR="009B1DE8" w:rsidRDefault="00000000">
            <w:pPr>
              <w:pStyle w:val="TableParagraph"/>
              <w:spacing w:before="20" w:line="230" w:lineRule="atLeast"/>
              <w:ind w:left="4" w:right="48"/>
              <w:rPr>
                <w:sz w:val="19"/>
              </w:rPr>
            </w:pPr>
            <w:r>
              <w:rPr>
                <w:sz w:val="19"/>
              </w:rPr>
              <w:t>2.</w:t>
            </w:r>
            <w:r>
              <w:rPr>
                <w:spacing w:val="-5"/>
                <w:sz w:val="19"/>
              </w:rPr>
              <w:t xml:space="preserve"> </w:t>
            </w:r>
            <w:r>
              <w:rPr>
                <w:sz w:val="19"/>
              </w:rPr>
              <w:t>I</w:t>
            </w:r>
            <w:r>
              <w:rPr>
                <w:spacing w:val="-5"/>
                <w:sz w:val="19"/>
              </w:rPr>
              <w:t xml:space="preserve"> </w:t>
            </w:r>
            <w:r>
              <w:rPr>
                <w:sz w:val="19"/>
              </w:rPr>
              <w:t>fully</w:t>
            </w:r>
            <w:r>
              <w:rPr>
                <w:spacing w:val="-5"/>
                <w:sz w:val="19"/>
              </w:rPr>
              <w:t xml:space="preserve"> </w:t>
            </w:r>
            <w:r>
              <w:rPr>
                <w:sz w:val="19"/>
              </w:rPr>
              <w:t>adhere</w:t>
            </w:r>
            <w:r>
              <w:rPr>
                <w:spacing w:val="-5"/>
                <w:sz w:val="19"/>
              </w:rPr>
              <w:t xml:space="preserve"> </w:t>
            </w:r>
            <w:r>
              <w:rPr>
                <w:sz w:val="19"/>
              </w:rPr>
              <w:t>to</w:t>
            </w:r>
            <w:r>
              <w:rPr>
                <w:spacing w:val="-5"/>
                <w:sz w:val="19"/>
              </w:rPr>
              <w:t xml:space="preserve"> </w:t>
            </w:r>
            <w:r>
              <w:rPr>
                <w:sz w:val="19"/>
              </w:rPr>
              <w:t>the</w:t>
            </w:r>
            <w:r>
              <w:rPr>
                <w:spacing w:val="-5"/>
                <w:sz w:val="19"/>
              </w:rPr>
              <w:t xml:space="preserve"> </w:t>
            </w:r>
            <w:r>
              <w:rPr>
                <w:sz w:val="19"/>
              </w:rPr>
              <w:t>provisions</w:t>
            </w:r>
            <w:r>
              <w:rPr>
                <w:spacing w:val="-5"/>
                <w:sz w:val="19"/>
              </w:rPr>
              <w:t xml:space="preserve"> </w:t>
            </w:r>
            <w:r>
              <w:rPr>
                <w:sz w:val="19"/>
              </w:rPr>
              <w:t>outlined</w:t>
            </w:r>
            <w:r>
              <w:rPr>
                <w:spacing w:val="-5"/>
                <w:sz w:val="19"/>
              </w:rPr>
              <w:t xml:space="preserve"> </w:t>
            </w:r>
            <w:r>
              <w:rPr>
                <w:sz w:val="19"/>
              </w:rPr>
              <w:t>in</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for</w:t>
            </w:r>
            <w:r>
              <w:rPr>
                <w:spacing w:val="-5"/>
                <w:sz w:val="19"/>
              </w:rPr>
              <w:t xml:space="preserve"> </w:t>
            </w:r>
            <w:r>
              <w:rPr>
                <w:sz w:val="19"/>
              </w:rPr>
              <w:t xml:space="preserve">environmental </w:t>
            </w:r>
            <w:r>
              <w:rPr>
                <w:spacing w:val="-2"/>
                <w:sz w:val="19"/>
              </w:rPr>
              <w:t>protection.</w:t>
            </w:r>
          </w:p>
        </w:tc>
        <w:tc>
          <w:tcPr>
            <w:tcW w:w="1260" w:type="dxa"/>
          </w:tcPr>
          <w:p w14:paraId="0CF1A2BF" w14:textId="77777777" w:rsidR="009B1DE8" w:rsidRDefault="00000000">
            <w:pPr>
              <w:pStyle w:val="TableParagraph"/>
              <w:spacing w:before="143"/>
              <w:ind w:left="190" w:right="170"/>
              <w:jc w:val="center"/>
              <w:rPr>
                <w:sz w:val="19"/>
              </w:rPr>
            </w:pPr>
            <w:r>
              <w:rPr>
                <w:spacing w:val="-4"/>
                <w:sz w:val="19"/>
              </w:rPr>
              <w:t>.763</w:t>
            </w:r>
          </w:p>
        </w:tc>
      </w:tr>
      <w:tr w:rsidR="009B1DE8" w14:paraId="62304C1D" w14:textId="77777777">
        <w:trPr>
          <w:trHeight w:val="479"/>
        </w:trPr>
        <w:tc>
          <w:tcPr>
            <w:tcW w:w="1620" w:type="dxa"/>
            <w:vMerge/>
            <w:tcBorders>
              <w:top w:val="nil"/>
            </w:tcBorders>
          </w:tcPr>
          <w:p w14:paraId="0813876F" w14:textId="77777777" w:rsidR="009B1DE8" w:rsidRDefault="009B1DE8">
            <w:pPr>
              <w:rPr>
                <w:sz w:val="2"/>
                <w:szCs w:val="2"/>
              </w:rPr>
            </w:pPr>
          </w:p>
        </w:tc>
        <w:tc>
          <w:tcPr>
            <w:tcW w:w="6140" w:type="dxa"/>
          </w:tcPr>
          <w:p w14:paraId="703F6990" w14:textId="77777777" w:rsidR="009B1DE8" w:rsidRDefault="00000000">
            <w:pPr>
              <w:pStyle w:val="TableParagraph"/>
              <w:spacing w:line="230" w:lineRule="atLeast"/>
              <w:ind w:left="4" w:right="48"/>
              <w:rPr>
                <w:sz w:val="19"/>
              </w:rPr>
            </w:pPr>
            <w:r>
              <w:rPr>
                <w:sz w:val="19"/>
              </w:rPr>
              <w:t>4.</w:t>
            </w:r>
            <w:r>
              <w:rPr>
                <w:spacing w:val="-5"/>
                <w:sz w:val="19"/>
              </w:rPr>
              <w:t xml:space="preserve"> </w:t>
            </w:r>
            <w:r>
              <w:rPr>
                <w:sz w:val="19"/>
              </w:rPr>
              <w:t>I</w:t>
            </w:r>
            <w:r>
              <w:rPr>
                <w:spacing w:val="-5"/>
                <w:sz w:val="19"/>
              </w:rPr>
              <w:t xml:space="preserve"> </w:t>
            </w:r>
            <w:r>
              <w:rPr>
                <w:sz w:val="19"/>
              </w:rPr>
              <w:t>understand</w:t>
            </w:r>
            <w:r>
              <w:rPr>
                <w:spacing w:val="-5"/>
                <w:sz w:val="19"/>
              </w:rPr>
              <w:t xml:space="preserve"> </w:t>
            </w:r>
            <w:r>
              <w:rPr>
                <w:sz w:val="19"/>
              </w:rPr>
              <w:t>the</w:t>
            </w:r>
            <w:r>
              <w:rPr>
                <w:spacing w:val="-5"/>
                <w:sz w:val="19"/>
              </w:rPr>
              <w:t xml:space="preserve"> </w:t>
            </w:r>
            <w:r>
              <w:rPr>
                <w:sz w:val="19"/>
              </w:rPr>
              <w:t>potential</w:t>
            </w:r>
            <w:r>
              <w:rPr>
                <w:spacing w:val="-5"/>
                <w:sz w:val="19"/>
              </w:rPr>
              <w:t xml:space="preserve"> </w:t>
            </w:r>
            <w:r>
              <w:rPr>
                <w:sz w:val="19"/>
              </w:rPr>
              <w:t>consequences</w:t>
            </w:r>
            <w:r>
              <w:rPr>
                <w:spacing w:val="-5"/>
                <w:sz w:val="19"/>
              </w:rPr>
              <w:t xml:space="preserve"> </w:t>
            </w:r>
            <w:r>
              <w:rPr>
                <w:sz w:val="19"/>
              </w:rPr>
              <w:t>of</w:t>
            </w:r>
            <w:r>
              <w:rPr>
                <w:spacing w:val="-5"/>
                <w:sz w:val="19"/>
              </w:rPr>
              <w:t xml:space="preserve"> </w:t>
            </w:r>
            <w:r>
              <w:rPr>
                <w:sz w:val="19"/>
              </w:rPr>
              <w:t>non-compliance</w:t>
            </w:r>
            <w:r>
              <w:rPr>
                <w:spacing w:val="-5"/>
                <w:sz w:val="19"/>
              </w:rPr>
              <w:t xml:space="preserve"> </w:t>
            </w:r>
            <w:r>
              <w:rPr>
                <w:sz w:val="19"/>
              </w:rPr>
              <w:t>with</w:t>
            </w:r>
            <w:r>
              <w:rPr>
                <w:spacing w:val="-5"/>
                <w:sz w:val="19"/>
              </w:rPr>
              <w:t xml:space="preserve"> </w:t>
            </w:r>
            <w:r>
              <w:rPr>
                <w:sz w:val="19"/>
              </w:rPr>
              <w:t>PD 1586 on environmental conservation efforts.</w:t>
            </w:r>
          </w:p>
        </w:tc>
        <w:tc>
          <w:tcPr>
            <w:tcW w:w="1260" w:type="dxa"/>
          </w:tcPr>
          <w:p w14:paraId="4BC1BB03" w14:textId="77777777" w:rsidR="009B1DE8" w:rsidRDefault="00000000">
            <w:pPr>
              <w:pStyle w:val="TableParagraph"/>
              <w:spacing w:before="127"/>
              <w:ind w:left="190" w:right="170"/>
              <w:jc w:val="center"/>
              <w:rPr>
                <w:sz w:val="19"/>
              </w:rPr>
            </w:pPr>
            <w:r>
              <w:rPr>
                <w:spacing w:val="-4"/>
                <w:sz w:val="19"/>
              </w:rPr>
              <w:t>.760</w:t>
            </w:r>
          </w:p>
        </w:tc>
      </w:tr>
      <w:tr w:rsidR="009B1DE8" w14:paraId="0E4A95A8" w14:textId="77777777">
        <w:trPr>
          <w:trHeight w:val="480"/>
        </w:trPr>
        <w:tc>
          <w:tcPr>
            <w:tcW w:w="1620" w:type="dxa"/>
            <w:vMerge/>
            <w:tcBorders>
              <w:top w:val="nil"/>
            </w:tcBorders>
          </w:tcPr>
          <w:p w14:paraId="71E4CF32" w14:textId="77777777" w:rsidR="009B1DE8" w:rsidRDefault="009B1DE8">
            <w:pPr>
              <w:rPr>
                <w:sz w:val="2"/>
                <w:szCs w:val="2"/>
              </w:rPr>
            </w:pPr>
          </w:p>
        </w:tc>
        <w:tc>
          <w:tcPr>
            <w:tcW w:w="6140" w:type="dxa"/>
          </w:tcPr>
          <w:p w14:paraId="71EDA91F" w14:textId="77777777" w:rsidR="009B1DE8" w:rsidRDefault="00000000">
            <w:pPr>
              <w:pStyle w:val="TableParagraph"/>
              <w:spacing w:line="230" w:lineRule="atLeast"/>
              <w:ind w:left="4" w:right="48"/>
              <w:rPr>
                <w:sz w:val="19"/>
              </w:rPr>
            </w:pPr>
            <w:r>
              <w:rPr>
                <w:sz w:val="19"/>
              </w:rPr>
              <w:t>3.</w:t>
            </w:r>
            <w:r>
              <w:rPr>
                <w:spacing w:val="-4"/>
                <w:sz w:val="19"/>
              </w:rPr>
              <w:t xml:space="preserve"> </w:t>
            </w:r>
            <w:r>
              <w:rPr>
                <w:sz w:val="19"/>
              </w:rPr>
              <w:t>I</w:t>
            </w:r>
            <w:r>
              <w:rPr>
                <w:spacing w:val="-4"/>
                <w:sz w:val="19"/>
              </w:rPr>
              <w:t xml:space="preserve"> </w:t>
            </w:r>
            <w:r>
              <w:rPr>
                <w:sz w:val="19"/>
              </w:rPr>
              <w:t>am</w:t>
            </w:r>
            <w:r>
              <w:rPr>
                <w:spacing w:val="-4"/>
                <w:sz w:val="19"/>
              </w:rPr>
              <w:t xml:space="preserve"> </w:t>
            </w:r>
            <w:r>
              <w:rPr>
                <w:sz w:val="19"/>
              </w:rPr>
              <w:t>confident</w:t>
            </w:r>
            <w:r>
              <w:rPr>
                <w:spacing w:val="-4"/>
                <w:sz w:val="19"/>
              </w:rPr>
              <w:t xml:space="preserve"> </w:t>
            </w:r>
            <w:r>
              <w:rPr>
                <w:sz w:val="19"/>
              </w:rPr>
              <w:t>in</w:t>
            </w:r>
            <w:r>
              <w:rPr>
                <w:spacing w:val="-4"/>
                <w:sz w:val="19"/>
              </w:rPr>
              <w:t xml:space="preserve"> </w:t>
            </w:r>
            <w:r>
              <w:rPr>
                <w:sz w:val="19"/>
              </w:rPr>
              <w:t>my</w:t>
            </w:r>
            <w:r>
              <w:rPr>
                <w:spacing w:val="-4"/>
                <w:sz w:val="19"/>
              </w:rPr>
              <w:t xml:space="preserve"> </w:t>
            </w:r>
            <w:r>
              <w:rPr>
                <w:sz w:val="19"/>
              </w:rPr>
              <w:t>understanding</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legal</w:t>
            </w:r>
            <w:r>
              <w:rPr>
                <w:spacing w:val="-4"/>
                <w:sz w:val="19"/>
              </w:rPr>
              <w:t xml:space="preserve"> </w:t>
            </w:r>
            <w:r>
              <w:rPr>
                <w:sz w:val="19"/>
              </w:rPr>
              <w:t>obligations</w:t>
            </w:r>
            <w:r>
              <w:rPr>
                <w:spacing w:val="-4"/>
                <w:sz w:val="19"/>
              </w:rPr>
              <w:t xml:space="preserve"> </w:t>
            </w:r>
            <w:r>
              <w:rPr>
                <w:sz w:val="19"/>
              </w:rPr>
              <w:t>imposed by PD 1586 for ensuring environmental sustainability.</w:t>
            </w:r>
          </w:p>
        </w:tc>
        <w:tc>
          <w:tcPr>
            <w:tcW w:w="1260" w:type="dxa"/>
          </w:tcPr>
          <w:p w14:paraId="457E031F" w14:textId="77777777" w:rsidR="009B1DE8" w:rsidRDefault="00000000">
            <w:pPr>
              <w:pStyle w:val="TableParagraph"/>
              <w:spacing w:before="131"/>
              <w:ind w:left="190" w:right="170"/>
              <w:jc w:val="center"/>
              <w:rPr>
                <w:sz w:val="19"/>
              </w:rPr>
            </w:pPr>
            <w:r>
              <w:rPr>
                <w:spacing w:val="-4"/>
                <w:sz w:val="19"/>
              </w:rPr>
              <w:t>.740</w:t>
            </w:r>
          </w:p>
        </w:tc>
      </w:tr>
      <w:tr w:rsidR="009B1DE8" w14:paraId="661843B5" w14:textId="77777777">
        <w:trPr>
          <w:trHeight w:val="479"/>
        </w:trPr>
        <w:tc>
          <w:tcPr>
            <w:tcW w:w="1620" w:type="dxa"/>
            <w:vMerge/>
            <w:tcBorders>
              <w:top w:val="nil"/>
            </w:tcBorders>
          </w:tcPr>
          <w:p w14:paraId="5E5BF5E4" w14:textId="77777777" w:rsidR="009B1DE8" w:rsidRDefault="009B1DE8">
            <w:pPr>
              <w:rPr>
                <w:sz w:val="2"/>
                <w:szCs w:val="2"/>
              </w:rPr>
            </w:pPr>
          </w:p>
        </w:tc>
        <w:tc>
          <w:tcPr>
            <w:tcW w:w="6140" w:type="dxa"/>
          </w:tcPr>
          <w:p w14:paraId="08F51DF3" w14:textId="77777777" w:rsidR="009B1DE8" w:rsidRDefault="00000000">
            <w:pPr>
              <w:pStyle w:val="TableParagraph"/>
              <w:spacing w:line="230" w:lineRule="atLeast"/>
              <w:ind w:left="4" w:right="48"/>
              <w:rPr>
                <w:sz w:val="19"/>
              </w:rPr>
            </w:pPr>
            <w:r>
              <w:rPr>
                <w:sz w:val="19"/>
              </w:rPr>
              <w:t>6.</w:t>
            </w:r>
            <w:r>
              <w:rPr>
                <w:spacing w:val="-5"/>
                <w:sz w:val="19"/>
              </w:rPr>
              <w:t xml:space="preserve"> </w:t>
            </w:r>
            <w:r>
              <w:rPr>
                <w:sz w:val="19"/>
              </w:rPr>
              <w:t>I</w:t>
            </w:r>
            <w:r>
              <w:rPr>
                <w:spacing w:val="-5"/>
                <w:sz w:val="19"/>
              </w:rPr>
              <w:t xml:space="preserve"> </w:t>
            </w:r>
            <w:r>
              <w:rPr>
                <w:sz w:val="19"/>
              </w:rPr>
              <w:t>believe</w:t>
            </w:r>
            <w:r>
              <w:rPr>
                <w:spacing w:val="-5"/>
                <w:sz w:val="19"/>
              </w:rPr>
              <w:t xml:space="preserve"> </w:t>
            </w:r>
            <w:r>
              <w:rPr>
                <w:sz w:val="19"/>
              </w:rPr>
              <w:t>that</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adequately</w:t>
            </w:r>
            <w:r>
              <w:rPr>
                <w:spacing w:val="-5"/>
                <w:sz w:val="19"/>
              </w:rPr>
              <w:t xml:space="preserve"> </w:t>
            </w:r>
            <w:r>
              <w:rPr>
                <w:sz w:val="19"/>
              </w:rPr>
              <w:t>addresses</w:t>
            </w:r>
            <w:r>
              <w:rPr>
                <w:spacing w:val="-5"/>
                <w:sz w:val="19"/>
              </w:rPr>
              <w:t xml:space="preserve"> </w:t>
            </w:r>
            <w:r>
              <w:rPr>
                <w:sz w:val="19"/>
              </w:rPr>
              <w:t>the</w:t>
            </w:r>
            <w:r>
              <w:rPr>
                <w:spacing w:val="-5"/>
                <w:sz w:val="19"/>
              </w:rPr>
              <w:t xml:space="preserve"> </w:t>
            </w:r>
            <w:r>
              <w:rPr>
                <w:sz w:val="19"/>
              </w:rPr>
              <w:t>need</w:t>
            </w:r>
            <w:r>
              <w:rPr>
                <w:spacing w:val="-5"/>
                <w:sz w:val="19"/>
              </w:rPr>
              <w:t xml:space="preserve"> </w:t>
            </w:r>
            <w:r>
              <w:rPr>
                <w:sz w:val="19"/>
              </w:rPr>
              <w:t>for</w:t>
            </w:r>
            <w:r>
              <w:rPr>
                <w:spacing w:val="-5"/>
                <w:sz w:val="19"/>
              </w:rPr>
              <w:t xml:space="preserve"> </w:t>
            </w:r>
            <w:r>
              <w:rPr>
                <w:sz w:val="19"/>
              </w:rPr>
              <w:t xml:space="preserve">public </w:t>
            </w:r>
            <w:r>
              <w:rPr>
                <w:spacing w:val="-2"/>
                <w:sz w:val="19"/>
              </w:rPr>
              <w:t>participation.</w:t>
            </w:r>
          </w:p>
        </w:tc>
        <w:tc>
          <w:tcPr>
            <w:tcW w:w="1260" w:type="dxa"/>
          </w:tcPr>
          <w:p w14:paraId="3E8A98E4" w14:textId="77777777" w:rsidR="009B1DE8" w:rsidRDefault="00000000">
            <w:pPr>
              <w:pStyle w:val="TableParagraph"/>
              <w:spacing w:before="134"/>
              <w:ind w:left="190" w:right="170"/>
              <w:jc w:val="center"/>
              <w:rPr>
                <w:sz w:val="19"/>
              </w:rPr>
            </w:pPr>
            <w:r>
              <w:rPr>
                <w:spacing w:val="-4"/>
                <w:sz w:val="19"/>
              </w:rPr>
              <w:t>.734</w:t>
            </w:r>
          </w:p>
        </w:tc>
      </w:tr>
      <w:tr w:rsidR="009B1DE8" w14:paraId="1C75B824" w14:textId="77777777">
        <w:trPr>
          <w:trHeight w:val="480"/>
        </w:trPr>
        <w:tc>
          <w:tcPr>
            <w:tcW w:w="1620" w:type="dxa"/>
            <w:vMerge/>
            <w:tcBorders>
              <w:top w:val="nil"/>
            </w:tcBorders>
          </w:tcPr>
          <w:p w14:paraId="4BEA71A3" w14:textId="77777777" w:rsidR="009B1DE8" w:rsidRDefault="009B1DE8">
            <w:pPr>
              <w:rPr>
                <w:sz w:val="2"/>
                <w:szCs w:val="2"/>
              </w:rPr>
            </w:pPr>
          </w:p>
        </w:tc>
        <w:tc>
          <w:tcPr>
            <w:tcW w:w="6140" w:type="dxa"/>
          </w:tcPr>
          <w:p w14:paraId="7C164FDB" w14:textId="77777777" w:rsidR="009B1DE8" w:rsidRDefault="00000000">
            <w:pPr>
              <w:pStyle w:val="TableParagraph"/>
              <w:spacing w:before="3" w:line="230" w:lineRule="atLeast"/>
              <w:ind w:left="4" w:right="48"/>
              <w:rPr>
                <w:sz w:val="19"/>
              </w:rPr>
            </w:pPr>
            <w:r>
              <w:rPr>
                <w:sz w:val="19"/>
              </w:rPr>
              <w:t>10.</w:t>
            </w:r>
            <w:r>
              <w:rPr>
                <w:spacing w:val="-7"/>
                <w:sz w:val="19"/>
              </w:rPr>
              <w:t xml:space="preserve"> </w:t>
            </w:r>
            <w:r>
              <w:rPr>
                <w:sz w:val="19"/>
              </w:rPr>
              <w:t>PD</w:t>
            </w:r>
            <w:r>
              <w:rPr>
                <w:spacing w:val="-7"/>
                <w:sz w:val="19"/>
              </w:rPr>
              <w:t xml:space="preserve"> </w:t>
            </w:r>
            <w:r>
              <w:rPr>
                <w:sz w:val="19"/>
              </w:rPr>
              <w:t>1586</w:t>
            </w:r>
            <w:r>
              <w:rPr>
                <w:spacing w:val="-7"/>
                <w:sz w:val="19"/>
              </w:rPr>
              <w:t xml:space="preserve"> </w:t>
            </w:r>
            <w:r>
              <w:rPr>
                <w:sz w:val="19"/>
              </w:rPr>
              <w:t>compliance</w:t>
            </w:r>
            <w:r>
              <w:rPr>
                <w:spacing w:val="-7"/>
                <w:sz w:val="19"/>
              </w:rPr>
              <w:t xml:space="preserve"> </w:t>
            </w:r>
            <w:r>
              <w:rPr>
                <w:sz w:val="19"/>
              </w:rPr>
              <w:t>fosters</w:t>
            </w:r>
            <w:r>
              <w:rPr>
                <w:spacing w:val="-7"/>
                <w:sz w:val="19"/>
              </w:rPr>
              <w:t xml:space="preserve"> </w:t>
            </w:r>
            <w:r>
              <w:rPr>
                <w:sz w:val="19"/>
              </w:rPr>
              <w:t>transparency</w:t>
            </w:r>
            <w:r>
              <w:rPr>
                <w:spacing w:val="-7"/>
                <w:sz w:val="19"/>
              </w:rPr>
              <w:t xml:space="preserve"> </w:t>
            </w:r>
            <w:r>
              <w:rPr>
                <w:sz w:val="19"/>
              </w:rPr>
              <w:t>in</w:t>
            </w:r>
            <w:r>
              <w:rPr>
                <w:spacing w:val="-7"/>
                <w:sz w:val="19"/>
              </w:rPr>
              <w:t xml:space="preserve"> </w:t>
            </w:r>
            <w:r>
              <w:rPr>
                <w:sz w:val="19"/>
              </w:rPr>
              <w:t xml:space="preserve">decision-making </w:t>
            </w:r>
            <w:r>
              <w:rPr>
                <w:spacing w:val="-2"/>
                <w:sz w:val="19"/>
              </w:rPr>
              <w:t>processes.</w:t>
            </w:r>
          </w:p>
        </w:tc>
        <w:tc>
          <w:tcPr>
            <w:tcW w:w="1260" w:type="dxa"/>
          </w:tcPr>
          <w:p w14:paraId="7F0275FF" w14:textId="77777777" w:rsidR="009B1DE8" w:rsidRDefault="00000000">
            <w:pPr>
              <w:pStyle w:val="TableParagraph"/>
              <w:spacing w:before="138"/>
              <w:ind w:left="190" w:right="170"/>
              <w:jc w:val="center"/>
              <w:rPr>
                <w:sz w:val="19"/>
              </w:rPr>
            </w:pPr>
            <w:r>
              <w:rPr>
                <w:spacing w:val="-4"/>
                <w:sz w:val="19"/>
              </w:rPr>
              <w:t>.581</w:t>
            </w:r>
          </w:p>
        </w:tc>
      </w:tr>
      <w:tr w:rsidR="009B1DE8" w14:paraId="659C53A5" w14:textId="77777777">
        <w:trPr>
          <w:trHeight w:val="499"/>
        </w:trPr>
        <w:tc>
          <w:tcPr>
            <w:tcW w:w="1620" w:type="dxa"/>
            <w:vMerge/>
            <w:tcBorders>
              <w:top w:val="nil"/>
            </w:tcBorders>
          </w:tcPr>
          <w:p w14:paraId="6B260455" w14:textId="77777777" w:rsidR="009B1DE8" w:rsidRDefault="009B1DE8">
            <w:pPr>
              <w:rPr>
                <w:sz w:val="2"/>
                <w:szCs w:val="2"/>
              </w:rPr>
            </w:pPr>
          </w:p>
        </w:tc>
        <w:tc>
          <w:tcPr>
            <w:tcW w:w="6140" w:type="dxa"/>
          </w:tcPr>
          <w:p w14:paraId="2C81271E" w14:textId="77777777" w:rsidR="009B1DE8" w:rsidRDefault="00000000">
            <w:pPr>
              <w:pStyle w:val="TableParagraph"/>
              <w:spacing w:before="20" w:line="230" w:lineRule="atLeast"/>
              <w:ind w:left="4" w:right="48"/>
              <w:rPr>
                <w:sz w:val="19"/>
              </w:rPr>
            </w:pPr>
            <w:r>
              <w:rPr>
                <w:sz w:val="19"/>
              </w:rPr>
              <w:t>8.</w:t>
            </w:r>
            <w:r>
              <w:rPr>
                <w:spacing w:val="-5"/>
                <w:sz w:val="19"/>
              </w:rPr>
              <w:t xml:space="preserve"> </w:t>
            </w:r>
            <w:r>
              <w:rPr>
                <w:sz w:val="19"/>
              </w:rPr>
              <w:t>The</w:t>
            </w:r>
            <w:r>
              <w:rPr>
                <w:spacing w:val="-5"/>
                <w:sz w:val="19"/>
              </w:rPr>
              <w:t xml:space="preserve"> </w:t>
            </w:r>
            <w:r>
              <w:rPr>
                <w:sz w:val="19"/>
              </w:rPr>
              <w:t>current</w:t>
            </w:r>
            <w:r>
              <w:rPr>
                <w:spacing w:val="-5"/>
                <w:sz w:val="19"/>
              </w:rPr>
              <w:t xml:space="preserve"> </w:t>
            </w:r>
            <w:r>
              <w:rPr>
                <w:sz w:val="19"/>
              </w:rPr>
              <w:t>mechanisms</w:t>
            </w:r>
            <w:r>
              <w:rPr>
                <w:spacing w:val="-5"/>
                <w:sz w:val="19"/>
              </w:rPr>
              <w:t xml:space="preserve"> </w:t>
            </w:r>
            <w:r>
              <w:rPr>
                <w:sz w:val="19"/>
              </w:rPr>
              <w:t>for</w:t>
            </w:r>
            <w:r>
              <w:rPr>
                <w:spacing w:val="-5"/>
                <w:sz w:val="19"/>
              </w:rPr>
              <w:t xml:space="preserve"> </w:t>
            </w:r>
            <w:r>
              <w:rPr>
                <w:sz w:val="19"/>
              </w:rPr>
              <w:t>public</w:t>
            </w:r>
            <w:r>
              <w:rPr>
                <w:spacing w:val="-5"/>
                <w:sz w:val="19"/>
              </w:rPr>
              <w:t xml:space="preserve"> </w:t>
            </w:r>
            <w:r>
              <w:rPr>
                <w:sz w:val="19"/>
              </w:rPr>
              <w:t>participation</w:t>
            </w:r>
            <w:r>
              <w:rPr>
                <w:spacing w:val="-5"/>
                <w:sz w:val="19"/>
              </w:rPr>
              <w:t xml:space="preserve"> </w:t>
            </w:r>
            <w:r>
              <w:rPr>
                <w:sz w:val="19"/>
              </w:rPr>
              <w:t>in</w:t>
            </w:r>
            <w:r>
              <w:rPr>
                <w:spacing w:val="-5"/>
                <w:sz w:val="19"/>
              </w:rPr>
              <w:t xml:space="preserve"> </w:t>
            </w:r>
            <w:r>
              <w:rPr>
                <w:sz w:val="19"/>
              </w:rPr>
              <w:t>PD</w:t>
            </w:r>
            <w:r>
              <w:rPr>
                <w:spacing w:val="-5"/>
                <w:sz w:val="19"/>
              </w:rPr>
              <w:t xml:space="preserve"> </w:t>
            </w:r>
            <w:r>
              <w:rPr>
                <w:sz w:val="19"/>
              </w:rPr>
              <w:t>1586 compliance are effective.</w:t>
            </w:r>
          </w:p>
        </w:tc>
        <w:tc>
          <w:tcPr>
            <w:tcW w:w="1260" w:type="dxa"/>
          </w:tcPr>
          <w:p w14:paraId="71C675A6" w14:textId="77777777" w:rsidR="009B1DE8" w:rsidRDefault="00000000">
            <w:pPr>
              <w:pStyle w:val="TableParagraph"/>
              <w:spacing w:before="142"/>
              <w:ind w:left="190" w:right="170"/>
              <w:jc w:val="center"/>
              <w:rPr>
                <w:sz w:val="19"/>
              </w:rPr>
            </w:pPr>
            <w:r>
              <w:rPr>
                <w:spacing w:val="-4"/>
                <w:sz w:val="19"/>
              </w:rPr>
              <w:t>.579</w:t>
            </w:r>
          </w:p>
        </w:tc>
      </w:tr>
    </w:tbl>
    <w:p w14:paraId="3941C1F9" w14:textId="77777777" w:rsidR="009B1DE8" w:rsidRDefault="009B1DE8">
      <w:pPr>
        <w:pStyle w:val="BodyText"/>
        <w:spacing w:before="1"/>
        <w:ind w:left="0"/>
        <w:rPr>
          <w:b/>
        </w:rPr>
      </w:pPr>
    </w:p>
    <w:p w14:paraId="2ABB4FEA" w14:textId="77777777" w:rsidR="009B1DE8" w:rsidRDefault="00000000">
      <w:pPr>
        <w:pStyle w:val="BodyText"/>
        <w:spacing w:before="1" w:line="259" w:lineRule="auto"/>
        <w:ind w:right="172"/>
        <w:jc w:val="both"/>
      </w:pPr>
      <w:r>
        <w:t>The opportunity for stakeholders to monitor and evaluate its effectiveness, responsiveness to community needs and</w:t>
      </w:r>
      <w:r>
        <w:rPr>
          <w:spacing w:val="-5"/>
        </w:rPr>
        <w:t xml:space="preserve"> </w:t>
      </w:r>
      <w:r>
        <w:t>concerns,</w:t>
      </w:r>
      <w:r>
        <w:rPr>
          <w:spacing w:val="-5"/>
        </w:rPr>
        <w:t xml:space="preserve"> </w:t>
      </w:r>
      <w:r>
        <w:t>empowerment</w:t>
      </w:r>
      <w:r>
        <w:rPr>
          <w:spacing w:val="-5"/>
        </w:rPr>
        <w:t xml:space="preserve"> </w:t>
      </w:r>
      <w:r>
        <w:t>of</w:t>
      </w:r>
      <w:r>
        <w:rPr>
          <w:spacing w:val="-5"/>
        </w:rPr>
        <w:t xml:space="preserve"> </w:t>
      </w:r>
      <w:r>
        <w:t>communities</w:t>
      </w:r>
      <w:r>
        <w:rPr>
          <w:spacing w:val="-5"/>
        </w:rPr>
        <w:t xml:space="preserve"> </w:t>
      </w:r>
      <w:r>
        <w:t>in</w:t>
      </w:r>
      <w:r>
        <w:rPr>
          <w:spacing w:val="-5"/>
        </w:rPr>
        <w:t xml:space="preserve"> </w:t>
      </w:r>
      <w:r>
        <w:t>decision-making</w:t>
      </w:r>
      <w:r>
        <w:rPr>
          <w:spacing w:val="-5"/>
        </w:rPr>
        <w:t xml:space="preserve"> </w:t>
      </w:r>
      <w:r>
        <w:t>processes,</w:t>
      </w:r>
      <w:r>
        <w:rPr>
          <w:spacing w:val="-5"/>
        </w:rPr>
        <w:t xml:space="preserve"> </w:t>
      </w:r>
      <w:r>
        <w:t>encouragement</w:t>
      </w:r>
      <w:r>
        <w:rPr>
          <w:spacing w:val="-5"/>
        </w:rPr>
        <w:t xml:space="preserve"> </w:t>
      </w:r>
      <w:r>
        <w:t>of</w:t>
      </w:r>
      <w:r>
        <w:rPr>
          <w:spacing w:val="-5"/>
        </w:rPr>
        <w:t xml:space="preserve"> </w:t>
      </w:r>
      <w:r>
        <w:t>active involvement from community members, and the provision of adequate opportunities for community participation (</w:t>
      </w:r>
      <w:proofErr w:type="spellStart"/>
      <w:r>
        <w:t>Drazkiewicz</w:t>
      </w:r>
      <w:proofErr w:type="spellEnd"/>
      <w:r>
        <w:t xml:space="preserve"> et al., 2015; </w:t>
      </w:r>
      <w:proofErr w:type="spellStart"/>
      <w:r>
        <w:t>Shandaset</w:t>
      </w:r>
      <w:proofErr w:type="spellEnd"/>
      <w:r>
        <w:t xml:space="preserve"> al., 2008). Furthermore, as more organizations respond positively to relevant sustainability issues, stakeholder engagement is emerging as a means of understanding the hopes and concerns of those impacted by organizations. Thus, communication with stakeholders has emerged</w:t>
      </w:r>
      <w:r>
        <w:rPr>
          <w:spacing w:val="-3"/>
        </w:rPr>
        <w:t xml:space="preserve"> </w:t>
      </w:r>
      <w:r>
        <w:t>as</w:t>
      </w:r>
      <w:r>
        <w:rPr>
          <w:spacing w:val="-3"/>
        </w:rPr>
        <w:t xml:space="preserve"> </w:t>
      </w:r>
      <w:r>
        <w:t>a</w:t>
      </w:r>
      <w:r>
        <w:rPr>
          <w:spacing w:val="-3"/>
        </w:rPr>
        <w:t xml:space="preserve"> </w:t>
      </w:r>
      <w:r>
        <w:t>necessary</w:t>
      </w:r>
      <w:r>
        <w:rPr>
          <w:spacing w:val="-3"/>
        </w:rPr>
        <w:t xml:space="preserve"> </w:t>
      </w:r>
      <w:r>
        <w:t>part</w:t>
      </w:r>
      <w:r>
        <w:rPr>
          <w:spacing w:val="-3"/>
        </w:rPr>
        <w:t xml:space="preserve"> </w:t>
      </w:r>
      <w:r>
        <w:t>of</w:t>
      </w:r>
      <w:r>
        <w:rPr>
          <w:spacing w:val="-3"/>
        </w:rPr>
        <w:t xml:space="preserve"> </w:t>
      </w:r>
      <w:r>
        <w:t>businesses’</w:t>
      </w:r>
      <w:r>
        <w:rPr>
          <w:spacing w:val="-3"/>
        </w:rPr>
        <w:t xml:space="preserve"> </w:t>
      </w:r>
      <w:r>
        <w:t>ability</w:t>
      </w:r>
      <w:r>
        <w:rPr>
          <w:spacing w:val="-3"/>
        </w:rPr>
        <w:t xml:space="preserve"> </w:t>
      </w:r>
      <w:r>
        <w:t>to</w:t>
      </w:r>
      <w:r>
        <w:rPr>
          <w:spacing w:val="-3"/>
        </w:rPr>
        <w:t xml:space="preserve"> </w:t>
      </w:r>
      <w:r>
        <w:t>minimize</w:t>
      </w:r>
      <w:r>
        <w:rPr>
          <w:spacing w:val="-3"/>
        </w:rPr>
        <w:t xml:space="preserve"> </w:t>
      </w:r>
      <w:r>
        <w:t>their</w:t>
      </w:r>
      <w:r>
        <w:rPr>
          <w:spacing w:val="-3"/>
        </w:rPr>
        <w:t xml:space="preserve"> </w:t>
      </w:r>
      <w:r>
        <w:t>environmental</w:t>
      </w:r>
      <w:r>
        <w:rPr>
          <w:spacing w:val="-3"/>
        </w:rPr>
        <w:t xml:space="preserve"> </w:t>
      </w:r>
      <w:r>
        <w:t>impact (Bruce and Dr. Shelly, 2010).</w:t>
      </w:r>
    </w:p>
    <w:p w14:paraId="6EF59168" w14:textId="77777777" w:rsidR="009B1DE8" w:rsidRDefault="009B1DE8">
      <w:pPr>
        <w:spacing w:line="259" w:lineRule="auto"/>
        <w:jc w:val="both"/>
        <w:sectPr w:rsidR="009B1DE8">
          <w:pgSz w:w="11920" w:h="16840"/>
          <w:pgMar w:top="1360" w:right="1280" w:bottom="280" w:left="800" w:header="720" w:footer="720" w:gutter="0"/>
          <w:cols w:space="720"/>
        </w:sectPr>
      </w:pPr>
    </w:p>
    <w:p w14:paraId="5DD834F8" w14:textId="77777777" w:rsidR="009B1DE8" w:rsidRDefault="00000000">
      <w:pPr>
        <w:pStyle w:val="BodyText"/>
        <w:spacing w:before="80" w:line="259" w:lineRule="auto"/>
        <w:ind w:right="172"/>
        <w:jc w:val="both"/>
      </w:pPr>
      <w:r>
        <w:lastRenderedPageBreak/>
        <w:t>As presented in Table 3, the second factor is Holistic Engagement. It serves as the cornerstone for sustainable progress. It embodies transparency, effectiveness, responsiveness, inclusivity, empowerment, legitimacy, continuous dialogue, effective issue resolution, and shared understanding. This comprehensive approach fosters a dynamic ecosystem where stakeholders are informed, empowered, and actively participate in shaping decisions, ensuring that PD 1586 projects align with sustainable development goals while harmonizing community needs with environmental preservation.</w:t>
      </w:r>
    </w:p>
    <w:p w14:paraId="4A750767" w14:textId="77777777" w:rsidR="009B1DE8" w:rsidRDefault="00000000">
      <w:pPr>
        <w:spacing w:before="159"/>
        <w:ind w:left="640"/>
        <w:jc w:val="both"/>
        <w:rPr>
          <w:b/>
          <w:sz w:val="19"/>
        </w:rPr>
      </w:pPr>
      <w:r>
        <w:rPr>
          <w:b/>
          <w:sz w:val="19"/>
        </w:rPr>
        <w:t>Table</w:t>
      </w:r>
      <w:r>
        <w:rPr>
          <w:b/>
          <w:spacing w:val="-7"/>
          <w:sz w:val="19"/>
        </w:rPr>
        <w:t xml:space="preserve"> </w:t>
      </w:r>
      <w:r>
        <w:rPr>
          <w:b/>
          <w:sz w:val="19"/>
        </w:rPr>
        <w:t>3.</w:t>
      </w:r>
      <w:r>
        <w:rPr>
          <w:b/>
          <w:spacing w:val="-6"/>
          <w:sz w:val="19"/>
        </w:rPr>
        <w:t xml:space="preserve"> </w:t>
      </w:r>
      <w:r>
        <w:rPr>
          <w:b/>
          <w:sz w:val="19"/>
        </w:rPr>
        <w:t>Rotated</w:t>
      </w:r>
      <w:r>
        <w:rPr>
          <w:b/>
          <w:spacing w:val="-6"/>
          <w:sz w:val="19"/>
        </w:rPr>
        <w:t xml:space="preserve"> </w:t>
      </w:r>
      <w:r>
        <w:rPr>
          <w:b/>
          <w:sz w:val="19"/>
        </w:rPr>
        <w:t>component</w:t>
      </w:r>
      <w:r>
        <w:rPr>
          <w:b/>
          <w:spacing w:val="-6"/>
          <w:sz w:val="19"/>
        </w:rPr>
        <w:t xml:space="preserve"> </w:t>
      </w:r>
      <w:r>
        <w:rPr>
          <w:b/>
          <w:sz w:val="19"/>
        </w:rPr>
        <w:t>matrix</w:t>
      </w:r>
      <w:r>
        <w:rPr>
          <w:b/>
          <w:spacing w:val="-6"/>
          <w:sz w:val="19"/>
        </w:rPr>
        <w:t xml:space="preserve"> </w:t>
      </w:r>
      <w:r>
        <w:rPr>
          <w:b/>
          <w:sz w:val="19"/>
        </w:rPr>
        <w:t>with</w:t>
      </w:r>
      <w:r>
        <w:rPr>
          <w:b/>
          <w:spacing w:val="-6"/>
          <w:sz w:val="19"/>
        </w:rPr>
        <w:t xml:space="preserve"> </w:t>
      </w:r>
      <w:r>
        <w:rPr>
          <w:b/>
          <w:sz w:val="19"/>
        </w:rPr>
        <w:t>grouped</w:t>
      </w:r>
      <w:r>
        <w:rPr>
          <w:b/>
          <w:spacing w:val="-6"/>
          <w:sz w:val="19"/>
        </w:rPr>
        <w:t xml:space="preserve"> </w:t>
      </w:r>
      <w:r>
        <w:rPr>
          <w:b/>
          <w:sz w:val="19"/>
        </w:rPr>
        <w:t>attributes</w:t>
      </w:r>
      <w:r>
        <w:rPr>
          <w:b/>
          <w:spacing w:val="-6"/>
          <w:sz w:val="19"/>
        </w:rPr>
        <w:t xml:space="preserve"> </w:t>
      </w:r>
      <w:r>
        <w:rPr>
          <w:b/>
          <w:sz w:val="19"/>
        </w:rPr>
        <w:t>of</w:t>
      </w:r>
      <w:r>
        <w:rPr>
          <w:b/>
          <w:spacing w:val="-6"/>
          <w:sz w:val="19"/>
        </w:rPr>
        <w:t xml:space="preserve"> </w:t>
      </w:r>
      <w:r>
        <w:rPr>
          <w:b/>
          <w:sz w:val="19"/>
        </w:rPr>
        <w:t>“Holistic</w:t>
      </w:r>
      <w:r>
        <w:rPr>
          <w:b/>
          <w:spacing w:val="-6"/>
          <w:sz w:val="19"/>
        </w:rPr>
        <w:t xml:space="preserve"> </w:t>
      </w:r>
      <w:r>
        <w:rPr>
          <w:b/>
          <w:spacing w:val="-2"/>
          <w:sz w:val="19"/>
        </w:rPr>
        <w:t>Engagement.”</w:t>
      </w:r>
    </w:p>
    <w:p w14:paraId="06A9D72F" w14:textId="77777777" w:rsidR="009B1DE8" w:rsidRDefault="009B1DE8">
      <w:pPr>
        <w:pStyle w:val="BodyText"/>
        <w:spacing w:before="8"/>
        <w:ind w:left="0"/>
        <w:rPr>
          <w:b/>
          <w:sz w:val="13"/>
        </w:r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60"/>
        <w:gridCol w:w="6700"/>
        <w:gridCol w:w="980"/>
      </w:tblGrid>
      <w:tr w:rsidR="009B1DE8" w14:paraId="4121F5F9" w14:textId="77777777">
        <w:trPr>
          <w:trHeight w:val="260"/>
        </w:trPr>
        <w:tc>
          <w:tcPr>
            <w:tcW w:w="1360" w:type="dxa"/>
          </w:tcPr>
          <w:p w14:paraId="3CB0D49B" w14:textId="77777777" w:rsidR="009B1DE8" w:rsidRDefault="00000000">
            <w:pPr>
              <w:pStyle w:val="TableParagraph"/>
              <w:spacing w:before="22" w:line="218" w:lineRule="exact"/>
              <w:ind w:left="371"/>
              <w:rPr>
                <w:b/>
                <w:sz w:val="19"/>
              </w:rPr>
            </w:pPr>
            <w:r>
              <w:rPr>
                <w:b/>
                <w:spacing w:val="-2"/>
                <w:sz w:val="19"/>
              </w:rPr>
              <w:t>Factor</w:t>
            </w:r>
          </w:p>
        </w:tc>
        <w:tc>
          <w:tcPr>
            <w:tcW w:w="6700" w:type="dxa"/>
          </w:tcPr>
          <w:p w14:paraId="66D9106E" w14:textId="77777777" w:rsidR="009B1DE8" w:rsidRDefault="00000000">
            <w:pPr>
              <w:pStyle w:val="TableParagraph"/>
              <w:spacing w:before="22" w:line="218" w:lineRule="exact"/>
              <w:ind w:left="2858" w:right="2843"/>
              <w:jc w:val="center"/>
              <w:rPr>
                <w:b/>
                <w:sz w:val="19"/>
              </w:rPr>
            </w:pPr>
            <w:r>
              <w:rPr>
                <w:b/>
                <w:spacing w:val="-2"/>
                <w:sz w:val="19"/>
              </w:rPr>
              <w:t>Attributes</w:t>
            </w:r>
          </w:p>
        </w:tc>
        <w:tc>
          <w:tcPr>
            <w:tcW w:w="980" w:type="dxa"/>
          </w:tcPr>
          <w:p w14:paraId="305828CC" w14:textId="77777777" w:rsidR="009B1DE8" w:rsidRDefault="00000000">
            <w:pPr>
              <w:pStyle w:val="TableParagraph"/>
              <w:spacing w:before="22" w:line="218" w:lineRule="exact"/>
              <w:ind w:right="42"/>
              <w:jc w:val="right"/>
              <w:rPr>
                <w:b/>
                <w:sz w:val="19"/>
              </w:rPr>
            </w:pPr>
            <w:r>
              <w:rPr>
                <w:b/>
                <w:spacing w:val="-2"/>
                <w:sz w:val="19"/>
              </w:rPr>
              <w:t>Loadings</w:t>
            </w:r>
          </w:p>
        </w:tc>
      </w:tr>
      <w:tr w:rsidR="009B1DE8" w14:paraId="6909F41F" w14:textId="77777777">
        <w:trPr>
          <w:trHeight w:val="480"/>
        </w:trPr>
        <w:tc>
          <w:tcPr>
            <w:tcW w:w="1360" w:type="dxa"/>
            <w:vMerge w:val="restart"/>
          </w:tcPr>
          <w:p w14:paraId="4EE61F75" w14:textId="77777777" w:rsidR="009B1DE8" w:rsidRDefault="00000000">
            <w:pPr>
              <w:pStyle w:val="TableParagraph"/>
              <w:spacing w:before="16"/>
              <w:ind w:left="4"/>
              <w:rPr>
                <w:b/>
                <w:sz w:val="19"/>
              </w:rPr>
            </w:pPr>
            <w:r>
              <w:rPr>
                <w:b/>
                <w:spacing w:val="-2"/>
                <w:sz w:val="19"/>
              </w:rPr>
              <w:t>Holistic Engagement</w:t>
            </w:r>
          </w:p>
        </w:tc>
        <w:tc>
          <w:tcPr>
            <w:tcW w:w="6700" w:type="dxa"/>
          </w:tcPr>
          <w:p w14:paraId="6D51A8B6" w14:textId="77777777" w:rsidR="009B1DE8" w:rsidRDefault="00000000">
            <w:pPr>
              <w:pStyle w:val="TableParagraph"/>
              <w:spacing w:line="230" w:lineRule="atLeast"/>
              <w:ind w:left="9"/>
              <w:rPr>
                <w:sz w:val="19"/>
              </w:rPr>
            </w:pPr>
            <w:r>
              <w:rPr>
                <w:sz w:val="19"/>
              </w:rPr>
              <w:t>30.</w:t>
            </w:r>
            <w:r>
              <w:rPr>
                <w:spacing w:val="-6"/>
                <w:sz w:val="19"/>
              </w:rPr>
              <w:t xml:space="preserve"> </w:t>
            </w:r>
            <w:r>
              <w:rPr>
                <w:sz w:val="19"/>
              </w:rPr>
              <w:t>Stakeholders</w:t>
            </w:r>
            <w:r>
              <w:rPr>
                <w:spacing w:val="-6"/>
                <w:sz w:val="19"/>
              </w:rPr>
              <w:t xml:space="preserve"> </w:t>
            </w:r>
            <w:r>
              <w:rPr>
                <w:sz w:val="19"/>
              </w:rPr>
              <w:t>are</w:t>
            </w:r>
            <w:r>
              <w:rPr>
                <w:spacing w:val="-6"/>
                <w:sz w:val="19"/>
              </w:rPr>
              <w:t xml:space="preserve"> </w:t>
            </w:r>
            <w:r>
              <w:rPr>
                <w:sz w:val="19"/>
              </w:rPr>
              <w:t>adequately</w:t>
            </w:r>
            <w:r>
              <w:rPr>
                <w:spacing w:val="-6"/>
                <w:sz w:val="19"/>
              </w:rPr>
              <w:t xml:space="preserve"> </w:t>
            </w:r>
            <w:r>
              <w:rPr>
                <w:sz w:val="19"/>
              </w:rPr>
              <w:t>informed</w:t>
            </w:r>
            <w:r>
              <w:rPr>
                <w:spacing w:val="-6"/>
                <w:sz w:val="19"/>
              </w:rPr>
              <w:t xml:space="preserve"> </w:t>
            </w:r>
            <w:r>
              <w:rPr>
                <w:sz w:val="19"/>
              </w:rPr>
              <w:t>about</w:t>
            </w:r>
            <w:r>
              <w:rPr>
                <w:spacing w:val="-6"/>
                <w:sz w:val="19"/>
              </w:rPr>
              <w:t xml:space="preserve"> </w:t>
            </w:r>
            <w:r>
              <w:rPr>
                <w:sz w:val="19"/>
              </w:rPr>
              <w:t>the</w:t>
            </w:r>
            <w:r>
              <w:rPr>
                <w:spacing w:val="-6"/>
                <w:sz w:val="19"/>
              </w:rPr>
              <w:t xml:space="preserve"> </w:t>
            </w:r>
            <w:r>
              <w:rPr>
                <w:sz w:val="19"/>
              </w:rPr>
              <w:t>decision-making</w:t>
            </w:r>
            <w:r>
              <w:rPr>
                <w:spacing w:val="-6"/>
                <w:sz w:val="19"/>
              </w:rPr>
              <w:t xml:space="preserve"> </w:t>
            </w:r>
            <w:r>
              <w:rPr>
                <w:sz w:val="19"/>
              </w:rPr>
              <w:t>processes within PD 1586 compliance.</w:t>
            </w:r>
          </w:p>
        </w:tc>
        <w:tc>
          <w:tcPr>
            <w:tcW w:w="980" w:type="dxa"/>
          </w:tcPr>
          <w:p w14:paraId="70C24CD1" w14:textId="77777777" w:rsidR="009B1DE8" w:rsidRDefault="00000000">
            <w:pPr>
              <w:pStyle w:val="TableParagraph"/>
              <w:spacing w:before="131"/>
              <w:ind w:right="-15"/>
              <w:jc w:val="right"/>
              <w:rPr>
                <w:sz w:val="19"/>
              </w:rPr>
            </w:pPr>
            <w:r>
              <w:rPr>
                <w:spacing w:val="-4"/>
                <w:sz w:val="19"/>
              </w:rPr>
              <w:t>.780</w:t>
            </w:r>
          </w:p>
        </w:tc>
      </w:tr>
      <w:tr w:rsidR="009B1DE8" w14:paraId="626E9C5C" w14:textId="77777777">
        <w:trPr>
          <w:trHeight w:val="479"/>
        </w:trPr>
        <w:tc>
          <w:tcPr>
            <w:tcW w:w="1360" w:type="dxa"/>
            <w:vMerge/>
            <w:tcBorders>
              <w:top w:val="nil"/>
            </w:tcBorders>
          </w:tcPr>
          <w:p w14:paraId="3DE72F64" w14:textId="77777777" w:rsidR="009B1DE8" w:rsidRDefault="009B1DE8">
            <w:pPr>
              <w:rPr>
                <w:sz w:val="2"/>
                <w:szCs w:val="2"/>
              </w:rPr>
            </w:pPr>
          </w:p>
        </w:tc>
        <w:tc>
          <w:tcPr>
            <w:tcW w:w="6700" w:type="dxa"/>
          </w:tcPr>
          <w:p w14:paraId="6911D8E8" w14:textId="77777777" w:rsidR="009B1DE8" w:rsidRDefault="00000000">
            <w:pPr>
              <w:pStyle w:val="TableParagraph"/>
              <w:spacing w:line="230" w:lineRule="atLeast"/>
              <w:ind w:left="9"/>
              <w:rPr>
                <w:sz w:val="19"/>
              </w:rPr>
            </w:pPr>
            <w:r>
              <w:rPr>
                <w:sz w:val="19"/>
              </w:rPr>
              <w:t>28.</w:t>
            </w:r>
            <w:r>
              <w:rPr>
                <w:spacing w:val="-6"/>
                <w:sz w:val="19"/>
              </w:rPr>
              <w:t xml:space="preserve"> </w:t>
            </w:r>
            <w:r>
              <w:rPr>
                <w:sz w:val="19"/>
              </w:rPr>
              <w:t>Stakeholders</w:t>
            </w:r>
            <w:r>
              <w:rPr>
                <w:spacing w:val="-6"/>
                <w:sz w:val="19"/>
              </w:rPr>
              <w:t xml:space="preserve"> </w:t>
            </w:r>
            <w:r>
              <w:rPr>
                <w:sz w:val="19"/>
              </w:rPr>
              <w:t>perceive</w:t>
            </w:r>
            <w:r>
              <w:rPr>
                <w:spacing w:val="-6"/>
                <w:sz w:val="19"/>
              </w:rPr>
              <w:t xml:space="preserve"> </w:t>
            </w:r>
            <w:r>
              <w:rPr>
                <w:sz w:val="19"/>
              </w:rPr>
              <w:t>PD</w:t>
            </w:r>
            <w:r>
              <w:rPr>
                <w:spacing w:val="-6"/>
                <w:sz w:val="19"/>
              </w:rPr>
              <w:t xml:space="preserve"> </w:t>
            </w:r>
            <w:r>
              <w:rPr>
                <w:sz w:val="19"/>
              </w:rPr>
              <w:t>1586</w:t>
            </w:r>
            <w:r>
              <w:rPr>
                <w:spacing w:val="-6"/>
                <w:sz w:val="19"/>
              </w:rPr>
              <w:t xml:space="preserve"> </w:t>
            </w:r>
            <w:r>
              <w:rPr>
                <w:sz w:val="19"/>
              </w:rPr>
              <w:t>compliance</w:t>
            </w:r>
            <w:r>
              <w:rPr>
                <w:spacing w:val="-6"/>
                <w:sz w:val="19"/>
              </w:rPr>
              <w:t xml:space="preserve"> </w:t>
            </w:r>
            <w:r>
              <w:rPr>
                <w:sz w:val="19"/>
              </w:rPr>
              <w:t>efforts</w:t>
            </w:r>
            <w:r>
              <w:rPr>
                <w:spacing w:val="-6"/>
                <w:sz w:val="19"/>
              </w:rPr>
              <w:t xml:space="preserve"> </w:t>
            </w:r>
            <w:r>
              <w:rPr>
                <w:sz w:val="19"/>
              </w:rPr>
              <w:t>as</w:t>
            </w:r>
            <w:r>
              <w:rPr>
                <w:spacing w:val="-6"/>
                <w:sz w:val="19"/>
              </w:rPr>
              <w:t xml:space="preserve"> </w:t>
            </w:r>
            <w:r>
              <w:rPr>
                <w:sz w:val="19"/>
              </w:rPr>
              <w:t>effective</w:t>
            </w:r>
            <w:r>
              <w:rPr>
                <w:spacing w:val="-6"/>
                <w:sz w:val="19"/>
              </w:rPr>
              <w:t xml:space="preserve"> </w:t>
            </w:r>
            <w:r>
              <w:rPr>
                <w:sz w:val="19"/>
              </w:rPr>
              <w:t>in</w:t>
            </w:r>
            <w:r>
              <w:rPr>
                <w:spacing w:val="-6"/>
                <w:sz w:val="19"/>
              </w:rPr>
              <w:t xml:space="preserve"> </w:t>
            </w:r>
            <w:r>
              <w:rPr>
                <w:sz w:val="19"/>
              </w:rPr>
              <w:t>achieving sustainable development goals.</w:t>
            </w:r>
          </w:p>
        </w:tc>
        <w:tc>
          <w:tcPr>
            <w:tcW w:w="980" w:type="dxa"/>
          </w:tcPr>
          <w:p w14:paraId="6CBB245B" w14:textId="77777777" w:rsidR="009B1DE8" w:rsidRDefault="00000000">
            <w:pPr>
              <w:pStyle w:val="TableParagraph"/>
              <w:spacing w:before="135"/>
              <w:ind w:right="-15"/>
              <w:jc w:val="right"/>
              <w:rPr>
                <w:sz w:val="19"/>
              </w:rPr>
            </w:pPr>
            <w:r>
              <w:rPr>
                <w:spacing w:val="-4"/>
                <w:sz w:val="19"/>
              </w:rPr>
              <w:t>.773</w:t>
            </w:r>
          </w:p>
        </w:tc>
      </w:tr>
      <w:tr w:rsidR="009B1DE8" w14:paraId="0EC5DBEE" w14:textId="77777777">
        <w:trPr>
          <w:trHeight w:val="480"/>
        </w:trPr>
        <w:tc>
          <w:tcPr>
            <w:tcW w:w="1360" w:type="dxa"/>
            <w:vMerge/>
            <w:tcBorders>
              <w:top w:val="nil"/>
            </w:tcBorders>
          </w:tcPr>
          <w:p w14:paraId="48716571" w14:textId="77777777" w:rsidR="009B1DE8" w:rsidRDefault="009B1DE8">
            <w:pPr>
              <w:rPr>
                <w:sz w:val="2"/>
                <w:szCs w:val="2"/>
              </w:rPr>
            </w:pPr>
          </w:p>
        </w:tc>
        <w:tc>
          <w:tcPr>
            <w:tcW w:w="6700" w:type="dxa"/>
          </w:tcPr>
          <w:p w14:paraId="414D68BB" w14:textId="77777777" w:rsidR="009B1DE8" w:rsidRDefault="00000000">
            <w:pPr>
              <w:pStyle w:val="TableParagraph"/>
              <w:spacing w:before="3" w:line="230" w:lineRule="atLeast"/>
              <w:ind w:left="9" w:right="111"/>
              <w:rPr>
                <w:sz w:val="19"/>
              </w:rPr>
            </w:pPr>
            <w:r>
              <w:rPr>
                <w:sz w:val="19"/>
              </w:rPr>
              <w:t>24.</w:t>
            </w:r>
            <w:r>
              <w:rPr>
                <w:spacing w:val="-8"/>
                <w:sz w:val="19"/>
              </w:rPr>
              <w:t xml:space="preserve"> </w:t>
            </w:r>
            <w:r>
              <w:rPr>
                <w:sz w:val="19"/>
              </w:rPr>
              <w:t>Decision-makers</w:t>
            </w:r>
            <w:r>
              <w:rPr>
                <w:spacing w:val="-8"/>
                <w:sz w:val="19"/>
              </w:rPr>
              <w:t xml:space="preserve"> </w:t>
            </w:r>
            <w:r>
              <w:rPr>
                <w:sz w:val="19"/>
              </w:rPr>
              <w:t>demonstrate</w:t>
            </w:r>
            <w:r>
              <w:rPr>
                <w:spacing w:val="-8"/>
                <w:sz w:val="19"/>
              </w:rPr>
              <w:t xml:space="preserve"> </w:t>
            </w:r>
            <w:r>
              <w:rPr>
                <w:sz w:val="19"/>
              </w:rPr>
              <w:t>responsiveness</w:t>
            </w:r>
            <w:r>
              <w:rPr>
                <w:spacing w:val="-8"/>
                <w:sz w:val="19"/>
              </w:rPr>
              <w:t xml:space="preserve"> </w:t>
            </w:r>
            <w:r>
              <w:rPr>
                <w:sz w:val="19"/>
              </w:rPr>
              <w:t>to</w:t>
            </w:r>
            <w:r>
              <w:rPr>
                <w:spacing w:val="-8"/>
                <w:sz w:val="19"/>
              </w:rPr>
              <w:t xml:space="preserve"> </w:t>
            </w:r>
            <w:r>
              <w:rPr>
                <w:sz w:val="19"/>
              </w:rPr>
              <w:t>stakeholder</w:t>
            </w:r>
            <w:r>
              <w:rPr>
                <w:spacing w:val="-8"/>
                <w:sz w:val="19"/>
              </w:rPr>
              <w:t xml:space="preserve"> </w:t>
            </w:r>
            <w:r>
              <w:rPr>
                <w:sz w:val="19"/>
              </w:rPr>
              <w:t>concerns</w:t>
            </w:r>
            <w:r>
              <w:rPr>
                <w:spacing w:val="-8"/>
                <w:sz w:val="19"/>
              </w:rPr>
              <w:t xml:space="preserve"> </w:t>
            </w:r>
            <w:r>
              <w:rPr>
                <w:sz w:val="19"/>
              </w:rPr>
              <w:t>in PD 1586 projects.</w:t>
            </w:r>
          </w:p>
        </w:tc>
        <w:tc>
          <w:tcPr>
            <w:tcW w:w="980" w:type="dxa"/>
          </w:tcPr>
          <w:p w14:paraId="51B7AF1D" w14:textId="77777777" w:rsidR="009B1DE8" w:rsidRDefault="00000000">
            <w:pPr>
              <w:pStyle w:val="TableParagraph"/>
              <w:spacing w:before="138"/>
              <w:ind w:right="-15"/>
              <w:jc w:val="right"/>
              <w:rPr>
                <w:sz w:val="19"/>
              </w:rPr>
            </w:pPr>
            <w:r>
              <w:rPr>
                <w:spacing w:val="-4"/>
                <w:sz w:val="19"/>
              </w:rPr>
              <w:t>.767</w:t>
            </w:r>
          </w:p>
        </w:tc>
      </w:tr>
      <w:tr w:rsidR="009B1DE8" w14:paraId="69514C23" w14:textId="77777777">
        <w:trPr>
          <w:trHeight w:val="500"/>
        </w:trPr>
        <w:tc>
          <w:tcPr>
            <w:tcW w:w="1360" w:type="dxa"/>
            <w:vMerge/>
            <w:tcBorders>
              <w:top w:val="nil"/>
            </w:tcBorders>
          </w:tcPr>
          <w:p w14:paraId="5792FE9E" w14:textId="77777777" w:rsidR="009B1DE8" w:rsidRDefault="009B1DE8">
            <w:pPr>
              <w:rPr>
                <w:sz w:val="2"/>
                <w:szCs w:val="2"/>
              </w:rPr>
            </w:pPr>
          </w:p>
        </w:tc>
        <w:tc>
          <w:tcPr>
            <w:tcW w:w="6700" w:type="dxa"/>
          </w:tcPr>
          <w:p w14:paraId="3D3EE657" w14:textId="77777777" w:rsidR="009B1DE8" w:rsidRDefault="00000000">
            <w:pPr>
              <w:pStyle w:val="TableParagraph"/>
              <w:spacing w:before="20" w:line="230" w:lineRule="atLeast"/>
              <w:ind w:left="9" w:right="111"/>
              <w:rPr>
                <w:sz w:val="19"/>
              </w:rPr>
            </w:pPr>
            <w:r>
              <w:rPr>
                <w:sz w:val="19"/>
              </w:rPr>
              <w:t>25.</w:t>
            </w:r>
            <w:r>
              <w:rPr>
                <w:spacing w:val="-6"/>
                <w:sz w:val="19"/>
              </w:rPr>
              <w:t xml:space="preserve"> </w:t>
            </w:r>
            <w:r>
              <w:rPr>
                <w:sz w:val="19"/>
              </w:rPr>
              <w:t>Stakeholder</w:t>
            </w:r>
            <w:r>
              <w:rPr>
                <w:spacing w:val="-6"/>
                <w:sz w:val="19"/>
              </w:rPr>
              <w:t xml:space="preserve"> </w:t>
            </w:r>
            <w:r>
              <w:rPr>
                <w:sz w:val="19"/>
              </w:rPr>
              <w:t>engagement</w:t>
            </w:r>
            <w:r>
              <w:rPr>
                <w:spacing w:val="-6"/>
                <w:sz w:val="19"/>
              </w:rPr>
              <w:t xml:space="preserve"> </w:t>
            </w:r>
            <w:r>
              <w:rPr>
                <w:sz w:val="19"/>
              </w:rPr>
              <w:t>processes</w:t>
            </w:r>
            <w:r>
              <w:rPr>
                <w:spacing w:val="-6"/>
                <w:sz w:val="19"/>
              </w:rPr>
              <w:t xml:space="preserve"> </w:t>
            </w:r>
            <w:r>
              <w:rPr>
                <w:sz w:val="19"/>
              </w:rPr>
              <w:t>in</w:t>
            </w:r>
            <w:r>
              <w:rPr>
                <w:spacing w:val="-6"/>
                <w:sz w:val="19"/>
              </w:rPr>
              <w:t xml:space="preserve"> </w:t>
            </w:r>
            <w:r>
              <w:rPr>
                <w:sz w:val="19"/>
              </w:rPr>
              <w:t>PD</w:t>
            </w:r>
            <w:r>
              <w:rPr>
                <w:spacing w:val="-6"/>
                <w:sz w:val="19"/>
              </w:rPr>
              <w:t xml:space="preserve"> </w:t>
            </w:r>
            <w:r>
              <w:rPr>
                <w:sz w:val="19"/>
              </w:rPr>
              <w:t>1586</w:t>
            </w:r>
            <w:r>
              <w:rPr>
                <w:spacing w:val="-6"/>
                <w:sz w:val="19"/>
              </w:rPr>
              <w:t xml:space="preserve"> </w:t>
            </w:r>
            <w:r>
              <w:rPr>
                <w:sz w:val="19"/>
              </w:rPr>
              <w:t>compliance</w:t>
            </w:r>
            <w:r>
              <w:rPr>
                <w:spacing w:val="-6"/>
                <w:sz w:val="19"/>
              </w:rPr>
              <w:t xml:space="preserve"> </w:t>
            </w:r>
            <w:r>
              <w:rPr>
                <w:sz w:val="19"/>
              </w:rPr>
              <w:t>are</w:t>
            </w:r>
            <w:r>
              <w:rPr>
                <w:spacing w:val="-6"/>
                <w:sz w:val="19"/>
              </w:rPr>
              <w:t xml:space="preserve"> </w:t>
            </w:r>
            <w:r>
              <w:rPr>
                <w:sz w:val="19"/>
              </w:rPr>
              <w:t>inclusive and participatory.</w:t>
            </w:r>
          </w:p>
        </w:tc>
        <w:tc>
          <w:tcPr>
            <w:tcW w:w="980" w:type="dxa"/>
          </w:tcPr>
          <w:p w14:paraId="31176382" w14:textId="77777777" w:rsidR="009B1DE8" w:rsidRDefault="00000000">
            <w:pPr>
              <w:pStyle w:val="TableParagraph"/>
              <w:spacing w:before="142"/>
              <w:ind w:right="-15"/>
              <w:jc w:val="right"/>
              <w:rPr>
                <w:sz w:val="19"/>
              </w:rPr>
            </w:pPr>
            <w:r>
              <w:rPr>
                <w:spacing w:val="-4"/>
                <w:sz w:val="19"/>
              </w:rPr>
              <w:t>.695</w:t>
            </w:r>
          </w:p>
        </w:tc>
      </w:tr>
      <w:tr w:rsidR="009B1DE8" w14:paraId="7A94D6AF" w14:textId="77777777">
        <w:trPr>
          <w:trHeight w:val="479"/>
        </w:trPr>
        <w:tc>
          <w:tcPr>
            <w:tcW w:w="1360" w:type="dxa"/>
            <w:vMerge/>
            <w:tcBorders>
              <w:top w:val="nil"/>
            </w:tcBorders>
          </w:tcPr>
          <w:p w14:paraId="6EE2D9B7" w14:textId="77777777" w:rsidR="009B1DE8" w:rsidRDefault="009B1DE8">
            <w:pPr>
              <w:rPr>
                <w:sz w:val="2"/>
                <w:szCs w:val="2"/>
              </w:rPr>
            </w:pPr>
          </w:p>
        </w:tc>
        <w:tc>
          <w:tcPr>
            <w:tcW w:w="6700" w:type="dxa"/>
          </w:tcPr>
          <w:p w14:paraId="0FC73D1E" w14:textId="77777777" w:rsidR="009B1DE8" w:rsidRDefault="00000000">
            <w:pPr>
              <w:pStyle w:val="TableParagraph"/>
              <w:spacing w:line="230" w:lineRule="atLeast"/>
              <w:ind w:left="9"/>
              <w:rPr>
                <w:sz w:val="19"/>
              </w:rPr>
            </w:pPr>
            <w:r>
              <w:rPr>
                <w:sz w:val="19"/>
              </w:rPr>
              <w:t>27.</w:t>
            </w:r>
            <w:r>
              <w:rPr>
                <w:spacing w:val="-8"/>
                <w:sz w:val="19"/>
              </w:rPr>
              <w:t xml:space="preserve"> </w:t>
            </w:r>
            <w:r>
              <w:rPr>
                <w:sz w:val="19"/>
              </w:rPr>
              <w:t>PD</w:t>
            </w:r>
            <w:r>
              <w:rPr>
                <w:spacing w:val="-8"/>
                <w:sz w:val="19"/>
              </w:rPr>
              <w:t xml:space="preserve"> </w:t>
            </w:r>
            <w:r>
              <w:rPr>
                <w:sz w:val="19"/>
              </w:rPr>
              <w:t>1586</w:t>
            </w:r>
            <w:r>
              <w:rPr>
                <w:spacing w:val="-8"/>
                <w:sz w:val="19"/>
              </w:rPr>
              <w:t xml:space="preserve"> </w:t>
            </w:r>
            <w:r>
              <w:rPr>
                <w:sz w:val="19"/>
              </w:rPr>
              <w:t>compliance</w:t>
            </w:r>
            <w:r>
              <w:rPr>
                <w:spacing w:val="-8"/>
                <w:sz w:val="19"/>
              </w:rPr>
              <w:t xml:space="preserve"> </w:t>
            </w:r>
            <w:r>
              <w:rPr>
                <w:sz w:val="19"/>
              </w:rPr>
              <w:t>promotes</w:t>
            </w:r>
            <w:r>
              <w:rPr>
                <w:spacing w:val="-8"/>
                <w:sz w:val="19"/>
              </w:rPr>
              <w:t xml:space="preserve"> </w:t>
            </w:r>
            <w:r>
              <w:rPr>
                <w:sz w:val="19"/>
              </w:rPr>
              <w:t>community</w:t>
            </w:r>
            <w:r>
              <w:rPr>
                <w:spacing w:val="-8"/>
                <w:sz w:val="19"/>
              </w:rPr>
              <w:t xml:space="preserve"> </w:t>
            </w:r>
            <w:r>
              <w:rPr>
                <w:sz w:val="19"/>
              </w:rPr>
              <w:t>empowerment</w:t>
            </w:r>
            <w:r>
              <w:rPr>
                <w:spacing w:val="-8"/>
                <w:sz w:val="19"/>
              </w:rPr>
              <w:t xml:space="preserve"> </w:t>
            </w:r>
            <w:r>
              <w:rPr>
                <w:sz w:val="19"/>
              </w:rPr>
              <w:t>and</w:t>
            </w:r>
            <w:r>
              <w:rPr>
                <w:spacing w:val="-8"/>
                <w:sz w:val="19"/>
              </w:rPr>
              <w:t xml:space="preserve"> </w:t>
            </w:r>
            <w:r>
              <w:rPr>
                <w:sz w:val="19"/>
              </w:rPr>
              <w:t xml:space="preserve">capacity </w:t>
            </w:r>
            <w:r>
              <w:rPr>
                <w:spacing w:val="-2"/>
                <w:sz w:val="19"/>
              </w:rPr>
              <w:t>building.</w:t>
            </w:r>
          </w:p>
        </w:tc>
        <w:tc>
          <w:tcPr>
            <w:tcW w:w="980" w:type="dxa"/>
          </w:tcPr>
          <w:p w14:paraId="69805048" w14:textId="77777777" w:rsidR="009B1DE8" w:rsidRDefault="00000000">
            <w:pPr>
              <w:pStyle w:val="TableParagraph"/>
              <w:spacing w:before="126"/>
              <w:ind w:right="-15"/>
              <w:jc w:val="right"/>
              <w:rPr>
                <w:sz w:val="19"/>
              </w:rPr>
            </w:pPr>
            <w:r>
              <w:rPr>
                <w:spacing w:val="-4"/>
                <w:sz w:val="19"/>
              </w:rPr>
              <w:t>.682</w:t>
            </w:r>
          </w:p>
        </w:tc>
      </w:tr>
      <w:tr w:rsidR="009B1DE8" w14:paraId="5AB2C89E" w14:textId="77777777">
        <w:trPr>
          <w:trHeight w:val="479"/>
        </w:trPr>
        <w:tc>
          <w:tcPr>
            <w:tcW w:w="1360" w:type="dxa"/>
            <w:vMerge/>
            <w:tcBorders>
              <w:top w:val="nil"/>
            </w:tcBorders>
          </w:tcPr>
          <w:p w14:paraId="3AFCF36E" w14:textId="77777777" w:rsidR="009B1DE8" w:rsidRDefault="009B1DE8">
            <w:pPr>
              <w:rPr>
                <w:sz w:val="2"/>
                <w:szCs w:val="2"/>
              </w:rPr>
            </w:pPr>
          </w:p>
        </w:tc>
        <w:tc>
          <w:tcPr>
            <w:tcW w:w="6700" w:type="dxa"/>
          </w:tcPr>
          <w:p w14:paraId="1513A68B" w14:textId="77777777" w:rsidR="009B1DE8" w:rsidRDefault="00000000">
            <w:pPr>
              <w:pStyle w:val="TableParagraph"/>
              <w:spacing w:line="230" w:lineRule="atLeast"/>
              <w:ind w:left="9"/>
              <w:rPr>
                <w:sz w:val="19"/>
              </w:rPr>
            </w:pPr>
            <w:r>
              <w:rPr>
                <w:sz w:val="19"/>
              </w:rPr>
              <w:t>21.</w:t>
            </w:r>
            <w:r>
              <w:rPr>
                <w:spacing w:val="-5"/>
                <w:sz w:val="19"/>
              </w:rPr>
              <w:t xml:space="preserve"> </w:t>
            </w:r>
            <w:r>
              <w:rPr>
                <w:sz w:val="19"/>
              </w:rPr>
              <w:t>Stakeholders</w:t>
            </w:r>
            <w:r>
              <w:rPr>
                <w:spacing w:val="-5"/>
                <w:sz w:val="19"/>
              </w:rPr>
              <w:t xml:space="preserve"> </w:t>
            </w:r>
            <w:r>
              <w:rPr>
                <w:sz w:val="19"/>
              </w:rPr>
              <w:t>perceive</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compliance</w:t>
            </w:r>
            <w:r>
              <w:rPr>
                <w:spacing w:val="-5"/>
                <w:sz w:val="19"/>
              </w:rPr>
              <w:t xml:space="preserve"> </w:t>
            </w:r>
            <w:r>
              <w:rPr>
                <w:sz w:val="19"/>
              </w:rPr>
              <w:t>as</w:t>
            </w:r>
            <w:r>
              <w:rPr>
                <w:spacing w:val="-5"/>
                <w:sz w:val="19"/>
              </w:rPr>
              <w:t xml:space="preserve"> </w:t>
            </w:r>
            <w:r>
              <w:rPr>
                <w:sz w:val="19"/>
              </w:rPr>
              <w:t>a</w:t>
            </w:r>
            <w:r>
              <w:rPr>
                <w:spacing w:val="-5"/>
                <w:sz w:val="19"/>
              </w:rPr>
              <w:t xml:space="preserve"> </w:t>
            </w:r>
            <w:r>
              <w:rPr>
                <w:sz w:val="19"/>
              </w:rPr>
              <w:t>legitimate</w:t>
            </w:r>
            <w:r>
              <w:rPr>
                <w:spacing w:val="-5"/>
                <w:sz w:val="19"/>
              </w:rPr>
              <w:t xml:space="preserve"> </w:t>
            </w:r>
            <w:r>
              <w:rPr>
                <w:sz w:val="19"/>
              </w:rPr>
              <w:t>and</w:t>
            </w:r>
            <w:r>
              <w:rPr>
                <w:spacing w:val="-5"/>
                <w:sz w:val="19"/>
              </w:rPr>
              <w:t xml:space="preserve"> </w:t>
            </w:r>
            <w:r>
              <w:rPr>
                <w:sz w:val="19"/>
              </w:rPr>
              <w:t xml:space="preserve">credible </w:t>
            </w:r>
            <w:r>
              <w:rPr>
                <w:spacing w:val="-2"/>
                <w:sz w:val="19"/>
              </w:rPr>
              <w:t>process.</w:t>
            </w:r>
          </w:p>
        </w:tc>
        <w:tc>
          <w:tcPr>
            <w:tcW w:w="980" w:type="dxa"/>
          </w:tcPr>
          <w:p w14:paraId="2DE8E555" w14:textId="77777777" w:rsidR="009B1DE8" w:rsidRDefault="00000000">
            <w:pPr>
              <w:pStyle w:val="TableParagraph"/>
              <w:spacing w:before="130"/>
              <w:ind w:right="-15"/>
              <w:jc w:val="right"/>
              <w:rPr>
                <w:sz w:val="19"/>
              </w:rPr>
            </w:pPr>
            <w:r>
              <w:rPr>
                <w:spacing w:val="-4"/>
                <w:sz w:val="19"/>
              </w:rPr>
              <w:t>.667</w:t>
            </w:r>
          </w:p>
        </w:tc>
      </w:tr>
      <w:tr w:rsidR="009B1DE8" w14:paraId="7D2E7C57" w14:textId="77777777">
        <w:trPr>
          <w:trHeight w:val="480"/>
        </w:trPr>
        <w:tc>
          <w:tcPr>
            <w:tcW w:w="1360" w:type="dxa"/>
            <w:vMerge/>
            <w:tcBorders>
              <w:top w:val="nil"/>
            </w:tcBorders>
          </w:tcPr>
          <w:p w14:paraId="17C72DF7" w14:textId="77777777" w:rsidR="009B1DE8" w:rsidRDefault="009B1DE8">
            <w:pPr>
              <w:rPr>
                <w:sz w:val="2"/>
                <w:szCs w:val="2"/>
              </w:rPr>
            </w:pPr>
          </w:p>
        </w:tc>
        <w:tc>
          <w:tcPr>
            <w:tcW w:w="6700" w:type="dxa"/>
          </w:tcPr>
          <w:p w14:paraId="4F3B2B08" w14:textId="77777777" w:rsidR="009B1DE8" w:rsidRDefault="00000000">
            <w:pPr>
              <w:pStyle w:val="TableParagraph"/>
              <w:spacing w:line="230" w:lineRule="atLeast"/>
              <w:ind w:left="9"/>
              <w:rPr>
                <w:sz w:val="19"/>
              </w:rPr>
            </w:pPr>
            <w:r>
              <w:rPr>
                <w:sz w:val="19"/>
              </w:rPr>
              <w:t>23.</w:t>
            </w:r>
            <w:r>
              <w:rPr>
                <w:spacing w:val="-6"/>
                <w:sz w:val="19"/>
              </w:rPr>
              <w:t xml:space="preserve"> </w:t>
            </w:r>
            <w:r>
              <w:rPr>
                <w:sz w:val="19"/>
              </w:rPr>
              <w:t>PD</w:t>
            </w:r>
            <w:r>
              <w:rPr>
                <w:spacing w:val="-6"/>
                <w:sz w:val="19"/>
              </w:rPr>
              <w:t xml:space="preserve"> </w:t>
            </w:r>
            <w:r>
              <w:rPr>
                <w:sz w:val="19"/>
              </w:rPr>
              <w:t>1586</w:t>
            </w:r>
            <w:r>
              <w:rPr>
                <w:spacing w:val="-6"/>
                <w:sz w:val="19"/>
              </w:rPr>
              <w:t xml:space="preserve"> </w:t>
            </w:r>
            <w:r>
              <w:rPr>
                <w:sz w:val="19"/>
              </w:rPr>
              <w:t>compliance</w:t>
            </w:r>
            <w:r>
              <w:rPr>
                <w:spacing w:val="-6"/>
                <w:sz w:val="19"/>
              </w:rPr>
              <w:t xml:space="preserve"> </w:t>
            </w:r>
            <w:r>
              <w:rPr>
                <w:sz w:val="19"/>
              </w:rPr>
              <w:t>encourages</w:t>
            </w:r>
            <w:r>
              <w:rPr>
                <w:spacing w:val="-6"/>
                <w:sz w:val="19"/>
              </w:rPr>
              <w:t xml:space="preserve"> </w:t>
            </w:r>
            <w:r>
              <w:rPr>
                <w:sz w:val="19"/>
              </w:rPr>
              <w:t>continuous</w:t>
            </w:r>
            <w:r>
              <w:rPr>
                <w:spacing w:val="-6"/>
                <w:sz w:val="19"/>
              </w:rPr>
              <w:t xml:space="preserve"> </w:t>
            </w:r>
            <w:r>
              <w:rPr>
                <w:sz w:val="19"/>
              </w:rPr>
              <w:t>dialogue</w:t>
            </w:r>
            <w:r>
              <w:rPr>
                <w:spacing w:val="-6"/>
                <w:sz w:val="19"/>
              </w:rPr>
              <w:t xml:space="preserve"> </w:t>
            </w:r>
            <w:r>
              <w:rPr>
                <w:sz w:val="19"/>
              </w:rPr>
              <w:t>between</w:t>
            </w:r>
            <w:r>
              <w:rPr>
                <w:spacing w:val="-6"/>
                <w:sz w:val="19"/>
              </w:rPr>
              <w:t xml:space="preserve"> </w:t>
            </w:r>
            <w:r>
              <w:rPr>
                <w:sz w:val="19"/>
              </w:rPr>
              <w:t>stakeholders and decision-makers.</w:t>
            </w:r>
          </w:p>
        </w:tc>
        <w:tc>
          <w:tcPr>
            <w:tcW w:w="980" w:type="dxa"/>
          </w:tcPr>
          <w:p w14:paraId="2BEEA4A1" w14:textId="77777777" w:rsidR="009B1DE8" w:rsidRDefault="00000000">
            <w:pPr>
              <w:pStyle w:val="TableParagraph"/>
              <w:spacing w:before="133"/>
              <w:ind w:right="-15"/>
              <w:jc w:val="right"/>
              <w:rPr>
                <w:sz w:val="19"/>
              </w:rPr>
            </w:pPr>
            <w:r>
              <w:rPr>
                <w:spacing w:val="-4"/>
                <w:sz w:val="19"/>
              </w:rPr>
              <w:t>.665</w:t>
            </w:r>
          </w:p>
        </w:tc>
      </w:tr>
      <w:tr w:rsidR="009B1DE8" w14:paraId="08E01873" w14:textId="77777777">
        <w:trPr>
          <w:trHeight w:val="479"/>
        </w:trPr>
        <w:tc>
          <w:tcPr>
            <w:tcW w:w="1360" w:type="dxa"/>
            <w:vMerge/>
            <w:tcBorders>
              <w:top w:val="nil"/>
            </w:tcBorders>
          </w:tcPr>
          <w:p w14:paraId="7B651D39" w14:textId="77777777" w:rsidR="009B1DE8" w:rsidRDefault="009B1DE8">
            <w:pPr>
              <w:rPr>
                <w:sz w:val="2"/>
                <w:szCs w:val="2"/>
              </w:rPr>
            </w:pPr>
          </w:p>
        </w:tc>
        <w:tc>
          <w:tcPr>
            <w:tcW w:w="6700" w:type="dxa"/>
          </w:tcPr>
          <w:p w14:paraId="711F0B37" w14:textId="77777777" w:rsidR="009B1DE8" w:rsidRDefault="00000000">
            <w:pPr>
              <w:pStyle w:val="TableParagraph"/>
              <w:spacing w:before="2" w:line="230" w:lineRule="atLeast"/>
              <w:ind w:left="9"/>
              <w:rPr>
                <w:sz w:val="19"/>
              </w:rPr>
            </w:pPr>
            <w:r>
              <w:rPr>
                <w:sz w:val="19"/>
              </w:rPr>
              <w:t>20.</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compliance</w:t>
            </w:r>
            <w:r>
              <w:rPr>
                <w:spacing w:val="-5"/>
                <w:sz w:val="19"/>
              </w:rPr>
              <w:t xml:space="preserve"> </w:t>
            </w:r>
            <w:r>
              <w:rPr>
                <w:sz w:val="19"/>
              </w:rPr>
              <w:t>effectively</w:t>
            </w:r>
            <w:r>
              <w:rPr>
                <w:spacing w:val="-5"/>
                <w:sz w:val="19"/>
              </w:rPr>
              <w:t xml:space="preserve"> </w:t>
            </w:r>
            <w:r>
              <w:rPr>
                <w:sz w:val="19"/>
              </w:rPr>
              <w:t>addresses</w:t>
            </w:r>
            <w:r>
              <w:rPr>
                <w:spacing w:val="-5"/>
                <w:sz w:val="19"/>
              </w:rPr>
              <w:t xml:space="preserve"> </w:t>
            </w:r>
            <w:r>
              <w:rPr>
                <w:sz w:val="19"/>
              </w:rPr>
              <w:t>issues</w:t>
            </w:r>
            <w:r>
              <w:rPr>
                <w:spacing w:val="-5"/>
                <w:sz w:val="19"/>
              </w:rPr>
              <w:t xml:space="preserve"> </w:t>
            </w:r>
            <w:r>
              <w:rPr>
                <w:sz w:val="19"/>
              </w:rPr>
              <w:t>of</w:t>
            </w:r>
            <w:r>
              <w:rPr>
                <w:spacing w:val="-5"/>
                <w:sz w:val="19"/>
              </w:rPr>
              <w:t xml:space="preserve"> </w:t>
            </w:r>
            <w:r>
              <w:rPr>
                <w:sz w:val="19"/>
              </w:rPr>
              <w:t>land</w:t>
            </w:r>
            <w:r>
              <w:rPr>
                <w:spacing w:val="-5"/>
                <w:sz w:val="19"/>
              </w:rPr>
              <w:t xml:space="preserve"> </w:t>
            </w:r>
            <w:r>
              <w:rPr>
                <w:sz w:val="19"/>
              </w:rPr>
              <w:t>development</w:t>
            </w:r>
            <w:r>
              <w:rPr>
                <w:spacing w:val="-5"/>
                <w:sz w:val="19"/>
              </w:rPr>
              <w:t xml:space="preserve"> </w:t>
            </w:r>
            <w:r>
              <w:rPr>
                <w:sz w:val="19"/>
              </w:rPr>
              <w:t>and environment extraction.</w:t>
            </w:r>
          </w:p>
        </w:tc>
        <w:tc>
          <w:tcPr>
            <w:tcW w:w="980" w:type="dxa"/>
          </w:tcPr>
          <w:p w14:paraId="4EFE3264" w14:textId="77777777" w:rsidR="009B1DE8" w:rsidRDefault="00000000">
            <w:pPr>
              <w:pStyle w:val="TableParagraph"/>
              <w:spacing w:before="137"/>
              <w:ind w:right="-15"/>
              <w:jc w:val="right"/>
              <w:rPr>
                <w:sz w:val="19"/>
              </w:rPr>
            </w:pPr>
            <w:r>
              <w:rPr>
                <w:spacing w:val="-4"/>
                <w:sz w:val="19"/>
              </w:rPr>
              <w:t>.658</w:t>
            </w:r>
          </w:p>
        </w:tc>
      </w:tr>
      <w:tr w:rsidR="009B1DE8" w14:paraId="05B6525D" w14:textId="77777777">
        <w:trPr>
          <w:trHeight w:val="480"/>
        </w:trPr>
        <w:tc>
          <w:tcPr>
            <w:tcW w:w="1360" w:type="dxa"/>
            <w:vMerge/>
            <w:tcBorders>
              <w:top w:val="nil"/>
            </w:tcBorders>
          </w:tcPr>
          <w:p w14:paraId="18169965" w14:textId="77777777" w:rsidR="009B1DE8" w:rsidRDefault="009B1DE8">
            <w:pPr>
              <w:rPr>
                <w:sz w:val="2"/>
                <w:szCs w:val="2"/>
              </w:rPr>
            </w:pPr>
          </w:p>
        </w:tc>
        <w:tc>
          <w:tcPr>
            <w:tcW w:w="6700" w:type="dxa"/>
          </w:tcPr>
          <w:p w14:paraId="36077236" w14:textId="77777777" w:rsidR="009B1DE8" w:rsidRDefault="00000000">
            <w:pPr>
              <w:pStyle w:val="TableParagraph"/>
              <w:spacing w:before="5" w:line="230" w:lineRule="atLeast"/>
              <w:ind w:left="9"/>
              <w:rPr>
                <w:sz w:val="19"/>
              </w:rPr>
            </w:pPr>
            <w:r>
              <w:rPr>
                <w:sz w:val="19"/>
              </w:rPr>
              <w:t>26.</w:t>
            </w:r>
            <w:r>
              <w:rPr>
                <w:spacing w:val="-5"/>
                <w:sz w:val="19"/>
              </w:rPr>
              <w:t xml:space="preserve"> </w:t>
            </w:r>
            <w:r>
              <w:rPr>
                <w:sz w:val="19"/>
              </w:rPr>
              <w:t>There</w:t>
            </w:r>
            <w:r>
              <w:rPr>
                <w:spacing w:val="-5"/>
                <w:sz w:val="19"/>
              </w:rPr>
              <w:t xml:space="preserve"> </w:t>
            </w:r>
            <w:r>
              <w:rPr>
                <w:sz w:val="19"/>
              </w:rPr>
              <w:t>is</w:t>
            </w:r>
            <w:r>
              <w:rPr>
                <w:spacing w:val="-5"/>
                <w:sz w:val="19"/>
              </w:rPr>
              <w:t xml:space="preserve"> </w:t>
            </w:r>
            <w:r>
              <w:rPr>
                <w:sz w:val="19"/>
              </w:rPr>
              <w:t>a</w:t>
            </w:r>
            <w:r>
              <w:rPr>
                <w:spacing w:val="-5"/>
                <w:sz w:val="19"/>
              </w:rPr>
              <w:t xml:space="preserve"> </w:t>
            </w:r>
            <w:r>
              <w:rPr>
                <w:sz w:val="19"/>
              </w:rPr>
              <w:t>shared</w:t>
            </w:r>
            <w:r>
              <w:rPr>
                <w:spacing w:val="-5"/>
                <w:sz w:val="19"/>
              </w:rPr>
              <w:t xml:space="preserve"> </w:t>
            </w:r>
            <w:r>
              <w:rPr>
                <w:sz w:val="19"/>
              </w:rPr>
              <w:t>understanding</w:t>
            </w:r>
            <w:r>
              <w:rPr>
                <w:spacing w:val="-5"/>
                <w:sz w:val="19"/>
              </w:rPr>
              <w:t xml:space="preserve"> </w:t>
            </w:r>
            <w:r>
              <w:rPr>
                <w:sz w:val="19"/>
              </w:rPr>
              <w:t>of</w:t>
            </w:r>
            <w:r>
              <w:rPr>
                <w:spacing w:val="-5"/>
                <w:sz w:val="19"/>
              </w:rPr>
              <w:t xml:space="preserve"> </w:t>
            </w:r>
            <w:r>
              <w:rPr>
                <w:sz w:val="19"/>
              </w:rPr>
              <w:t>roles</w:t>
            </w:r>
            <w:r>
              <w:rPr>
                <w:spacing w:val="-5"/>
                <w:sz w:val="19"/>
              </w:rPr>
              <w:t xml:space="preserve"> </w:t>
            </w:r>
            <w:r>
              <w:rPr>
                <w:sz w:val="19"/>
              </w:rPr>
              <w:t>and</w:t>
            </w:r>
            <w:r>
              <w:rPr>
                <w:spacing w:val="-5"/>
                <w:sz w:val="19"/>
              </w:rPr>
              <w:t xml:space="preserve"> </w:t>
            </w:r>
            <w:r>
              <w:rPr>
                <w:sz w:val="19"/>
              </w:rPr>
              <w:t>responsibilities</w:t>
            </w:r>
            <w:r>
              <w:rPr>
                <w:spacing w:val="-5"/>
                <w:sz w:val="19"/>
              </w:rPr>
              <w:t xml:space="preserve"> </w:t>
            </w:r>
            <w:r>
              <w:rPr>
                <w:sz w:val="19"/>
              </w:rPr>
              <w:t>among stakeholders in PD 1586 projects.</w:t>
            </w:r>
          </w:p>
        </w:tc>
        <w:tc>
          <w:tcPr>
            <w:tcW w:w="980" w:type="dxa"/>
          </w:tcPr>
          <w:p w14:paraId="56B55623" w14:textId="77777777" w:rsidR="009B1DE8" w:rsidRDefault="00000000">
            <w:pPr>
              <w:pStyle w:val="TableParagraph"/>
              <w:spacing w:before="141"/>
              <w:ind w:right="-15"/>
              <w:jc w:val="right"/>
              <w:rPr>
                <w:sz w:val="19"/>
              </w:rPr>
            </w:pPr>
            <w:r>
              <w:rPr>
                <w:spacing w:val="-4"/>
                <w:sz w:val="19"/>
              </w:rPr>
              <w:t>.587</w:t>
            </w:r>
          </w:p>
        </w:tc>
      </w:tr>
    </w:tbl>
    <w:p w14:paraId="3E825E80" w14:textId="77777777" w:rsidR="009B1DE8" w:rsidRDefault="009B1DE8">
      <w:pPr>
        <w:pStyle w:val="BodyText"/>
        <w:spacing w:before="6"/>
        <w:ind w:left="0"/>
        <w:rPr>
          <w:b/>
          <w:sz w:val="20"/>
        </w:rPr>
      </w:pPr>
    </w:p>
    <w:p w14:paraId="2A702E7E" w14:textId="77777777" w:rsidR="009B1DE8" w:rsidRDefault="00000000">
      <w:pPr>
        <w:pStyle w:val="BodyText"/>
        <w:ind w:right="172"/>
        <w:jc w:val="both"/>
      </w:pPr>
      <w:r>
        <w:t xml:space="preserve">As presented in Table 4, the third factor is Transparency. It includes variables relating to transparent decision-making processes, meaningful contributions from community members, clear channels for community feedback, and access to relevant information for community </w:t>
      </w:r>
      <w:proofErr w:type="gramStart"/>
      <w:r>
        <w:t>members.(</w:t>
      </w:r>
      <w:proofErr w:type="gramEnd"/>
      <w:r>
        <w:t>Kaplan-Hallam et al., 2018; Cañizares-Espada et al., (2021). It has several key areas that require attention for effective environmental decision-making. These include improving public awareness, bolstering inclusivity for marginalized groups, establishing clear feedback mechanisms, fostering communication between stakeholders and decision-makers, building trust through transparent processes, ensuring flexibility to accommodate diverse perspectives, and allocating adequate resources. Addressing these aspects comprehensively will enhance PD 1586 compliance, contributing to more sustainable and equitable environmental outcomes.</w:t>
      </w:r>
    </w:p>
    <w:p w14:paraId="2CB45105" w14:textId="77777777" w:rsidR="009B1DE8" w:rsidRDefault="009B1DE8">
      <w:pPr>
        <w:pStyle w:val="BodyText"/>
        <w:ind w:left="0"/>
      </w:pPr>
    </w:p>
    <w:p w14:paraId="1C94FDF7" w14:textId="77777777" w:rsidR="009B1DE8" w:rsidRDefault="00000000">
      <w:pPr>
        <w:ind w:left="640"/>
        <w:jc w:val="both"/>
        <w:rPr>
          <w:b/>
          <w:sz w:val="19"/>
        </w:rPr>
      </w:pPr>
      <w:r>
        <w:rPr>
          <w:b/>
          <w:sz w:val="19"/>
        </w:rPr>
        <w:t>Table</w:t>
      </w:r>
      <w:r>
        <w:rPr>
          <w:b/>
          <w:spacing w:val="-6"/>
          <w:sz w:val="19"/>
        </w:rPr>
        <w:t xml:space="preserve"> </w:t>
      </w:r>
      <w:r>
        <w:rPr>
          <w:b/>
          <w:sz w:val="19"/>
        </w:rPr>
        <w:t>4.</w:t>
      </w:r>
      <w:r>
        <w:rPr>
          <w:b/>
          <w:spacing w:val="-6"/>
          <w:sz w:val="19"/>
        </w:rPr>
        <w:t xml:space="preserve"> </w:t>
      </w:r>
      <w:r>
        <w:rPr>
          <w:b/>
          <w:sz w:val="19"/>
        </w:rPr>
        <w:t>Rotated</w:t>
      </w:r>
      <w:r>
        <w:rPr>
          <w:b/>
          <w:spacing w:val="-6"/>
          <w:sz w:val="19"/>
        </w:rPr>
        <w:t xml:space="preserve"> </w:t>
      </w:r>
      <w:r>
        <w:rPr>
          <w:b/>
          <w:sz w:val="19"/>
        </w:rPr>
        <w:t>component</w:t>
      </w:r>
      <w:r>
        <w:rPr>
          <w:b/>
          <w:spacing w:val="-6"/>
          <w:sz w:val="19"/>
        </w:rPr>
        <w:t xml:space="preserve"> </w:t>
      </w:r>
      <w:r>
        <w:rPr>
          <w:b/>
          <w:sz w:val="19"/>
        </w:rPr>
        <w:t>matrix</w:t>
      </w:r>
      <w:r>
        <w:rPr>
          <w:b/>
          <w:spacing w:val="-5"/>
          <w:sz w:val="19"/>
        </w:rPr>
        <w:t xml:space="preserve"> </w:t>
      </w:r>
      <w:r>
        <w:rPr>
          <w:b/>
          <w:sz w:val="19"/>
        </w:rPr>
        <w:t>with</w:t>
      </w:r>
      <w:r>
        <w:rPr>
          <w:b/>
          <w:spacing w:val="-6"/>
          <w:sz w:val="19"/>
        </w:rPr>
        <w:t xml:space="preserve"> </w:t>
      </w:r>
      <w:r>
        <w:rPr>
          <w:b/>
          <w:sz w:val="19"/>
        </w:rPr>
        <w:t>grouped</w:t>
      </w:r>
      <w:r>
        <w:rPr>
          <w:b/>
          <w:spacing w:val="-6"/>
          <w:sz w:val="19"/>
        </w:rPr>
        <w:t xml:space="preserve"> </w:t>
      </w:r>
      <w:r>
        <w:rPr>
          <w:b/>
          <w:sz w:val="19"/>
        </w:rPr>
        <w:t>attributes</w:t>
      </w:r>
      <w:r>
        <w:rPr>
          <w:b/>
          <w:spacing w:val="-6"/>
          <w:sz w:val="19"/>
        </w:rPr>
        <w:t xml:space="preserve"> </w:t>
      </w:r>
      <w:r>
        <w:rPr>
          <w:b/>
          <w:sz w:val="19"/>
        </w:rPr>
        <w:t>of</w:t>
      </w:r>
      <w:r>
        <w:rPr>
          <w:b/>
          <w:spacing w:val="-5"/>
          <w:sz w:val="19"/>
        </w:rPr>
        <w:t xml:space="preserve"> </w:t>
      </w:r>
      <w:r>
        <w:rPr>
          <w:b/>
          <w:spacing w:val="-2"/>
          <w:sz w:val="19"/>
        </w:rPr>
        <w:t>“Transparency.”</w:t>
      </w:r>
    </w:p>
    <w:p w14:paraId="1ADFBBB5" w14:textId="77777777" w:rsidR="009B1DE8" w:rsidRDefault="009B1DE8">
      <w:pPr>
        <w:pStyle w:val="BodyText"/>
        <w:spacing w:before="7"/>
        <w:ind w:left="0"/>
        <w:rPr>
          <w:b/>
          <w:sz w:val="13"/>
        </w:rPr>
      </w:pPr>
    </w:p>
    <w:tbl>
      <w:tblPr>
        <w:tblW w:w="0" w:type="auto"/>
        <w:tblInd w:w="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00"/>
        <w:gridCol w:w="6400"/>
        <w:gridCol w:w="1260"/>
      </w:tblGrid>
      <w:tr w:rsidR="009B1DE8" w14:paraId="24102D64" w14:textId="77777777">
        <w:trPr>
          <w:trHeight w:val="260"/>
        </w:trPr>
        <w:tc>
          <w:tcPr>
            <w:tcW w:w="1400" w:type="dxa"/>
          </w:tcPr>
          <w:p w14:paraId="1430D377" w14:textId="77777777" w:rsidR="009B1DE8" w:rsidRDefault="00000000">
            <w:pPr>
              <w:pStyle w:val="TableParagraph"/>
              <w:spacing w:before="24" w:line="216" w:lineRule="exact"/>
              <w:ind w:left="393"/>
              <w:rPr>
                <w:b/>
                <w:sz w:val="19"/>
              </w:rPr>
            </w:pPr>
            <w:r>
              <w:rPr>
                <w:b/>
                <w:spacing w:val="-2"/>
                <w:sz w:val="19"/>
              </w:rPr>
              <w:t>Factor</w:t>
            </w:r>
          </w:p>
        </w:tc>
        <w:tc>
          <w:tcPr>
            <w:tcW w:w="6400" w:type="dxa"/>
          </w:tcPr>
          <w:p w14:paraId="302D455D" w14:textId="77777777" w:rsidR="009B1DE8" w:rsidRDefault="00000000">
            <w:pPr>
              <w:pStyle w:val="TableParagraph"/>
              <w:spacing w:before="24" w:line="216" w:lineRule="exact"/>
              <w:ind w:left="2705" w:right="2695"/>
              <w:jc w:val="center"/>
              <w:rPr>
                <w:b/>
                <w:sz w:val="19"/>
              </w:rPr>
            </w:pPr>
            <w:r>
              <w:rPr>
                <w:b/>
                <w:spacing w:val="-2"/>
                <w:sz w:val="19"/>
              </w:rPr>
              <w:t>Attributes</w:t>
            </w:r>
          </w:p>
        </w:tc>
        <w:tc>
          <w:tcPr>
            <w:tcW w:w="1260" w:type="dxa"/>
          </w:tcPr>
          <w:p w14:paraId="53CABF0D" w14:textId="77777777" w:rsidR="009B1DE8" w:rsidRDefault="00000000">
            <w:pPr>
              <w:pStyle w:val="TableParagraph"/>
              <w:spacing w:before="24" w:line="216" w:lineRule="exact"/>
              <w:ind w:left="192"/>
              <w:rPr>
                <w:b/>
                <w:sz w:val="19"/>
              </w:rPr>
            </w:pPr>
            <w:r>
              <w:rPr>
                <w:b/>
                <w:spacing w:val="-2"/>
                <w:sz w:val="19"/>
              </w:rPr>
              <w:t>Loadings</w:t>
            </w:r>
          </w:p>
        </w:tc>
      </w:tr>
      <w:tr w:rsidR="009B1DE8" w14:paraId="0E75AD90" w14:textId="77777777">
        <w:trPr>
          <w:trHeight w:val="479"/>
        </w:trPr>
        <w:tc>
          <w:tcPr>
            <w:tcW w:w="1400" w:type="dxa"/>
            <w:vMerge w:val="restart"/>
          </w:tcPr>
          <w:p w14:paraId="1BAA1CBD" w14:textId="77777777" w:rsidR="009B1DE8" w:rsidRDefault="00000000">
            <w:pPr>
              <w:pStyle w:val="TableParagraph"/>
              <w:spacing w:before="18"/>
              <w:ind w:left="4"/>
              <w:rPr>
                <w:b/>
                <w:sz w:val="19"/>
              </w:rPr>
            </w:pPr>
            <w:r>
              <w:rPr>
                <w:b/>
                <w:spacing w:val="-2"/>
                <w:sz w:val="19"/>
              </w:rPr>
              <w:t>Transparency</w:t>
            </w:r>
          </w:p>
        </w:tc>
        <w:tc>
          <w:tcPr>
            <w:tcW w:w="6400" w:type="dxa"/>
          </w:tcPr>
          <w:p w14:paraId="681D361B" w14:textId="77777777" w:rsidR="009B1DE8" w:rsidRDefault="00000000">
            <w:pPr>
              <w:pStyle w:val="TableParagraph"/>
              <w:spacing w:line="230" w:lineRule="atLeast"/>
              <w:ind w:left="14"/>
              <w:rPr>
                <w:sz w:val="19"/>
              </w:rPr>
            </w:pPr>
            <w:r>
              <w:rPr>
                <w:sz w:val="19"/>
              </w:rPr>
              <w:t>14.</w:t>
            </w:r>
            <w:r>
              <w:rPr>
                <w:spacing w:val="-5"/>
                <w:sz w:val="19"/>
              </w:rPr>
              <w:t xml:space="preserve"> </w:t>
            </w:r>
            <w:r>
              <w:rPr>
                <w:sz w:val="19"/>
              </w:rPr>
              <w:t>The</w:t>
            </w:r>
            <w:r>
              <w:rPr>
                <w:spacing w:val="-5"/>
                <w:sz w:val="19"/>
              </w:rPr>
              <w:t xml:space="preserve"> </w:t>
            </w:r>
            <w:r>
              <w:rPr>
                <w:sz w:val="19"/>
              </w:rPr>
              <w:t>level</w:t>
            </w:r>
            <w:r>
              <w:rPr>
                <w:spacing w:val="-5"/>
                <w:sz w:val="19"/>
              </w:rPr>
              <w:t xml:space="preserve"> </w:t>
            </w:r>
            <w:r>
              <w:rPr>
                <w:sz w:val="19"/>
              </w:rPr>
              <w:t>of</w:t>
            </w:r>
            <w:r>
              <w:rPr>
                <w:spacing w:val="-5"/>
                <w:sz w:val="19"/>
              </w:rPr>
              <w:t xml:space="preserve"> </w:t>
            </w:r>
            <w:r>
              <w:rPr>
                <w:sz w:val="19"/>
              </w:rPr>
              <w:t>public</w:t>
            </w:r>
            <w:r>
              <w:rPr>
                <w:spacing w:val="-5"/>
                <w:sz w:val="19"/>
              </w:rPr>
              <w:t xml:space="preserve"> </w:t>
            </w:r>
            <w:r>
              <w:rPr>
                <w:sz w:val="19"/>
              </w:rPr>
              <w:t>awareness</w:t>
            </w:r>
            <w:r>
              <w:rPr>
                <w:spacing w:val="-5"/>
                <w:sz w:val="19"/>
              </w:rPr>
              <w:t xml:space="preserve"> </w:t>
            </w:r>
            <w:r>
              <w:rPr>
                <w:sz w:val="19"/>
              </w:rPr>
              <w:t>about</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and</w:t>
            </w:r>
            <w:r>
              <w:rPr>
                <w:spacing w:val="-5"/>
                <w:sz w:val="19"/>
              </w:rPr>
              <w:t xml:space="preserve"> </w:t>
            </w:r>
            <w:r>
              <w:rPr>
                <w:sz w:val="19"/>
              </w:rPr>
              <w:t>its</w:t>
            </w:r>
            <w:r>
              <w:rPr>
                <w:spacing w:val="-5"/>
                <w:sz w:val="19"/>
              </w:rPr>
              <w:t xml:space="preserve"> </w:t>
            </w:r>
            <w:r>
              <w:rPr>
                <w:sz w:val="19"/>
              </w:rPr>
              <w:t>requirements</w:t>
            </w:r>
            <w:r>
              <w:rPr>
                <w:spacing w:val="-5"/>
                <w:sz w:val="19"/>
              </w:rPr>
              <w:t xml:space="preserve"> </w:t>
            </w:r>
            <w:r>
              <w:rPr>
                <w:sz w:val="19"/>
              </w:rPr>
              <w:t xml:space="preserve">is </w:t>
            </w:r>
            <w:r>
              <w:rPr>
                <w:spacing w:val="-2"/>
                <w:sz w:val="19"/>
              </w:rPr>
              <w:t>sufficient.</w:t>
            </w:r>
          </w:p>
        </w:tc>
        <w:tc>
          <w:tcPr>
            <w:tcW w:w="1260" w:type="dxa"/>
          </w:tcPr>
          <w:p w14:paraId="43B19388" w14:textId="77777777" w:rsidR="009B1DE8" w:rsidRDefault="00000000">
            <w:pPr>
              <w:pStyle w:val="TableParagraph"/>
              <w:spacing w:before="133"/>
              <w:ind w:right="2"/>
              <w:jc w:val="right"/>
              <w:rPr>
                <w:sz w:val="19"/>
              </w:rPr>
            </w:pPr>
            <w:r>
              <w:rPr>
                <w:spacing w:val="-4"/>
                <w:sz w:val="19"/>
              </w:rPr>
              <w:t>.834</w:t>
            </w:r>
          </w:p>
        </w:tc>
      </w:tr>
      <w:tr w:rsidR="009B1DE8" w14:paraId="7AE425D9" w14:textId="77777777">
        <w:trPr>
          <w:trHeight w:val="479"/>
        </w:trPr>
        <w:tc>
          <w:tcPr>
            <w:tcW w:w="1400" w:type="dxa"/>
            <w:vMerge/>
            <w:tcBorders>
              <w:top w:val="nil"/>
            </w:tcBorders>
          </w:tcPr>
          <w:p w14:paraId="53902908" w14:textId="77777777" w:rsidR="009B1DE8" w:rsidRDefault="009B1DE8">
            <w:pPr>
              <w:rPr>
                <w:sz w:val="2"/>
                <w:szCs w:val="2"/>
              </w:rPr>
            </w:pPr>
          </w:p>
        </w:tc>
        <w:tc>
          <w:tcPr>
            <w:tcW w:w="6400" w:type="dxa"/>
          </w:tcPr>
          <w:p w14:paraId="5C82E8D4" w14:textId="77777777" w:rsidR="009B1DE8" w:rsidRDefault="00000000">
            <w:pPr>
              <w:pStyle w:val="TableParagraph"/>
              <w:spacing w:before="1" w:line="230" w:lineRule="atLeast"/>
              <w:ind w:left="14"/>
              <w:rPr>
                <w:sz w:val="19"/>
              </w:rPr>
            </w:pPr>
            <w:r>
              <w:rPr>
                <w:sz w:val="19"/>
              </w:rPr>
              <w:t>22.</w:t>
            </w:r>
            <w:r>
              <w:rPr>
                <w:spacing w:val="-6"/>
                <w:sz w:val="19"/>
              </w:rPr>
              <w:t xml:space="preserve"> </w:t>
            </w:r>
            <w:r>
              <w:rPr>
                <w:sz w:val="19"/>
              </w:rPr>
              <w:t>The</w:t>
            </w:r>
            <w:r>
              <w:rPr>
                <w:spacing w:val="-6"/>
                <w:sz w:val="19"/>
              </w:rPr>
              <w:t xml:space="preserve"> </w:t>
            </w:r>
            <w:r>
              <w:rPr>
                <w:sz w:val="19"/>
              </w:rPr>
              <w:t>engagement</w:t>
            </w:r>
            <w:r>
              <w:rPr>
                <w:spacing w:val="-6"/>
                <w:sz w:val="19"/>
              </w:rPr>
              <w:t xml:space="preserve"> </w:t>
            </w:r>
            <w:r>
              <w:rPr>
                <w:sz w:val="19"/>
              </w:rPr>
              <w:t>of</w:t>
            </w:r>
            <w:r>
              <w:rPr>
                <w:spacing w:val="-6"/>
                <w:sz w:val="19"/>
              </w:rPr>
              <w:t xml:space="preserve"> </w:t>
            </w:r>
            <w:r>
              <w:rPr>
                <w:sz w:val="19"/>
              </w:rPr>
              <w:t>marginalized</w:t>
            </w:r>
            <w:r>
              <w:rPr>
                <w:spacing w:val="-6"/>
                <w:sz w:val="19"/>
              </w:rPr>
              <w:t xml:space="preserve"> </w:t>
            </w:r>
            <w:r>
              <w:rPr>
                <w:sz w:val="19"/>
              </w:rPr>
              <w:t>or</w:t>
            </w:r>
            <w:r>
              <w:rPr>
                <w:spacing w:val="-6"/>
                <w:sz w:val="19"/>
              </w:rPr>
              <w:t xml:space="preserve"> </w:t>
            </w:r>
            <w:r>
              <w:rPr>
                <w:sz w:val="19"/>
              </w:rPr>
              <w:t>vulnerable</w:t>
            </w:r>
            <w:r>
              <w:rPr>
                <w:spacing w:val="-6"/>
                <w:sz w:val="19"/>
              </w:rPr>
              <w:t xml:space="preserve"> </w:t>
            </w:r>
            <w:r>
              <w:rPr>
                <w:sz w:val="19"/>
              </w:rPr>
              <w:t>groups</w:t>
            </w:r>
            <w:r>
              <w:rPr>
                <w:spacing w:val="-6"/>
                <w:sz w:val="19"/>
              </w:rPr>
              <w:t xml:space="preserve"> </w:t>
            </w:r>
            <w:r>
              <w:rPr>
                <w:sz w:val="19"/>
              </w:rPr>
              <w:t>is</w:t>
            </w:r>
            <w:r>
              <w:rPr>
                <w:spacing w:val="-6"/>
                <w:sz w:val="19"/>
              </w:rPr>
              <w:t xml:space="preserve"> </w:t>
            </w:r>
            <w:r>
              <w:rPr>
                <w:sz w:val="19"/>
              </w:rPr>
              <w:t>adequately addressed in PD 1586 projects.</w:t>
            </w:r>
          </w:p>
        </w:tc>
        <w:tc>
          <w:tcPr>
            <w:tcW w:w="1260" w:type="dxa"/>
          </w:tcPr>
          <w:p w14:paraId="252AED73" w14:textId="77777777" w:rsidR="009B1DE8" w:rsidRDefault="00000000">
            <w:pPr>
              <w:pStyle w:val="TableParagraph"/>
              <w:spacing w:before="137"/>
              <w:ind w:right="2"/>
              <w:jc w:val="right"/>
              <w:rPr>
                <w:sz w:val="19"/>
              </w:rPr>
            </w:pPr>
            <w:r>
              <w:rPr>
                <w:spacing w:val="-4"/>
                <w:sz w:val="19"/>
              </w:rPr>
              <w:t>.720</w:t>
            </w:r>
          </w:p>
        </w:tc>
      </w:tr>
      <w:tr w:rsidR="009B1DE8" w14:paraId="1CE3EB69" w14:textId="77777777">
        <w:trPr>
          <w:trHeight w:val="480"/>
        </w:trPr>
        <w:tc>
          <w:tcPr>
            <w:tcW w:w="1400" w:type="dxa"/>
            <w:vMerge/>
            <w:tcBorders>
              <w:top w:val="nil"/>
            </w:tcBorders>
          </w:tcPr>
          <w:p w14:paraId="1D8CE434" w14:textId="77777777" w:rsidR="009B1DE8" w:rsidRDefault="009B1DE8">
            <w:pPr>
              <w:rPr>
                <w:sz w:val="2"/>
                <w:szCs w:val="2"/>
              </w:rPr>
            </w:pPr>
          </w:p>
        </w:tc>
        <w:tc>
          <w:tcPr>
            <w:tcW w:w="6400" w:type="dxa"/>
          </w:tcPr>
          <w:p w14:paraId="411B67CC" w14:textId="77777777" w:rsidR="009B1DE8" w:rsidRDefault="00000000">
            <w:pPr>
              <w:pStyle w:val="TableParagraph"/>
              <w:spacing w:before="5" w:line="230" w:lineRule="atLeast"/>
              <w:ind w:left="14"/>
              <w:rPr>
                <w:sz w:val="19"/>
              </w:rPr>
            </w:pPr>
            <w:r>
              <w:rPr>
                <w:sz w:val="19"/>
              </w:rPr>
              <w:t>15.</w:t>
            </w:r>
            <w:r>
              <w:rPr>
                <w:spacing w:val="-5"/>
                <w:sz w:val="19"/>
              </w:rPr>
              <w:t xml:space="preserve"> </w:t>
            </w:r>
            <w:r>
              <w:rPr>
                <w:sz w:val="19"/>
              </w:rPr>
              <w:t>There</w:t>
            </w:r>
            <w:r>
              <w:rPr>
                <w:spacing w:val="-5"/>
                <w:sz w:val="19"/>
              </w:rPr>
              <w:t xml:space="preserve"> </w:t>
            </w:r>
            <w:r>
              <w:rPr>
                <w:sz w:val="19"/>
              </w:rPr>
              <w:t>are</w:t>
            </w:r>
            <w:r>
              <w:rPr>
                <w:spacing w:val="-5"/>
                <w:sz w:val="19"/>
              </w:rPr>
              <w:t xml:space="preserve"> </w:t>
            </w:r>
            <w:r>
              <w:rPr>
                <w:sz w:val="19"/>
              </w:rPr>
              <w:t>clear</w:t>
            </w:r>
            <w:r>
              <w:rPr>
                <w:spacing w:val="-5"/>
                <w:sz w:val="19"/>
              </w:rPr>
              <w:t xml:space="preserve"> </w:t>
            </w:r>
            <w:r>
              <w:rPr>
                <w:sz w:val="19"/>
              </w:rPr>
              <w:t>channels</w:t>
            </w:r>
            <w:r>
              <w:rPr>
                <w:spacing w:val="-5"/>
                <w:sz w:val="19"/>
              </w:rPr>
              <w:t xml:space="preserve"> </w:t>
            </w:r>
            <w:r>
              <w:rPr>
                <w:sz w:val="19"/>
              </w:rPr>
              <w:t>for</w:t>
            </w:r>
            <w:r>
              <w:rPr>
                <w:spacing w:val="-5"/>
                <w:sz w:val="19"/>
              </w:rPr>
              <w:t xml:space="preserve"> </w:t>
            </w:r>
            <w:r>
              <w:rPr>
                <w:sz w:val="19"/>
              </w:rPr>
              <w:t>stakeholders</w:t>
            </w:r>
            <w:r>
              <w:rPr>
                <w:spacing w:val="-5"/>
                <w:sz w:val="19"/>
              </w:rPr>
              <w:t xml:space="preserve"> </w:t>
            </w:r>
            <w:r>
              <w:rPr>
                <w:sz w:val="19"/>
              </w:rPr>
              <w:t>to</w:t>
            </w:r>
            <w:r>
              <w:rPr>
                <w:spacing w:val="-5"/>
                <w:sz w:val="19"/>
              </w:rPr>
              <w:t xml:space="preserve"> </w:t>
            </w:r>
            <w:r>
              <w:rPr>
                <w:sz w:val="19"/>
              </w:rPr>
              <w:t>provide</w:t>
            </w:r>
            <w:r>
              <w:rPr>
                <w:spacing w:val="-5"/>
                <w:sz w:val="19"/>
              </w:rPr>
              <w:t xml:space="preserve"> </w:t>
            </w:r>
            <w:r>
              <w:rPr>
                <w:sz w:val="19"/>
              </w:rPr>
              <w:t>feedback</w:t>
            </w:r>
            <w:r>
              <w:rPr>
                <w:spacing w:val="-5"/>
                <w:sz w:val="19"/>
              </w:rPr>
              <w:t xml:space="preserve"> </w:t>
            </w:r>
            <w:r>
              <w:rPr>
                <w:sz w:val="19"/>
              </w:rPr>
              <w:t>on</w:t>
            </w:r>
            <w:r>
              <w:rPr>
                <w:spacing w:val="-5"/>
                <w:sz w:val="19"/>
              </w:rPr>
              <w:t xml:space="preserve"> </w:t>
            </w:r>
            <w:r>
              <w:rPr>
                <w:sz w:val="19"/>
              </w:rPr>
              <w:t>PD 1586 compliance.</w:t>
            </w:r>
          </w:p>
        </w:tc>
        <w:tc>
          <w:tcPr>
            <w:tcW w:w="1260" w:type="dxa"/>
          </w:tcPr>
          <w:p w14:paraId="5369CCD5" w14:textId="77777777" w:rsidR="009B1DE8" w:rsidRDefault="00000000">
            <w:pPr>
              <w:pStyle w:val="TableParagraph"/>
              <w:spacing w:before="140"/>
              <w:ind w:right="2"/>
              <w:jc w:val="right"/>
              <w:rPr>
                <w:sz w:val="19"/>
              </w:rPr>
            </w:pPr>
            <w:r>
              <w:rPr>
                <w:spacing w:val="-4"/>
                <w:sz w:val="19"/>
              </w:rPr>
              <w:t>.693</w:t>
            </w:r>
          </w:p>
        </w:tc>
      </w:tr>
      <w:tr w:rsidR="009B1DE8" w14:paraId="6E71FF8B" w14:textId="77777777">
        <w:trPr>
          <w:trHeight w:val="499"/>
        </w:trPr>
        <w:tc>
          <w:tcPr>
            <w:tcW w:w="1400" w:type="dxa"/>
            <w:vMerge/>
            <w:tcBorders>
              <w:top w:val="nil"/>
            </w:tcBorders>
          </w:tcPr>
          <w:p w14:paraId="6ECAE16D" w14:textId="77777777" w:rsidR="009B1DE8" w:rsidRDefault="009B1DE8">
            <w:pPr>
              <w:rPr>
                <w:sz w:val="2"/>
                <w:szCs w:val="2"/>
              </w:rPr>
            </w:pPr>
          </w:p>
        </w:tc>
        <w:tc>
          <w:tcPr>
            <w:tcW w:w="6400" w:type="dxa"/>
          </w:tcPr>
          <w:p w14:paraId="7836FAF8" w14:textId="77777777" w:rsidR="009B1DE8" w:rsidRDefault="00000000">
            <w:pPr>
              <w:pStyle w:val="TableParagraph"/>
              <w:spacing w:before="20" w:line="230" w:lineRule="atLeast"/>
              <w:ind w:left="14" w:right="948"/>
              <w:rPr>
                <w:sz w:val="19"/>
              </w:rPr>
            </w:pPr>
            <w:r>
              <w:rPr>
                <w:sz w:val="19"/>
              </w:rPr>
              <w:t>11.</w:t>
            </w:r>
            <w:r>
              <w:rPr>
                <w:spacing w:val="-7"/>
                <w:sz w:val="19"/>
              </w:rPr>
              <w:t xml:space="preserve"> </w:t>
            </w:r>
            <w:r>
              <w:rPr>
                <w:sz w:val="19"/>
              </w:rPr>
              <w:t>There</w:t>
            </w:r>
            <w:r>
              <w:rPr>
                <w:spacing w:val="-7"/>
                <w:sz w:val="19"/>
              </w:rPr>
              <w:t xml:space="preserve"> </w:t>
            </w:r>
            <w:r>
              <w:rPr>
                <w:sz w:val="19"/>
              </w:rPr>
              <w:t>is</w:t>
            </w:r>
            <w:r>
              <w:rPr>
                <w:spacing w:val="-7"/>
                <w:sz w:val="19"/>
              </w:rPr>
              <w:t xml:space="preserve"> </w:t>
            </w:r>
            <w:r>
              <w:rPr>
                <w:sz w:val="19"/>
              </w:rPr>
              <w:t>adequate</w:t>
            </w:r>
            <w:r>
              <w:rPr>
                <w:spacing w:val="-7"/>
                <w:sz w:val="19"/>
              </w:rPr>
              <w:t xml:space="preserve"> </w:t>
            </w:r>
            <w:r>
              <w:rPr>
                <w:sz w:val="19"/>
              </w:rPr>
              <w:t>communication</w:t>
            </w:r>
            <w:r>
              <w:rPr>
                <w:spacing w:val="-7"/>
                <w:sz w:val="19"/>
              </w:rPr>
              <w:t xml:space="preserve"> </w:t>
            </w:r>
            <w:r>
              <w:rPr>
                <w:sz w:val="19"/>
              </w:rPr>
              <w:t>between</w:t>
            </w:r>
            <w:r>
              <w:rPr>
                <w:spacing w:val="-7"/>
                <w:sz w:val="19"/>
              </w:rPr>
              <w:t xml:space="preserve"> </w:t>
            </w:r>
            <w:r>
              <w:rPr>
                <w:sz w:val="19"/>
              </w:rPr>
              <w:t>stakeholders</w:t>
            </w:r>
            <w:r>
              <w:rPr>
                <w:spacing w:val="-7"/>
                <w:sz w:val="19"/>
              </w:rPr>
              <w:t xml:space="preserve"> </w:t>
            </w:r>
            <w:r>
              <w:rPr>
                <w:sz w:val="19"/>
              </w:rPr>
              <w:t>and decision-makers in PD 1586 projects.</w:t>
            </w:r>
          </w:p>
        </w:tc>
        <w:tc>
          <w:tcPr>
            <w:tcW w:w="1260" w:type="dxa"/>
          </w:tcPr>
          <w:p w14:paraId="7046FD58" w14:textId="77777777" w:rsidR="009B1DE8" w:rsidRDefault="00000000">
            <w:pPr>
              <w:pStyle w:val="TableParagraph"/>
              <w:spacing w:before="144"/>
              <w:ind w:right="2"/>
              <w:jc w:val="right"/>
              <w:rPr>
                <w:sz w:val="19"/>
              </w:rPr>
            </w:pPr>
            <w:r>
              <w:rPr>
                <w:spacing w:val="-4"/>
                <w:sz w:val="19"/>
              </w:rPr>
              <w:t>.640</w:t>
            </w:r>
          </w:p>
        </w:tc>
      </w:tr>
      <w:tr w:rsidR="009B1DE8" w14:paraId="25CE9185" w14:textId="77777777">
        <w:trPr>
          <w:trHeight w:val="479"/>
        </w:trPr>
        <w:tc>
          <w:tcPr>
            <w:tcW w:w="1400" w:type="dxa"/>
            <w:vMerge/>
            <w:tcBorders>
              <w:top w:val="nil"/>
            </w:tcBorders>
          </w:tcPr>
          <w:p w14:paraId="26656AF6" w14:textId="77777777" w:rsidR="009B1DE8" w:rsidRDefault="009B1DE8">
            <w:pPr>
              <w:rPr>
                <w:sz w:val="2"/>
                <w:szCs w:val="2"/>
              </w:rPr>
            </w:pPr>
          </w:p>
        </w:tc>
        <w:tc>
          <w:tcPr>
            <w:tcW w:w="6400" w:type="dxa"/>
          </w:tcPr>
          <w:p w14:paraId="1BC535C3" w14:textId="77777777" w:rsidR="009B1DE8" w:rsidRDefault="00000000">
            <w:pPr>
              <w:pStyle w:val="TableParagraph"/>
              <w:spacing w:line="230" w:lineRule="atLeast"/>
              <w:ind w:left="14"/>
              <w:rPr>
                <w:sz w:val="19"/>
              </w:rPr>
            </w:pPr>
            <w:r>
              <w:rPr>
                <w:sz w:val="19"/>
              </w:rPr>
              <w:t>19.</w:t>
            </w:r>
            <w:r>
              <w:rPr>
                <w:spacing w:val="-6"/>
                <w:sz w:val="19"/>
              </w:rPr>
              <w:t xml:space="preserve"> </w:t>
            </w:r>
            <w:r>
              <w:rPr>
                <w:sz w:val="19"/>
              </w:rPr>
              <w:t>There</w:t>
            </w:r>
            <w:r>
              <w:rPr>
                <w:spacing w:val="-6"/>
                <w:sz w:val="19"/>
              </w:rPr>
              <w:t xml:space="preserve"> </w:t>
            </w:r>
            <w:r>
              <w:rPr>
                <w:sz w:val="19"/>
              </w:rPr>
              <w:t>is</w:t>
            </w:r>
            <w:r>
              <w:rPr>
                <w:spacing w:val="-6"/>
                <w:sz w:val="19"/>
              </w:rPr>
              <w:t xml:space="preserve"> </w:t>
            </w:r>
            <w:r>
              <w:rPr>
                <w:sz w:val="19"/>
              </w:rPr>
              <w:t>trust</w:t>
            </w:r>
            <w:r>
              <w:rPr>
                <w:spacing w:val="-6"/>
                <w:sz w:val="19"/>
              </w:rPr>
              <w:t xml:space="preserve"> </w:t>
            </w:r>
            <w:r>
              <w:rPr>
                <w:sz w:val="19"/>
              </w:rPr>
              <w:t>between</w:t>
            </w:r>
            <w:r>
              <w:rPr>
                <w:spacing w:val="-6"/>
                <w:sz w:val="19"/>
              </w:rPr>
              <w:t xml:space="preserve"> </w:t>
            </w:r>
            <w:r>
              <w:rPr>
                <w:sz w:val="19"/>
              </w:rPr>
              <w:t>stakeholders</w:t>
            </w:r>
            <w:r>
              <w:rPr>
                <w:spacing w:val="-6"/>
                <w:sz w:val="19"/>
              </w:rPr>
              <w:t xml:space="preserve"> </w:t>
            </w:r>
            <w:r>
              <w:rPr>
                <w:sz w:val="19"/>
              </w:rPr>
              <w:t>and</w:t>
            </w:r>
            <w:r>
              <w:rPr>
                <w:spacing w:val="-6"/>
                <w:sz w:val="19"/>
              </w:rPr>
              <w:t xml:space="preserve"> </w:t>
            </w:r>
            <w:r>
              <w:rPr>
                <w:sz w:val="19"/>
              </w:rPr>
              <w:t>decision-makers</w:t>
            </w:r>
            <w:r>
              <w:rPr>
                <w:spacing w:val="-6"/>
                <w:sz w:val="19"/>
              </w:rPr>
              <w:t xml:space="preserve"> </w:t>
            </w:r>
            <w:r>
              <w:rPr>
                <w:sz w:val="19"/>
              </w:rPr>
              <w:t>involved</w:t>
            </w:r>
            <w:r>
              <w:rPr>
                <w:spacing w:val="-6"/>
                <w:sz w:val="19"/>
              </w:rPr>
              <w:t xml:space="preserve"> </w:t>
            </w:r>
            <w:r>
              <w:rPr>
                <w:sz w:val="19"/>
              </w:rPr>
              <w:t>in</w:t>
            </w:r>
            <w:r>
              <w:rPr>
                <w:spacing w:val="-6"/>
                <w:sz w:val="19"/>
              </w:rPr>
              <w:t xml:space="preserve"> </w:t>
            </w:r>
            <w:r>
              <w:rPr>
                <w:sz w:val="19"/>
              </w:rPr>
              <w:t>PD 1586 compliance.</w:t>
            </w:r>
          </w:p>
        </w:tc>
        <w:tc>
          <w:tcPr>
            <w:tcW w:w="1260" w:type="dxa"/>
          </w:tcPr>
          <w:p w14:paraId="77AC3DDF" w14:textId="77777777" w:rsidR="009B1DE8" w:rsidRDefault="00000000">
            <w:pPr>
              <w:pStyle w:val="TableParagraph"/>
              <w:spacing w:before="128"/>
              <w:ind w:right="2"/>
              <w:jc w:val="right"/>
              <w:rPr>
                <w:sz w:val="19"/>
              </w:rPr>
            </w:pPr>
            <w:r>
              <w:rPr>
                <w:spacing w:val="-4"/>
                <w:sz w:val="19"/>
              </w:rPr>
              <w:t>.609</w:t>
            </w:r>
          </w:p>
        </w:tc>
      </w:tr>
      <w:tr w:rsidR="009B1DE8" w14:paraId="7AAB8304" w14:textId="77777777">
        <w:trPr>
          <w:trHeight w:val="480"/>
        </w:trPr>
        <w:tc>
          <w:tcPr>
            <w:tcW w:w="1400" w:type="dxa"/>
            <w:vMerge/>
            <w:tcBorders>
              <w:top w:val="nil"/>
            </w:tcBorders>
          </w:tcPr>
          <w:p w14:paraId="00B15863" w14:textId="77777777" w:rsidR="009B1DE8" w:rsidRDefault="009B1DE8">
            <w:pPr>
              <w:rPr>
                <w:sz w:val="2"/>
                <w:szCs w:val="2"/>
              </w:rPr>
            </w:pPr>
          </w:p>
        </w:tc>
        <w:tc>
          <w:tcPr>
            <w:tcW w:w="6400" w:type="dxa"/>
          </w:tcPr>
          <w:p w14:paraId="2E9882DE" w14:textId="77777777" w:rsidR="009B1DE8" w:rsidRDefault="00000000">
            <w:pPr>
              <w:pStyle w:val="TableParagraph"/>
              <w:spacing w:line="230" w:lineRule="atLeast"/>
              <w:ind w:left="14"/>
              <w:rPr>
                <w:sz w:val="19"/>
              </w:rPr>
            </w:pPr>
            <w:r>
              <w:rPr>
                <w:sz w:val="19"/>
              </w:rPr>
              <w:t>29.There</w:t>
            </w:r>
            <w:r>
              <w:rPr>
                <w:spacing w:val="-5"/>
                <w:sz w:val="19"/>
              </w:rPr>
              <w:t xml:space="preserve"> </w:t>
            </w:r>
            <w:r>
              <w:rPr>
                <w:sz w:val="19"/>
              </w:rPr>
              <w:t>is</w:t>
            </w:r>
            <w:r>
              <w:rPr>
                <w:spacing w:val="-5"/>
                <w:sz w:val="19"/>
              </w:rPr>
              <w:t xml:space="preserve"> </w:t>
            </w:r>
            <w:r>
              <w:rPr>
                <w:sz w:val="19"/>
              </w:rPr>
              <w:t>sufficient</w:t>
            </w:r>
            <w:r>
              <w:rPr>
                <w:spacing w:val="-5"/>
                <w:sz w:val="19"/>
              </w:rPr>
              <w:t xml:space="preserve"> </w:t>
            </w:r>
            <w:r>
              <w:rPr>
                <w:sz w:val="19"/>
              </w:rPr>
              <w:t>flexibility</w:t>
            </w:r>
            <w:r>
              <w:rPr>
                <w:spacing w:val="-5"/>
                <w:sz w:val="19"/>
              </w:rPr>
              <w:t xml:space="preserve"> </w:t>
            </w:r>
            <w:r>
              <w:rPr>
                <w:sz w:val="19"/>
              </w:rPr>
              <w:t>in</w:t>
            </w:r>
            <w:r>
              <w:rPr>
                <w:spacing w:val="-5"/>
                <w:sz w:val="19"/>
              </w:rPr>
              <w:t xml:space="preserve"> </w:t>
            </w:r>
            <w:r>
              <w:rPr>
                <w:sz w:val="19"/>
              </w:rPr>
              <w:t>PD</w:t>
            </w:r>
            <w:r>
              <w:rPr>
                <w:spacing w:val="-5"/>
                <w:sz w:val="19"/>
              </w:rPr>
              <w:t xml:space="preserve"> </w:t>
            </w:r>
            <w:r>
              <w:rPr>
                <w:sz w:val="19"/>
              </w:rPr>
              <w:t>1586</w:t>
            </w:r>
            <w:r>
              <w:rPr>
                <w:spacing w:val="-5"/>
                <w:sz w:val="19"/>
              </w:rPr>
              <w:t xml:space="preserve"> </w:t>
            </w:r>
            <w:r>
              <w:rPr>
                <w:sz w:val="19"/>
              </w:rPr>
              <w:t>compliance</w:t>
            </w:r>
            <w:r>
              <w:rPr>
                <w:spacing w:val="-5"/>
                <w:sz w:val="19"/>
              </w:rPr>
              <w:t xml:space="preserve"> </w:t>
            </w:r>
            <w:r>
              <w:rPr>
                <w:sz w:val="19"/>
              </w:rPr>
              <w:t>to</w:t>
            </w:r>
            <w:r>
              <w:rPr>
                <w:spacing w:val="-5"/>
                <w:sz w:val="19"/>
              </w:rPr>
              <w:t xml:space="preserve"> </w:t>
            </w:r>
            <w:r>
              <w:rPr>
                <w:sz w:val="19"/>
              </w:rPr>
              <w:t>accommodate diverse stakeholder needs.</w:t>
            </w:r>
          </w:p>
        </w:tc>
        <w:tc>
          <w:tcPr>
            <w:tcW w:w="1260" w:type="dxa"/>
          </w:tcPr>
          <w:p w14:paraId="2BE13B45" w14:textId="77777777" w:rsidR="009B1DE8" w:rsidRDefault="00000000">
            <w:pPr>
              <w:pStyle w:val="TableParagraph"/>
              <w:spacing w:before="131"/>
              <w:ind w:right="2"/>
              <w:jc w:val="right"/>
              <w:rPr>
                <w:sz w:val="19"/>
              </w:rPr>
            </w:pPr>
            <w:r>
              <w:rPr>
                <w:spacing w:val="-4"/>
                <w:sz w:val="19"/>
              </w:rPr>
              <w:t>.597</w:t>
            </w:r>
          </w:p>
        </w:tc>
      </w:tr>
      <w:tr w:rsidR="009B1DE8" w14:paraId="2EFD8132" w14:textId="77777777">
        <w:trPr>
          <w:trHeight w:val="479"/>
        </w:trPr>
        <w:tc>
          <w:tcPr>
            <w:tcW w:w="1400" w:type="dxa"/>
            <w:vMerge/>
            <w:tcBorders>
              <w:top w:val="nil"/>
            </w:tcBorders>
          </w:tcPr>
          <w:p w14:paraId="20CE3ACF" w14:textId="77777777" w:rsidR="009B1DE8" w:rsidRDefault="009B1DE8">
            <w:pPr>
              <w:rPr>
                <w:sz w:val="2"/>
                <w:szCs w:val="2"/>
              </w:rPr>
            </w:pPr>
          </w:p>
        </w:tc>
        <w:tc>
          <w:tcPr>
            <w:tcW w:w="6400" w:type="dxa"/>
          </w:tcPr>
          <w:p w14:paraId="22B2ED4B" w14:textId="77777777" w:rsidR="009B1DE8" w:rsidRDefault="00000000">
            <w:pPr>
              <w:pStyle w:val="TableParagraph"/>
              <w:spacing w:line="230" w:lineRule="atLeast"/>
              <w:ind w:left="14" w:right="64"/>
              <w:rPr>
                <w:sz w:val="19"/>
              </w:rPr>
            </w:pPr>
            <w:r>
              <w:rPr>
                <w:sz w:val="19"/>
              </w:rPr>
              <w:t>18.</w:t>
            </w:r>
            <w:r>
              <w:rPr>
                <w:spacing w:val="-6"/>
                <w:sz w:val="19"/>
              </w:rPr>
              <w:t xml:space="preserve"> </w:t>
            </w:r>
            <w:r>
              <w:rPr>
                <w:sz w:val="19"/>
              </w:rPr>
              <w:t>The</w:t>
            </w:r>
            <w:r>
              <w:rPr>
                <w:spacing w:val="-6"/>
                <w:sz w:val="19"/>
              </w:rPr>
              <w:t xml:space="preserve"> </w:t>
            </w:r>
            <w:r>
              <w:rPr>
                <w:sz w:val="19"/>
              </w:rPr>
              <w:t>resources</w:t>
            </w:r>
            <w:r>
              <w:rPr>
                <w:spacing w:val="-6"/>
                <w:sz w:val="19"/>
              </w:rPr>
              <w:t xml:space="preserve"> </w:t>
            </w:r>
            <w:r>
              <w:rPr>
                <w:sz w:val="19"/>
              </w:rPr>
              <w:t>allocated</w:t>
            </w:r>
            <w:r>
              <w:rPr>
                <w:spacing w:val="-6"/>
                <w:sz w:val="19"/>
              </w:rPr>
              <w:t xml:space="preserve"> </w:t>
            </w:r>
            <w:r>
              <w:rPr>
                <w:sz w:val="19"/>
              </w:rPr>
              <w:t>for</w:t>
            </w:r>
            <w:r>
              <w:rPr>
                <w:spacing w:val="-6"/>
                <w:sz w:val="19"/>
              </w:rPr>
              <w:t xml:space="preserve"> </w:t>
            </w:r>
            <w:r>
              <w:rPr>
                <w:sz w:val="19"/>
              </w:rPr>
              <w:t>stakeholder</w:t>
            </w:r>
            <w:r>
              <w:rPr>
                <w:spacing w:val="-6"/>
                <w:sz w:val="19"/>
              </w:rPr>
              <w:t xml:space="preserve"> </w:t>
            </w:r>
            <w:r>
              <w:rPr>
                <w:sz w:val="19"/>
              </w:rPr>
              <w:t>engagement</w:t>
            </w:r>
            <w:r>
              <w:rPr>
                <w:spacing w:val="-6"/>
                <w:sz w:val="19"/>
              </w:rPr>
              <w:t xml:space="preserve"> </w:t>
            </w:r>
            <w:r>
              <w:rPr>
                <w:sz w:val="19"/>
              </w:rPr>
              <w:t>in</w:t>
            </w:r>
            <w:r>
              <w:rPr>
                <w:spacing w:val="-6"/>
                <w:sz w:val="19"/>
              </w:rPr>
              <w:t xml:space="preserve"> </w:t>
            </w:r>
            <w:r>
              <w:rPr>
                <w:sz w:val="19"/>
              </w:rPr>
              <w:t>PD</w:t>
            </w:r>
            <w:r>
              <w:rPr>
                <w:spacing w:val="-6"/>
                <w:sz w:val="19"/>
              </w:rPr>
              <w:t xml:space="preserve"> </w:t>
            </w:r>
            <w:r>
              <w:rPr>
                <w:sz w:val="19"/>
              </w:rPr>
              <w:t>1586 projects are sufficient.</w:t>
            </w:r>
          </w:p>
        </w:tc>
        <w:tc>
          <w:tcPr>
            <w:tcW w:w="1260" w:type="dxa"/>
          </w:tcPr>
          <w:p w14:paraId="454624C5" w14:textId="77777777" w:rsidR="009B1DE8" w:rsidRDefault="00000000">
            <w:pPr>
              <w:pStyle w:val="TableParagraph"/>
              <w:spacing w:before="135"/>
              <w:ind w:right="2"/>
              <w:jc w:val="right"/>
              <w:rPr>
                <w:sz w:val="19"/>
              </w:rPr>
            </w:pPr>
            <w:r>
              <w:rPr>
                <w:spacing w:val="-4"/>
                <w:sz w:val="19"/>
              </w:rPr>
              <w:t>.591</w:t>
            </w:r>
          </w:p>
        </w:tc>
      </w:tr>
    </w:tbl>
    <w:p w14:paraId="4E5216A8" w14:textId="77777777" w:rsidR="009B1DE8" w:rsidRDefault="009B1DE8">
      <w:pPr>
        <w:jc w:val="right"/>
        <w:rPr>
          <w:sz w:val="19"/>
        </w:rPr>
        <w:sectPr w:rsidR="009B1DE8">
          <w:pgSz w:w="11920" w:h="16840"/>
          <w:pgMar w:top="1360" w:right="1280" w:bottom="280" w:left="800" w:header="720" w:footer="720" w:gutter="0"/>
          <w:cols w:space="720"/>
        </w:sectPr>
      </w:pPr>
    </w:p>
    <w:p w14:paraId="3E3C0D6A" w14:textId="77777777" w:rsidR="009B1DE8" w:rsidRDefault="00000000">
      <w:pPr>
        <w:spacing w:before="80"/>
        <w:ind w:left="640"/>
        <w:jc w:val="both"/>
        <w:rPr>
          <w:b/>
          <w:sz w:val="19"/>
        </w:rPr>
      </w:pPr>
      <w:r>
        <w:rPr>
          <w:b/>
          <w:sz w:val="19"/>
        </w:rPr>
        <w:lastRenderedPageBreak/>
        <w:t>Study</w:t>
      </w:r>
      <w:r>
        <w:rPr>
          <w:b/>
          <w:spacing w:val="-5"/>
          <w:sz w:val="19"/>
        </w:rPr>
        <w:t xml:space="preserve"> </w:t>
      </w:r>
      <w:r>
        <w:rPr>
          <w:b/>
          <w:spacing w:val="-2"/>
          <w:sz w:val="19"/>
        </w:rPr>
        <w:t>Framework</w:t>
      </w:r>
    </w:p>
    <w:p w14:paraId="20DB61F1" w14:textId="77777777" w:rsidR="009B1DE8" w:rsidRDefault="00000000">
      <w:pPr>
        <w:pStyle w:val="BodyText"/>
        <w:spacing w:before="3"/>
        <w:ind w:left="0"/>
        <w:rPr>
          <w:b/>
          <w:sz w:val="15"/>
        </w:rPr>
      </w:pPr>
      <w:r>
        <w:rPr>
          <w:noProof/>
        </w:rPr>
        <w:drawing>
          <wp:anchor distT="0" distB="0" distL="0" distR="0" simplePos="0" relativeHeight="487589376" behindDoc="1" locked="0" layoutInCell="1" allowOverlap="1" wp14:anchorId="7F2FDF4E" wp14:editId="6A96B123">
            <wp:simplePos x="0" y="0"/>
            <wp:positionH relativeFrom="page">
              <wp:posOffset>933450</wp:posOffset>
            </wp:positionH>
            <wp:positionV relativeFrom="paragraph">
              <wp:posOffset>132177</wp:posOffset>
            </wp:positionV>
            <wp:extent cx="5759036" cy="171240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5759036" cy="1712404"/>
                    </a:xfrm>
                    <a:prstGeom prst="rect">
                      <a:avLst/>
                    </a:prstGeom>
                  </pic:spPr>
                </pic:pic>
              </a:graphicData>
            </a:graphic>
          </wp:anchor>
        </w:drawing>
      </w:r>
    </w:p>
    <w:p w14:paraId="1B492A80" w14:textId="77777777" w:rsidR="009B1DE8" w:rsidRDefault="00000000">
      <w:pPr>
        <w:spacing w:before="198" w:line="256" w:lineRule="auto"/>
        <w:ind w:left="653" w:right="185"/>
        <w:jc w:val="center"/>
        <w:rPr>
          <w:b/>
          <w:sz w:val="19"/>
        </w:rPr>
      </w:pPr>
      <w:r>
        <w:rPr>
          <w:b/>
          <w:sz w:val="19"/>
        </w:rPr>
        <w:t>Figure</w:t>
      </w:r>
      <w:r>
        <w:rPr>
          <w:b/>
          <w:spacing w:val="-5"/>
          <w:sz w:val="19"/>
        </w:rPr>
        <w:t xml:space="preserve"> </w:t>
      </w:r>
      <w:r>
        <w:rPr>
          <w:b/>
          <w:sz w:val="19"/>
        </w:rPr>
        <w:t>2:</w:t>
      </w:r>
      <w:r>
        <w:rPr>
          <w:b/>
          <w:spacing w:val="-5"/>
          <w:sz w:val="19"/>
        </w:rPr>
        <w:t xml:space="preserve"> </w:t>
      </w:r>
      <w:r>
        <w:rPr>
          <w:b/>
          <w:sz w:val="19"/>
        </w:rPr>
        <w:t>Factors</w:t>
      </w:r>
      <w:r>
        <w:rPr>
          <w:b/>
          <w:spacing w:val="-5"/>
          <w:sz w:val="19"/>
        </w:rPr>
        <w:t xml:space="preserve"> </w:t>
      </w:r>
      <w:r>
        <w:rPr>
          <w:b/>
          <w:sz w:val="19"/>
        </w:rPr>
        <w:t>of</w:t>
      </w:r>
      <w:r>
        <w:rPr>
          <w:b/>
          <w:spacing w:val="-5"/>
          <w:sz w:val="19"/>
        </w:rPr>
        <w:t xml:space="preserve"> </w:t>
      </w:r>
      <w:r>
        <w:rPr>
          <w:b/>
          <w:sz w:val="19"/>
        </w:rPr>
        <w:t>Stakeholder</w:t>
      </w:r>
      <w:r>
        <w:rPr>
          <w:b/>
          <w:spacing w:val="-5"/>
          <w:sz w:val="19"/>
        </w:rPr>
        <w:t xml:space="preserve"> </w:t>
      </w:r>
      <w:r>
        <w:rPr>
          <w:b/>
          <w:sz w:val="19"/>
        </w:rPr>
        <w:t>Engagement</w:t>
      </w:r>
      <w:r>
        <w:rPr>
          <w:b/>
          <w:spacing w:val="-5"/>
          <w:sz w:val="19"/>
        </w:rPr>
        <w:t xml:space="preserve"> </w:t>
      </w:r>
      <w:r>
        <w:rPr>
          <w:b/>
          <w:sz w:val="19"/>
        </w:rPr>
        <w:t>and</w:t>
      </w:r>
      <w:r>
        <w:rPr>
          <w:b/>
          <w:spacing w:val="-5"/>
          <w:sz w:val="19"/>
        </w:rPr>
        <w:t xml:space="preserve"> </w:t>
      </w:r>
      <w:r>
        <w:rPr>
          <w:b/>
          <w:sz w:val="19"/>
        </w:rPr>
        <w:t>Public</w:t>
      </w:r>
      <w:r>
        <w:rPr>
          <w:b/>
          <w:spacing w:val="-5"/>
          <w:sz w:val="19"/>
        </w:rPr>
        <w:t xml:space="preserve"> </w:t>
      </w:r>
      <w:r>
        <w:rPr>
          <w:b/>
          <w:sz w:val="19"/>
        </w:rPr>
        <w:t>Participation:</w:t>
      </w:r>
      <w:r>
        <w:rPr>
          <w:b/>
          <w:spacing w:val="-5"/>
          <w:sz w:val="19"/>
        </w:rPr>
        <w:t xml:space="preserve"> </w:t>
      </w:r>
      <w:r>
        <w:rPr>
          <w:b/>
          <w:sz w:val="19"/>
        </w:rPr>
        <w:t>Overcoming</w:t>
      </w:r>
      <w:r>
        <w:rPr>
          <w:b/>
          <w:spacing w:val="-5"/>
          <w:sz w:val="19"/>
        </w:rPr>
        <w:t xml:space="preserve"> </w:t>
      </w:r>
      <w:r>
        <w:rPr>
          <w:b/>
          <w:sz w:val="19"/>
        </w:rPr>
        <w:t>Challenges in PD 1586 Compliance.</w:t>
      </w:r>
    </w:p>
    <w:p w14:paraId="60F04312" w14:textId="77777777" w:rsidR="009B1DE8" w:rsidRDefault="00000000">
      <w:pPr>
        <w:pStyle w:val="BodyText"/>
        <w:spacing w:before="169" w:line="259" w:lineRule="auto"/>
        <w:ind w:right="176"/>
        <w:jc w:val="both"/>
      </w:pPr>
      <w:r>
        <w:t>This was developed based on the study's findings that identified</w:t>
      </w:r>
      <w:r>
        <w:rPr>
          <w:spacing w:val="-4"/>
        </w:rPr>
        <w:t xml:space="preserve"> </w:t>
      </w:r>
      <w:r>
        <w:t>three</w:t>
      </w:r>
      <w:r>
        <w:rPr>
          <w:spacing w:val="-4"/>
        </w:rPr>
        <w:t xml:space="preserve"> </w:t>
      </w:r>
      <w:r>
        <w:t>factors:</w:t>
      </w:r>
      <w:r>
        <w:rPr>
          <w:spacing w:val="-4"/>
        </w:rPr>
        <w:t xml:space="preserve"> </w:t>
      </w:r>
      <w:r>
        <w:t>Collaborative</w:t>
      </w:r>
      <w:r>
        <w:rPr>
          <w:spacing w:val="-4"/>
        </w:rPr>
        <w:t xml:space="preserve"> </w:t>
      </w:r>
      <w:r>
        <w:t>Conservation, Holistic Engagement, and Transparency.</w:t>
      </w:r>
    </w:p>
    <w:p w14:paraId="7C49E9D2" w14:textId="77777777" w:rsidR="009B1DE8" w:rsidRDefault="00000000">
      <w:pPr>
        <w:pStyle w:val="ListParagraph"/>
        <w:numPr>
          <w:ilvl w:val="0"/>
          <w:numId w:val="2"/>
        </w:numPr>
        <w:tabs>
          <w:tab w:val="left" w:pos="1360"/>
        </w:tabs>
        <w:spacing w:before="159" w:line="259" w:lineRule="auto"/>
        <w:ind w:right="172"/>
        <w:rPr>
          <w:sz w:val="19"/>
        </w:rPr>
      </w:pPr>
      <w:r>
        <w:rPr>
          <w:b/>
          <w:sz w:val="19"/>
        </w:rPr>
        <w:t xml:space="preserve">Collaborative Conservation: </w:t>
      </w:r>
      <w:r>
        <w:rPr>
          <w:color w:val="0D0D0D"/>
          <w:sz w:val="19"/>
        </w:rPr>
        <w:t>A collaborative approach is essential</w:t>
      </w:r>
      <w:r>
        <w:rPr>
          <w:color w:val="0D0D0D"/>
          <w:spacing w:val="-5"/>
          <w:sz w:val="19"/>
        </w:rPr>
        <w:t xml:space="preserve"> </w:t>
      </w:r>
      <w:r>
        <w:rPr>
          <w:color w:val="0D0D0D"/>
          <w:sz w:val="19"/>
        </w:rPr>
        <w:t>to</w:t>
      </w:r>
      <w:r>
        <w:rPr>
          <w:color w:val="0D0D0D"/>
          <w:spacing w:val="-5"/>
          <w:sz w:val="19"/>
        </w:rPr>
        <w:t xml:space="preserve"> </w:t>
      </w:r>
      <w:r>
        <w:rPr>
          <w:color w:val="0D0D0D"/>
          <w:sz w:val="19"/>
        </w:rPr>
        <w:t>effectively</w:t>
      </w:r>
      <w:r>
        <w:rPr>
          <w:color w:val="0D0D0D"/>
          <w:spacing w:val="-5"/>
          <w:sz w:val="19"/>
        </w:rPr>
        <w:t xml:space="preserve"> </w:t>
      </w:r>
      <w:r>
        <w:rPr>
          <w:color w:val="0D0D0D"/>
          <w:sz w:val="19"/>
        </w:rPr>
        <w:t>comply</w:t>
      </w:r>
      <w:r>
        <w:rPr>
          <w:color w:val="0D0D0D"/>
          <w:spacing w:val="-5"/>
          <w:sz w:val="19"/>
        </w:rPr>
        <w:t xml:space="preserve"> </w:t>
      </w:r>
      <w:r>
        <w:rPr>
          <w:color w:val="0D0D0D"/>
          <w:sz w:val="19"/>
        </w:rPr>
        <w:t>with</w:t>
      </w:r>
      <w:r>
        <w:rPr>
          <w:color w:val="0D0D0D"/>
          <w:spacing w:val="-5"/>
          <w:sz w:val="19"/>
        </w:rPr>
        <w:t xml:space="preserve"> </w:t>
      </w:r>
      <w:r>
        <w:rPr>
          <w:color w:val="0D0D0D"/>
          <w:sz w:val="19"/>
        </w:rPr>
        <w:t>PD 1586, involving stakeholders and encouraging public participation. This strategy seeks to unite decision-makers, stakeholders, and marginalized groups through transparent communication and feedback mechanisms, fostering trust and a collective responsibility for environmental</w:t>
      </w:r>
      <w:r>
        <w:rPr>
          <w:color w:val="0D0D0D"/>
          <w:spacing w:val="40"/>
          <w:sz w:val="19"/>
        </w:rPr>
        <w:t xml:space="preserve"> </w:t>
      </w:r>
      <w:r>
        <w:rPr>
          <w:color w:val="0D0D0D"/>
          <w:sz w:val="19"/>
        </w:rPr>
        <w:t>preservation. Adapting compliance to meet diverse needs ensures that conservation efforts are inclusive and sustainable, ultimately enhancing PD 1586 compliance and promoting a</w:t>
      </w:r>
      <w:r>
        <w:rPr>
          <w:color w:val="0D0D0D"/>
          <w:spacing w:val="-4"/>
          <w:sz w:val="19"/>
        </w:rPr>
        <w:t xml:space="preserve"> </w:t>
      </w:r>
      <w:r>
        <w:rPr>
          <w:color w:val="0D0D0D"/>
          <w:sz w:val="19"/>
        </w:rPr>
        <w:t>cooperative culture for protecting natural heritage.</w:t>
      </w:r>
    </w:p>
    <w:p w14:paraId="3A9C06CA" w14:textId="77777777" w:rsidR="009B1DE8" w:rsidRDefault="00000000">
      <w:pPr>
        <w:pStyle w:val="ListParagraph"/>
        <w:numPr>
          <w:ilvl w:val="0"/>
          <w:numId w:val="2"/>
        </w:numPr>
        <w:tabs>
          <w:tab w:val="left" w:pos="1360"/>
        </w:tabs>
        <w:spacing w:line="259" w:lineRule="auto"/>
        <w:ind w:right="174"/>
        <w:rPr>
          <w:sz w:val="19"/>
        </w:rPr>
      </w:pPr>
      <w:r>
        <w:rPr>
          <w:b/>
          <w:sz w:val="19"/>
        </w:rPr>
        <w:t xml:space="preserve">Holistic Engagement: </w:t>
      </w:r>
      <w:r>
        <w:rPr>
          <w:sz w:val="19"/>
        </w:rPr>
        <w:t>Holistic engagement in Stakeholder Engagement and Public Participation within the context of</w:t>
      </w:r>
      <w:r>
        <w:rPr>
          <w:spacing w:val="-3"/>
          <w:sz w:val="19"/>
        </w:rPr>
        <w:t xml:space="preserve"> </w:t>
      </w:r>
      <w:r>
        <w:rPr>
          <w:sz w:val="19"/>
        </w:rPr>
        <w:t>PD</w:t>
      </w:r>
      <w:r>
        <w:rPr>
          <w:spacing w:val="-3"/>
          <w:sz w:val="19"/>
        </w:rPr>
        <w:t xml:space="preserve"> </w:t>
      </w:r>
      <w:r>
        <w:rPr>
          <w:sz w:val="19"/>
        </w:rPr>
        <w:t>1586</w:t>
      </w:r>
      <w:r>
        <w:rPr>
          <w:spacing w:val="-3"/>
          <w:sz w:val="19"/>
        </w:rPr>
        <w:t xml:space="preserve"> </w:t>
      </w:r>
      <w:r>
        <w:rPr>
          <w:sz w:val="19"/>
        </w:rPr>
        <w:t>Compliance</w:t>
      </w:r>
      <w:r>
        <w:rPr>
          <w:spacing w:val="-3"/>
          <w:sz w:val="19"/>
        </w:rPr>
        <w:t xml:space="preserve"> </w:t>
      </w:r>
      <w:r>
        <w:rPr>
          <w:sz w:val="19"/>
        </w:rPr>
        <w:t>encompasses</w:t>
      </w:r>
      <w:r>
        <w:rPr>
          <w:spacing w:val="-3"/>
          <w:sz w:val="19"/>
        </w:rPr>
        <w:t xml:space="preserve"> </w:t>
      </w:r>
      <w:r>
        <w:rPr>
          <w:sz w:val="19"/>
        </w:rPr>
        <w:t>a</w:t>
      </w:r>
      <w:r>
        <w:rPr>
          <w:spacing w:val="-3"/>
          <w:sz w:val="19"/>
        </w:rPr>
        <w:t xml:space="preserve"> </w:t>
      </w:r>
      <w:r>
        <w:rPr>
          <w:sz w:val="19"/>
        </w:rPr>
        <w:t>multifaceted</w:t>
      </w:r>
      <w:r>
        <w:rPr>
          <w:spacing w:val="-3"/>
          <w:sz w:val="19"/>
        </w:rPr>
        <w:t xml:space="preserve"> </w:t>
      </w:r>
      <w:r>
        <w:rPr>
          <w:sz w:val="19"/>
        </w:rPr>
        <w:t>approach</w:t>
      </w:r>
      <w:r>
        <w:rPr>
          <w:spacing w:val="-3"/>
          <w:sz w:val="19"/>
        </w:rPr>
        <w:t xml:space="preserve"> </w:t>
      </w:r>
      <w:r>
        <w:rPr>
          <w:sz w:val="19"/>
        </w:rPr>
        <w:t>to</w:t>
      </w:r>
      <w:r>
        <w:rPr>
          <w:spacing w:val="-3"/>
          <w:sz w:val="19"/>
        </w:rPr>
        <w:t xml:space="preserve"> </w:t>
      </w:r>
      <w:r>
        <w:rPr>
          <w:sz w:val="19"/>
        </w:rPr>
        <w:t>bridging</w:t>
      </w:r>
      <w:r>
        <w:rPr>
          <w:spacing w:val="-3"/>
          <w:sz w:val="19"/>
        </w:rPr>
        <w:t xml:space="preserve"> </w:t>
      </w:r>
      <w:r>
        <w:rPr>
          <w:sz w:val="19"/>
        </w:rPr>
        <w:t>gaps, fostering trust, and accommodating diversity. This approach recognizes the complexities inherent in compliance efforts and emphasizes the importance of comprehensive involvement from all stakeholders. By prioritizing transparent communication channels, addressing the needs of marginalized groups, and establishing mechanisms for meaningful feedback, holistic engagement ensures that decision-making processes are inclusive and informed. Through trust-building initiatives and flexible frameworks that accommodate diverse perspectives, stakeholders are empowered to actively contribute to the compliance process, ultimately leading to more effective and sustainable outcomes in line with the goals of PD 1586.</w:t>
      </w:r>
    </w:p>
    <w:p w14:paraId="0EBD43A2" w14:textId="77777777" w:rsidR="009B1DE8" w:rsidRDefault="00000000">
      <w:pPr>
        <w:pStyle w:val="ListParagraph"/>
        <w:numPr>
          <w:ilvl w:val="0"/>
          <w:numId w:val="2"/>
        </w:numPr>
        <w:tabs>
          <w:tab w:val="left" w:pos="1360"/>
        </w:tabs>
        <w:spacing w:line="259" w:lineRule="auto"/>
        <w:ind w:right="172"/>
        <w:rPr>
          <w:sz w:val="19"/>
        </w:rPr>
      </w:pPr>
      <w:r>
        <w:rPr>
          <w:b/>
          <w:sz w:val="19"/>
        </w:rPr>
        <w:t xml:space="preserve">Transparency: </w:t>
      </w:r>
      <w:r>
        <w:rPr>
          <w:sz w:val="19"/>
        </w:rPr>
        <w:t>Transparency is the cornerstone of effective stakeholder engagement and public participation within PD 1586 compliance. Overcoming challenges in this domain necessitates a commitment</w:t>
      </w:r>
      <w:r>
        <w:rPr>
          <w:spacing w:val="-4"/>
          <w:sz w:val="19"/>
        </w:rPr>
        <w:t xml:space="preserve"> </w:t>
      </w:r>
      <w:r>
        <w:rPr>
          <w:sz w:val="19"/>
        </w:rPr>
        <w:t>to</w:t>
      </w:r>
      <w:r>
        <w:rPr>
          <w:spacing w:val="-4"/>
          <w:sz w:val="19"/>
        </w:rPr>
        <w:t xml:space="preserve"> </w:t>
      </w:r>
      <w:r>
        <w:rPr>
          <w:sz w:val="19"/>
        </w:rPr>
        <w:t>openness</w:t>
      </w:r>
      <w:r>
        <w:rPr>
          <w:spacing w:val="-4"/>
          <w:sz w:val="19"/>
        </w:rPr>
        <w:t xml:space="preserve"> </w:t>
      </w:r>
      <w:r>
        <w:rPr>
          <w:sz w:val="19"/>
        </w:rPr>
        <w:t>and</w:t>
      </w:r>
      <w:r>
        <w:rPr>
          <w:spacing w:val="-4"/>
          <w:sz w:val="19"/>
        </w:rPr>
        <w:t xml:space="preserve"> </w:t>
      </w:r>
      <w:r>
        <w:rPr>
          <w:sz w:val="19"/>
        </w:rPr>
        <w:t>accountability</w:t>
      </w:r>
      <w:r>
        <w:rPr>
          <w:spacing w:val="-4"/>
          <w:sz w:val="19"/>
        </w:rPr>
        <w:t xml:space="preserve"> </w:t>
      </w:r>
      <w:r>
        <w:rPr>
          <w:sz w:val="19"/>
        </w:rPr>
        <w:t>at</w:t>
      </w:r>
      <w:r>
        <w:rPr>
          <w:spacing w:val="-4"/>
          <w:sz w:val="19"/>
        </w:rPr>
        <w:t xml:space="preserve"> </w:t>
      </w:r>
      <w:r>
        <w:rPr>
          <w:sz w:val="19"/>
        </w:rPr>
        <w:t>every</w:t>
      </w:r>
      <w:r>
        <w:rPr>
          <w:spacing w:val="-4"/>
          <w:sz w:val="19"/>
        </w:rPr>
        <w:t xml:space="preserve"> </w:t>
      </w:r>
      <w:r>
        <w:rPr>
          <w:sz w:val="19"/>
        </w:rPr>
        <w:t>stage</w:t>
      </w:r>
      <w:r>
        <w:rPr>
          <w:spacing w:val="-4"/>
          <w:sz w:val="19"/>
        </w:rPr>
        <w:t xml:space="preserve"> </w:t>
      </w:r>
      <w:r>
        <w:rPr>
          <w:sz w:val="19"/>
        </w:rPr>
        <w:t>of</w:t>
      </w:r>
      <w:r>
        <w:rPr>
          <w:spacing w:val="-4"/>
          <w:sz w:val="19"/>
        </w:rPr>
        <w:t xml:space="preserve"> </w:t>
      </w:r>
      <w:r>
        <w:rPr>
          <w:sz w:val="19"/>
        </w:rPr>
        <w:t>the</w:t>
      </w:r>
      <w:r>
        <w:rPr>
          <w:spacing w:val="-4"/>
          <w:sz w:val="19"/>
        </w:rPr>
        <w:t xml:space="preserve"> </w:t>
      </w:r>
      <w:r>
        <w:rPr>
          <w:sz w:val="19"/>
        </w:rPr>
        <w:t>compliance</w:t>
      </w:r>
      <w:r>
        <w:rPr>
          <w:spacing w:val="-4"/>
          <w:sz w:val="19"/>
        </w:rPr>
        <w:t xml:space="preserve"> </w:t>
      </w:r>
      <w:r>
        <w:rPr>
          <w:sz w:val="19"/>
        </w:rPr>
        <w:t>process.</w:t>
      </w:r>
      <w:r>
        <w:rPr>
          <w:spacing w:val="-4"/>
          <w:sz w:val="19"/>
        </w:rPr>
        <w:t xml:space="preserve"> </w:t>
      </w:r>
      <w:r>
        <w:rPr>
          <w:sz w:val="19"/>
        </w:rPr>
        <w:t>By</w:t>
      </w:r>
      <w:r>
        <w:rPr>
          <w:spacing w:val="-4"/>
          <w:sz w:val="19"/>
        </w:rPr>
        <w:t xml:space="preserve"> </w:t>
      </w:r>
      <w:r>
        <w:rPr>
          <w:sz w:val="19"/>
        </w:rPr>
        <w:t>fostering transparent communication channels, decision-makers can provide stakeholders with clear and accessible information regarding PD 1586 requirements, project objectives,</w:t>
      </w:r>
      <w:r>
        <w:rPr>
          <w:spacing w:val="-5"/>
          <w:sz w:val="19"/>
        </w:rPr>
        <w:t xml:space="preserve"> </w:t>
      </w:r>
      <w:r>
        <w:rPr>
          <w:sz w:val="19"/>
        </w:rPr>
        <w:t>and</w:t>
      </w:r>
      <w:r>
        <w:rPr>
          <w:spacing w:val="-5"/>
          <w:sz w:val="19"/>
        </w:rPr>
        <w:t xml:space="preserve"> </w:t>
      </w:r>
      <w:r>
        <w:rPr>
          <w:sz w:val="19"/>
        </w:rPr>
        <w:t>potential</w:t>
      </w:r>
      <w:r>
        <w:rPr>
          <w:spacing w:val="-5"/>
          <w:sz w:val="19"/>
        </w:rPr>
        <w:t xml:space="preserve"> </w:t>
      </w:r>
      <w:r>
        <w:rPr>
          <w:sz w:val="19"/>
        </w:rPr>
        <w:t>impacts. This transparency empowers stakeholders to engage actively in compliance, offering valuable insights and feedback. In addition, when decisions are made through transparent processes, it helps to</w:t>
      </w:r>
      <w:r>
        <w:rPr>
          <w:spacing w:val="-3"/>
          <w:sz w:val="19"/>
        </w:rPr>
        <w:t xml:space="preserve"> </w:t>
      </w:r>
      <w:r>
        <w:rPr>
          <w:sz w:val="19"/>
        </w:rPr>
        <w:t>build</w:t>
      </w:r>
      <w:r>
        <w:rPr>
          <w:spacing w:val="-3"/>
          <w:sz w:val="19"/>
        </w:rPr>
        <w:t xml:space="preserve"> </w:t>
      </w:r>
      <w:r>
        <w:rPr>
          <w:sz w:val="19"/>
        </w:rPr>
        <w:t>confidence</w:t>
      </w:r>
      <w:r>
        <w:rPr>
          <w:spacing w:val="-3"/>
          <w:sz w:val="19"/>
        </w:rPr>
        <w:t xml:space="preserve"> </w:t>
      </w:r>
      <w:r>
        <w:rPr>
          <w:sz w:val="19"/>
        </w:rPr>
        <w:t>and</w:t>
      </w:r>
      <w:r>
        <w:rPr>
          <w:spacing w:val="-3"/>
          <w:sz w:val="19"/>
        </w:rPr>
        <w:t xml:space="preserve"> </w:t>
      </w:r>
      <w:r>
        <w:rPr>
          <w:sz w:val="19"/>
        </w:rPr>
        <w:t>trust</w:t>
      </w:r>
      <w:r>
        <w:rPr>
          <w:spacing w:val="-3"/>
          <w:sz w:val="19"/>
        </w:rPr>
        <w:t xml:space="preserve"> </w:t>
      </w:r>
      <w:r>
        <w:rPr>
          <w:sz w:val="19"/>
        </w:rPr>
        <w:t>among</w:t>
      </w:r>
      <w:r>
        <w:rPr>
          <w:spacing w:val="-3"/>
          <w:sz w:val="19"/>
        </w:rPr>
        <w:t xml:space="preserve"> </w:t>
      </w:r>
      <w:r>
        <w:rPr>
          <w:sz w:val="19"/>
        </w:rPr>
        <w:t>stakeholders.</w:t>
      </w:r>
      <w:r>
        <w:rPr>
          <w:spacing w:val="-3"/>
          <w:sz w:val="19"/>
        </w:rPr>
        <w:t xml:space="preserve"> </w:t>
      </w:r>
      <w:r>
        <w:rPr>
          <w:sz w:val="19"/>
        </w:rPr>
        <w:t>This</w:t>
      </w:r>
      <w:r>
        <w:rPr>
          <w:spacing w:val="-3"/>
          <w:sz w:val="19"/>
        </w:rPr>
        <w:t xml:space="preserve"> </w:t>
      </w:r>
      <w:r>
        <w:rPr>
          <w:sz w:val="19"/>
        </w:rPr>
        <w:t>creates</w:t>
      </w:r>
      <w:r>
        <w:rPr>
          <w:spacing w:val="-3"/>
          <w:sz w:val="19"/>
        </w:rPr>
        <w:t xml:space="preserve"> </w:t>
      </w:r>
      <w:r>
        <w:rPr>
          <w:sz w:val="19"/>
        </w:rPr>
        <w:t>a</w:t>
      </w:r>
      <w:r>
        <w:rPr>
          <w:spacing w:val="-3"/>
          <w:sz w:val="19"/>
        </w:rPr>
        <w:t xml:space="preserve"> </w:t>
      </w:r>
      <w:r>
        <w:rPr>
          <w:sz w:val="19"/>
        </w:rPr>
        <w:t>culture</w:t>
      </w:r>
      <w:r>
        <w:rPr>
          <w:spacing w:val="-3"/>
          <w:sz w:val="19"/>
        </w:rPr>
        <w:t xml:space="preserve"> </w:t>
      </w:r>
      <w:r>
        <w:rPr>
          <w:sz w:val="19"/>
        </w:rPr>
        <w:t>of</w:t>
      </w:r>
      <w:r>
        <w:rPr>
          <w:spacing w:val="-3"/>
          <w:sz w:val="19"/>
        </w:rPr>
        <w:t xml:space="preserve"> </w:t>
      </w:r>
      <w:r>
        <w:rPr>
          <w:sz w:val="19"/>
        </w:rPr>
        <w:t>collaboration</w:t>
      </w:r>
      <w:r>
        <w:rPr>
          <w:spacing w:val="-3"/>
          <w:sz w:val="19"/>
        </w:rPr>
        <w:t xml:space="preserve"> </w:t>
      </w:r>
      <w:r>
        <w:rPr>
          <w:sz w:val="19"/>
        </w:rPr>
        <w:t>and shared responsibility, which ultimately leads to more equitable and sustainable outcomes for everyone involved. By making a steadfast commitment to transparency, compliance</w:t>
      </w:r>
      <w:r>
        <w:rPr>
          <w:spacing w:val="-5"/>
          <w:sz w:val="19"/>
        </w:rPr>
        <w:t xml:space="preserve"> </w:t>
      </w:r>
      <w:r>
        <w:rPr>
          <w:sz w:val="19"/>
        </w:rPr>
        <w:t>efforts</w:t>
      </w:r>
      <w:r>
        <w:rPr>
          <w:spacing w:val="-5"/>
          <w:sz w:val="19"/>
        </w:rPr>
        <w:t xml:space="preserve"> </w:t>
      </w:r>
      <w:r>
        <w:rPr>
          <w:sz w:val="19"/>
        </w:rPr>
        <w:t>for</w:t>
      </w:r>
      <w:r>
        <w:rPr>
          <w:spacing w:val="-5"/>
          <w:sz w:val="19"/>
        </w:rPr>
        <w:t xml:space="preserve"> </w:t>
      </w:r>
      <w:r>
        <w:rPr>
          <w:sz w:val="19"/>
        </w:rPr>
        <w:t>PD 1586 can better navigate challenges and achieve their goals effectively.</w:t>
      </w:r>
    </w:p>
    <w:p w14:paraId="0DD865F0" w14:textId="77777777" w:rsidR="009B1DE8" w:rsidRDefault="009B1DE8">
      <w:pPr>
        <w:pStyle w:val="BodyText"/>
        <w:spacing w:before="10"/>
        <w:ind w:left="0"/>
        <w:rPr>
          <w:sz w:val="31"/>
        </w:rPr>
      </w:pPr>
    </w:p>
    <w:p w14:paraId="41CB51A0" w14:textId="77777777" w:rsidR="009B1DE8" w:rsidRDefault="00000000">
      <w:pPr>
        <w:pStyle w:val="Heading1"/>
      </w:pPr>
      <w:r>
        <w:rPr>
          <w:spacing w:val="-2"/>
        </w:rPr>
        <w:t>CONCLUSION</w:t>
      </w:r>
    </w:p>
    <w:p w14:paraId="30072BC3" w14:textId="77777777" w:rsidR="009B1DE8" w:rsidRDefault="00000000">
      <w:pPr>
        <w:pStyle w:val="BodyText"/>
        <w:ind w:right="173"/>
        <w:jc w:val="both"/>
      </w:pPr>
      <w:r>
        <w:t>Through data analysis, this study has pinpointed three vital factors that impact stakeholder involvement and public participation in addressing the challenges of PD 1586 compliance: collaborative conservation, holistic engagement, and transparency. Considering these dimensions when tackling PD 1586 compliance hurdles is imperative, as it will inspire more citizens to become actively engaged. By incorporating these dimensions into the decision-making process, policymakers can elevate community involvement, promote transparency and accessibility, encourage teamwork,</w:t>
      </w:r>
      <w:r>
        <w:rPr>
          <w:spacing w:val="-6"/>
        </w:rPr>
        <w:t xml:space="preserve"> </w:t>
      </w:r>
      <w:r>
        <w:t>and</w:t>
      </w:r>
      <w:r>
        <w:rPr>
          <w:spacing w:val="-6"/>
        </w:rPr>
        <w:t xml:space="preserve"> </w:t>
      </w:r>
      <w:r>
        <w:t>demonstrate</w:t>
      </w:r>
      <w:r>
        <w:rPr>
          <w:spacing w:val="-6"/>
        </w:rPr>
        <w:t xml:space="preserve"> </w:t>
      </w:r>
      <w:r>
        <w:t>the</w:t>
      </w:r>
      <w:r>
        <w:rPr>
          <w:spacing w:val="-6"/>
        </w:rPr>
        <w:t xml:space="preserve"> </w:t>
      </w:r>
      <w:r>
        <w:t>importance</w:t>
      </w:r>
      <w:r>
        <w:rPr>
          <w:spacing w:val="-6"/>
        </w:rPr>
        <w:t xml:space="preserve"> </w:t>
      </w:r>
      <w:r>
        <w:t>of</w:t>
      </w:r>
      <w:r>
        <w:rPr>
          <w:spacing w:val="-6"/>
        </w:rPr>
        <w:t xml:space="preserve"> </w:t>
      </w:r>
      <w:r>
        <w:t>community</w:t>
      </w:r>
      <w:r>
        <w:rPr>
          <w:spacing w:val="-6"/>
        </w:rPr>
        <w:t xml:space="preserve"> </w:t>
      </w:r>
      <w:r>
        <w:t>input.</w:t>
      </w:r>
    </w:p>
    <w:p w14:paraId="1E269A01" w14:textId="77777777" w:rsidR="009B1DE8" w:rsidRDefault="009B1DE8">
      <w:pPr>
        <w:jc w:val="both"/>
        <w:sectPr w:rsidR="009B1DE8">
          <w:pgSz w:w="11920" w:h="16840"/>
          <w:pgMar w:top="1360" w:right="1280" w:bottom="280" w:left="800" w:header="720" w:footer="720" w:gutter="0"/>
          <w:cols w:space="720"/>
        </w:sectPr>
      </w:pPr>
    </w:p>
    <w:p w14:paraId="49EEDAC0" w14:textId="77777777" w:rsidR="009B1DE8" w:rsidRDefault="00000000">
      <w:pPr>
        <w:pStyle w:val="BodyText"/>
        <w:spacing w:before="80"/>
      </w:pPr>
      <w:r>
        <w:lastRenderedPageBreak/>
        <w:t>Such</w:t>
      </w:r>
      <w:r>
        <w:rPr>
          <w:spacing w:val="-6"/>
        </w:rPr>
        <w:t xml:space="preserve"> </w:t>
      </w:r>
      <w:r>
        <w:t>efforts</w:t>
      </w:r>
      <w:r>
        <w:rPr>
          <w:spacing w:val="-6"/>
        </w:rPr>
        <w:t xml:space="preserve"> </w:t>
      </w:r>
      <w:r>
        <w:t>will</w:t>
      </w:r>
      <w:r>
        <w:rPr>
          <w:spacing w:val="-6"/>
        </w:rPr>
        <w:t xml:space="preserve"> </w:t>
      </w:r>
      <w:r>
        <w:t>ultimately</w:t>
      </w:r>
      <w:r>
        <w:rPr>
          <w:spacing w:val="-6"/>
        </w:rPr>
        <w:t xml:space="preserve"> </w:t>
      </w:r>
      <w:r>
        <w:t>lead</w:t>
      </w:r>
      <w:r>
        <w:rPr>
          <w:spacing w:val="-6"/>
        </w:rPr>
        <w:t xml:space="preserve"> </w:t>
      </w:r>
      <w:r>
        <w:t>to</w:t>
      </w:r>
      <w:r>
        <w:rPr>
          <w:spacing w:val="-6"/>
        </w:rPr>
        <w:t xml:space="preserve"> </w:t>
      </w:r>
      <w:r>
        <w:t>more</w:t>
      </w:r>
      <w:r>
        <w:rPr>
          <w:spacing w:val="-6"/>
        </w:rPr>
        <w:t xml:space="preserve"> </w:t>
      </w:r>
      <w:r>
        <w:t>comprehensive</w:t>
      </w:r>
      <w:r>
        <w:rPr>
          <w:spacing w:val="-6"/>
        </w:rPr>
        <w:t xml:space="preserve"> </w:t>
      </w:r>
      <w:r>
        <w:t>and</w:t>
      </w:r>
      <w:r>
        <w:rPr>
          <w:spacing w:val="-6"/>
        </w:rPr>
        <w:t xml:space="preserve"> </w:t>
      </w:r>
      <w:r>
        <w:t>effective</w:t>
      </w:r>
      <w:r>
        <w:rPr>
          <w:spacing w:val="-6"/>
        </w:rPr>
        <w:t xml:space="preserve"> </w:t>
      </w:r>
      <w:r>
        <w:t>environmental</w:t>
      </w:r>
      <w:r>
        <w:rPr>
          <w:spacing w:val="-6"/>
        </w:rPr>
        <w:t xml:space="preserve"> </w:t>
      </w:r>
      <w:r>
        <w:t>governance,</w:t>
      </w:r>
      <w:r>
        <w:rPr>
          <w:spacing w:val="-6"/>
        </w:rPr>
        <w:t xml:space="preserve"> </w:t>
      </w:r>
      <w:r>
        <w:t>increasing the overall participation of citizens in shaping environmental policies and decisions.</w:t>
      </w:r>
    </w:p>
    <w:p w14:paraId="6B4ACF0A" w14:textId="77777777" w:rsidR="009B1DE8" w:rsidRDefault="009B1DE8">
      <w:pPr>
        <w:pStyle w:val="BodyText"/>
        <w:ind w:left="0"/>
      </w:pPr>
    </w:p>
    <w:p w14:paraId="2FF5A3ED" w14:textId="77777777" w:rsidR="009B1DE8" w:rsidRDefault="00000000">
      <w:pPr>
        <w:pStyle w:val="Heading1"/>
      </w:pPr>
      <w:r>
        <w:rPr>
          <w:spacing w:val="-2"/>
        </w:rPr>
        <w:t>REFERENCES</w:t>
      </w:r>
    </w:p>
    <w:p w14:paraId="7D9E8725" w14:textId="77777777" w:rsidR="009B1DE8" w:rsidRDefault="00000000">
      <w:pPr>
        <w:pStyle w:val="ListParagraph"/>
        <w:numPr>
          <w:ilvl w:val="0"/>
          <w:numId w:val="1"/>
        </w:numPr>
        <w:tabs>
          <w:tab w:val="left" w:pos="1359"/>
        </w:tabs>
        <w:ind w:right="123" w:firstLine="0"/>
        <w:rPr>
          <w:sz w:val="19"/>
        </w:rPr>
      </w:pPr>
      <w:r>
        <w:rPr>
          <w:sz w:val="19"/>
        </w:rPr>
        <w:t>Berry,</w:t>
      </w:r>
      <w:r>
        <w:rPr>
          <w:spacing w:val="35"/>
          <w:sz w:val="19"/>
        </w:rPr>
        <w:t xml:space="preserve"> </w:t>
      </w:r>
      <w:r>
        <w:rPr>
          <w:sz w:val="19"/>
        </w:rPr>
        <w:t>L.</w:t>
      </w:r>
      <w:r>
        <w:rPr>
          <w:spacing w:val="21"/>
          <w:sz w:val="19"/>
        </w:rPr>
        <w:t xml:space="preserve"> </w:t>
      </w:r>
      <w:r>
        <w:rPr>
          <w:sz w:val="19"/>
        </w:rPr>
        <w:t>H.,</w:t>
      </w:r>
      <w:r>
        <w:rPr>
          <w:spacing w:val="21"/>
          <w:sz w:val="19"/>
        </w:rPr>
        <w:t xml:space="preserve"> </w:t>
      </w:r>
      <w:r>
        <w:rPr>
          <w:sz w:val="19"/>
        </w:rPr>
        <w:t>Koski,</w:t>
      </w:r>
      <w:r>
        <w:rPr>
          <w:spacing w:val="21"/>
          <w:sz w:val="19"/>
        </w:rPr>
        <w:t xml:space="preserve"> </w:t>
      </w:r>
      <w:r>
        <w:rPr>
          <w:sz w:val="19"/>
        </w:rPr>
        <w:t>J.,</w:t>
      </w:r>
      <w:r>
        <w:rPr>
          <w:spacing w:val="21"/>
          <w:sz w:val="19"/>
        </w:rPr>
        <w:t xml:space="preserve"> </w:t>
      </w:r>
      <w:proofErr w:type="spellStart"/>
      <w:r>
        <w:rPr>
          <w:sz w:val="19"/>
        </w:rPr>
        <w:t>Verkuijl</w:t>
      </w:r>
      <w:proofErr w:type="spellEnd"/>
      <w:r>
        <w:rPr>
          <w:sz w:val="19"/>
        </w:rPr>
        <w:t>,</w:t>
      </w:r>
      <w:r>
        <w:rPr>
          <w:spacing w:val="21"/>
          <w:sz w:val="19"/>
        </w:rPr>
        <w:t xml:space="preserve"> </w:t>
      </w:r>
      <w:r>
        <w:rPr>
          <w:sz w:val="19"/>
        </w:rPr>
        <w:t>C.,</w:t>
      </w:r>
      <w:r>
        <w:rPr>
          <w:spacing w:val="21"/>
          <w:sz w:val="19"/>
        </w:rPr>
        <w:t xml:space="preserve"> </w:t>
      </w:r>
      <w:proofErr w:type="spellStart"/>
      <w:r>
        <w:rPr>
          <w:sz w:val="19"/>
        </w:rPr>
        <w:t>Strambo</w:t>
      </w:r>
      <w:proofErr w:type="spellEnd"/>
      <w:r>
        <w:rPr>
          <w:sz w:val="19"/>
        </w:rPr>
        <w:t>,</w:t>
      </w:r>
      <w:r>
        <w:rPr>
          <w:spacing w:val="21"/>
          <w:sz w:val="19"/>
        </w:rPr>
        <w:t xml:space="preserve"> </w:t>
      </w:r>
      <w:r>
        <w:rPr>
          <w:sz w:val="19"/>
        </w:rPr>
        <w:t>C.,</w:t>
      </w:r>
      <w:r>
        <w:rPr>
          <w:spacing w:val="21"/>
          <w:sz w:val="19"/>
        </w:rPr>
        <w:t xml:space="preserve"> </w:t>
      </w:r>
      <w:r>
        <w:rPr>
          <w:sz w:val="19"/>
        </w:rPr>
        <w:t>&amp;</w:t>
      </w:r>
      <w:r>
        <w:rPr>
          <w:spacing w:val="21"/>
          <w:sz w:val="19"/>
        </w:rPr>
        <w:t xml:space="preserve"> </w:t>
      </w:r>
      <w:r>
        <w:rPr>
          <w:sz w:val="19"/>
        </w:rPr>
        <w:t>Piggot,</w:t>
      </w:r>
      <w:r>
        <w:rPr>
          <w:spacing w:val="21"/>
          <w:sz w:val="19"/>
        </w:rPr>
        <w:t xml:space="preserve"> </w:t>
      </w:r>
      <w:r>
        <w:rPr>
          <w:sz w:val="19"/>
        </w:rPr>
        <w:t>G.</w:t>
      </w:r>
      <w:r>
        <w:rPr>
          <w:spacing w:val="21"/>
          <w:sz w:val="19"/>
        </w:rPr>
        <w:t xml:space="preserve"> </w:t>
      </w:r>
      <w:r>
        <w:rPr>
          <w:sz w:val="19"/>
        </w:rPr>
        <w:t>(2019).</w:t>
      </w:r>
      <w:r>
        <w:rPr>
          <w:spacing w:val="21"/>
          <w:sz w:val="19"/>
        </w:rPr>
        <w:t xml:space="preserve"> </w:t>
      </w:r>
      <w:r>
        <w:rPr>
          <w:sz w:val="19"/>
        </w:rPr>
        <w:t>Making</w:t>
      </w:r>
      <w:r>
        <w:rPr>
          <w:spacing w:val="21"/>
          <w:sz w:val="19"/>
        </w:rPr>
        <w:t xml:space="preserve"> </w:t>
      </w:r>
      <w:r>
        <w:rPr>
          <w:sz w:val="19"/>
        </w:rPr>
        <w:t>space:</w:t>
      </w:r>
      <w:r>
        <w:rPr>
          <w:spacing w:val="21"/>
          <w:sz w:val="19"/>
        </w:rPr>
        <w:t xml:space="preserve"> </w:t>
      </w:r>
      <w:r>
        <w:rPr>
          <w:sz w:val="19"/>
        </w:rPr>
        <w:t>How</w:t>
      </w:r>
      <w:r>
        <w:rPr>
          <w:spacing w:val="21"/>
          <w:sz w:val="19"/>
        </w:rPr>
        <w:t xml:space="preserve"> </w:t>
      </w:r>
      <w:r>
        <w:rPr>
          <w:sz w:val="19"/>
        </w:rPr>
        <w:t>public participation shapes environmental decision-making. Stockholm Environment Institute</w:t>
      </w:r>
    </w:p>
    <w:p w14:paraId="45B3A4A8" w14:textId="77777777" w:rsidR="009B1DE8" w:rsidRDefault="00000000">
      <w:pPr>
        <w:pStyle w:val="ListParagraph"/>
        <w:numPr>
          <w:ilvl w:val="0"/>
          <w:numId w:val="1"/>
        </w:numPr>
        <w:tabs>
          <w:tab w:val="left" w:pos="1359"/>
        </w:tabs>
        <w:ind w:right="112" w:firstLine="0"/>
        <w:rPr>
          <w:sz w:val="19"/>
        </w:rPr>
      </w:pPr>
      <w:r>
        <w:rPr>
          <w:sz w:val="19"/>
        </w:rPr>
        <w:t>Beierle, T.</w:t>
      </w:r>
      <w:r>
        <w:rPr>
          <w:spacing w:val="-7"/>
          <w:sz w:val="19"/>
        </w:rPr>
        <w:t xml:space="preserve"> </w:t>
      </w:r>
      <w:r>
        <w:rPr>
          <w:sz w:val="19"/>
        </w:rPr>
        <w:t>C.</w:t>
      </w:r>
      <w:r>
        <w:rPr>
          <w:spacing w:val="-7"/>
          <w:sz w:val="19"/>
        </w:rPr>
        <w:t xml:space="preserve"> </w:t>
      </w:r>
      <w:r>
        <w:rPr>
          <w:sz w:val="19"/>
        </w:rPr>
        <w:t>(1998).</w:t>
      </w:r>
      <w:r>
        <w:rPr>
          <w:spacing w:val="-7"/>
          <w:sz w:val="19"/>
        </w:rPr>
        <w:t xml:space="preserve"> </w:t>
      </w:r>
      <w:r>
        <w:rPr>
          <w:sz w:val="19"/>
        </w:rPr>
        <w:t>Public</w:t>
      </w:r>
      <w:r>
        <w:rPr>
          <w:spacing w:val="-7"/>
          <w:sz w:val="19"/>
        </w:rPr>
        <w:t xml:space="preserve"> </w:t>
      </w:r>
      <w:r>
        <w:rPr>
          <w:sz w:val="19"/>
        </w:rPr>
        <w:t>participation</w:t>
      </w:r>
      <w:r>
        <w:rPr>
          <w:spacing w:val="-7"/>
          <w:sz w:val="19"/>
        </w:rPr>
        <w:t xml:space="preserve"> </w:t>
      </w:r>
      <w:r>
        <w:rPr>
          <w:sz w:val="19"/>
        </w:rPr>
        <w:t>in</w:t>
      </w:r>
      <w:r>
        <w:rPr>
          <w:spacing w:val="-7"/>
          <w:sz w:val="19"/>
        </w:rPr>
        <w:t xml:space="preserve"> </w:t>
      </w:r>
      <w:r>
        <w:rPr>
          <w:sz w:val="19"/>
        </w:rPr>
        <w:t>environmental</w:t>
      </w:r>
      <w:r>
        <w:rPr>
          <w:spacing w:val="-7"/>
          <w:sz w:val="19"/>
        </w:rPr>
        <w:t xml:space="preserve"> </w:t>
      </w:r>
      <w:r>
        <w:rPr>
          <w:sz w:val="19"/>
        </w:rPr>
        <w:t>decisions:</w:t>
      </w:r>
      <w:r>
        <w:rPr>
          <w:spacing w:val="-7"/>
          <w:sz w:val="19"/>
        </w:rPr>
        <w:t xml:space="preserve"> </w:t>
      </w:r>
      <w:r>
        <w:rPr>
          <w:sz w:val="19"/>
        </w:rPr>
        <w:t>an</w:t>
      </w:r>
      <w:r>
        <w:rPr>
          <w:spacing w:val="-7"/>
          <w:sz w:val="19"/>
        </w:rPr>
        <w:t xml:space="preserve"> </w:t>
      </w:r>
      <w:r>
        <w:rPr>
          <w:sz w:val="19"/>
        </w:rPr>
        <w:t>evaluation</w:t>
      </w:r>
      <w:r>
        <w:rPr>
          <w:spacing w:val="-7"/>
          <w:sz w:val="19"/>
        </w:rPr>
        <w:t xml:space="preserve"> </w:t>
      </w:r>
      <w:r>
        <w:rPr>
          <w:sz w:val="19"/>
        </w:rPr>
        <w:t>framework</w:t>
      </w:r>
      <w:r>
        <w:rPr>
          <w:spacing w:val="-7"/>
          <w:sz w:val="19"/>
        </w:rPr>
        <w:t xml:space="preserve"> </w:t>
      </w:r>
      <w:r>
        <w:rPr>
          <w:sz w:val="19"/>
        </w:rPr>
        <w:t>using social goals (No. 1318-2016-103451).</w:t>
      </w:r>
    </w:p>
    <w:p w14:paraId="17C09195" w14:textId="77777777" w:rsidR="009B1DE8" w:rsidRDefault="00000000">
      <w:pPr>
        <w:pStyle w:val="ListParagraph"/>
        <w:numPr>
          <w:ilvl w:val="0"/>
          <w:numId w:val="1"/>
        </w:numPr>
        <w:tabs>
          <w:tab w:val="left" w:pos="1359"/>
        </w:tabs>
        <w:ind w:right="122" w:firstLine="0"/>
        <w:rPr>
          <w:sz w:val="19"/>
        </w:rPr>
      </w:pPr>
      <w:r>
        <w:rPr>
          <w:sz w:val="19"/>
        </w:rPr>
        <w:t>Bruce-Iri, Peter</w:t>
      </w:r>
      <w:r>
        <w:rPr>
          <w:spacing w:val="-7"/>
          <w:sz w:val="19"/>
        </w:rPr>
        <w:t xml:space="preserve"> </w:t>
      </w:r>
      <w:r>
        <w:rPr>
          <w:sz w:val="19"/>
        </w:rPr>
        <w:t>&amp;</w:t>
      </w:r>
      <w:r>
        <w:rPr>
          <w:spacing w:val="-7"/>
          <w:sz w:val="19"/>
        </w:rPr>
        <w:t xml:space="preserve"> </w:t>
      </w:r>
      <w:r>
        <w:rPr>
          <w:sz w:val="19"/>
        </w:rPr>
        <w:t>Shelley,</w:t>
      </w:r>
      <w:r>
        <w:rPr>
          <w:spacing w:val="-7"/>
          <w:sz w:val="19"/>
        </w:rPr>
        <w:t xml:space="preserve"> </w:t>
      </w:r>
      <w:r>
        <w:rPr>
          <w:sz w:val="19"/>
        </w:rPr>
        <w:t>Rita.</w:t>
      </w:r>
      <w:r>
        <w:rPr>
          <w:spacing w:val="-7"/>
          <w:sz w:val="19"/>
        </w:rPr>
        <w:t xml:space="preserve"> </w:t>
      </w:r>
      <w:r>
        <w:rPr>
          <w:sz w:val="19"/>
        </w:rPr>
        <w:t>(2010).</w:t>
      </w:r>
      <w:r>
        <w:rPr>
          <w:spacing w:val="-7"/>
          <w:sz w:val="19"/>
        </w:rPr>
        <w:t xml:space="preserve"> </w:t>
      </w:r>
      <w:r>
        <w:rPr>
          <w:sz w:val="19"/>
        </w:rPr>
        <w:t>Assessing</w:t>
      </w:r>
      <w:r>
        <w:rPr>
          <w:spacing w:val="-7"/>
          <w:sz w:val="19"/>
        </w:rPr>
        <w:t xml:space="preserve"> </w:t>
      </w:r>
      <w:r>
        <w:rPr>
          <w:sz w:val="19"/>
        </w:rPr>
        <w:t>stakeholder</w:t>
      </w:r>
      <w:r>
        <w:rPr>
          <w:spacing w:val="-7"/>
          <w:sz w:val="19"/>
        </w:rPr>
        <w:t xml:space="preserve"> </w:t>
      </w:r>
      <w:r>
        <w:rPr>
          <w:sz w:val="19"/>
        </w:rPr>
        <w:t>engagement.</w:t>
      </w:r>
      <w:r>
        <w:rPr>
          <w:spacing w:val="-7"/>
          <w:sz w:val="19"/>
        </w:rPr>
        <w:t xml:space="preserve"> </w:t>
      </w:r>
      <w:r>
        <w:rPr>
          <w:sz w:val="19"/>
        </w:rPr>
        <w:t>Communication</w:t>
      </w:r>
      <w:r>
        <w:rPr>
          <w:spacing w:val="-7"/>
          <w:sz w:val="19"/>
        </w:rPr>
        <w:t xml:space="preserve"> </w:t>
      </w:r>
      <w:r>
        <w:rPr>
          <w:sz w:val="19"/>
        </w:rPr>
        <w:t>Journal of New Zealand. 11. 30-48.</w:t>
      </w:r>
    </w:p>
    <w:p w14:paraId="519DBEB8" w14:textId="77777777" w:rsidR="009B1DE8" w:rsidRDefault="00000000">
      <w:pPr>
        <w:pStyle w:val="ListParagraph"/>
        <w:numPr>
          <w:ilvl w:val="0"/>
          <w:numId w:val="1"/>
        </w:numPr>
        <w:tabs>
          <w:tab w:val="left" w:pos="1359"/>
        </w:tabs>
        <w:ind w:right="125" w:firstLine="0"/>
        <w:rPr>
          <w:sz w:val="19"/>
        </w:rPr>
      </w:pPr>
      <w:r>
        <w:rPr>
          <w:sz w:val="19"/>
        </w:rPr>
        <w:t>Cooper, L. M., &amp; Elliott, J. A. (2000). Public participation and social acceptability in the Philippine EIA process. Journal of Environmental Assessment Policy and Management, 2(03), 339-367.</w:t>
      </w:r>
    </w:p>
    <w:p w14:paraId="2BAA7E86" w14:textId="77777777" w:rsidR="009B1DE8" w:rsidRDefault="00000000">
      <w:pPr>
        <w:pStyle w:val="ListParagraph"/>
        <w:numPr>
          <w:ilvl w:val="0"/>
          <w:numId w:val="1"/>
        </w:numPr>
        <w:tabs>
          <w:tab w:val="left" w:pos="1359"/>
        </w:tabs>
        <w:ind w:right="120" w:firstLine="0"/>
        <w:rPr>
          <w:sz w:val="19"/>
        </w:rPr>
      </w:pPr>
      <w:proofErr w:type="spellStart"/>
      <w:r>
        <w:rPr>
          <w:sz w:val="19"/>
        </w:rPr>
        <w:t>Drazkiewicz</w:t>
      </w:r>
      <w:proofErr w:type="spellEnd"/>
      <w:r>
        <w:rPr>
          <w:sz w:val="19"/>
        </w:rPr>
        <w:t>,</w:t>
      </w:r>
      <w:r>
        <w:rPr>
          <w:spacing w:val="40"/>
          <w:sz w:val="19"/>
        </w:rPr>
        <w:t xml:space="preserve"> </w:t>
      </w:r>
      <w:r>
        <w:rPr>
          <w:sz w:val="19"/>
        </w:rPr>
        <w:t>A.,</w:t>
      </w:r>
      <w:r>
        <w:rPr>
          <w:spacing w:val="40"/>
          <w:sz w:val="19"/>
        </w:rPr>
        <w:t xml:space="preserve"> </w:t>
      </w:r>
      <w:proofErr w:type="spellStart"/>
      <w:r>
        <w:rPr>
          <w:sz w:val="19"/>
        </w:rPr>
        <w:t>Challies</w:t>
      </w:r>
      <w:proofErr w:type="spellEnd"/>
      <w:r>
        <w:rPr>
          <w:sz w:val="19"/>
        </w:rPr>
        <w:t>,</w:t>
      </w:r>
      <w:r>
        <w:rPr>
          <w:spacing w:val="40"/>
          <w:sz w:val="19"/>
        </w:rPr>
        <w:t xml:space="preserve"> </w:t>
      </w:r>
      <w:r>
        <w:rPr>
          <w:sz w:val="19"/>
        </w:rPr>
        <w:t>E.,</w:t>
      </w:r>
      <w:r>
        <w:rPr>
          <w:spacing w:val="40"/>
          <w:sz w:val="19"/>
        </w:rPr>
        <w:t xml:space="preserve"> </w:t>
      </w:r>
      <w:r>
        <w:rPr>
          <w:sz w:val="19"/>
        </w:rPr>
        <w:t>&amp;</w:t>
      </w:r>
      <w:r>
        <w:rPr>
          <w:spacing w:val="40"/>
          <w:sz w:val="19"/>
        </w:rPr>
        <w:t xml:space="preserve"> </w:t>
      </w:r>
      <w:proofErr w:type="spellStart"/>
      <w:r>
        <w:rPr>
          <w:sz w:val="19"/>
        </w:rPr>
        <w:t>Newig</w:t>
      </w:r>
      <w:proofErr w:type="spellEnd"/>
      <w:r>
        <w:rPr>
          <w:sz w:val="19"/>
        </w:rPr>
        <w:t>,</w:t>
      </w:r>
      <w:r>
        <w:rPr>
          <w:spacing w:val="40"/>
          <w:sz w:val="19"/>
        </w:rPr>
        <w:t xml:space="preserve"> </w:t>
      </w:r>
      <w:r>
        <w:rPr>
          <w:sz w:val="19"/>
        </w:rPr>
        <w:t>J.</w:t>
      </w:r>
      <w:r>
        <w:rPr>
          <w:spacing w:val="40"/>
          <w:sz w:val="19"/>
        </w:rPr>
        <w:t xml:space="preserve"> </w:t>
      </w:r>
      <w:r>
        <w:rPr>
          <w:sz w:val="19"/>
        </w:rPr>
        <w:t>(2015).</w:t>
      </w:r>
      <w:r>
        <w:rPr>
          <w:spacing w:val="39"/>
          <w:sz w:val="19"/>
        </w:rPr>
        <w:t xml:space="preserve"> </w:t>
      </w:r>
      <w:r>
        <w:rPr>
          <w:sz w:val="19"/>
        </w:rPr>
        <w:t>Public</w:t>
      </w:r>
      <w:r>
        <w:rPr>
          <w:spacing w:val="39"/>
          <w:sz w:val="19"/>
        </w:rPr>
        <w:t xml:space="preserve"> </w:t>
      </w:r>
      <w:r>
        <w:rPr>
          <w:sz w:val="19"/>
        </w:rPr>
        <w:t>participation</w:t>
      </w:r>
      <w:r>
        <w:rPr>
          <w:spacing w:val="39"/>
          <w:sz w:val="19"/>
        </w:rPr>
        <w:t xml:space="preserve"> </w:t>
      </w:r>
      <w:r>
        <w:rPr>
          <w:sz w:val="19"/>
        </w:rPr>
        <w:t>and</w:t>
      </w:r>
      <w:r>
        <w:rPr>
          <w:spacing w:val="39"/>
          <w:sz w:val="19"/>
        </w:rPr>
        <w:t xml:space="preserve"> </w:t>
      </w:r>
      <w:r>
        <w:rPr>
          <w:sz w:val="19"/>
        </w:rPr>
        <w:t>local</w:t>
      </w:r>
      <w:r>
        <w:rPr>
          <w:spacing w:val="39"/>
          <w:sz w:val="19"/>
        </w:rPr>
        <w:t xml:space="preserve"> </w:t>
      </w:r>
      <w:r>
        <w:rPr>
          <w:sz w:val="19"/>
        </w:rPr>
        <w:t>environmental planning:</w:t>
      </w:r>
      <w:r>
        <w:rPr>
          <w:spacing w:val="-7"/>
          <w:sz w:val="19"/>
        </w:rPr>
        <w:t xml:space="preserve"> </w:t>
      </w:r>
      <w:r>
        <w:rPr>
          <w:sz w:val="19"/>
        </w:rPr>
        <w:t>Testing</w:t>
      </w:r>
      <w:r>
        <w:rPr>
          <w:spacing w:val="-7"/>
          <w:sz w:val="19"/>
        </w:rPr>
        <w:t xml:space="preserve"> </w:t>
      </w:r>
      <w:r>
        <w:rPr>
          <w:sz w:val="19"/>
        </w:rPr>
        <w:t>factors</w:t>
      </w:r>
      <w:r>
        <w:rPr>
          <w:spacing w:val="-7"/>
          <w:sz w:val="19"/>
        </w:rPr>
        <w:t xml:space="preserve"> </w:t>
      </w:r>
      <w:r>
        <w:rPr>
          <w:sz w:val="19"/>
        </w:rPr>
        <w:t>influencing</w:t>
      </w:r>
      <w:r>
        <w:rPr>
          <w:spacing w:val="-7"/>
          <w:sz w:val="19"/>
        </w:rPr>
        <w:t xml:space="preserve"> </w:t>
      </w:r>
      <w:r>
        <w:rPr>
          <w:sz w:val="19"/>
        </w:rPr>
        <w:t>decision</w:t>
      </w:r>
      <w:r>
        <w:rPr>
          <w:spacing w:val="-7"/>
          <w:sz w:val="19"/>
        </w:rPr>
        <w:t xml:space="preserve"> </w:t>
      </w:r>
      <w:r>
        <w:rPr>
          <w:sz w:val="19"/>
        </w:rPr>
        <w:t>quality</w:t>
      </w:r>
      <w:r>
        <w:rPr>
          <w:spacing w:val="-7"/>
          <w:sz w:val="19"/>
        </w:rPr>
        <w:t xml:space="preserve"> </w:t>
      </w:r>
      <w:r>
        <w:rPr>
          <w:sz w:val="19"/>
        </w:rPr>
        <w:t>and</w:t>
      </w:r>
      <w:r>
        <w:rPr>
          <w:spacing w:val="-7"/>
          <w:sz w:val="19"/>
        </w:rPr>
        <w:t xml:space="preserve"> </w:t>
      </w:r>
      <w:r>
        <w:rPr>
          <w:sz w:val="19"/>
        </w:rPr>
        <w:t>implementation</w:t>
      </w:r>
      <w:r>
        <w:rPr>
          <w:spacing w:val="-7"/>
          <w:sz w:val="19"/>
        </w:rPr>
        <w:t xml:space="preserve"> </w:t>
      </w:r>
      <w:r>
        <w:rPr>
          <w:sz w:val="19"/>
        </w:rPr>
        <w:t>in</w:t>
      </w:r>
      <w:r>
        <w:rPr>
          <w:spacing w:val="-7"/>
          <w:sz w:val="19"/>
        </w:rPr>
        <w:t xml:space="preserve"> </w:t>
      </w:r>
      <w:r>
        <w:rPr>
          <w:sz w:val="19"/>
        </w:rPr>
        <w:t>four</w:t>
      </w:r>
      <w:r>
        <w:rPr>
          <w:spacing w:val="-7"/>
          <w:sz w:val="19"/>
        </w:rPr>
        <w:t xml:space="preserve"> </w:t>
      </w:r>
      <w:r>
        <w:rPr>
          <w:sz w:val="19"/>
        </w:rPr>
        <w:t>case</w:t>
      </w:r>
      <w:r>
        <w:rPr>
          <w:spacing w:val="-7"/>
          <w:sz w:val="19"/>
        </w:rPr>
        <w:t xml:space="preserve"> </w:t>
      </w:r>
      <w:r>
        <w:rPr>
          <w:sz w:val="19"/>
        </w:rPr>
        <w:t>studies</w:t>
      </w:r>
      <w:r>
        <w:rPr>
          <w:spacing w:val="-7"/>
          <w:sz w:val="19"/>
        </w:rPr>
        <w:t xml:space="preserve"> </w:t>
      </w:r>
      <w:r>
        <w:rPr>
          <w:sz w:val="19"/>
        </w:rPr>
        <w:t>from</w:t>
      </w:r>
      <w:r>
        <w:rPr>
          <w:spacing w:val="-7"/>
          <w:sz w:val="19"/>
        </w:rPr>
        <w:t xml:space="preserve"> </w:t>
      </w:r>
      <w:r>
        <w:rPr>
          <w:sz w:val="19"/>
        </w:rPr>
        <w:t>Germany.</w:t>
      </w:r>
    </w:p>
    <w:p w14:paraId="46C4A0D0" w14:textId="77777777" w:rsidR="009B1DE8" w:rsidRDefault="00000000">
      <w:pPr>
        <w:pStyle w:val="BodyText"/>
      </w:pPr>
      <w:r>
        <w:t>Land</w:t>
      </w:r>
      <w:r>
        <w:rPr>
          <w:spacing w:val="-9"/>
        </w:rPr>
        <w:t xml:space="preserve"> </w:t>
      </w:r>
      <w:r>
        <w:t>use</w:t>
      </w:r>
      <w:r>
        <w:rPr>
          <w:spacing w:val="-9"/>
        </w:rPr>
        <w:t xml:space="preserve"> </w:t>
      </w:r>
      <w:r>
        <w:t>policy,</w:t>
      </w:r>
      <w:r>
        <w:rPr>
          <w:spacing w:val="-9"/>
        </w:rPr>
        <w:t xml:space="preserve"> </w:t>
      </w:r>
      <w:r>
        <w:t>46,</w:t>
      </w:r>
      <w:r>
        <w:rPr>
          <w:spacing w:val="-9"/>
        </w:rPr>
        <w:t xml:space="preserve"> </w:t>
      </w:r>
      <w:r>
        <w:t>211-</w:t>
      </w:r>
      <w:r>
        <w:rPr>
          <w:spacing w:val="-5"/>
        </w:rPr>
        <w:t>222</w:t>
      </w:r>
    </w:p>
    <w:p w14:paraId="005A2601" w14:textId="77777777" w:rsidR="009B1DE8" w:rsidRDefault="00000000">
      <w:pPr>
        <w:pStyle w:val="ListParagraph"/>
        <w:numPr>
          <w:ilvl w:val="0"/>
          <w:numId w:val="1"/>
        </w:numPr>
        <w:tabs>
          <w:tab w:val="left" w:pos="1357"/>
        </w:tabs>
        <w:ind w:firstLine="0"/>
        <w:rPr>
          <w:sz w:val="19"/>
        </w:rPr>
      </w:pPr>
      <w:r>
        <w:rPr>
          <w:sz w:val="19"/>
        </w:rPr>
        <w:t xml:space="preserve">Melo, </w:t>
      </w:r>
      <w:proofErr w:type="spellStart"/>
      <w:r>
        <w:rPr>
          <w:sz w:val="19"/>
        </w:rPr>
        <w:t>Veriene</w:t>
      </w:r>
      <w:proofErr w:type="spellEnd"/>
      <w:r>
        <w:rPr>
          <w:sz w:val="19"/>
        </w:rPr>
        <w:t xml:space="preserve">. (2018). Collaborative Efforts for Sustainable Development: Surveying the Literature on Multi-Stakeholder Initiatives to Realize the Sustainable Development Goals. </w:t>
      </w:r>
      <w:r>
        <w:rPr>
          <w:spacing w:val="-2"/>
          <w:sz w:val="19"/>
        </w:rPr>
        <w:t>10.13140/RG.2.2.19706.75209.</w:t>
      </w:r>
    </w:p>
    <w:p w14:paraId="1D70B10F" w14:textId="77777777" w:rsidR="009B1DE8" w:rsidRDefault="00000000">
      <w:pPr>
        <w:pStyle w:val="ListParagraph"/>
        <w:numPr>
          <w:ilvl w:val="0"/>
          <w:numId w:val="1"/>
        </w:numPr>
        <w:tabs>
          <w:tab w:val="left" w:pos="1357"/>
        </w:tabs>
        <w:ind w:right="122" w:firstLine="0"/>
        <w:rPr>
          <w:sz w:val="19"/>
        </w:rPr>
      </w:pPr>
      <w:r>
        <w:rPr>
          <w:sz w:val="19"/>
        </w:rPr>
        <w:t>National</w:t>
      </w:r>
      <w:r>
        <w:rPr>
          <w:spacing w:val="40"/>
          <w:sz w:val="19"/>
        </w:rPr>
        <w:t xml:space="preserve"> </w:t>
      </w:r>
      <w:r>
        <w:rPr>
          <w:sz w:val="19"/>
        </w:rPr>
        <w:t>Research</w:t>
      </w:r>
      <w:r>
        <w:rPr>
          <w:spacing w:val="40"/>
          <w:sz w:val="19"/>
        </w:rPr>
        <w:t xml:space="preserve"> </w:t>
      </w:r>
      <w:r>
        <w:rPr>
          <w:sz w:val="19"/>
        </w:rPr>
        <w:t>Council.</w:t>
      </w:r>
      <w:r>
        <w:rPr>
          <w:spacing w:val="40"/>
          <w:sz w:val="19"/>
        </w:rPr>
        <w:t xml:space="preserve"> </w:t>
      </w:r>
      <w:r>
        <w:rPr>
          <w:sz w:val="19"/>
        </w:rPr>
        <w:t>(2008).</w:t>
      </w:r>
      <w:r>
        <w:rPr>
          <w:spacing w:val="40"/>
          <w:sz w:val="19"/>
        </w:rPr>
        <w:t xml:space="preserve"> </w:t>
      </w:r>
      <w:r>
        <w:rPr>
          <w:sz w:val="19"/>
        </w:rPr>
        <w:t>Public</w:t>
      </w:r>
      <w:r>
        <w:rPr>
          <w:spacing w:val="40"/>
          <w:sz w:val="19"/>
        </w:rPr>
        <w:t xml:space="preserve"> </w:t>
      </w:r>
      <w:r>
        <w:rPr>
          <w:sz w:val="19"/>
        </w:rPr>
        <w:t>participation</w:t>
      </w:r>
      <w:r>
        <w:rPr>
          <w:spacing w:val="40"/>
          <w:sz w:val="19"/>
        </w:rPr>
        <w:t xml:space="preserve"> </w:t>
      </w:r>
      <w:r>
        <w:rPr>
          <w:sz w:val="19"/>
        </w:rPr>
        <w:t>in</w:t>
      </w:r>
      <w:r>
        <w:rPr>
          <w:spacing w:val="40"/>
          <w:sz w:val="19"/>
        </w:rPr>
        <w:t xml:space="preserve"> </w:t>
      </w:r>
      <w:r>
        <w:rPr>
          <w:sz w:val="19"/>
        </w:rPr>
        <w:t>environmental</w:t>
      </w:r>
      <w:r>
        <w:rPr>
          <w:spacing w:val="40"/>
          <w:sz w:val="19"/>
        </w:rPr>
        <w:t xml:space="preserve"> </w:t>
      </w:r>
      <w:r>
        <w:rPr>
          <w:sz w:val="19"/>
        </w:rPr>
        <w:t>assessment</w:t>
      </w:r>
      <w:r>
        <w:rPr>
          <w:spacing w:val="40"/>
          <w:sz w:val="19"/>
        </w:rPr>
        <w:t xml:space="preserve"> </w:t>
      </w:r>
      <w:r>
        <w:rPr>
          <w:sz w:val="19"/>
        </w:rPr>
        <w:t>and decision-making. National Academies Press.</w:t>
      </w:r>
    </w:p>
    <w:p w14:paraId="074544E0" w14:textId="77777777" w:rsidR="009B1DE8" w:rsidRDefault="00000000">
      <w:pPr>
        <w:pStyle w:val="ListParagraph"/>
        <w:numPr>
          <w:ilvl w:val="0"/>
          <w:numId w:val="1"/>
        </w:numPr>
        <w:tabs>
          <w:tab w:val="left" w:pos="1357"/>
        </w:tabs>
        <w:spacing w:before="11" w:line="225" w:lineRule="auto"/>
        <w:ind w:firstLine="0"/>
        <w:rPr>
          <w:sz w:val="19"/>
        </w:rPr>
      </w:pPr>
      <w:r>
        <w:rPr>
          <w:sz w:val="19"/>
        </w:rPr>
        <w:t>Kaplan</w:t>
      </w:r>
      <w:r>
        <w:rPr>
          <w:rFonts w:ascii="MS PGothic" w:hAnsi="MS PGothic"/>
          <w:sz w:val="19"/>
        </w:rPr>
        <w:t xml:space="preserve">‐ </w:t>
      </w:r>
      <w:r>
        <w:rPr>
          <w:sz w:val="19"/>
        </w:rPr>
        <w:t>Hallam, M., &amp; Bennett, N.J. (2018). Adaptive social impact management for conservation and environmental management. Conservation Biology, 32(2), 304-314</w:t>
      </w:r>
    </w:p>
    <w:p w14:paraId="076FFEA0" w14:textId="77777777" w:rsidR="009B1DE8" w:rsidRDefault="00000000">
      <w:pPr>
        <w:pStyle w:val="ListParagraph"/>
        <w:numPr>
          <w:ilvl w:val="0"/>
          <w:numId w:val="1"/>
        </w:numPr>
        <w:tabs>
          <w:tab w:val="left" w:pos="1357"/>
        </w:tabs>
        <w:spacing w:before="3"/>
        <w:ind w:right="127" w:firstLine="0"/>
        <w:rPr>
          <w:sz w:val="19"/>
        </w:rPr>
      </w:pPr>
      <w:r>
        <w:rPr>
          <w:sz w:val="19"/>
        </w:rPr>
        <w:t>Moises Jr, C. (2020). Online data</w:t>
      </w:r>
      <w:r>
        <w:rPr>
          <w:spacing w:val="-5"/>
          <w:sz w:val="19"/>
        </w:rPr>
        <w:t xml:space="preserve"> </w:t>
      </w:r>
      <w:r>
        <w:rPr>
          <w:sz w:val="19"/>
        </w:rPr>
        <w:t>collection</w:t>
      </w:r>
      <w:r>
        <w:rPr>
          <w:spacing w:val="-5"/>
          <w:sz w:val="19"/>
        </w:rPr>
        <w:t xml:space="preserve"> </w:t>
      </w:r>
      <w:r>
        <w:rPr>
          <w:sz w:val="19"/>
        </w:rPr>
        <w:t>as</w:t>
      </w:r>
      <w:r>
        <w:rPr>
          <w:spacing w:val="-5"/>
          <w:sz w:val="19"/>
        </w:rPr>
        <w:t xml:space="preserve"> </w:t>
      </w:r>
      <w:r>
        <w:rPr>
          <w:sz w:val="19"/>
        </w:rPr>
        <w:t>adaptation</w:t>
      </w:r>
      <w:r>
        <w:rPr>
          <w:spacing w:val="-5"/>
          <w:sz w:val="19"/>
        </w:rPr>
        <w:t xml:space="preserve"> </w:t>
      </w:r>
      <w:r>
        <w:rPr>
          <w:sz w:val="19"/>
        </w:rPr>
        <w:t>in</w:t>
      </w:r>
      <w:r>
        <w:rPr>
          <w:spacing w:val="-5"/>
          <w:sz w:val="19"/>
        </w:rPr>
        <w:t xml:space="preserve"> </w:t>
      </w:r>
      <w:r>
        <w:rPr>
          <w:sz w:val="19"/>
        </w:rPr>
        <w:t>conducting</w:t>
      </w:r>
      <w:r>
        <w:rPr>
          <w:spacing w:val="-5"/>
          <w:sz w:val="19"/>
        </w:rPr>
        <w:t xml:space="preserve"> </w:t>
      </w:r>
      <w:r>
        <w:rPr>
          <w:sz w:val="19"/>
        </w:rPr>
        <w:t>quantitative</w:t>
      </w:r>
      <w:r>
        <w:rPr>
          <w:spacing w:val="-5"/>
          <w:sz w:val="19"/>
        </w:rPr>
        <w:t xml:space="preserve"> </w:t>
      </w:r>
      <w:r>
        <w:rPr>
          <w:sz w:val="19"/>
        </w:rPr>
        <w:t>and</w:t>
      </w:r>
      <w:r>
        <w:rPr>
          <w:spacing w:val="-5"/>
          <w:sz w:val="19"/>
        </w:rPr>
        <w:t xml:space="preserve"> </w:t>
      </w:r>
      <w:r>
        <w:rPr>
          <w:sz w:val="19"/>
        </w:rPr>
        <w:t>qualitative research during the COVID-19 pandemic. European Journal of Education Studies, 7(11).</w:t>
      </w:r>
    </w:p>
    <w:sectPr w:rsidR="009B1DE8">
      <w:pgSz w:w="11920" w:h="16840"/>
      <w:pgMar w:top="1360" w:right="1280" w:bottom="280" w:left="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PGothic">
    <w:altName w:val="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D1C3B"/>
    <w:multiLevelType w:val="hybridMultilevel"/>
    <w:tmpl w:val="6ADE21A2"/>
    <w:lvl w:ilvl="0" w:tplc="B572442E">
      <w:numFmt w:val="bullet"/>
      <w:lvlText w:val="●"/>
      <w:lvlJc w:val="left"/>
      <w:pPr>
        <w:ind w:left="1360" w:hanging="360"/>
      </w:pPr>
      <w:rPr>
        <w:rFonts w:ascii="Arial" w:eastAsia="Arial" w:hAnsi="Arial" w:cs="Arial" w:hint="default"/>
        <w:b/>
        <w:bCs/>
        <w:i w:val="0"/>
        <w:iCs w:val="0"/>
        <w:spacing w:val="0"/>
        <w:w w:val="100"/>
        <w:sz w:val="19"/>
        <w:szCs w:val="19"/>
        <w:lang w:val="en-US" w:eastAsia="en-US" w:bidi="ar-SA"/>
      </w:rPr>
    </w:lvl>
    <w:lvl w:ilvl="1" w:tplc="1456A6C6">
      <w:numFmt w:val="bullet"/>
      <w:lvlText w:val="•"/>
      <w:lvlJc w:val="left"/>
      <w:pPr>
        <w:ind w:left="2208" w:hanging="360"/>
      </w:pPr>
      <w:rPr>
        <w:rFonts w:hint="default"/>
        <w:lang w:val="en-US" w:eastAsia="en-US" w:bidi="ar-SA"/>
      </w:rPr>
    </w:lvl>
    <w:lvl w:ilvl="2" w:tplc="82C68ED4">
      <w:numFmt w:val="bullet"/>
      <w:lvlText w:val="•"/>
      <w:lvlJc w:val="left"/>
      <w:pPr>
        <w:ind w:left="3056" w:hanging="360"/>
      </w:pPr>
      <w:rPr>
        <w:rFonts w:hint="default"/>
        <w:lang w:val="en-US" w:eastAsia="en-US" w:bidi="ar-SA"/>
      </w:rPr>
    </w:lvl>
    <w:lvl w:ilvl="3" w:tplc="054452A4">
      <w:numFmt w:val="bullet"/>
      <w:lvlText w:val="•"/>
      <w:lvlJc w:val="left"/>
      <w:pPr>
        <w:ind w:left="3904" w:hanging="360"/>
      </w:pPr>
      <w:rPr>
        <w:rFonts w:hint="default"/>
        <w:lang w:val="en-US" w:eastAsia="en-US" w:bidi="ar-SA"/>
      </w:rPr>
    </w:lvl>
    <w:lvl w:ilvl="4" w:tplc="D7B4A3C2">
      <w:numFmt w:val="bullet"/>
      <w:lvlText w:val="•"/>
      <w:lvlJc w:val="left"/>
      <w:pPr>
        <w:ind w:left="4752" w:hanging="360"/>
      </w:pPr>
      <w:rPr>
        <w:rFonts w:hint="default"/>
        <w:lang w:val="en-US" w:eastAsia="en-US" w:bidi="ar-SA"/>
      </w:rPr>
    </w:lvl>
    <w:lvl w:ilvl="5" w:tplc="EF121286">
      <w:numFmt w:val="bullet"/>
      <w:lvlText w:val="•"/>
      <w:lvlJc w:val="left"/>
      <w:pPr>
        <w:ind w:left="5600" w:hanging="360"/>
      </w:pPr>
      <w:rPr>
        <w:rFonts w:hint="default"/>
        <w:lang w:val="en-US" w:eastAsia="en-US" w:bidi="ar-SA"/>
      </w:rPr>
    </w:lvl>
    <w:lvl w:ilvl="6" w:tplc="0CB86CB6">
      <w:numFmt w:val="bullet"/>
      <w:lvlText w:val="•"/>
      <w:lvlJc w:val="left"/>
      <w:pPr>
        <w:ind w:left="6448" w:hanging="360"/>
      </w:pPr>
      <w:rPr>
        <w:rFonts w:hint="default"/>
        <w:lang w:val="en-US" w:eastAsia="en-US" w:bidi="ar-SA"/>
      </w:rPr>
    </w:lvl>
    <w:lvl w:ilvl="7" w:tplc="21784BA2">
      <w:numFmt w:val="bullet"/>
      <w:lvlText w:val="•"/>
      <w:lvlJc w:val="left"/>
      <w:pPr>
        <w:ind w:left="7296" w:hanging="360"/>
      </w:pPr>
      <w:rPr>
        <w:rFonts w:hint="default"/>
        <w:lang w:val="en-US" w:eastAsia="en-US" w:bidi="ar-SA"/>
      </w:rPr>
    </w:lvl>
    <w:lvl w:ilvl="8" w:tplc="EA346B60">
      <w:numFmt w:val="bullet"/>
      <w:lvlText w:val="•"/>
      <w:lvlJc w:val="left"/>
      <w:pPr>
        <w:ind w:left="8144" w:hanging="360"/>
      </w:pPr>
      <w:rPr>
        <w:rFonts w:hint="default"/>
        <w:lang w:val="en-US" w:eastAsia="en-US" w:bidi="ar-SA"/>
      </w:rPr>
    </w:lvl>
  </w:abstractNum>
  <w:abstractNum w:abstractNumId="1" w15:restartNumberingAfterBreak="0">
    <w:nsid w:val="4C37203D"/>
    <w:multiLevelType w:val="hybridMultilevel"/>
    <w:tmpl w:val="E5C2FF58"/>
    <w:lvl w:ilvl="0" w:tplc="5CDCF8DE">
      <w:start w:val="1"/>
      <w:numFmt w:val="decimal"/>
      <w:lvlText w:val="[%1]"/>
      <w:lvlJc w:val="left"/>
      <w:pPr>
        <w:ind w:left="640" w:hanging="720"/>
      </w:pPr>
      <w:rPr>
        <w:rFonts w:ascii="Tahoma" w:eastAsia="Tahoma" w:hAnsi="Tahoma" w:cs="Tahoma" w:hint="default"/>
        <w:b w:val="0"/>
        <w:bCs w:val="0"/>
        <w:i w:val="0"/>
        <w:iCs w:val="0"/>
        <w:spacing w:val="-1"/>
        <w:w w:val="100"/>
        <w:sz w:val="19"/>
        <w:szCs w:val="19"/>
        <w:lang w:val="en-US" w:eastAsia="en-US" w:bidi="ar-SA"/>
      </w:rPr>
    </w:lvl>
    <w:lvl w:ilvl="1" w:tplc="139ED486">
      <w:numFmt w:val="bullet"/>
      <w:lvlText w:val="•"/>
      <w:lvlJc w:val="left"/>
      <w:pPr>
        <w:ind w:left="1560" w:hanging="720"/>
      </w:pPr>
      <w:rPr>
        <w:rFonts w:hint="default"/>
        <w:lang w:val="en-US" w:eastAsia="en-US" w:bidi="ar-SA"/>
      </w:rPr>
    </w:lvl>
    <w:lvl w:ilvl="2" w:tplc="D2BC2E3C">
      <w:numFmt w:val="bullet"/>
      <w:lvlText w:val="•"/>
      <w:lvlJc w:val="left"/>
      <w:pPr>
        <w:ind w:left="2480" w:hanging="720"/>
      </w:pPr>
      <w:rPr>
        <w:rFonts w:hint="default"/>
        <w:lang w:val="en-US" w:eastAsia="en-US" w:bidi="ar-SA"/>
      </w:rPr>
    </w:lvl>
    <w:lvl w:ilvl="3" w:tplc="23EA10A4">
      <w:numFmt w:val="bullet"/>
      <w:lvlText w:val="•"/>
      <w:lvlJc w:val="left"/>
      <w:pPr>
        <w:ind w:left="3400" w:hanging="720"/>
      </w:pPr>
      <w:rPr>
        <w:rFonts w:hint="default"/>
        <w:lang w:val="en-US" w:eastAsia="en-US" w:bidi="ar-SA"/>
      </w:rPr>
    </w:lvl>
    <w:lvl w:ilvl="4" w:tplc="D954F78A">
      <w:numFmt w:val="bullet"/>
      <w:lvlText w:val="•"/>
      <w:lvlJc w:val="left"/>
      <w:pPr>
        <w:ind w:left="4320" w:hanging="720"/>
      </w:pPr>
      <w:rPr>
        <w:rFonts w:hint="default"/>
        <w:lang w:val="en-US" w:eastAsia="en-US" w:bidi="ar-SA"/>
      </w:rPr>
    </w:lvl>
    <w:lvl w:ilvl="5" w:tplc="1B981E56">
      <w:numFmt w:val="bullet"/>
      <w:lvlText w:val="•"/>
      <w:lvlJc w:val="left"/>
      <w:pPr>
        <w:ind w:left="5240" w:hanging="720"/>
      </w:pPr>
      <w:rPr>
        <w:rFonts w:hint="default"/>
        <w:lang w:val="en-US" w:eastAsia="en-US" w:bidi="ar-SA"/>
      </w:rPr>
    </w:lvl>
    <w:lvl w:ilvl="6" w:tplc="2F44B618">
      <w:numFmt w:val="bullet"/>
      <w:lvlText w:val="•"/>
      <w:lvlJc w:val="left"/>
      <w:pPr>
        <w:ind w:left="6160" w:hanging="720"/>
      </w:pPr>
      <w:rPr>
        <w:rFonts w:hint="default"/>
        <w:lang w:val="en-US" w:eastAsia="en-US" w:bidi="ar-SA"/>
      </w:rPr>
    </w:lvl>
    <w:lvl w:ilvl="7" w:tplc="56661BAA">
      <w:numFmt w:val="bullet"/>
      <w:lvlText w:val="•"/>
      <w:lvlJc w:val="left"/>
      <w:pPr>
        <w:ind w:left="7080" w:hanging="720"/>
      </w:pPr>
      <w:rPr>
        <w:rFonts w:hint="default"/>
        <w:lang w:val="en-US" w:eastAsia="en-US" w:bidi="ar-SA"/>
      </w:rPr>
    </w:lvl>
    <w:lvl w:ilvl="8" w:tplc="A61065DA">
      <w:numFmt w:val="bullet"/>
      <w:lvlText w:val="•"/>
      <w:lvlJc w:val="left"/>
      <w:pPr>
        <w:ind w:left="8000" w:hanging="720"/>
      </w:pPr>
      <w:rPr>
        <w:rFonts w:hint="default"/>
        <w:lang w:val="en-US" w:eastAsia="en-US" w:bidi="ar-SA"/>
      </w:rPr>
    </w:lvl>
  </w:abstractNum>
  <w:num w:numId="1" w16cid:durableId="366221075">
    <w:abstractNumId w:val="1"/>
  </w:num>
  <w:num w:numId="2" w16cid:durableId="188757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1DE8"/>
    <w:rsid w:val="008E516E"/>
    <w:rsid w:val="00990550"/>
    <w:rsid w:val="009B1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CF0B3"/>
  <w15:docId w15:val="{12465136-8770-49E5-AC77-1A635DE6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762" w:right="297"/>
      <w:jc w:val="center"/>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pPr>
    <w:rPr>
      <w:sz w:val="19"/>
      <w:szCs w:val="19"/>
    </w:rPr>
  </w:style>
  <w:style w:type="paragraph" w:styleId="ListParagraph">
    <w:name w:val="List Paragraph"/>
    <w:basedOn w:val="Normal"/>
    <w:uiPriority w:val="1"/>
    <w:qFormat/>
    <w:pPr>
      <w:ind w:left="640" w:right="11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623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2917</Words>
  <Characters>16629</Characters>
  <Application>Microsoft Office Word</Application>
  <DocSecurity>0</DocSecurity>
  <Lines>138</Lines>
  <Paragraphs>39</Paragraphs>
  <ScaleCrop>false</ScaleCrop>
  <Company/>
  <LinksUpToDate>false</LinksUpToDate>
  <CharactersWithSpaces>19507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AND PUBLIC PARTICIPATION: OVERCOMING CHALLENGES IN PD 1586 COMPLIANCE.docx</dc:title>
  <cp:lastModifiedBy>RSD-Mavs</cp:lastModifiedBy>
  <cp:revision>2</cp:revision>
  <dcterms:created xsi:type="dcterms:W3CDTF">2024-05-29T09:35:00Z</dcterms:created>
  <dcterms:modified xsi:type="dcterms:W3CDTF">2024-05-29T09:39:00Z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