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828A87" w14:textId="77777777" w:rsidR="0014454C" w:rsidRDefault="00000000">
      <w:pPr>
        <w:spacing w:after="0" w:line="240" w:lineRule="auto"/>
        <w:jc w:val="center"/>
        <w:rPr>
          <w:rFonts w:ascii="Arial" w:eastAsia="Arial" w:hAnsi="Arial" w:cs="Arial"/>
          <w:b/>
        </w:rPr>
      </w:pPr>
      <w:r>
        <w:rPr>
          <w:rFonts w:ascii="Arial" w:eastAsia="Arial" w:hAnsi="Arial" w:cs="Arial"/>
          <w:b/>
        </w:rPr>
        <w:t xml:space="preserve">Dimensions of Community-Level Solid Waste Management Practices </w:t>
      </w:r>
    </w:p>
    <w:p w14:paraId="3C09414C" w14:textId="77777777" w:rsidR="0014454C" w:rsidRDefault="00000000">
      <w:pPr>
        <w:spacing w:after="0" w:line="240" w:lineRule="auto"/>
        <w:jc w:val="center"/>
        <w:rPr>
          <w:rFonts w:ascii="Arial" w:eastAsia="Arial" w:hAnsi="Arial" w:cs="Arial"/>
          <w:b/>
        </w:rPr>
      </w:pPr>
      <w:r>
        <w:rPr>
          <w:rFonts w:ascii="Arial" w:eastAsia="Arial" w:hAnsi="Arial" w:cs="Arial"/>
          <w:b/>
        </w:rPr>
        <w:t>in the Coastal Areas of Davao City, Philippines</w:t>
      </w:r>
    </w:p>
    <w:p w14:paraId="4A1ADBCC" w14:textId="77777777" w:rsidR="0014454C" w:rsidRDefault="0014454C">
      <w:pPr>
        <w:spacing w:after="0" w:line="240" w:lineRule="auto"/>
        <w:jc w:val="center"/>
        <w:rPr>
          <w:rFonts w:ascii="Arial" w:eastAsia="Arial" w:hAnsi="Arial" w:cs="Arial"/>
        </w:rPr>
      </w:pPr>
    </w:p>
    <w:p w14:paraId="036EFD20" w14:textId="77777777" w:rsidR="0014454C" w:rsidRDefault="00000000">
      <w:pPr>
        <w:spacing w:after="0" w:line="240" w:lineRule="auto"/>
        <w:jc w:val="center"/>
        <w:rPr>
          <w:rFonts w:ascii="Arial" w:eastAsia="Arial" w:hAnsi="Arial" w:cs="Arial"/>
          <w:b/>
        </w:rPr>
      </w:pPr>
      <w:r>
        <w:rPr>
          <w:rFonts w:ascii="Arial" w:eastAsia="Arial" w:hAnsi="Arial" w:cs="Arial"/>
          <w:b/>
        </w:rPr>
        <w:t>Ryan J. Cordova</w:t>
      </w:r>
    </w:p>
    <w:p w14:paraId="53F16A33" w14:textId="77777777" w:rsidR="0014454C" w:rsidRDefault="00000000">
      <w:pPr>
        <w:spacing w:after="0" w:line="240" w:lineRule="auto"/>
        <w:ind w:left="1440" w:firstLine="720"/>
        <w:rPr>
          <w:rFonts w:ascii="Arial" w:eastAsia="Arial" w:hAnsi="Arial" w:cs="Arial"/>
        </w:rPr>
      </w:pPr>
      <w:r>
        <w:rPr>
          <w:rFonts w:ascii="Arial" w:eastAsia="Arial" w:hAnsi="Arial" w:cs="Arial"/>
        </w:rPr>
        <w:t>University of Southeastern Philippines, Davao City</w:t>
      </w:r>
    </w:p>
    <w:p w14:paraId="6F83FB7E" w14:textId="77777777" w:rsidR="0014454C" w:rsidRDefault="00000000">
      <w:pPr>
        <w:spacing w:after="0" w:line="240" w:lineRule="auto"/>
        <w:jc w:val="center"/>
        <w:rPr>
          <w:rFonts w:ascii="Arial" w:eastAsia="Arial" w:hAnsi="Arial" w:cs="Arial"/>
          <w:b/>
        </w:rPr>
      </w:pPr>
      <w:r>
        <w:rPr>
          <w:rFonts w:ascii="Arial" w:eastAsia="Arial" w:hAnsi="Arial" w:cs="Arial"/>
        </w:rPr>
        <w:t>(e-mail: rjcordova00457@usep.edu.ph)</w:t>
      </w:r>
    </w:p>
    <w:p w14:paraId="3554103A" w14:textId="77777777" w:rsidR="0014454C" w:rsidRDefault="00000000">
      <w:pPr>
        <w:spacing w:after="0" w:line="240" w:lineRule="auto"/>
        <w:rPr>
          <w:rFonts w:ascii="Arial" w:eastAsia="Arial" w:hAnsi="Arial" w:cs="Arial"/>
          <w:b/>
        </w:rPr>
      </w:pPr>
      <w:r>
        <w:rPr>
          <w:rFonts w:ascii="Arial" w:eastAsia="Arial" w:hAnsi="Arial" w:cs="Arial"/>
          <w:b/>
        </w:rPr>
        <w:t>__________________________________________________________________________</w:t>
      </w:r>
    </w:p>
    <w:p w14:paraId="74FF59DC" w14:textId="77777777" w:rsidR="0014454C" w:rsidRDefault="0014454C">
      <w:pPr>
        <w:spacing w:after="0" w:line="240" w:lineRule="auto"/>
        <w:rPr>
          <w:rFonts w:ascii="Arial" w:eastAsia="Arial" w:hAnsi="Arial" w:cs="Arial"/>
          <w:b/>
        </w:rPr>
      </w:pPr>
    </w:p>
    <w:p w14:paraId="03273022" w14:textId="77777777" w:rsidR="0014454C" w:rsidRDefault="00000000">
      <w:pPr>
        <w:spacing w:after="0" w:line="240" w:lineRule="auto"/>
        <w:rPr>
          <w:rFonts w:ascii="Arial" w:eastAsia="Arial" w:hAnsi="Arial" w:cs="Arial"/>
          <w:b/>
        </w:rPr>
      </w:pPr>
      <w:r>
        <w:rPr>
          <w:rFonts w:ascii="Arial" w:eastAsia="Arial" w:hAnsi="Arial" w:cs="Arial"/>
          <w:b/>
        </w:rPr>
        <w:t>Abstract</w:t>
      </w:r>
      <w:r>
        <w:rPr>
          <w:rFonts w:ascii="Arial" w:eastAsia="Arial" w:hAnsi="Arial" w:cs="Arial"/>
          <w:b/>
        </w:rPr>
        <w:tab/>
      </w:r>
    </w:p>
    <w:p w14:paraId="116E2859" w14:textId="77777777" w:rsidR="0014454C" w:rsidRDefault="0014454C">
      <w:pPr>
        <w:spacing w:after="0" w:line="240" w:lineRule="auto"/>
        <w:rPr>
          <w:rFonts w:ascii="Arial" w:eastAsia="Arial" w:hAnsi="Arial" w:cs="Arial"/>
        </w:rPr>
      </w:pPr>
    </w:p>
    <w:p w14:paraId="4A0EA750" w14:textId="726A0C2E" w:rsidR="0014454C" w:rsidRDefault="00000000">
      <w:pPr>
        <w:spacing w:after="0" w:line="240" w:lineRule="auto"/>
        <w:jc w:val="both"/>
        <w:rPr>
          <w:rFonts w:ascii="Arial" w:eastAsia="Arial" w:hAnsi="Arial" w:cs="Arial"/>
        </w:rPr>
      </w:pPr>
      <w:r>
        <w:rPr>
          <w:rFonts w:ascii="Arial" w:eastAsia="Arial" w:hAnsi="Arial" w:cs="Arial"/>
        </w:rPr>
        <w:t xml:space="preserve">Solid wastes legibly seen on the ocean surface remained a universal issue elsewhere. Methods and efforts of ocean clean-ups were not commonly embodied in the annual budgetary allocation of many countries since this issue was a little less of their concern. In the Philippines, coastal communities, especially the slums of highly urbanized cities, became a direct contributor and a victim of this environmental hazard. This research focused on discovering the dimensions of a particular community's understanding and practices in solid waste disposal. Results showed that Personal knowledge, Penalties, Local Government Programs, and Specific Policies emerged as the four dimensions of the coastal communities in Davao City in terms of solid waste management practices. Considering these factors, the author highly recommended that personal knowledge about solid waste management be coupled with personal discipline since the first will be useless without the second. </w:t>
      </w:r>
      <w:r w:rsidRPr="007F22FC">
        <w:rPr>
          <w:rFonts w:ascii="Arial" w:eastAsia="Arial" w:hAnsi="Arial" w:cs="Arial"/>
        </w:rPr>
        <w:t>Penalties must be strictly imposed with the addition of community services (clean-up) on violators;</w:t>
      </w:r>
      <w:r w:rsidR="00F31FF2" w:rsidRPr="007F22FC">
        <w:rPr>
          <w:rFonts w:ascii="Arial" w:eastAsia="Arial" w:hAnsi="Arial" w:cs="Arial"/>
        </w:rPr>
        <w:t xml:space="preserve"> </w:t>
      </w:r>
      <w:r w:rsidR="007F22FC" w:rsidRPr="00856AEE">
        <w:rPr>
          <w:rFonts w:ascii="Arial" w:eastAsia="Arial" w:hAnsi="Arial" w:cs="Arial"/>
        </w:rPr>
        <w:t>I</w:t>
      </w:r>
      <w:r w:rsidRPr="00856AEE">
        <w:rPr>
          <w:rFonts w:ascii="Arial" w:eastAsia="Arial" w:hAnsi="Arial" w:cs="Arial"/>
        </w:rPr>
        <w:t xml:space="preserve">ncentives </w:t>
      </w:r>
      <w:r w:rsidR="007F22FC" w:rsidRPr="00856AEE">
        <w:rPr>
          <w:rFonts w:ascii="Arial" w:eastAsia="Arial" w:hAnsi="Arial" w:cs="Arial"/>
        </w:rPr>
        <w:t>for</w:t>
      </w:r>
      <w:r w:rsidRPr="00856AEE">
        <w:rPr>
          <w:rFonts w:ascii="Arial" w:eastAsia="Arial" w:hAnsi="Arial" w:cs="Arial"/>
        </w:rPr>
        <w:t xml:space="preserve"> ordinary people/eyewitnesses of actual violations </w:t>
      </w:r>
      <w:r w:rsidR="005C6D63" w:rsidRPr="00856AEE">
        <w:rPr>
          <w:rFonts w:ascii="Arial" w:eastAsia="Arial" w:hAnsi="Arial" w:cs="Arial"/>
        </w:rPr>
        <w:t xml:space="preserve">must be integrated </w:t>
      </w:r>
      <w:r w:rsidR="00332E4C" w:rsidRPr="00856AEE">
        <w:rPr>
          <w:rFonts w:ascii="Arial" w:eastAsia="Arial" w:hAnsi="Arial" w:cs="Arial"/>
        </w:rPr>
        <w:t>in</w:t>
      </w:r>
      <w:r w:rsidR="005C6D63" w:rsidRPr="00856AEE">
        <w:rPr>
          <w:rFonts w:ascii="Arial" w:eastAsia="Arial" w:hAnsi="Arial" w:cs="Arial"/>
        </w:rPr>
        <w:t>to local legislation to promote community involvement</w:t>
      </w:r>
      <w:r w:rsidRPr="00856AEE">
        <w:rPr>
          <w:rFonts w:ascii="Arial" w:eastAsia="Arial" w:hAnsi="Arial" w:cs="Arial"/>
        </w:rPr>
        <w:t xml:space="preserve"> </w:t>
      </w:r>
      <w:r w:rsidR="0096369E" w:rsidRPr="00856AEE">
        <w:rPr>
          <w:rFonts w:ascii="Arial" w:eastAsia="Arial" w:hAnsi="Arial" w:cs="Arial"/>
        </w:rPr>
        <w:t xml:space="preserve">and </w:t>
      </w:r>
      <w:r w:rsidRPr="00856AEE">
        <w:rPr>
          <w:rFonts w:ascii="Arial" w:eastAsia="Arial" w:hAnsi="Arial" w:cs="Arial"/>
        </w:rPr>
        <w:t>tighten the implementation</w:t>
      </w:r>
      <w:r w:rsidR="005C6D63" w:rsidRPr="00856AEE">
        <w:rPr>
          <w:rFonts w:ascii="Arial" w:eastAsia="Arial" w:hAnsi="Arial" w:cs="Arial"/>
        </w:rPr>
        <w:t xml:space="preserve"> </w:t>
      </w:r>
      <w:r w:rsidRPr="00856AEE">
        <w:rPr>
          <w:rFonts w:ascii="Arial" w:eastAsia="Arial" w:hAnsi="Arial" w:cs="Arial"/>
        </w:rPr>
        <w:t xml:space="preserve">of the </w:t>
      </w:r>
      <w:r w:rsidR="0096369E" w:rsidRPr="00856AEE">
        <w:rPr>
          <w:rFonts w:ascii="Arial" w:eastAsia="Arial" w:hAnsi="Arial" w:cs="Arial"/>
        </w:rPr>
        <w:t>local regulations</w:t>
      </w:r>
      <w:r w:rsidRPr="00856AEE">
        <w:rPr>
          <w:rFonts w:ascii="Arial" w:eastAsia="Arial" w:hAnsi="Arial" w:cs="Arial"/>
        </w:rPr>
        <w:t xml:space="preserve">; </w:t>
      </w:r>
      <w:r>
        <w:rPr>
          <w:rFonts w:ascii="Arial" w:eastAsia="Arial" w:hAnsi="Arial" w:cs="Arial"/>
        </w:rPr>
        <w:t>Specific policies and instructions must be disseminated intensively, at home, school, in the local communities and as well as on social platform to reach all reading public. Lastly, there has to be a further study of individuals focusing on the impact of self-discipline on the current solid waste management practices in Davao City.</w:t>
      </w:r>
    </w:p>
    <w:p w14:paraId="2F3595C2" w14:textId="77777777" w:rsidR="0014454C" w:rsidRDefault="0014454C">
      <w:pPr>
        <w:tabs>
          <w:tab w:val="left" w:pos="720"/>
          <w:tab w:val="left" w:pos="1440"/>
          <w:tab w:val="left" w:pos="1902"/>
        </w:tabs>
        <w:spacing w:after="0" w:line="240" w:lineRule="auto"/>
        <w:rPr>
          <w:rFonts w:ascii="Arial" w:eastAsia="Arial" w:hAnsi="Arial" w:cs="Arial"/>
          <w:b/>
        </w:rPr>
      </w:pPr>
    </w:p>
    <w:p w14:paraId="35BF0A52" w14:textId="77777777" w:rsidR="0014454C" w:rsidRDefault="00000000">
      <w:pPr>
        <w:tabs>
          <w:tab w:val="left" w:pos="720"/>
          <w:tab w:val="left" w:pos="1440"/>
          <w:tab w:val="left" w:pos="1902"/>
        </w:tabs>
        <w:spacing w:after="0" w:line="240" w:lineRule="auto"/>
        <w:rPr>
          <w:rFonts w:ascii="Arial" w:eastAsia="Arial" w:hAnsi="Arial" w:cs="Arial"/>
        </w:rPr>
      </w:pPr>
      <w:r>
        <w:rPr>
          <w:rFonts w:ascii="Arial" w:eastAsia="Arial" w:hAnsi="Arial" w:cs="Arial"/>
          <w:b/>
        </w:rPr>
        <w:t>Keywords:</w:t>
      </w:r>
      <w:r>
        <w:rPr>
          <w:rFonts w:ascii="Arial" w:eastAsia="Arial" w:hAnsi="Arial" w:cs="Arial"/>
        </w:rPr>
        <w:tab/>
        <w:t xml:space="preserve"> Coastal Communities, RA 9003, Solid Waste Management, Waste disposal </w:t>
      </w:r>
    </w:p>
    <w:p w14:paraId="7CFBB344" w14:textId="77777777" w:rsidR="0014454C" w:rsidRDefault="00000000">
      <w:pPr>
        <w:spacing w:after="0" w:line="240" w:lineRule="auto"/>
        <w:rPr>
          <w:rFonts w:ascii="Arial" w:eastAsia="Arial" w:hAnsi="Arial" w:cs="Arial"/>
        </w:rPr>
      </w:pPr>
      <w:r>
        <w:rPr>
          <w:rFonts w:ascii="Arial" w:eastAsia="Arial" w:hAnsi="Arial" w:cs="Arial"/>
          <w:b/>
        </w:rPr>
        <w:t>__________________________________________________________________________</w:t>
      </w:r>
    </w:p>
    <w:p w14:paraId="5F1942D8" w14:textId="77777777" w:rsidR="0014454C" w:rsidRDefault="0014454C">
      <w:pPr>
        <w:spacing w:after="0" w:line="240" w:lineRule="auto"/>
        <w:rPr>
          <w:rFonts w:ascii="Arial" w:eastAsia="Arial" w:hAnsi="Arial" w:cs="Arial"/>
          <w:b/>
        </w:rPr>
      </w:pPr>
    </w:p>
    <w:p w14:paraId="67263E25" w14:textId="77777777" w:rsidR="0014454C" w:rsidRDefault="00000000">
      <w:pPr>
        <w:spacing w:after="0" w:line="240" w:lineRule="auto"/>
        <w:rPr>
          <w:rFonts w:ascii="Arial" w:eastAsia="Arial" w:hAnsi="Arial" w:cs="Arial"/>
        </w:rPr>
      </w:pPr>
      <w:r>
        <w:rPr>
          <w:rFonts w:ascii="Arial" w:eastAsia="Arial" w:hAnsi="Arial" w:cs="Arial"/>
          <w:b/>
        </w:rPr>
        <w:t>Introduction</w:t>
      </w:r>
      <w:r>
        <w:rPr>
          <w:rFonts w:ascii="Arial" w:eastAsia="Arial" w:hAnsi="Arial" w:cs="Arial"/>
        </w:rPr>
        <w:t xml:space="preserve"> </w:t>
      </w:r>
    </w:p>
    <w:p w14:paraId="412AFDF0" w14:textId="77777777" w:rsidR="0014454C" w:rsidRDefault="00000000">
      <w:pPr>
        <w:spacing w:after="0" w:line="240" w:lineRule="auto"/>
        <w:rPr>
          <w:rFonts w:ascii="Arial" w:eastAsia="Arial" w:hAnsi="Arial" w:cs="Arial"/>
        </w:rPr>
      </w:pPr>
      <w:r>
        <w:rPr>
          <w:rFonts w:ascii="Arial" w:eastAsia="Arial" w:hAnsi="Arial" w:cs="Arial"/>
        </w:rPr>
        <w:tab/>
      </w:r>
    </w:p>
    <w:p w14:paraId="295CBAA1" w14:textId="77777777" w:rsidR="0014454C" w:rsidRDefault="00000000">
      <w:pPr>
        <w:jc w:val="both"/>
        <w:rPr>
          <w:rFonts w:ascii="Arial" w:eastAsia="Arial" w:hAnsi="Arial" w:cs="Arial"/>
        </w:rPr>
      </w:pPr>
      <w:r>
        <w:rPr>
          <w:rFonts w:ascii="Arial" w:eastAsia="Arial" w:hAnsi="Arial" w:cs="Arial"/>
        </w:rPr>
        <w:t>Solid waste disposal was among communities' most difficult worldwide issues (Oliveira &amp; Turra (2015); UNHABITAT, 2010). Solid waste disposal has become a severe problem, especially in poor urban areas in developing countries (The World Bank, 2022). In this connection, Sustainable Development Goal (SDG) 12.5 of the UN General Assembly's Sustainable Development Agenda affirmed the necessity of significantly reducing waste globally by 2030 (</w:t>
      </w:r>
      <w:proofErr w:type="spellStart"/>
      <w:r>
        <w:rPr>
          <w:rFonts w:ascii="Arial" w:eastAsia="Arial" w:hAnsi="Arial" w:cs="Arial"/>
        </w:rPr>
        <w:t>Kühnen</w:t>
      </w:r>
      <w:proofErr w:type="spellEnd"/>
      <w:r>
        <w:rPr>
          <w:rFonts w:ascii="Arial" w:eastAsia="Arial" w:hAnsi="Arial" w:cs="Arial"/>
        </w:rPr>
        <w:t xml:space="preserve"> et al., 2019). Despite efforts to treat garbage, improper solid waste disposal caused some waste to eventually end up in coastal communities (</w:t>
      </w:r>
      <w:proofErr w:type="spellStart"/>
      <w:r>
        <w:rPr>
          <w:rFonts w:ascii="Arial" w:eastAsia="Arial" w:hAnsi="Arial" w:cs="Arial"/>
        </w:rPr>
        <w:t>Garcés</w:t>
      </w:r>
      <w:proofErr w:type="spellEnd"/>
      <w:r>
        <w:rPr>
          <w:rFonts w:ascii="Arial" w:eastAsia="Arial" w:hAnsi="Arial" w:cs="Arial"/>
        </w:rPr>
        <w:t xml:space="preserve">-Ordóñez et al., 2019). Coastal communities were estimated to contain 60–80% of land-based garbage (Faris &amp; Hart, 1994; Schuyler et al., 2014). Consequently, the lack of successful waste disposal systems might cause indestructible damage to society's and the environment's health (Rezazadeh, 2014). This has become the rationale for the Republic Act (RA) 9003 policies, or the Ecological Solid Waste Management Act of 2000. As stated, the </w:t>
      </w:r>
      <w:r>
        <w:rPr>
          <w:rFonts w:ascii="Arial" w:eastAsia="Arial" w:hAnsi="Arial" w:cs="Arial"/>
          <w:highlight w:val="white"/>
        </w:rPr>
        <w:t>National Solid Waste Management Commission was established under the Office of the President to supervise the implementation of solid waste management plans and prescribed policies to achieve the objectives of this Act.</w:t>
      </w:r>
      <w:r>
        <w:rPr>
          <w:rFonts w:ascii="Arial" w:eastAsia="Arial" w:hAnsi="Arial" w:cs="Arial"/>
        </w:rPr>
        <w:t xml:space="preserve"> Davao City, an urbanized community, already established its Ecological Solid Waste Management Board (ESWMB) through City Ordinance No 044-02 series of 2002 and barangay SWM committees. Respective Barangay ordinances have been passed to support barangay-level disposal of solid waste activities. However, solid waste disposal remains a significant issue in Davao City, where 47% of the households in the coastal areas contribute much of their </w:t>
      </w:r>
      <w:r>
        <w:rPr>
          <w:rFonts w:ascii="Arial" w:eastAsia="Arial" w:hAnsi="Arial" w:cs="Arial"/>
        </w:rPr>
        <w:lastRenderedPageBreak/>
        <w:t>waste, including human waste (City Government of Davao, 2018). According to the report, approximately 3,000 sacks of trash were collected in May 2018 by Bantay Dagat volunteers from the 32 coastal areas of Davao. It was alarming since health and sanitation would be at stake if these concerns were not addressed. Knowing these, the researcher acknowledged the necessity of addressing this knowledge gap by determining the factors or dimensions of solid waste management practices in the coastal communities of Davao City.</w:t>
      </w:r>
    </w:p>
    <w:p w14:paraId="5E25E529" w14:textId="77777777" w:rsidR="00F31FF2" w:rsidRDefault="00F31FF2">
      <w:pPr>
        <w:spacing w:after="0" w:line="240" w:lineRule="auto"/>
        <w:rPr>
          <w:rFonts w:ascii="Arial" w:eastAsia="Arial" w:hAnsi="Arial" w:cs="Arial"/>
          <w:b/>
        </w:rPr>
      </w:pPr>
    </w:p>
    <w:p w14:paraId="65706F2E" w14:textId="5FCD32E2" w:rsidR="0014454C" w:rsidRDefault="00000000">
      <w:pPr>
        <w:spacing w:after="0" w:line="240" w:lineRule="auto"/>
        <w:rPr>
          <w:rFonts w:ascii="Arial" w:eastAsia="Arial" w:hAnsi="Arial" w:cs="Arial"/>
          <w:b/>
        </w:rPr>
      </w:pPr>
      <w:r>
        <w:rPr>
          <w:rFonts w:ascii="Arial" w:eastAsia="Arial" w:hAnsi="Arial" w:cs="Arial"/>
          <w:b/>
        </w:rPr>
        <w:t>Methodology</w:t>
      </w:r>
    </w:p>
    <w:p w14:paraId="2566167F" w14:textId="77777777" w:rsidR="0014454C" w:rsidRDefault="0014454C">
      <w:pPr>
        <w:spacing w:after="0" w:line="240" w:lineRule="auto"/>
        <w:rPr>
          <w:rFonts w:ascii="Arial" w:eastAsia="Arial" w:hAnsi="Arial" w:cs="Arial"/>
          <w:b/>
        </w:rPr>
      </w:pPr>
    </w:p>
    <w:p w14:paraId="5879D75C" w14:textId="77777777" w:rsidR="0014454C" w:rsidRDefault="00000000">
      <w:pPr>
        <w:jc w:val="both"/>
        <w:rPr>
          <w:rFonts w:ascii="Arial" w:eastAsia="Arial" w:hAnsi="Arial" w:cs="Arial"/>
        </w:rPr>
      </w:pPr>
      <w:r>
        <w:rPr>
          <w:rFonts w:ascii="Arial" w:eastAsia="Arial" w:hAnsi="Arial" w:cs="Arial"/>
        </w:rPr>
        <w:t xml:space="preserve">The study utilized quantitative design, specifically the Exploratory Factor Analysis (EFA), which measured the underlying relationship between the researcher-made questionnaire items and the factors the questionnaire had measured. Further, EFA summarized the data so that relationships and patterns between the observed variables in the measuring tool were interpreted and understood (Sürücü, 2017). An online survey was used to collect the data from target respondents. </w:t>
      </w:r>
      <w:proofErr w:type="spellStart"/>
      <w:r>
        <w:rPr>
          <w:rFonts w:ascii="Arial" w:eastAsia="Arial" w:hAnsi="Arial" w:cs="Arial"/>
        </w:rPr>
        <w:t>Torrentira</w:t>
      </w:r>
      <w:proofErr w:type="spellEnd"/>
      <w:r>
        <w:rPr>
          <w:rFonts w:ascii="Arial" w:eastAsia="Arial" w:hAnsi="Arial" w:cs="Arial"/>
        </w:rPr>
        <w:t xml:space="preserve"> (2020) defined an online survey as utilizing online platforms such as Google Forms to distribute an instrument or questionnaire to the intended respondents. The self-made questionnaire used a 5-Likert Scale to interpret and measure the respondent's awareness of the subject matter. The participants were selected using purposive sampling of 150 respondents. This sampling method enabled the researcher to select an intentional selection of individuals and sites to gain a deeper understanding of essential phenomena (Creswell, 2012).</w:t>
      </w:r>
    </w:p>
    <w:p w14:paraId="5547BA5D" w14:textId="77777777" w:rsidR="0014454C" w:rsidRDefault="00000000">
      <w:pPr>
        <w:spacing w:after="0" w:line="240" w:lineRule="auto"/>
        <w:rPr>
          <w:rFonts w:ascii="Arial" w:eastAsia="Arial" w:hAnsi="Arial" w:cs="Arial"/>
        </w:rPr>
      </w:pPr>
      <w:r>
        <w:rPr>
          <w:rFonts w:ascii="Arial" w:eastAsia="Arial" w:hAnsi="Arial" w:cs="Arial"/>
          <w:b/>
        </w:rPr>
        <w:t>Results and Discussion</w:t>
      </w:r>
      <w:r>
        <w:rPr>
          <w:rFonts w:ascii="Arial" w:eastAsia="Arial" w:hAnsi="Arial" w:cs="Arial"/>
        </w:rPr>
        <w:t xml:space="preserve">: </w:t>
      </w:r>
    </w:p>
    <w:p w14:paraId="3BC568BD" w14:textId="77777777" w:rsidR="0014454C" w:rsidRDefault="0014454C">
      <w:pPr>
        <w:spacing w:after="0" w:line="240" w:lineRule="auto"/>
        <w:rPr>
          <w:rFonts w:ascii="Arial" w:eastAsia="Arial" w:hAnsi="Arial" w:cs="Arial"/>
        </w:rPr>
      </w:pPr>
    </w:p>
    <w:p w14:paraId="1F4FE42B" w14:textId="77777777" w:rsidR="0014454C" w:rsidRDefault="00000000">
      <w:pPr>
        <w:spacing w:after="0" w:line="240" w:lineRule="auto"/>
        <w:jc w:val="both"/>
        <w:rPr>
          <w:rFonts w:ascii="Arial" w:eastAsia="Arial" w:hAnsi="Arial" w:cs="Arial"/>
        </w:rPr>
      </w:pPr>
      <w:r>
        <w:rPr>
          <w:rFonts w:ascii="Arial" w:eastAsia="Arial" w:hAnsi="Arial" w:cs="Arial"/>
        </w:rPr>
        <w:t>The collected data was analyzed and interpreted, as shown in Table 1 (below). The KMO Measure of Sampling Adequacy and Bartlett's Test of Sphericity are displayed in the table below. The samples appeared to have strong correlations, suitable for variable analysis that matches the data, according to the KMO value of 0.933. The results of Bartlett's test of sphericity indicated that the data could be processed to factor in the community-level solid waste management practices in the coastal areas of Davao City. The value obtained was 3776.317, with a significance level below 0.001. Additionally, Bartlett's test of sphericity suggests rejecting the null hypothesis and concluding that there are factors that influence solid waste management practices at the community level.</w:t>
      </w:r>
    </w:p>
    <w:p w14:paraId="56F1005D" w14:textId="77777777" w:rsidR="0014454C" w:rsidRDefault="00000000">
      <w:pPr>
        <w:spacing w:after="0" w:line="240" w:lineRule="auto"/>
        <w:rPr>
          <w:rFonts w:ascii="Arial" w:eastAsia="Arial" w:hAnsi="Arial" w:cs="Arial"/>
        </w:rPr>
      </w:pPr>
      <w:r>
        <w:rPr>
          <w:rFonts w:ascii="Arial" w:eastAsia="Arial" w:hAnsi="Arial" w:cs="Arial"/>
        </w:rPr>
        <w:t xml:space="preserve"> </w:t>
      </w:r>
    </w:p>
    <w:tbl>
      <w:tblPr>
        <w:tblStyle w:val="a"/>
        <w:tblW w:w="61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00" w:firstRow="0" w:lastRow="0" w:firstColumn="0" w:lastColumn="0" w:noHBand="0" w:noVBand="1"/>
      </w:tblPr>
      <w:tblGrid>
        <w:gridCol w:w="2602"/>
        <w:gridCol w:w="2454"/>
        <w:gridCol w:w="1137"/>
      </w:tblGrid>
      <w:tr w:rsidR="0014454C" w14:paraId="2044B5E6" w14:textId="77777777">
        <w:trPr>
          <w:cantSplit/>
          <w:trHeight w:val="403"/>
          <w:jc w:val="center"/>
        </w:trPr>
        <w:tc>
          <w:tcPr>
            <w:tcW w:w="6193" w:type="dxa"/>
            <w:gridSpan w:val="3"/>
            <w:tcBorders>
              <w:top w:val="nil"/>
              <w:left w:val="nil"/>
              <w:bottom w:val="nil"/>
              <w:right w:val="nil"/>
            </w:tcBorders>
            <w:shd w:val="clear" w:color="auto" w:fill="FFFFFF"/>
          </w:tcPr>
          <w:p w14:paraId="76A7D935" w14:textId="77777777" w:rsidR="0014454C" w:rsidRDefault="00000000">
            <w:pPr>
              <w:spacing w:after="0"/>
              <w:ind w:left="60" w:right="60"/>
              <w:rPr>
                <w:rFonts w:ascii="Arial" w:eastAsia="Arial" w:hAnsi="Arial" w:cs="Arial"/>
              </w:rPr>
            </w:pPr>
            <w:r>
              <w:rPr>
                <w:rFonts w:ascii="Arial" w:eastAsia="Arial" w:hAnsi="Arial" w:cs="Arial"/>
                <w:b/>
              </w:rPr>
              <w:t>Table 1. KMO and Bartlett's Test</w:t>
            </w:r>
          </w:p>
        </w:tc>
      </w:tr>
      <w:tr w:rsidR="0014454C" w14:paraId="44AB1ADB" w14:textId="77777777">
        <w:trPr>
          <w:cantSplit/>
          <w:trHeight w:val="422"/>
          <w:jc w:val="center"/>
        </w:trPr>
        <w:tc>
          <w:tcPr>
            <w:tcW w:w="5056" w:type="dxa"/>
            <w:gridSpan w:val="2"/>
            <w:tcBorders>
              <w:top w:val="single" w:sz="18" w:space="0" w:color="000000"/>
              <w:left w:val="single" w:sz="18" w:space="0" w:color="000000"/>
              <w:bottom w:val="nil"/>
              <w:right w:val="nil"/>
            </w:tcBorders>
            <w:shd w:val="clear" w:color="auto" w:fill="FFFFFF"/>
            <w:vAlign w:val="center"/>
          </w:tcPr>
          <w:p w14:paraId="070304E9" w14:textId="77777777" w:rsidR="0014454C" w:rsidRDefault="00000000">
            <w:pPr>
              <w:spacing w:after="0"/>
              <w:ind w:left="60" w:right="60"/>
              <w:rPr>
                <w:rFonts w:ascii="Arial" w:eastAsia="Arial" w:hAnsi="Arial" w:cs="Arial"/>
              </w:rPr>
            </w:pPr>
            <w:r>
              <w:rPr>
                <w:rFonts w:ascii="Arial" w:eastAsia="Arial" w:hAnsi="Arial" w:cs="Arial"/>
              </w:rPr>
              <w:t>Kaiser-Meyer-Olkin Measure of Sampling Adequacy.</w:t>
            </w:r>
          </w:p>
        </w:tc>
        <w:tc>
          <w:tcPr>
            <w:tcW w:w="1137" w:type="dxa"/>
            <w:tcBorders>
              <w:top w:val="single" w:sz="18" w:space="0" w:color="000000"/>
              <w:left w:val="single" w:sz="18" w:space="0" w:color="000000"/>
              <w:bottom w:val="nil"/>
              <w:right w:val="single" w:sz="18" w:space="0" w:color="000000"/>
            </w:tcBorders>
            <w:shd w:val="clear" w:color="auto" w:fill="FFFFFF"/>
          </w:tcPr>
          <w:p w14:paraId="19E015A5" w14:textId="77777777" w:rsidR="0014454C" w:rsidRDefault="00000000">
            <w:pPr>
              <w:spacing w:after="0"/>
              <w:ind w:left="60" w:right="60"/>
              <w:jc w:val="right"/>
              <w:rPr>
                <w:rFonts w:ascii="Arial" w:eastAsia="Arial" w:hAnsi="Arial" w:cs="Arial"/>
              </w:rPr>
            </w:pPr>
            <w:r>
              <w:rPr>
                <w:rFonts w:ascii="Arial" w:eastAsia="Arial" w:hAnsi="Arial" w:cs="Arial"/>
              </w:rPr>
              <w:t>.933</w:t>
            </w:r>
          </w:p>
        </w:tc>
      </w:tr>
      <w:tr w:rsidR="0014454C" w14:paraId="59F6A82D" w14:textId="77777777">
        <w:trPr>
          <w:cantSplit/>
          <w:trHeight w:val="403"/>
          <w:jc w:val="center"/>
        </w:trPr>
        <w:tc>
          <w:tcPr>
            <w:tcW w:w="2602" w:type="dxa"/>
            <w:vMerge w:val="restart"/>
            <w:tcBorders>
              <w:top w:val="nil"/>
              <w:left w:val="single" w:sz="18" w:space="0" w:color="000000"/>
              <w:bottom w:val="single" w:sz="18" w:space="0" w:color="000000"/>
              <w:right w:val="nil"/>
            </w:tcBorders>
            <w:shd w:val="clear" w:color="auto" w:fill="FFFFFF"/>
            <w:vAlign w:val="center"/>
          </w:tcPr>
          <w:p w14:paraId="73321B12" w14:textId="77777777" w:rsidR="0014454C" w:rsidRDefault="00000000">
            <w:pPr>
              <w:spacing w:after="0"/>
              <w:ind w:left="60" w:right="60"/>
              <w:rPr>
                <w:rFonts w:ascii="Arial" w:eastAsia="Arial" w:hAnsi="Arial" w:cs="Arial"/>
              </w:rPr>
            </w:pPr>
            <w:r>
              <w:rPr>
                <w:rFonts w:ascii="Arial" w:eastAsia="Arial" w:hAnsi="Arial" w:cs="Arial"/>
              </w:rPr>
              <w:t>Bartlett's Test of Sphericity</w:t>
            </w:r>
          </w:p>
        </w:tc>
        <w:tc>
          <w:tcPr>
            <w:tcW w:w="2454" w:type="dxa"/>
            <w:tcBorders>
              <w:top w:val="nil"/>
              <w:left w:val="nil"/>
              <w:bottom w:val="nil"/>
              <w:right w:val="single" w:sz="18" w:space="0" w:color="000000"/>
            </w:tcBorders>
            <w:shd w:val="clear" w:color="auto" w:fill="FFFFFF"/>
            <w:vAlign w:val="center"/>
          </w:tcPr>
          <w:p w14:paraId="644587BC" w14:textId="77777777" w:rsidR="0014454C" w:rsidRDefault="00000000">
            <w:pPr>
              <w:spacing w:after="0"/>
              <w:ind w:left="60" w:right="60"/>
              <w:rPr>
                <w:rFonts w:ascii="Arial" w:eastAsia="Arial" w:hAnsi="Arial" w:cs="Arial"/>
              </w:rPr>
            </w:pPr>
            <w:r>
              <w:rPr>
                <w:rFonts w:ascii="Arial" w:eastAsia="Arial" w:hAnsi="Arial" w:cs="Arial"/>
              </w:rPr>
              <w:t>Approx. Chi-Square</w:t>
            </w:r>
          </w:p>
        </w:tc>
        <w:tc>
          <w:tcPr>
            <w:tcW w:w="1137" w:type="dxa"/>
            <w:tcBorders>
              <w:top w:val="nil"/>
              <w:left w:val="single" w:sz="18" w:space="0" w:color="000000"/>
              <w:bottom w:val="nil"/>
              <w:right w:val="single" w:sz="18" w:space="0" w:color="000000"/>
            </w:tcBorders>
            <w:shd w:val="clear" w:color="auto" w:fill="FFFFFF"/>
          </w:tcPr>
          <w:p w14:paraId="5A751D6C" w14:textId="77777777" w:rsidR="0014454C" w:rsidRDefault="00000000">
            <w:pPr>
              <w:spacing w:after="0"/>
              <w:ind w:left="60" w:right="60"/>
              <w:jc w:val="right"/>
              <w:rPr>
                <w:rFonts w:ascii="Arial" w:eastAsia="Arial" w:hAnsi="Arial" w:cs="Arial"/>
              </w:rPr>
            </w:pPr>
            <w:r>
              <w:rPr>
                <w:rFonts w:ascii="Arial" w:eastAsia="Arial" w:hAnsi="Arial" w:cs="Arial"/>
              </w:rPr>
              <w:t>3776.317</w:t>
            </w:r>
          </w:p>
        </w:tc>
      </w:tr>
      <w:tr w:rsidR="0014454C" w14:paraId="7E9F6322" w14:textId="77777777">
        <w:trPr>
          <w:cantSplit/>
          <w:trHeight w:val="460"/>
          <w:jc w:val="center"/>
        </w:trPr>
        <w:tc>
          <w:tcPr>
            <w:tcW w:w="2602" w:type="dxa"/>
            <w:vMerge/>
            <w:tcBorders>
              <w:top w:val="nil"/>
              <w:left w:val="single" w:sz="18" w:space="0" w:color="000000"/>
              <w:bottom w:val="single" w:sz="18" w:space="0" w:color="000000"/>
              <w:right w:val="nil"/>
            </w:tcBorders>
            <w:shd w:val="clear" w:color="auto" w:fill="FFFFFF"/>
            <w:vAlign w:val="center"/>
          </w:tcPr>
          <w:p w14:paraId="669EAE6C" w14:textId="77777777" w:rsidR="0014454C" w:rsidRDefault="0014454C">
            <w:pPr>
              <w:widowControl w:val="0"/>
              <w:pBdr>
                <w:top w:val="nil"/>
                <w:left w:val="nil"/>
                <w:bottom w:val="nil"/>
                <w:right w:val="nil"/>
                <w:between w:val="nil"/>
              </w:pBdr>
              <w:spacing w:after="0" w:line="276" w:lineRule="auto"/>
              <w:rPr>
                <w:rFonts w:ascii="Arial" w:eastAsia="Arial" w:hAnsi="Arial" w:cs="Arial"/>
              </w:rPr>
            </w:pPr>
          </w:p>
        </w:tc>
        <w:tc>
          <w:tcPr>
            <w:tcW w:w="2454" w:type="dxa"/>
            <w:tcBorders>
              <w:top w:val="nil"/>
              <w:left w:val="nil"/>
              <w:bottom w:val="nil"/>
              <w:right w:val="single" w:sz="18" w:space="0" w:color="000000"/>
            </w:tcBorders>
            <w:shd w:val="clear" w:color="auto" w:fill="FFFFFF"/>
            <w:vAlign w:val="center"/>
          </w:tcPr>
          <w:p w14:paraId="70964A89" w14:textId="77777777" w:rsidR="0014454C" w:rsidRDefault="00000000">
            <w:pPr>
              <w:spacing w:after="0"/>
              <w:ind w:left="60" w:right="60"/>
              <w:rPr>
                <w:rFonts w:ascii="Arial" w:eastAsia="Arial" w:hAnsi="Arial" w:cs="Arial"/>
              </w:rPr>
            </w:pPr>
            <w:proofErr w:type="spellStart"/>
            <w:r>
              <w:rPr>
                <w:rFonts w:ascii="Arial" w:eastAsia="Arial" w:hAnsi="Arial" w:cs="Arial"/>
              </w:rPr>
              <w:t>df</w:t>
            </w:r>
            <w:proofErr w:type="spellEnd"/>
          </w:p>
        </w:tc>
        <w:tc>
          <w:tcPr>
            <w:tcW w:w="1137" w:type="dxa"/>
            <w:tcBorders>
              <w:top w:val="nil"/>
              <w:left w:val="single" w:sz="18" w:space="0" w:color="000000"/>
              <w:bottom w:val="nil"/>
              <w:right w:val="single" w:sz="18" w:space="0" w:color="000000"/>
            </w:tcBorders>
            <w:shd w:val="clear" w:color="auto" w:fill="FFFFFF"/>
          </w:tcPr>
          <w:p w14:paraId="50B659C9" w14:textId="77777777" w:rsidR="0014454C" w:rsidRDefault="00000000">
            <w:pPr>
              <w:spacing w:after="0"/>
              <w:ind w:left="60" w:right="60"/>
              <w:jc w:val="right"/>
              <w:rPr>
                <w:rFonts w:ascii="Arial" w:eastAsia="Arial" w:hAnsi="Arial" w:cs="Arial"/>
              </w:rPr>
            </w:pPr>
            <w:r>
              <w:rPr>
                <w:rFonts w:ascii="Arial" w:eastAsia="Arial" w:hAnsi="Arial" w:cs="Arial"/>
              </w:rPr>
              <w:t>435</w:t>
            </w:r>
          </w:p>
        </w:tc>
      </w:tr>
      <w:tr w:rsidR="0014454C" w14:paraId="193223E3" w14:textId="77777777">
        <w:trPr>
          <w:cantSplit/>
          <w:trHeight w:val="479"/>
          <w:jc w:val="center"/>
        </w:trPr>
        <w:tc>
          <w:tcPr>
            <w:tcW w:w="2602" w:type="dxa"/>
            <w:vMerge/>
            <w:tcBorders>
              <w:top w:val="nil"/>
              <w:left w:val="single" w:sz="18" w:space="0" w:color="000000"/>
              <w:bottom w:val="single" w:sz="18" w:space="0" w:color="000000"/>
              <w:right w:val="nil"/>
            </w:tcBorders>
            <w:shd w:val="clear" w:color="auto" w:fill="FFFFFF"/>
            <w:vAlign w:val="center"/>
          </w:tcPr>
          <w:p w14:paraId="43AB1DDE" w14:textId="77777777" w:rsidR="0014454C" w:rsidRDefault="0014454C">
            <w:pPr>
              <w:widowControl w:val="0"/>
              <w:pBdr>
                <w:top w:val="nil"/>
                <w:left w:val="nil"/>
                <w:bottom w:val="nil"/>
                <w:right w:val="nil"/>
                <w:between w:val="nil"/>
              </w:pBdr>
              <w:spacing w:after="0" w:line="276" w:lineRule="auto"/>
              <w:rPr>
                <w:rFonts w:ascii="Arial" w:eastAsia="Arial" w:hAnsi="Arial" w:cs="Arial"/>
              </w:rPr>
            </w:pPr>
          </w:p>
        </w:tc>
        <w:tc>
          <w:tcPr>
            <w:tcW w:w="2454" w:type="dxa"/>
            <w:tcBorders>
              <w:top w:val="nil"/>
              <w:left w:val="nil"/>
              <w:bottom w:val="single" w:sz="18" w:space="0" w:color="000000"/>
              <w:right w:val="single" w:sz="18" w:space="0" w:color="000000"/>
            </w:tcBorders>
            <w:shd w:val="clear" w:color="auto" w:fill="FFFFFF"/>
            <w:vAlign w:val="center"/>
          </w:tcPr>
          <w:p w14:paraId="16A593B6" w14:textId="77777777" w:rsidR="0014454C" w:rsidRDefault="00000000">
            <w:pPr>
              <w:spacing w:after="0"/>
              <w:ind w:left="60" w:right="60"/>
              <w:rPr>
                <w:rFonts w:ascii="Arial" w:eastAsia="Arial" w:hAnsi="Arial" w:cs="Arial"/>
              </w:rPr>
            </w:pPr>
            <w:r>
              <w:rPr>
                <w:rFonts w:ascii="Arial" w:eastAsia="Arial" w:hAnsi="Arial" w:cs="Arial"/>
              </w:rPr>
              <w:t>Sig.</w:t>
            </w:r>
          </w:p>
        </w:tc>
        <w:tc>
          <w:tcPr>
            <w:tcW w:w="1137" w:type="dxa"/>
            <w:tcBorders>
              <w:top w:val="nil"/>
              <w:left w:val="single" w:sz="18" w:space="0" w:color="000000"/>
              <w:bottom w:val="single" w:sz="18" w:space="0" w:color="000000"/>
              <w:right w:val="single" w:sz="18" w:space="0" w:color="000000"/>
            </w:tcBorders>
            <w:shd w:val="clear" w:color="auto" w:fill="FFFFFF"/>
          </w:tcPr>
          <w:p w14:paraId="69205A39" w14:textId="77777777" w:rsidR="0014454C" w:rsidRDefault="00000000">
            <w:pPr>
              <w:spacing w:after="0"/>
              <w:ind w:left="60" w:right="60"/>
              <w:jc w:val="right"/>
              <w:rPr>
                <w:rFonts w:ascii="Arial" w:eastAsia="Arial" w:hAnsi="Arial" w:cs="Arial"/>
              </w:rPr>
            </w:pPr>
            <w:r>
              <w:rPr>
                <w:rFonts w:ascii="Arial" w:eastAsia="Arial" w:hAnsi="Arial" w:cs="Arial"/>
              </w:rPr>
              <w:t>.000</w:t>
            </w:r>
          </w:p>
        </w:tc>
      </w:tr>
    </w:tbl>
    <w:p w14:paraId="33977383" w14:textId="77777777" w:rsidR="0014454C" w:rsidRDefault="0014454C">
      <w:pPr>
        <w:spacing w:after="0" w:line="240" w:lineRule="auto"/>
        <w:jc w:val="both"/>
        <w:rPr>
          <w:rFonts w:ascii="Arial" w:eastAsia="Arial" w:hAnsi="Arial" w:cs="Arial"/>
        </w:rPr>
      </w:pPr>
    </w:p>
    <w:p w14:paraId="6638D06D" w14:textId="6ED546A9" w:rsidR="0014454C" w:rsidRDefault="00000000">
      <w:pPr>
        <w:spacing w:after="0" w:line="240" w:lineRule="auto"/>
        <w:jc w:val="both"/>
        <w:rPr>
          <w:rFonts w:ascii="Arial" w:eastAsia="Arial" w:hAnsi="Arial" w:cs="Arial"/>
        </w:rPr>
      </w:pPr>
      <w:r>
        <w:rPr>
          <w:rFonts w:ascii="Arial" w:eastAsia="Arial" w:hAnsi="Arial" w:cs="Arial"/>
        </w:rPr>
        <w:t>The graph of the Eigenvalues against all the components and the graph's detailed depiction of the total variance explained was shown in Figure 1 (Scree plot). Based on each component's relative relevance, the relative fit of each was determined, and the Eigenvalues' gradual trailing was displayed. The graph was beneficial in figuring out how many components must be kept. The flattening of the curve is the point of interest. As reflected, the curve became flatter as it approached component number 8, which was also the starting point for the Eigenvalue less than 1. A dimension was removed since the objects were less than the minimum. As a result, only four factors were considered as remained determinants.</w:t>
      </w:r>
    </w:p>
    <w:p w14:paraId="2CA0CAAD" w14:textId="77777777" w:rsidR="0014454C" w:rsidRDefault="00000000">
      <w:pPr>
        <w:spacing w:after="0" w:line="240" w:lineRule="auto"/>
        <w:jc w:val="center"/>
        <w:rPr>
          <w:rFonts w:ascii="Arial" w:eastAsia="Arial" w:hAnsi="Arial" w:cs="Arial"/>
        </w:rPr>
      </w:pPr>
      <w:r>
        <w:rPr>
          <w:rFonts w:ascii="Arial" w:eastAsia="Arial" w:hAnsi="Arial" w:cs="Arial"/>
          <w:noProof/>
        </w:rPr>
        <w:lastRenderedPageBreak/>
        <w:drawing>
          <wp:inline distT="0" distB="0" distL="0" distR="0" wp14:anchorId="4F0A8B8F" wp14:editId="3B8F96C9">
            <wp:extent cx="4011211" cy="2403722"/>
            <wp:effectExtent l="0" t="0" r="8890" b="0"/>
            <wp:docPr id="115129684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032777" cy="2416645"/>
                    </a:xfrm>
                    <a:prstGeom prst="rect">
                      <a:avLst/>
                    </a:prstGeom>
                    <a:ln/>
                  </pic:spPr>
                </pic:pic>
              </a:graphicData>
            </a:graphic>
          </wp:inline>
        </w:drawing>
      </w:r>
      <w:r>
        <w:rPr>
          <w:noProof/>
        </w:rPr>
        <mc:AlternateContent>
          <mc:Choice Requires="wps">
            <w:drawing>
              <wp:anchor distT="0" distB="0" distL="114300" distR="114300" simplePos="0" relativeHeight="251658240" behindDoc="0" locked="0" layoutInCell="1" hidden="0" allowOverlap="1" wp14:anchorId="1B4E16B4" wp14:editId="1DC9AD57">
                <wp:simplePos x="0" y="0"/>
                <wp:positionH relativeFrom="column">
                  <wp:posOffset>2070100</wp:posOffset>
                </wp:positionH>
                <wp:positionV relativeFrom="paragraph">
                  <wp:posOffset>-50799</wp:posOffset>
                </wp:positionV>
                <wp:extent cx="1367790" cy="311785"/>
                <wp:effectExtent l="0" t="0" r="0" b="0"/>
                <wp:wrapNone/>
                <wp:docPr id="1151296847" name="Rectangle 1151296847"/>
                <wp:cNvGraphicFramePr/>
                <a:graphic xmlns:a="http://schemas.openxmlformats.org/drawingml/2006/main">
                  <a:graphicData uri="http://schemas.microsoft.com/office/word/2010/wordprocessingShape">
                    <wps:wsp>
                      <wps:cNvSpPr/>
                      <wps:spPr>
                        <a:xfrm>
                          <a:off x="4666868" y="3628870"/>
                          <a:ext cx="1358265" cy="302260"/>
                        </a:xfrm>
                        <a:prstGeom prst="rect">
                          <a:avLst/>
                        </a:prstGeom>
                        <a:solidFill>
                          <a:schemeClr val="lt1">
                            <a:alpha val="0"/>
                          </a:schemeClr>
                        </a:solidFill>
                        <a:ln w="9525" cap="flat" cmpd="sng">
                          <a:solidFill>
                            <a:schemeClr val="lt1"/>
                          </a:solidFill>
                          <a:prstDash val="solid"/>
                          <a:round/>
                          <a:headEnd type="none" w="sm" len="sm"/>
                          <a:tailEnd type="none" w="sm" len="sm"/>
                        </a:ln>
                      </wps:spPr>
                      <wps:txbx>
                        <w:txbxContent>
                          <w:p w14:paraId="0B33E31F" w14:textId="77777777" w:rsidR="0014454C" w:rsidRDefault="00000000">
                            <w:pPr>
                              <w:spacing w:line="258" w:lineRule="auto"/>
                              <w:textDirection w:val="btLr"/>
                            </w:pPr>
                            <w:r>
                              <w:rPr>
                                <w:color w:val="000000"/>
                                <w:sz w:val="18"/>
                              </w:rPr>
                              <w:t>Figure 1</w:t>
                            </w:r>
                            <w:r>
                              <w:rPr>
                                <w:color w:val="000000"/>
                              </w:rPr>
                              <w:t xml:space="preserve">. </w:t>
                            </w:r>
                          </w:p>
                        </w:txbxContent>
                      </wps:txbx>
                      <wps:bodyPr spcFirstLastPara="1" wrap="square" lIns="91425" tIns="45700" rIns="91425" bIns="45700" anchor="t" anchorCtr="0">
                        <a:noAutofit/>
                      </wps:bodyPr>
                    </wps:wsp>
                  </a:graphicData>
                </a:graphic>
              </wp:anchor>
            </w:drawing>
          </mc:Choice>
          <mc:Fallback>
            <w:pict>
              <v:rect w14:anchorId="1B4E16B4" id="Rectangle 1151296847" o:spid="_x0000_s1026" style="position:absolute;left:0;text-align:left;margin-left:163pt;margin-top:-4pt;width:107.7pt;height:24.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" fillcolor="white [3201]" strokecolor="white [3201]">
                <v:fill opacity="0"/>
                <v:stroke startarrowwidth="narrow" startarrowlength="short" endarrowwidth="narrow" endarrowlength="short" joinstyle="round"/>
                <v:textbox inset="2.53958mm,1.2694mm,2.53958mm,1.2694mm">
                  <w:txbxContent>
                    <w:p w14:paraId="0B33E31F" w14:textId="77777777" w:rsidR="0014454C" w:rsidRDefault="00000000">
                      <w:pPr>
                        <w:spacing w:line="258" w:lineRule="auto"/>
                        <w:textDirection w:val="btLr"/>
                      </w:pPr>
                      <w:r>
                        <w:rPr>
                          <w:color w:val="000000"/>
                          <w:sz w:val="18"/>
                        </w:rPr>
                        <w:t>Figure 1</w:t>
                      </w:r>
                      <w:r>
                        <w:rPr>
                          <w:color w:val="000000"/>
                        </w:rPr>
                        <w:t xml:space="preserve">. </w:t>
                      </w:r>
                    </w:p>
                  </w:txbxContent>
                </v:textbox>
              </v:rect>
            </w:pict>
          </mc:Fallback>
        </mc:AlternateContent>
      </w:r>
    </w:p>
    <w:p w14:paraId="2F8C29F6" w14:textId="77777777" w:rsidR="0014454C" w:rsidRDefault="0014454C">
      <w:pPr>
        <w:spacing w:after="0" w:line="240" w:lineRule="auto"/>
        <w:jc w:val="center"/>
        <w:rPr>
          <w:rFonts w:ascii="Arial" w:eastAsia="Arial" w:hAnsi="Arial" w:cs="Arial"/>
        </w:rPr>
      </w:pPr>
    </w:p>
    <w:p w14:paraId="2F32976A" w14:textId="77777777" w:rsidR="0014454C" w:rsidRDefault="00000000">
      <w:pPr>
        <w:spacing w:after="0" w:line="240" w:lineRule="auto"/>
        <w:rPr>
          <w:rFonts w:ascii="Arial" w:eastAsia="Arial" w:hAnsi="Arial" w:cs="Arial"/>
        </w:rPr>
      </w:pPr>
      <w:r>
        <w:rPr>
          <w:rFonts w:ascii="Arial" w:eastAsia="Arial" w:hAnsi="Arial" w:cs="Arial"/>
          <w:b/>
        </w:rPr>
        <w:t>Table 2.</w:t>
      </w:r>
      <w:r>
        <w:rPr>
          <w:rFonts w:ascii="Arial" w:eastAsia="Arial" w:hAnsi="Arial" w:cs="Arial"/>
        </w:rPr>
        <w:t xml:space="preserve"> Rotated component matrix with grouped attributes of "Personal Knowledge”.</w:t>
      </w:r>
    </w:p>
    <w:tbl>
      <w:tblPr>
        <w:tblStyle w:val="a0"/>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5982"/>
        <w:gridCol w:w="1694"/>
      </w:tblGrid>
      <w:tr w:rsidR="0014454C" w14:paraId="76695159" w14:textId="77777777">
        <w:tc>
          <w:tcPr>
            <w:tcW w:w="1384" w:type="dxa"/>
          </w:tcPr>
          <w:p w14:paraId="42E77734" w14:textId="77777777" w:rsidR="0014454C" w:rsidRDefault="00000000">
            <w:pPr>
              <w:rPr>
                <w:rFonts w:ascii="Arial" w:eastAsia="Arial" w:hAnsi="Arial" w:cs="Arial"/>
                <w:b/>
              </w:rPr>
            </w:pPr>
            <w:r>
              <w:rPr>
                <w:rFonts w:ascii="Arial" w:eastAsia="Arial" w:hAnsi="Arial" w:cs="Arial"/>
                <w:b/>
              </w:rPr>
              <w:t>FACTOR</w:t>
            </w:r>
          </w:p>
        </w:tc>
        <w:tc>
          <w:tcPr>
            <w:tcW w:w="5982" w:type="dxa"/>
          </w:tcPr>
          <w:p w14:paraId="44D4DA7C" w14:textId="77777777" w:rsidR="0014454C" w:rsidRDefault="00000000">
            <w:pPr>
              <w:rPr>
                <w:rFonts w:ascii="Arial" w:eastAsia="Arial" w:hAnsi="Arial" w:cs="Arial"/>
                <w:b/>
              </w:rPr>
            </w:pPr>
            <w:r>
              <w:rPr>
                <w:rFonts w:ascii="Arial" w:eastAsia="Arial" w:hAnsi="Arial" w:cs="Arial"/>
                <w:b/>
              </w:rPr>
              <w:t>ATTRIBUTES</w:t>
            </w:r>
          </w:p>
        </w:tc>
        <w:tc>
          <w:tcPr>
            <w:tcW w:w="1694" w:type="dxa"/>
          </w:tcPr>
          <w:p w14:paraId="34CEA3A9" w14:textId="77777777" w:rsidR="0014454C" w:rsidRDefault="00000000">
            <w:pPr>
              <w:rPr>
                <w:rFonts w:ascii="Arial" w:eastAsia="Arial" w:hAnsi="Arial" w:cs="Arial"/>
                <w:b/>
              </w:rPr>
            </w:pPr>
            <w:r>
              <w:rPr>
                <w:rFonts w:ascii="Arial" w:eastAsia="Arial" w:hAnsi="Arial" w:cs="Arial"/>
                <w:b/>
              </w:rPr>
              <w:t>LOADINGS</w:t>
            </w:r>
          </w:p>
        </w:tc>
      </w:tr>
      <w:tr w:rsidR="0014454C" w14:paraId="66ADDC36" w14:textId="77777777">
        <w:trPr>
          <w:trHeight w:val="273"/>
        </w:trPr>
        <w:tc>
          <w:tcPr>
            <w:tcW w:w="1384" w:type="dxa"/>
            <w:vMerge w:val="restart"/>
          </w:tcPr>
          <w:p w14:paraId="4162C40F" w14:textId="77777777" w:rsidR="0014454C" w:rsidRDefault="0014454C">
            <w:pPr>
              <w:rPr>
                <w:rFonts w:ascii="Arial" w:eastAsia="Arial" w:hAnsi="Arial" w:cs="Arial"/>
              </w:rPr>
            </w:pPr>
          </w:p>
          <w:p w14:paraId="05084FB1" w14:textId="77777777" w:rsidR="0014454C" w:rsidRDefault="0014454C">
            <w:pPr>
              <w:rPr>
                <w:rFonts w:ascii="Arial" w:eastAsia="Arial" w:hAnsi="Arial" w:cs="Arial"/>
              </w:rPr>
            </w:pPr>
          </w:p>
          <w:p w14:paraId="2AE5DD6B" w14:textId="77777777" w:rsidR="0014454C" w:rsidRDefault="0014454C">
            <w:pPr>
              <w:rPr>
                <w:rFonts w:ascii="Arial" w:eastAsia="Arial" w:hAnsi="Arial" w:cs="Arial"/>
              </w:rPr>
            </w:pPr>
          </w:p>
          <w:p w14:paraId="4F6C1A7A" w14:textId="77777777" w:rsidR="0014454C" w:rsidRDefault="0014454C">
            <w:pPr>
              <w:rPr>
                <w:rFonts w:ascii="Arial" w:eastAsia="Arial" w:hAnsi="Arial" w:cs="Arial"/>
              </w:rPr>
            </w:pPr>
          </w:p>
          <w:p w14:paraId="0140948A" w14:textId="77777777" w:rsidR="0014454C" w:rsidRDefault="0014454C">
            <w:pPr>
              <w:rPr>
                <w:rFonts w:ascii="Arial" w:eastAsia="Arial" w:hAnsi="Arial" w:cs="Arial"/>
              </w:rPr>
            </w:pPr>
          </w:p>
          <w:p w14:paraId="258F19EC" w14:textId="77777777" w:rsidR="0014454C" w:rsidRDefault="0014454C">
            <w:pPr>
              <w:rPr>
                <w:rFonts w:ascii="Arial" w:eastAsia="Arial" w:hAnsi="Arial" w:cs="Arial"/>
              </w:rPr>
            </w:pPr>
          </w:p>
          <w:p w14:paraId="7DE23784" w14:textId="77777777" w:rsidR="0014454C" w:rsidRDefault="0014454C">
            <w:pPr>
              <w:rPr>
                <w:rFonts w:ascii="Arial" w:eastAsia="Arial" w:hAnsi="Arial" w:cs="Arial"/>
              </w:rPr>
            </w:pPr>
          </w:p>
          <w:p w14:paraId="6A78C4EA" w14:textId="77777777" w:rsidR="0014454C" w:rsidRDefault="0014454C">
            <w:pPr>
              <w:rPr>
                <w:rFonts w:ascii="Arial" w:eastAsia="Arial" w:hAnsi="Arial" w:cs="Arial"/>
              </w:rPr>
            </w:pPr>
          </w:p>
          <w:p w14:paraId="36273447" w14:textId="77777777" w:rsidR="0014454C" w:rsidRDefault="0014454C">
            <w:pPr>
              <w:rPr>
                <w:rFonts w:ascii="Arial" w:eastAsia="Arial" w:hAnsi="Arial" w:cs="Arial"/>
              </w:rPr>
            </w:pPr>
          </w:p>
          <w:p w14:paraId="190D5785" w14:textId="77777777" w:rsidR="0014454C" w:rsidRDefault="0014454C">
            <w:pPr>
              <w:rPr>
                <w:rFonts w:ascii="Arial" w:eastAsia="Arial" w:hAnsi="Arial" w:cs="Arial"/>
              </w:rPr>
            </w:pPr>
          </w:p>
          <w:p w14:paraId="2FE346FC" w14:textId="77777777" w:rsidR="0014454C" w:rsidRDefault="0014454C">
            <w:pPr>
              <w:rPr>
                <w:rFonts w:ascii="Arial" w:eastAsia="Arial" w:hAnsi="Arial" w:cs="Arial"/>
              </w:rPr>
            </w:pPr>
          </w:p>
          <w:p w14:paraId="3D26F7D5" w14:textId="77777777" w:rsidR="0014454C" w:rsidRDefault="0014454C">
            <w:pPr>
              <w:rPr>
                <w:rFonts w:ascii="Arial" w:eastAsia="Arial" w:hAnsi="Arial" w:cs="Arial"/>
              </w:rPr>
            </w:pPr>
          </w:p>
          <w:p w14:paraId="1AFE6865" w14:textId="77777777" w:rsidR="0014454C" w:rsidRDefault="00000000">
            <w:pPr>
              <w:rPr>
                <w:rFonts w:ascii="Arial" w:eastAsia="Arial" w:hAnsi="Arial" w:cs="Arial"/>
              </w:rPr>
            </w:pPr>
            <w:r>
              <w:rPr>
                <w:rFonts w:ascii="Arial" w:eastAsia="Arial" w:hAnsi="Arial" w:cs="Arial"/>
              </w:rPr>
              <w:t xml:space="preserve">Personal Knowledge </w:t>
            </w:r>
          </w:p>
        </w:tc>
        <w:tc>
          <w:tcPr>
            <w:tcW w:w="5982" w:type="dxa"/>
            <w:vAlign w:val="center"/>
          </w:tcPr>
          <w:p w14:paraId="2CF79F25" w14:textId="77777777" w:rsidR="0014454C" w:rsidRDefault="00000000">
            <w:pPr>
              <w:rPr>
                <w:rFonts w:ascii="Arial" w:eastAsia="Arial" w:hAnsi="Arial" w:cs="Arial"/>
              </w:rPr>
            </w:pPr>
            <w:r>
              <w:rPr>
                <w:rFonts w:ascii="Arial" w:eastAsia="Arial" w:hAnsi="Arial" w:cs="Arial"/>
              </w:rPr>
              <w:t xml:space="preserve">20 </w:t>
            </w:r>
            <w:r>
              <w:rPr>
                <w:rFonts w:ascii="Arial" w:eastAsia="Arial" w:hAnsi="Arial" w:cs="Arial"/>
                <w:highlight w:val="white"/>
              </w:rPr>
              <w:t>Polluted Ocean affects the marine life.</w:t>
            </w:r>
          </w:p>
        </w:tc>
        <w:tc>
          <w:tcPr>
            <w:tcW w:w="1694" w:type="dxa"/>
            <w:vAlign w:val="center"/>
          </w:tcPr>
          <w:p w14:paraId="32A1079D" w14:textId="77777777" w:rsidR="0014454C" w:rsidRDefault="00000000">
            <w:pPr>
              <w:jc w:val="center"/>
              <w:rPr>
                <w:rFonts w:ascii="Arial" w:eastAsia="Arial" w:hAnsi="Arial" w:cs="Arial"/>
              </w:rPr>
            </w:pPr>
            <w:r>
              <w:rPr>
                <w:rFonts w:ascii="Arial" w:eastAsia="Arial" w:hAnsi="Arial" w:cs="Arial"/>
              </w:rPr>
              <w:t>0.840</w:t>
            </w:r>
          </w:p>
        </w:tc>
      </w:tr>
      <w:tr w:rsidR="0014454C" w14:paraId="70E92C73" w14:textId="77777777">
        <w:tc>
          <w:tcPr>
            <w:tcW w:w="1384" w:type="dxa"/>
            <w:vMerge/>
          </w:tcPr>
          <w:p w14:paraId="36E5FD14"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302AAC9A" w14:textId="77777777" w:rsidR="0014454C" w:rsidRDefault="00000000">
            <w:pPr>
              <w:rPr>
                <w:rFonts w:ascii="Arial" w:eastAsia="Arial" w:hAnsi="Arial" w:cs="Arial"/>
              </w:rPr>
            </w:pPr>
            <w:r>
              <w:rPr>
                <w:rFonts w:ascii="Arial" w:eastAsia="Arial" w:hAnsi="Arial" w:cs="Arial"/>
              </w:rPr>
              <w:t xml:space="preserve">19 </w:t>
            </w:r>
            <w:r>
              <w:rPr>
                <w:rFonts w:ascii="Arial" w:eastAsia="Arial" w:hAnsi="Arial" w:cs="Arial"/>
                <w:highlight w:val="white"/>
              </w:rPr>
              <w:t>Garbage thrown along the creeks in coastal communities pollutes the ocean.</w:t>
            </w:r>
          </w:p>
        </w:tc>
        <w:tc>
          <w:tcPr>
            <w:tcW w:w="1694" w:type="dxa"/>
            <w:vAlign w:val="center"/>
          </w:tcPr>
          <w:p w14:paraId="702C5C98" w14:textId="77777777" w:rsidR="0014454C" w:rsidRDefault="00000000">
            <w:pPr>
              <w:jc w:val="center"/>
              <w:rPr>
                <w:rFonts w:ascii="Arial" w:eastAsia="Arial" w:hAnsi="Arial" w:cs="Arial"/>
              </w:rPr>
            </w:pPr>
            <w:r>
              <w:rPr>
                <w:rFonts w:ascii="Arial" w:eastAsia="Arial" w:hAnsi="Arial" w:cs="Arial"/>
              </w:rPr>
              <w:t>0.839</w:t>
            </w:r>
          </w:p>
        </w:tc>
      </w:tr>
      <w:tr w:rsidR="0014454C" w14:paraId="72588AD9" w14:textId="77777777">
        <w:trPr>
          <w:trHeight w:val="716"/>
        </w:trPr>
        <w:tc>
          <w:tcPr>
            <w:tcW w:w="1384" w:type="dxa"/>
            <w:vMerge/>
          </w:tcPr>
          <w:p w14:paraId="3C5B3415"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11E9F0A9" w14:textId="77777777" w:rsidR="0014454C" w:rsidRDefault="00000000">
            <w:pPr>
              <w:rPr>
                <w:rFonts w:ascii="Arial" w:eastAsia="Arial" w:hAnsi="Arial" w:cs="Arial"/>
              </w:rPr>
            </w:pPr>
            <w:r>
              <w:rPr>
                <w:rFonts w:ascii="Arial" w:eastAsia="Arial" w:hAnsi="Arial" w:cs="Arial"/>
              </w:rPr>
              <w:t xml:space="preserve">21 </w:t>
            </w:r>
            <w:r>
              <w:rPr>
                <w:rFonts w:ascii="Arial" w:eastAsia="Arial" w:hAnsi="Arial" w:cs="Arial"/>
                <w:highlight w:val="white"/>
              </w:rPr>
              <w:t>Littering, throwing, dumping of waste matters in public places, (roads, sidewalks, canals, esteros or parks, and establishment) are prohibited.</w:t>
            </w:r>
          </w:p>
        </w:tc>
        <w:tc>
          <w:tcPr>
            <w:tcW w:w="1694" w:type="dxa"/>
            <w:vAlign w:val="center"/>
          </w:tcPr>
          <w:p w14:paraId="56C22D81" w14:textId="77777777" w:rsidR="0014454C" w:rsidRDefault="00000000">
            <w:pPr>
              <w:jc w:val="center"/>
              <w:rPr>
                <w:rFonts w:ascii="Arial" w:eastAsia="Arial" w:hAnsi="Arial" w:cs="Arial"/>
              </w:rPr>
            </w:pPr>
            <w:r>
              <w:rPr>
                <w:rFonts w:ascii="Arial" w:eastAsia="Arial" w:hAnsi="Arial" w:cs="Arial"/>
              </w:rPr>
              <w:t>0.822</w:t>
            </w:r>
          </w:p>
        </w:tc>
      </w:tr>
      <w:tr w:rsidR="0014454C" w14:paraId="6017DA26" w14:textId="77777777">
        <w:trPr>
          <w:trHeight w:val="515"/>
        </w:trPr>
        <w:tc>
          <w:tcPr>
            <w:tcW w:w="1384" w:type="dxa"/>
            <w:vMerge/>
          </w:tcPr>
          <w:p w14:paraId="49D390A1"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54605C9C" w14:textId="77777777" w:rsidR="0014454C" w:rsidRDefault="00000000">
            <w:pPr>
              <w:rPr>
                <w:rFonts w:ascii="Arial" w:eastAsia="Arial" w:hAnsi="Arial" w:cs="Arial"/>
              </w:rPr>
            </w:pPr>
            <w:r>
              <w:rPr>
                <w:rFonts w:ascii="Arial" w:eastAsia="Arial" w:hAnsi="Arial" w:cs="Arial"/>
              </w:rPr>
              <w:t>23 Open burning of solid waste containing hazardous components are prohibited.</w:t>
            </w:r>
          </w:p>
        </w:tc>
        <w:tc>
          <w:tcPr>
            <w:tcW w:w="1694" w:type="dxa"/>
            <w:vAlign w:val="center"/>
          </w:tcPr>
          <w:p w14:paraId="0FCDAAA3" w14:textId="77777777" w:rsidR="0014454C" w:rsidRDefault="00000000">
            <w:pPr>
              <w:jc w:val="center"/>
              <w:rPr>
                <w:rFonts w:ascii="Arial" w:eastAsia="Arial" w:hAnsi="Arial" w:cs="Arial"/>
              </w:rPr>
            </w:pPr>
            <w:r>
              <w:rPr>
                <w:rFonts w:ascii="Arial" w:eastAsia="Arial" w:hAnsi="Arial" w:cs="Arial"/>
              </w:rPr>
              <w:t>0.793</w:t>
            </w:r>
          </w:p>
        </w:tc>
      </w:tr>
      <w:tr w:rsidR="0014454C" w14:paraId="0309B024" w14:textId="77777777">
        <w:tc>
          <w:tcPr>
            <w:tcW w:w="1384" w:type="dxa"/>
            <w:vMerge/>
          </w:tcPr>
          <w:p w14:paraId="0E18C0B8"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66A60F4F" w14:textId="77777777" w:rsidR="0014454C" w:rsidRDefault="00000000">
            <w:pPr>
              <w:rPr>
                <w:rFonts w:ascii="Arial" w:eastAsia="Arial" w:hAnsi="Arial" w:cs="Arial"/>
              </w:rPr>
            </w:pPr>
            <w:r>
              <w:rPr>
                <w:rFonts w:ascii="Arial" w:eastAsia="Arial" w:hAnsi="Arial" w:cs="Arial"/>
              </w:rPr>
              <w:t xml:space="preserve">18 </w:t>
            </w:r>
            <w:r>
              <w:rPr>
                <w:rFonts w:ascii="Arial" w:eastAsia="Arial" w:hAnsi="Arial" w:cs="Arial"/>
                <w:highlight w:val="white"/>
              </w:rPr>
              <w:t>Littering, throwing, dumping of waste improperly may block the drainage causing flood.</w:t>
            </w:r>
          </w:p>
        </w:tc>
        <w:tc>
          <w:tcPr>
            <w:tcW w:w="1694" w:type="dxa"/>
            <w:vAlign w:val="center"/>
          </w:tcPr>
          <w:p w14:paraId="0BA639F2" w14:textId="77777777" w:rsidR="0014454C" w:rsidRDefault="00000000">
            <w:pPr>
              <w:jc w:val="center"/>
              <w:rPr>
                <w:rFonts w:ascii="Arial" w:eastAsia="Arial" w:hAnsi="Arial" w:cs="Arial"/>
              </w:rPr>
            </w:pPr>
            <w:r>
              <w:rPr>
                <w:rFonts w:ascii="Arial" w:eastAsia="Arial" w:hAnsi="Arial" w:cs="Arial"/>
              </w:rPr>
              <w:t>0.767</w:t>
            </w:r>
          </w:p>
        </w:tc>
      </w:tr>
      <w:tr w:rsidR="0014454C" w14:paraId="6CF2D128" w14:textId="77777777">
        <w:tc>
          <w:tcPr>
            <w:tcW w:w="1384" w:type="dxa"/>
            <w:vMerge/>
          </w:tcPr>
          <w:p w14:paraId="25B70389"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790F69EC" w14:textId="77777777" w:rsidR="0014454C" w:rsidRDefault="00000000">
            <w:pPr>
              <w:rPr>
                <w:rFonts w:ascii="Arial" w:eastAsia="Arial" w:hAnsi="Arial" w:cs="Arial"/>
              </w:rPr>
            </w:pPr>
            <w:r>
              <w:rPr>
                <w:rFonts w:ascii="Arial" w:eastAsia="Arial" w:hAnsi="Arial" w:cs="Arial"/>
              </w:rPr>
              <w:t>28 Recycling can reduce the amount of solid waste for disposal at the sanitary land fill.</w:t>
            </w:r>
          </w:p>
        </w:tc>
        <w:tc>
          <w:tcPr>
            <w:tcW w:w="1694" w:type="dxa"/>
            <w:vAlign w:val="center"/>
          </w:tcPr>
          <w:p w14:paraId="5F5F7AB1" w14:textId="77777777" w:rsidR="0014454C" w:rsidRDefault="00000000">
            <w:pPr>
              <w:jc w:val="center"/>
              <w:rPr>
                <w:rFonts w:ascii="Arial" w:eastAsia="Arial" w:hAnsi="Arial" w:cs="Arial"/>
              </w:rPr>
            </w:pPr>
            <w:r>
              <w:rPr>
                <w:rFonts w:ascii="Arial" w:eastAsia="Arial" w:hAnsi="Arial" w:cs="Arial"/>
              </w:rPr>
              <w:t>0.758</w:t>
            </w:r>
          </w:p>
        </w:tc>
      </w:tr>
      <w:tr w:rsidR="0014454C" w14:paraId="26C084DB" w14:textId="77777777">
        <w:tc>
          <w:tcPr>
            <w:tcW w:w="1384" w:type="dxa"/>
            <w:vMerge/>
          </w:tcPr>
          <w:p w14:paraId="3A4EEB36"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00A23DE1" w14:textId="77777777" w:rsidR="0014454C" w:rsidRDefault="00000000">
            <w:pPr>
              <w:rPr>
                <w:rFonts w:ascii="Arial" w:eastAsia="Arial" w:hAnsi="Arial" w:cs="Arial"/>
              </w:rPr>
            </w:pPr>
            <w:r>
              <w:rPr>
                <w:rFonts w:ascii="Arial" w:eastAsia="Arial" w:hAnsi="Arial" w:cs="Arial"/>
              </w:rPr>
              <w:t>27 Bringing personal eco-bag for grocery greatly helps to reduce solid waste in the community.</w:t>
            </w:r>
          </w:p>
        </w:tc>
        <w:tc>
          <w:tcPr>
            <w:tcW w:w="1694" w:type="dxa"/>
            <w:vAlign w:val="center"/>
          </w:tcPr>
          <w:p w14:paraId="6B2C8A3F" w14:textId="77777777" w:rsidR="0014454C" w:rsidRDefault="00000000">
            <w:pPr>
              <w:jc w:val="center"/>
              <w:rPr>
                <w:rFonts w:ascii="Arial" w:eastAsia="Arial" w:hAnsi="Arial" w:cs="Arial"/>
              </w:rPr>
            </w:pPr>
            <w:r>
              <w:rPr>
                <w:rFonts w:ascii="Arial" w:eastAsia="Arial" w:hAnsi="Arial" w:cs="Arial"/>
              </w:rPr>
              <w:t>0.727</w:t>
            </w:r>
          </w:p>
        </w:tc>
      </w:tr>
      <w:tr w:rsidR="0014454C" w14:paraId="68EF5CCB" w14:textId="77777777">
        <w:tc>
          <w:tcPr>
            <w:tcW w:w="1384" w:type="dxa"/>
            <w:vMerge/>
          </w:tcPr>
          <w:p w14:paraId="42B58F37"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4A43F9A9" w14:textId="77777777" w:rsidR="0014454C" w:rsidRDefault="00000000">
            <w:pPr>
              <w:rPr>
                <w:rFonts w:ascii="Arial" w:eastAsia="Arial" w:hAnsi="Arial" w:cs="Arial"/>
              </w:rPr>
            </w:pPr>
            <w:r>
              <w:rPr>
                <w:rFonts w:ascii="Arial" w:eastAsia="Arial" w:hAnsi="Arial" w:cs="Arial"/>
              </w:rPr>
              <w:t>26 Dirty surroundings impede economic growth.</w:t>
            </w:r>
          </w:p>
        </w:tc>
        <w:tc>
          <w:tcPr>
            <w:tcW w:w="1694" w:type="dxa"/>
            <w:vAlign w:val="center"/>
          </w:tcPr>
          <w:p w14:paraId="2CCDA994" w14:textId="77777777" w:rsidR="0014454C" w:rsidRDefault="00000000">
            <w:pPr>
              <w:jc w:val="center"/>
              <w:rPr>
                <w:rFonts w:ascii="Arial" w:eastAsia="Arial" w:hAnsi="Arial" w:cs="Arial"/>
              </w:rPr>
            </w:pPr>
            <w:r>
              <w:rPr>
                <w:rFonts w:ascii="Arial" w:eastAsia="Arial" w:hAnsi="Arial" w:cs="Arial"/>
              </w:rPr>
              <w:t>0.695</w:t>
            </w:r>
          </w:p>
        </w:tc>
      </w:tr>
      <w:tr w:rsidR="0014454C" w14:paraId="12CCD363" w14:textId="77777777">
        <w:tc>
          <w:tcPr>
            <w:tcW w:w="1384" w:type="dxa"/>
            <w:vMerge/>
          </w:tcPr>
          <w:p w14:paraId="41C7C345"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279AFAA5" w14:textId="77777777" w:rsidR="0014454C" w:rsidRDefault="00000000">
            <w:pPr>
              <w:rPr>
                <w:rFonts w:ascii="Arial" w:eastAsia="Arial" w:hAnsi="Arial" w:cs="Arial"/>
              </w:rPr>
            </w:pPr>
            <w:r>
              <w:rPr>
                <w:rFonts w:ascii="Arial" w:eastAsia="Arial" w:hAnsi="Arial" w:cs="Arial"/>
              </w:rPr>
              <w:t>24 Residual waste from open burning of solid waste in coastal communities can reach the ocean during heavy rains.</w:t>
            </w:r>
          </w:p>
        </w:tc>
        <w:tc>
          <w:tcPr>
            <w:tcW w:w="1694" w:type="dxa"/>
            <w:vAlign w:val="center"/>
          </w:tcPr>
          <w:p w14:paraId="7F8E57D7" w14:textId="77777777" w:rsidR="0014454C" w:rsidRDefault="00000000">
            <w:pPr>
              <w:jc w:val="center"/>
              <w:rPr>
                <w:rFonts w:ascii="Arial" w:eastAsia="Arial" w:hAnsi="Arial" w:cs="Arial"/>
              </w:rPr>
            </w:pPr>
            <w:r>
              <w:rPr>
                <w:rFonts w:ascii="Arial" w:eastAsia="Arial" w:hAnsi="Arial" w:cs="Arial"/>
              </w:rPr>
              <w:t>0.682</w:t>
            </w:r>
          </w:p>
        </w:tc>
      </w:tr>
      <w:tr w:rsidR="0014454C" w14:paraId="629272A3" w14:textId="77777777">
        <w:trPr>
          <w:trHeight w:val="550"/>
        </w:trPr>
        <w:tc>
          <w:tcPr>
            <w:tcW w:w="1384" w:type="dxa"/>
            <w:vMerge/>
          </w:tcPr>
          <w:p w14:paraId="56D62F3E"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71DF32CA" w14:textId="77777777" w:rsidR="0014454C" w:rsidRDefault="00000000">
            <w:pPr>
              <w:rPr>
                <w:rFonts w:ascii="Arial" w:eastAsia="Arial" w:hAnsi="Arial" w:cs="Arial"/>
              </w:rPr>
            </w:pPr>
            <w:r>
              <w:rPr>
                <w:rFonts w:ascii="Arial" w:eastAsia="Arial" w:hAnsi="Arial" w:cs="Arial"/>
              </w:rPr>
              <w:t>07 Garbage sack/bag that are loosely tied can be scattered by the wind/stray animals causing more trouble for the garbage collector.</w:t>
            </w:r>
          </w:p>
        </w:tc>
        <w:tc>
          <w:tcPr>
            <w:tcW w:w="1694" w:type="dxa"/>
            <w:vAlign w:val="center"/>
          </w:tcPr>
          <w:p w14:paraId="1AAC6459" w14:textId="77777777" w:rsidR="0014454C" w:rsidRDefault="00000000">
            <w:pPr>
              <w:jc w:val="center"/>
              <w:rPr>
                <w:rFonts w:ascii="Arial" w:eastAsia="Arial" w:hAnsi="Arial" w:cs="Arial"/>
              </w:rPr>
            </w:pPr>
            <w:r>
              <w:rPr>
                <w:rFonts w:ascii="Arial" w:eastAsia="Arial" w:hAnsi="Arial" w:cs="Arial"/>
              </w:rPr>
              <w:t>0.682</w:t>
            </w:r>
          </w:p>
        </w:tc>
      </w:tr>
      <w:tr w:rsidR="0014454C" w14:paraId="399B0E47" w14:textId="77777777">
        <w:tc>
          <w:tcPr>
            <w:tcW w:w="1384" w:type="dxa"/>
            <w:vMerge/>
          </w:tcPr>
          <w:p w14:paraId="2744BBEC"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12EA0502" w14:textId="77777777" w:rsidR="0014454C" w:rsidRDefault="00000000">
            <w:pPr>
              <w:rPr>
                <w:rFonts w:ascii="Arial" w:eastAsia="Arial" w:hAnsi="Arial" w:cs="Arial"/>
              </w:rPr>
            </w:pPr>
            <w:r>
              <w:rPr>
                <w:rFonts w:ascii="Arial" w:eastAsia="Arial" w:hAnsi="Arial" w:cs="Arial"/>
              </w:rPr>
              <w:t xml:space="preserve">11 </w:t>
            </w:r>
            <w:r>
              <w:rPr>
                <w:rFonts w:ascii="Arial" w:eastAsia="Arial" w:hAnsi="Arial" w:cs="Arial"/>
                <w:highlight w:val="white"/>
              </w:rPr>
              <w:t>Different types of solid waste must be segregated for re-use, recycling and composting.</w:t>
            </w:r>
          </w:p>
        </w:tc>
        <w:tc>
          <w:tcPr>
            <w:tcW w:w="1694" w:type="dxa"/>
            <w:vAlign w:val="center"/>
          </w:tcPr>
          <w:p w14:paraId="36CEE103" w14:textId="77777777" w:rsidR="0014454C" w:rsidRDefault="00000000">
            <w:pPr>
              <w:jc w:val="center"/>
              <w:rPr>
                <w:rFonts w:ascii="Arial" w:eastAsia="Arial" w:hAnsi="Arial" w:cs="Arial"/>
              </w:rPr>
            </w:pPr>
            <w:r>
              <w:rPr>
                <w:rFonts w:ascii="Arial" w:eastAsia="Arial" w:hAnsi="Arial" w:cs="Arial"/>
              </w:rPr>
              <w:t>0.674</w:t>
            </w:r>
          </w:p>
        </w:tc>
      </w:tr>
      <w:tr w:rsidR="0014454C" w14:paraId="0E16F768" w14:textId="77777777">
        <w:tc>
          <w:tcPr>
            <w:tcW w:w="1384" w:type="dxa"/>
            <w:vMerge/>
          </w:tcPr>
          <w:p w14:paraId="0C7F79A3"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116A0C67" w14:textId="77777777" w:rsidR="0014454C" w:rsidRDefault="00000000">
            <w:pPr>
              <w:rPr>
                <w:rFonts w:ascii="Arial" w:eastAsia="Arial" w:hAnsi="Arial" w:cs="Arial"/>
              </w:rPr>
            </w:pPr>
            <w:r>
              <w:rPr>
                <w:rFonts w:ascii="Arial" w:eastAsia="Arial" w:hAnsi="Arial" w:cs="Arial"/>
              </w:rPr>
              <w:t>13 Agricultural and garden waste are waste materials that can be processed for composting.</w:t>
            </w:r>
          </w:p>
        </w:tc>
        <w:tc>
          <w:tcPr>
            <w:tcW w:w="1694" w:type="dxa"/>
            <w:vAlign w:val="center"/>
          </w:tcPr>
          <w:p w14:paraId="2C6A8903" w14:textId="77777777" w:rsidR="0014454C" w:rsidRDefault="00000000">
            <w:pPr>
              <w:jc w:val="center"/>
              <w:rPr>
                <w:rFonts w:ascii="Arial" w:eastAsia="Arial" w:hAnsi="Arial" w:cs="Arial"/>
              </w:rPr>
            </w:pPr>
            <w:r>
              <w:rPr>
                <w:rFonts w:ascii="Arial" w:eastAsia="Arial" w:hAnsi="Arial" w:cs="Arial"/>
              </w:rPr>
              <w:t>0.673</w:t>
            </w:r>
          </w:p>
        </w:tc>
      </w:tr>
      <w:tr w:rsidR="0014454C" w14:paraId="43B6E387" w14:textId="77777777">
        <w:trPr>
          <w:trHeight w:val="564"/>
        </w:trPr>
        <w:tc>
          <w:tcPr>
            <w:tcW w:w="1384" w:type="dxa"/>
            <w:vMerge/>
          </w:tcPr>
          <w:p w14:paraId="221E16EB"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7761E971" w14:textId="77777777" w:rsidR="0014454C" w:rsidRDefault="00000000">
            <w:pPr>
              <w:rPr>
                <w:rFonts w:ascii="Arial" w:eastAsia="Arial" w:hAnsi="Arial" w:cs="Arial"/>
              </w:rPr>
            </w:pPr>
            <w:r>
              <w:rPr>
                <w:rFonts w:ascii="Arial" w:eastAsia="Arial" w:hAnsi="Arial" w:cs="Arial"/>
              </w:rPr>
              <w:t xml:space="preserve">14 </w:t>
            </w:r>
            <w:r>
              <w:rPr>
                <w:rFonts w:ascii="Arial" w:eastAsia="Arial" w:hAnsi="Arial" w:cs="Arial"/>
                <w:highlight w:val="white"/>
              </w:rPr>
              <w:t>Materials such as but not limited to glass, paper, plastic and metal are recyclable.</w:t>
            </w:r>
          </w:p>
        </w:tc>
        <w:tc>
          <w:tcPr>
            <w:tcW w:w="1694" w:type="dxa"/>
            <w:vAlign w:val="center"/>
          </w:tcPr>
          <w:p w14:paraId="02459D79" w14:textId="77777777" w:rsidR="0014454C" w:rsidRDefault="00000000">
            <w:pPr>
              <w:jc w:val="center"/>
              <w:rPr>
                <w:rFonts w:ascii="Arial" w:eastAsia="Arial" w:hAnsi="Arial" w:cs="Arial"/>
              </w:rPr>
            </w:pPr>
            <w:r>
              <w:rPr>
                <w:rFonts w:ascii="Arial" w:eastAsia="Arial" w:hAnsi="Arial" w:cs="Arial"/>
              </w:rPr>
              <w:t>0.670</w:t>
            </w:r>
          </w:p>
        </w:tc>
      </w:tr>
      <w:tr w:rsidR="0014454C" w14:paraId="6AA8C1EB" w14:textId="77777777">
        <w:tc>
          <w:tcPr>
            <w:tcW w:w="1384" w:type="dxa"/>
            <w:vMerge/>
          </w:tcPr>
          <w:p w14:paraId="5A439134"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6D265C98" w14:textId="77777777" w:rsidR="0014454C" w:rsidRDefault="00000000">
            <w:pPr>
              <w:rPr>
                <w:rFonts w:ascii="Arial" w:eastAsia="Arial" w:hAnsi="Arial" w:cs="Arial"/>
              </w:rPr>
            </w:pPr>
            <w:r>
              <w:rPr>
                <w:rFonts w:ascii="Arial" w:eastAsia="Arial" w:hAnsi="Arial" w:cs="Arial"/>
              </w:rPr>
              <w:t>12 Biodegradable materials can be self-managed at home or at any designated common service facility in the community.</w:t>
            </w:r>
          </w:p>
        </w:tc>
        <w:tc>
          <w:tcPr>
            <w:tcW w:w="1694" w:type="dxa"/>
            <w:vAlign w:val="center"/>
          </w:tcPr>
          <w:p w14:paraId="73BB11DA" w14:textId="77777777" w:rsidR="0014454C" w:rsidRDefault="00000000">
            <w:pPr>
              <w:jc w:val="center"/>
              <w:rPr>
                <w:rFonts w:ascii="Arial" w:eastAsia="Arial" w:hAnsi="Arial" w:cs="Arial"/>
              </w:rPr>
            </w:pPr>
            <w:r>
              <w:rPr>
                <w:rFonts w:ascii="Arial" w:eastAsia="Arial" w:hAnsi="Arial" w:cs="Arial"/>
              </w:rPr>
              <w:t>0.645</w:t>
            </w:r>
          </w:p>
        </w:tc>
      </w:tr>
      <w:tr w:rsidR="0014454C" w14:paraId="31CDF18D" w14:textId="77777777">
        <w:tc>
          <w:tcPr>
            <w:tcW w:w="1384" w:type="dxa"/>
            <w:vMerge/>
          </w:tcPr>
          <w:p w14:paraId="67243999"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82" w:type="dxa"/>
            <w:vAlign w:val="center"/>
          </w:tcPr>
          <w:p w14:paraId="73C28BA1" w14:textId="77777777" w:rsidR="0014454C" w:rsidRDefault="00000000">
            <w:pPr>
              <w:rPr>
                <w:rFonts w:ascii="Arial" w:eastAsia="Arial" w:hAnsi="Arial" w:cs="Arial"/>
              </w:rPr>
            </w:pPr>
            <w:r>
              <w:rPr>
                <w:rFonts w:ascii="Arial" w:eastAsia="Arial" w:hAnsi="Arial" w:cs="Arial"/>
              </w:rPr>
              <w:t xml:space="preserve">29 </w:t>
            </w:r>
            <w:r>
              <w:rPr>
                <w:rFonts w:ascii="Arial" w:eastAsia="Arial" w:hAnsi="Arial" w:cs="Arial"/>
                <w:highlight w:val="white"/>
              </w:rPr>
              <w:t>Garbage collection of trucks has specific date and time only.</w:t>
            </w:r>
          </w:p>
        </w:tc>
        <w:tc>
          <w:tcPr>
            <w:tcW w:w="1694" w:type="dxa"/>
            <w:vAlign w:val="center"/>
          </w:tcPr>
          <w:p w14:paraId="097392A8" w14:textId="77777777" w:rsidR="0014454C" w:rsidRDefault="00000000">
            <w:pPr>
              <w:jc w:val="center"/>
              <w:rPr>
                <w:rFonts w:ascii="Arial" w:eastAsia="Arial" w:hAnsi="Arial" w:cs="Arial"/>
              </w:rPr>
            </w:pPr>
            <w:r>
              <w:rPr>
                <w:rFonts w:ascii="Arial" w:eastAsia="Arial" w:hAnsi="Arial" w:cs="Arial"/>
              </w:rPr>
              <w:t>0.548</w:t>
            </w:r>
          </w:p>
        </w:tc>
      </w:tr>
    </w:tbl>
    <w:p w14:paraId="44B882BE" w14:textId="77777777" w:rsidR="0014454C" w:rsidRDefault="0014454C">
      <w:pPr>
        <w:spacing w:after="0" w:line="240" w:lineRule="auto"/>
        <w:jc w:val="both"/>
        <w:rPr>
          <w:rFonts w:ascii="Arial" w:eastAsia="Arial" w:hAnsi="Arial" w:cs="Arial"/>
        </w:rPr>
      </w:pPr>
    </w:p>
    <w:p w14:paraId="757C88AA" w14:textId="42FD8E9B" w:rsidR="0014454C" w:rsidRDefault="00000000">
      <w:pPr>
        <w:spacing w:after="0" w:line="240" w:lineRule="auto"/>
        <w:jc w:val="both"/>
        <w:rPr>
          <w:rFonts w:ascii="Arial" w:eastAsia="Arial" w:hAnsi="Arial" w:cs="Arial"/>
        </w:rPr>
      </w:pPr>
      <w:r>
        <w:rPr>
          <w:rFonts w:ascii="Arial" w:eastAsia="Arial" w:hAnsi="Arial" w:cs="Arial"/>
        </w:rPr>
        <w:t xml:space="preserve">The first Dimensions of Community-Level Solid Waste Management Practices in the Coastal Areas of Davao City was attributed to a high level of Personal Knowledge with </w:t>
      </w:r>
      <w:r w:rsidR="00320C80">
        <w:rPr>
          <w:rFonts w:ascii="Arial" w:eastAsia="Arial" w:hAnsi="Arial" w:cs="Arial"/>
        </w:rPr>
        <w:t>the greatest</w:t>
      </w:r>
      <w:r>
        <w:rPr>
          <w:rFonts w:ascii="Arial" w:eastAsia="Arial" w:hAnsi="Arial" w:cs="Arial"/>
        </w:rPr>
        <w:t xml:space="preserve"> number of attributes (50%) and the highest loading score (0.84) in the rotated matrix as shown </w:t>
      </w:r>
      <w:r>
        <w:rPr>
          <w:rFonts w:ascii="Arial" w:eastAsia="Arial" w:hAnsi="Arial" w:cs="Arial"/>
        </w:rPr>
        <w:lastRenderedPageBreak/>
        <w:t>in Table 2. The level of awareness and understanding among community members regarding solid waste management practices was reflected in this aspect. The study found varying levels of awareness in this area. It highlighted the significance of educational campaigns and outreach programs conducted at the barangay level to improve personal knowledge and encourage sustainable waste management behaviors. It is noted that residents knew the proper ways of handling solid waste and the damage it brought to the ocean once it was mishandled. Moreover, the degree of awareness significantly impacted how much SWM Practices were implemented (</w:t>
      </w:r>
      <w:proofErr w:type="spellStart"/>
      <w:r>
        <w:rPr>
          <w:rFonts w:ascii="Arial" w:eastAsia="Arial" w:hAnsi="Arial" w:cs="Arial"/>
        </w:rPr>
        <w:t>Lalamonan</w:t>
      </w:r>
      <w:proofErr w:type="spellEnd"/>
      <w:r>
        <w:rPr>
          <w:rFonts w:ascii="Arial" w:eastAsia="Arial" w:hAnsi="Arial" w:cs="Arial"/>
        </w:rPr>
        <w:t xml:space="preserve"> &amp; </w:t>
      </w:r>
      <w:proofErr w:type="spellStart"/>
      <w:r>
        <w:rPr>
          <w:rFonts w:ascii="Arial" w:eastAsia="Arial" w:hAnsi="Arial" w:cs="Arial"/>
        </w:rPr>
        <w:t>Comighud</w:t>
      </w:r>
      <w:proofErr w:type="spellEnd"/>
      <w:r>
        <w:rPr>
          <w:rFonts w:ascii="Arial" w:eastAsia="Arial" w:hAnsi="Arial" w:cs="Arial"/>
        </w:rPr>
        <w:t xml:space="preserve">, 2020). </w:t>
      </w:r>
    </w:p>
    <w:p w14:paraId="4593D333" w14:textId="77777777" w:rsidR="0014454C" w:rsidRDefault="0014454C">
      <w:pPr>
        <w:spacing w:after="0" w:line="240" w:lineRule="auto"/>
        <w:rPr>
          <w:rFonts w:ascii="Arial" w:eastAsia="Arial" w:hAnsi="Arial" w:cs="Arial"/>
        </w:rPr>
      </w:pPr>
    </w:p>
    <w:p w14:paraId="531A25AA" w14:textId="77777777" w:rsidR="0014454C" w:rsidRDefault="00000000">
      <w:pPr>
        <w:spacing w:after="0"/>
        <w:rPr>
          <w:rFonts w:ascii="Arial" w:eastAsia="Arial" w:hAnsi="Arial" w:cs="Arial"/>
        </w:rPr>
      </w:pPr>
      <w:r>
        <w:rPr>
          <w:rFonts w:ascii="Arial" w:eastAsia="Arial" w:hAnsi="Arial" w:cs="Arial"/>
        </w:rPr>
        <w:t>Table 3. Rotated component matrix with grouped attributes of “Fines and Penalties”.</w:t>
      </w:r>
    </w:p>
    <w:tbl>
      <w:tblPr>
        <w:tblStyle w:val="a1"/>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7"/>
        <w:gridCol w:w="6275"/>
        <w:gridCol w:w="1378"/>
      </w:tblGrid>
      <w:tr w:rsidR="0014454C" w14:paraId="42F8FFEB" w14:textId="77777777">
        <w:tc>
          <w:tcPr>
            <w:tcW w:w="1407" w:type="dxa"/>
          </w:tcPr>
          <w:p w14:paraId="2D23D84E" w14:textId="77777777" w:rsidR="0014454C" w:rsidRDefault="00000000">
            <w:pPr>
              <w:rPr>
                <w:rFonts w:ascii="Arial" w:eastAsia="Arial" w:hAnsi="Arial" w:cs="Arial"/>
              </w:rPr>
            </w:pPr>
            <w:r>
              <w:rPr>
                <w:rFonts w:ascii="Arial" w:eastAsia="Arial" w:hAnsi="Arial" w:cs="Arial"/>
                <w:b/>
              </w:rPr>
              <w:t>FACTOR</w:t>
            </w:r>
          </w:p>
        </w:tc>
        <w:tc>
          <w:tcPr>
            <w:tcW w:w="6275" w:type="dxa"/>
          </w:tcPr>
          <w:p w14:paraId="532DF13E" w14:textId="77777777" w:rsidR="0014454C" w:rsidRDefault="00000000">
            <w:pPr>
              <w:rPr>
                <w:rFonts w:ascii="Arial" w:eastAsia="Arial" w:hAnsi="Arial" w:cs="Arial"/>
              </w:rPr>
            </w:pPr>
            <w:r>
              <w:rPr>
                <w:rFonts w:ascii="Arial" w:eastAsia="Arial" w:hAnsi="Arial" w:cs="Arial"/>
                <w:b/>
              </w:rPr>
              <w:t>ATTRIBUTES</w:t>
            </w:r>
          </w:p>
        </w:tc>
        <w:tc>
          <w:tcPr>
            <w:tcW w:w="1378" w:type="dxa"/>
          </w:tcPr>
          <w:p w14:paraId="248CA740" w14:textId="77777777" w:rsidR="0014454C" w:rsidRDefault="00000000">
            <w:pPr>
              <w:rPr>
                <w:rFonts w:ascii="Arial" w:eastAsia="Arial" w:hAnsi="Arial" w:cs="Arial"/>
              </w:rPr>
            </w:pPr>
            <w:r>
              <w:rPr>
                <w:rFonts w:ascii="Arial" w:eastAsia="Arial" w:hAnsi="Arial" w:cs="Arial"/>
                <w:b/>
              </w:rPr>
              <w:t>LOADINGS</w:t>
            </w:r>
          </w:p>
        </w:tc>
      </w:tr>
      <w:tr w:rsidR="0014454C" w14:paraId="0468CB35" w14:textId="77777777">
        <w:trPr>
          <w:trHeight w:val="702"/>
        </w:trPr>
        <w:tc>
          <w:tcPr>
            <w:tcW w:w="1407" w:type="dxa"/>
            <w:vMerge w:val="restart"/>
          </w:tcPr>
          <w:p w14:paraId="657EA0A7" w14:textId="77777777" w:rsidR="0014454C" w:rsidRDefault="0014454C">
            <w:pPr>
              <w:rPr>
                <w:rFonts w:ascii="Arial" w:eastAsia="Arial" w:hAnsi="Arial" w:cs="Arial"/>
              </w:rPr>
            </w:pPr>
          </w:p>
          <w:p w14:paraId="45E60F0B" w14:textId="77777777" w:rsidR="0014454C" w:rsidRDefault="0014454C">
            <w:pPr>
              <w:rPr>
                <w:rFonts w:ascii="Arial" w:eastAsia="Arial" w:hAnsi="Arial" w:cs="Arial"/>
              </w:rPr>
            </w:pPr>
          </w:p>
          <w:p w14:paraId="25DBF3D0" w14:textId="77777777" w:rsidR="0014454C" w:rsidRDefault="0014454C">
            <w:pPr>
              <w:rPr>
                <w:rFonts w:ascii="Arial" w:eastAsia="Arial" w:hAnsi="Arial" w:cs="Arial"/>
              </w:rPr>
            </w:pPr>
          </w:p>
          <w:p w14:paraId="02252BBD" w14:textId="77777777" w:rsidR="0014454C" w:rsidRDefault="0014454C">
            <w:pPr>
              <w:rPr>
                <w:rFonts w:ascii="Arial" w:eastAsia="Arial" w:hAnsi="Arial" w:cs="Arial"/>
              </w:rPr>
            </w:pPr>
          </w:p>
          <w:p w14:paraId="670B9579" w14:textId="77777777" w:rsidR="0014454C" w:rsidRDefault="00000000">
            <w:pPr>
              <w:rPr>
                <w:rFonts w:ascii="Arial" w:eastAsia="Arial" w:hAnsi="Arial" w:cs="Arial"/>
              </w:rPr>
            </w:pPr>
            <w:r>
              <w:rPr>
                <w:rFonts w:ascii="Arial" w:eastAsia="Arial" w:hAnsi="Arial" w:cs="Arial"/>
              </w:rPr>
              <w:t xml:space="preserve">Fines and Penalties </w:t>
            </w:r>
          </w:p>
        </w:tc>
        <w:tc>
          <w:tcPr>
            <w:tcW w:w="6275" w:type="dxa"/>
            <w:vAlign w:val="center"/>
          </w:tcPr>
          <w:p w14:paraId="42723C6B" w14:textId="77777777" w:rsidR="0014454C" w:rsidRDefault="00000000">
            <w:pPr>
              <w:rPr>
                <w:rFonts w:ascii="Arial" w:eastAsia="Arial" w:hAnsi="Arial" w:cs="Arial"/>
              </w:rPr>
            </w:pPr>
            <w:r>
              <w:rPr>
                <w:rFonts w:ascii="Arial" w:eastAsia="Arial" w:hAnsi="Arial" w:cs="Arial"/>
              </w:rPr>
              <w:t xml:space="preserve">25 </w:t>
            </w:r>
            <w:r>
              <w:rPr>
                <w:rFonts w:ascii="Arial" w:eastAsia="Arial" w:hAnsi="Arial" w:cs="Arial"/>
                <w:highlight w:val="white"/>
              </w:rPr>
              <w:t>Penalty of open burning solid waste ranges from P300.00 – P1,000.00, or imprisonment within 1-15 days, or both.</w:t>
            </w:r>
          </w:p>
        </w:tc>
        <w:tc>
          <w:tcPr>
            <w:tcW w:w="1378" w:type="dxa"/>
            <w:vAlign w:val="center"/>
          </w:tcPr>
          <w:p w14:paraId="3384B036" w14:textId="77777777" w:rsidR="0014454C" w:rsidRDefault="00000000">
            <w:pPr>
              <w:jc w:val="center"/>
              <w:rPr>
                <w:rFonts w:ascii="Arial" w:eastAsia="Arial" w:hAnsi="Arial" w:cs="Arial"/>
              </w:rPr>
            </w:pPr>
            <w:r>
              <w:rPr>
                <w:rFonts w:ascii="Arial" w:eastAsia="Arial" w:hAnsi="Arial" w:cs="Arial"/>
              </w:rPr>
              <w:t>0.833</w:t>
            </w:r>
          </w:p>
        </w:tc>
      </w:tr>
      <w:tr w:rsidR="0014454C" w14:paraId="1D3095A1" w14:textId="77777777">
        <w:tc>
          <w:tcPr>
            <w:tcW w:w="1407" w:type="dxa"/>
            <w:vMerge/>
          </w:tcPr>
          <w:p w14:paraId="43485D96"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6275" w:type="dxa"/>
            <w:vAlign w:val="center"/>
          </w:tcPr>
          <w:p w14:paraId="4A3B1936" w14:textId="77777777" w:rsidR="0014454C" w:rsidRDefault="00000000">
            <w:pPr>
              <w:rPr>
                <w:rFonts w:ascii="Arial" w:eastAsia="Arial" w:hAnsi="Arial" w:cs="Arial"/>
              </w:rPr>
            </w:pPr>
            <w:r>
              <w:rPr>
                <w:rFonts w:ascii="Arial" w:eastAsia="Arial" w:hAnsi="Arial" w:cs="Arial"/>
              </w:rPr>
              <w:t xml:space="preserve">22 </w:t>
            </w:r>
            <w:r>
              <w:rPr>
                <w:rFonts w:ascii="Arial" w:eastAsia="Arial" w:hAnsi="Arial" w:cs="Arial"/>
                <w:highlight w:val="white"/>
              </w:rPr>
              <w:t>Punishment of littering, throwing, dumping of waste matters in public places upon convection ranges from P300.00 – P1,000.00, or render community service, or both.</w:t>
            </w:r>
          </w:p>
        </w:tc>
        <w:tc>
          <w:tcPr>
            <w:tcW w:w="1378" w:type="dxa"/>
            <w:vAlign w:val="center"/>
          </w:tcPr>
          <w:p w14:paraId="5842FEAA" w14:textId="77777777" w:rsidR="0014454C" w:rsidRDefault="00000000">
            <w:pPr>
              <w:jc w:val="center"/>
              <w:rPr>
                <w:rFonts w:ascii="Arial" w:eastAsia="Arial" w:hAnsi="Arial" w:cs="Arial"/>
              </w:rPr>
            </w:pPr>
            <w:r>
              <w:rPr>
                <w:rFonts w:ascii="Arial" w:eastAsia="Arial" w:hAnsi="Arial" w:cs="Arial"/>
              </w:rPr>
              <w:t>0.719</w:t>
            </w:r>
          </w:p>
        </w:tc>
      </w:tr>
      <w:tr w:rsidR="0014454C" w14:paraId="7B21AD0C" w14:textId="77777777">
        <w:trPr>
          <w:trHeight w:val="425"/>
        </w:trPr>
        <w:tc>
          <w:tcPr>
            <w:tcW w:w="1407" w:type="dxa"/>
            <w:vMerge/>
          </w:tcPr>
          <w:p w14:paraId="6BE8FB1B"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6275" w:type="dxa"/>
            <w:vAlign w:val="center"/>
          </w:tcPr>
          <w:p w14:paraId="63F62ECC" w14:textId="77777777" w:rsidR="0014454C" w:rsidRDefault="00000000">
            <w:pPr>
              <w:rPr>
                <w:rFonts w:ascii="Arial" w:eastAsia="Arial" w:hAnsi="Arial" w:cs="Arial"/>
              </w:rPr>
            </w:pPr>
            <w:r>
              <w:rPr>
                <w:rFonts w:ascii="Arial" w:eastAsia="Arial" w:hAnsi="Arial" w:cs="Arial"/>
              </w:rPr>
              <w:t>15 Guidelines on proper waste disposal are explained in RA 9003.</w:t>
            </w:r>
          </w:p>
        </w:tc>
        <w:tc>
          <w:tcPr>
            <w:tcW w:w="1378" w:type="dxa"/>
            <w:vAlign w:val="center"/>
          </w:tcPr>
          <w:p w14:paraId="766E28D7" w14:textId="77777777" w:rsidR="0014454C" w:rsidRDefault="00000000">
            <w:pPr>
              <w:jc w:val="center"/>
              <w:rPr>
                <w:rFonts w:ascii="Arial" w:eastAsia="Arial" w:hAnsi="Arial" w:cs="Arial"/>
              </w:rPr>
            </w:pPr>
            <w:r>
              <w:rPr>
                <w:rFonts w:ascii="Arial" w:eastAsia="Arial" w:hAnsi="Arial" w:cs="Arial"/>
              </w:rPr>
              <w:t>0.690</w:t>
            </w:r>
          </w:p>
        </w:tc>
      </w:tr>
      <w:tr w:rsidR="0014454C" w14:paraId="2208ECA9" w14:textId="77777777">
        <w:trPr>
          <w:trHeight w:val="993"/>
        </w:trPr>
        <w:tc>
          <w:tcPr>
            <w:tcW w:w="1407" w:type="dxa"/>
            <w:vMerge/>
          </w:tcPr>
          <w:p w14:paraId="55F8A9C2"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6275" w:type="dxa"/>
            <w:vAlign w:val="center"/>
          </w:tcPr>
          <w:p w14:paraId="3F954FD1" w14:textId="77777777" w:rsidR="0014454C" w:rsidRDefault="00000000">
            <w:pPr>
              <w:rPr>
                <w:rFonts w:ascii="Arial" w:eastAsia="Arial" w:hAnsi="Arial" w:cs="Arial"/>
              </w:rPr>
            </w:pPr>
            <w:r>
              <w:rPr>
                <w:rFonts w:ascii="Arial" w:eastAsia="Arial" w:hAnsi="Arial" w:cs="Arial"/>
              </w:rPr>
              <w:t>16 Every barangay shall have MRF (Material Recovery Facility) that receives mixed waste for final sorting, segregating, recycling, and composting.</w:t>
            </w:r>
          </w:p>
        </w:tc>
        <w:tc>
          <w:tcPr>
            <w:tcW w:w="1378" w:type="dxa"/>
            <w:vAlign w:val="center"/>
          </w:tcPr>
          <w:p w14:paraId="5E23E4AF" w14:textId="77777777" w:rsidR="0014454C" w:rsidRDefault="00000000">
            <w:pPr>
              <w:jc w:val="center"/>
              <w:rPr>
                <w:rFonts w:ascii="Arial" w:eastAsia="Arial" w:hAnsi="Arial" w:cs="Arial"/>
              </w:rPr>
            </w:pPr>
            <w:r>
              <w:rPr>
                <w:rFonts w:ascii="Arial" w:eastAsia="Arial" w:hAnsi="Arial" w:cs="Arial"/>
              </w:rPr>
              <w:t xml:space="preserve">0.601 </w:t>
            </w:r>
          </w:p>
        </w:tc>
      </w:tr>
    </w:tbl>
    <w:p w14:paraId="4B6BD620" w14:textId="77777777" w:rsidR="0014454C" w:rsidRDefault="0014454C">
      <w:pPr>
        <w:spacing w:after="0" w:line="240" w:lineRule="auto"/>
        <w:jc w:val="both"/>
        <w:rPr>
          <w:rFonts w:ascii="Arial" w:eastAsia="Arial" w:hAnsi="Arial" w:cs="Arial"/>
        </w:rPr>
      </w:pPr>
    </w:p>
    <w:p w14:paraId="03027573" w14:textId="77777777" w:rsidR="0014454C" w:rsidRDefault="00000000">
      <w:pPr>
        <w:spacing w:after="0" w:line="240" w:lineRule="auto"/>
        <w:jc w:val="both"/>
        <w:rPr>
          <w:rFonts w:ascii="Arial" w:eastAsia="Arial" w:hAnsi="Arial" w:cs="Arial"/>
        </w:rPr>
      </w:pPr>
      <w:r>
        <w:rPr>
          <w:rFonts w:ascii="Arial" w:eastAsia="Arial" w:hAnsi="Arial" w:cs="Arial"/>
        </w:rPr>
        <w:t>Table 3. represents the second dimension, the "Penalty," with four strong attributes and the second-highest loading score (0.833) in the rotated matrix. The penalties aspect evaluated the efficiency of enforcement measures in controlling waste management practices. Even though penalties have been imposed for violating the current law, some individuals still tend to deviate from it due to insufficient enforcement. However, residents' perception of the penalty directly influences their waste segregation practices (Hao, M &amp; Xu, S 2022). In the Philippines, penalties imposed in violation of proper solid waste disposal have begun since 1975, when the presidential degree (PD 825) took effect. Twenty-five years later, the decree has evolved into a new law with more defined penal provisions on fines and penalties in Chapter VI, section 49 of Philippine Republic Act 9003.</w:t>
      </w:r>
    </w:p>
    <w:p w14:paraId="10607EDE" w14:textId="77777777" w:rsidR="0014454C" w:rsidRDefault="0014454C">
      <w:pPr>
        <w:spacing w:after="0" w:line="240" w:lineRule="auto"/>
        <w:jc w:val="both"/>
        <w:rPr>
          <w:rFonts w:ascii="Arial" w:eastAsia="Arial" w:hAnsi="Arial" w:cs="Arial"/>
        </w:rPr>
      </w:pPr>
    </w:p>
    <w:p w14:paraId="60EFC611" w14:textId="77777777" w:rsidR="0014454C" w:rsidRDefault="00000000">
      <w:pPr>
        <w:spacing w:after="0"/>
        <w:jc w:val="both"/>
        <w:rPr>
          <w:rFonts w:ascii="Arial" w:eastAsia="Arial" w:hAnsi="Arial" w:cs="Arial"/>
        </w:rPr>
      </w:pPr>
      <w:r>
        <w:rPr>
          <w:rFonts w:ascii="Arial" w:eastAsia="Arial" w:hAnsi="Arial" w:cs="Arial"/>
        </w:rPr>
        <w:t>Table 4. Rotated component matrix with grouped attributes of “Local Government Programs.”</w:t>
      </w:r>
    </w:p>
    <w:tbl>
      <w:tblPr>
        <w:tblStyle w:val="a2"/>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27"/>
        <w:gridCol w:w="5945"/>
        <w:gridCol w:w="1688"/>
      </w:tblGrid>
      <w:tr w:rsidR="0014454C" w14:paraId="40AAC230" w14:textId="77777777">
        <w:trPr>
          <w:trHeight w:val="329"/>
        </w:trPr>
        <w:tc>
          <w:tcPr>
            <w:tcW w:w="1427" w:type="dxa"/>
          </w:tcPr>
          <w:p w14:paraId="698E6C97" w14:textId="77777777" w:rsidR="0014454C" w:rsidRDefault="00000000">
            <w:pPr>
              <w:rPr>
                <w:rFonts w:ascii="Arial" w:eastAsia="Arial" w:hAnsi="Arial" w:cs="Arial"/>
              </w:rPr>
            </w:pPr>
            <w:r>
              <w:rPr>
                <w:rFonts w:ascii="Arial" w:eastAsia="Arial" w:hAnsi="Arial" w:cs="Arial"/>
                <w:b/>
              </w:rPr>
              <w:t>FACTOR</w:t>
            </w:r>
          </w:p>
        </w:tc>
        <w:tc>
          <w:tcPr>
            <w:tcW w:w="5945" w:type="dxa"/>
          </w:tcPr>
          <w:p w14:paraId="17E8C4B5" w14:textId="77777777" w:rsidR="0014454C" w:rsidRDefault="00000000">
            <w:pPr>
              <w:rPr>
                <w:rFonts w:ascii="Arial" w:eastAsia="Arial" w:hAnsi="Arial" w:cs="Arial"/>
              </w:rPr>
            </w:pPr>
            <w:r>
              <w:rPr>
                <w:rFonts w:ascii="Arial" w:eastAsia="Arial" w:hAnsi="Arial" w:cs="Arial"/>
                <w:b/>
              </w:rPr>
              <w:t>ATTRIBUTES</w:t>
            </w:r>
          </w:p>
        </w:tc>
        <w:tc>
          <w:tcPr>
            <w:tcW w:w="1688" w:type="dxa"/>
          </w:tcPr>
          <w:p w14:paraId="57CF2427" w14:textId="77777777" w:rsidR="0014454C" w:rsidRDefault="00000000">
            <w:pPr>
              <w:rPr>
                <w:rFonts w:ascii="Arial" w:eastAsia="Arial" w:hAnsi="Arial" w:cs="Arial"/>
              </w:rPr>
            </w:pPr>
            <w:r>
              <w:rPr>
                <w:rFonts w:ascii="Arial" w:eastAsia="Arial" w:hAnsi="Arial" w:cs="Arial"/>
                <w:b/>
              </w:rPr>
              <w:t>LOADINGS</w:t>
            </w:r>
          </w:p>
        </w:tc>
      </w:tr>
      <w:tr w:rsidR="0014454C" w14:paraId="40A59C54" w14:textId="77777777">
        <w:tc>
          <w:tcPr>
            <w:tcW w:w="1427" w:type="dxa"/>
            <w:vMerge w:val="restart"/>
            <w:vAlign w:val="center"/>
          </w:tcPr>
          <w:p w14:paraId="71E872FE" w14:textId="77777777" w:rsidR="0014454C" w:rsidRDefault="00000000">
            <w:pPr>
              <w:rPr>
                <w:rFonts w:ascii="Arial" w:eastAsia="Arial" w:hAnsi="Arial" w:cs="Arial"/>
              </w:rPr>
            </w:pPr>
            <w:r>
              <w:rPr>
                <w:rFonts w:ascii="Arial" w:eastAsia="Arial" w:hAnsi="Arial" w:cs="Arial"/>
              </w:rPr>
              <w:t xml:space="preserve">Local Government Programs </w:t>
            </w:r>
          </w:p>
        </w:tc>
        <w:tc>
          <w:tcPr>
            <w:tcW w:w="5945" w:type="dxa"/>
            <w:vAlign w:val="center"/>
          </w:tcPr>
          <w:p w14:paraId="7D906604" w14:textId="77777777" w:rsidR="0014454C" w:rsidRDefault="00000000">
            <w:pPr>
              <w:rPr>
                <w:rFonts w:ascii="Arial" w:eastAsia="Arial" w:hAnsi="Arial" w:cs="Arial"/>
              </w:rPr>
            </w:pPr>
            <w:r>
              <w:rPr>
                <w:rFonts w:ascii="Arial" w:eastAsia="Arial" w:hAnsi="Arial" w:cs="Arial"/>
              </w:rPr>
              <w:t>2 Local officials have conducted orientations about the environmental impact of solid waste disposal.</w:t>
            </w:r>
          </w:p>
        </w:tc>
        <w:tc>
          <w:tcPr>
            <w:tcW w:w="1688" w:type="dxa"/>
            <w:vAlign w:val="center"/>
          </w:tcPr>
          <w:p w14:paraId="27A6AF73" w14:textId="77777777" w:rsidR="0014454C" w:rsidRDefault="00000000">
            <w:pPr>
              <w:jc w:val="center"/>
              <w:rPr>
                <w:rFonts w:ascii="Arial" w:eastAsia="Arial" w:hAnsi="Arial" w:cs="Arial"/>
              </w:rPr>
            </w:pPr>
            <w:r>
              <w:rPr>
                <w:rFonts w:ascii="Arial" w:eastAsia="Arial" w:hAnsi="Arial" w:cs="Arial"/>
              </w:rPr>
              <w:t>0.813</w:t>
            </w:r>
          </w:p>
        </w:tc>
      </w:tr>
      <w:tr w:rsidR="0014454C" w14:paraId="0220912E" w14:textId="77777777">
        <w:trPr>
          <w:trHeight w:val="608"/>
        </w:trPr>
        <w:tc>
          <w:tcPr>
            <w:tcW w:w="1427" w:type="dxa"/>
            <w:vMerge/>
            <w:vAlign w:val="center"/>
          </w:tcPr>
          <w:p w14:paraId="2C6B1C48"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45" w:type="dxa"/>
            <w:vAlign w:val="center"/>
          </w:tcPr>
          <w:p w14:paraId="2428C0DD" w14:textId="77777777" w:rsidR="0014454C" w:rsidRDefault="00000000">
            <w:pPr>
              <w:rPr>
                <w:rFonts w:ascii="Arial" w:eastAsia="Arial" w:hAnsi="Arial" w:cs="Arial"/>
              </w:rPr>
            </w:pPr>
            <w:r>
              <w:rPr>
                <w:rFonts w:ascii="Arial" w:eastAsia="Arial" w:hAnsi="Arial" w:cs="Arial"/>
              </w:rPr>
              <w:t>1 The Local Government has allocated resources to improve waste management in coastal areas.</w:t>
            </w:r>
          </w:p>
        </w:tc>
        <w:tc>
          <w:tcPr>
            <w:tcW w:w="1688" w:type="dxa"/>
            <w:vAlign w:val="center"/>
          </w:tcPr>
          <w:p w14:paraId="4A7B956F" w14:textId="77777777" w:rsidR="0014454C" w:rsidRDefault="00000000">
            <w:pPr>
              <w:jc w:val="center"/>
              <w:rPr>
                <w:rFonts w:ascii="Arial" w:eastAsia="Arial" w:hAnsi="Arial" w:cs="Arial"/>
              </w:rPr>
            </w:pPr>
            <w:r>
              <w:rPr>
                <w:rFonts w:ascii="Arial" w:eastAsia="Arial" w:hAnsi="Arial" w:cs="Arial"/>
              </w:rPr>
              <w:t>0.784</w:t>
            </w:r>
          </w:p>
        </w:tc>
      </w:tr>
      <w:tr w:rsidR="0014454C" w14:paraId="055C6140" w14:textId="77777777">
        <w:trPr>
          <w:trHeight w:val="548"/>
        </w:trPr>
        <w:tc>
          <w:tcPr>
            <w:tcW w:w="1427" w:type="dxa"/>
            <w:vMerge/>
            <w:vAlign w:val="center"/>
          </w:tcPr>
          <w:p w14:paraId="366E3A9F"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45" w:type="dxa"/>
            <w:vAlign w:val="center"/>
          </w:tcPr>
          <w:p w14:paraId="3DCBC659" w14:textId="77777777" w:rsidR="0014454C" w:rsidRDefault="00000000">
            <w:pPr>
              <w:rPr>
                <w:rFonts w:ascii="Arial" w:eastAsia="Arial" w:hAnsi="Arial" w:cs="Arial"/>
              </w:rPr>
            </w:pPr>
            <w:r>
              <w:rPr>
                <w:rFonts w:ascii="Arial" w:eastAsia="Arial" w:hAnsi="Arial" w:cs="Arial"/>
              </w:rPr>
              <w:t>4 Local authorities implement strict waste disposal regulations in the community.</w:t>
            </w:r>
          </w:p>
        </w:tc>
        <w:tc>
          <w:tcPr>
            <w:tcW w:w="1688" w:type="dxa"/>
            <w:vAlign w:val="center"/>
          </w:tcPr>
          <w:p w14:paraId="4D8513FB" w14:textId="77777777" w:rsidR="0014454C" w:rsidRDefault="00000000">
            <w:pPr>
              <w:jc w:val="center"/>
              <w:rPr>
                <w:rFonts w:ascii="Arial" w:eastAsia="Arial" w:hAnsi="Arial" w:cs="Arial"/>
              </w:rPr>
            </w:pPr>
            <w:r>
              <w:rPr>
                <w:rFonts w:ascii="Arial" w:eastAsia="Arial" w:hAnsi="Arial" w:cs="Arial"/>
              </w:rPr>
              <w:t>0.618</w:t>
            </w:r>
          </w:p>
        </w:tc>
      </w:tr>
      <w:tr w:rsidR="0014454C" w14:paraId="1B55A877" w14:textId="77777777">
        <w:trPr>
          <w:trHeight w:val="568"/>
        </w:trPr>
        <w:tc>
          <w:tcPr>
            <w:tcW w:w="1427" w:type="dxa"/>
            <w:vMerge/>
            <w:vAlign w:val="center"/>
          </w:tcPr>
          <w:p w14:paraId="440B784A"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45" w:type="dxa"/>
            <w:vAlign w:val="center"/>
          </w:tcPr>
          <w:p w14:paraId="071296E3" w14:textId="77777777" w:rsidR="0014454C" w:rsidRDefault="00000000">
            <w:pPr>
              <w:rPr>
                <w:rFonts w:ascii="Arial" w:eastAsia="Arial" w:hAnsi="Arial" w:cs="Arial"/>
              </w:rPr>
            </w:pPr>
            <w:r>
              <w:rPr>
                <w:rFonts w:ascii="Arial" w:eastAsia="Arial" w:hAnsi="Arial" w:cs="Arial"/>
              </w:rPr>
              <w:t>3 Local officials provide programs/ workshops to promote recycling practices.</w:t>
            </w:r>
          </w:p>
        </w:tc>
        <w:tc>
          <w:tcPr>
            <w:tcW w:w="1688" w:type="dxa"/>
            <w:vAlign w:val="center"/>
          </w:tcPr>
          <w:p w14:paraId="6F333A6F" w14:textId="77777777" w:rsidR="0014454C" w:rsidRDefault="00000000">
            <w:pPr>
              <w:jc w:val="center"/>
              <w:rPr>
                <w:rFonts w:ascii="Arial" w:eastAsia="Arial" w:hAnsi="Arial" w:cs="Arial"/>
              </w:rPr>
            </w:pPr>
            <w:r>
              <w:rPr>
                <w:rFonts w:ascii="Arial" w:eastAsia="Arial" w:hAnsi="Arial" w:cs="Arial"/>
              </w:rPr>
              <w:t>0.616</w:t>
            </w:r>
          </w:p>
        </w:tc>
      </w:tr>
      <w:tr w:rsidR="0014454C" w14:paraId="44C02FE9" w14:textId="77777777">
        <w:trPr>
          <w:trHeight w:val="548"/>
        </w:trPr>
        <w:tc>
          <w:tcPr>
            <w:tcW w:w="1427" w:type="dxa"/>
            <w:vMerge/>
            <w:vAlign w:val="center"/>
          </w:tcPr>
          <w:p w14:paraId="402CA5B0"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945" w:type="dxa"/>
            <w:vAlign w:val="center"/>
          </w:tcPr>
          <w:p w14:paraId="0BDD1D38" w14:textId="77777777" w:rsidR="0014454C" w:rsidRDefault="00000000">
            <w:pPr>
              <w:rPr>
                <w:rFonts w:ascii="Arial" w:eastAsia="Arial" w:hAnsi="Arial" w:cs="Arial"/>
              </w:rPr>
            </w:pPr>
            <w:r>
              <w:rPr>
                <w:rFonts w:ascii="Arial" w:eastAsia="Arial" w:hAnsi="Arial" w:cs="Arial"/>
              </w:rPr>
              <w:t>5 Penalties or fines for individuals or businesses caught illegally dumping waste are being implemented.</w:t>
            </w:r>
          </w:p>
        </w:tc>
        <w:tc>
          <w:tcPr>
            <w:tcW w:w="1688" w:type="dxa"/>
            <w:vAlign w:val="center"/>
          </w:tcPr>
          <w:p w14:paraId="3CB69D60" w14:textId="77777777" w:rsidR="0014454C" w:rsidRDefault="00000000">
            <w:pPr>
              <w:jc w:val="center"/>
              <w:rPr>
                <w:rFonts w:ascii="Arial" w:eastAsia="Arial" w:hAnsi="Arial" w:cs="Arial"/>
              </w:rPr>
            </w:pPr>
            <w:r>
              <w:rPr>
                <w:rFonts w:ascii="Arial" w:eastAsia="Arial" w:hAnsi="Arial" w:cs="Arial"/>
              </w:rPr>
              <w:t>0.559</w:t>
            </w:r>
          </w:p>
        </w:tc>
      </w:tr>
    </w:tbl>
    <w:p w14:paraId="1BFAD4CA" w14:textId="77777777" w:rsidR="0014454C" w:rsidRDefault="0014454C">
      <w:pPr>
        <w:pBdr>
          <w:top w:val="nil"/>
          <w:left w:val="nil"/>
          <w:bottom w:val="nil"/>
          <w:right w:val="nil"/>
          <w:between w:val="nil"/>
        </w:pBdr>
        <w:spacing w:line="240" w:lineRule="auto"/>
        <w:jc w:val="both"/>
        <w:rPr>
          <w:rFonts w:ascii="Arial" w:eastAsia="Arial" w:hAnsi="Arial" w:cs="Arial"/>
        </w:rPr>
      </w:pPr>
    </w:p>
    <w:p w14:paraId="00C20661" w14:textId="77777777" w:rsidR="0014454C" w:rsidRDefault="0000000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The Local Government programs represented the third dimension, with five attributes having the third highest score (0.813) in the rotated matrix, as shown in Table 4. It showed that local government programs with five attributes have strongly influenced the Community-Level Solid Waste Management Practices in the area. It showed further that Davao City Ecological Solid Waste Management Board (DCESWMB) programs have been fully disseminated, conducted, </w:t>
      </w:r>
      <w:r>
        <w:rPr>
          <w:rFonts w:ascii="Arial" w:eastAsia="Arial" w:hAnsi="Arial" w:cs="Arial"/>
          <w:color w:val="000000"/>
        </w:rPr>
        <w:lastRenderedPageBreak/>
        <w:t xml:space="preserve">and provided to its localities as mandated in its </w:t>
      </w:r>
      <w:r>
        <w:rPr>
          <w:rFonts w:ascii="Arial" w:eastAsia="Arial" w:hAnsi="Arial" w:cs="Arial"/>
          <w:color w:val="000000"/>
          <w:highlight w:val="white"/>
        </w:rPr>
        <w:t xml:space="preserve">Executive Order (EO) No. 53, Series of 2022. </w:t>
      </w:r>
      <w:r>
        <w:rPr>
          <w:rFonts w:ascii="Arial" w:eastAsia="Arial" w:hAnsi="Arial" w:cs="Arial"/>
          <w:color w:val="000000"/>
        </w:rPr>
        <w:t>This dimension assessed the impact of local government initiatives on promoting sustainable waste management practices. However, the existing site conditions along brackish waters and coastal communities revealed lapses in local government efforts. This implied the necessity for policy reforms, greater funding for infrastructure and logistics, and improved collaboration between government agencies and coastal communities to enhance waste management services.</w:t>
      </w:r>
    </w:p>
    <w:p w14:paraId="2E7B652C" w14:textId="77777777" w:rsidR="0014454C" w:rsidRDefault="00000000">
      <w:pPr>
        <w:spacing w:after="0"/>
        <w:rPr>
          <w:rFonts w:ascii="Arial" w:eastAsia="Arial" w:hAnsi="Arial" w:cs="Arial"/>
        </w:rPr>
      </w:pPr>
      <w:r>
        <w:rPr>
          <w:rFonts w:ascii="Arial" w:eastAsia="Arial" w:hAnsi="Arial" w:cs="Arial"/>
          <w:b/>
        </w:rPr>
        <w:t>Table 5</w:t>
      </w:r>
      <w:r>
        <w:rPr>
          <w:rFonts w:ascii="Arial" w:eastAsia="Arial" w:hAnsi="Arial" w:cs="Arial"/>
        </w:rPr>
        <w:t xml:space="preserve"> Rotated component matrix with grouped attributes of “Specific Policies”.</w:t>
      </w:r>
    </w:p>
    <w:tbl>
      <w:tblPr>
        <w:tblStyle w:val="a3"/>
        <w:tblW w:w="9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96"/>
        <w:gridCol w:w="5677"/>
        <w:gridCol w:w="1687"/>
      </w:tblGrid>
      <w:tr w:rsidR="0014454C" w14:paraId="4A21BBF2" w14:textId="77777777">
        <w:tc>
          <w:tcPr>
            <w:tcW w:w="1696" w:type="dxa"/>
          </w:tcPr>
          <w:p w14:paraId="4EE509B9" w14:textId="77777777" w:rsidR="0014454C" w:rsidRDefault="00000000">
            <w:pPr>
              <w:rPr>
                <w:rFonts w:ascii="Arial" w:eastAsia="Arial" w:hAnsi="Arial" w:cs="Arial"/>
              </w:rPr>
            </w:pPr>
            <w:r>
              <w:rPr>
                <w:rFonts w:ascii="Arial" w:eastAsia="Arial" w:hAnsi="Arial" w:cs="Arial"/>
                <w:b/>
              </w:rPr>
              <w:t>FACTOR</w:t>
            </w:r>
          </w:p>
        </w:tc>
        <w:tc>
          <w:tcPr>
            <w:tcW w:w="5677" w:type="dxa"/>
          </w:tcPr>
          <w:p w14:paraId="43B2E126" w14:textId="77777777" w:rsidR="0014454C" w:rsidRDefault="00000000">
            <w:pPr>
              <w:rPr>
                <w:rFonts w:ascii="Arial" w:eastAsia="Arial" w:hAnsi="Arial" w:cs="Arial"/>
              </w:rPr>
            </w:pPr>
            <w:r>
              <w:rPr>
                <w:rFonts w:ascii="Arial" w:eastAsia="Arial" w:hAnsi="Arial" w:cs="Arial"/>
                <w:b/>
              </w:rPr>
              <w:t>ATTRIBUTES</w:t>
            </w:r>
          </w:p>
        </w:tc>
        <w:tc>
          <w:tcPr>
            <w:tcW w:w="1687" w:type="dxa"/>
          </w:tcPr>
          <w:p w14:paraId="4074565B" w14:textId="77777777" w:rsidR="0014454C" w:rsidRDefault="00000000">
            <w:pPr>
              <w:rPr>
                <w:rFonts w:ascii="Arial" w:eastAsia="Arial" w:hAnsi="Arial" w:cs="Arial"/>
              </w:rPr>
            </w:pPr>
            <w:r>
              <w:rPr>
                <w:rFonts w:ascii="Arial" w:eastAsia="Arial" w:hAnsi="Arial" w:cs="Arial"/>
                <w:b/>
              </w:rPr>
              <w:t>LOADINGS</w:t>
            </w:r>
          </w:p>
        </w:tc>
      </w:tr>
      <w:tr w:rsidR="0014454C" w14:paraId="6D99AADE" w14:textId="77777777">
        <w:tc>
          <w:tcPr>
            <w:tcW w:w="1696" w:type="dxa"/>
            <w:vMerge w:val="restart"/>
          </w:tcPr>
          <w:p w14:paraId="0B34196B" w14:textId="77777777" w:rsidR="0014454C" w:rsidRDefault="0014454C">
            <w:pPr>
              <w:rPr>
                <w:rFonts w:ascii="Arial" w:eastAsia="Arial" w:hAnsi="Arial" w:cs="Arial"/>
              </w:rPr>
            </w:pPr>
          </w:p>
          <w:p w14:paraId="68BFE3ED" w14:textId="77777777" w:rsidR="0014454C" w:rsidRDefault="0014454C">
            <w:pPr>
              <w:rPr>
                <w:rFonts w:ascii="Arial" w:eastAsia="Arial" w:hAnsi="Arial" w:cs="Arial"/>
              </w:rPr>
            </w:pPr>
          </w:p>
          <w:p w14:paraId="2497F4EF" w14:textId="77777777" w:rsidR="0014454C" w:rsidRDefault="00000000">
            <w:pPr>
              <w:rPr>
                <w:rFonts w:ascii="Arial" w:eastAsia="Arial" w:hAnsi="Arial" w:cs="Arial"/>
              </w:rPr>
            </w:pPr>
            <w:r>
              <w:rPr>
                <w:rFonts w:ascii="Arial" w:eastAsia="Arial" w:hAnsi="Arial" w:cs="Arial"/>
              </w:rPr>
              <w:t>Specific Policies</w:t>
            </w:r>
          </w:p>
        </w:tc>
        <w:tc>
          <w:tcPr>
            <w:tcW w:w="5677" w:type="dxa"/>
            <w:vAlign w:val="center"/>
          </w:tcPr>
          <w:p w14:paraId="749C35A2" w14:textId="77777777" w:rsidR="0014454C" w:rsidRDefault="00000000">
            <w:pPr>
              <w:rPr>
                <w:rFonts w:ascii="Arial" w:eastAsia="Arial" w:hAnsi="Arial" w:cs="Arial"/>
              </w:rPr>
            </w:pPr>
            <w:r>
              <w:rPr>
                <w:rFonts w:ascii="Arial" w:eastAsia="Arial" w:hAnsi="Arial" w:cs="Arial"/>
              </w:rPr>
              <w:t>6 The Barangay/purok has specific designated areas for waste collection in the community.</w:t>
            </w:r>
          </w:p>
        </w:tc>
        <w:tc>
          <w:tcPr>
            <w:tcW w:w="1687" w:type="dxa"/>
            <w:vAlign w:val="center"/>
          </w:tcPr>
          <w:p w14:paraId="27C28CA0" w14:textId="77777777" w:rsidR="0014454C" w:rsidRDefault="00000000">
            <w:pPr>
              <w:jc w:val="center"/>
              <w:rPr>
                <w:rFonts w:ascii="Arial" w:eastAsia="Arial" w:hAnsi="Arial" w:cs="Arial"/>
              </w:rPr>
            </w:pPr>
            <w:r>
              <w:rPr>
                <w:rFonts w:ascii="Arial" w:eastAsia="Arial" w:hAnsi="Arial" w:cs="Arial"/>
              </w:rPr>
              <w:t>0.736</w:t>
            </w:r>
          </w:p>
        </w:tc>
      </w:tr>
      <w:tr w:rsidR="0014454C" w14:paraId="2CCCF70B" w14:textId="77777777">
        <w:tc>
          <w:tcPr>
            <w:tcW w:w="1696" w:type="dxa"/>
            <w:vMerge/>
          </w:tcPr>
          <w:p w14:paraId="3B3CF132"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677" w:type="dxa"/>
            <w:vAlign w:val="center"/>
          </w:tcPr>
          <w:p w14:paraId="2BFDF065" w14:textId="77777777" w:rsidR="0014454C" w:rsidRDefault="00000000">
            <w:pPr>
              <w:rPr>
                <w:rFonts w:ascii="Arial" w:eastAsia="Arial" w:hAnsi="Arial" w:cs="Arial"/>
              </w:rPr>
            </w:pPr>
            <w:r>
              <w:rPr>
                <w:rFonts w:ascii="Arial" w:eastAsia="Arial" w:hAnsi="Arial" w:cs="Arial"/>
              </w:rPr>
              <w:t>8 Waste collection is executed regularly according to the scheduled day and time.</w:t>
            </w:r>
          </w:p>
        </w:tc>
        <w:tc>
          <w:tcPr>
            <w:tcW w:w="1687" w:type="dxa"/>
            <w:vAlign w:val="center"/>
          </w:tcPr>
          <w:p w14:paraId="47FC1561" w14:textId="77777777" w:rsidR="0014454C" w:rsidRDefault="00000000">
            <w:pPr>
              <w:jc w:val="center"/>
              <w:rPr>
                <w:rFonts w:ascii="Arial" w:eastAsia="Arial" w:hAnsi="Arial" w:cs="Arial"/>
              </w:rPr>
            </w:pPr>
            <w:r>
              <w:rPr>
                <w:rFonts w:ascii="Arial" w:eastAsia="Arial" w:hAnsi="Arial" w:cs="Arial"/>
              </w:rPr>
              <w:t>0.586</w:t>
            </w:r>
          </w:p>
        </w:tc>
      </w:tr>
      <w:tr w:rsidR="0014454C" w14:paraId="1B864CD3" w14:textId="77777777">
        <w:tc>
          <w:tcPr>
            <w:tcW w:w="1696" w:type="dxa"/>
            <w:vMerge/>
          </w:tcPr>
          <w:p w14:paraId="4E2E1B71" w14:textId="77777777" w:rsidR="0014454C" w:rsidRDefault="0014454C">
            <w:pPr>
              <w:widowControl w:val="0"/>
              <w:pBdr>
                <w:top w:val="nil"/>
                <w:left w:val="nil"/>
                <w:bottom w:val="nil"/>
                <w:right w:val="nil"/>
                <w:between w:val="nil"/>
              </w:pBdr>
              <w:spacing w:line="276" w:lineRule="auto"/>
              <w:rPr>
                <w:rFonts w:ascii="Arial" w:eastAsia="Arial" w:hAnsi="Arial" w:cs="Arial"/>
              </w:rPr>
            </w:pPr>
          </w:p>
        </w:tc>
        <w:tc>
          <w:tcPr>
            <w:tcW w:w="5677" w:type="dxa"/>
            <w:vAlign w:val="center"/>
          </w:tcPr>
          <w:p w14:paraId="59DF8B9A" w14:textId="77777777" w:rsidR="0014454C" w:rsidRDefault="00000000">
            <w:pPr>
              <w:rPr>
                <w:rFonts w:ascii="Arial" w:eastAsia="Arial" w:hAnsi="Arial" w:cs="Arial"/>
              </w:rPr>
            </w:pPr>
            <w:r>
              <w:rPr>
                <w:rFonts w:ascii="Arial" w:eastAsia="Arial" w:hAnsi="Arial" w:cs="Arial"/>
              </w:rPr>
              <w:t xml:space="preserve">9 </w:t>
            </w:r>
            <w:r>
              <w:rPr>
                <w:rFonts w:ascii="Arial" w:eastAsia="Arial" w:hAnsi="Arial" w:cs="Arial"/>
                <w:highlight w:val="white"/>
              </w:rPr>
              <w:t>The local government provide labels to identify which container is for bio-degradable, non-biodegradable and recyclables.</w:t>
            </w:r>
          </w:p>
        </w:tc>
        <w:tc>
          <w:tcPr>
            <w:tcW w:w="1687" w:type="dxa"/>
            <w:vAlign w:val="center"/>
          </w:tcPr>
          <w:p w14:paraId="6FFB6CB5" w14:textId="77777777" w:rsidR="0014454C" w:rsidRDefault="00000000">
            <w:pPr>
              <w:jc w:val="center"/>
              <w:rPr>
                <w:rFonts w:ascii="Arial" w:eastAsia="Arial" w:hAnsi="Arial" w:cs="Arial"/>
              </w:rPr>
            </w:pPr>
            <w:r>
              <w:rPr>
                <w:rFonts w:ascii="Arial" w:eastAsia="Arial" w:hAnsi="Arial" w:cs="Arial"/>
              </w:rPr>
              <w:t>0.575</w:t>
            </w:r>
          </w:p>
        </w:tc>
      </w:tr>
    </w:tbl>
    <w:p w14:paraId="0A3DF1E1" w14:textId="77777777" w:rsidR="0014454C" w:rsidRDefault="0014454C">
      <w:pPr>
        <w:pBdr>
          <w:top w:val="nil"/>
          <w:left w:val="nil"/>
          <w:bottom w:val="nil"/>
          <w:right w:val="nil"/>
          <w:between w:val="nil"/>
        </w:pBdr>
        <w:spacing w:line="240" w:lineRule="auto"/>
        <w:jc w:val="both"/>
        <w:rPr>
          <w:rFonts w:ascii="Arial" w:eastAsia="Arial" w:hAnsi="Arial" w:cs="Arial"/>
        </w:rPr>
      </w:pPr>
    </w:p>
    <w:p w14:paraId="0574F333" w14:textId="77777777" w:rsidR="0014454C" w:rsidRDefault="00000000">
      <w:pPr>
        <w:pBdr>
          <w:top w:val="nil"/>
          <w:left w:val="nil"/>
          <w:bottom w:val="nil"/>
          <w:right w:val="nil"/>
          <w:between w:val="nil"/>
        </w:pBdr>
        <w:spacing w:line="240" w:lineRule="auto"/>
        <w:jc w:val="both"/>
        <w:rPr>
          <w:rFonts w:ascii="Arial" w:eastAsia="Arial" w:hAnsi="Arial" w:cs="Arial"/>
          <w:color w:val="000000"/>
        </w:rPr>
      </w:pPr>
      <w:r>
        <w:rPr>
          <w:rFonts w:ascii="Arial" w:eastAsia="Arial" w:hAnsi="Arial" w:cs="Arial"/>
          <w:color w:val="000000"/>
        </w:rPr>
        <w:t xml:space="preserve">Specific policies constituted the fourth and last dimension of the study, with three attributes having a loading value of 0.736, as shown in Table 5. This dimension analyzed the influence of particular policies and regulations on waste management approaches in coastal regions. The investigation uncovered that these specific policies, particularly printed information, have offered valuable guidance to coastal communities. It was observed that specific policies mandated in the different barangays in Davao City, especially the coastal areas, initiated instructions about strict waste management through the </w:t>
      </w:r>
      <w:r>
        <w:rPr>
          <w:rFonts w:ascii="Arial" w:eastAsia="Arial" w:hAnsi="Arial" w:cs="Arial"/>
          <w:color w:val="000000"/>
          <w:highlight w:val="white"/>
        </w:rPr>
        <w:t>City Environment and Natural Resources Office (CENRO), ASU, and Barangay and Cultural Communities Affairs Division (BCCAD) (LGU Davao City, 2024). As stated in Philippine Republic Act 9003, it was in the LGU or any Barangay Committee to implement and issue special policies regarding waste management.</w:t>
      </w:r>
    </w:p>
    <w:p w14:paraId="72A29050" w14:textId="77777777" w:rsidR="0014454C" w:rsidRDefault="00000000">
      <w:pPr>
        <w:spacing w:after="0" w:line="240" w:lineRule="auto"/>
        <w:jc w:val="center"/>
        <w:rPr>
          <w:rFonts w:ascii="Arial" w:eastAsia="Arial" w:hAnsi="Arial" w:cs="Arial"/>
          <w:b/>
        </w:rPr>
      </w:pPr>
      <w:r>
        <w:rPr>
          <w:rFonts w:ascii="Arial" w:eastAsia="Arial" w:hAnsi="Arial" w:cs="Arial"/>
          <w:b/>
        </w:rPr>
        <w:t>Dimension diagram</w:t>
      </w:r>
    </w:p>
    <w:p w14:paraId="61875462" w14:textId="77777777" w:rsidR="0014454C" w:rsidRDefault="00000000">
      <w:pPr>
        <w:spacing w:after="0" w:line="240" w:lineRule="auto"/>
        <w:jc w:val="center"/>
        <w:rPr>
          <w:rFonts w:ascii="Arial" w:eastAsia="Arial" w:hAnsi="Arial" w:cs="Arial"/>
          <w:b/>
        </w:rPr>
      </w:pPr>
      <w:r>
        <w:rPr>
          <w:noProof/>
        </w:rPr>
        <mc:AlternateContent>
          <mc:Choice Requires="wpg">
            <w:drawing>
              <wp:anchor distT="0" distB="0" distL="114300" distR="114300" simplePos="0" relativeHeight="251659264" behindDoc="0" locked="0" layoutInCell="1" hidden="0" allowOverlap="1" wp14:anchorId="5D0BB40D" wp14:editId="688F1EB9">
                <wp:simplePos x="0" y="0"/>
                <wp:positionH relativeFrom="column">
                  <wp:posOffset>660073</wp:posOffset>
                </wp:positionH>
                <wp:positionV relativeFrom="paragraph">
                  <wp:posOffset>158758</wp:posOffset>
                </wp:positionV>
                <wp:extent cx="4716292" cy="2473365"/>
                <wp:effectExtent l="0" t="0" r="27305" b="22225"/>
                <wp:wrapNone/>
                <wp:docPr id="1151296848" name="Group 1151296848"/>
                <wp:cNvGraphicFramePr/>
                <a:graphic xmlns:a="http://schemas.openxmlformats.org/drawingml/2006/main">
                  <a:graphicData uri="http://schemas.microsoft.com/office/word/2010/wordprocessingGroup">
                    <wpg:wgp>
                      <wpg:cNvGrpSpPr/>
                      <wpg:grpSpPr>
                        <a:xfrm>
                          <a:off x="0" y="0"/>
                          <a:ext cx="4716292" cy="2473365"/>
                          <a:chOff x="2945932" y="2536988"/>
                          <a:chExt cx="4800136" cy="2486025"/>
                        </a:xfrm>
                      </wpg:grpSpPr>
                      <wpg:grpSp>
                        <wpg:cNvPr id="777613244" name="Group 777613244"/>
                        <wpg:cNvGrpSpPr/>
                        <wpg:grpSpPr>
                          <a:xfrm>
                            <a:off x="2945932" y="2536988"/>
                            <a:ext cx="4800136" cy="2486025"/>
                            <a:chOff x="38100" y="31254"/>
                            <a:chExt cx="4800136" cy="2719050"/>
                          </a:xfrm>
                        </wpg:grpSpPr>
                        <wps:wsp>
                          <wps:cNvPr id="1906567004" name="Rectangle 1906567004"/>
                          <wps:cNvSpPr/>
                          <wps:spPr>
                            <a:xfrm>
                              <a:off x="38100" y="31254"/>
                              <a:ext cx="4800125" cy="2719050"/>
                            </a:xfrm>
                            <a:prstGeom prst="rect">
                              <a:avLst/>
                            </a:prstGeom>
                            <a:noFill/>
                            <a:ln>
                              <a:noFill/>
                            </a:ln>
                          </wps:spPr>
                          <wps:txbx>
                            <w:txbxContent>
                              <w:p w14:paraId="7A5BDD05" w14:textId="77777777" w:rsidR="0014454C" w:rsidRDefault="0014454C">
                                <w:pPr>
                                  <w:spacing w:after="0" w:line="240" w:lineRule="auto"/>
                                  <w:textDirection w:val="btLr"/>
                                </w:pPr>
                              </w:p>
                            </w:txbxContent>
                          </wps:txbx>
                          <wps:bodyPr spcFirstLastPara="1" wrap="square" lIns="91425" tIns="91425" rIns="91425" bIns="91425" anchor="ctr" anchorCtr="0">
                            <a:noAutofit/>
                          </wps:bodyPr>
                        </wps:wsp>
                        <wps:wsp>
                          <wps:cNvPr id="1970057439" name="Arrow: Up 1970057439"/>
                          <wps:cNvSpPr/>
                          <wps:spPr>
                            <a:xfrm rot="10800000">
                              <a:off x="2272853" y="735345"/>
                              <a:ext cx="260985" cy="242569"/>
                            </a:xfrm>
                            <a:prstGeom prst="upArrow">
                              <a:avLst>
                                <a:gd name="adj1" fmla="val 50000"/>
                                <a:gd name="adj2" fmla="val 50000"/>
                              </a:avLst>
                            </a:prstGeom>
                            <a:solidFill>
                              <a:schemeClr val="accent3"/>
                            </a:solidFill>
                            <a:ln w="12700" cap="flat" cmpd="sng">
                              <a:solidFill>
                                <a:srgbClr val="454545"/>
                              </a:solidFill>
                              <a:prstDash val="solid"/>
                              <a:miter lim="800000"/>
                              <a:headEnd type="none" w="sm" len="sm"/>
                              <a:tailEnd type="none" w="sm" len="sm"/>
                            </a:ln>
                          </wps:spPr>
                          <wps:txbx>
                            <w:txbxContent>
                              <w:p w14:paraId="3F322972" w14:textId="77777777" w:rsidR="0014454C" w:rsidRDefault="0014454C">
                                <w:pPr>
                                  <w:spacing w:after="0" w:line="240" w:lineRule="auto"/>
                                  <w:textDirection w:val="btLr"/>
                                </w:pPr>
                              </w:p>
                            </w:txbxContent>
                          </wps:txbx>
                          <wps:bodyPr spcFirstLastPara="1" wrap="square" lIns="91425" tIns="91425" rIns="91425" bIns="91425" anchor="ctr" anchorCtr="0">
                            <a:noAutofit/>
                          </wps:bodyPr>
                        </wps:wsp>
                        <wps:wsp>
                          <wps:cNvPr id="1439586705" name="Arrow: Up 1439586705"/>
                          <wps:cNvSpPr/>
                          <wps:spPr>
                            <a:xfrm>
                              <a:off x="2272853" y="1815921"/>
                              <a:ext cx="260985" cy="242570"/>
                            </a:xfrm>
                            <a:prstGeom prst="upArrow">
                              <a:avLst>
                                <a:gd name="adj1" fmla="val 50000"/>
                                <a:gd name="adj2" fmla="val 50000"/>
                              </a:avLst>
                            </a:prstGeom>
                            <a:solidFill>
                              <a:schemeClr val="accent3"/>
                            </a:solidFill>
                            <a:ln w="12700" cap="flat" cmpd="sng">
                              <a:solidFill>
                                <a:srgbClr val="454545"/>
                              </a:solidFill>
                              <a:prstDash val="solid"/>
                              <a:miter lim="800000"/>
                              <a:headEnd type="none" w="sm" len="sm"/>
                              <a:tailEnd type="none" w="sm" len="sm"/>
                            </a:ln>
                          </wps:spPr>
                          <wps:txbx>
                            <w:txbxContent>
                              <w:p w14:paraId="233FFCFD" w14:textId="77777777" w:rsidR="0014454C" w:rsidRDefault="0014454C">
                                <w:pPr>
                                  <w:spacing w:after="0" w:line="240" w:lineRule="auto"/>
                                  <w:textDirection w:val="btLr"/>
                                </w:pPr>
                              </w:p>
                            </w:txbxContent>
                          </wps:txbx>
                          <wps:bodyPr spcFirstLastPara="1" wrap="square" lIns="91425" tIns="91425" rIns="91425" bIns="91425" anchor="ctr" anchorCtr="0">
                            <a:noAutofit/>
                          </wps:bodyPr>
                        </wps:wsp>
                        <wps:wsp>
                          <wps:cNvPr id="805653218" name="Arrow: Up 805653218"/>
                          <wps:cNvSpPr/>
                          <wps:spPr>
                            <a:xfrm rot="5400000">
                              <a:off x="1293607" y="1280996"/>
                              <a:ext cx="260985" cy="242570"/>
                            </a:xfrm>
                            <a:prstGeom prst="upArrow">
                              <a:avLst>
                                <a:gd name="adj1" fmla="val 50000"/>
                                <a:gd name="adj2" fmla="val 50000"/>
                              </a:avLst>
                            </a:prstGeom>
                            <a:solidFill>
                              <a:schemeClr val="accent3"/>
                            </a:solidFill>
                            <a:ln w="12700" cap="flat" cmpd="sng">
                              <a:solidFill>
                                <a:srgbClr val="454545"/>
                              </a:solidFill>
                              <a:prstDash val="solid"/>
                              <a:miter lim="800000"/>
                              <a:headEnd type="none" w="sm" len="sm"/>
                              <a:tailEnd type="none" w="sm" len="sm"/>
                            </a:ln>
                          </wps:spPr>
                          <wps:txbx>
                            <w:txbxContent>
                              <w:p w14:paraId="6E57C0AA" w14:textId="77777777" w:rsidR="0014454C" w:rsidRDefault="0014454C">
                                <w:pPr>
                                  <w:spacing w:after="0" w:line="240" w:lineRule="auto"/>
                                  <w:textDirection w:val="btLr"/>
                                </w:pPr>
                              </w:p>
                            </w:txbxContent>
                          </wps:txbx>
                          <wps:bodyPr spcFirstLastPara="1" wrap="square" lIns="91425" tIns="91425" rIns="91425" bIns="91425" anchor="ctr" anchorCtr="0">
                            <a:noAutofit/>
                          </wps:bodyPr>
                        </wps:wsp>
                        <wps:wsp>
                          <wps:cNvPr id="594952973" name="Arrow: Up 594952973"/>
                          <wps:cNvSpPr/>
                          <wps:spPr>
                            <a:xfrm rot="-5400000">
                              <a:off x="3277222" y="1280996"/>
                              <a:ext cx="260985" cy="242570"/>
                            </a:xfrm>
                            <a:prstGeom prst="upArrow">
                              <a:avLst>
                                <a:gd name="adj1" fmla="val 50000"/>
                                <a:gd name="adj2" fmla="val 50000"/>
                              </a:avLst>
                            </a:prstGeom>
                            <a:solidFill>
                              <a:schemeClr val="accent3"/>
                            </a:solidFill>
                            <a:ln w="12700" cap="flat" cmpd="sng">
                              <a:solidFill>
                                <a:srgbClr val="454545"/>
                              </a:solidFill>
                              <a:prstDash val="solid"/>
                              <a:miter lim="800000"/>
                              <a:headEnd type="none" w="sm" len="sm"/>
                              <a:tailEnd type="none" w="sm" len="sm"/>
                            </a:ln>
                          </wps:spPr>
                          <wps:txbx>
                            <w:txbxContent>
                              <w:p w14:paraId="55A593B4" w14:textId="77777777" w:rsidR="0014454C" w:rsidRDefault="0014454C">
                                <w:pPr>
                                  <w:spacing w:after="0" w:line="240" w:lineRule="auto"/>
                                  <w:textDirection w:val="btLr"/>
                                </w:pPr>
                              </w:p>
                            </w:txbxContent>
                          </wps:txbx>
                          <wps:bodyPr spcFirstLastPara="1" wrap="square" lIns="91425" tIns="91425" rIns="91425" bIns="91425" anchor="ctr" anchorCtr="0">
                            <a:noAutofit/>
                          </wps:bodyPr>
                        </wps:wsp>
                        <wpg:grpSp>
                          <wpg:cNvPr id="1439403662" name="Group 1439403662"/>
                          <wpg:cNvGrpSpPr/>
                          <wpg:grpSpPr>
                            <a:xfrm>
                              <a:off x="54819" y="31254"/>
                              <a:ext cx="4783417" cy="2718968"/>
                              <a:chOff x="76733" y="-136577"/>
                              <a:chExt cx="3079902" cy="2097263"/>
                            </a:xfrm>
                          </wpg:grpSpPr>
                          <wps:wsp>
                            <wps:cNvPr id="32088946" name="Oval 32088946"/>
                            <wps:cNvSpPr/>
                            <wps:spPr>
                              <a:xfrm>
                                <a:off x="1157623" y="-136577"/>
                                <a:ext cx="844693" cy="535789"/>
                              </a:xfrm>
                              <a:prstGeom prst="ellipse">
                                <a:avLst/>
                              </a:prstGeom>
                              <a:solidFill>
                                <a:srgbClr val="007BB8"/>
                              </a:solidFill>
                              <a:ln w="12700" cap="flat" cmpd="sng">
                                <a:solidFill>
                                  <a:schemeClr val="dk1"/>
                                </a:solidFill>
                                <a:prstDash val="solid"/>
                                <a:miter lim="800000"/>
                                <a:headEnd type="none" w="sm" len="sm"/>
                                <a:tailEnd type="none" w="sm" len="sm"/>
                              </a:ln>
                            </wps:spPr>
                            <wps:txbx>
                              <w:txbxContent>
                                <w:p w14:paraId="0F6EACAE" w14:textId="77777777" w:rsidR="0014454C" w:rsidRDefault="00000000">
                                  <w:pPr>
                                    <w:spacing w:line="258" w:lineRule="auto"/>
                                    <w:jc w:val="center"/>
                                    <w:textDirection w:val="btLr"/>
                                  </w:pPr>
                                  <w:r>
                                    <w:rPr>
                                      <w:rFonts w:ascii="Arial" w:eastAsia="Arial" w:hAnsi="Arial" w:cs="Arial"/>
                                      <w:color w:val="FFFFFF"/>
                                    </w:rPr>
                                    <w:t>Personal Knowledge</w:t>
                                  </w:r>
                                </w:p>
                              </w:txbxContent>
                            </wps:txbx>
                            <wps:bodyPr spcFirstLastPara="1" wrap="square" lIns="91425" tIns="45700" rIns="91425" bIns="45700" anchor="ctr" anchorCtr="0">
                              <a:noAutofit/>
                            </wps:bodyPr>
                          </wps:wsp>
                          <wps:wsp>
                            <wps:cNvPr id="1664327723" name="Oval 1664327723"/>
                            <wps:cNvSpPr/>
                            <wps:spPr>
                              <a:xfrm>
                                <a:off x="76733" y="617560"/>
                                <a:ext cx="810406" cy="609118"/>
                              </a:xfrm>
                              <a:prstGeom prst="ellipse">
                                <a:avLst/>
                              </a:prstGeom>
                              <a:solidFill>
                                <a:srgbClr val="F8D6E5"/>
                              </a:solidFill>
                              <a:ln w="12700" cap="flat" cmpd="sng">
                                <a:solidFill>
                                  <a:schemeClr val="dk1"/>
                                </a:solidFill>
                                <a:prstDash val="solid"/>
                                <a:miter lim="800000"/>
                                <a:headEnd type="none" w="sm" len="sm"/>
                                <a:tailEnd type="none" w="sm" len="sm"/>
                              </a:ln>
                            </wps:spPr>
                            <wps:txbx>
                              <w:txbxContent>
                                <w:p w14:paraId="62F1EF8B" w14:textId="77777777" w:rsidR="0014454C" w:rsidRDefault="00000000">
                                  <w:pPr>
                                    <w:spacing w:line="258" w:lineRule="auto"/>
                                    <w:jc w:val="center"/>
                                    <w:textDirection w:val="btLr"/>
                                  </w:pPr>
                                  <w:r>
                                    <w:rPr>
                                      <w:rFonts w:ascii="Arial" w:eastAsia="Arial" w:hAnsi="Arial" w:cs="Arial"/>
                                      <w:color w:val="000000"/>
                                    </w:rPr>
                                    <w:t>Fines and Penalties</w:t>
                                  </w:r>
                                </w:p>
                              </w:txbxContent>
                            </wps:txbx>
                            <wps:bodyPr spcFirstLastPara="1" wrap="square" lIns="91425" tIns="45700" rIns="91425" bIns="45700" anchor="ctr" anchorCtr="0">
                              <a:noAutofit/>
                            </wps:bodyPr>
                          </wps:wsp>
                          <wps:wsp>
                            <wps:cNvPr id="815934741" name="Oval 815934741"/>
                            <wps:cNvSpPr/>
                            <wps:spPr>
                              <a:xfrm>
                                <a:off x="1168991" y="1445412"/>
                                <a:ext cx="837192" cy="515274"/>
                              </a:xfrm>
                              <a:prstGeom prst="ellipse">
                                <a:avLst/>
                              </a:prstGeom>
                              <a:solidFill>
                                <a:srgbClr val="787800"/>
                              </a:solidFill>
                              <a:ln w="12700" cap="flat" cmpd="sng">
                                <a:solidFill>
                                  <a:schemeClr val="dk1"/>
                                </a:solidFill>
                                <a:prstDash val="solid"/>
                                <a:miter lim="800000"/>
                                <a:headEnd type="none" w="sm" len="sm"/>
                                <a:tailEnd type="none" w="sm" len="sm"/>
                              </a:ln>
                            </wps:spPr>
                            <wps:txbx>
                              <w:txbxContent>
                                <w:p w14:paraId="1877050A" w14:textId="77777777" w:rsidR="0014454C" w:rsidRDefault="00000000">
                                  <w:pPr>
                                    <w:spacing w:line="258" w:lineRule="auto"/>
                                    <w:jc w:val="center"/>
                                    <w:textDirection w:val="btLr"/>
                                  </w:pPr>
                                  <w:r>
                                    <w:rPr>
                                      <w:rFonts w:ascii="Arial" w:eastAsia="Arial" w:hAnsi="Arial" w:cs="Arial"/>
                                      <w:color w:val="000000"/>
                                      <w:sz w:val="24"/>
                                    </w:rPr>
                                    <w:t>Specific Policies</w:t>
                                  </w:r>
                                </w:p>
                              </w:txbxContent>
                            </wps:txbx>
                            <wps:bodyPr spcFirstLastPara="1" wrap="square" lIns="91425" tIns="45700" rIns="91425" bIns="45700" anchor="ctr" anchorCtr="0">
                              <a:noAutofit/>
                            </wps:bodyPr>
                          </wps:wsp>
                          <wps:wsp>
                            <wps:cNvPr id="213842824" name="Oval 213842824"/>
                            <wps:cNvSpPr/>
                            <wps:spPr>
                              <a:xfrm>
                                <a:off x="2317502" y="617560"/>
                                <a:ext cx="839133" cy="676223"/>
                              </a:xfrm>
                              <a:prstGeom prst="ellipse">
                                <a:avLst/>
                              </a:prstGeom>
                              <a:solidFill>
                                <a:srgbClr val="ED0000"/>
                              </a:solidFill>
                              <a:ln w="12700" cap="flat" cmpd="sng">
                                <a:solidFill>
                                  <a:schemeClr val="dk1"/>
                                </a:solidFill>
                                <a:prstDash val="solid"/>
                                <a:miter lim="800000"/>
                                <a:headEnd type="none" w="sm" len="sm"/>
                                <a:tailEnd type="none" w="sm" len="sm"/>
                              </a:ln>
                            </wps:spPr>
                            <wps:txbx>
                              <w:txbxContent>
                                <w:p w14:paraId="5E0B8882" w14:textId="77777777" w:rsidR="0014454C" w:rsidRDefault="00000000">
                                  <w:pPr>
                                    <w:spacing w:line="258" w:lineRule="auto"/>
                                    <w:jc w:val="center"/>
                                    <w:textDirection w:val="btLr"/>
                                  </w:pPr>
                                  <w:r>
                                    <w:rPr>
                                      <w:rFonts w:ascii="Arial" w:eastAsia="Arial" w:hAnsi="Arial" w:cs="Arial"/>
                                      <w:color w:val="000000"/>
                                      <w:sz w:val="20"/>
                                    </w:rPr>
                                    <w:t>Local Government Programs</w:t>
                                  </w:r>
                                </w:p>
                              </w:txbxContent>
                            </wps:txbx>
                            <wps:bodyPr spcFirstLastPara="1" wrap="square" lIns="91425" tIns="45700" rIns="91425" bIns="45700" anchor="ctr" anchorCtr="0">
                              <a:noAutofit/>
                            </wps:bodyPr>
                          </wps:wsp>
                          <wps:wsp>
                            <wps:cNvPr id="1680544463" name="Rectangle 1680544463"/>
                            <wps:cNvSpPr/>
                            <wps:spPr>
                              <a:xfrm>
                                <a:off x="1036356" y="599390"/>
                                <a:ext cx="1103488" cy="627282"/>
                              </a:xfrm>
                              <a:prstGeom prst="rect">
                                <a:avLst/>
                              </a:prstGeom>
                              <a:solidFill>
                                <a:schemeClr val="accent1"/>
                              </a:solidFill>
                              <a:ln w="12700" cap="flat" cmpd="sng">
                                <a:solidFill>
                                  <a:srgbClr val="264159"/>
                                </a:solidFill>
                                <a:prstDash val="solid"/>
                                <a:miter lim="800000"/>
                                <a:headEnd type="none" w="sm" len="sm"/>
                                <a:tailEnd type="none" w="sm" len="sm"/>
                              </a:ln>
                            </wps:spPr>
                            <wps:txbx>
                              <w:txbxContent>
                                <w:p w14:paraId="18BEDA5D" w14:textId="77777777" w:rsidR="0014454C" w:rsidRDefault="00000000">
                                  <w:pPr>
                                    <w:spacing w:line="258" w:lineRule="auto"/>
                                    <w:jc w:val="center"/>
                                    <w:textDirection w:val="btLr"/>
                                  </w:pPr>
                                  <w:r>
                                    <w:rPr>
                                      <w:rFonts w:ascii="Arial" w:eastAsia="Arial" w:hAnsi="Arial" w:cs="Arial"/>
                                      <w:color w:val="000000"/>
                                    </w:rPr>
                                    <w:t>Dimensions of Community-Level SWM Practices</w:t>
                                  </w:r>
                                </w:p>
                              </w:txbxContent>
                            </wps:txbx>
                            <wps:bodyPr spcFirstLastPara="1" wrap="square" lIns="91425" tIns="45700" rIns="91425" bIns="45700" anchor="ctr" anchorCtr="0">
                              <a:noAutofit/>
                            </wps:bodyPr>
                          </wps:wsp>
                        </wpg:grpSp>
                      </wpg:grpSp>
                    </wpg:wgp>
                  </a:graphicData>
                </a:graphic>
                <wp14:sizeRelH relativeFrom="margin">
                  <wp14:pctWidth>0</wp14:pctWidth>
                </wp14:sizeRelH>
                <wp14:sizeRelV relativeFrom="margin">
                  <wp14:pctHeight>0</wp14:pctHeight>
                </wp14:sizeRelV>
              </wp:anchor>
            </w:drawing>
          </mc:Choice>
          <mc:Fallback>
            <w:pict>
              <v:group w14:anchorId="5D0BB40D" id="Group 1151296848" o:spid="_x0000_s1027" style="position:absolute;left:0;text-align:left;margin-left:51.95pt;margin-top:12.5pt;width:371.35pt;height:194.75pt;z-index:251659264;mso-width-relative:margin;mso-height-relative:margin" coordorigin="29459,25369" coordsize="48001,2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">
                <v:group id="Group 777613244" o:spid="_x0000_s1028" style="position:absolute;left:29459;top:25369;width:48001;height:24861" coordorigin="381,312" coordsize="48001,27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">
                  <v:rect id="Rectangle 1906567004" o:spid="_x0000_s1029" style="position:absolute;left:381;top:312;width:48001;height:27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" filled="f" stroked="f">
                    <v:textbox inset="2.53958mm,2.53958mm,2.53958mm,2.53958mm">
                      <w:txbxContent>
                        <w:p w14:paraId="7A5BDD05" w14:textId="77777777" w:rsidR="0014454C" w:rsidRDefault="0014454C">
                          <w:pPr>
                            <w:spacing w:after="0" w:line="240" w:lineRule="auto"/>
                            <w:textDirection w:val="btLr"/>
                          </w:pP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1970057439" o:spid="_x0000_s1030" type="#_x0000_t68" style="position:absolute;left:22728;top:7353;width:2610;height:2426;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" adj="10800" fillcolor="#a5a5a5 [3206]" strokecolor="#454545" strokeweight="1pt">
                    <v:stroke startarrowwidth="narrow" startarrowlength="short" endarrowwidth="narrow" endarrowlength="short"/>
                    <v:textbox inset="2.53958mm,2.53958mm,2.53958mm,2.53958mm">
                      <w:txbxContent>
                        <w:p w14:paraId="3F322972" w14:textId="77777777" w:rsidR="0014454C" w:rsidRDefault="0014454C">
                          <w:pPr>
                            <w:spacing w:after="0" w:line="240" w:lineRule="auto"/>
                            <w:textDirection w:val="btLr"/>
                          </w:pPr>
                        </w:p>
                      </w:txbxContent>
                    </v:textbox>
                  </v:shape>
                  <v:shape id="Arrow: Up 1439586705" o:spid="_x0000_s1031" type="#_x0000_t68" style="position:absolute;left:22728;top:18159;width:2610;height:24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" adj="10800" fillcolor="#a5a5a5 [3206]" strokecolor="#454545" strokeweight="1pt">
                    <v:stroke startarrowwidth="narrow" startarrowlength="short" endarrowwidth="narrow" endarrowlength="short"/>
                    <v:textbox inset="2.53958mm,2.53958mm,2.53958mm,2.53958mm">
                      <w:txbxContent>
                        <w:p w14:paraId="233FFCFD" w14:textId="77777777" w:rsidR="0014454C" w:rsidRDefault="0014454C">
                          <w:pPr>
                            <w:spacing w:after="0" w:line="240" w:lineRule="auto"/>
                            <w:textDirection w:val="btLr"/>
                          </w:pPr>
                        </w:p>
                      </w:txbxContent>
                    </v:textbox>
                  </v:shape>
                  <v:shape id="Arrow: Up 805653218" o:spid="_x0000_s1032" type="#_x0000_t68" style="position:absolute;left:12936;top:12809;width:2610;height:242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" adj="10800" fillcolor="#a5a5a5 [3206]" strokecolor="#454545" strokeweight="1pt">
                    <v:stroke startarrowwidth="narrow" startarrowlength="short" endarrowwidth="narrow" endarrowlength="short"/>
                    <v:textbox inset="2.53958mm,2.53958mm,2.53958mm,2.53958mm">
                      <w:txbxContent>
                        <w:p w14:paraId="6E57C0AA" w14:textId="77777777" w:rsidR="0014454C" w:rsidRDefault="0014454C">
                          <w:pPr>
                            <w:spacing w:after="0" w:line="240" w:lineRule="auto"/>
                            <w:textDirection w:val="btLr"/>
                          </w:pPr>
                        </w:p>
                      </w:txbxContent>
                    </v:textbox>
                  </v:shape>
                  <v:shape id="Arrow: Up 594952973" o:spid="_x0000_s1033" type="#_x0000_t68" style="position:absolute;left:32772;top:12809;width:2610;height:242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" adj="10800" fillcolor="#a5a5a5 [3206]" strokecolor="#454545" strokeweight="1pt">
                    <v:stroke startarrowwidth="narrow" startarrowlength="short" endarrowwidth="narrow" endarrowlength="short"/>
                    <v:textbox inset="2.53958mm,2.53958mm,2.53958mm,2.53958mm">
                      <w:txbxContent>
                        <w:p w14:paraId="55A593B4" w14:textId="77777777" w:rsidR="0014454C" w:rsidRDefault="0014454C">
                          <w:pPr>
                            <w:spacing w:after="0" w:line="240" w:lineRule="auto"/>
                            <w:textDirection w:val="btLr"/>
                          </w:pPr>
                        </w:p>
                      </w:txbxContent>
                    </v:textbox>
                  </v:shape>
                  <v:group id="Group 1439403662" o:spid="_x0000_s1034" style="position:absolute;left:548;top:312;width:47834;height:27190" coordorigin="767,-1365" coordsize="30799,209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">
                    <v:oval id="Oval 32088946" o:spid="_x0000_s1035" style="position:absolute;left:11576;top:-1365;width:8447;height:5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" fillcolor="#007bb8" strokecolor="black [3200]" strokeweight="1pt">
                      <v:stroke startarrowwidth="narrow" startarrowlength="short" endarrowwidth="narrow" endarrowlength="short" joinstyle="miter"/>
                      <v:textbox inset="2.53958mm,1.2694mm,2.53958mm,1.2694mm">
                        <w:txbxContent>
                          <w:p w14:paraId="0F6EACAE" w14:textId="77777777" w:rsidR="0014454C" w:rsidRDefault="00000000">
                            <w:pPr>
                              <w:spacing w:line="258" w:lineRule="auto"/>
                              <w:jc w:val="center"/>
                              <w:textDirection w:val="btLr"/>
                            </w:pPr>
                            <w:r>
                              <w:rPr>
                                <w:rFonts w:ascii="Arial" w:eastAsia="Arial" w:hAnsi="Arial" w:cs="Arial"/>
                                <w:color w:val="FFFFFF"/>
                              </w:rPr>
                              <w:t>Personal Knowledge</w:t>
                            </w:r>
                          </w:p>
                        </w:txbxContent>
                      </v:textbox>
                    </v:oval>
                    <v:oval id="Oval 1664327723" o:spid="_x0000_s1036" style="position:absolute;left:767;top:6175;width:8104;height:6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" fillcolor="#f8d6e5" strokecolor="black [3200]" strokeweight="1pt">
                      <v:stroke startarrowwidth="narrow" startarrowlength="short" endarrowwidth="narrow" endarrowlength="short" joinstyle="miter"/>
                      <v:textbox inset="2.53958mm,1.2694mm,2.53958mm,1.2694mm">
                        <w:txbxContent>
                          <w:p w14:paraId="62F1EF8B" w14:textId="77777777" w:rsidR="0014454C" w:rsidRDefault="00000000">
                            <w:pPr>
                              <w:spacing w:line="258" w:lineRule="auto"/>
                              <w:jc w:val="center"/>
                              <w:textDirection w:val="btLr"/>
                            </w:pPr>
                            <w:r>
                              <w:rPr>
                                <w:rFonts w:ascii="Arial" w:eastAsia="Arial" w:hAnsi="Arial" w:cs="Arial"/>
                                <w:color w:val="000000"/>
                              </w:rPr>
                              <w:t>Fines and Penalties</w:t>
                            </w:r>
                          </w:p>
                        </w:txbxContent>
                      </v:textbox>
                    </v:oval>
                    <v:oval id="Oval 815934741" o:spid="_x0000_s1037" style="position:absolute;left:11689;top:14454;width:8372;height:51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" fillcolor="#787800" strokecolor="black [3200]" strokeweight="1pt">
                      <v:stroke startarrowwidth="narrow" startarrowlength="short" endarrowwidth="narrow" endarrowlength="short" joinstyle="miter"/>
                      <v:textbox inset="2.53958mm,1.2694mm,2.53958mm,1.2694mm">
                        <w:txbxContent>
                          <w:p w14:paraId="1877050A" w14:textId="77777777" w:rsidR="0014454C" w:rsidRDefault="00000000">
                            <w:pPr>
                              <w:spacing w:line="258" w:lineRule="auto"/>
                              <w:jc w:val="center"/>
                              <w:textDirection w:val="btLr"/>
                            </w:pPr>
                            <w:r>
                              <w:rPr>
                                <w:rFonts w:ascii="Arial" w:eastAsia="Arial" w:hAnsi="Arial" w:cs="Arial"/>
                                <w:color w:val="000000"/>
                                <w:sz w:val="24"/>
                              </w:rPr>
                              <w:t>Specific Policies</w:t>
                            </w:r>
                          </w:p>
                        </w:txbxContent>
                      </v:textbox>
                    </v:oval>
                    <v:oval id="Oval 213842824" o:spid="_x0000_s1038" style="position:absolute;left:23175;top:6175;width:8391;height:6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" fillcolor="#ed0000" strokecolor="black [3200]" strokeweight="1pt">
                      <v:stroke startarrowwidth="narrow" startarrowlength="short" endarrowwidth="narrow" endarrowlength="short" joinstyle="miter"/>
                      <v:textbox inset="2.53958mm,1.2694mm,2.53958mm,1.2694mm">
                        <w:txbxContent>
                          <w:p w14:paraId="5E0B8882" w14:textId="77777777" w:rsidR="0014454C" w:rsidRDefault="00000000">
                            <w:pPr>
                              <w:spacing w:line="258" w:lineRule="auto"/>
                              <w:jc w:val="center"/>
                              <w:textDirection w:val="btLr"/>
                            </w:pPr>
                            <w:r>
                              <w:rPr>
                                <w:rFonts w:ascii="Arial" w:eastAsia="Arial" w:hAnsi="Arial" w:cs="Arial"/>
                                <w:color w:val="000000"/>
                                <w:sz w:val="20"/>
                              </w:rPr>
                              <w:t>Local Government Programs</w:t>
                            </w:r>
                          </w:p>
                        </w:txbxContent>
                      </v:textbox>
                    </v:oval>
                    <v:rect id="Rectangle 1680544463" o:spid="_x0000_s1039" style="position:absolute;left:10363;top:5993;width:11035;height:62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" fillcolor="#5b9bd5 [3204]" strokecolor="#264159" strokeweight="1pt">
                      <v:stroke startarrowwidth="narrow" startarrowlength="short" endarrowwidth="narrow" endarrowlength="short"/>
                      <v:textbox inset="2.53958mm,1.2694mm,2.53958mm,1.2694mm">
                        <w:txbxContent>
                          <w:p w14:paraId="18BEDA5D" w14:textId="77777777" w:rsidR="0014454C" w:rsidRDefault="00000000">
                            <w:pPr>
                              <w:spacing w:line="258" w:lineRule="auto"/>
                              <w:jc w:val="center"/>
                              <w:textDirection w:val="btLr"/>
                            </w:pPr>
                            <w:r>
                              <w:rPr>
                                <w:rFonts w:ascii="Arial" w:eastAsia="Arial" w:hAnsi="Arial" w:cs="Arial"/>
                                <w:color w:val="000000"/>
                              </w:rPr>
                              <w:t>Dimensions of Community-Level SWM Practices</w:t>
                            </w:r>
                          </w:p>
                        </w:txbxContent>
                      </v:textbox>
                    </v:rect>
                  </v:group>
                </v:group>
              </v:group>
            </w:pict>
          </mc:Fallback>
        </mc:AlternateContent>
      </w:r>
    </w:p>
    <w:p w14:paraId="1FBD0F3E" w14:textId="77777777" w:rsidR="0014454C" w:rsidRDefault="0014454C">
      <w:pPr>
        <w:spacing w:after="0" w:line="240" w:lineRule="auto"/>
        <w:rPr>
          <w:rFonts w:ascii="Arial" w:eastAsia="Arial" w:hAnsi="Arial" w:cs="Arial"/>
          <w:b/>
        </w:rPr>
      </w:pPr>
    </w:p>
    <w:p w14:paraId="32FE769F" w14:textId="77777777" w:rsidR="0014454C" w:rsidRDefault="0014454C">
      <w:pPr>
        <w:spacing w:after="0" w:line="240" w:lineRule="auto"/>
        <w:rPr>
          <w:rFonts w:ascii="Arial" w:eastAsia="Arial" w:hAnsi="Arial" w:cs="Arial"/>
          <w:b/>
        </w:rPr>
      </w:pPr>
    </w:p>
    <w:p w14:paraId="671974F8" w14:textId="77777777" w:rsidR="0014454C" w:rsidRDefault="0014454C">
      <w:pPr>
        <w:spacing w:after="0" w:line="240" w:lineRule="auto"/>
        <w:rPr>
          <w:rFonts w:ascii="Arial" w:eastAsia="Arial" w:hAnsi="Arial" w:cs="Arial"/>
          <w:b/>
        </w:rPr>
      </w:pPr>
    </w:p>
    <w:p w14:paraId="56A94BAC" w14:textId="77777777" w:rsidR="0014454C" w:rsidRDefault="0014454C">
      <w:pPr>
        <w:spacing w:after="0" w:line="240" w:lineRule="auto"/>
        <w:rPr>
          <w:rFonts w:ascii="Arial" w:eastAsia="Arial" w:hAnsi="Arial" w:cs="Arial"/>
          <w:b/>
        </w:rPr>
      </w:pPr>
    </w:p>
    <w:p w14:paraId="37C8EFCF" w14:textId="77777777" w:rsidR="0014454C" w:rsidRDefault="0014454C">
      <w:pPr>
        <w:spacing w:after="0" w:line="240" w:lineRule="auto"/>
        <w:jc w:val="both"/>
        <w:rPr>
          <w:rFonts w:ascii="Arial" w:eastAsia="Arial" w:hAnsi="Arial" w:cs="Arial"/>
        </w:rPr>
      </w:pPr>
    </w:p>
    <w:p w14:paraId="32A4A860" w14:textId="77777777" w:rsidR="0014454C" w:rsidRDefault="0014454C">
      <w:pPr>
        <w:spacing w:after="0" w:line="240" w:lineRule="auto"/>
        <w:jc w:val="both"/>
        <w:rPr>
          <w:rFonts w:ascii="Arial" w:eastAsia="Arial" w:hAnsi="Arial" w:cs="Arial"/>
        </w:rPr>
      </w:pPr>
    </w:p>
    <w:p w14:paraId="71DC2BFC" w14:textId="77777777" w:rsidR="0014454C" w:rsidRDefault="0014454C">
      <w:pPr>
        <w:spacing w:after="0" w:line="240" w:lineRule="auto"/>
        <w:jc w:val="both"/>
        <w:rPr>
          <w:rFonts w:ascii="Arial" w:eastAsia="Arial" w:hAnsi="Arial" w:cs="Arial"/>
        </w:rPr>
      </w:pPr>
    </w:p>
    <w:p w14:paraId="26905CD5" w14:textId="77777777" w:rsidR="0014454C" w:rsidRDefault="0014454C">
      <w:pPr>
        <w:spacing w:after="0" w:line="240" w:lineRule="auto"/>
        <w:jc w:val="both"/>
        <w:rPr>
          <w:rFonts w:ascii="Arial" w:eastAsia="Arial" w:hAnsi="Arial" w:cs="Arial"/>
        </w:rPr>
      </w:pPr>
    </w:p>
    <w:p w14:paraId="0B461BA4" w14:textId="77777777" w:rsidR="0014454C" w:rsidRDefault="0014454C">
      <w:pPr>
        <w:spacing w:after="0" w:line="240" w:lineRule="auto"/>
        <w:jc w:val="both"/>
        <w:rPr>
          <w:rFonts w:ascii="Arial" w:eastAsia="Arial" w:hAnsi="Arial" w:cs="Arial"/>
        </w:rPr>
      </w:pPr>
    </w:p>
    <w:p w14:paraId="1B9F2844" w14:textId="77777777" w:rsidR="0014454C" w:rsidRDefault="0014454C">
      <w:pPr>
        <w:spacing w:after="0" w:line="240" w:lineRule="auto"/>
        <w:jc w:val="both"/>
        <w:rPr>
          <w:rFonts w:ascii="Arial" w:eastAsia="Arial" w:hAnsi="Arial" w:cs="Arial"/>
        </w:rPr>
      </w:pPr>
    </w:p>
    <w:p w14:paraId="43D86955" w14:textId="77777777" w:rsidR="0014454C" w:rsidRDefault="0014454C">
      <w:pPr>
        <w:spacing w:after="0" w:line="240" w:lineRule="auto"/>
        <w:jc w:val="both"/>
        <w:rPr>
          <w:rFonts w:ascii="Arial" w:eastAsia="Arial" w:hAnsi="Arial" w:cs="Arial"/>
        </w:rPr>
      </w:pPr>
    </w:p>
    <w:p w14:paraId="604DB74C" w14:textId="77777777" w:rsidR="0014454C" w:rsidRDefault="0014454C">
      <w:pPr>
        <w:spacing w:after="0" w:line="240" w:lineRule="auto"/>
        <w:jc w:val="both"/>
        <w:rPr>
          <w:rFonts w:ascii="Arial" w:eastAsia="Arial" w:hAnsi="Arial" w:cs="Arial"/>
        </w:rPr>
      </w:pPr>
    </w:p>
    <w:p w14:paraId="207DBB26" w14:textId="77777777" w:rsidR="0014454C" w:rsidRDefault="0014454C">
      <w:pPr>
        <w:spacing w:after="0" w:line="240" w:lineRule="auto"/>
        <w:jc w:val="both"/>
        <w:rPr>
          <w:rFonts w:ascii="Arial" w:eastAsia="Arial" w:hAnsi="Arial" w:cs="Arial"/>
        </w:rPr>
      </w:pPr>
    </w:p>
    <w:p w14:paraId="128160CC" w14:textId="77777777" w:rsidR="0014454C" w:rsidRDefault="0014454C">
      <w:pPr>
        <w:spacing w:after="0" w:line="240" w:lineRule="auto"/>
        <w:jc w:val="both"/>
        <w:rPr>
          <w:rFonts w:ascii="Arial" w:eastAsia="Arial" w:hAnsi="Arial" w:cs="Arial"/>
        </w:rPr>
      </w:pPr>
    </w:p>
    <w:p w14:paraId="086B2A3C" w14:textId="77777777" w:rsidR="0014454C" w:rsidRDefault="0014454C">
      <w:pPr>
        <w:spacing w:after="0" w:line="240" w:lineRule="auto"/>
        <w:jc w:val="both"/>
        <w:rPr>
          <w:rFonts w:ascii="Arial" w:eastAsia="Arial" w:hAnsi="Arial" w:cs="Arial"/>
        </w:rPr>
      </w:pPr>
    </w:p>
    <w:p w14:paraId="123FF526" w14:textId="77777777" w:rsidR="0014454C" w:rsidRDefault="0014454C">
      <w:pPr>
        <w:spacing w:after="0" w:line="240" w:lineRule="auto"/>
        <w:jc w:val="both"/>
        <w:rPr>
          <w:rFonts w:ascii="Arial" w:eastAsia="Arial" w:hAnsi="Arial" w:cs="Arial"/>
        </w:rPr>
      </w:pPr>
    </w:p>
    <w:p w14:paraId="484D193A" w14:textId="77777777" w:rsidR="000910F1" w:rsidRDefault="000910F1">
      <w:pPr>
        <w:spacing w:after="0" w:line="240" w:lineRule="auto"/>
        <w:jc w:val="both"/>
        <w:rPr>
          <w:rFonts w:ascii="Arial" w:eastAsia="Arial" w:hAnsi="Arial" w:cs="Arial"/>
        </w:rPr>
      </w:pPr>
    </w:p>
    <w:p w14:paraId="0B64F877" w14:textId="77777777" w:rsidR="006B53F8" w:rsidRDefault="006B53F8">
      <w:pPr>
        <w:spacing w:after="0" w:line="240" w:lineRule="auto"/>
        <w:jc w:val="both"/>
        <w:rPr>
          <w:rFonts w:ascii="Arial" w:eastAsia="Arial" w:hAnsi="Arial" w:cs="Arial"/>
        </w:rPr>
      </w:pPr>
    </w:p>
    <w:p w14:paraId="3AAC72DE" w14:textId="3B9CB0D1" w:rsidR="0014454C" w:rsidRDefault="00000000">
      <w:pPr>
        <w:spacing w:after="0" w:line="240" w:lineRule="auto"/>
        <w:jc w:val="both"/>
        <w:rPr>
          <w:rFonts w:ascii="Arial" w:eastAsia="Arial" w:hAnsi="Arial" w:cs="Arial"/>
        </w:rPr>
      </w:pPr>
      <w:r>
        <w:rPr>
          <w:rFonts w:ascii="Arial" w:eastAsia="Arial" w:hAnsi="Arial" w:cs="Arial"/>
        </w:rPr>
        <w:t xml:space="preserve">As shown in the dimension diagram, four factors, namely, Personal Knowledge, Fines and Penalties, Local Government Programs, and Specific Policies, have emerged to be the dimensions of the Community-Level Solid Waste Management Practices in the Coastal Areas of Davao City. </w:t>
      </w:r>
    </w:p>
    <w:p w14:paraId="13467435" w14:textId="77777777" w:rsidR="000910F1" w:rsidRDefault="000910F1">
      <w:pPr>
        <w:spacing w:after="0" w:line="240" w:lineRule="auto"/>
        <w:rPr>
          <w:rFonts w:ascii="Arial" w:eastAsia="Arial" w:hAnsi="Arial" w:cs="Arial"/>
          <w:b/>
        </w:rPr>
      </w:pPr>
    </w:p>
    <w:p w14:paraId="02E01D13" w14:textId="10E4D83E" w:rsidR="0014454C" w:rsidRDefault="00000000">
      <w:pPr>
        <w:spacing w:after="0" w:line="240" w:lineRule="auto"/>
        <w:rPr>
          <w:rFonts w:ascii="Arial" w:eastAsia="Arial" w:hAnsi="Arial" w:cs="Arial"/>
          <w:b/>
        </w:rPr>
      </w:pPr>
      <w:r>
        <w:rPr>
          <w:rFonts w:ascii="Arial" w:eastAsia="Arial" w:hAnsi="Arial" w:cs="Arial"/>
          <w:b/>
        </w:rPr>
        <w:lastRenderedPageBreak/>
        <w:t>Conclusion:</w:t>
      </w:r>
    </w:p>
    <w:p w14:paraId="6AC81D78" w14:textId="77777777" w:rsidR="0014454C" w:rsidRDefault="0014454C">
      <w:pPr>
        <w:spacing w:after="0" w:line="240" w:lineRule="auto"/>
        <w:rPr>
          <w:rFonts w:ascii="Arial" w:eastAsia="Arial" w:hAnsi="Arial" w:cs="Arial"/>
          <w:b/>
        </w:rPr>
      </w:pPr>
    </w:p>
    <w:p w14:paraId="1A1F6DF3" w14:textId="77777777" w:rsidR="0014454C" w:rsidRDefault="00000000">
      <w:pPr>
        <w:spacing w:after="0" w:line="240" w:lineRule="auto"/>
        <w:jc w:val="both"/>
        <w:rPr>
          <w:rFonts w:ascii="Arial" w:eastAsia="Arial" w:hAnsi="Arial" w:cs="Arial"/>
          <w:b/>
          <w:u w:val="single"/>
        </w:rPr>
      </w:pPr>
      <w:r>
        <w:rPr>
          <w:rFonts w:ascii="Arial" w:eastAsia="Arial" w:hAnsi="Arial" w:cs="Arial"/>
        </w:rPr>
        <w:t>Based on the findings, the researchers concluded that there are four (4) Dimensions of Community-Level Solid Waste Management Practices in the Coastal Areas of Davao City, namely Personal knowledge, Penalties, Local Government Programs, and Specific Policies. The study's findings offer valuable insights into the strengths and weaknesses of solid waste management practices at the community level in the coastal areas of Davao City. Policymakers, local authorities, and community stakeholders can utilize these findings to develop focused interventions for enhancing waste management systems. These interventions may involve implementing extensive educational and outreach campaigns, strengthening enforcement measures, improving government programs, and revising policies to align with sustainability objectives. Therefore, these measures are crucial in addressing environmental pollution, safeguarding coastal ecosystems, and fostering the welfare of communities in Davao City and its surrounding areas.</w:t>
      </w:r>
    </w:p>
    <w:p w14:paraId="42C9B64E" w14:textId="77777777" w:rsidR="0014454C" w:rsidRDefault="0014454C">
      <w:pPr>
        <w:spacing w:after="0" w:line="240" w:lineRule="auto"/>
        <w:rPr>
          <w:rFonts w:ascii="Arial" w:eastAsia="Arial" w:hAnsi="Arial" w:cs="Arial"/>
          <w:b/>
        </w:rPr>
      </w:pPr>
    </w:p>
    <w:p w14:paraId="4F639C8F" w14:textId="77777777" w:rsidR="0014454C" w:rsidRDefault="00000000">
      <w:pPr>
        <w:spacing w:after="0" w:line="240" w:lineRule="auto"/>
        <w:rPr>
          <w:rFonts w:ascii="Arial" w:eastAsia="Arial" w:hAnsi="Arial" w:cs="Arial"/>
          <w:b/>
        </w:rPr>
      </w:pPr>
      <w:r>
        <w:rPr>
          <w:rFonts w:ascii="Arial" w:eastAsia="Arial" w:hAnsi="Arial" w:cs="Arial"/>
          <w:b/>
        </w:rPr>
        <w:t>References:</w:t>
      </w:r>
    </w:p>
    <w:p w14:paraId="7E233C1C" w14:textId="77777777" w:rsidR="0014454C" w:rsidRDefault="0014454C">
      <w:pPr>
        <w:spacing w:after="0" w:line="240" w:lineRule="auto"/>
        <w:jc w:val="both"/>
        <w:rPr>
          <w:rFonts w:ascii="Arial" w:eastAsia="Arial" w:hAnsi="Arial" w:cs="Arial"/>
        </w:rPr>
      </w:pPr>
    </w:p>
    <w:p w14:paraId="28C6039F" w14:textId="77777777" w:rsidR="0014454C" w:rsidRDefault="00000000">
      <w:pPr>
        <w:spacing w:after="0" w:line="240" w:lineRule="auto"/>
        <w:jc w:val="both"/>
        <w:rPr>
          <w:rFonts w:ascii="Arial" w:eastAsia="Arial" w:hAnsi="Arial" w:cs="Arial"/>
        </w:rPr>
      </w:pPr>
      <w:r>
        <w:rPr>
          <w:rFonts w:ascii="Arial" w:eastAsia="Arial" w:hAnsi="Arial" w:cs="Arial"/>
        </w:rPr>
        <w:t xml:space="preserve">Colina, A (2023). Manila Bulletin News Mindanao. </w:t>
      </w:r>
      <w:hyperlink r:id="rId6">
        <w:r>
          <w:rPr>
            <w:rFonts w:ascii="Arial" w:eastAsia="Arial" w:hAnsi="Arial" w:cs="Arial"/>
            <w:color w:val="000000"/>
          </w:rPr>
          <w:t>https://mb.com.ph/2023/01/24/solid-waste-management-program-not-properly-implemented-in-davao-city-environmental-group/</w:t>
        </w:r>
      </w:hyperlink>
    </w:p>
    <w:p w14:paraId="4F85B191" w14:textId="77777777" w:rsidR="0014454C" w:rsidRDefault="0014454C">
      <w:pPr>
        <w:spacing w:after="0" w:line="240" w:lineRule="auto"/>
        <w:jc w:val="both"/>
        <w:rPr>
          <w:rFonts w:ascii="Arial" w:eastAsia="Arial" w:hAnsi="Arial" w:cs="Arial"/>
        </w:rPr>
      </w:pPr>
    </w:p>
    <w:p w14:paraId="56F9FA77" w14:textId="77777777" w:rsidR="0014454C" w:rsidRDefault="00000000">
      <w:pPr>
        <w:spacing w:after="0" w:line="240" w:lineRule="auto"/>
        <w:jc w:val="both"/>
        <w:rPr>
          <w:rFonts w:ascii="Arial" w:eastAsia="Arial" w:hAnsi="Arial" w:cs="Arial"/>
        </w:rPr>
      </w:pPr>
      <w:r>
        <w:rPr>
          <w:rFonts w:ascii="Arial" w:eastAsia="Arial" w:hAnsi="Arial" w:cs="Arial"/>
        </w:rPr>
        <w:t xml:space="preserve">Davao City Official Website (2018). </w:t>
      </w:r>
      <w:hyperlink r:id="rId7">
        <w:r>
          <w:rPr>
            <w:rFonts w:ascii="Arial" w:eastAsia="Arial" w:hAnsi="Arial" w:cs="Arial"/>
            <w:color w:val="000000"/>
          </w:rPr>
          <w:t>https://www.davaocity.gov.ph/environment/sacks-o</w:t>
        </w:r>
      </w:hyperlink>
      <w:r>
        <w:rPr>
          <w:rFonts w:ascii="Arial" w:eastAsia="Arial" w:hAnsi="Arial" w:cs="Arial"/>
        </w:rPr>
        <w:t xml:space="preserve">   garbage-collected-from-coastal-communities/</w:t>
      </w:r>
    </w:p>
    <w:p w14:paraId="1D868D23" w14:textId="77777777" w:rsidR="00150E81" w:rsidRDefault="00150E81">
      <w:pPr>
        <w:spacing w:after="0" w:line="240" w:lineRule="auto"/>
        <w:jc w:val="both"/>
        <w:rPr>
          <w:rFonts w:ascii="Arial" w:eastAsia="Arial" w:hAnsi="Arial" w:cs="Arial"/>
        </w:rPr>
      </w:pPr>
    </w:p>
    <w:p w14:paraId="45855B31" w14:textId="77777777" w:rsidR="00150E81" w:rsidRDefault="00150E81" w:rsidP="00150E81">
      <w:pPr>
        <w:spacing w:after="0" w:line="240" w:lineRule="auto"/>
        <w:jc w:val="both"/>
        <w:rPr>
          <w:rFonts w:ascii="Arial" w:eastAsia="Arial" w:hAnsi="Arial" w:cs="Arial"/>
          <w:highlight w:val="white"/>
        </w:rPr>
      </w:pPr>
      <w:r>
        <w:rPr>
          <w:rFonts w:ascii="Arial" w:eastAsia="Arial" w:hAnsi="Arial" w:cs="Arial"/>
          <w:highlight w:val="white"/>
        </w:rPr>
        <w:t>Davao City Ecological Solid Waste Management Board (DCESWMB), Executive Order (EO) No. 53, Series of 2022.</w:t>
      </w:r>
    </w:p>
    <w:p w14:paraId="612C2434" w14:textId="2FD1DEEC" w:rsidR="001B376E" w:rsidRPr="000910F1" w:rsidRDefault="00000000" w:rsidP="00150E81">
      <w:pPr>
        <w:spacing w:after="0" w:line="240" w:lineRule="auto"/>
        <w:jc w:val="both"/>
        <w:rPr>
          <w:rFonts w:ascii="Arial" w:eastAsia="Arial" w:hAnsi="Arial" w:cs="Arial"/>
        </w:rPr>
      </w:pPr>
      <w:hyperlink r:id="rId8" w:anchor=":~:text=EO%2053%2C%20signed%20by%20Mayor,ecology%20in%20accord%20with%20the" w:history="1">
        <w:r w:rsidR="001B376E" w:rsidRPr="000910F1">
          <w:rPr>
            <w:rStyle w:val="Hyperlink"/>
            <w:rFonts w:ascii="Arial" w:eastAsia="Arial" w:hAnsi="Arial" w:cs="Arial"/>
            <w:color w:val="auto"/>
            <w:highlight w:val="white"/>
            <w:u w:val="none"/>
          </w:rPr>
          <w:t>https://www.davaocity.gov.ph/environment/eo-53-reconstitutes-davao-city-ecological-solid-waste-mgmtboard/#:~:text=EO%2053%2C%20signed%20by%20Mayor,ecology%20in%20accord%20with%20the</w:t>
        </w:r>
      </w:hyperlink>
    </w:p>
    <w:p w14:paraId="5D36A314" w14:textId="1B3A8E55" w:rsidR="001B376E" w:rsidRDefault="000910F1" w:rsidP="00150E81">
      <w:pPr>
        <w:spacing w:after="0" w:line="240" w:lineRule="auto"/>
        <w:jc w:val="both"/>
        <w:rPr>
          <w:rFonts w:ascii="Arial" w:eastAsia="Arial" w:hAnsi="Arial" w:cs="Arial"/>
        </w:rPr>
      </w:pPr>
      <w:r>
        <w:rPr>
          <w:rFonts w:ascii="Arial" w:eastAsia="Arial" w:hAnsi="Arial" w:cs="Arial"/>
        </w:rPr>
        <w:t xml:space="preserve">  </w:t>
      </w:r>
    </w:p>
    <w:p w14:paraId="647A509A" w14:textId="77777777" w:rsidR="000910F1" w:rsidRDefault="000910F1" w:rsidP="000910F1">
      <w:pPr>
        <w:spacing w:after="0" w:line="240" w:lineRule="auto"/>
        <w:jc w:val="both"/>
        <w:rPr>
          <w:rFonts w:ascii="Arial" w:eastAsia="Arial" w:hAnsi="Arial" w:cs="Arial"/>
        </w:rPr>
      </w:pPr>
      <w:r>
        <w:rPr>
          <w:rFonts w:ascii="Arial" w:eastAsia="Arial" w:hAnsi="Arial" w:cs="Arial"/>
        </w:rPr>
        <w:t xml:space="preserve">Hao, M., Xu, S (2022). The Impact of Penalty on Residents’ Waste Separation Behavior: A Moderated Mediation Model. </w:t>
      </w:r>
    </w:p>
    <w:p w14:paraId="43730D4B" w14:textId="77777777" w:rsidR="000910F1" w:rsidRDefault="00000000" w:rsidP="000910F1">
      <w:pPr>
        <w:spacing w:after="0" w:line="240" w:lineRule="auto"/>
        <w:jc w:val="both"/>
        <w:rPr>
          <w:rFonts w:ascii="Arial" w:eastAsia="Arial" w:hAnsi="Arial" w:cs="Arial"/>
          <w:color w:val="000000"/>
        </w:rPr>
      </w:pPr>
      <w:hyperlink r:id="rId9">
        <w:r w:rsidR="000910F1">
          <w:rPr>
            <w:rFonts w:ascii="Arial" w:eastAsia="Arial" w:hAnsi="Arial" w:cs="Arial"/>
            <w:color w:val="000000"/>
          </w:rPr>
          <w:t>https://www.pjoes.com/pdf-156789-87866?filename=The%20Impact%20of%20Penalty%20on.pdf</w:t>
        </w:r>
      </w:hyperlink>
    </w:p>
    <w:p w14:paraId="52B0038F" w14:textId="77777777" w:rsidR="00150E81" w:rsidRDefault="00150E81">
      <w:pPr>
        <w:spacing w:after="0" w:line="240" w:lineRule="auto"/>
        <w:jc w:val="both"/>
        <w:rPr>
          <w:rFonts w:ascii="Arial" w:eastAsia="Arial" w:hAnsi="Arial" w:cs="Arial"/>
        </w:rPr>
      </w:pPr>
    </w:p>
    <w:p w14:paraId="3AFD5D14" w14:textId="77777777" w:rsidR="000910F1" w:rsidRDefault="000910F1" w:rsidP="000910F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Herrera-Franco, G., et. Al (2024). A systematic review of coastal zone integrated waste management for sustainability strategies. </w:t>
      </w:r>
      <w:r>
        <w:rPr>
          <w:rFonts w:ascii="Arial" w:eastAsia="Arial" w:hAnsi="Arial" w:cs="Arial"/>
          <w:i/>
          <w:color w:val="000000"/>
        </w:rPr>
        <w:t>Environmental Research</w:t>
      </w:r>
      <w:r>
        <w:rPr>
          <w:rFonts w:ascii="Arial" w:eastAsia="Arial" w:hAnsi="Arial" w:cs="Arial"/>
          <w:color w:val="000000"/>
        </w:rPr>
        <w:t xml:space="preserve">, </w:t>
      </w:r>
      <w:r>
        <w:rPr>
          <w:rFonts w:ascii="Arial" w:eastAsia="Arial" w:hAnsi="Arial" w:cs="Arial"/>
          <w:i/>
          <w:color w:val="000000"/>
        </w:rPr>
        <w:t>245</w:t>
      </w:r>
      <w:r>
        <w:rPr>
          <w:rFonts w:ascii="Arial" w:eastAsia="Arial" w:hAnsi="Arial" w:cs="Arial"/>
          <w:color w:val="000000"/>
        </w:rPr>
        <w:t xml:space="preserve">, 117968. </w:t>
      </w:r>
      <w:hyperlink r:id="rId10">
        <w:r>
          <w:rPr>
            <w:rFonts w:ascii="Arial" w:eastAsia="Arial" w:hAnsi="Arial" w:cs="Arial"/>
            <w:color w:val="000000"/>
          </w:rPr>
          <w:t>https://doi.org/10.1016/j.envres.2023.117968</w:t>
        </w:r>
      </w:hyperlink>
    </w:p>
    <w:p w14:paraId="3E90258D" w14:textId="77777777" w:rsidR="000910F1" w:rsidRDefault="000910F1">
      <w:pPr>
        <w:spacing w:after="0" w:line="240" w:lineRule="auto"/>
        <w:jc w:val="both"/>
        <w:rPr>
          <w:rFonts w:ascii="Arial" w:eastAsia="Arial" w:hAnsi="Arial" w:cs="Arial"/>
        </w:rPr>
      </w:pPr>
    </w:p>
    <w:p w14:paraId="3B7580D9" w14:textId="77777777" w:rsidR="000910F1" w:rsidRDefault="000910F1" w:rsidP="000910F1">
      <w:pPr>
        <w:pStyle w:val="Heading1"/>
        <w:shd w:val="clear" w:color="auto" w:fill="FFFFFF"/>
        <w:spacing w:before="0"/>
        <w:jc w:val="both"/>
        <w:rPr>
          <w:rFonts w:ascii="Arial" w:eastAsia="Arial" w:hAnsi="Arial" w:cs="Arial"/>
          <w:color w:val="000000"/>
          <w:sz w:val="22"/>
          <w:szCs w:val="22"/>
        </w:rPr>
      </w:pPr>
      <w:proofErr w:type="spellStart"/>
      <w:r>
        <w:rPr>
          <w:rFonts w:ascii="Arial" w:eastAsia="Arial" w:hAnsi="Arial" w:cs="Arial"/>
          <w:color w:val="000000"/>
          <w:sz w:val="22"/>
          <w:szCs w:val="22"/>
          <w:highlight w:val="white"/>
        </w:rPr>
        <w:t>Lalamonan</w:t>
      </w:r>
      <w:proofErr w:type="spellEnd"/>
      <w:r>
        <w:rPr>
          <w:rFonts w:ascii="Arial" w:eastAsia="Arial" w:hAnsi="Arial" w:cs="Arial"/>
          <w:color w:val="000000"/>
          <w:sz w:val="22"/>
          <w:szCs w:val="22"/>
          <w:highlight w:val="white"/>
        </w:rPr>
        <w:t xml:space="preserve">, E., </w:t>
      </w:r>
      <w:proofErr w:type="spellStart"/>
      <w:r>
        <w:rPr>
          <w:rFonts w:ascii="Arial" w:eastAsia="Arial" w:hAnsi="Arial" w:cs="Arial"/>
          <w:color w:val="000000"/>
          <w:sz w:val="22"/>
          <w:szCs w:val="22"/>
          <w:highlight w:val="white"/>
        </w:rPr>
        <w:t>Comighud</w:t>
      </w:r>
      <w:proofErr w:type="spellEnd"/>
      <w:r>
        <w:rPr>
          <w:rFonts w:ascii="Arial" w:eastAsia="Arial" w:hAnsi="Arial" w:cs="Arial"/>
          <w:color w:val="000000"/>
          <w:sz w:val="22"/>
          <w:szCs w:val="22"/>
          <w:highlight w:val="white"/>
        </w:rPr>
        <w:t xml:space="preserve">, S (2020). </w:t>
      </w:r>
      <w:r>
        <w:rPr>
          <w:rFonts w:ascii="Arial" w:eastAsia="Arial" w:hAnsi="Arial" w:cs="Arial"/>
          <w:color w:val="000000"/>
          <w:sz w:val="22"/>
          <w:szCs w:val="22"/>
        </w:rPr>
        <w:t xml:space="preserve">Awareness and Implementation of Solid Waste Management (SWM) Practices. </w:t>
      </w:r>
      <w:r>
        <w:rPr>
          <w:rFonts w:ascii="Arial" w:eastAsia="Arial" w:hAnsi="Arial" w:cs="Arial"/>
          <w:color w:val="000000"/>
          <w:sz w:val="22"/>
          <w:szCs w:val="22"/>
          <w:highlight w:val="white"/>
        </w:rPr>
        <w:t>IJRDO-Journal of Educational Research.</w:t>
      </w:r>
    </w:p>
    <w:p w14:paraId="25DCD8FA" w14:textId="77777777" w:rsidR="000910F1" w:rsidRDefault="00000000" w:rsidP="000910F1">
      <w:pPr>
        <w:spacing w:after="0" w:line="240" w:lineRule="auto"/>
        <w:jc w:val="both"/>
        <w:rPr>
          <w:rFonts w:ascii="Arial" w:eastAsia="Arial" w:hAnsi="Arial" w:cs="Arial"/>
        </w:rPr>
      </w:pPr>
      <w:hyperlink r:id="rId11">
        <w:r w:rsidR="000910F1">
          <w:rPr>
            <w:rFonts w:ascii="Arial" w:eastAsia="Arial" w:hAnsi="Arial" w:cs="Arial"/>
            <w:color w:val="000000"/>
          </w:rPr>
          <w:t>https://www.researchgate.net/publication/341757197_Awareness_and_Implementation_of_Solid_Waste_Management_SWM_Practices</w:t>
        </w:r>
      </w:hyperlink>
    </w:p>
    <w:p w14:paraId="537E9DB8" w14:textId="77777777" w:rsidR="000910F1" w:rsidRDefault="000910F1">
      <w:pPr>
        <w:spacing w:after="0" w:line="240" w:lineRule="auto"/>
        <w:jc w:val="both"/>
        <w:rPr>
          <w:rFonts w:ascii="Arial" w:eastAsia="Arial" w:hAnsi="Arial" w:cs="Arial"/>
        </w:rPr>
      </w:pPr>
    </w:p>
    <w:p w14:paraId="08507A88" w14:textId="77777777" w:rsidR="000910F1" w:rsidRDefault="000910F1" w:rsidP="000910F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Pana, M., City Government of Davao., DENR-USAID (2006). The Davao City Coastal Zone Management Situation and Recommendations,</w:t>
      </w:r>
    </w:p>
    <w:p w14:paraId="127976EB" w14:textId="77777777" w:rsidR="000910F1" w:rsidRDefault="00000000" w:rsidP="000910F1">
      <w:pPr>
        <w:spacing w:after="0" w:line="240" w:lineRule="auto"/>
        <w:jc w:val="both"/>
        <w:rPr>
          <w:rFonts w:ascii="Arial" w:eastAsia="Arial" w:hAnsi="Arial" w:cs="Arial"/>
        </w:rPr>
      </w:pPr>
      <w:hyperlink r:id="rId12">
        <w:r w:rsidR="000910F1">
          <w:rPr>
            <w:rFonts w:ascii="Arial" w:eastAsia="Arial" w:hAnsi="Arial" w:cs="Arial"/>
            <w:color w:val="000000"/>
          </w:rPr>
          <w:t>https://www.academia.edu/20888210/Davao_City_Coastal_Zone_Management_Situation_and_Recommendations</w:t>
        </w:r>
      </w:hyperlink>
    </w:p>
    <w:p w14:paraId="1C0BB5F7" w14:textId="77777777" w:rsidR="000910F1" w:rsidRDefault="000910F1">
      <w:pPr>
        <w:spacing w:after="0" w:line="240" w:lineRule="auto"/>
        <w:jc w:val="both"/>
        <w:rPr>
          <w:rFonts w:ascii="Arial" w:eastAsia="Arial" w:hAnsi="Arial" w:cs="Arial"/>
        </w:rPr>
      </w:pPr>
    </w:p>
    <w:p w14:paraId="74661A35" w14:textId="05FF54DF" w:rsidR="000910F1" w:rsidRDefault="000910F1" w:rsidP="000910F1">
      <w:pPr>
        <w:spacing w:after="0" w:line="240" w:lineRule="auto"/>
        <w:jc w:val="both"/>
        <w:rPr>
          <w:rFonts w:ascii="Arial" w:eastAsia="Arial" w:hAnsi="Arial" w:cs="Arial"/>
        </w:rPr>
      </w:pPr>
      <w:r>
        <w:rPr>
          <w:rFonts w:ascii="Arial" w:eastAsia="Arial" w:hAnsi="Arial" w:cs="Arial"/>
        </w:rPr>
        <w:t xml:space="preserve">PRESIDENTIAL DECREE No. 825 (1975). </w:t>
      </w:r>
      <w:r w:rsidR="006B53F8">
        <w:rPr>
          <w:rFonts w:ascii="Arial" w:eastAsia="Arial" w:hAnsi="Arial" w:cs="Arial"/>
        </w:rPr>
        <w:t>Providing penalties for improper disposal of garbage and other forms of uncleanliness and other purposes.</w:t>
      </w:r>
    </w:p>
    <w:p w14:paraId="0C085560" w14:textId="77777777" w:rsidR="000910F1" w:rsidRDefault="00000000" w:rsidP="000910F1">
      <w:pPr>
        <w:spacing w:after="0" w:line="240" w:lineRule="auto"/>
        <w:jc w:val="both"/>
        <w:rPr>
          <w:rFonts w:ascii="Arial" w:eastAsia="Arial" w:hAnsi="Arial" w:cs="Arial"/>
        </w:rPr>
      </w:pPr>
      <w:hyperlink r:id="rId13">
        <w:r w:rsidR="000910F1">
          <w:rPr>
            <w:rFonts w:ascii="Arial" w:eastAsia="Arial" w:hAnsi="Arial" w:cs="Arial"/>
            <w:color w:val="000000"/>
          </w:rPr>
          <w:t>https://emb.gov.ph/wp-content/uploads/2015/12/PD-825.pdf</w:t>
        </w:r>
      </w:hyperlink>
    </w:p>
    <w:p w14:paraId="158A442C" w14:textId="77777777" w:rsidR="000910F1" w:rsidRDefault="000910F1">
      <w:pPr>
        <w:spacing w:after="0" w:line="240" w:lineRule="auto"/>
        <w:jc w:val="both"/>
        <w:rPr>
          <w:rFonts w:ascii="Arial" w:eastAsia="Arial" w:hAnsi="Arial" w:cs="Arial"/>
        </w:rPr>
      </w:pPr>
    </w:p>
    <w:p w14:paraId="543A8926" w14:textId="1EE3F0C0" w:rsidR="000910F1" w:rsidRDefault="000910F1" w:rsidP="000910F1">
      <w:pPr>
        <w:spacing w:after="0" w:line="240" w:lineRule="auto"/>
        <w:jc w:val="both"/>
        <w:rPr>
          <w:rFonts w:ascii="Arial" w:eastAsia="Arial" w:hAnsi="Arial" w:cs="Arial"/>
          <w:color w:val="000000"/>
        </w:rPr>
      </w:pPr>
      <w:r>
        <w:rPr>
          <w:rFonts w:ascii="Arial" w:eastAsia="Arial" w:hAnsi="Arial" w:cs="Arial"/>
        </w:rPr>
        <w:lastRenderedPageBreak/>
        <w:t xml:space="preserve">RA 9003 (2000). </w:t>
      </w:r>
      <w:r w:rsidR="006B53F8">
        <w:rPr>
          <w:rFonts w:ascii="Arial" w:eastAsia="Arial" w:hAnsi="Arial" w:cs="Arial"/>
        </w:rPr>
        <w:t>An act providing for an ecological solid waste management program, creating the necessary institutional mechanisms and incentives, declaring certain acts prohibited and providing penalties, appropriating funds therefor, and for other purposes.</w:t>
      </w:r>
    </w:p>
    <w:p w14:paraId="64AC5E6E" w14:textId="77777777" w:rsidR="000910F1" w:rsidRDefault="000910F1" w:rsidP="000910F1">
      <w:pPr>
        <w:spacing w:after="0" w:line="240" w:lineRule="auto"/>
        <w:jc w:val="both"/>
        <w:rPr>
          <w:rFonts w:ascii="Arial" w:eastAsia="Arial" w:hAnsi="Arial" w:cs="Arial"/>
          <w:color w:val="000000"/>
        </w:rPr>
      </w:pPr>
      <w:r>
        <w:rPr>
          <w:rFonts w:ascii="Arial" w:eastAsia="Arial" w:hAnsi="Arial" w:cs="Arial"/>
          <w:color w:val="000000"/>
        </w:rPr>
        <w:t>https://emb.gov.ph/wp-content/uploads/2015/12/RA-9003.pdf</w:t>
      </w:r>
    </w:p>
    <w:p w14:paraId="7B702129" w14:textId="77777777" w:rsidR="000910F1" w:rsidRDefault="000910F1">
      <w:pPr>
        <w:spacing w:after="0" w:line="240" w:lineRule="auto"/>
        <w:jc w:val="both"/>
        <w:rPr>
          <w:rFonts w:ascii="Arial" w:eastAsia="Arial" w:hAnsi="Arial" w:cs="Arial"/>
        </w:rPr>
      </w:pPr>
    </w:p>
    <w:p w14:paraId="482F544D" w14:textId="77777777" w:rsidR="000910F1" w:rsidRDefault="000910F1" w:rsidP="000910F1">
      <w:pPr>
        <w:pBdr>
          <w:top w:val="nil"/>
          <w:left w:val="nil"/>
          <w:bottom w:val="nil"/>
          <w:right w:val="nil"/>
          <w:between w:val="nil"/>
        </w:pBdr>
        <w:spacing w:after="0" w:line="240" w:lineRule="auto"/>
        <w:jc w:val="both"/>
        <w:rPr>
          <w:rFonts w:ascii="Arial" w:eastAsia="Arial" w:hAnsi="Arial" w:cs="Arial"/>
          <w:color w:val="000000"/>
        </w:rPr>
      </w:pPr>
      <w:r>
        <w:rPr>
          <w:rFonts w:ascii="Arial" w:eastAsia="Arial" w:hAnsi="Arial" w:cs="Arial"/>
          <w:color w:val="000000"/>
        </w:rPr>
        <w:t xml:space="preserve">Rezazadeh, M., et. Al. (2014). Municipal Solid Waste Management in Coastal line of </w:t>
      </w:r>
      <w:proofErr w:type="spellStart"/>
      <w:r>
        <w:rPr>
          <w:rFonts w:ascii="Arial" w:eastAsia="Arial" w:hAnsi="Arial" w:cs="Arial"/>
          <w:color w:val="000000"/>
        </w:rPr>
        <w:t>Gilan</w:t>
      </w:r>
      <w:proofErr w:type="spellEnd"/>
      <w:r>
        <w:rPr>
          <w:rFonts w:ascii="Arial" w:eastAsia="Arial" w:hAnsi="Arial" w:cs="Arial"/>
          <w:color w:val="000000"/>
        </w:rPr>
        <w:t xml:space="preserve"> Province. </w:t>
      </w:r>
      <w:r>
        <w:rPr>
          <w:rFonts w:ascii="Arial" w:eastAsia="Arial" w:hAnsi="Arial" w:cs="Arial"/>
          <w:i/>
          <w:color w:val="000000"/>
        </w:rPr>
        <w:t>International Journal of Advanced Biological and Biomedical Research</w:t>
      </w:r>
      <w:r>
        <w:rPr>
          <w:rFonts w:ascii="Arial" w:eastAsia="Arial" w:hAnsi="Arial" w:cs="Arial"/>
          <w:color w:val="000000"/>
        </w:rPr>
        <w:t xml:space="preserve">, </w:t>
      </w:r>
      <w:r>
        <w:rPr>
          <w:rFonts w:ascii="Arial" w:eastAsia="Arial" w:hAnsi="Arial" w:cs="Arial"/>
          <w:i/>
          <w:color w:val="000000"/>
        </w:rPr>
        <w:t>2</w:t>
      </w:r>
      <w:r>
        <w:rPr>
          <w:rFonts w:ascii="Arial" w:eastAsia="Arial" w:hAnsi="Arial" w:cs="Arial"/>
          <w:color w:val="000000"/>
        </w:rPr>
        <w:t xml:space="preserve">(5), 1638–1649. </w:t>
      </w:r>
      <w:hyperlink r:id="rId14">
        <w:r>
          <w:rPr>
            <w:rFonts w:ascii="Arial" w:eastAsia="Arial" w:hAnsi="Arial" w:cs="Arial"/>
            <w:color w:val="000000"/>
          </w:rPr>
          <w:t>https://www.sid.ir/en/VEWSSID/J_pdf/57000020140533.pdf</w:t>
        </w:r>
      </w:hyperlink>
    </w:p>
    <w:p w14:paraId="7F645C21" w14:textId="77777777" w:rsidR="000910F1" w:rsidRDefault="000910F1">
      <w:pPr>
        <w:spacing w:after="0" w:line="240" w:lineRule="auto"/>
        <w:jc w:val="both"/>
        <w:rPr>
          <w:rFonts w:ascii="Arial" w:eastAsia="Arial" w:hAnsi="Arial" w:cs="Arial"/>
        </w:rPr>
      </w:pPr>
    </w:p>
    <w:p w14:paraId="22967C17" w14:textId="5365CFE5" w:rsidR="000910F1" w:rsidRDefault="000910F1" w:rsidP="000910F1">
      <w:pPr>
        <w:pBdr>
          <w:top w:val="nil"/>
          <w:left w:val="nil"/>
          <w:bottom w:val="nil"/>
          <w:right w:val="nil"/>
          <w:between w:val="nil"/>
        </w:pBdr>
        <w:spacing w:after="0" w:line="240" w:lineRule="auto"/>
        <w:jc w:val="both"/>
        <w:rPr>
          <w:rFonts w:ascii="Arial" w:eastAsia="Arial" w:hAnsi="Arial" w:cs="Arial"/>
          <w:color w:val="000000"/>
        </w:rPr>
      </w:pPr>
      <w:proofErr w:type="spellStart"/>
      <w:r>
        <w:rPr>
          <w:rFonts w:ascii="Arial" w:eastAsia="Arial" w:hAnsi="Arial" w:cs="Arial"/>
          <w:color w:val="000000"/>
        </w:rPr>
        <w:t>Torrentira</w:t>
      </w:r>
      <w:proofErr w:type="spellEnd"/>
      <w:r>
        <w:rPr>
          <w:rFonts w:ascii="Arial" w:eastAsia="Arial" w:hAnsi="Arial" w:cs="Arial"/>
          <w:color w:val="000000"/>
        </w:rPr>
        <w:t>, M. (2020). Online data collection adaption in conducting quantitative and qualitative research during the COVID – 19 Pandemic. European Journal of Education Studies, 7(11). DOI:</w:t>
      </w:r>
    </w:p>
    <w:p w14:paraId="0223398E" w14:textId="77777777" w:rsidR="000910F1" w:rsidRDefault="00000000" w:rsidP="000910F1">
      <w:pPr>
        <w:rPr>
          <w:rFonts w:ascii="Arial" w:eastAsia="Arial" w:hAnsi="Arial" w:cs="Arial"/>
          <w:shd w:val="clear" w:color="auto" w:fill="F0F0F0"/>
        </w:rPr>
      </w:pPr>
      <w:hyperlink r:id="rId15">
        <w:r w:rsidR="000910F1">
          <w:rPr>
            <w:rFonts w:ascii="Arial" w:eastAsia="Arial" w:hAnsi="Arial" w:cs="Arial"/>
            <w:color w:val="000000"/>
          </w:rPr>
          <w:t>http://dx.doi.org/10.46827/ejes.v7i11.3336</w:t>
        </w:r>
      </w:hyperlink>
    </w:p>
    <w:p w14:paraId="2CE32F33" w14:textId="77777777" w:rsidR="000910F1" w:rsidRDefault="000910F1">
      <w:pPr>
        <w:spacing w:after="0" w:line="240" w:lineRule="auto"/>
        <w:jc w:val="both"/>
        <w:rPr>
          <w:rFonts w:ascii="Arial" w:eastAsia="Arial" w:hAnsi="Arial" w:cs="Arial"/>
        </w:rPr>
      </w:pPr>
    </w:p>
    <w:sectPr w:rsidR="000910F1">
      <w:pgSz w:w="11906" w:h="16838"/>
      <w:pgMar w:top="1418" w:right="1418" w:bottom="1418" w:left="1418" w:header="1440" w:footer="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54C"/>
    <w:rsid w:val="00037290"/>
    <w:rsid w:val="000910F1"/>
    <w:rsid w:val="000B584E"/>
    <w:rsid w:val="001360DB"/>
    <w:rsid w:val="0014454C"/>
    <w:rsid w:val="00144E63"/>
    <w:rsid w:val="00150E81"/>
    <w:rsid w:val="001B376E"/>
    <w:rsid w:val="00320C80"/>
    <w:rsid w:val="00332E4C"/>
    <w:rsid w:val="004506C8"/>
    <w:rsid w:val="005C6D63"/>
    <w:rsid w:val="006B1306"/>
    <w:rsid w:val="006B53F8"/>
    <w:rsid w:val="007F22FC"/>
    <w:rsid w:val="00856AEE"/>
    <w:rsid w:val="0096369E"/>
    <w:rsid w:val="00A82885"/>
    <w:rsid w:val="00F31FF2"/>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C1B4"/>
  <w15:docId w15:val="{7D58B970-3341-4A34-8EBC-949210188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PH" w:eastAsia="en-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6D"/>
  </w:style>
  <w:style w:type="paragraph" w:styleId="Heading1">
    <w:name w:val="heading 1"/>
    <w:basedOn w:val="Normal"/>
    <w:next w:val="Normal"/>
    <w:link w:val="Heading1Char"/>
    <w:uiPriority w:val="9"/>
    <w:qFormat/>
    <w:rsid w:val="00603B3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101E89"/>
    <w:pPr>
      <w:spacing w:before="100" w:beforeAutospacing="1" w:after="100" w:afterAutospacing="1" w:line="240" w:lineRule="auto"/>
      <w:outlineLvl w:val="2"/>
    </w:pPr>
    <w:rPr>
      <w:rFonts w:ascii="Times New Roman" w:eastAsia="Times New Roman" w:hAnsi="Times New Roman" w:cs="Times New Roman"/>
      <w:b/>
      <w:bCs/>
      <w:sz w:val="27"/>
      <w:szCs w:val="27"/>
      <w:lang w:val="en-ID"/>
    </w:rPr>
  </w:style>
  <w:style w:type="paragraph" w:styleId="Heading4">
    <w:name w:val="heading 4"/>
    <w:basedOn w:val="Normal"/>
    <w:link w:val="Heading4Char"/>
    <w:uiPriority w:val="9"/>
    <w:semiHidden/>
    <w:unhideWhenUsed/>
    <w:qFormat/>
    <w:rsid w:val="00101E89"/>
    <w:pPr>
      <w:spacing w:before="100" w:beforeAutospacing="1" w:after="100" w:afterAutospacing="1" w:line="240" w:lineRule="auto"/>
      <w:outlineLvl w:val="3"/>
    </w:pPr>
    <w:rPr>
      <w:rFonts w:ascii="Times New Roman" w:eastAsia="Times New Roman" w:hAnsi="Times New Roman" w:cs="Times New Roman"/>
      <w:b/>
      <w:bCs/>
      <w:sz w:val="24"/>
      <w:szCs w:val="24"/>
      <w:lang w:val="en-ID"/>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A16D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D16"/>
  </w:style>
  <w:style w:type="paragraph" w:styleId="Footer">
    <w:name w:val="footer"/>
    <w:basedOn w:val="Normal"/>
    <w:link w:val="FooterChar"/>
    <w:uiPriority w:val="99"/>
    <w:unhideWhenUsed/>
    <w:rsid w:val="00A16D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D16"/>
  </w:style>
  <w:style w:type="paragraph" w:styleId="ListParagraph">
    <w:name w:val="List Paragraph"/>
    <w:basedOn w:val="Normal"/>
    <w:uiPriority w:val="34"/>
    <w:qFormat/>
    <w:rsid w:val="00DB6829"/>
    <w:pPr>
      <w:ind w:left="720"/>
      <w:contextualSpacing/>
    </w:pPr>
  </w:style>
  <w:style w:type="paragraph" w:styleId="BalloonText">
    <w:name w:val="Balloon Text"/>
    <w:basedOn w:val="Normal"/>
    <w:link w:val="BalloonTextChar"/>
    <w:uiPriority w:val="99"/>
    <w:semiHidden/>
    <w:unhideWhenUsed/>
    <w:rsid w:val="007515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520"/>
    <w:rPr>
      <w:rFonts w:ascii="Segoe UI" w:hAnsi="Segoe UI" w:cs="Segoe UI"/>
      <w:sz w:val="18"/>
      <w:szCs w:val="18"/>
    </w:rPr>
  </w:style>
  <w:style w:type="table" w:customStyle="1" w:styleId="TableGrid1">
    <w:name w:val="Table Grid1"/>
    <w:basedOn w:val="TableNormal"/>
    <w:next w:val="TableGrid"/>
    <w:uiPriority w:val="59"/>
    <w:rsid w:val="002D5DA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D5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qFormat/>
    <w:rsid w:val="00940F04"/>
    <w:pPr>
      <w:spacing w:after="0" w:line="240" w:lineRule="auto"/>
    </w:pPr>
    <w:rPr>
      <w:rFonts w:cs="Times New Roman"/>
      <w:lang w:val="en-US"/>
    </w:rPr>
  </w:style>
  <w:style w:type="character" w:customStyle="1" w:styleId="Heading3Char">
    <w:name w:val="Heading 3 Char"/>
    <w:basedOn w:val="DefaultParagraphFont"/>
    <w:link w:val="Heading3"/>
    <w:uiPriority w:val="9"/>
    <w:rsid w:val="00101E89"/>
    <w:rPr>
      <w:rFonts w:ascii="Times New Roman" w:eastAsia="Times New Roman" w:hAnsi="Times New Roman" w:cs="Times New Roman"/>
      <w:b/>
      <w:bCs/>
      <w:sz w:val="27"/>
      <w:szCs w:val="27"/>
      <w:lang w:val="en-ID" w:eastAsia="en-ID"/>
    </w:rPr>
  </w:style>
  <w:style w:type="character" w:customStyle="1" w:styleId="Heading4Char">
    <w:name w:val="Heading 4 Char"/>
    <w:basedOn w:val="DefaultParagraphFont"/>
    <w:link w:val="Heading4"/>
    <w:uiPriority w:val="9"/>
    <w:rsid w:val="00101E89"/>
    <w:rPr>
      <w:rFonts w:ascii="Times New Roman" w:eastAsia="Times New Roman" w:hAnsi="Times New Roman" w:cs="Times New Roman"/>
      <w:b/>
      <w:bCs/>
      <w:sz w:val="24"/>
      <w:szCs w:val="24"/>
      <w:lang w:val="en-ID" w:eastAsia="en-ID"/>
    </w:rPr>
  </w:style>
  <w:style w:type="character" w:customStyle="1" w:styleId="x1lliihq">
    <w:name w:val="x1lliihq"/>
    <w:basedOn w:val="DefaultParagraphFont"/>
    <w:rsid w:val="00101E89"/>
  </w:style>
  <w:style w:type="character" w:customStyle="1" w:styleId="x186z157">
    <w:name w:val="x186z157"/>
    <w:basedOn w:val="DefaultParagraphFont"/>
    <w:rsid w:val="00101E89"/>
  </w:style>
  <w:style w:type="character" w:customStyle="1" w:styleId="html-span">
    <w:name w:val="html-span"/>
    <w:basedOn w:val="DefaultParagraphFont"/>
    <w:rsid w:val="00101E89"/>
  </w:style>
  <w:style w:type="character" w:styleId="Hyperlink">
    <w:name w:val="Hyperlink"/>
    <w:basedOn w:val="DefaultParagraphFont"/>
    <w:uiPriority w:val="99"/>
    <w:unhideWhenUsed/>
    <w:rsid w:val="00101E89"/>
    <w:rPr>
      <w:color w:val="0000FF"/>
      <w:u w:val="single"/>
    </w:rPr>
  </w:style>
  <w:style w:type="paragraph" w:customStyle="1" w:styleId="xat24cr">
    <w:name w:val="xat24cr"/>
    <w:basedOn w:val="Normal"/>
    <w:rsid w:val="00101E89"/>
    <w:pPr>
      <w:spacing w:before="100" w:beforeAutospacing="1" w:after="100" w:afterAutospacing="1" w:line="240" w:lineRule="auto"/>
    </w:pPr>
    <w:rPr>
      <w:rFonts w:ascii="Times New Roman" w:eastAsia="Times New Roman" w:hAnsi="Times New Roman" w:cs="Times New Roman"/>
      <w:sz w:val="24"/>
      <w:szCs w:val="24"/>
      <w:lang w:val="en-ID"/>
    </w:rPr>
  </w:style>
  <w:style w:type="character" w:customStyle="1" w:styleId="x193iq5w">
    <w:name w:val="x193iq5w"/>
    <w:basedOn w:val="DefaultParagraphFont"/>
    <w:rsid w:val="00101E89"/>
  </w:style>
  <w:style w:type="character" w:styleId="Emphasis">
    <w:name w:val="Emphasis"/>
    <w:basedOn w:val="DefaultParagraphFont"/>
    <w:uiPriority w:val="20"/>
    <w:qFormat/>
    <w:rsid w:val="00B90DC6"/>
    <w:rPr>
      <w:i/>
      <w:iCs/>
    </w:rPr>
  </w:style>
  <w:style w:type="character" w:customStyle="1" w:styleId="Heading1Char">
    <w:name w:val="Heading 1 Char"/>
    <w:basedOn w:val="DefaultParagraphFont"/>
    <w:link w:val="Heading1"/>
    <w:uiPriority w:val="9"/>
    <w:rsid w:val="00603B39"/>
    <w:rPr>
      <w:rFonts w:asciiTheme="majorHAnsi" w:eastAsiaTheme="majorEastAsia" w:hAnsiTheme="majorHAnsi" w:cstheme="majorBidi"/>
      <w:color w:val="2E74B5" w:themeColor="accent1" w:themeShade="BF"/>
      <w:sz w:val="32"/>
      <w:szCs w:val="32"/>
    </w:rPr>
  </w:style>
  <w:style w:type="character" w:customStyle="1" w:styleId="mw-page-title-main">
    <w:name w:val="mw-page-title-main"/>
    <w:basedOn w:val="DefaultParagraphFont"/>
    <w:rsid w:val="00603B39"/>
  </w:style>
  <w:style w:type="paragraph" w:styleId="NormalWeb">
    <w:name w:val="Normal (Web)"/>
    <w:basedOn w:val="Normal"/>
    <w:uiPriority w:val="99"/>
    <w:unhideWhenUsed/>
    <w:rsid w:val="00BB4EA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url">
    <w:name w:val="url"/>
    <w:basedOn w:val="DefaultParagraphFont"/>
    <w:rsid w:val="00BB4EA9"/>
  </w:style>
  <w:style w:type="character" w:customStyle="1" w:styleId="fs4">
    <w:name w:val="fs4"/>
    <w:basedOn w:val="DefaultParagraphFont"/>
    <w:rsid w:val="00847B50"/>
  </w:style>
  <w:style w:type="character" w:customStyle="1" w:styleId="ws0">
    <w:name w:val="ws0"/>
    <w:basedOn w:val="DefaultParagraphFont"/>
    <w:rsid w:val="00847B50"/>
  </w:style>
  <w:style w:type="character" w:customStyle="1" w:styleId="fc2">
    <w:name w:val="fc2"/>
    <w:basedOn w:val="DefaultParagraphFont"/>
    <w:rsid w:val="00847B50"/>
  </w:style>
  <w:style w:type="character" w:customStyle="1" w:styleId="UnresolvedMention1">
    <w:name w:val="Unresolved Mention1"/>
    <w:basedOn w:val="DefaultParagraphFont"/>
    <w:uiPriority w:val="99"/>
    <w:semiHidden/>
    <w:unhideWhenUsed/>
    <w:rsid w:val="008A0D31"/>
    <w:rPr>
      <w:color w:val="605E5C"/>
      <w:shd w:val="clear" w:color="auto" w:fill="E1DFDD"/>
    </w:rPr>
  </w:style>
  <w:style w:type="character" w:customStyle="1" w:styleId="UnresolvedMention2">
    <w:name w:val="Unresolved Mention2"/>
    <w:basedOn w:val="DefaultParagraphFont"/>
    <w:uiPriority w:val="99"/>
    <w:semiHidden/>
    <w:unhideWhenUsed/>
    <w:rsid w:val="0088624C"/>
    <w:rPr>
      <w:color w:val="605E5C"/>
      <w:shd w:val="clear" w:color="auto" w:fill="E1DFDD"/>
    </w:rPr>
  </w:style>
  <w:style w:type="character" w:customStyle="1" w:styleId="UnresolvedMention3">
    <w:name w:val="Unresolved Mention3"/>
    <w:basedOn w:val="DefaultParagraphFont"/>
    <w:uiPriority w:val="99"/>
    <w:semiHidden/>
    <w:unhideWhenUsed/>
    <w:rsid w:val="00EB7A9A"/>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1B37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davaocity.gov.ph/environment/eo-53-reconstitutes-davao-city-ecological-solid-waste-mgmtboard/" TargetMode="External"/><Relationship Id="rId13" Type="http://schemas.openxmlformats.org/officeDocument/2006/relationships/hyperlink" Target="https://emb.gov.ph/wp-content/uploads/2015/12/PD-825.pdf" TargetMode="External"/><Relationship Id="rId3" Type="http://schemas.openxmlformats.org/officeDocument/2006/relationships/settings" Target="settings.xml"/><Relationship Id="rId7" Type="http://schemas.openxmlformats.org/officeDocument/2006/relationships/hyperlink" Target="https://www.davaocity.gov.ph/environment/sacks-o" TargetMode="External"/><Relationship Id="rId12" Type="http://schemas.openxmlformats.org/officeDocument/2006/relationships/hyperlink" Target="https://www.academia.edu/20888210/Davao_City_Coastal_Zone_Management_Situation_and_Recommendation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mb.com.ph/2023/01/24/solid-waste-management-program-not-properly-implemented-in-davao-city-environmental-group/" TargetMode="External"/><Relationship Id="rId11" Type="http://schemas.openxmlformats.org/officeDocument/2006/relationships/hyperlink" Target="https://www.researchgate.net/publication/341757197_Awareness_and_Implementation_of_Solid_Waste_Management_SWM_Practices" TargetMode="External"/><Relationship Id="rId5" Type="http://schemas.openxmlformats.org/officeDocument/2006/relationships/image" Target="media/image1.png"/><Relationship Id="rId15" Type="http://schemas.openxmlformats.org/officeDocument/2006/relationships/hyperlink" Target="http://dx.doi.org/10.46827/ejes.v7i11.3336" TargetMode="External"/><Relationship Id="rId10" Type="http://schemas.openxmlformats.org/officeDocument/2006/relationships/hyperlink" Target="https://doi.org/10.1016/j.envres.2023.117968" TargetMode="External"/><Relationship Id="rId4" Type="http://schemas.openxmlformats.org/officeDocument/2006/relationships/webSettings" Target="webSettings.xml"/><Relationship Id="rId9" Type="http://schemas.openxmlformats.org/officeDocument/2006/relationships/hyperlink" Target="https://www.pjoes.com/pdf-156789-87866?filename=The%20Impact%20of%20Penalty%20on.pdf" TargetMode="External"/><Relationship Id="rId14" Type="http://schemas.openxmlformats.org/officeDocument/2006/relationships/hyperlink" Target="https://www.sid.ir/en/VEWSSID/J_pdf/5700002014053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Z5/01n7psn86wx5hkQPdjvzrQA==">CgMxLjA4AHIhMUJUNDNzQzZTV2lvWEstT0xsc0xhV1M5akhIdlJ4d3Vz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7</Pages>
  <Words>2840</Words>
  <Characters>16193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roy pascua</dc:creator>
  <cp:lastModifiedBy>acer</cp:lastModifiedBy>
  <cp:revision>7</cp:revision>
  <dcterms:created xsi:type="dcterms:W3CDTF">2024-05-28T10:42:00Z</dcterms:created>
  <dcterms:modified xsi:type="dcterms:W3CDTF">2024-05-29T02:52:00Z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eed2e320dc46b6977a873ec827f17c277b53382b115f62b73fe80b0a84ad9220</vt:lpwstr>
  </property>
</Properties>
</file>