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1CC22" w14:textId="77777777" w:rsidR="00D33FD3" w:rsidRPr="00D33FD3" w:rsidRDefault="00D93B9C" w:rsidP="000240D7">
      <w:pPr>
        <w:spacing w:after="0" w:line="240" w:lineRule="auto"/>
        <w:jc w:val="center"/>
        <w:rPr>
          <w:rFonts w:ascii="Times New Roman" w:hAnsi="Times New Roman" w:cs="Times New Roman"/>
          <w:b/>
          <w:sz w:val="10"/>
          <w:szCs w:val="10"/>
        </w:rPr>
      </w:pPr>
      <w:r w:rsidRPr="00D93B9C">
        <w:rPr>
          <w:rFonts w:ascii="Times New Roman" w:hAnsi="Times New Roman" w:cs="Times New Roman"/>
          <w:b/>
          <w:sz w:val="32"/>
          <w:szCs w:val="32"/>
        </w:rPr>
        <w:t>A study on Technical Analysis of Share Price Movements of Select companies in IT sector IT Company’s</w:t>
      </w:r>
    </w:p>
    <w:p w14:paraId="46113B5F" w14:textId="77777777" w:rsidR="0064049B" w:rsidRPr="001E54DC" w:rsidRDefault="0064049B" w:rsidP="000240D7">
      <w:pPr>
        <w:spacing w:after="0" w:line="240" w:lineRule="auto"/>
        <w:jc w:val="center"/>
        <w:rPr>
          <w:rFonts w:ascii="Times New Roman" w:hAnsi="Times New Roman" w:cs="Times New Roman"/>
          <w:b/>
          <w:bCs/>
          <w:sz w:val="12"/>
          <w:szCs w:val="12"/>
        </w:rPr>
      </w:pPr>
    </w:p>
    <w:p w14:paraId="1E1F91A4" w14:textId="77777777" w:rsidR="001A4A45" w:rsidRDefault="001A4A45" w:rsidP="000240D7">
      <w:pPr>
        <w:spacing w:after="0" w:line="240" w:lineRule="auto"/>
        <w:jc w:val="center"/>
        <w:rPr>
          <w:rFonts w:ascii="Times New Roman" w:hAnsi="Times New Roman" w:cs="Times New Roman"/>
          <w:b/>
          <w:bCs/>
          <w:sz w:val="24"/>
          <w:szCs w:val="24"/>
        </w:rPr>
      </w:pPr>
      <w:r w:rsidRPr="001A4A45">
        <w:rPr>
          <w:rFonts w:ascii="Times New Roman" w:hAnsi="Times New Roman" w:cs="Times New Roman"/>
          <w:b/>
          <w:bCs/>
          <w:sz w:val="24"/>
          <w:szCs w:val="24"/>
        </w:rPr>
        <w:t>KATRAVATH VINOD NAIK</w:t>
      </w:r>
    </w:p>
    <w:p w14:paraId="3C230A29"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1A4A45">
        <w:rPr>
          <w:rFonts w:ascii="Times New Roman" w:hAnsi="Times New Roman" w:cs="Times New Roman"/>
          <w:sz w:val="24"/>
          <w:szCs w:val="24"/>
        </w:rPr>
        <w:t>22QM1E0026</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2749889C"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 xml:space="preserve">KG Reddy College of Engineering and </w:t>
      </w:r>
      <w:proofErr w:type="gramStart"/>
      <w:r w:rsidRPr="00CC491C">
        <w:rPr>
          <w:rFonts w:ascii="Times New Roman" w:hAnsi="Times New Roman" w:cs="Times New Roman"/>
          <w:sz w:val="24"/>
          <w:szCs w:val="24"/>
        </w:rPr>
        <w:t>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Chilkur</w:t>
      </w:r>
      <w:proofErr w:type="gramEnd"/>
      <w:r w:rsidR="00B13A29" w:rsidRPr="00B13A29">
        <w:rPr>
          <w:rFonts w:ascii="Times New Roman" w:hAnsi="Times New Roman" w:cs="Times New Roman"/>
          <w:sz w:val="24"/>
          <w:szCs w:val="24"/>
        </w:rPr>
        <w:t xml:space="preserve">, Moinabad, </w:t>
      </w:r>
    </w:p>
    <w:p w14:paraId="4B0A879C"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6E015BB0" w14:textId="77777777" w:rsidR="000240D7" w:rsidRPr="00875DAB" w:rsidRDefault="000240D7" w:rsidP="000240D7">
      <w:pPr>
        <w:spacing w:after="0" w:line="240" w:lineRule="auto"/>
        <w:jc w:val="center"/>
        <w:rPr>
          <w:rFonts w:ascii="Times New Roman" w:hAnsi="Times New Roman" w:cs="Times New Roman"/>
          <w:sz w:val="12"/>
          <w:szCs w:val="12"/>
        </w:rPr>
      </w:pPr>
    </w:p>
    <w:p w14:paraId="14A282A1" w14:textId="77777777" w:rsidR="009E4558" w:rsidRDefault="009E4558" w:rsidP="007D6248">
      <w:pPr>
        <w:spacing w:after="0" w:line="240" w:lineRule="auto"/>
        <w:jc w:val="center"/>
        <w:rPr>
          <w:rFonts w:ascii="Times New Roman" w:hAnsi="Times New Roman" w:cs="Times New Roman"/>
          <w:b/>
          <w:bCs/>
          <w:sz w:val="24"/>
          <w:szCs w:val="24"/>
        </w:rPr>
      </w:pPr>
      <w:r w:rsidRPr="009E4558">
        <w:rPr>
          <w:rFonts w:ascii="Times New Roman" w:hAnsi="Times New Roman" w:cs="Times New Roman"/>
          <w:b/>
          <w:bCs/>
          <w:sz w:val="24"/>
          <w:szCs w:val="24"/>
        </w:rPr>
        <w:t>Chinnakesi Ganesh</w:t>
      </w:r>
    </w:p>
    <w:p w14:paraId="4A92B635" w14:textId="19776676" w:rsidR="007D6248" w:rsidRDefault="007D6248" w:rsidP="007D62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7964F96D" w14:textId="77777777" w:rsidR="007D6248" w:rsidRDefault="007D6248" w:rsidP="007D624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 Reddy College of Engineering and Technology, Chilkur, Moinabad, +</w:t>
      </w:r>
    </w:p>
    <w:p w14:paraId="62757FFE" w14:textId="31C1B333" w:rsidR="006E13AB" w:rsidRPr="000E0D6F" w:rsidRDefault="007D6248" w:rsidP="007D6248">
      <w:pPr>
        <w:spacing w:after="0" w:line="360" w:lineRule="auto"/>
        <w:jc w:val="center"/>
        <w:rPr>
          <w:sz w:val="2"/>
          <w:szCs w:val="2"/>
        </w:rPr>
      </w:pPr>
      <w:r>
        <w:rPr>
          <w:rFonts w:ascii="Times New Roman" w:hAnsi="Times New Roman" w:cs="Times New Roman"/>
          <w:sz w:val="24"/>
          <w:szCs w:val="24"/>
        </w:rPr>
        <w:t>Ranga Reddy District, Telangana</w:t>
      </w:r>
    </w:p>
    <w:p w14:paraId="50BC1E7F" w14:textId="77777777" w:rsidR="006E13AB" w:rsidRDefault="006E13AB" w:rsidP="006D613A">
      <w:pPr>
        <w:spacing w:after="0" w:line="360" w:lineRule="auto"/>
        <w:jc w:val="both"/>
      </w:pPr>
    </w:p>
    <w:p w14:paraId="5BEAC534"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89C3847" w14:textId="77777777" w:rsidR="00D93B9C" w:rsidRPr="00D93B9C" w:rsidRDefault="00D93B9C" w:rsidP="00D93B9C">
      <w:pPr>
        <w:spacing w:after="0" w:line="276" w:lineRule="auto"/>
        <w:jc w:val="both"/>
        <w:rPr>
          <w:rFonts w:ascii="Times New Roman" w:hAnsi="Times New Roman" w:cs="Times New Roman"/>
          <w:i/>
          <w:iCs/>
          <w:sz w:val="24"/>
          <w:szCs w:val="24"/>
        </w:rPr>
      </w:pPr>
      <w:r w:rsidRPr="00D93B9C">
        <w:rPr>
          <w:rFonts w:ascii="Times New Roman" w:hAnsi="Times New Roman" w:cs="Times New Roman"/>
          <w:i/>
          <w:iCs/>
          <w:sz w:val="24"/>
          <w:szCs w:val="24"/>
        </w:rPr>
        <w:t xml:space="preserve">Technical indicators are mathematical calculations based on the price, volume, of a security. Indicators are used to predict the future price movements by analyzing the historical data. Technical indicators are focused on historical trading data, such as price, volume rather than the fundamentals of a </w:t>
      </w:r>
      <w:proofErr w:type="gramStart"/>
      <w:r w:rsidRPr="00D93B9C">
        <w:rPr>
          <w:rFonts w:ascii="Times New Roman" w:hAnsi="Times New Roman" w:cs="Times New Roman"/>
          <w:i/>
          <w:iCs/>
          <w:sz w:val="24"/>
          <w:szCs w:val="24"/>
        </w:rPr>
        <w:t>business like</w:t>
      </w:r>
      <w:proofErr w:type="gramEnd"/>
      <w:r w:rsidRPr="00D93B9C">
        <w:rPr>
          <w:rFonts w:ascii="Times New Roman" w:hAnsi="Times New Roman" w:cs="Times New Roman"/>
          <w:i/>
          <w:iCs/>
          <w:sz w:val="24"/>
          <w:szCs w:val="24"/>
        </w:rPr>
        <w:t xml:space="preserve"> earnings, profit, revenue. Technical indicator helps to identify the entry and exit point as well as the trend of security in the market. </w:t>
      </w:r>
    </w:p>
    <w:p w14:paraId="7C27D434" w14:textId="77777777" w:rsidR="00D93B9C" w:rsidRDefault="00D93B9C" w:rsidP="00D93B9C">
      <w:pPr>
        <w:spacing w:after="0" w:line="276" w:lineRule="auto"/>
        <w:jc w:val="both"/>
        <w:rPr>
          <w:rFonts w:ascii="Times New Roman" w:hAnsi="Times New Roman" w:cs="Times New Roman"/>
          <w:i/>
          <w:iCs/>
          <w:sz w:val="24"/>
          <w:szCs w:val="24"/>
        </w:rPr>
      </w:pPr>
      <w:r w:rsidRPr="00D93B9C">
        <w:rPr>
          <w:rFonts w:ascii="Times New Roman" w:hAnsi="Times New Roman" w:cs="Times New Roman"/>
          <w:i/>
          <w:iCs/>
          <w:sz w:val="24"/>
          <w:szCs w:val="24"/>
        </w:rPr>
        <w:t>The various types of   technical indicators are ADI – Average Directional Index, MFI – Money Flow Index, RVI – Relative Vigor Index, OBV - On balance Volume, fast stochastic, slow stochastic, ATR – Average True Range, CCI – Commodity Channel Index. Momentum, Exponential Moving Average, Standard Deviation, Rate of Change, Relative Strength of Index, Simple Moving Average, Moving Average Convergence and Divergence. The most popular momentum indicators that has been featured in the number of articles, journals and book such as ROC, RSI, MACD, EMA, SMA, standard deviation. These indicators are easy to understand and can analyze the past price movements. These are very popular and ease to know the trend of a company stock price.</w:t>
      </w:r>
    </w:p>
    <w:p w14:paraId="1F04DBFC" w14:textId="77777777" w:rsidR="00D93B9C" w:rsidRDefault="00D93B9C" w:rsidP="00D93B9C">
      <w:pPr>
        <w:spacing w:after="0" w:line="276" w:lineRule="auto"/>
        <w:jc w:val="both"/>
        <w:rPr>
          <w:rFonts w:ascii="Times New Roman" w:hAnsi="Times New Roman" w:cs="Times New Roman"/>
          <w:i/>
          <w:iCs/>
          <w:sz w:val="24"/>
          <w:szCs w:val="24"/>
        </w:rPr>
      </w:pPr>
    </w:p>
    <w:p w14:paraId="18780739" w14:textId="77777777" w:rsidR="00AD407A" w:rsidRDefault="00A86DE0" w:rsidP="00D93B9C">
      <w:pPr>
        <w:spacing w:after="0" w:line="276" w:lineRule="auto"/>
        <w:jc w:val="both"/>
        <w:rPr>
          <w:rFonts w:ascii="Times New Roman" w:hAnsi="Times New Roman" w:cs="Times New Roman"/>
          <w:b/>
          <w:sz w:val="24"/>
          <w:szCs w:val="24"/>
        </w:rPr>
      </w:pPr>
      <w:r w:rsidRPr="00E402E6">
        <w:rPr>
          <w:rFonts w:ascii="Times New Roman" w:hAnsi="Times New Roman" w:cs="Times New Roman"/>
          <w:b/>
          <w:iCs/>
          <w:sz w:val="24"/>
          <w:szCs w:val="24"/>
        </w:rPr>
        <w:t xml:space="preserve">Keywords: </w:t>
      </w:r>
      <w:r w:rsidR="00D93B9C" w:rsidRPr="00D93B9C">
        <w:rPr>
          <w:rFonts w:ascii="Times New Roman" w:hAnsi="Times New Roman" w:cs="Times New Roman"/>
          <w:i/>
          <w:iCs/>
          <w:sz w:val="24"/>
          <w:szCs w:val="24"/>
        </w:rPr>
        <w:t>Technical indicators</w:t>
      </w:r>
      <w:r w:rsidR="00301029">
        <w:rPr>
          <w:rFonts w:ascii="Times New Roman" w:hAnsi="Times New Roman" w:cs="Times New Roman"/>
          <w:i/>
          <w:iCs/>
          <w:sz w:val="24"/>
          <w:szCs w:val="24"/>
        </w:rPr>
        <w:t>.</w:t>
      </w:r>
      <w:r w:rsidR="00D93B9C" w:rsidRPr="00D93B9C">
        <w:rPr>
          <w:rFonts w:ascii="Times New Roman" w:hAnsi="Times New Roman" w:cs="Times New Roman"/>
          <w:i/>
          <w:iCs/>
          <w:sz w:val="24"/>
          <w:szCs w:val="24"/>
        </w:rPr>
        <w:t xml:space="preserve"> ADI – Average Directional Index, MFI – Money Flow Index, RVI – Relative Vigor Index, OBV - On balance Volume, fast stochastic, slow stochastic, ATR – Average True Range, CCI – Commodity Channel Index. Momentum</w:t>
      </w:r>
    </w:p>
    <w:p w14:paraId="4FB9E3C8" w14:textId="77777777" w:rsidR="00AD407A" w:rsidRDefault="00AD407A" w:rsidP="00272B9B">
      <w:pPr>
        <w:spacing w:after="200" w:line="360" w:lineRule="auto"/>
        <w:rPr>
          <w:rFonts w:ascii="Times New Roman" w:hAnsi="Times New Roman" w:cs="Times New Roman"/>
          <w:b/>
          <w:sz w:val="24"/>
          <w:szCs w:val="24"/>
        </w:rPr>
      </w:pPr>
    </w:p>
    <w:p w14:paraId="296453D6" w14:textId="77777777" w:rsidR="00B27D9E" w:rsidRDefault="00B27D9E" w:rsidP="00272B9B">
      <w:pPr>
        <w:spacing w:after="200" w:line="360" w:lineRule="auto"/>
        <w:rPr>
          <w:rFonts w:ascii="Times New Roman" w:hAnsi="Times New Roman" w:cs="Times New Roman"/>
          <w:b/>
          <w:sz w:val="24"/>
          <w:szCs w:val="24"/>
        </w:rPr>
      </w:pPr>
    </w:p>
    <w:p w14:paraId="08F10CF7" w14:textId="77777777" w:rsidR="00051941" w:rsidRDefault="00051941" w:rsidP="00272B9B">
      <w:pPr>
        <w:spacing w:after="200" w:line="360" w:lineRule="auto"/>
        <w:rPr>
          <w:rFonts w:ascii="Times New Roman" w:hAnsi="Times New Roman" w:cs="Times New Roman"/>
          <w:b/>
          <w:sz w:val="24"/>
          <w:szCs w:val="24"/>
        </w:rPr>
      </w:pPr>
    </w:p>
    <w:p w14:paraId="228B1981" w14:textId="77777777" w:rsidR="00301029" w:rsidRDefault="00301029" w:rsidP="00272B9B">
      <w:pPr>
        <w:spacing w:after="200" w:line="360" w:lineRule="auto"/>
        <w:rPr>
          <w:rFonts w:ascii="Times New Roman" w:hAnsi="Times New Roman" w:cs="Times New Roman"/>
          <w:b/>
          <w:sz w:val="24"/>
          <w:szCs w:val="24"/>
        </w:rPr>
      </w:pPr>
    </w:p>
    <w:p w14:paraId="4D5E1F10" w14:textId="77777777" w:rsidR="00301029" w:rsidRDefault="00301029" w:rsidP="00272B9B">
      <w:pPr>
        <w:spacing w:after="200" w:line="360" w:lineRule="auto"/>
        <w:rPr>
          <w:rFonts w:ascii="Times New Roman" w:hAnsi="Times New Roman" w:cs="Times New Roman"/>
          <w:b/>
          <w:sz w:val="24"/>
          <w:szCs w:val="24"/>
        </w:rPr>
      </w:pPr>
    </w:p>
    <w:p w14:paraId="2EDA814E" w14:textId="77777777" w:rsidR="00D93B9C" w:rsidRDefault="00D93B9C" w:rsidP="00272B9B">
      <w:pPr>
        <w:spacing w:after="200" w:line="360" w:lineRule="auto"/>
        <w:rPr>
          <w:rFonts w:ascii="Times New Roman" w:hAnsi="Times New Roman" w:cs="Times New Roman"/>
          <w:b/>
          <w:sz w:val="24"/>
          <w:szCs w:val="24"/>
        </w:rPr>
      </w:pPr>
    </w:p>
    <w:p w14:paraId="0F9F54AC" w14:textId="77777777" w:rsidR="00301029" w:rsidRDefault="00301029" w:rsidP="00272B9B">
      <w:pPr>
        <w:spacing w:after="200" w:line="360" w:lineRule="auto"/>
        <w:rPr>
          <w:rFonts w:ascii="Times New Roman" w:hAnsi="Times New Roman" w:cs="Times New Roman"/>
          <w:b/>
          <w:sz w:val="24"/>
          <w:szCs w:val="24"/>
        </w:rPr>
      </w:pPr>
    </w:p>
    <w:p w14:paraId="6E7FFAF6" w14:textId="77777777" w:rsidR="00232C70" w:rsidRPr="00235D3C" w:rsidRDefault="00232C70" w:rsidP="00232C70">
      <w:pPr>
        <w:spacing w:after="0" w:line="360" w:lineRule="auto"/>
        <w:jc w:val="both"/>
        <w:rPr>
          <w:rFonts w:ascii="Times New Roman" w:hAnsi="Times New Roman" w:cs="Times New Roman"/>
          <w:sz w:val="28"/>
          <w:szCs w:val="28"/>
        </w:rPr>
      </w:pPr>
      <w:r w:rsidRPr="00235D3C">
        <w:rPr>
          <w:rFonts w:ascii="Times New Roman" w:hAnsi="Times New Roman" w:cs="Times New Roman"/>
          <w:b/>
          <w:sz w:val="28"/>
          <w:szCs w:val="28"/>
        </w:rPr>
        <w:lastRenderedPageBreak/>
        <w:t>Definition:</w:t>
      </w:r>
    </w:p>
    <w:p w14:paraId="3ECB9D36" w14:textId="77777777" w:rsidR="00232C70" w:rsidRDefault="00232C70" w:rsidP="00232C70">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Technical analysis is an online trading tool employed to evaluate the price of securities and attempt to forecast the future price movement by analyzing statistics generated by market activity. Technical analysis uses a wide variety of charts and technical indicators for evaluating past price movements over a period of time which helps the investor for making short-term decisions.</w:t>
      </w:r>
    </w:p>
    <w:p w14:paraId="245B058C" w14:textId="77777777" w:rsidR="00232C70" w:rsidRPr="00235D3C" w:rsidRDefault="00232C70" w:rsidP="00232C70">
      <w:pPr>
        <w:spacing w:after="0" w:line="360" w:lineRule="auto"/>
        <w:ind w:left="90"/>
        <w:jc w:val="both"/>
        <w:rPr>
          <w:rFonts w:ascii="Times New Roman" w:hAnsi="Times New Roman" w:cs="Times New Roman"/>
          <w:b/>
          <w:sz w:val="28"/>
          <w:szCs w:val="28"/>
        </w:rPr>
      </w:pPr>
      <w:r w:rsidRPr="00235D3C">
        <w:rPr>
          <w:rFonts w:ascii="Times New Roman" w:hAnsi="Times New Roman" w:cs="Times New Roman"/>
          <w:b/>
          <w:sz w:val="28"/>
          <w:szCs w:val="28"/>
        </w:rPr>
        <w:t>Assumptions of Technical Analysis:</w:t>
      </w:r>
    </w:p>
    <w:p w14:paraId="52F09909" w14:textId="77777777" w:rsidR="00232C70" w:rsidRDefault="00232C70" w:rsidP="0023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Technical analysis is built on three pillars assumptions:</w:t>
      </w:r>
    </w:p>
    <w:p w14:paraId="732BCB8D" w14:textId="77777777" w:rsidR="00232C70" w:rsidRDefault="00232C70" w:rsidP="00232C70">
      <w:pPr>
        <w:pStyle w:val="ListParagraph"/>
        <w:numPr>
          <w:ilvl w:val="0"/>
          <w:numId w:val="40"/>
        </w:numPr>
        <w:spacing w:after="0" w:line="360" w:lineRule="auto"/>
        <w:ind w:left="450"/>
        <w:jc w:val="both"/>
        <w:rPr>
          <w:rFonts w:ascii="Times New Roman" w:hAnsi="Times New Roman" w:cs="Times New Roman"/>
          <w:sz w:val="24"/>
          <w:szCs w:val="24"/>
        </w:rPr>
      </w:pPr>
      <w:r w:rsidRPr="00D013D1">
        <w:rPr>
          <w:rFonts w:ascii="Times New Roman" w:hAnsi="Times New Roman" w:cs="Times New Roman"/>
          <w:sz w:val="24"/>
          <w:szCs w:val="24"/>
        </w:rPr>
        <w:t>Market action (price) discounts everything</w:t>
      </w:r>
      <w:r>
        <w:rPr>
          <w:rFonts w:ascii="Times New Roman" w:hAnsi="Times New Roman" w:cs="Times New Roman"/>
          <w:sz w:val="24"/>
          <w:szCs w:val="24"/>
        </w:rPr>
        <w:t>.</w:t>
      </w:r>
    </w:p>
    <w:p w14:paraId="722CE5E4" w14:textId="77777777" w:rsidR="00232C70" w:rsidRDefault="00232C70" w:rsidP="00232C70">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The assumption seeks to incorporate all the fundamental, macro, micro and economic data as well as the risk component of a stock into the current market price of a stock. The price data contains all the information there is no need to look at fundamental factors. In other words, what is more important than why – it doesn’t focus on the underlying data behind price variation but rather focus on what the market is valuing the </w:t>
      </w:r>
      <w:proofErr w:type="spellStart"/>
      <w:r>
        <w:rPr>
          <w:rFonts w:ascii="Times New Roman" w:hAnsi="Times New Roman" w:cs="Times New Roman"/>
          <w:sz w:val="24"/>
          <w:szCs w:val="24"/>
        </w:rPr>
        <w:t>stockat</w:t>
      </w:r>
      <w:proofErr w:type="spellEnd"/>
      <w:r>
        <w:rPr>
          <w:rFonts w:ascii="Times New Roman" w:hAnsi="Times New Roman" w:cs="Times New Roman"/>
          <w:sz w:val="24"/>
          <w:szCs w:val="24"/>
        </w:rPr>
        <w:t>?</w:t>
      </w:r>
    </w:p>
    <w:p w14:paraId="3F7C5DD4" w14:textId="77777777" w:rsidR="00232C70" w:rsidRPr="00D013D1" w:rsidRDefault="00232C70" w:rsidP="00232C70">
      <w:pPr>
        <w:pStyle w:val="ListParagraph"/>
        <w:numPr>
          <w:ilvl w:val="0"/>
          <w:numId w:val="40"/>
        </w:numPr>
        <w:spacing w:after="0" w:line="360" w:lineRule="auto"/>
        <w:ind w:left="450"/>
        <w:jc w:val="both"/>
        <w:rPr>
          <w:rFonts w:ascii="Times New Roman" w:hAnsi="Times New Roman" w:cs="Times New Roman"/>
          <w:sz w:val="24"/>
          <w:szCs w:val="24"/>
        </w:rPr>
      </w:pPr>
      <w:r w:rsidRPr="00D013D1">
        <w:rPr>
          <w:rFonts w:ascii="Times New Roman" w:hAnsi="Times New Roman" w:cs="Times New Roman"/>
          <w:sz w:val="24"/>
          <w:szCs w:val="24"/>
        </w:rPr>
        <w:t>Price moves in trends.</w:t>
      </w:r>
    </w:p>
    <w:p w14:paraId="21286D8D" w14:textId="77777777" w:rsidR="00232C70" w:rsidRDefault="00232C70" w:rsidP="00232C70">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Share price fluctuations are not random but follow the trend. Whether it is an upward or downward direction as a trend has been established, the price movement is more likely to be in the same direction over a period of time.</w:t>
      </w:r>
    </w:p>
    <w:p w14:paraId="26FF8467" w14:textId="77777777" w:rsidR="00232C70" w:rsidRPr="00D013D1" w:rsidRDefault="00232C70" w:rsidP="00232C70">
      <w:pPr>
        <w:pStyle w:val="ListParagraph"/>
        <w:numPr>
          <w:ilvl w:val="0"/>
          <w:numId w:val="40"/>
        </w:numPr>
        <w:spacing w:after="0" w:line="360" w:lineRule="auto"/>
        <w:ind w:left="450"/>
        <w:jc w:val="both"/>
        <w:rPr>
          <w:rFonts w:ascii="Times New Roman" w:hAnsi="Times New Roman" w:cs="Times New Roman"/>
          <w:sz w:val="24"/>
          <w:szCs w:val="24"/>
        </w:rPr>
      </w:pPr>
      <w:r w:rsidRPr="00D013D1">
        <w:rPr>
          <w:rFonts w:ascii="Times New Roman" w:hAnsi="Times New Roman" w:cs="Times New Roman"/>
          <w:sz w:val="24"/>
          <w:szCs w:val="24"/>
        </w:rPr>
        <w:t>History repeats itself.</w:t>
      </w:r>
    </w:p>
    <w:p w14:paraId="33873684" w14:textId="77777777" w:rsidR="00232C70" w:rsidRDefault="00232C70" w:rsidP="00232C70">
      <w:pPr>
        <w:pStyle w:val="ListParagraph"/>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The pattern of a share price movement repeated in the past is doomed to repeat itself in the future as well. In other words, what was happened in the past will happen again. It is based on the assumption of human psychology and behavior. </w:t>
      </w:r>
    </w:p>
    <w:p w14:paraId="65432A49" w14:textId="77777777" w:rsidR="00232C70" w:rsidRPr="00235D3C" w:rsidRDefault="00232C70" w:rsidP="00232C70">
      <w:pPr>
        <w:spacing w:after="0" w:line="360" w:lineRule="auto"/>
        <w:jc w:val="both"/>
        <w:rPr>
          <w:rFonts w:ascii="Times New Roman" w:hAnsi="Times New Roman" w:cs="Times New Roman"/>
          <w:b/>
          <w:sz w:val="28"/>
          <w:szCs w:val="28"/>
        </w:rPr>
      </w:pPr>
      <w:r w:rsidRPr="00235D3C">
        <w:rPr>
          <w:rFonts w:ascii="Times New Roman" w:hAnsi="Times New Roman" w:cs="Times New Roman"/>
          <w:b/>
          <w:sz w:val="28"/>
          <w:szCs w:val="28"/>
        </w:rPr>
        <w:t>Description about Technical analysis:</w:t>
      </w:r>
    </w:p>
    <w:p w14:paraId="5CBA2588" w14:textId="77777777" w:rsidR="00232C70" w:rsidRDefault="00232C70" w:rsidP="00232C70">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Technical analysis deals with the wide variety of charts, technical indicator, price, time period and trend.</w:t>
      </w:r>
    </w:p>
    <w:p w14:paraId="6C3ECBA3" w14:textId="77777777" w:rsidR="00232C70" w:rsidRDefault="00232C70" w:rsidP="00232C70">
      <w:pPr>
        <w:pStyle w:val="ListParagraph"/>
        <w:spacing w:after="0" w:line="360" w:lineRule="auto"/>
        <w:ind w:left="90"/>
        <w:jc w:val="both"/>
        <w:rPr>
          <w:rFonts w:ascii="Times New Roman" w:hAnsi="Times New Roman" w:cs="Times New Roman"/>
          <w:sz w:val="24"/>
          <w:szCs w:val="24"/>
        </w:rPr>
      </w:pPr>
      <w:r>
        <w:rPr>
          <w:rFonts w:ascii="Times New Roman" w:hAnsi="Times New Roman" w:cs="Times New Roman"/>
          <w:b/>
          <w:sz w:val="24"/>
          <w:szCs w:val="24"/>
        </w:rPr>
        <w:t>Price</w:t>
      </w:r>
      <w:r>
        <w:rPr>
          <w:rFonts w:ascii="Times New Roman" w:hAnsi="Times New Roman" w:cs="Times New Roman"/>
          <w:sz w:val="24"/>
          <w:szCs w:val="24"/>
        </w:rPr>
        <w:t>: Price data refers to any combination of the open, high, low, close, volume for a given security over a specific period of time frame.</w:t>
      </w:r>
    </w:p>
    <w:p w14:paraId="4017285F" w14:textId="77777777" w:rsidR="00232C70" w:rsidRDefault="00232C70" w:rsidP="00232C70">
      <w:pPr>
        <w:spacing w:after="0" w:line="360" w:lineRule="auto"/>
        <w:ind w:left="90"/>
        <w:jc w:val="both"/>
        <w:rPr>
          <w:rFonts w:ascii="Times New Roman" w:hAnsi="Times New Roman" w:cs="Times New Roman"/>
          <w:sz w:val="24"/>
          <w:szCs w:val="24"/>
        </w:rPr>
      </w:pPr>
      <w:r>
        <w:rPr>
          <w:rFonts w:ascii="Times New Roman" w:hAnsi="Times New Roman" w:cs="Times New Roman"/>
          <w:b/>
          <w:sz w:val="24"/>
          <w:szCs w:val="24"/>
        </w:rPr>
        <w:t xml:space="preserve">Time period: </w:t>
      </w:r>
      <w:r>
        <w:rPr>
          <w:rFonts w:ascii="Times New Roman" w:hAnsi="Times New Roman" w:cs="Times New Roman"/>
          <w:sz w:val="24"/>
          <w:szCs w:val="24"/>
        </w:rPr>
        <w:t>The time frame can be used on intraday (minutes or hours), daily, weekly, monthly price data or yearly price data.</w:t>
      </w:r>
      <w:r w:rsidRPr="00232C70">
        <w:rPr>
          <w:rFonts w:ascii="Times New Roman" w:hAnsi="Times New Roman" w:cs="Times New Roman"/>
          <w:b/>
          <w:sz w:val="24"/>
          <w:szCs w:val="24"/>
        </w:rPr>
        <w:t xml:space="preserve"> </w:t>
      </w:r>
      <w:r>
        <w:rPr>
          <w:rFonts w:ascii="Times New Roman" w:hAnsi="Times New Roman" w:cs="Times New Roman"/>
          <w:b/>
          <w:sz w:val="24"/>
          <w:szCs w:val="24"/>
        </w:rPr>
        <w:t xml:space="preserve">Trend: </w:t>
      </w:r>
      <w:r>
        <w:rPr>
          <w:rFonts w:ascii="Times New Roman" w:hAnsi="Times New Roman" w:cs="Times New Roman"/>
          <w:sz w:val="24"/>
          <w:szCs w:val="24"/>
        </w:rPr>
        <w:t>Trend refers to the direction of stock price movements in which a security or the market is moving. It is the movement of the low and high that constitutes a trend.</w:t>
      </w:r>
    </w:p>
    <w:p w14:paraId="53749D9A" w14:textId="77777777" w:rsidR="00232C70" w:rsidRDefault="00232C70" w:rsidP="00232C7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Trends generally classified into three types:</w:t>
      </w:r>
    </w:p>
    <w:p w14:paraId="3BCEF5A9" w14:textId="77777777" w:rsidR="00232C70" w:rsidRDefault="00232C70" w:rsidP="00232C70">
      <w:pPr>
        <w:pStyle w:val="ListParagraph"/>
        <w:numPr>
          <w:ilvl w:val="0"/>
          <w:numId w:val="41"/>
        </w:num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Uptrend</w:t>
      </w:r>
    </w:p>
    <w:p w14:paraId="0DB330A2" w14:textId="77777777" w:rsidR="00232C70" w:rsidRDefault="00232C70" w:rsidP="00232C70">
      <w:pPr>
        <w:pStyle w:val="ListParagraph"/>
        <w:numPr>
          <w:ilvl w:val="0"/>
          <w:numId w:val="41"/>
        </w:num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lastRenderedPageBreak/>
        <w:t>Downtrend</w:t>
      </w:r>
      <w:r>
        <w:rPr>
          <w:rFonts w:ascii="Times New Roman" w:hAnsi="Times New Roman" w:cs="Times New Roman"/>
          <w:sz w:val="24"/>
          <w:szCs w:val="24"/>
        </w:rPr>
        <w:tab/>
      </w:r>
    </w:p>
    <w:p w14:paraId="2E5D8155" w14:textId="77777777" w:rsidR="00232C70" w:rsidRDefault="00232C70" w:rsidP="00232C70">
      <w:pPr>
        <w:pStyle w:val="ListParagraph"/>
        <w:numPr>
          <w:ilvl w:val="0"/>
          <w:numId w:val="41"/>
        </w:num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Sideways (or) Horizontal trend</w:t>
      </w:r>
    </w:p>
    <w:p w14:paraId="5437627C" w14:textId="77777777" w:rsidR="0058182F" w:rsidRPr="00D5073C" w:rsidRDefault="0058182F" w:rsidP="0058182F">
      <w:pPr>
        <w:spacing w:after="0" w:line="360" w:lineRule="auto"/>
        <w:ind w:left="90"/>
        <w:jc w:val="both"/>
        <w:rPr>
          <w:rFonts w:ascii="Times New Roman" w:hAnsi="Times New Roman" w:cs="Times New Roman"/>
          <w:b/>
          <w:sz w:val="28"/>
          <w:szCs w:val="28"/>
        </w:rPr>
      </w:pPr>
      <w:r w:rsidRPr="00D5073C">
        <w:rPr>
          <w:rFonts w:ascii="Times New Roman" w:hAnsi="Times New Roman" w:cs="Times New Roman"/>
          <w:b/>
          <w:sz w:val="28"/>
          <w:szCs w:val="28"/>
        </w:rPr>
        <w:t>Indicators of technical analysis:</w:t>
      </w:r>
    </w:p>
    <w:p w14:paraId="6BCA0942" w14:textId="77777777" w:rsidR="0058182F" w:rsidRDefault="0058182F" w:rsidP="0058182F">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Technical indicators are mathematical calculations based on the price, volume, of a security. Indicators are used to predict the future price movements by analyzing the historical data. Technical indicators are focused on historical trading data, such as price, volume rather than the fundamentals of a </w:t>
      </w:r>
      <w:proofErr w:type="gramStart"/>
      <w:r>
        <w:rPr>
          <w:rFonts w:ascii="Times New Roman" w:hAnsi="Times New Roman" w:cs="Times New Roman"/>
          <w:sz w:val="24"/>
          <w:szCs w:val="24"/>
        </w:rPr>
        <w:t>business like</w:t>
      </w:r>
      <w:proofErr w:type="gramEnd"/>
      <w:r>
        <w:rPr>
          <w:rFonts w:ascii="Times New Roman" w:hAnsi="Times New Roman" w:cs="Times New Roman"/>
          <w:sz w:val="24"/>
          <w:szCs w:val="24"/>
        </w:rPr>
        <w:t xml:space="preserve"> earnings, profit, revenue. Technical indicator helps to identify the entry and exit point as well as the trend of security in the market. </w:t>
      </w:r>
    </w:p>
    <w:p w14:paraId="40D21D7E" w14:textId="77777777" w:rsidR="0058182F" w:rsidRDefault="0058182F" w:rsidP="0058182F">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The various types of   technical indicators are ADI – Average Directional Index, MFI – Money Flow Index, RVI – Relative Vigor Index, OBV - On balance Volume, fast stochastic, slow stochastic, ATR – Average True Range, CCI – Commodity Channel Index. Momentum, Exponential Moving Average, Standard Deviation, Rate of Change, Relative Strength of Index, Simple Moving Average, Moving Average Convergence and Divergence. The most popular momentum indicators that has been featured in the number of articles, journals and book such as ROC, RSI, MACD, EMA, SMA, standard deviation. These indicators are easy to understand and can analyze the past price movements. These are very popular and ease to know the trend of a company stock price</w:t>
      </w:r>
    </w:p>
    <w:p w14:paraId="57C22FA2"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4FAA30EB" w14:textId="77777777" w:rsidR="00232C70" w:rsidRPr="00733102" w:rsidRDefault="00232C70" w:rsidP="00232C70">
      <w:pPr>
        <w:pStyle w:val="ListParagraph"/>
        <w:numPr>
          <w:ilvl w:val="0"/>
          <w:numId w:val="42"/>
        </w:numPr>
        <w:spacing w:after="0" w:line="360" w:lineRule="auto"/>
        <w:ind w:left="360"/>
        <w:jc w:val="both"/>
        <w:rPr>
          <w:rFonts w:ascii="Times New Roman" w:hAnsi="Times New Roman" w:cs="Times New Roman"/>
          <w:sz w:val="24"/>
          <w:szCs w:val="24"/>
        </w:rPr>
      </w:pPr>
      <w:proofErr w:type="gramStart"/>
      <w:r w:rsidRPr="00733102">
        <w:rPr>
          <w:rFonts w:ascii="Times New Roman" w:hAnsi="Times New Roman" w:cs="Times New Roman"/>
          <w:b/>
          <w:sz w:val="24"/>
        </w:rPr>
        <w:t>”Applying</w:t>
      </w:r>
      <w:proofErr w:type="gramEnd"/>
      <w:r w:rsidRPr="00733102">
        <w:rPr>
          <w:rFonts w:ascii="Times New Roman" w:hAnsi="Times New Roman" w:cs="Times New Roman"/>
          <w:b/>
          <w:sz w:val="24"/>
        </w:rPr>
        <w:t xml:space="preserve"> technical analysis of stock trends to trading strategy of dynamic portfolio insurance” </w:t>
      </w:r>
      <w:r w:rsidRPr="00733102">
        <w:rPr>
          <w:rFonts w:ascii="Times New Roman" w:hAnsi="Times New Roman" w:cs="Times New Roman"/>
          <w:b/>
          <w:sz w:val="24"/>
        </w:rPr>
        <w:fldChar w:fldCharType="begin"/>
      </w:r>
      <w:r w:rsidRPr="00733102">
        <w:rPr>
          <w:rFonts w:ascii="Times New Roman" w:hAnsi="Times New Roman" w:cs="Times New Roman"/>
          <w:b/>
          <w:sz w:val="24"/>
        </w:rPr>
        <w:instrText xml:space="preserve">CITATION Jun02 \l 1033 </w:instrText>
      </w:r>
      <w:r w:rsidRPr="00733102">
        <w:rPr>
          <w:rFonts w:ascii="Times New Roman" w:hAnsi="Times New Roman" w:cs="Times New Roman"/>
          <w:b/>
          <w:sz w:val="24"/>
        </w:rPr>
        <w:fldChar w:fldCharType="separate"/>
      </w:r>
      <w:r w:rsidRPr="00733102">
        <w:rPr>
          <w:rFonts w:ascii="Times New Roman" w:hAnsi="Times New Roman" w:cs="Times New Roman"/>
          <w:noProof/>
          <w:sz w:val="24"/>
        </w:rPr>
        <w:t>(bin, Hsiu, &amp; chen, 2002)</w:t>
      </w:r>
      <w:r w:rsidRPr="00733102">
        <w:rPr>
          <w:rFonts w:ascii="Times New Roman" w:hAnsi="Times New Roman" w:cs="Times New Roman"/>
          <w:b/>
          <w:sz w:val="24"/>
        </w:rPr>
        <w:fldChar w:fldCharType="end"/>
      </w:r>
      <w:r w:rsidRPr="00733102">
        <w:rPr>
          <w:rFonts w:ascii="Times New Roman" w:hAnsi="Times New Roman" w:cs="Times New Roman"/>
          <w:sz w:val="24"/>
        </w:rPr>
        <w:t xml:space="preserve">It deals with two kinds of artificial neural market one to employ the price, quantity and other to employ the various technical indexes MACD is used. The data collected from 1999 to 2000. The MACD crossover to four, the profitability of five-day prediction is slightly higher than four-day prediction during </w:t>
      </w:r>
      <w:proofErr w:type="spellStart"/>
      <w:r w:rsidRPr="00733102">
        <w:rPr>
          <w:rFonts w:ascii="Times New Roman" w:hAnsi="Times New Roman" w:cs="Times New Roman"/>
          <w:sz w:val="24"/>
        </w:rPr>
        <w:t>taiex</w:t>
      </w:r>
      <w:proofErr w:type="spellEnd"/>
      <w:r w:rsidRPr="00733102">
        <w:rPr>
          <w:rFonts w:ascii="Times New Roman" w:hAnsi="Times New Roman" w:cs="Times New Roman"/>
          <w:sz w:val="24"/>
        </w:rPr>
        <w:t xml:space="preserve"> bearish interval. Contrary to the loss to buy and hold of </w:t>
      </w:r>
      <w:proofErr w:type="spellStart"/>
      <w:r w:rsidRPr="00733102">
        <w:rPr>
          <w:rFonts w:ascii="Times New Roman" w:hAnsi="Times New Roman" w:cs="Times New Roman"/>
          <w:sz w:val="24"/>
        </w:rPr>
        <w:t>taiex</w:t>
      </w:r>
      <w:proofErr w:type="spellEnd"/>
      <w:r w:rsidRPr="00733102">
        <w:rPr>
          <w:rFonts w:ascii="Times New Roman" w:hAnsi="Times New Roman" w:cs="Times New Roman"/>
          <w:sz w:val="24"/>
        </w:rPr>
        <w:t xml:space="preserve">, both </w:t>
      </w:r>
      <w:proofErr w:type="gramStart"/>
      <w:r w:rsidRPr="00733102">
        <w:rPr>
          <w:rFonts w:ascii="Times New Roman" w:hAnsi="Times New Roman" w:cs="Times New Roman"/>
          <w:sz w:val="24"/>
        </w:rPr>
        <w:t>four and five day</w:t>
      </w:r>
      <w:proofErr w:type="gramEnd"/>
      <w:r w:rsidRPr="00733102">
        <w:rPr>
          <w:rFonts w:ascii="Times New Roman" w:hAnsi="Times New Roman" w:cs="Times New Roman"/>
          <w:sz w:val="24"/>
        </w:rPr>
        <w:t xml:space="preserve"> prediction has positive profitability. </w:t>
      </w:r>
    </w:p>
    <w:p w14:paraId="4F2383C2" w14:textId="77777777" w:rsidR="00232C70" w:rsidRPr="00733102" w:rsidRDefault="00232C70" w:rsidP="00232C70">
      <w:pPr>
        <w:pStyle w:val="ListParagraph"/>
        <w:numPr>
          <w:ilvl w:val="0"/>
          <w:numId w:val="42"/>
        </w:numPr>
        <w:spacing w:after="200" w:line="360" w:lineRule="auto"/>
        <w:ind w:left="360"/>
        <w:jc w:val="both"/>
        <w:rPr>
          <w:rFonts w:ascii="Times New Roman" w:hAnsi="Times New Roman" w:cs="Times New Roman"/>
          <w:sz w:val="24"/>
        </w:rPr>
      </w:pPr>
      <w:proofErr w:type="gramStart"/>
      <w:r w:rsidRPr="00733102">
        <w:rPr>
          <w:rFonts w:ascii="Times New Roman" w:hAnsi="Times New Roman" w:cs="Times New Roman"/>
          <w:b/>
          <w:sz w:val="24"/>
        </w:rPr>
        <w:t>”Technical</w:t>
      </w:r>
      <w:proofErr w:type="gramEnd"/>
      <w:r w:rsidRPr="00733102">
        <w:rPr>
          <w:rFonts w:ascii="Times New Roman" w:hAnsi="Times New Roman" w:cs="Times New Roman"/>
          <w:b/>
          <w:sz w:val="24"/>
        </w:rPr>
        <w:t xml:space="preserve"> analysis on select stocks of energy sector” </w:t>
      </w:r>
      <w:r w:rsidRPr="00733102">
        <w:rPr>
          <w:rFonts w:ascii="Times New Roman" w:hAnsi="Times New Roman" w:cs="Times New Roman"/>
          <w:b/>
          <w:sz w:val="24"/>
        </w:rPr>
        <w:fldChar w:fldCharType="begin"/>
      </w:r>
      <w:r w:rsidRPr="00733102">
        <w:rPr>
          <w:rFonts w:ascii="Times New Roman" w:hAnsi="Times New Roman" w:cs="Times New Roman"/>
          <w:b/>
          <w:sz w:val="24"/>
        </w:rPr>
        <w:instrText xml:space="preserve"> CITATION Rch11 \l 1033 </w:instrText>
      </w:r>
      <w:r w:rsidRPr="00733102">
        <w:rPr>
          <w:rFonts w:ascii="Times New Roman" w:hAnsi="Times New Roman" w:cs="Times New Roman"/>
          <w:b/>
          <w:sz w:val="24"/>
        </w:rPr>
        <w:fldChar w:fldCharType="separate"/>
      </w:r>
      <w:r w:rsidRPr="00733102">
        <w:rPr>
          <w:rFonts w:ascii="Times New Roman" w:hAnsi="Times New Roman" w:cs="Times New Roman"/>
          <w:noProof/>
          <w:sz w:val="24"/>
        </w:rPr>
        <w:t>(chitra, 2011)</w:t>
      </w:r>
      <w:r w:rsidRPr="00733102">
        <w:rPr>
          <w:rFonts w:ascii="Times New Roman" w:hAnsi="Times New Roman" w:cs="Times New Roman"/>
          <w:b/>
          <w:sz w:val="24"/>
        </w:rPr>
        <w:fldChar w:fldCharType="end"/>
      </w:r>
      <w:r w:rsidRPr="00733102">
        <w:rPr>
          <w:rFonts w:ascii="Times New Roman" w:hAnsi="Times New Roman" w:cs="Times New Roman"/>
          <w:sz w:val="24"/>
        </w:rPr>
        <w:t xml:space="preserve">Researcher focused on the technical analysis of select companies based on stratified sampling technique. It is significant as to know whether the shares are undervalued or overvalued or correctly priced. Techniques like beta, RSI and SMA are used for analysis. For analysis the daily share price movements of the select companies in NSE were observed for 3 years. The company net profits are increasing at a higher rate, if international oil price </w:t>
      </w:r>
      <w:proofErr w:type="gramStart"/>
      <w:r w:rsidRPr="00733102">
        <w:rPr>
          <w:rFonts w:ascii="Times New Roman" w:hAnsi="Times New Roman" w:cs="Times New Roman"/>
          <w:sz w:val="24"/>
        </w:rPr>
        <w:t>increases</w:t>
      </w:r>
      <w:proofErr w:type="gramEnd"/>
      <w:r w:rsidRPr="00733102">
        <w:rPr>
          <w:rFonts w:ascii="Times New Roman" w:hAnsi="Times New Roman" w:cs="Times New Roman"/>
          <w:sz w:val="24"/>
        </w:rPr>
        <w:t xml:space="preserve"> then the price of the share also increases in domestic market. It is advisable for the investors to hold and buy the shares of these companies.</w:t>
      </w:r>
    </w:p>
    <w:p w14:paraId="208281E5" w14:textId="77777777" w:rsidR="00232C70" w:rsidRPr="00733102" w:rsidRDefault="00232C70" w:rsidP="00232C70">
      <w:pPr>
        <w:pStyle w:val="ListParagraph"/>
        <w:numPr>
          <w:ilvl w:val="0"/>
          <w:numId w:val="42"/>
        </w:numPr>
        <w:spacing w:after="200" w:line="360" w:lineRule="auto"/>
        <w:ind w:left="360"/>
        <w:jc w:val="both"/>
        <w:rPr>
          <w:rFonts w:ascii="Times New Roman" w:hAnsi="Times New Roman" w:cs="Times New Roman"/>
          <w:sz w:val="24"/>
        </w:rPr>
      </w:pPr>
      <w:proofErr w:type="gramStart"/>
      <w:r w:rsidRPr="00733102">
        <w:rPr>
          <w:rFonts w:ascii="Times New Roman" w:hAnsi="Times New Roman" w:cs="Times New Roman"/>
          <w:b/>
          <w:sz w:val="24"/>
        </w:rPr>
        <w:lastRenderedPageBreak/>
        <w:t>”Profitability</w:t>
      </w:r>
      <w:proofErr w:type="gramEnd"/>
      <w:r w:rsidRPr="00733102">
        <w:rPr>
          <w:rFonts w:ascii="Times New Roman" w:hAnsi="Times New Roman" w:cs="Times New Roman"/>
          <w:b/>
          <w:sz w:val="24"/>
        </w:rPr>
        <w:t xml:space="preserve"> of Iranian stock market based on technical analysis trading rules” </w:t>
      </w:r>
      <w:r w:rsidRPr="00733102">
        <w:rPr>
          <w:rFonts w:ascii="Times New Roman" w:hAnsi="Times New Roman" w:cs="Times New Roman"/>
          <w:b/>
          <w:sz w:val="24"/>
        </w:rPr>
        <w:fldChar w:fldCharType="begin"/>
      </w:r>
      <w:r w:rsidRPr="00733102">
        <w:rPr>
          <w:rFonts w:ascii="Times New Roman" w:hAnsi="Times New Roman" w:cs="Times New Roman"/>
          <w:b/>
          <w:sz w:val="24"/>
        </w:rPr>
        <w:instrText xml:space="preserve"> CITATION Sad11 \l 1033 </w:instrText>
      </w:r>
      <w:r w:rsidRPr="00733102">
        <w:rPr>
          <w:rFonts w:ascii="Times New Roman" w:hAnsi="Times New Roman" w:cs="Times New Roman"/>
          <w:b/>
          <w:sz w:val="24"/>
        </w:rPr>
        <w:fldChar w:fldCharType="separate"/>
      </w:r>
      <w:r w:rsidRPr="00733102">
        <w:rPr>
          <w:rFonts w:ascii="Times New Roman" w:hAnsi="Times New Roman" w:cs="Times New Roman"/>
          <w:noProof/>
          <w:sz w:val="24"/>
        </w:rPr>
        <w:t>(raissi &amp; zakizadeh, 2011)</w:t>
      </w:r>
      <w:r w:rsidRPr="00733102">
        <w:rPr>
          <w:rFonts w:ascii="Times New Roman" w:hAnsi="Times New Roman" w:cs="Times New Roman"/>
          <w:b/>
          <w:sz w:val="24"/>
        </w:rPr>
        <w:fldChar w:fldCharType="end"/>
      </w:r>
      <w:r w:rsidRPr="00733102">
        <w:rPr>
          <w:rFonts w:ascii="Times New Roman" w:hAnsi="Times New Roman" w:cs="Times New Roman"/>
          <w:sz w:val="24"/>
        </w:rPr>
        <w:t>The researcher focused on Tehran stock exchange market analysis based in applying moving average rules. Analyze data for 20 companies. SMA and EMA are tools used. Tehran capital market is not weak from efficiency point of view. It indicates that with a naïve strategy whereby investors buy s broadly based portfolio of securities and hold this portfolio until the end of the period.</w:t>
      </w:r>
    </w:p>
    <w:p w14:paraId="49BDEE8E" w14:textId="77777777" w:rsidR="00232C70" w:rsidRPr="00733102" w:rsidRDefault="00232C70" w:rsidP="00232C70">
      <w:pPr>
        <w:pStyle w:val="ListParagraph"/>
        <w:numPr>
          <w:ilvl w:val="0"/>
          <w:numId w:val="42"/>
        </w:numPr>
        <w:spacing w:after="200" w:line="360" w:lineRule="auto"/>
        <w:ind w:left="360"/>
        <w:jc w:val="both"/>
        <w:rPr>
          <w:rFonts w:ascii="Times New Roman" w:hAnsi="Times New Roman" w:cs="Times New Roman"/>
          <w:sz w:val="24"/>
          <w:szCs w:val="24"/>
        </w:rPr>
      </w:pPr>
      <w:proofErr w:type="gramStart"/>
      <w:r w:rsidRPr="00733102">
        <w:rPr>
          <w:rFonts w:ascii="Times New Roman" w:hAnsi="Times New Roman" w:cs="Times New Roman"/>
          <w:b/>
          <w:sz w:val="24"/>
          <w:szCs w:val="24"/>
        </w:rPr>
        <w:t>”Technical</w:t>
      </w:r>
      <w:proofErr w:type="gramEnd"/>
      <w:r w:rsidRPr="00733102">
        <w:rPr>
          <w:rFonts w:ascii="Times New Roman" w:hAnsi="Times New Roman" w:cs="Times New Roman"/>
          <w:b/>
          <w:sz w:val="24"/>
          <w:szCs w:val="24"/>
        </w:rPr>
        <w:t xml:space="preserve"> analysis of the Taiwanese stock market” </w:t>
      </w:r>
      <w:r w:rsidRPr="00733102">
        <w:rPr>
          <w:rFonts w:ascii="Times New Roman" w:hAnsi="Times New Roman" w:cs="Times New Roman"/>
          <w:b/>
          <w:sz w:val="24"/>
          <w:szCs w:val="24"/>
        </w:rPr>
        <w:fldChar w:fldCharType="begin"/>
      </w:r>
      <w:r w:rsidRPr="00733102">
        <w:rPr>
          <w:rFonts w:ascii="Times New Roman" w:hAnsi="Times New Roman" w:cs="Times New Roman"/>
          <w:b/>
          <w:sz w:val="24"/>
          <w:szCs w:val="24"/>
        </w:rPr>
        <w:instrText xml:space="preserve"> CITATION Mas11 \l 1033 </w:instrText>
      </w:r>
      <w:r w:rsidRPr="00733102">
        <w:rPr>
          <w:rFonts w:ascii="Times New Roman" w:hAnsi="Times New Roman" w:cs="Times New Roman"/>
          <w:b/>
          <w:sz w:val="24"/>
          <w:szCs w:val="24"/>
        </w:rPr>
        <w:fldChar w:fldCharType="separate"/>
      </w:r>
      <w:r w:rsidRPr="00733102">
        <w:rPr>
          <w:rFonts w:ascii="Times New Roman" w:hAnsi="Times New Roman" w:cs="Times New Roman"/>
          <w:noProof/>
          <w:sz w:val="24"/>
          <w:szCs w:val="24"/>
        </w:rPr>
        <w:t>(metghalchi, 2011)</w:t>
      </w:r>
      <w:r w:rsidRPr="00733102">
        <w:rPr>
          <w:rFonts w:ascii="Times New Roman" w:hAnsi="Times New Roman" w:cs="Times New Roman"/>
          <w:b/>
          <w:sz w:val="24"/>
          <w:szCs w:val="24"/>
        </w:rPr>
        <w:fldChar w:fldCharType="end"/>
      </w:r>
      <w:r w:rsidRPr="00733102">
        <w:rPr>
          <w:rFonts w:ascii="Times New Roman" w:hAnsi="Times New Roman" w:cs="Times New Roman"/>
          <w:sz w:val="24"/>
          <w:szCs w:val="24"/>
        </w:rPr>
        <w:t xml:space="preserve"> Technical analysis is based on the belief in which asset prices will move in trends. Analysis statistics produced by market activities such as volume, close, open, past prices, price patterns. The study of market action, primarily through the use of charts for the purpose of forecasting future </w:t>
      </w:r>
      <w:proofErr w:type="spellStart"/>
      <w:proofErr w:type="gramStart"/>
      <w:r w:rsidRPr="00733102">
        <w:rPr>
          <w:rFonts w:ascii="Times New Roman" w:hAnsi="Times New Roman" w:cs="Times New Roman"/>
          <w:sz w:val="24"/>
          <w:szCs w:val="24"/>
        </w:rPr>
        <w:t>prices.Taiwanese</w:t>
      </w:r>
      <w:proofErr w:type="spellEnd"/>
      <w:proofErr w:type="gramEnd"/>
      <w:r w:rsidRPr="00733102">
        <w:rPr>
          <w:rFonts w:ascii="Times New Roman" w:hAnsi="Times New Roman" w:cs="Times New Roman"/>
          <w:sz w:val="24"/>
          <w:szCs w:val="24"/>
        </w:rPr>
        <w:t xml:space="preserve"> stock market index time period ranges from Nov 1990 to Aug 2010. To investigate the profitability and riskiness of several technical trading rules based on RSI and MACD. The predictive power </w:t>
      </w:r>
      <w:proofErr w:type="spellStart"/>
      <w:r w:rsidRPr="00733102">
        <w:rPr>
          <w:rFonts w:ascii="Times New Roman" w:hAnsi="Times New Roman" w:cs="Times New Roman"/>
          <w:sz w:val="24"/>
          <w:szCs w:val="24"/>
        </w:rPr>
        <w:t>oftechnical</w:t>
      </w:r>
      <w:proofErr w:type="spellEnd"/>
      <w:r w:rsidRPr="00733102">
        <w:rPr>
          <w:rFonts w:ascii="Times New Roman" w:hAnsi="Times New Roman" w:cs="Times New Roman"/>
          <w:sz w:val="24"/>
          <w:szCs w:val="24"/>
        </w:rPr>
        <w:t xml:space="preserve"> trading rules provides a strong support. The empirical shows that 58 out of 66 models tested have significant t-statistics rejecting the null hypothesis of equality of the mean buy-day returns with mean sell-day returns.</w:t>
      </w:r>
    </w:p>
    <w:p w14:paraId="1675988D" w14:textId="77777777" w:rsidR="00232C70" w:rsidRPr="00733102" w:rsidRDefault="00232C70" w:rsidP="00232C70">
      <w:pPr>
        <w:pStyle w:val="ListParagraph"/>
        <w:numPr>
          <w:ilvl w:val="0"/>
          <w:numId w:val="42"/>
        </w:numPr>
        <w:spacing w:after="200" w:line="360" w:lineRule="auto"/>
        <w:ind w:left="360"/>
        <w:jc w:val="both"/>
        <w:rPr>
          <w:rFonts w:ascii="Times New Roman" w:hAnsi="Times New Roman" w:cs="Times New Roman"/>
          <w:sz w:val="24"/>
        </w:rPr>
      </w:pPr>
      <w:proofErr w:type="gramStart"/>
      <w:r w:rsidRPr="00733102">
        <w:rPr>
          <w:rFonts w:ascii="Times New Roman" w:hAnsi="Times New Roman" w:cs="Times New Roman"/>
          <w:b/>
          <w:sz w:val="24"/>
        </w:rPr>
        <w:t>”Technical</w:t>
      </w:r>
      <w:proofErr w:type="gramEnd"/>
      <w:r w:rsidRPr="00733102">
        <w:rPr>
          <w:rFonts w:ascii="Times New Roman" w:hAnsi="Times New Roman" w:cs="Times New Roman"/>
          <w:b/>
          <w:sz w:val="24"/>
        </w:rPr>
        <w:t xml:space="preserve"> analysis for selected companies of Indian IT sector” </w:t>
      </w:r>
      <w:r w:rsidRPr="00733102">
        <w:rPr>
          <w:rFonts w:ascii="Times New Roman" w:hAnsi="Times New Roman" w:cs="Times New Roman"/>
          <w:b/>
          <w:sz w:val="24"/>
        </w:rPr>
        <w:fldChar w:fldCharType="begin"/>
      </w:r>
      <w:r w:rsidRPr="00733102">
        <w:rPr>
          <w:rFonts w:ascii="Times New Roman" w:hAnsi="Times New Roman" w:cs="Times New Roman"/>
          <w:b/>
          <w:sz w:val="24"/>
        </w:rPr>
        <w:instrText xml:space="preserve">CITATION HEM13 \t  \l 1033 </w:instrText>
      </w:r>
      <w:r w:rsidRPr="00733102">
        <w:rPr>
          <w:rFonts w:ascii="Times New Roman" w:hAnsi="Times New Roman" w:cs="Times New Roman"/>
          <w:b/>
          <w:sz w:val="24"/>
        </w:rPr>
        <w:fldChar w:fldCharType="separate"/>
      </w:r>
      <w:r w:rsidRPr="00733102">
        <w:rPr>
          <w:rFonts w:ascii="Times New Roman" w:hAnsi="Times New Roman" w:cs="Times New Roman"/>
          <w:noProof/>
          <w:sz w:val="24"/>
        </w:rPr>
        <w:t>(HEMAL, 2013)</w:t>
      </w:r>
      <w:r w:rsidRPr="00733102">
        <w:rPr>
          <w:rFonts w:ascii="Times New Roman" w:hAnsi="Times New Roman" w:cs="Times New Roman"/>
          <w:b/>
          <w:sz w:val="24"/>
        </w:rPr>
        <w:fldChar w:fldCharType="end"/>
      </w:r>
      <w:r w:rsidRPr="00733102">
        <w:rPr>
          <w:rFonts w:ascii="Times New Roman" w:hAnsi="Times New Roman" w:cs="Times New Roman"/>
          <w:sz w:val="24"/>
        </w:rPr>
        <w:t>Technical analysis for the securities of select companies (i.e.; HCL, INFOSYS, MPHASIS, WIPRO, TCS) from IT sector and to assist investment decisions. The secondary data of the daily share prices of the last 2 years (2010 to 2012). The tools and techniques used are line chart, column chart, candle stick, RSI and ROC. The overall growth of these companies will be more. Because on the basis of the technical indicator the actual trend of the stock prices of these companies will be known which tells that the stock prices of these IT companies have less fluctuations in the trend and investment in these IT companies will be benefited.</w:t>
      </w:r>
    </w:p>
    <w:p w14:paraId="386A2055"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5A671ED1" w14:textId="77777777" w:rsidR="00232C70" w:rsidRDefault="00232C70" w:rsidP="00232C70">
      <w:pPr>
        <w:pStyle w:val="ListParagraph"/>
        <w:numPr>
          <w:ilvl w:val="0"/>
          <w:numId w:val="43"/>
        </w:numPr>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To examine the trends and patterns of share price movements through technical analysis.</w:t>
      </w:r>
    </w:p>
    <w:p w14:paraId="41160BC5" w14:textId="77777777" w:rsidR="00232C70" w:rsidRDefault="00232C70" w:rsidP="00232C70">
      <w:pPr>
        <w:pStyle w:val="ListParagraph"/>
        <w:numPr>
          <w:ilvl w:val="0"/>
          <w:numId w:val="43"/>
        </w:numPr>
        <w:spacing w:after="200" w:line="360" w:lineRule="auto"/>
        <w:ind w:left="450"/>
        <w:jc w:val="both"/>
        <w:rPr>
          <w:rFonts w:ascii="Times New Roman" w:hAnsi="Times New Roman" w:cs="Times New Roman"/>
          <w:sz w:val="24"/>
          <w:szCs w:val="24"/>
        </w:rPr>
      </w:pPr>
      <w:r>
        <w:rPr>
          <w:rFonts w:ascii="Times New Roman" w:hAnsi="Times New Roman" w:cs="Times New Roman"/>
          <w:sz w:val="24"/>
          <w:szCs w:val="24"/>
        </w:rPr>
        <w:t>To determine whether the stocks are overbought or oversold in the market by using techniques ROC, RSI and MACD.</w:t>
      </w:r>
    </w:p>
    <w:p w14:paraId="05CE683A"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5A811C83" w14:textId="77777777" w:rsidR="00232C70" w:rsidRDefault="00232C70" w:rsidP="00232C70">
      <w:pPr>
        <w:spacing w:after="0" w:line="360" w:lineRule="auto"/>
        <w:ind w:left="90"/>
        <w:jc w:val="both"/>
        <w:rPr>
          <w:rFonts w:ascii="Times New Roman" w:hAnsi="Times New Roman" w:cs="Times New Roman"/>
          <w:sz w:val="24"/>
        </w:rPr>
      </w:pPr>
      <w:r>
        <w:rPr>
          <w:rFonts w:ascii="Times New Roman" w:hAnsi="Times New Roman" w:cs="Times New Roman"/>
          <w:sz w:val="24"/>
        </w:rPr>
        <w:t>H0: There is no significant difference between overbought and oversold situation among IT companies during the study period.</w:t>
      </w:r>
    </w:p>
    <w:p w14:paraId="262FA435" w14:textId="77777777" w:rsidR="00232C70" w:rsidRDefault="00232C70" w:rsidP="00232C70">
      <w:pPr>
        <w:spacing w:line="360" w:lineRule="auto"/>
        <w:ind w:left="90"/>
        <w:jc w:val="both"/>
        <w:rPr>
          <w:rFonts w:ascii="Times New Roman" w:hAnsi="Times New Roman" w:cs="Times New Roman"/>
          <w:sz w:val="24"/>
        </w:rPr>
      </w:pPr>
      <w:r>
        <w:rPr>
          <w:rFonts w:ascii="Times New Roman" w:hAnsi="Times New Roman" w:cs="Times New Roman"/>
          <w:sz w:val="24"/>
        </w:rPr>
        <w:lastRenderedPageBreak/>
        <w:t>H1: There is significant difference between overbought and oversold situation among IT companies during the study period.</w:t>
      </w:r>
    </w:p>
    <w:p w14:paraId="0CBB5E32"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0B196EF2"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69C1F807"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515514A3" w14:textId="77777777" w:rsidR="00232C70" w:rsidRDefault="00232C70" w:rsidP="00232C70">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Investment plays a crucial role in the stock market trading. Investors face difficulties in identifying the trend and opportunities. This study helps to know the performance of particular stocks through technical analysis, in order to know the trend of share price for select companies in IT sector. The companies are selected on the basis of large market capitalization. This study helps the investors to know whether the stocks of a company are overbought or oversold in the market over a period of time. It also helps the investors in making optimal decision by analysis the stock price movements through technical analysis.</w:t>
      </w:r>
    </w:p>
    <w:p w14:paraId="480580DD"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162D7B59" w14:textId="77777777" w:rsidR="00232C70" w:rsidRDefault="00232C70" w:rsidP="00232C70">
      <w:pPr>
        <w:pStyle w:val="ListParagraph"/>
        <w:numPr>
          <w:ilvl w:val="0"/>
          <w:numId w:val="44"/>
        </w:numPr>
        <w:spacing w:after="0" w:line="360" w:lineRule="auto"/>
        <w:ind w:left="450"/>
        <w:jc w:val="both"/>
        <w:rPr>
          <w:rFonts w:ascii="Times New Roman" w:hAnsi="Times New Roman" w:cs="Times New Roman"/>
          <w:b/>
          <w:sz w:val="24"/>
          <w:szCs w:val="24"/>
        </w:rPr>
      </w:pPr>
      <w:r>
        <w:rPr>
          <w:rFonts w:ascii="Times New Roman" w:hAnsi="Times New Roman" w:cs="Times New Roman"/>
          <w:sz w:val="24"/>
          <w:szCs w:val="24"/>
        </w:rPr>
        <w:t>The study includes only 4 companies of IT sector.</w:t>
      </w:r>
    </w:p>
    <w:p w14:paraId="69E1CFBC" w14:textId="77777777" w:rsidR="00232C70" w:rsidRDefault="00232C70" w:rsidP="00232C70">
      <w:pPr>
        <w:pStyle w:val="ListParagraph"/>
        <w:numPr>
          <w:ilvl w:val="0"/>
          <w:numId w:val="44"/>
        </w:numPr>
        <w:spacing w:after="200" w:line="360" w:lineRule="auto"/>
        <w:ind w:left="450"/>
        <w:jc w:val="both"/>
        <w:rPr>
          <w:rFonts w:ascii="Times New Roman" w:hAnsi="Times New Roman" w:cs="Times New Roman"/>
          <w:b/>
          <w:sz w:val="24"/>
          <w:szCs w:val="24"/>
        </w:rPr>
      </w:pPr>
      <w:r>
        <w:rPr>
          <w:rFonts w:ascii="Times New Roman" w:hAnsi="Times New Roman" w:cs="Times New Roman"/>
          <w:sz w:val="24"/>
          <w:szCs w:val="24"/>
        </w:rPr>
        <w:t>The study is conducted with the share prices movements of four IT Companies of six months’ duration. i.e., from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July 2023 to January31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2022.</w:t>
      </w:r>
    </w:p>
    <w:p w14:paraId="16EB474D" w14:textId="77777777" w:rsidR="00232C70" w:rsidRDefault="00232C70" w:rsidP="00232C70">
      <w:pPr>
        <w:pStyle w:val="ListParagraph"/>
        <w:numPr>
          <w:ilvl w:val="0"/>
          <w:numId w:val="44"/>
        </w:numPr>
        <w:spacing w:after="200" w:line="360" w:lineRule="auto"/>
        <w:ind w:left="450"/>
        <w:jc w:val="both"/>
        <w:rPr>
          <w:rFonts w:ascii="Times New Roman" w:hAnsi="Times New Roman" w:cs="Times New Roman"/>
          <w:b/>
          <w:sz w:val="24"/>
          <w:szCs w:val="24"/>
        </w:rPr>
      </w:pPr>
      <w:r>
        <w:rPr>
          <w:rFonts w:ascii="Times New Roman" w:hAnsi="Times New Roman" w:cs="Times New Roman"/>
          <w:sz w:val="24"/>
          <w:szCs w:val="24"/>
        </w:rPr>
        <w:t>Techniques used in this study are RSI, ROC and MACD.</w:t>
      </w:r>
    </w:p>
    <w:p w14:paraId="5B1B0CF1" w14:textId="77777777" w:rsidR="005009D9" w:rsidRPr="001D730C" w:rsidRDefault="000A61FC" w:rsidP="005009D9">
      <w:pPr>
        <w:tabs>
          <w:tab w:val="center" w:pos="4513"/>
        </w:tabs>
        <w:spacing w:line="360" w:lineRule="auto"/>
        <w:jc w:val="both"/>
        <w:rPr>
          <w:rFonts w:ascii="Times New Roman" w:eastAsia="Calibri" w:hAnsi="Times New Roman" w:cs="Times New Roman"/>
          <w:b/>
          <w:sz w:val="28"/>
          <w:szCs w:val="28"/>
          <w:u w:val="single"/>
        </w:rPr>
      </w:pPr>
      <w:r w:rsidRPr="001D730C">
        <w:rPr>
          <w:rFonts w:ascii="Times New Roman" w:eastAsia="Calibri" w:hAnsi="Times New Roman" w:cs="Times New Roman"/>
          <w:b/>
          <w:sz w:val="28"/>
          <w:szCs w:val="28"/>
          <w:u w:val="single"/>
        </w:rPr>
        <w:t>Data collection method:</w:t>
      </w:r>
    </w:p>
    <w:p w14:paraId="37CC6DB1" w14:textId="77777777" w:rsidR="00232C70" w:rsidRDefault="00232C70" w:rsidP="00232C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Data Collection:</w:t>
      </w:r>
    </w:p>
    <w:p w14:paraId="3898E79B" w14:textId="77777777" w:rsidR="00232C70" w:rsidRDefault="00232C70" w:rsidP="00232C70">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This study is descriptive in nature. The study tries to find out how the security is being traded in the market for the given six months period (overbought/overpriced (or) oversold/underpriced) of the selected scripts based on the past data. For the present study, secondary data is used to assess the current trend and can determine the buy or sell opportunities for the stock under consideration. The data is collected from the website </w:t>
      </w:r>
      <w:proofErr w:type="spellStart"/>
      <w:proofErr w:type="gramStart"/>
      <w:r>
        <w:rPr>
          <w:rFonts w:ascii="Times New Roman" w:hAnsi="Times New Roman" w:cs="Times New Roman"/>
          <w:sz w:val="24"/>
          <w:szCs w:val="24"/>
        </w:rPr>
        <w:t>moneycontrol.com.The</w:t>
      </w:r>
      <w:proofErr w:type="spellEnd"/>
      <w:proofErr w:type="gramEnd"/>
      <w:r>
        <w:rPr>
          <w:rFonts w:ascii="Times New Roman" w:hAnsi="Times New Roman" w:cs="Times New Roman"/>
          <w:sz w:val="24"/>
          <w:szCs w:val="24"/>
        </w:rPr>
        <w:t xml:space="preserve"> secondary data includes price movements of four IT companies for the past six months. </w:t>
      </w:r>
    </w:p>
    <w:p w14:paraId="5CFA0A03" w14:textId="77777777" w:rsidR="00232C70" w:rsidRDefault="00232C70" w:rsidP="00232C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Sample Size:</w:t>
      </w:r>
    </w:p>
    <w:p w14:paraId="7F5EF3B9" w14:textId="77777777" w:rsidR="00232C70" w:rsidRDefault="00232C70" w:rsidP="00232C70">
      <w:pPr>
        <w:spacing w:after="0"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sample size of the research study is 4 IT companies i.e., HCL, INFOSYS, TCS and TECH MAHINDRA. The companies are selected on the basis of large market capitalization. These companies are listed in both NSE and </w:t>
      </w:r>
      <w:proofErr w:type="spellStart"/>
      <w:r>
        <w:rPr>
          <w:rFonts w:ascii="Times New Roman" w:hAnsi="Times New Roman" w:cs="Times New Roman"/>
          <w:sz w:val="24"/>
          <w:szCs w:val="24"/>
        </w:rPr>
        <w:t>BSE.Stock</w:t>
      </w:r>
      <w:proofErr w:type="spellEnd"/>
      <w:r>
        <w:rPr>
          <w:rFonts w:ascii="Times New Roman" w:hAnsi="Times New Roman" w:cs="Times New Roman"/>
          <w:sz w:val="24"/>
          <w:szCs w:val="24"/>
        </w:rPr>
        <w:t xml:space="preserve"> prices are taken on a basis of daily closing price for time period of 6 months i.e.; from 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July 2023 to January31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2022.</w:t>
      </w:r>
    </w:p>
    <w:p w14:paraId="78B8E9DA" w14:textId="77777777" w:rsidR="00232C70" w:rsidRDefault="00232C70" w:rsidP="00232C7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Tools and Techniques:</w:t>
      </w:r>
    </w:p>
    <w:p w14:paraId="68F054E4" w14:textId="77777777" w:rsidR="00232C70" w:rsidRPr="00EC5BF9" w:rsidRDefault="00232C70" w:rsidP="00232C70">
      <w:pPr>
        <w:pStyle w:val="ListParagraph"/>
        <w:numPr>
          <w:ilvl w:val="0"/>
          <w:numId w:val="45"/>
        </w:numPr>
        <w:spacing w:after="0" w:line="360" w:lineRule="auto"/>
        <w:jc w:val="both"/>
        <w:rPr>
          <w:rFonts w:ascii="Times New Roman" w:hAnsi="Times New Roman" w:cs="Times New Roman"/>
          <w:sz w:val="24"/>
          <w:szCs w:val="24"/>
        </w:rPr>
      </w:pPr>
      <w:r w:rsidRPr="00EC5BF9">
        <w:rPr>
          <w:rFonts w:ascii="Times New Roman" w:hAnsi="Times New Roman" w:cs="Times New Roman"/>
          <w:sz w:val="24"/>
          <w:szCs w:val="24"/>
        </w:rPr>
        <w:t>Relative Strength of Index (RSI).</w:t>
      </w:r>
    </w:p>
    <w:p w14:paraId="66F5A30A" w14:textId="77777777" w:rsidR="00232C70" w:rsidRPr="00EC5BF9" w:rsidRDefault="00232C70" w:rsidP="00232C70">
      <w:pPr>
        <w:pStyle w:val="ListParagraph"/>
        <w:numPr>
          <w:ilvl w:val="0"/>
          <w:numId w:val="45"/>
        </w:numPr>
        <w:spacing w:after="0" w:line="360" w:lineRule="auto"/>
        <w:jc w:val="both"/>
        <w:rPr>
          <w:rFonts w:ascii="Times New Roman" w:hAnsi="Times New Roman" w:cs="Times New Roman"/>
          <w:sz w:val="24"/>
          <w:szCs w:val="24"/>
        </w:rPr>
      </w:pPr>
      <w:r w:rsidRPr="00EC5BF9">
        <w:rPr>
          <w:rFonts w:ascii="Times New Roman" w:hAnsi="Times New Roman" w:cs="Times New Roman"/>
          <w:sz w:val="24"/>
          <w:szCs w:val="24"/>
        </w:rPr>
        <w:lastRenderedPageBreak/>
        <w:t>Rate of Change (ROC).</w:t>
      </w:r>
    </w:p>
    <w:p w14:paraId="787CAC44" w14:textId="77777777" w:rsidR="00232C70" w:rsidRPr="00EC5BF9" w:rsidRDefault="00232C70" w:rsidP="00232C70">
      <w:pPr>
        <w:pStyle w:val="ListParagraph"/>
        <w:numPr>
          <w:ilvl w:val="0"/>
          <w:numId w:val="45"/>
        </w:numPr>
        <w:spacing w:after="0" w:line="360" w:lineRule="auto"/>
        <w:jc w:val="both"/>
        <w:rPr>
          <w:rFonts w:ascii="Times New Roman" w:hAnsi="Times New Roman" w:cs="Times New Roman"/>
          <w:sz w:val="24"/>
          <w:szCs w:val="24"/>
        </w:rPr>
      </w:pPr>
      <w:r w:rsidRPr="00EC5BF9">
        <w:rPr>
          <w:rFonts w:ascii="Times New Roman" w:hAnsi="Times New Roman" w:cs="Times New Roman"/>
          <w:sz w:val="24"/>
          <w:szCs w:val="24"/>
        </w:rPr>
        <w:t>Moving Average Convergence and Divergence (MACD).</w:t>
      </w:r>
    </w:p>
    <w:p w14:paraId="61E9B3A6" w14:textId="77777777" w:rsidR="00232C70" w:rsidRPr="00901CEB" w:rsidRDefault="00232C70" w:rsidP="00232C70">
      <w:pPr>
        <w:pStyle w:val="ListParagraph"/>
        <w:numPr>
          <w:ilvl w:val="0"/>
          <w:numId w:val="45"/>
        </w:numPr>
        <w:spacing w:after="200" w:line="360" w:lineRule="auto"/>
        <w:jc w:val="both"/>
        <w:rPr>
          <w:rFonts w:ascii="Times New Roman" w:hAnsi="Times New Roman" w:cs="Times New Roman"/>
          <w:sz w:val="24"/>
          <w:szCs w:val="24"/>
        </w:rPr>
      </w:pPr>
      <w:r w:rsidRPr="00901CEB">
        <w:rPr>
          <w:rFonts w:ascii="Times New Roman" w:hAnsi="Times New Roman" w:cs="Times New Roman"/>
          <w:sz w:val="24"/>
          <w:szCs w:val="24"/>
        </w:rPr>
        <w:t>One sample t-test is used to test the hypothesis.</w:t>
      </w:r>
    </w:p>
    <w:p w14:paraId="5D9DC663" w14:textId="77777777" w:rsidR="00DA3925" w:rsidRDefault="00DB5FA1" w:rsidP="0097481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p w14:paraId="08D0B110" w14:textId="77777777" w:rsidR="00232C70" w:rsidRDefault="00232C70" w:rsidP="00232C70">
      <w:pPr>
        <w:spacing w:line="360" w:lineRule="auto"/>
        <w:ind w:left="90" w:firstLine="720"/>
        <w:jc w:val="both"/>
        <w:rPr>
          <w:rFonts w:ascii="Times New Roman" w:hAnsi="Times New Roman" w:cs="Times New Roman"/>
          <w:b/>
          <w:sz w:val="24"/>
          <w:szCs w:val="24"/>
        </w:rPr>
      </w:pPr>
      <w:r>
        <w:rPr>
          <w:rFonts w:ascii="Times New Roman" w:hAnsi="Times New Roman" w:cs="Times New Roman"/>
          <w:b/>
          <w:sz w:val="24"/>
          <w:szCs w:val="24"/>
        </w:rPr>
        <w:t>DATA INTERPRETATION:</w:t>
      </w:r>
    </w:p>
    <w:p w14:paraId="49257845" w14:textId="77777777" w:rsidR="00232C70" w:rsidRDefault="00232C70" w:rsidP="00232C70">
      <w:pPr>
        <w:spacing w:line="360" w:lineRule="auto"/>
        <w:ind w:left="90"/>
        <w:rPr>
          <w:rFonts w:ascii="Times New Roman" w:hAnsi="Times New Roman" w:cs="Times New Roman"/>
          <w:sz w:val="24"/>
        </w:rPr>
      </w:pPr>
      <w:r>
        <w:rPr>
          <w:rFonts w:ascii="Times New Roman" w:hAnsi="Times New Roman" w:cs="Times New Roman"/>
          <w:sz w:val="24"/>
        </w:rPr>
        <w:t>To know whether the stocks are overbought or oversold in the market by using the techniques of RSI, MACD AND ROC. The analysis is done on the basis of daily closing price data over a time period of 6 months.</w:t>
      </w:r>
    </w:p>
    <w:p w14:paraId="3D83D784" w14:textId="77777777" w:rsidR="00232C70" w:rsidRDefault="00232C70" w:rsidP="00232C70">
      <w:pPr>
        <w:spacing w:line="360" w:lineRule="auto"/>
        <w:ind w:left="90"/>
        <w:rPr>
          <w:rFonts w:ascii="Times New Roman" w:hAnsi="Times New Roman" w:cs="Times New Roman"/>
        </w:rPr>
      </w:pPr>
      <w:r>
        <w:rPr>
          <w:rFonts w:ascii="Times New Roman" w:hAnsi="Times New Roman" w:cs="Times New Roman"/>
        </w:rPr>
        <w:t>TABLE SHOWING OVERBOUGHT/OVERSOLD OF IT SHARES OF SIX MONTHS PERIOD</w:t>
      </w:r>
    </w:p>
    <w:tbl>
      <w:tblPr>
        <w:tblStyle w:val="TableGrid"/>
        <w:tblW w:w="5000" w:type="pct"/>
        <w:tblLook w:val="04A0" w:firstRow="1" w:lastRow="0" w:firstColumn="1" w:lastColumn="0" w:noHBand="0" w:noVBand="1"/>
      </w:tblPr>
      <w:tblGrid>
        <w:gridCol w:w="1198"/>
        <w:gridCol w:w="840"/>
        <w:gridCol w:w="1166"/>
        <w:gridCol w:w="938"/>
        <w:gridCol w:w="1127"/>
        <w:gridCol w:w="1112"/>
        <w:gridCol w:w="897"/>
        <w:gridCol w:w="1964"/>
      </w:tblGrid>
      <w:tr w:rsidR="00232C70" w:rsidRPr="00573118" w14:paraId="013EF4E6" w14:textId="77777777" w:rsidTr="001D0170">
        <w:trPr>
          <w:trHeight w:val="1115"/>
        </w:trPr>
        <w:tc>
          <w:tcPr>
            <w:tcW w:w="777" w:type="pct"/>
          </w:tcPr>
          <w:p w14:paraId="05EFC4BD" w14:textId="77777777" w:rsidR="00232C70" w:rsidRPr="00573118" w:rsidRDefault="00232C70" w:rsidP="001D0170">
            <w:pPr>
              <w:ind w:left="90"/>
              <w:rPr>
                <w:rFonts w:asciiTheme="majorHAnsi" w:hAnsiTheme="majorHAnsi" w:cs="Times New Roman"/>
                <w:sz w:val="24"/>
                <w:szCs w:val="24"/>
              </w:rPr>
            </w:pPr>
          </w:p>
        </w:tc>
        <w:tc>
          <w:tcPr>
            <w:tcW w:w="480" w:type="pct"/>
          </w:tcPr>
          <w:p w14:paraId="5A5B3BB5" w14:textId="77777777" w:rsidR="00232C70" w:rsidRPr="005C15A1" w:rsidRDefault="00232C70" w:rsidP="001D0170">
            <w:pPr>
              <w:ind w:left="90"/>
              <w:jc w:val="center"/>
              <w:rPr>
                <w:rFonts w:asciiTheme="majorHAnsi" w:hAnsiTheme="majorHAnsi" w:cs="Times New Roman"/>
                <w:b/>
                <w:sz w:val="24"/>
                <w:szCs w:val="24"/>
              </w:rPr>
            </w:pPr>
          </w:p>
          <w:p w14:paraId="790E7FAB" w14:textId="77777777" w:rsidR="00232C70" w:rsidRPr="005C15A1" w:rsidRDefault="00232C70" w:rsidP="001D0170">
            <w:pPr>
              <w:ind w:left="90"/>
              <w:jc w:val="center"/>
              <w:rPr>
                <w:rFonts w:asciiTheme="majorHAnsi" w:hAnsiTheme="majorHAnsi" w:cs="Times New Roman"/>
                <w:b/>
                <w:sz w:val="24"/>
                <w:szCs w:val="24"/>
              </w:rPr>
            </w:pPr>
            <w:r w:rsidRPr="005C15A1">
              <w:rPr>
                <w:rFonts w:asciiTheme="majorHAnsi" w:hAnsiTheme="majorHAnsi" w:cs="Times New Roman"/>
                <w:b/>
                <w:sz w:val="24"/>
                <w:szCs w:val="24"/>
              </w:rPr>
              <w:t>August</w:t>
            </w:r>
          </w:p>
        </w:tc>
        <w:tc>
          <w:tcPr>
            <w:tcW w:w="672" w:type="pct"/>
          </w:tcPr>
          <w:p w14:paraId="3C44B90F" w14:textId="77777777" w:rsidR="00232C70" w:rsidRPr="005C15A1" w:rsidRDefault="00232C70" w:rsidP="001D0170">
            <w:pPr>
              <w:ind w:left="90"/>
              <w:jc w:val="center"/>
              <w:rPr>
                <w:rFonts w:asciiTheme="majorHAnsi" w:hAnsiTheme="majorHAnsi" w:cs="Times New Roman"/>
                <w:b/>
                <w:sz w:val="24"/>
                <w:szCs w:val="24"/>
              </w:rPr>
            </w:pPr>
          </w:p>
          <w:p w14:paraId="337C4AB1" w14:textId="77777777" w:rsidR="00232C70" w:rsidRPr="005C15A1" w:rsidRDefault="00232C70" w:rsidP="001D0170">
            <w:pPr>
              <w:ind w:left="90"/>
              <w:jc w:val="center"/>
              <w:rPr>
                <w:rFonts w:asciiTheme="majorHAnsi" w:hAnsiTheme="majorHAnsi" w:cs="Times New Roman"/>
                <w:b/>
                <w:sz w:val="24"/>
                <w:szCs w:val="24"/>
              </w:rPr>
            </w:pPr>
            <w:r w:rsidRPr="005C15A1">
              <w:rPr>
                <w:rFonts w:asciiTheme="majorHAnsi" w:hAnsiTheme="majorHAnsi" w:cs="Times New Roman"/>
                <w:b/>
                <w:sz w:val="24"/>
                <w:szCs w:val="24"/>
              </w:rPr>
              <w:t>September</w:t>
            </w:r>
          </w:p>
        </w:tc>
        <w:tc>
          <w:tcPr>
            <w:tcW w:w="624" w:type="pct"/>
          </w:tcPr>
          <w:p w14:paraId="424A44C3" w14:textId="77777777" w:rsidR="00232C70" w:rsidRPr="005C15A1" w:rsidRDefault="00232C70" w:rsidP="001D0170">
            <w:pPr>
              <w:ind w:left="90"/>
              <w:jc w:val="center"/>
              <w:rPr>
                <w:rFonts w:asciiTheme="majorHAnsi" w:hAnsiTheme="majorHAnsi" w:cs="Times New Roman"/>
                <w:b/>
                <w:sz w:val="24"/>
                <w:szCs w:val="24"/>
              </w:rPr>
            </w:pPr>
          </w:p>
          <w:p w14:paraId="363CCC39" w14:textId="77777777" w:rsidR="00232C70" w:rsidRPr="005C15A1" w:rsidRDefault="00232C70" w:rsidP="001D0170">
            <w:pPr>
              <w:ind w:left="90"/>
              <w:jc w:val="center"/>
              <w:rPr>
                <w:rFonts w:asciiTheme="majorHAnsi" w:hAnsiTheme="majorHAnsi" w:cs="Times New Roman"/>
                <w:b/>
                <w:sz w:val="24"/>
                <w:szCs w:val="24"/>
              </w:rPr>
            </w:pPr>
            <w:r w:rsidRPr="005C15A1">
              <w:rPr>
                <w:rFonts w:asciiTheme="majorHAnsi" w:hAnsiTheme="majorHAnsi" w:cs="Times New Roman"/>
                <w:b/>
                <w:sz w:val="24"/>
                <w:szCs w:val="24"/>
              </w:rPr>
              <w:t>October</w:t>
            </w:r>
          </w:p>
        </w:tc>
        <w:tc>
          <w:tcPr>
            <w:tcW w:w="624" w:type="pct"/>
          </w:tcPr>
          <w:p w14:paraId="55738950" w14:textId="77777777" w:rsidR="00232C70" w:rsidRPr="005C15A1" w:rsidRDefault="00232C70" w:rsidP="001D0170">
            <w:pPr>
              <w:ind w:left="90"/>
              <w:jc w:val="center"/>
              <w:rPr>
                <w:rFonts w:asciiTheme="majorHAnsi" w:hAnsiTheme="majorHAnsi" w:cs="Times New Roman"/>
                <w:b/>
                <w:sz w:val="24"/>
                <w:szCs w:val="24"/>
              </w:rPr>
            </w:pPr>
          </w:p>
          <w:p w14:paraId="4C679D66" w14:textId="77777777" w:rsidR="00232C70" w:rsidRPr="005C15A1" w:rsidRDefault="00232C70" w:rsidP="001D0170">
            <w:pPr>
              <w:ind w:left="90"/>
              <w:jc w:val="center"/>
              <w:rPr>
                <w:rFonts w:asciiTheme="majorHAnsi" w:hAnsiTheme="majorHAnsi" w:cs="Times New Roman"/>
                <w:b/>
                <w:sz w:val="24"/>
                <w:szCs w:val="24"/>
              </w:rPr>
            </w:pPr>
            <w:r w:rsidRPr="005C15A1">
              <w:rPr>
                <w:rFonts w:asciiTheme="majorHAnsi" w:hAnsiTheme="majorHAnsi" w:cs="Times New Roman"/>
                <w:b/>
                <w:sz w:val="24"/>
                <w:szCs w:val="24"/>
              </w:rPr>
              <w:t>November</w:t>
            </w:r>
          </w:p>
        </w:tc>
        <w:tc>
          <w:tcPr>
            <w:tcW w:w="624" w:type="pct"/>
          </w:tcPr>
          <w:p w14:paraId="3E0E3C01" w14:textId="77777777" w:rsidR="00232C70" w:rsidRPr="005C15A1" w:rsidRDefault="00232C70" w:rsidP="001D0170">
            <w:pPr>
              <w:ind w:left="90"/>
              <w:jc w:val="center"/>
              <w:rPr>
                <w:rFonts w:asciiTheme="majorHAnsi" w:hAnsiTheme="majorHAnsi" w:cs="Times New Roman"/>
                <w:b/>
                <w:sz w:val="24"/>
                <w:szCs w:val="24"/>
              </w:rPr>
            </w:pPr>
          </w:p>
          <w:p w14:paraId="4320C60F" w14:textId="77777777" w:rsidR="00232C70" w:rsidRPr="005C15A1" w:rsidRDefault="00232C70" w:rsidP="001D0170">
            <w:pPr>
              <w:ind w:left="90"/>
              <w:jc w:val="center"/>
              <w:rPr>
                <w:rFonts w:asciiTheme="majorHAnsi" w:hAnsiTheme="majorHAnsi" w:cs="Times New Roman"/>
                <w:b/>
                <w:sz w:val="24"/>
                <w:szCs w:val="24"/>
              </w:rPr>
            </w:pPr>
            <w:r w:rsidRPr="005C15A1">
              <w:rPr>
                <w:rFonts w:asciiTheme="majorHAnsi" w:hAnsiTheme="majorHAnsi" w:cs="Times New Roman"/>
                <w:b/>
                <w:sz w:val="24"/>
                <w:szCs w:val="24"/>
              </w:rPr>
              <w:t>December</w:t>
            </w:r>
          </w:p>
        </w:tc>
        <w:tc>
          <w:tcPr>
            <w:tcW w:w="528" w:type="pct"/>
          </w:tcPr>
          <w:p w14:paraId="5B5B032A" w14:textId="77777777" w:rsidR="00232C70" w:rsidRPr="005C15A1" w:rsidRDefault="00232C70" w:rsidP="001D0170">
            <w:pPr>
              <w:ind w:left="90"/>
              <w:jc w:val="center"/>
              <w:rPr>
                <w:rFonts w:asciiTheme="majorHAnsi" w:hAnsiTheme="majorHAnsi" w:cs="Times New Roman"/>
                <w:b/>
                <w:sz w:val="24"/>
                <w:szCs w:val="24"/>
              </w:rPr>
            </w:pPr>
          </w:p>
          <w:p w14:paraId="4D955AAB" w14:textId="77777777" w:rsidR="00232C70" w:rsidRPr="005C15A1" w:rsidRDefault="00232C70" w:rsidP="001D0170">
            <w:pPr>
              <w:ind w:left="90"/>
              <w:jc w:val="center"/>
              <w:rPr>
                <w:rFonts w:asciiTheme="majorHAnsi" w:hAnsiTheme="majorHAnsi" w:cs="Times New Roman"/>
                <w:b/>
                <w:sz w:val="24"/>
                <w:szCs w:val="24"/>
              </w:rPr>
            </w:pPr>
            <w:r w:rsidRPr="005C15A1">
              <w:rPr>
                <w:rFonts w:asciiTheme="majorHAnsi" w:hAnsiTheme="majorHAnsi" w:cs="Times New Roman"/>
                <w:b/>
                <w:sz w:val="24"/>
                <w:szCs w:val="24"/>
              </w:rPr>
              <w:t>January</w:t>
            </w:r>
          </w:p>
        </w:tc>
        <w:tc>
          <w:tcPr>
            <w:tcW w:w="672" w:type="pct"/>
          </w:tcPr>
          <w:p w14:paraId="75C427FC" w14:textId="77777777" w:rsidR="00232C70" w:rsidRPr="005C15A1" w:rsidRDefault="00232C70" w:rsidP="001D0170">
            <w:pPr>
              <w:ind w:left="90"/>
              <w:rPr>
                <w:rFonts w:asciiTheme="majorHAnsi" w:hAnsiTheme="majorHAnsi" w:cs="Times New Roman"/>
                <w:b/>
                <w:sz w:val="24"/>
                <w:szCs w:val="24"/>
              </w:rPr>
            </w:pPr>
            <w:r w:rsidRPr="005C15A1">
              <w:rPr>
                <w:rFonts w:asciiTheme="majorHAnsi" w:hAnsiTheme="majorHAnsi" w:cs="Times New Roman"/>
                <w:b/>
                <w:sz w:val="24"/>
                <w:szCs w:val="24"/>
              </w:rPr>
              <w:t>No. of times overbought/oversold</w:t>
            </w:r>
          </w:p>
        </w:tc>
      </w:tr>
      <w:tr w:rsidR="00232C70" w:rsidRPr="00573118" w14:paraId="5E0624EA" w14:textId="77777777" w:rsidTr="001D0170">
        <w:tc>
          <w:tcPr>
            <w:tcW w:w="777" w:type="pct"/>
          </w:tcPr>
          <w:p w14:paraId="6745C2E4"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HCL</w:t>
            </w:r>
          </w:p>
        </w:tc>
        <w:tc>
          <w:tcPr>
            <w:tcW w:w="480" w:type="pct"/>
          </w:tcPr>
          <w:p w14:paraId="7A528C87"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4BE60B55"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534D921F"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61EB8BB9"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245C1798"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528" w:type="pct"/>
          </w:tcPr>
          <w:p w14:paraId="7C01DE75"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6EC03034"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3/3</w:t>
            </w:r>
          </w:p>
        </w:tc>
      </w:tr>
      <w:tr w:rsidR="00232C70" w:rsidRPr="00573118" w14:paraId="23CC38AD" w14:textId="77777777" w:rsidTr="001D0170">
        <w:tc>
          <w:tcPr>
            <w:tcW w:w="777" w:type="pct"/>
          </w:tcPr>
          <w:p w14:paraId="2CC2FFBF"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INFOSYS</w:t>
            </w:r>
          </w:p>
        </w:tc>
        <w:tc>
          <w:tcPr>
            <w:tcW w:w="480" w:type="pct"/>
          </w:tcPr>
          <w:p w14:paraId="4FDA1AF4"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7D48D0F0"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6D848045"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0F39C54A"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365262DA"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528" w:type="pct"/>
          </w:tcPr>
          <w:p w14:paraId="11A71D2A"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5316912C"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4/2</w:t>
            </w:r>
          </w:p>
        </w:tc>
      </w:tr>
      <w:tr w:rsidR="00232C70" w:rsidRPr="00573118" w14:paraId="14140A3C" w14:textId="77777777" w:rsidTr="001D0170">
        <w:tc>
          <w:tcPr>
            <w:tcW w:w="777" w:type="pct"/>
          </w:tcPr>
          <w:p w14:paraId="6CA709B4"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TCS</w:t>
            </w:r>
          </w:p>
        </w:tc>
        <w:tc>
          <w:tcPr>
            <w:tcW w:w="480" w:type="pct"/>
          </w:tcPr>
          <w:p w14:paraId="5F2C3BD2"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3EFFC3D3"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75085C00"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5CBE70D9"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10FC109F"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528" w:type="pct"/>
          </w:tcPr>
          <w:p w14:paraId="31166ACC"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440BCF14"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3/3</w:t>
            </w:r>
          </w:p>
        </w:tc>
      </w:tr>
      <w:tr w:rsidR="00232C70" w:rsidRPr="00573118" w14:paraId="7F0A4DF8" w14:textId="77777777" w:rsidTr="001D0170">
        <w:tc>
          <w:tcPr>
            <w:tcW w:w="777" w:type="pct"/>
          </w:tcPr>
          <w:p w14:paraId="5FD95CB6"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TECH MAHINDRA</w:t>
            </w:r>
          </w:p>
        </w:tc>
        <w:tc>
          <w:tcPr>
            <w:tcW w:w="480" w:type="pct"/>
          </w:tcPr>
          <w:p w14:paraId="30C6A5CF"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4FD3BB0F"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08BC0585"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302C7557"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24" w:type="pct"/>
          </w:tcPr>
          <w:p w14:paraId="349E6306"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528" w:type="pct"/>
          </w:tcPr>
          <w:p w14:paraId="3B499D8B"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w:t>
            </w:r>
          </w:p>
        </w:tc>
        <w:tc>
          <w:tcPr>
            <w:tcW w:w="672" w:type="pct"/>
          </w:tcPr>
          <w:p w14:paraId="122DB876" w14:textId="77777777" w:rsidR="00232C70" w:rsidRPr="00573118" w:rsidRDefault="00232C70" w:rsidP="001D0170">
            <w:pPr>
              <w:ind w:left="90"/>
              <w:jc w:val="center"/>
              <w:rPr>
                <w:rFonts w:asciiTheme="majorHAnsi" w:hAnsiTheme="majorHAnsi" w:cs="Times New Roman"/>
                <w:sz w:val="24"/>
                <w:szCs w:val="24"/>
              </w:rPr>
            </w:pPr>
            <w:r w:rsidRPr="00573118">
              <w:rPr>
                <w:rFonts w:asciiTheme="majorHAnsi" w:hAnsiTheme="majorHAnsi" w:cs="Times New Roman"/>
                <w:sz w:val="24"/>
                <w:szCs w:val="24"/>
              </w:rPr>
              <w:t>5/1</w:t>
            </w:r>
          </w:p>
        </w:tc>
      </w:tr>
    </w:tbl>
    <w:p w14:paraId="495E31C2" w14:textId="77777777" w:rsidR="00232C70" w:rsidRDefault="00232C70" w:rsidP="00232C70">
      <w:pPr>
        <w:spacing w:line="240" w:lineRule="auto"/>
        <w:ind w:left="90" w:firstLine="720"/>
        <w:jc w:val="both"/>
        <w:rPr>
          <w:rFonts w:ascii="Times New Roman" w:hAnsi="Times New Roman" w:cs="Times New Roman"/>
          <w:sz w:val="24"/>
        </w:rPr>
      </w:pPr>
      <w:r>
        <w:rPr>
          <w:rFonts w:ascii="Times New Roman" w:hAnsi="Times New Roman" w:cs="Times New Roman"/>
          <w:sz w:val="24"/>
        </w:rPr>
        <w:t xml:space="preserve">+ Indicates stocks are overbought. </w:t>
      </w:r>
    </w:p>
    <w:p w14:paraId="3DA7B352" w14:textId="77777777" w:rsidR="00232C70" w:rsidRDefault="00232C70" w:rsidP="00232C70">
      <w:pPr>
        <w:spacing w:line="240" w:lineRule="auto"/>
        <w:ind w:left="90" w:firstLine="720"/>
        <w:jc w:val="both"/>
        <w:rPr>
          <w:rFonts w:ascii="Times New Roman" w:hAnsi="Times New Roman" w:cs="Times New Roman"/>
          <w:sz w:val="24"/>
        </w:rPr>
      </w:pPr>
      <w:r>
        <w:rPr>
          <w:rFonts w:ascii="Times New Roman" w:hAnsi="Times New Roman" w:cs="Times New Roman"/>
          <w:sz w:val="24"/>
        </w:rPr>
        <w:t>-  Indicates stocks are oversold.</w:t>
      </w:r>
    </w:p>
    <w:p w14:paraId="65973471" w14:textId="77777777" w:rsidR="00232C70" w:rsidRDefault="00232C70" w:rsidP="00232C70">
      <w:pPr>
        <w:spacing w:line="360" w:lineRule="auto"/>
        <w:ind w:left="90"/>
        <w:jc w:val="both"/>
        <w:rPr>
          <w:rFonts w:ascii="Times New Roman" w:hAnsi="Times New Roman" w:cs="Times New Roman"/>
          <w:sz w:val="24"/>
        </w:rPr>
      </w:pPr>
      <w:r>
        <w:rPr>
          <w:rFonts w:ascii="Times New Roman" w:hAnsi="Times New Roman" w:cs="Times New Roman"/>
          <w:sz w:val="24"/>
        </w:rPr>
        <w:t>HCL stocks are overbought in September, October, January and oversold in August, November and December. Hence the HCL company stocks are showing the mix response of being overbought and oversold in the market.</w:t>
      </w:r>
    </w:p>
    <w:p w14:paraId="74C3C337" w14:textId="77777777" w:rsidR="00232C70" w:rsidRDefault="00232C70" w:rsidP="00232C70">
      <w:pPr>
        <w:spacing w:line="360" w:lineRule="auto"/>
        <w:ind w:left="90"/>
        <w:jc w:val="both"/>
        <w:rPr>
          <w:rFonts w:ascii="Times New Roman" w:hAnsi="Times New Roman" w:cs="Times New Roman"/>
          <w:sz w:val="24"/>
        </w:rPr>
      </w:pPr>
      <w:r>
        <w:rPr>
          <w:rFonts w:ascii="Times New Roman" w:hAnsi="Times New Roman" w:cs="Times New Roman"/>
          <w:sz w:val="24"/>
        </w:rPr>
        <w:t>INFOSYS stocks are overbought in October, November, December, January and oversold in August and September. Hence the Infosys Company stocks are mostly overbought in the market.</w:t>
      </w:r>
    </w:p>
    <w:p w14:paraId="152511F7" w14:textId="77777777" w:rsidR="00232C70" w:rsidRDefault="00232C70" w:rsidP="00232C70">
      <w:pPr>
        <w:spacing w:line="360" w:lineRule="auto"/>
        <w:ind w:left="90"/>
        <w:jc w:val="both"/>
        <w:rPr>
          <w:rFonts w:ascii="Times New Roman" w:hAnsi="Times New Roman" w:cs="Times New Roman"/>
          <w:sz w:val="24"/>
        </w:rPr>
      </w:pPr>
      <w:r>
        <w:rPr>
          <w:rFonts w:ascii="Times New Roman" w:hAnsi="Times New Roman" w:cs="Times New Roman"/>
          <w:sz w:val="24"/>
        </w:rPr>
        <w:t>TCS stocks are overbought in October, November and December and oversold in August, September, January. Hence the TCS company stocks are showing a mix response of being overbought and oversold in the market.</w:t>
      </w:r>
    </w:p>
    <w:p w14:paraId="4A2EE34F" w14:textId="77777777" w:rsidR="00232C70" w:rsidRDefault="00232C70" w:rsidP="00232C70">
      <w:pPr>
        <w:spacing w:line="360" w:lineRule="auto"/>
        <w:ind w:left="90"/>
        <w:jc w:val="both"/>
        <w:rPr>
          <w:rFonts w:ascii="Times New Roman" w:hAnsi="Times New Roman" w:cs="Times New Roman"/>
          <w:sz w:val="24"/>
        </w:rPr>
      </w:pPr>
      <w:r>
        <w:rPr>
          <w:rFonts w:ascii="Times New Roman" w:hAnsi="Times New Roman" w:cs="Times New Roman"/>
          <w:sz w:val="24"/>
        </w:rPr>
        <w:t>TECH MAHINDRA stocks are overbought in august, September, October, November, January and oversold in December. Hence the Tech Mahindra stocks are mostly overbought in the market.</w:t>
      </w:r>
    </w:p>
    <w:p w14:paraId="03D3187B" w14:textId="77777777" w:rsidR="00232C70" w:rsidRDefault="00232C70" w:rsidP="00232C70">
      <w:pPr>
        <w:pStyle w:val="ListParagraph"/>
        <w:numPr>
          <w:ilvl w:val="2"/>
          <w:numId w:val="46"/>
        </w:numPr>
        <w:spacing w:after="200" w:line="360" w:lineRule="auto"/>
        <w:ind w:left="90" w:hanging="90"/>
        <w:jc w:val="both"/>
        <w:rPr>
          <w:rFonts w:ascii="Times New Roman" w:hAnsi="Times New Roman" w:cs="Times New Roman"/>
          <w:b/>
          <w:sz w:val="24"/>
        </w:rPr>
      </w:pPr>
      <w:r>
        <w:rPr>
          <w:rFonts w:ascii="Times New Roman" w:hAnsi="Times New Roman" w:cs="Times New Roman"/>
          <w:b/>
          <w:sz w:val="24"/>
        </w:rPr>
        <w:lastRenderedPageBreak/>
        <w:t>Hypothesis Testing:</w:t>
      </w:r>
    </w:p>
    <w:p w14:paraId="545EE4CC" w14:textId="77777777" w:rsidR="00232C70" w:rsidRDefault="00232C70" w:rsidP="00232C70">
      <w:pPr>
        <w:spacing w:line="360" w:lineRule="auto"/>
        <w:ind w:left="90"/>
        <w:jc w:val="both"/>
        <w:rPr>
          <w:rFonts w:ascii="Times New Roman" w:hAnsi="Times New Roman" w:cs="Times New Roman"/>
          <w:sz w:val="24"/>
        </w:rPr>
      </w:pPr>
      <w:r>
        <w:rPr>
          <w:rFonts w:ascii="Times New Roman" w:hAnsi="Times New Roman" w:cs="Times New Roman"/>
          <w:sz w:val="24"/>
        </w:rPr>
        <w:t>H0: There is no significant difference between overbought and oversold situation among IT companies during the study period.</w:t>
      </w:r>
    </w:p>
    <w:p w14:paraId="577C5633" w14:textId="77777777" w:rsidR="00232C70" w:rsidRDefault="00232C70" w:rsidP="00232C70">
      <w:pPr>
        <w:spacing w:line="360" w:lineRule="auto"/>
        <w:ind w:left="90"/>
        <w:jc w:val="both"/>
        <w:rPr>
          <w:rFonts w:ascii="Times New Roman" w:hAnsi="Times New Roman" w:cs="Times New Roman"/>
          <w:sz w:val="24"/>
        </w:rPr>
      </w:pPr>
      <w:r>
        <w:rPr>
          <w:rFonts w:ascii="Times New Roman" w:hAnsi="Times New Roman" w:cs="Times New Roman"/>
          <w:sz w:val="24"/>
        </w:rPr>
        <w:t>H1: There is significant difference between overbought and oversold situation among IT companies during the study period.</w:t>
      </w:r>
    </w:p>
    <w:tbl>
      <w:tblPr>
        <w:tblStyle w:val="TableGrid"/>
        <w:tblW w:w="7534" w:type="dxa"/>
        <w:tblLayout w:type="fixed"/>
        <w:tblLook w:val="0000" w:firstRow="0" w:lastRow="0" w:firstColumn="0" w:lastColumn="0" w:noHBand="0" w:noVBand="0"/>
      </w:tblPr>
      <w:tblGrid>
        <w:gridCol w:w="2495"/>
        <w:gridCol w:w="1039"/>
        <w:gridCol w:w="1037"/>
        <w:gridCol w:w="1467"/>
        <w:gridCol w:w="1496"/>
      </w:tblGrid>
      <w:tr w:rsidR="00232C70" w:rsidRPr="00B4724F" w14:paraId="26970332" w14:textId="77777777" w:rsidTr="001D0170">
        <w:tc>
          <w:tcPr>
            <w:tcW w:w="7534" w:type="dxa"/>
            <w:gridSpan w:val="5"/>
          </w:tcPr>
          <w:p w14:paraId="5803D88A"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b/>
                <w:bCs/>
                <w:color w:val="000000"/>
                <w:sz w:val="24"/>
                <w:szCs w:val="24"/>
              </w:rPr>
              <w:t>One-Sample Statistics for difference between overbought and oversold of select companies shares</w:t>
            </w:r>
          </w:p>
        </w:tc>
      </w:tr>
      <w:tr w:rsidR="00232C70" w:rsidRPr="00B4724F" w14:paraId="23AC0819" w14:textId="77777777" w:rsidTr="001D0170">
        <w:tc>
          <w:tcPr>
            <w:tcW w:w="2495" w:type="dxa"/>
          </w:tcPr>
          <w:p w14:paraId="0A625F92" w14:textId="77777777" w:rsidR="00232C70" w:rsidRPr="00B4724F" w:rsidRDefault="00232C70" w:rsidP="001D0170">
            <w:pPr>
              <w:autoSpaceDE w:val="0"/>
              <w:autoSpaceDN w:val="0"/>
              <w:adjustRightInd w:val="0"/>
              <w:ind w:left="90"/>
              <w:rPr>
                <w:rFonts w:asciiTheme="majorHAnsi" w:hAnsiTheme="majorHAnsi" w:cs="Times New Roman"/>
                <w:sz w:val="24"/>
                <w:szCs w:val="24"/>
              </w:rPr>
            </w:pPr>
          </w:p>
        </w:tc>
        <w:tc>
          <w:tcPr>
            <w:tcW w:w="1039" w:type="dxa"/>
          </w:tcPr>
          <w:p w14:paraId="7AF925AC"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N</w:t>
            </w:r>
          </w:p>
        </w:tc>
        <w:tc>
          <w:tcPr>
            <w:tcW w:w="1037" w:type="dxa"/>
          </w:tcPr>
          <w:p w14:paraId="43273C2F"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Mean</w:t>
            </w:r>
          </w:p>
        </w:tc>
        <w:tc>
          <w:tcPr>
            <w:tcW w:w="1467" w:type="dxa"/>
          </w:tcPr>
          <w:p w14:paraId="533CA4ED"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Std. Deviation</w:t>
            </w:r>
          </w:p>
        </w:tc>
        <w:tc>
          <w:tcPr>
            <w:tcW w:w="1496" w:type="dxa"/>
          </w:tcPr>
          <w:p w14:paraId="588FE75F"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Std. Error Mean</w:t>
            </w:r>
          </w:p>
        </w:tc>
      </w:tr>
      <w:tr w:rsidR="00232C70" w:rsidRPr="00B4724F" w14:paraId="19C5D7F0" w14:textId="77777777" w:rsidTr="001D0170">
        <w:tc>
          <w:tcPr>
            <w:tcW w:w="2495" w:type="dxa"/>
          </w:tcPr>
          <w:p w14:paraId="19BF5FBB" w14:textId="77777777" w:rsidR="00232C70" w:rsidRPr="00B4724F" w:rsidRDefault="00232C70" w:rsidP="001D0170">
            <w:pPr>
              <w:autoSpaceDE w:val="0"/>
              <w:autoSpaceDN w:val="0"/>
              <w:adjustRightInd w:val="0"/>
              <w:spacing w:line="320" w:lineRule="atLeast"/>
              <w:ind w:left="90"/>
              <w:rPr>
                <w:rFonts w:asciiTheme="majorHAnsi" w:hAnsiTheme="majorHAnsi" w:cs="Arial"/>
                <w:color w:val="000000"/>
                <w:sz w:val="24"/>
                <w:szCs w:val="24"/>
              </w:rPr>
            </w:pPr>
            <w:r w:rsidRPr="00B4724F">
              <w:rPr>
                <w:rFonts w:asciiTheme="majorHAnsi" w:hAnsiTheme="majorHAnsi" w:cs="Arial"/>
                <w:color w:val="000000"/>
                <w:sz w:val="24"/>
                <w:szCs w:val="24"/>
              </w:rPr>
              <w:t>Difference between Overbought and Oversold</w:t>
            </w:r>
          </w:p>
        </w:tc>
        <w:tc>
          <w:tcPr>
            <w:tcW w:w="1039" w:type="dxa"/>
          </w:tcPr>
          <w:p w14:paraId="5DC848B2"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4</w:t>
            </w:r>
          </w:p>
        </w:tc>
        <w:tc>
          <w:tcPr>
            <w:tcW w:w="1037" w:type="dxa"/>
          </w:tcPr>
          <w:p w14:paraId="6799C49B"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2.2500</w:t>
            </w:r>
          </w:p>
        </w:tc>
        <w:tc>
          <w:tcPr>
            <w:tcW w:w="1467" w:type="dxa"/>
          </w:tcPr>
          <w:p w14:paraId="11185663"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1.89297</w:t>
            </w:r>
          </w:p>
        </w:tc>
        <w:tc>
          <w:tcPr>
            <w:tcW w:w="1496" w:type="dxa"/>
          </w:tcPr>
          <w:p w14:paraId="6DB6D2E7" w14:textId="77777777" w:rsidR="00232C70" w:rsidRPr="00B4724F" w:rsidRDefault="00232C70" w:rsidP="001D0170">
            <w:pPr>
              <w:autoSpaceDE w:val="0"/>
              <w:autoSpaceDN w:val="0"/>
              <w:adjustRightInd w:val="0"/>
              <w:spacing w:line="320" w:lineRule="atLeast"/>
              <w:ind w:left="90"/>
              <w:jc w:val="center"/>
              <w:rPr>
                <w:rFonts w:asciiTheme="majorHAnsi" w:hAnsiTheme="majorHAnsi" w:cs="Arial"/>
                <w:color w:val="000000"/>
                <w:sz w:val="24"/>
                <w:szCs w:val="24"/>
              </w:rPr>
            </w:pPr>
            <w:r w:rsidRPr="00B4724F">
              <w:rPr>
                <w:rFonts w:asciiTheme="majorHAnsi" w:hAnsiTheme="majorHAnsi" w:cs="Arial"/>
                <w:color w:val="000000"/>
                <w:sz w:val="24"/>
                <w:szCs w:val="24"/>
              </w:rPr>
              <w:t>.94648</w:t>
            </w:r>
          </w:p>
        </w:tc>
      </w:tr>
    </w:tbl>
    <w:p w14:paraId="55F9DAF1" w14:textId="77777777" w:rsidR="00232C70" w:rsidRPr="00B95267" w:rsidRDefault="00232C70" w:rsidP="00232C70">
      <w:pPr>
        <w:spacing w:line="360" w:lineRule="auto"/>
        <w:ind w:left="90" w:firstLine="720"/>
        <w:jc w:val="both"/>
        <w:rPr>
          <w:rFonts w:ascii="Times New Roman" w:hAnsi="Times New Roman" w:cs="Times New Roman"/>
          <w:sz w:val="12"/>
        </w:rPr>
      </w:pPr>
    </w:p>
    <w:tbl>
      <w:tblPr>
        <w:tblStyle w:val="TableGrid"/>
        <w:tblW w:w="5000" w:type="pct"/>
        <w:tblLook w:val="0000" w:firstRow="0" w:lastRow="0" w:firstColumn="0" w:lastColumn="0" w:noHBand="0" w:noVBand="0"/>
      </w:tblPr>
      <w:tblGrid>
        <w:gridCol w:w="2196"/>
        <w:gridCol w:w="913"/>
        <w:gridCol w:w="913"/>
        <w:gridCol w:w="1264"/>
        <w:gridCol w:w="1318"/>
        <w:gridCol w:w="1318"/>
        <w:gridCol w:w="1320"/>
      </w:tblGrid>
      <w:tr w:rsidR="00232C70" w:rsidRPr="00E7095C" w14:paraId="5FD2BA4C" w14:textId="77777777" w:rsidTr="001D0170">
        <w:trPr>
          <w:trHeight w:val="274"/>
        </w:trPr>
        <w:tc>
          <w:tcPr>
            <w:tcW w:w="5000" w:type="pct"/>
            <w:gridSpan w:val="7"/>
          </w:tcPr>
          <w:p w14:paraId="6D5137B3"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b/>
                <w:bCs/>
                <w:color w:val="000000"/>
                <w:sz w:val="24"/>
                <w:szCs w:val="24"/>
              </w:rPr>
              <w:t>One-Sample Test for difference between overbought and oversold of select companies shares</w:t>
            </w:r>
          </w:p>
        </w:tc>
      </w:tr>
      <w:tr w:rsidR="00232C70" w:rsidRPr="00E7095C" w14:paraId="26056EB6" w14:textId="77777777" w:rsidTr="001D0170">
        <w:trPr>
          <w:trHeight w:val="274"/>
        </w:trPr>
        <w:tc>
          <w:tcPr>
            <w:tcW w:w="1188" w:type="pct"/>
          </w:tcPr>
          <w:p w14:paraId="3241E195" w14:textId="77777777" w:rsidR="00232C70" w:rsidRPr="00E7095C" w:rsidRDefault="00232C70" w:rsidP="001D0170">
            <w:pPr>
              <w:autoSpaceDE w:val="0"/>
              <w:autoSpaceDN w:val="0"/>
              <w:adjustRightInd w:val="0"/>
              <w:ind w:left="90"/>
              <w:rPr>
                <w:rFonts w:asciiTheme="majorHAnsi" w:hAnsiTheme="majorHAnsi" w:cs="Times New Roman"/>
                <w:sz w:val="24"/>
                <w:szCs w:val="24"/>
              </w:rPr>
            </w:pPr>
          </w:p>
        </w:tc>
        <w:tc>
          <w:tcPr>
            <w:tcW w:w="3812" w:type="pct"/>
            <w:gridSpan w:val="6"/>
          </w:tcPr>
          <w:p w14:paraId="2477E128"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Test Value = 4</w:t>
            </w:r>
          </w:p>
        </w:tc>
      </w:tr>
      <w:tr w:rsidR="00232C70" w:rsidRPr="00E7095C" w14:paraId="4C6532E1" w14:textId="77777777" w:rsidTr="001D0170">
        <w:trPr>
          <w:trHeight w:val="549"/>
        </w:trPr>
        <w:tc>
          <w:tcPr>
            <w:tcW w:w="1188" w:type="pct"/>
          </w:tcPr>
          <w:p w14:paraId="3974F1EB" w14:textId="77777777" w:rsidR="00232C70" w:rsidRPr="00E7095C" w:rsidRDefault="00232C70" w:rsidP="001D0170">
            <w:pPr>
              <w:autoSpaceDE w:val="0"/>
              <w:autoSpaceDN w:val="0"/>
              <w:adjustRightInd w:val="0"/>
              <w:ind w:left="90"/>
              <w:rPr>
                <w:rFonts w:asciiTheme="majorHAnsi" w:hAnsiTheme="majorHAnsi" w:cs="Times New Roman"/>
                <w:sz w:val="24"/>
                <w:szCs w:val="24"/>
              </w:rPr>
            </w:pPr>
          </w:p>
        </w:tc>
        <w:tc>
          <w:tcPr>
            <w:tcW w:w="494" w:type="pct"/>
            <w:vMerge w:val="restart"/>
          </w:tcPr>
          <w:p w14:paraId="567187E1"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T</w:t>
            </w:r>
          </w:p>
        </w:tc>
        <w:tc>
          <w:tcPr>
            <w:tcW w:w="494" w:type="pct"/>
            <w:vMerge w:val="restart"/>
          </w:tcPr>
          <w:p w14:paraId="5C76B5D4"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Df</w:t>
            </w:r>
          </w:p>
        </w:tc>
        <w:tc>
          <w:tcPr>
            <w:tcW w:w="684" w:type="pct"/>
            <w:vMerge w:val="restart"/>
          </w:tcPr>
          <w:p w14:paraId="512A5FDB"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Sig. (2-tailed)</w:t>
            </w:r>
          </w:p>
        </w:tc>
        <w:tc>
          <w:tcPr>
            <w:tcW w:w="713" w:type="pct"/>
            <w:vMerge w:val="restart"/>
          </w:tcPr>
          <w:p w14:paraId="61AC263B"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Mean Difference</w:t>
            </w:r>
          </w:p>
        </w:tc>
        <w:tc>
          <w:tcPr>
            <w:tcW w:w="1426" w:type="pct"/>
            <w:gridSpan w:val="2"/>
          </w:tcPr>
          <w:p w14:paraId="24437ED3"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95% Confidence Interval of the Difference</w:t>
            </w:r>
          </w:p>
        </w:tc>
      </w:tr>
      <w:tr w:rsidR="00232C70" w:rsidRPr="00E7095C" w14:paraId="22003F01" w14:textId="77777777" w:rsidTr="001D0170">
        <w:trPr>
          <w:trHeight w:val="274"/>
        </w:trPr>
        <w:tc>
          <w:tcPr>
            <w:tcW w:w="1188" w:type="pct"/>
          </w:tcPr>
          <w:p w14:paraId="615DAD7D" w14:textId="77777777" w:rsidR="00232C70" w:rsidRPr="00E7095C" w:rsidRDefault="00232C70" w:rsidP="001D0170">
            <w:pPr>
              <w:autoSpaceDE w:val="0"/>
              <w:autoSpaceDN w:val="0"/>
              <w:adjustRightInd w:val="0"/>
              <w:ind w:left="90"/>
              <w:rPr>
                <w:rFonts w:asciiTheme="majorHAnsi" w:hAnsiTheme="majorHAnsi" w:cs="Times New Roman"/>
                <w:sz w:val="24"/>
                <w:szCs w:val="24"/>
              </w:rPr>
            </w:pPr>
          </w:p>
        </w:tc>
        <w:tc>
          <w:tcPr>
            <w:tcW w:w="494" w:type="pct"/>
            <w:vMerge/>
          </w:tcPr>
          <w:p w14:paraId="61D586C0" w14:textId="77777777" w:rsidR="00232C70" w:rsidRPr="00E7095C" w:rsidRDefault="00232C70" w:rsidP="001D0170">
            <w:pPr>
              <w:autoSpaceDE w:val="0"/>
              <w:autoSpaceDN w:val="0"/>
              <w:adjustRightInd w:val="0"/>
              <w:ind w:left="90"/>
              <w:rPr>
                <w:rFonts w:asciiTheme="majorHAnsi" w:hAnsiTheme="majorHAnsi" w:cs="Times New Roman"/>
                <w:sz w:val="24"/>
                <w:szCs w:val="24"/>
              </w:rPr>
            </w:pPr>
          </w:p>
        </w:tc>
        <w:tc>
          <w:tcPr>
            <w:tcW w:w="494" w:type="pct"/>
            <w:vMerge/>
          </w:tcPr>
          <w:p w14:paraId="579F54A2" w14:textId="77777777" w:rsidR="00232C70" w:rsidRPr="00E7095C" w:rsidRDefault="00232C70" w:rsidP="001D0170">
            <w:pPr>
              <w:autoSpaceDE w:val="0"/>
              <w:autoSpaceDN w:val="0"/>
              <w:adjustRightInd w:val="0"/>
              <w:ind w:left="90"/>
              <w:rPr>
                <w:rFonts w:asciiTheme="majorHAnsi" w:hAnsiTheme="majorHAnsi" w:cs="Times New Roman"/>
                <w:sz w:val="24"/>
                <w:szCs w:val="24"/>
              </w:rPr>
            </w:pPr>
          </w:p>
        </w:tc>
        <w:tc>
          <w:tcPr>
            <w:tcW w:w="684" w:type="pct"/>
            <w:vMerge/>
          </w:tcPr>
          <w:p w14:paraId="167E9F60" w14:textId="77777777" w:rsidR="00232C70" w:rsidRPr="00E7095C" w:rsidRDefault="00232C70" w:rsidP="001D0170">
            <w:pPr>
              <w:autoSpaceDE w:val="0"/>
              <w:autoSpaceDN w:val="0"/>
              <w:adjustRightInd w:val="0"/>
              <w:ind w:left="90"/>
              <w:rPr>
                <w:rFonts w:asciiTheme="majorHAnsi" w:hAnsiTheme="majorHAnsi" w:cs="Times New Roman"/>
                <w:sz w:val="24"/>
                <w:szCs w:val="24"/>
              </w:rPr>
            </w:pPr>
          </w:p>
        </w:tc>
        <w:tc>
          <w:tcPr>
            <w:tcW w:w="713" w:type="pct"/>
            <w:vMerge/>
          </w:tcPr>
          <w:p w14:paraId="12B4D528" w14:textId="77777777" w:rsidR="00232C70" w:rsidRPr="00E7095C" w:rsidRDefault="00232C70" w:rsidP="001D0170">
            <w:pPr>
              <w:autoSpaceDE w:val="0"/>
              <w:autoSpaceDN w:val="0"/>
              <w:adjustRightInd w:val="0"/>
              <w:ind w:left="90"/>
              <w:rPr>
                <w:rFonts w:asciiTheme="majorHAnsi" w:hAnsiTheme="majorHAnsi" w:cs="Times New Roman"/>
                <w:sz w:val="24"/>
                <w:szCs w:val="24"/>
              </w:rPr>
            </w:pPr>
          </w:p>
        </w:tc>
        <w:tc>
          <w:tcPr>
            <w:tcW w:w="713" w:type="pct"/>
          </w:tcPr>
          <w:p w14:paraId="3E622A9C"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Lower</w:t>
            </w:r>
          </w:p>
        </w:tc>
        <w:tc>
          <w:tcPr>
            <w:tcW w:w="713" w:type="pct"/>
          </w:tcPr>
          <w:p w14:paraId="57097CA9"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Upper</w:t>
            </w:r>
          </w:p>
        </w:tc>
      </w:tr>
      <w:tr w:rsidR="00232C70" w:rsidRPr="00E7095C" w14:paraId="0F130768" w14:textId="77777777" w:rsidTr="001D0170">
        <w:trPr>
          <w:trHeight w:val="549"/>
        </w:trPr>
        <w:tc>
          <w:tcPr>
            <w:tcW w:w="1188" w:type="pct"/>
          </w:tcPr>
          <w:p w14:paraId="7E7DDA82" w14:textId="77777777" w:rsidR="00232C70" w:rsidRPr="00E7095C" w:rsidRDefault="00232C70" w:rsidP="001D0170">
            <w:pPr>
              <w:autoSpaceDE w:val="0"/>
              <w:autoSpaceDN w:val="0"/>
              <w:adjustRightInd w:val="0"/>
              <w:ind w:left="90"/>
              <w:rPr>
                <w:rFonts w:asciiTheme="majorHAnsi" w:hAnsiTheme="majorHAnsi" w:cs="Arial"/>
                <w:color w:val="000000"/>
                <w:sz w:val="24"/>
                <w:szCs w:val="24"/>
              </w:rPr>
            </w:pPr>
            <w:r w:rsidRPr="00E7095C">
              <w:rPr>
                <w:rFonts w:asciiTheme="majorHAnsi" w:hAnsiTheme="majorHAnsi" w:cs="Arial"/>
                <w:color w:val="000000"/>
                <w:sz w:val="24"/>
                <w:szCs w:val="24"/>
              </w:rPr>
              <w:t>Difference between Overbought and Oversold</w:t>
            </w:r>
          </w:p>
        </w:tc>
        <w:tc>
          <w:tcPr>
            <w:tcW w:w="494" w:type="pct"/>
          </w:tcPr>
          <w:p w14:paraId="3D34A291"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2.377</w:t>
            </w:r>
          </w:p>
        </w:tc>
        <w:tc>
          <w:tcPr>
            <w:tcW w:w="494" w:type="pct"/>
          </w:tcPr>
          <w:p w14:paraId="274D5989"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3</w:t>
            </w:r>
          </w:p>
        </w:tc>
        <w:tc>
          <w:tcPr>
            <w:tcW w:w="684" w:type="pct"/>
          </w:tcPr>
          <w:p w14:paraId="5D70B3D6"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.035</w:t>
            </w:r>
          </w:p>
        </w:tc>
        <w:tc>
          <w:tcPr>
            <w:tcW w:w="713" w:type="pct"/>
          </w:tcPr>
          <w:p w14:paraId="47AFF521"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2.25000</w:t>
            </w:r>
          </w:p>
        </w:tc>
        <w:tc>
          <w:tcPr>
            <w:tcW w:w="713" w:type="pct"/>
          </w:tcPr>
          <w:p w14:paraId="445BCB67"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-.7621</w:t>
            </w:r>
          </w:p>
        </w:tc>
        <w:tc>
          <w:tcPr>
            <w:tcW w:w="713" w:type="pct"/>
          </w:tcPr>
          <w:p w14:paraId="10971526" w14:textId="77777777" w:rsidR="00232C70" w:rsidRPr="00E7095C" w:rsidRDefault="00232C70" w:rsidP="001D0170">
            <w:pPr>
              <w:autoSpaceDE w:val="0"/>
              <w:autoSpaceDN w:val="0"/>
              <w:adjustRightInd w:val="0"/>
              <w:ind w:left="90"/>
              <w:jc w:val="center"/>
              <w:rPr>
                <w:rFonts w:asciiTheme="majorHAnsi" w:hAnsiTheme="majorHAnsi" w:cs="Arial"/>
                <w:color w:val="000000"/>
                <w:sz w:val="24"/>
                <w:szCs w:val="24"/>
              </w:rPr>
            </w:pPr>
            <w:r w:rsidRPr="00E7095C">
              <w:rPr>
                <w:rFonts w:asciiTheme="majorHAnsi" w:hAnsiTheme="majorHAnsi" w:cs="Arial"/>
                <w:color w:val="000000"/>
                <w:sz w:val="24"/>
                <w:szCs w:val="24"/>
              </w:rPr>
              <w:t>5.2621</w:t>
            </w:r>
          </w:p>
        </w:tc>
      </w:tr>
    </w:tbl>
    <w:p w14:paraId="680FE7E3" w14:textId="77777777" w:rsidR="00232C70" w:rsidRPr="00B30940" w:rsidRDefault="00232C70" w:rsidP="00232C70">
      <w:pPr>
        <w:spacing w:line="360" w:lineRule="auto"/>
        <w:ind w:left="90" w:firstLine="720"/>
        <w:jc w:val="both"/>
        <w:rPr>
          <w:rFonts w:ascii="Times New Roman" w:hAnsi="Times New Roman" w:cs="Times New Roman"/>
          <w:sz w:val="6"/>
          <w:szCs w:val="24"/>
        </w:rPr>
      </w:pPr>
    </w:p>
    <w:p w14:paraId="453FD7C4" w14:textId="77777777" w:rsidR="00232C70" w:rsidRDefault="00232C70" w:rsidP="00232C70">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As the significant value is less than </w:t>
      </w:r>
      <w:proofErr w:type="gramStart"/>
      <w:r>
        <w:rPr>
          <w:rFonts w:ascii="Times New Roman" w:hAnsi="Times New Roman" w:cs="Times New Roman"/>
          <w:sz w:val="24"/>
          <w:szCs w:val="24"/>
        </w:rPr>
        <w:t>0.05</w:t>
      </w:r>
      <w:proofErr w:type="gramEnd"/>
      <w:r>
        <w:rPr>
          <w:rFonts w:ascii="Times New Roman" w:hAnsi="Times New Roman" w:cs="Times New Roman"/>
          <w:sz w:val="24"/>
          <w:szCs w:val="24"/>
        </w:rPr>
        <w:t xml:space="preserve"> we reject the null hypothesis and accept the alternative hypothesis. </w:t>
      </w:r>
      <w:proofErr w:type="gramStart"/>
      <w:r>
        <w:rPr>
          <w:rFonts w:ascii="Times New Roman" w:hAnsi="Times New Roman" w:cs="Times New Roman"/>
          <w:sz w:val="24"/>
          <w:szCs w:val="24"/>
        </w:rPr>
        <w:t>Thus</w:t>
      </w:r>
      <w:proofErr w:type="gramEnd"/>
      <w:r>
        <w:rPr>
          <w:rFonts w:ascii="Times New Roman" w:hAnsi="Times New Roman" w:cs="Times New Roman"/>
          <w:sz w:val="24"/>
          <w:szCs w:val="24"/>
        </w:rPr>
        <w:t xml:space="preserve"> we can conclude that there is a significant difference between overbought and oversold situation among IT companies during the study period. For companies like Tech Mahindra Ltd and Infosys Ltd shares there is overbought situation for nearly 5 months and for HCL and TCS shares it is a mixed response of overbought and oversold situation during six months period.</w:t>
      </w:r>
    </w:p>
    <w:p w14:paraId="3D454E0C"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26D00604" w14:textId="77777777" w:rsidR="00232C70" w:rsidRDefault="00232C70" w:rsidP="00232C70">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Technical analysis is a method of evaluating the share price movements by analyzing the past statistics generated by market activity. Technical analysis gives the investor a better understanding of the share price movements over a period of time and helps in making a short-term decision. In this study, the performance of stock price movements of 4 IT companies are examined or analyzed. By using the technical indicators RSI, ROI and </w:t>
      </w:r>
      <w:r>
        <w:rPr>
          <w:rFonts w:ascii="Times New Roman" w:hAnsi="Times New Roman" w:cs="Times New Roman"/>
          <w:sz w:val="24"/>
          <w:szCs w:val="24"/>
        </w:rPr>
        <w:lastRenderedPageBreak/>
        <w:t xml:space="preserve">MACD which gives a direction of the trend of share price movements. When the share price is at high peak and starting to move downward then it is an indication of sell signal. In this scenario, the stocks are oversold. When the share price is at low peak and starting to move upward then it is an indication of buy signal. In this scenario, the stocks are overbought. The stocks of TCS and HCL companies are showing a mix response of being overbought and oversold during the 6 months period. The Tech Mahindra and Infosys </w:t>
      </w:r>
      <w:proofErr w:type="gramStart"/>
      <w:r>
        <w:rPr>
          <w:rFonts w:ascii="Times New Roman" w:hAnsi="Times New Roman" w:cs="Times New Roman"/>
          <w:sz w:val="24"/>
          <w:szCs w:val="24"/>
        </w:rPr>
        <w:t>companies</w:t>
      </w:r>
      <w:proofErr w:type="gramEnd"/>
      <w:r>
        <w:rPr>
          <w:rFonts w:ascii="Times New Roman" w:hAnsi="Times New Roman" w:cs="Times New Roman"/>
          <w:sz w:val="24"/>
          <w:szCs w:val="24"/>
        </w:rPr>
        <w:t xml:space="preserve"> stocks are mostly overbought which indicates uptrend during the 6 months. Technical analysis helps to identify the changes in the price movements and take position in the share to take an advantage of trend. For more accurate prediction of stock prices of select </w:t>
      </w:r>
      <w:proofErr w:type="gramStart"/>
      <w:r>
        <w:rPr>
          <w:rFonts w:ascii="Times New Roman" w:hAnsi="Times New Roman" w:cs="Times New Roman"/>
          <w:sz w:val="24"/>
          <w:szCs w:val="24"/>
        </w:rPr>
        <w:t>companies</w:t>
      </w:r>
      <w:proofErr w:type="gramEnd"/>
      <w:r>
        <w:rPr>
          <w:rFonts w:ascii="Times New Roman" w:hAnsi="Times New Roman" w:cs="Times New Roman"/>
          <w:sz w:val="24"/>
          <w:szCs w:val="24"/>
        </w:rPr>
        <w:t xml:space="preserve"> investor should also carry out fundamental analysis of stock prices, by which it gives an intrinsic value. Technical analyst uses a fundamental analysis to reaffirm a decision when buy and sell signals generated through technical indicators and charts. Fundamental analyst uses a technical analysis to identify the best time to enter into the stock market. The fundamental analysis and technical analysis provide the </w:t>
      </w:r>
      <w:proofErr w:type="gramStart"/>
      <w:r>
        <w:rPr>
          <w:rFonts w:ascii="Times New Roman" w:hAnsi="Times New Roman" w:cs="Times New Roman"/>
          <w:sz w:val="24"/>
          <w:szCs w:val="24"/>
        </w:rPr>
        <w:t>best case</w:t>
      </w:r>
      <w:proofErr w:type="gramEnd"/>
      <w:r>
        <w:rPr>
          <w:rFonts w:ascii="Times New Roman" w:hAnsi="Times New Roman" w:cs="Times New Roman"/>
          <w:sz w:val="24"/>
          <w:szCs w:val="24"/>
        </w:rPr>
        <w:t xml:space="preserve"> scenario for a trade of securities in the market activity.</w:t>
      </w:r>
    </w:p>
    <w:p w14:paraId="15839143"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73686797"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A.jayakumar, &amp; K.Sumathi. (2013). technical analysis of share price movemet with special reference to public sector bank.</w:t>
      </w:r>
    </w:p>
    <w:p w14:paraId="075B0B2A"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A.Jayakumar, &amp; K.Sumathi. (2014). Technial analysis of Union Bank with special reference to NSE.</w:t>
      </w:r>
    </w:p>
    <w:p w14:paraId="4AC7EEBF"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B.V.Sunithra, P., &amp; Hedge, C. (2023). Investment decision making using technical analysis.</w:t>
      </w:r>
    </w:p>
    <w:p w14:paraId="731F00D5"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Bhamini.Garg. (2014). technial analysis inidcators: pathway towards rewarding journey.</w:t>
      </w:r>
    </w:p>
    <w:p w14:paraId="076FD75B"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bin, l. J., Hsiu, S., &amp; chen, A.-p. (2002). Applying technical analysis of stock trends to trading stratergy of dynamic portfolio insurance.</w:t>
      </w:r>
    </w:p>
    <w:p w14:paraId="68A567CB"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C.Boobalan. (2014). Technical analysis in select stock of Indian companies.</w:t>
      </w:r>
    </w:p>
    <w:p w14:paraId="2C8BB741"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calikusic, V. (2013). fundamental and technical analysis on croatian stock market.</w:t>
      </w:r>
    </w:p>
    <w:p w14:paraId="070210A8"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chitra, R. (2011). technical analysis of select stocks of energy sector.</w:t>
      </w:r>
    </w:p>
    <w:p w14:paraId="7545C0EA"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Dr.AnubhaSrivastava. (2015). technical analysis on select stock of inidan banking sector.</w:t>
      </w:r>
    </w:p>
    <w:p w14:paraId="1006C094" w14:textId="77777777" w:rsidR="00232C70" w:rsidRPr="00232C70" w:rsidRDefault="00232C70" w:rsidP="00232C70">
      <w:pPr>
        <w:pStyle w:val="Bibliography"/>
        <w:numPr>
          <w:ilvl w:val="0"/>
          <w:numId w:val="47"/>
        </w:numPr>
        <w:ind w:left="450"/>
        <w:jc w:val="both"/>
        <w:rPr>
          <w:rFonts w:ascii="Times New Roman" w:hAnsi="Times New Roman" w:cs="Times New Roman"/>
          <w:noProof/>
          <w:color w:val="000000" w:themeColor="text1"/>
          <w:sz w:val="24"/>
          <w:szCs w:val="24"/>
        </w:rPr>
      </w:pPr>
      <w:r w:rsidRPr="00232C70">
        <w:rPr>
          <w:rFonts w:ascii="Times New Roman" w:hAnsi="Times New Roman" w:cs="Times New Roman"/>
          <w:noProof/>
          <w:color w:val="000000" w:themeColor="text1"/>
          <w:sz w:val="24"/>
          <w:szCs w:val="24"/>
        </w:rPr>
        <w:t>Dr.G.SudarsanaReddy. (2013). analysis of select FMCG companies stock performance with market.</w:t>
      </w:r>
    </w:p>
    <w:p w14:paraId="6E16B312" w14:textId="77777777" w:rsidR="00F1056F" w:rsidRPr="000B62E0" w:rsidRDefault="00232C70" w:rsidP="0058182F">
      <w:pPr>
        <w:pStyle w:val="Bibliography"/>
        <w:numPr>
          <w:ilvl w:val="0"/>
          <w:numId w:val="47"/>
        </w:numPr>
        <w:ind w:left="450"/>
        <w:jc w:val="both"/>
        <w:rPr>
          <w:rFonts w:ascii="Times New Roman" w:hAnsi="Times New Roman" w:cs="Times New Roman"/>
          <w:b/>
          <w:sz w:val="24"/>
          <w:szCs w:val="24"/>
          <w:u w:val="single"/>
        </w:rPr>
      </w:pPr>
      <w:r w:rsidRPr="00232C70">
        <w:rPr>
          <w:rFonts w:ascii="Times New Roman" w:hAnsi="Times New Roman" w:cs="Times New Roman"/>
          <w:noProof/>
          <w:color w:val="000000" w:themeColor="text1"/>
          <w:sz w:val="24"/>
          <w:szCs w:val="24"/>
        </w:rPr>
        <w:t xml:space="preserve">Dr.Gurindersingh, &amp; M.S.Navleenkaur. (2015). Investigation of the determinents to </w:t>
      </w:r>
    </w:p>
    <w:sectPr w:rsidR="00F1056F" w:rsidRPr="000B62E0"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4pt;height:10.2pt" o:bullet="t">
        <v:imagedata r:id="rId1" o:title="BD21295_"/>
      </v:shape>
    </w:pict>
  </w:numPicBullet>
  <w:numPicBullet w:numPicBulletId="1">
    <w:pict>
      <v:shape id="_x0000_i1045" type="#_x0000_t75" style="width:11.4pt;height:11.4pt" o:bullet="t">
        <v:imagedata r:id="rId2" o:title="BD21421_"/>
      </v:shape>
    </w:pict>
  </w:numPicBullet>
  <w:abstractNum w:abstractNumId="0" w15:restartNumberingAfterBreak="0">
    <w:nsid w:val="0000000E"/>
    <w:multiLevelType w:val="multilevel"/>
    <w:tmpl w:val="ADA4E57C"/>
    <w:lvl w:ilvl="0">
      <w:start w:val="4"/>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685A89"/>
    <w:multiLevelType w:val="hybridMultilevel"/>
    <w:tmpl w:val="ED569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82499D"/>
    <w:multiLevelType w:val="hybridMultilevel"/>
    <w:tmpl w:val="AA0AE746"/>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DE66D2C"/>
    <w:multiLevelType w:val="hybridMultilevel"/>
    <w:tmpl w:val="EFFAE2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475AED"/>
    <w:multiLevelType w:val="hybridMultilevel"/>
    <w:tmpl w:val="7048F51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FF2B8F"/>
    <w:multiLevelType w:val="hybridMultilevel"/>
    <w:tmpl w:val="AFD2A9A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19E639F7"/>
    <w:multiLevelType w:val="hybridMultilevel"/>
    <w:tmpl w:val="569E6018"/>
    <w:lvl w:ilvl="0" w:tplc="44A841B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ED03877"/>
    <w:multiLevelType w:val="hybridMultilevel"/>
    <w:tmpl w:val="57C20B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2238CF"/>
    <w:multiLevelType w:val="hybridMultilevel"/>
    <w:tmpl w:val="4C9A3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30C3980"/>
    <w:multiLevelType w:val="hybridMultilevel"/>
    <w:tmpl w:val="44A60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6CC0DD0"/>
    <w:multiLevelType w:val="hybridMultilevel"/>
    <w:tmpl w:val="47A01694"/>
    <w:lvl w:ilvl="0" w:tplc="A112C4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8F5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C66A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B61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F2B3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8DC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0C0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C24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9A90284"/>
    <w:multiLevelType w:val="hybridMultilevel"/>
    <w:tmpl w:val="5010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512E9B"/>
    <w:multiLevelType w:val="hybridMultilevel"/>
    <w:tmpl w:val="AF9EE168"/>
    <w:lvl w:ilvl="0" w:tplc="40090009">
      <w:start w:val="1"/>
      <w:numFmt w:val="bullet"/>
      <w:lvlText w:val=""/>
      <w:lvlJc w:val="left"/>
      <w:pPr>
        <w:ind w:left="721"/>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40826AF7"/>
    <w:multiLevelType w:val="hybridMultilevel"/>
    <w:tmpl w:val="0E5C4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91646D"/>
    <w:multiLevelType w:val="hybridMultilevel"/>
    <w:tmpl w:val="EDA8C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1B180E"/>
    <w:multiLevelType w:val="hybridMultilevel"/>
    <w:tmpl w:val="EB3877C6"/>
    <w:lvl w:ilvl="0" w:tplc="8528DFE2">
      <w:start w:val="1"/>
      <w:numFmt w:val="bullet"/>
      <w:lvlText w:val="•"/>
      <w:lvlJc w:val="left"/>
      <w:pPr>
        <w:ind w:left="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666BCE">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A6B0C">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6CE26">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DCD1D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9C76B4">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43B56">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AEB5C0">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A5864">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C151DA"/>
    <w:multiLevelType w:val="multilevel"/>
    <w:tmpl w:val="AF9C8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CF8138C"/>
    <w:multiLevelType w:val="multilevel"/>
    <w:tmpl w:val="6DACDC4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26111"/>
    <w:multiLevelType w:val="hybridMultilevel"/>
    <w:tmpl w:val="45043A3C"/>
    <w:lvl w:ilvl="0" w:tplc="0409000F">
      <w:start w:val="1"/>
      <w:numFmt w:val="decimal"/>
      <w:lvlText w:val="%1."/>
      <w:lvlJc w:val="left"/>
      <w:pPr>
        <w:ind w:left="2880" w:hanging="360"/>
      </w:pPr>
      <w:rPr>
        <w:rFont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E544183"/>
    <w:multiLevelType w:val="hybridMultilevel"/>
    <w:tmpl w:val="E96089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1C9469B"/>
    <w:multiLevelType w:val="multilevel"/>
    <w:tmpl w:val="F07E9E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7157EF"/>
    <w:multiLevelType w:val="hybridMultilevel"/>
    <w:tmpl w:val="8622677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667B1A"/>
    <w:multiLevelType w:val="multilevel"/>
    <w:tmpl w:val="630649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0E23B8"/>
    <w:multiLevelType w:val="hybridMultilevel"/>
    <w:tmpl w:val="36ACCE90"/>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4"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A7F543B"/>
    <w:multiLevelType w:val="hybridMultilevel"/>
    <w:tmpl w:val="57D2885E"/>
    <w:lvl w:ilvl="0" w:tplc="40090009">
      <w:start w:val="1"/>
      <w:numFmt w:val="bullet"/>
      <w:lvlText w:val=""/>
      <w:lvlJc w:val="left"/>
      <w:pPr>
        <w:ind w:left="3054" w:hanging="360"/>
      </w:pPr>
      <w:rPr>
        <w:rFonts w:ascii="Wingdings" w:hAnsi="Wingdings" w:hint="default"/>
      </w:rPr>
    </w:lvl>
    <w:lvl w:ilvl="1" w:tplc="FFFFFFFF" w:tentative="1">
      <w:start w:val="1"/>
      <w:numFmt w:val="bullet"/>
      <w:lvlText w:val="o"/>
      <w:lvlJc w:val="left"/>
      <w:pPr>
        <w:ind w:left="3774" w:hanging="360"/>
      </w:pPr>
      <w:rPr>
        <w:rFonts w:ascii="Courier New" w:hAnsi="Courier New" w:cs="Courier New" w:hint="default"/>
      </w:rPr>
    </w:lvl>
    <w:lvl w:ilvl="2" w:tplc="FFFFFFFF" w:tentative="1">
      <w:start w:val="1"/>
      <w:numFmt w:val="bullet"/>
      <w:lvlText w:val=""/>
      <w:lvlJc w:val="left"/>
      <w:pPr>
        <w:ind w:left="4494" w:hanging="360"/>
      </w:pPr>
      <w:rPr>
        <w:rFonts w:ascii="Wingdings" w:hAnsi="Wingdings" w:hint="default"/>
      </w:rPr>
    </w:lvl>
    <w:lvl w:ilvl="3" w:tplc="FFFFFFFF" w:tentative="1">
      <w:start w:val="1"/>
      <w:numFmt w:val="bullet"/>
      <w:lvlText w:val=""/>
      <w:lvlJc w:val="left"/>
      <w:pPr>
        <w:ind w:left="5214" w:hanging="360"/>
      </w:pPr>
      <w:rPr>
        <w:rFonts w:ascii="Symbol" w:hAnsi="Symbol" w:hint="default"/>
      </w:rPr>
    </w:lvl>
    <w:lvl w:ilvl="4" w:tplc="FFFFFFFF" w:tentative="1">
      <w:start w:val="1"/>
      <w:numFmt w:val="bullet"/>
      <w:lvlText w:val="o"/>
      <w:lvlJc w:val="left"/>
      <w:pPr>
        <w:ind w:left="5934" w:hanging="360"/>
      </w:pPr>
      <w:rPr>
        <w:rFonts w:ascii="Courier New" w:hAnsi="Courier New" w:cs="Courier New" w:hint="default"/>
      </w:rPr>
    </w:lvl>
    <w:lvl w:ilvl="5" w:tplc="FFFFFFFF" w:tentative="1">
      <w:start w:val="1"/>
      <w:numFmt w:val="bullet"/>
      <w:lvlText w:val=""/>
      <w:lvlJc w:val="left"/>
      <w:pPr>
        <w:ind w:left="6654" w:hanging="360"/>
      </w:pPr>
      <w:rPr>
        <w:rFonts w:ascii="Wingdings" w:hAnsi="Wingdings" w:hint="default"/>
      </w:rPr>
    </w:lvl>
    <w:lvl w:ilvl="6" w:tplc="FFFFFFFF" w:tentative="1">
      <w:start w:val="1"/>
      <w:numFmt w:val="bullet"/>
      <w:lvlText w:val=""/>
      <w:lvlJc w:val="left"/>
      <w:pPr>
        <w:ind w:left="7374" w:hanging="360"/>
      </w:pPr>
      <w:rPr>
        <w:rFonts w:ascii="Symbol" w:hAnsi="Symbol" w:hint="default"/>
      </w:rPr>
    </w:lvl>
    <w:lvl w:ilvl="7" w:tplc="FFFFFFFF" w:tentative="1">
      <w:start w:val="1"/>
      <w:numFmt w:val="bullet"/>
      <w:lvlText w:val="o"/>
      <w:lvlJc w:val="left"/>
      <w:pPr>
        <w:ind w:left="8094" w:hanging="360"/>
      </w:pPr>
      <w:rPr>
        <w:rFonts w:ascii="Courier New" w:hAnsi="Courier New" w:cs="Courier New" w:hint="default"/>
      </w:rPr>
    </w:lvl>
    <w:lvl w:ilvl="8" w:tplc="FFFFFFFF" w:tentative="1">
      <w:start w:val="1"/>
      <w:numFmt w:val="bullet"/>
      <w:lvlText w:val=""/>
      <w:lvlJc w:val="left"/>
      <w:pPr>
        <w:ind w:left="8814" w:hanging="360"/>
      </w:pPr>
      <w:rPr>
        <w:rFonts w:ascii="Wingdings" w:hAnsi="Wingdings" w:hint="default"/>
      </w:rPr>
    </w:lvl>
  </w:abstractNum>
  <w:abstractNum w:abstractNumId="36" w15:restartNumberingAfterBreak="0">
    <w:nsid w:val="6AAD4C5C"/>
    <w:multiLevelType w:val="hybridMultilevel"/>
    <w:tmpl w:val="775C99A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F3F0916"/>
    <w:multiLevelType w:val="hybridMultilevel"/>
    <w:tmpl w:val="714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3B12598"/>
    <w:multiLevelType w:val="hybridMultilevel"/>
    <w:tmpl w:val="EBCC7F78"/>
    <w:lvl w:ilvl="0" w:tplc="40090009">
      <w:start w:val="1"/>
      <w:numFmt w:val="bullet"/>
      <w:lvlText w:val=""/>
      <w:lvlJc w:val="left"/>
      <w:pPr>
        <w:ind w:left="6597" w:hanging="360"/>
      </w:pPr>
      <w:rPr>
        <w:rFonts w:ascii="Wingdings" w:hAnsi="Wingdings" w:hint="default"/>
      </w:rPr>
    </w:lvl>
    <w:lvl w:ilvl="1" w:tplc="40090003" w:tentative="1">
      <w:start w:val="1"/>
      <w:numFmt w:val="bullet"/>
      <w:lvlText w:val="o"/>
      <w:lvlJc w:val="left"/>
      <w:pPr>
        <w:ind w:left="7317" w:hanging="360"/>
      </w:pPr>
      <w:rPr>
        <w:rFonts w:ascii="Courier New" w:hAnsi="Courier New" w:cs="Courier New" w:hint="default"/>
      </w:rPr>
    </w:lvl>
    <w:lvl w:ilvl="2" w:tplc="40090005" w:tentative="1">
      <w:start w:val="1"/>
      <w:numFmt w:val="bullet"/>
      <w:lvlText w:val=""/>
      <w:lvlJc w:val="left"/>
      <w:pPr>
        <w:ind w:left="8037" w:hanging="360"/>
      </w:pPr>
      <w:rPr>
        <w:rFonts w:ascii="Wingdings" w:hAnsi="Wingdings" w:hint="default"/>
      </w:rPr>
    </w:lvl>
    <w:lvl w:ilvl="3" w:tplc="40090001" w:tentative="1">
      <w:start w:val="1"/>
      <w:numFmt w:val="bullet"/>
      <w:lvlText w:val=""/>
      <w:lvlJc w:val="left"/>
      <w:pPr>
        <w:ind w:left="8757" w:hanging="360"/>
      </w:pPr>
      <w:rPr>
        <w:rFonts w:ascii="Symbol" w:hAnsi="Symbol" w:hint="default"/>
      </w:rPr>
    </w:lvl>
    <w:lvl w:ilvl="4" w:tplc="40090003" w:tentative="1">
      <w:start w:val="1"/>
      <w:numFmt w:val="bullet"/>
      <w:lvlText w:val="o"/>
      <w:lvlJc w:val="left"/>
      <w:pPr>
        <w:ind w:left="9477" w:hanging="360"/>
      </w:pPr>
      <w:rPr>
        <w:rFonts w:ascii="Courier New" w:hAnsi="Courier New" w:cs="Courier New" w:hint="default"/>
      </w:rPr>
    </w:lvl>
    <w:lvl w:ilvl="5" w:tplc="40090005" w:tentative="1">
      <w:start w:val="1"/>
      <w:numFmt w:val="bullet"/>
      <w:lvlText w:val=""/>
      <w:lvlJc w:val="left"/>
      <w:pPr>
        <w:ind w:left="10197" w:hanging="360"/>
      </w:pPr>
      <w:rPr>
        <w:rFonts w:ascii="Wingdings" w:hAnsi="Wingdings" w:hint="default"/>
      </w:rPr>
    </w:lvl>
    <w:lvl w:ilvl="6" w:tplc="40090001" w:tentative="1">
      <w:start w:val="1"/>
      <w:numFmt w:val="bullet"/>
      <w:lvlText w:val=""/>
      <w:lvlJc w:val="left"/>
      <w:pPr>
        <w:ind w:left="10917" w:hanging="360"/>
      </w:pPr>
      <w:rPr>
        <w:rFonts w:ascii="Symbol" w:hAnsi="Symbol" w:hint="default"/>
      </w:rPr>
    </w:lvl>
    <w:lvl w:ilvl="7" w:tplc="40090003" w:tentative="1">
      <w:start w:val="1"/>
      <w:numFmt w:val="bullet"/>
      <w:lvlText w:val="o"/>
      <w:lvlJc w:val="left"/>
      <w:pPr>
        <w:ind w:left="11637" w:hanging="360"/>
      </w:pPr>
      <w:rPr>
        <w:rFonts w:ascii="Courier New" w:hAnsi="Courier New" w:cs="Courier New" w:hint="default"/>
      </w:rPr>
    </w:lvl>
    <w:lvl w:ilvl="8" w:tplc="40090005" w:tentative="1">
      <w:start w:val="1"/>
      <w:numFmt w:val="bullet"/>
      <w:lvlText w:val=""/>
      <w:lvlJc w:val="left"/>
      <w:pPr>
        <w:ind w:left="12357" w:hanging="360"/>
      </w:pPr>
      <w:rPr>
        <w:rFonts w:ascii="Wingdings" w:hAnsi="Wingdings" w:hint="default"/>
      </w:rPr>
    </w:lvl>
  </w:abstractNum>
  <w:abstractNum w:abstractNumId="40"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C8842EC"/>
    <w:multiLevelType w:val="hybridMultilevel"/>
    <w:tmpl w:val="2DC07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D642F3A"/>
    <w:multiLevelType w:val="hybridMultilevel"/>
    <w:tmpl w:val="F692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12286779">
    <w:abstractNumId w:val="7"/>
  </w:num>
  <w:num w:numId="2" w16cid:durableId="331177968">
    <w:abstractNumId w:val="43"/>
  </w:num>
  <w:num w:numId="3" w16cid:durableId="1115712113">
    <w:abstractNumId w:val="41"/>
  </w:num>
  <w:num w:numId="4" w16cid:durableId="2079664375">
    <w:abstractNumId w:val="40"/>
  </w:num>
  <w:num w:numId="5" w16cid:durableId="174080368">
    <w:abstractNumId w:val="46"/>
  </w:num>
  <w:num w:numId="6" w16cid:durableId="288359006">
    <w:abstractNumId w:val="38"/>
  </w:num>
  <w:num w:numId="7" w16cid:durableId="97138853">
    <w:abstractNumId w:val="29"/>
  </w:num>
  <w:num w:numId="8" w16cid:durableId="816915585">
    <w:abstractNumId w:val="21"/>
  </w:num>
  <w:num w:numId="9" w16cid:durableId="995452440">
    <w:abstractNumId w:val="27"/>
  </w:num>
  <w:num w:numId="10" w16cid:durableId="1898662262">
    <w:abstractNumId w:val="34"/>
  </w:num>
  <w:num w:numId="11" w16cid:durableId="1187910442">
    <w:abstractNumId w:val="18"/>
  </w:num>
  <w:num w:numId="12" w16cid:durableId="1622222434">
    <w:abstractNumId w:val="15"/>
  </w:num>
  <w:num w:numId="13" w16cid:durableId="1075199788">
    <w:abstractNumId w:val="39"/>
  </w:num>
  <w:num w:numId="14" w16cid:durableId="1986660669">
    <w:abstractNumId w:val="31"/>
  </w:num>
  <w:num w:numId="15" w16cid:durableId="1882017826">
    <w:abstractNumId w:val="35"/>
  </w:num>
  <w:num w:numId="16" w16cid:durableId="1247807710">
    <w:abstractNumId w:val="42"/>
  </w:num>
  <w:num w:numId="17" w16cid:durableId="203954345">
    <w:abstractNumId w:val="13"/>
  </w:num>
  <w:num w:numId="18" w16cid:durableId="1249534413">
    <w:abstractNumId w:val="20"/>
  </w:num>
  <w:num w:numId="19" w16cid:durableId="89088891">
    <w:abstractNumId w:val="11"/>
  </w:num>
  <w:num w:numId="20" w16cid:durableId="1373311724">
    <w:abstractNumId w:val="22"/>
  </w:num>
  <w:num w:numId="21" w16cid:durableId="504562193">
    <w:abstractNumId w:val="12"/>
  </w:num>
  <w:num w:numId="22" w16cid:durableId="2001347628">
    <w:abstractNumId w:val="19"/>
  </w:num>
  <w:num w:numId="23" w16cid:durableId="916284339">
    <w:abstractNumId w:val="4"/>
  </w:num>
  <w:num w:numId="24" w16cid:durableId="1563364390">
    <w:abstractNumId w:val="45"/>
  </w:num>
  <w:num w:numId="25" w16cid:durableId="948439776">
    <w:abstractNumId w:val="26"/>
  </w:num>
  <w:num w:numId="26" w16cid:durableId="2084328715">
    <w:abstractNumId w:val="9"/>
  </w:num>
  <w:num w:numId="27" w16cid:durableId="1413695014">
    <w:abstractNumId w:val="16"/>
  </w:num>
  <w:num w:numId="28" w16cid:durableId="1142501829">
    <w:abstractNumId w:val="6"/>
  </w:num>
  <w:num w:numId="29" w16cid:durableId="1262179481">
    <w:abstractNumId w:val="8"/>
  </w:num>
  <w:num w:numId="30" w16cid:durableId="984965942">
    <w:abstractNumId w:val="14"/>
  </w:num>
  <w:num w:numId="31" w16cid:durableId="77793755">
    <w:abstractNumId w:val="10"/>
  </w:num>
  <w:num w:numId="32" w16cid:durableId="1715735322">
    <w:abstractNumId w:val="24"/>
  </w:num>
  <w:num w:numId="33" w16cid:durableId="75052708">
    <w:abstractNumId w:val="32"/>
  </w:num>
  <w:num w:numId="34" w16cid:durableId="1712150965">
    <w:abstractNumId w:val="28"/>
  </w:num>
  <w:num w:numId="35" w16cid:durableId="453014364">
    <w:abstractNumId w:val="23"/>
  </w:num>
  <w:num w:numId="36" w16cid:durableId="830415109">
    <w:abstractNumId w:val="37"/>
  </w:num>
  <w:num w:numId="37" w16cid:durableId="106197630">
    <w:abstractNumId w:val="44"/>
  </w:num>
  <w:num w:numId="38" w16cid:durableId="1853638463">
    <w:abstractNumId w:val="1"/>
  </w:num>
  <w:num w:numId="39" w16cid:durableId="1040743486">
    <w:abstractNumId w:val="17"/>
  </w:num>
  <w:num w:numId="40" w16cid:durableId="1290285326">
    <w:abstractNumId w:val="3"/>
  </w:num>
  <w:num w:numId="41" w16cid:durableId="1966886560">
    <w:abstractNumId w:val="25"/>
  </w:num>
  <w:num w:numId="42" w16cid:durableId="1678968513">
    <w:abstractNumId w:val="5"/>
  </w:num>
  <w:num w:numId="43" w16cid:durableId="1619067923">
    <w:abstractNumId w:val="36"/>
  </w:num>
  <w:num w:numId="44" w16cid:durableId="525218028">
    <w:abstractNumId w:val="2"/>
  </w:num>
  <w:num w:numId="45" w16cid:durableId="668489281">
    <w:abstractNumId w:val="33"/>
  </w:num>
  <w:num w:numId="46" w16cid:durableId="676729932">
    <w:abstractNumId w:val="0"/>
  </w:num>
  <w:num w:numId="47" w16cid:durableId="132659447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61FC"/>
    <w:rsid w:val="000A7FAA"/>
    <w:rsid w:val="000B00E5"/>
    <w:rsid w:val="000B0866"/>
    <w:rsid w:val="000B62E0"/>
    <w:rsid w:val="000B69A6"/>
    <w:rsid w:val="000C25B5"/>
    <w:rsid w:val="000C47F5"/>
    <w:rsid w:val="000D06C3"/>
    <w:rsid w:val="000D31F9"/>
    <w:rsid w:val="000E0D6F"/>
    <w:rsid w:val="000E1CD8"/>
    <w:rsid w:val="000E47F5"/>
    <w:rsid w:val="001020C9"/>
    <w:rsid w:val="00102FEE"/>
    <w:rsid w:val="001045A8"/>
    <w:rsid w:val="00104E6E"/>
    <w:rsid w:val="00111304"/>
    <w:rsid w:val="00112A3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4A45"/>
    <w:rsid w:val="001A6D99"/>
    <w:rsid w:val="001B228C"/>
    <w:rsid w:val="001B49AC"/>
    <w:rsid w:val="001B7CD8"/>
    <w:rsid w:val="001C0A61"/>
    <w:rsid w:val="001C15A9"/>
    <w:rsid w:val="001C2AF2"/>
    <w:rsid w:val="001C3B96"/>
    <w:rsid w:val="001C6AE5"/>
    <w:rsid w:val="001D12F9"/>
    <w:rsid w:val="001D1746"/>
    <w:rsid w:val="001D3A10"/>
    <w:rsid w:val="001D5552"/>
    <w:rsid w:val="001D730C"/>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2C70"/>
    <w:rsid w:val="00233F56"/>
    <w:rsid w:val="00234E08"/>
    <w:rsid w:val="00237BCA"/>
    <w:rsid w:val="00240CFE"/>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E28A5"/>
    <w:rsid w:val="002E509F"/>
    <w:rsid w:val="002E58E3"/>
    <w:rsid w:val="002F1487"/>
    <w:rsid w:val="002F1F01"/>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73550"/>
    <w:rsid w:val="0037438B"/>
    <w:rsid w:val="00380A0A"/>
    <w:rsid w:val="00382B98"/>
    <w:rsid w:val="0038453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182F"/>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6F2C"/>
    <w:rsid w:val="006609A2"/>
    <w:rsid w:val="00663D75"/>
    <w:rsid w:val="00663F53"/>
    <w:rsid w:val="00666EFD"/>
    <w:rsid w:val="00670ED5"/>
    <w:rsid w:val="00671004"/>
    <w:rsid w:val="0067156A"/>
    <w:rsid w:val="00681320"/>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E13AB"/>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D6248"/>
    <w:rsid w:val="007E0E0E"/>
    <w:rsid w:val="007E1281"/>
    <w:rsid w:val="007E2591"/>
    <w:rsid w:val="007E5E04"/>
    <w:rsid w:val="007E5F59"/>
    <w:rsid w:val="007E6D5F"/>
    <w:rsid w:val="007E7855"/>
    <w:rsid w:val="007F20F9"/>
    <w:rsid w:val="007F5FED"/>
    <w:rsid w:val="007F76D8"/>
    <w:rsid w:val="00811095"/>
    <w:rsid w:val="00811B8B"/>
    <w:rsid w:val="008142F1"/>
    <w:rsid w:val="0081558B"/>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3F88"/>
    <w:rsid w:val="00910DE3"/>
    <w:rsid w:val="00913BB6"/>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1E5"/>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D767E"/>
    <w:rsid w:val="009E0547"/>
    <w:rsid w:val="009E0E18"/>
    <w:rsid w:val="009E4558"/>
    <w:rsid w:val="009E6A8F"/>
    <w:rsid w:val="009F3428"/>
    <w:rsid w:val="009F6EE2"/>
    <w:rsid w:val="00A03E27"/>
    <w:rsid w:val="00A10C19"/>
    <w:rsid w:val="00A114CA"/>
    <w:rsid w:val="00A11FFC"/>
    <w:rsid w:val="00A16587"/>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6445"/>
    <w:rsid w:val="00B870AA"/>
    <w:rsid w:val="00B94F52"/>
    <w:rsid w:val="00BA0FB0"/>
    <w:rsid w:val="00BB1C3B"/>
    <w:rsid w:val="00BB2269"/>
    <w:rsid w:val="00BB5BD1"/>
    <w:rsid w:val="00BC0141"/>
    <w:rsid w:val="00BC24DB"/>
    <w:rsid w:val="00BC6562"/>
    <w:rsid w:val="00BC6C30"/>
    <w:rsid w:val="00BD2AED"/>
    <w:rsid w:val="00BD6B5A"/>
    <w:rsid w:val="00BE00FF"/>
    <w:rsid w:val="00BF07C6"/>
    <w:rsid w:val="00BF3112"/>
    <w:rsid w:val="00C00980"/>
    <w:rsid w:val="00C16741"/>
    <w:rsid w:val="00C172D9"/>
    <w:rsid w:val="00C21662"/>
    <w:rsid w:val="00C22473"/>
    <w:rsid w:val="00C23EC5"/>
    <w:rsid w:val="00C26FDA"/>
    <w:rsid w:val="00C33F29"/>
    <w:rsid w:val="00C36F30"/>
    <w:rsid w:val="00C51982"/>
    <w:rsid w:val="00C535F8"/>
    <w:rsid w:val="00C55C22"/>
    <w:rsid w:val="00C57999"/>
    <w:rsid w:val="00C60F3B"/>
    <w:rsid w:val="00C61119"/>
    <w:rsid w:val="00C63EAC"/>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7228"/>
    <w:rsid w:val="00D210A3"/>
    <w:rsid w:val="00D22875"/>
    <w:rsid w:val="00D25EB3"/>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93B9C"/>
    <w:rsid w:val="00DA3925"/>
    <w:rsid w:val="00DA60A5"/>
    <w:rsid w:val="00DA7E85"/>
    <w:rsid w:val="00DB28A2"/>
    <w:rsid w:val="00DB43DE"/>
    <w:rsid w:val="00DB5FA1"/>
    <w:rsid w:val="00DB69F2"/>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7130C"/>
    <w:rsid w:val="00E71F90"/>
    <w:rsid w:val="00E73302"/>
    <w:rsid w:val="00E75BD4"/>
    <w:rsid w:val="00E832C5"/>
    <w:rsid w:val="00E835EB"/>
    <w:rsid w:val="00E90CAB"/>
    <w:rsid w:val="00E93975"/>
    <w:rsid w:val="00E97C06"/>
    <w:rsid w:val="00EA34D6"/>
    <w:rsid w:val="00EB0CAE"/>
    <w:rsid w:val="00EB1CBD"/>
    <w:rsid w:val="00EB2286"/>
    <w:rsid w:val="00EB49A0"/>
    <w:rsid w:val="00EB783D"/>
    <w:rsid w:val="00EB7D1A"/>
    <w:rsid w:val="00EC0954"/>
    <w:rsid w:val="00EC14DC"/>
    <w:rsid w:val="00EC2401"/>
    <w:rsid w:val="00EC43A1"/>
    <w:rsid w:val="00EC6AEF"/>
    <w:rsid w:val="00EC6B33"/>
    <w:rsid w:val="00EC7ECC"/>
    <w:rsid w:val="00ED15FF"/>
    <w:rsid w:val="00ED6293"/>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6226"/>
  <w15:docId w15:val="{63F5B5DF-721E-4170-8070-326D8F56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37160060">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101224577">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
    <b:Tag>Jun02</b:Tag>
    <b:SourceType>JournalArticle</b:SourceType>
    <b:Guid>{96587282-4EAB-4DBF-B6CC-44034C88B538}</b:Guid>
    <b:Title>Applying technical analysis of stock trends to trading stratergy of dynamic portfolio insurance</b:Title>
    <b:Year>2002</b:Year>
    <b:Author>
      <b:Author>
        <b:NameList>
          <b:Person>
            <b:Last>bin</b:Last>
            <b:First>li</b:First>
            <b:Middle>Jung</b:Middle>
          </b:Person>
          <b:Person>
            <b:Last>Hsiu</b:Last>
            <b:First>Shang</b:First>
          </b:Person>
          <b:Person>
            <b:Last>chen</b:Last>
            <b:First>An-pin</b:First>
          </b:Person>
        </b:NameList>
      </b:Author>
    </b:Author>
    <b:RefOrder>1</b:RefOrder>
  </b:Source>
  <b:Source>
    <b:Tag>Rch11</b:Tag>
    <b:SourceType>JournalArticle</b:SourceType>
    <b:Guid>{BFE17164-FC29-4AC8-867B-4C4E1701CE13}</b:Guid>
    <b:Author>
      <b:Author>
        <b:NameList>
          <b:Person>
            <b:Last>chitra</b:Last>
            <b:First>R</b:First>
          </b:Person>
        </b:NameList>
      </b:Author>
    </b:Author>
    <b:Title>technical analysis of select stocks of energy sector</b:Title>
    <b:Year>2011</b:Year>
    <b:RefOrder>2</b:RefOrder>
  </b:Source>
  <b:Source>
    <b:Tag>Sad11</b:Tag>
    <b:SourceType>JournalArticle</b:SourceType>
    <b:Guid>{2D8FD56A-3765-4391-968C-4DCEEFA13263}</b:Guid>
    <b:Author>
      <b:Author>
        <b:NameList>
          <b:Person>
            <b:Last>raissi</b:Last>
            <b:First>Sadigh</b:First>
          </b:Person>
          <b:Person>
            <b:Last>zakizadeh</b:Last>
            <b:First>Mohammad</b:First>
            <b:Middle>reza</b:Middle>
          </b:Person>
        </b:NameList>
      </b:Author>
    </b:Author>
    <b:Title>profitablility of iranian stock market based on technical analysis trading rules</b:Title>
    <b:Year>2011</b:Year>
    <b:RefOrder>3</b:RefOrder>
  </b:Source>
  <b:Source>
    <b:Tag>Mas11</b:Tag>
    <b:SourceType>JournalArticle</b:SourceType>
    <b:Guid>{76545DFD-F02F-4499-9FB0-AEDC6B29AB20}</b:Guid>
    <b:Author>
      <b:Author>
        <b:NameList>
          <b:Person>
            <b:Last>metghalchi</b:Last>
            <b:First>Massoud</b:First>
          </b:Person>
        </b:NameList>
      </b:Author>
    </b:Author>
    <b:Title>technical analysis of taiwaness stock market</b:Title>
    <b:Year>2011</b:Year>
    <b:RefOrder>4</b:RefOrder>
  </b:Source>
  <b:Source>
    <b:Tag>HEM13</b:Tag>
    <b:SourceType>JournalArticle</b:SourceType>
    <b:Guid>{1B368465-EED1-40E4-983C-2E8EBCE1B232}</b:Guid>
    <b:Title>technical analysis for selected companies of indian IT sector</b:Title>
    <b:Year>2013</b:Year>
    <b:Author>
      <b:Author>
        <b:NameList>
          <b:Person>
            <b:Last>HEMAL</b:Last>
            <b:First>PANDYA</b:First>
          </b:Person>
        </b:NameList>
      </b:Author>
    </b:Author>
    <b:RefOrder>5</b:RefOrder>
  </b:Source>
</b:Sources>
</file>

<file path=customXml/itemProps1.xml><?xml version="1.0" encoding="utf-8"?>
<ds:datastoreItem xmlns:ds="http://schemas.openxmlformats.org/officeDocument/2006/customXml" ds:itemID="{B4A0A474-47D3-4D90-9CFA-1C2A51C8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8</Pages>
  <Words>2480</Words>
  <Characters>14141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420</cp:revision>
  <dcterms:created xsi:type="dcterms:W3CDTF">2024-04-12T06:03:00Z</dcterms:created>
  <dcterms:modified xsi:type="dcterms:W3CDTF">2024-05-29T03:50:00Z</dcterms:modified>
</cp:coreProperties>
</file>