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A6EDCA" w14:textId="77777777" w:rsidR="005E4ED3" w:rsidRDefault="00000000">
      <w:pPr>
        <w:spacing w:after="0" w:line="240" w:lineRule="auto"/>
        <w:jc w:val="center"/>
        <w:rPr>
          <w:rFonts w:ascii="Tahoma" w:eastAsia="Tahoma" w:hAnsi="Tahoma" w:cs="Tahoma"/>
          <w:b/>
          <w:sz w:val="28"/>
          <w:szCs w:val="28"/>
        </w:rPr>
      </w:pPr>
      <w:r>
        <w:rPr>
          <w:rFonts w:ascii="Tahoma" w:eastAsia="Tahoma" w:hAnsi="Tahoma" w:cs="Tahoma"/>
          <w:b/>
          <w:sz w:val="28"/>
          <w:szCs w:val="28"/>
        </w:rPr>
        <w:t>CHALLENGES IN IMPLEMENTING GREEN SPACE REQUIREMENTS IN DAVAO CITY</w:t>
      </w:r>
    </w:p>
    <w:p w14:paraId="16FD5333" w14:textId="77777777" w:rsidR="005E4ED3" w:rsidRDefault="005E4ED3">
      <w:pPr>
        <w:spacing w:after="0" w:line="240" w:lineRule="auto"/>
        <w:jc w:val="center"/>
        <w:rPr>
          <w:rFonts w:ascii="Tahoma" w:eastAsia="Tahoma" w:hAnsi="Tahoma" w:cs="Tahoma"/>
          <w:sz w:val="24"/>
          <w:szCs w:val="24"/>
        </w:rPr>
      </w:pPr>
    </w:p>
    <w:p w14:paraId="0F6D85D3" w14:textId="77777777" w:rsidR="005E4ED3" w:rsidRDefault="00000000">
      <w:pPr>
        <w:spacing w:after="0" w:line="240" w:lineRule="auto"/>
        <w:jc w:val="center"/>
        <w:rPr>
          <w:rFonts w:ascii="Tahoma" w:eastAsia="Tahoma" w:hAnsi="Tahoma" w:cs="Tahoma"/>
          <w:b/>
          <w:sz w:val="24"/>
          <w:szCs w:val="24"/>
        </w:rPr>
      </w:pPr>
      <w:r>
        <w:rPr>
          <w:rFonts w:ascii="Tahoma" w:eastAsia="Tahoma" w:hAnsi="Tahoma" w:cs="Tahoma"/>
          <w:b/>
          <w:sz w:val="24"/>
          <w:szCs w:val="24"/>
        </w:rPr>
        <w:t xml:space="preserve">Mercedita T. </w:t>
      </w:r>
      <w:proofErr w:type="spellStart"/>
      <w:r>
        <w:rPr>
          <w:rFonts w:ascii="Tahoma" w:eastAsia="Tahoma" w:hAnsi="Tahoma" w:cs="Tahoma"/>
          <w:b/>
          <w:sz w:val="24"/>
          <w:szCs w:val="24"/>
        </w:rPr>
        <w:t>Pantujan</w:t>
      </w:r>
      <w:proofErr w:type="spellEnd"/>
    </w:p>
    <w:p w14:paraId="714B4418" w14:textId="2675DE1B" w:rsidR="00706B6C" w:rsidRPr="00706B6C" w:rsidRDefault="00706B6C">
      <w:pPr>
        <w:spacing w:after="0" w:line="240" w:lineRule="auto"/>
        <w:jc w:val="center"/>
        <w:rPr>
          <w:rFonts w:ascii="Tahoma" w:eastAsia="Tahoma" w:hAnsi="Tahoma" w:cs="Tahoma"/>
          <w:bCs/>
          <w:sz w:val="24"/>
          <w:szCs w:val="24"/>
        </w:rPr>
      </w:pPr>
      <w:r w:rsidRPr="00706B6C">
        <w:rPr>
          <w:rFonts w:ascii="Tahoma" w:eastAsia="Tahoma" w:hAnsi="Tahoma" w:cs="Tahoma"/>
          <w:bCs/>
          <w:sz w:val="24"/>
          <w:szCs w:val="24"/>
        </w:rPr>
        <w:t>https://orcid.org/0009-0002-1375-1308</w:t>
      </w:r>
    </w:p>
    <w:p w14:paraId="77B3AF43" w14:textId="77777777" w:rsidR="005E4ED3" w:rsidRDefault="00000000">
      <w:pPr>
        <w:spacing w:after="0" w:line="240" w:lineRule="auto"/>
        <w:jc w:val="center"/>
        <w:rPr>
          <w:rFonts w:ascii="Tahoma" w:eastAsia="Tahoma" w:hAnsi="Tahoma" w:cs="Tahoma"/>
          <w:sz w:val="24"/>
          <w:szCs w:val="24"/>
        </w:rPr>
      </w:pPr>
      <w:r>
        <w:rPr>
          <w:rFonts w:ascii="Tahoma" w:eastAsia="Tahoma" w:hAnsi="Tahoma" w:cs="Tahoma"/>
          <w:sz w:val="24"/>
          <w:szCs w:val="24"/>
        </w:rPr>
        <w:t>University of Southeastern Philippines, College of Development Management</w:t>
      </w:r>
    </w:p>
    <w:p w14:paraId="4357A5B6" w14:textId="77777777" w:rsidR="005E4ED3" w:rsidRDefault="00000000">
      <w:pPr>
        <w:spacing w:after="0" w:line="240" w:lineRule="auto"/>
        <w:jc w:val="center"/>
        <w:rPr>
          <w:rFonts w:ascii="Tahoma" w:eastAsia="Tahoma" w:hAnsi="Tahoma" w:cs="Tahoma"/>
          <w:sz w:val="24"/>
          <w:szCs w:val="24"/>
        </w:rPr>
      </w:pPr>
      <w:r>
        <w:rPr>
          <w:rFonts w:ascii="Tahoma" w:eastAsia="Tahoma" w:hAnsi="Tahoma" w:cs="Tahoma"/>
          <w:sz w:val="24"/>
          <w:szCs w:val="24"/>
        </w:rPr>
        <w:t>Graduate School Program, Mintal Campus, Davao City</w:t>
      </w:r>
    </w:p>
    <w:p w14:paraId="147D0113" w14:textId="77777777" w:rsidR="005E4ED3" w:rsidRDefault="00000000">
      <w:pPr>
        <w:spacing w:after="0" w:line="240" w:lineRule="auto"/>
        <w:jc w:val="center"/>
        <w:rPr>
          <w:rFonts w:ascii="Tahoma" w:eastAsia="Tahoma" w:hAnsi="Tahoma" w:cs="Tahoma"/>
          <w:b/>
          <w:sz w:val="24"/>
          <w:szCs w:val="24"/>
        </w:rPr>
      </w:pPr>
      <w:r>
        <w:rPr>
          <w:rFonts w:ascii="Tahoma" w:eastAsia="Tahoma" w:hAnsi="Tahoma" w:cs="Tahoma"/>
          <w:b/>
          <w:sz w:val="24"/>
          <w:szCs w:val="24"/>
        </w:rPr>
        <w:t xml:space="preserve"> </w:t>
      </w:r>
    </w:p>
    <w:p w14:paraId="1A9EF418" w14:textId="77777777" w:rsidR="005E4ED3" w:rsidRDefault="00000000">
      <w:pPr>
        <w:spacing w:after="0" w:line="240" w:lineRule="auto"/>
        <w:jc w:val="both"/>
        <w:rPr>
          <w:rFonts w:ascii="Tahoma" w:eastAsia="Tahoma" w:hAnsi="Tahoma" w:cs="Tahoma"/>
          <w:b/>
          <w:sz w:val="24"/>
          <w:szCs w:val="24"/>
        </w:rPr>
      </w:pPr>
      <w:bookmarkStart w:id="0" w:name="_heading=h.gjdgxs" w:colFirst="0" w:colLast="0"/>
      <w:bookmarkEnd w:id="0"/>
      <w:r>
        <w:rPr>
          <w:rFonts w:ascii="Tahoma" w:eastAsia="Tahoma" w:hAnsi="Tahoma" w:cs="Tahoma"/>
          <w:b/>
          <w:sz w:val="24"/>
          <w:szCs w:val="24"/>
        </w:rPr>
        <w:t>ABSTRACT</w:t>
      </w:r>
    </w:p>
    <w:p w14:paraId="5F070D6A" w14:textId="77777777" w:rsidR="005E4ED3" w:rsidRDefault="005E4ED3">
      <w:pPr>
        <w:spacing w:after="0" w:line="240" w:lineRule="auto"/>
        <w:jc w:val="both"/>
        <w:rPr>
          <w:rFonts w:ascii="Tahoma" w:eastAsia="Tahoma" w:hAnsi="Tahoma" w:cs="Tahoma"/>
          <w:b/>
          <w:sz w:val="24"/>
          <w:szCs w:val="24"/>
        </w:rPr>
      </w:pPr>
    </w:p>
    <w:p w14:paraId="2C9A8D66" w14:textId="77777777" w:rsidR="005E4ED3" w:rsidRDefault="00000000">
      <w:pPr>
        <w:spacing w:after="0" w:line="240" w:lineRule="auto"/>
        <w:ind w:firstLine="720"/>
        <w:jc w:val="both"/>
        <w:rPr>
          <w:rFonts w:ascii="Tahoma" w:eastAsia="Tahoma" w:hAnsi="Tahoma" w:cs="Tahoma"/>
          <w:sz w:val="24"/>
          <w:szCs w:val="24"/>
        </w:rPr>
      </w:pPr>
      <w:r>
        <w:rPr>
          <w:rFonts w:ascii="Tahoma" w:eastAsia="Tahoma" w:hAnsi="Tahoma" w:cs="Tahoma"/>
          <w:sz w:val="24"/>
          <w:szCs w:val="24"/>
        </w:rPr>
        <w:t xml:space="preserve">Despite Davao City's existing green spaces, challenges hinder the implementation of the green space requirement mandated by its zoning ordinance. The goal of the study is to recognize and examine these obstacles. Utilizing a quantitative method, a structured questionnaire was administered to 150 participants and their responses were subjected to exploratory factor analysis (EFA) using Statistical Package for the Social Sciences (SPSS) software. Key findings include six main factors influencing the implementation of green spaces such as urban green integration, governance, promotion of awareness and compliance, sustainability through maintenance and public awareness, public perception, and enforcement challenges. </w:t>
      </w:r>
    </w:p>
    <w:p w14:paraId="12133638" w14:textId="77777777" w:rsidR="00A06EB5" w:rsidRDefault="00A06EB5">
      <w:pPr>
        <w:spacing w:after="0" w:line="240" w:lineRule="auto"/>
        <w:ind w:firstLine="720"/>
        <w:jc w:val="both"/>
        <w:rPr>
          <w:rFonts w:ascii="Tahoma" w:eastAsia="Tahoma" w:hAnsi="Tahoma" w:cs="Tahoma"/>
          <w:sz w:val="24"/>
          <w:szCs w:val="24"/>
        </w:rPr>
      </w:pPr>
    </w:p>
    <w:p w14:paraId="402F5F7E" w14:textId="77777777" w:rsidR="005E4ED3" w:rsidRDefault="00000000">
      <w:pPr>
        <w:spacing w:after="0" w:line="240" w:lineRule="auto"/>
        <w:ind w:firstLine="720"/>
        <w:jc w:val="both"/>
        <w:rPr>
          <w:rFonts w:ascii="Tahoma" w:eastAsia="Tahoma" w:hAnsi="Tahoma" w:cs="Tahoma"/>
          <w:sz w:val="24"/>
          <w:szCs w:val="24"/>
        </w:rPr>
      </w:pPr>
      <w:r>
        <w:rPr>
          <w:rFonts w:ascii="Tahoma" w:eastAsia="Tahoma" w:hAnsi="Tahoma" w:cs="Tahoma"/>
          <w:sz w:val="24"/>
          <w:szCs w:val="24"/>
        </w:rPr>
        <w:t>The study concludes that addressing these challenges necessitates a comprehensive approach. It recommends setting up strong monitoring systems, developing clear guidelines and penalties, conducting educational programs, and launching public awareness campaigns. By adopting these strategies, Davao City can overcome barriers to green space implementation, promoting a sustainable and healthy urban environment for present and future generations.</w:t>
      </w:r>
    </w:p>
    <w:p w14:paraId="746F2BA7" w14:textId="77777777" w:rsidR="005E4ED3" w:rsidRDefault="005E4ED3">
      <w:pPr>
        <w:spacing w:after="0" w:line="240" w:lineRule="auto"/>
        <w:jc w:val="both"/>
        <w:rPr>
          <w:rFonts w:ascii="Tahoma" w:eastAsia="Tahoma" w:hAnsi="Tahoma" w:cs="Tahoma"/>
          <w:sz w:val="24"/>
          <w:szCs w:val="24"/>
        </w:rPr>
      </w:pPr>
    </w:p>
    <w:p w14:paraId="67EA9F6D" w14:textId="77777777" w:rsidR="005E4ED3" w:rsidRDefault="00000000">
      <w:pPr>
        <w:spacing w:after="0" w:line="240" w:lineRule="auto"/>
        <w:jc w:val="both"/>
        <w:rPr>
          <w:rFonts w:ascii="Tahoma" w:eastAsia="Tahoma" w:hAnsi="Tahoma" w:cs="Tahoma"/>
          <w:b/>
          <w:sz w:val="24"/>
          <w:szCs w:val="24"/>
        </w:rPr>
      </w:pPr>
      <w:r>
        <w:rPr>
          <w:rFonts w:ascii="Tahoma" w:eastAsia="Tahoma" w:hAnsi="Tahoma" w:cs="Tahoma"/>
          <w:b/>
          <w:sz w:val="24"/>
          <w:szCs w:val="24"/>
        </w:rPr>
        <w:t>Keywords:</w:t>
      </w:r>
    </w:p>
    <w:p w14:paraId="2EF2F8E2" w14:textId="77777777" w:rsidR="005E4ED3" w:rsidRDefault="00000000">
      <w:pPr>
        <w:pBdr>
          <w:bottom w:val="single" w:sz="4" w:space="1" w:color="000000"/>
        </w:pBdr>
        <w:spacing w:after="0" w:line="240" w:lineRule="auto"/>
        <w:jc w:val="both"/>
        <w:rPr>
          <w:rFonts w:ascii="Tahoma" w:eastAsia="Tahoma" w:hAnsi="Tahoma" w:cs="Tahoma"/>
          <w:b/>
          <w:sz w:val="24"/>
          <w:szCs w:val="24"/>
        </w:rPr>
      </w:pPr>
      <w:r>
        <w:rPr>
          <w:rFonts w:ascii="Tahoma" w:eastAsia="Tahoma" w:hAnsi="Tahoma" w:cs="Tahoma"/>
          <w:sz w:val="24"/>
          <w:szCs w:val="24"/>
        </w:rPr>
        <w:t>Green Spaces, Implementation challenges, Urban Planning, Sustainability, Public Perception, Regulations</w:t>
      </w:r>
    </w:p>
    <w:p w14:paraId="3A42B93D" w14:textId="77777777" w:rsidR="005E4ED3" w:rsidRDefault="005E4ED3">
      <w:pPr>
        <w:spacing w:after="0" w:line="240" w:lineRule="auto"/>
        <w:rPr>
          <w:rFonts w:ascii="Tahoma" w:eastAsia="Tahoma" w:hAnsi="Tahoma" w:cs="Tahoma"/>
          <w:sz w:val="24"/>
          <w:szCs w:val="24"/>
        </w:rPr>
      </w:pPr>
    </w:p>
    <w:p w14:paraId="2CC92969" w14:textId="77777777" w:rsidR="005E4ED3" w:rsidRDefault="00000000">
      <w:pPr>
        <w:tabs>
          <w:tab w:val="left" w:pos="3803"/>
        </w:tabs>
        <w:spacing w:after="0" w:line="240" w:lineRule="auto"/>
        <w:rPr>
          <w:rFonts w:ascii="Tahoma" w:eastAsia="Tahoma" w:hAnsi="Tahoma" w:cs="Tahoma"/>
          <w:b/>
          <w:sz w:val="24"/>
          <w:szCs w:val="24"/>
        </w:rPr>
      </w:pPr>
      <w:bookmarkStart w:id="1" w:name="_heading=h.30j0zll" w:colFirst="0" w:colLast="0"/>
      <w:bookmarkEnd w:id="1"/>
      <w:r>
        <w:rPr>
          <w:rFonts w:ascii="Tahoma" w:eastAsia="Tahoma" w:hAnsi="Tahoma" w:cs="Tahoma"/>
          <w:b/>
          <w:sz w:val="24"/>
          <w:szCs w:val="24"/>
        </w:rPr>
        <w:t>INTRODUCTION</w:t>
      </w:r>
    </w:p>
    <w:p w14:paraId="3C46693A" w14:textId="77777777" w:rsidR="005E4ED3" w:rsidRDefault="005E4ED3">
      <w:pPr>
        <w:tabs>
          <w:tab w:val="left" w:pos="3803"/>
        </w:tabs>
        <w:spacing w:after="0" w:line="240" w:lineRule="auto"/>
        <w:rPr>
          <w:rFonts w:ascii="Tahoma" w:eastAsia="Tahoma" w:hAnsi="Tahoma" w:cs="Tahoma"/>
          <w:b/>
          <w:sz w:val="24"/>
          <w:szCs w:val="24"/>
        </w:rPr>
      </w:pPr>
    </w:p>
    <w:p w14:paraId="743FA5DE" w14:textId="77777777" w:rsidR="005E4ED3" w:rsidRDefault="00000000">
      <w:pPr>
        <w:shd w:val="clear" w:color="auto" w:fill="FFFFFF"/>
        <w:spacing w:after="0" w:line="240" w:lineRule="auto"/>
        <w:ind w:firstLine="720"/>
        <w:jc w:val="both"/>
        <w:rPr>
          <w:rFonts w:ascii="Tahoma" w:eastAsia="Tahoma" w:hAnsi="Tahoma" w:cs="Tahoma"/>
          <w:sz w:val="24"/>
          <w:szCs w:val="24"/>
        </w:rPr>
      </w:pPr>
      <w:r>
        <w:rPr>
          <w:rFonts w:ascii="Tahoma" w:eastAsia="Tahoma" w:hAnsi="Tahoma" w:cs="Tahoma"/>
          <w:sz w:val="24"/>
          <w:szCs w:val="24"/>
        </w:rPr>
        <w:t>Urbanization is a global phenomenon with significant environmental consequences. As cities sprawl, green spaces – areas with vegetation and natural elements – dwindle. This loss has a cascading effect, impacting air and water quality, increasing heat island effect, reducing biodiversity, and limiting recreational opportunities [</w:t>
      </w:r>
      <w:proofErr w:type="spellStart"/>
      <w:r>
        <w:rPr>
          <w:rFonts w:ascii="Tahoma" w:eastAsia="Tahoma" w:hAnsi="Tahoma" w:cs="Tahoma"/>
          <w:sz w:val="24"/>
          <w:szCs w:val="24"/>
        </w:rPr>
        <w:t>Kowarik</w:t>
      </w:r>
      <w:proofErr w:type="spellEnd"/>
      <w:r>
        <w:rPr>
          <w:rFonts w:ascii="Tahoma" w:eastAsia="Tahoma" w:hAnsi="Tahoma" w:cs="Tahoma"/>
          <w:sz w:val="24"/>
          <w:szCs w:val="24"/>
        </w:rPr>
        <w:t>, 2011]. Green spaces, however, offer numerous benefits, acting as the lungs of our cities. They provide cleaner air by filtering pollutants, regulate water flow by absorbing rainwater, mitigate the urban heat island effect by providing shade and evapotranspiration, and offer vital habitat for urban wildlife [Miller, 2008]. They also enhance the overall aesthetic of a city and provide recreational opportunities for residents, promoting physical and mental well-being [Fuller et al., 2007].</w:t>
      </w:r>
    </w:p>
    <w:p w14:paraId="000FF2D9" w14:textId="77777777" w:rsidR="00A06EB5" w:rsidRDefault="00A06EB5">
      <w:pPr>
        <w:shd w:val="clear" w:color="auto" w:fill="FFFFFF"/>
        <w:spacing w:after="0" w:line="240" w:lineRule="auto"/>
        <w:ind w:firstLine="720"/>
        <w:jc w:val="both"/>
        <w:rPr>
          <w:rFonts w:ascii="Tahoma" w:eastAsia="Tahoma" w:hAnsi="Tahoma" w:cs="Tahoma"/>
          <w:sz w:val="24"/>
          <w:szCs w:val="24"/>
        </w:rPr>
      </w:pPr>
    </w:p>
    <w:p w14:paraId="48CB20A5" w14:textId="77777777" w:rsidR="005E4ED3" w:rsidRDefault="00000000">
      <w:pPr>
        <w:shd w:val="clear" w:color="auto" w:fill="FFFFFF"/>
        <w:spacing w:after="0" w:line="240" w:lineRule="auto"/>
        <w:ind w:firstLine="720"/>
        <w:jc w:val="both"/>
        <w:rPr>
          <w:rFonts w:ascii="Tahoma" w:eastAsia="Tahoma" w:hAnsi="Tahoma" w:cs="Tahoma"/>
          <w:color w:val="000000"/>
          <w:sz w:val="24"/>
          <w:szCs w:val="24"/>
        </w:rPr>
      </w:pPr>
      <w:r>
        <w:rPr>
          <w:rFonts w:ascii="Tahoma" w:eastAsia="Tahoma" w:hAnsi="Tahoma" w:cs="Tahoma"/>
          <w:color w:val="000000"/>
          <w:sz w:val="24"/>
          <w:szCs w:val="24"/>
        </w:rPr>
        <w:lastRenderedPageBreak/>
        <w:t>Cities like Davao City in the Philippines have recognized the significance of green spaces and incorporated requirements for their inclusion in urban planning strategies. Despite such initiatives, challenges persist in effectively implementing these policies. This research focuse</w:t>
      </w:r>
      <w:r>
        <w:rPr>
          <w:rFonts w:ascii="Tahoma" w:eastAsia="Tahoma" w:hAnsi="Tahoma" w:cs="Tahoma"/>
          <w:sz w:val="24"/>
          <w:szCs w:val="24"/>
        </w:rPr>
        <w:t>d</w:t>
      </w:r>
      <w:r>
        <w:rPr>
          <w:rFonts w:ascii="Tahoma" w:eastAsia="Tahoma" w:hAnsi="Tahoma" w:cs="Tahoma"/>
          <w:color w:val="000000"/>
          <w:sz w:val="24"/>
          <w:szCs w:val="24"/>
        </w:rPr>
        <w:t xml:space="preserve"> on identifying and analyzing obstacles faced in implementing Davao City's green space requirement, including issues related to policy enforcement, integration of green spaces into urban development plans, governance and sustainability of green spaces, promotion of green space awareness and compliance, enhancement of green space sustainability through maintenance and public awareness, and improvement of public perception and appreciation of green space initiatives. By addressing these challenges, the study aim</w:t>
      </w:r>
      <w:r>
        <w:rPr>
          <w:rFonts w:ascii="Tahoma" w:eastAsia="Tahoma" w:hAnsi="Tahoma" w:cs="Tahoma"/>
          <w:sz w:val="24"/>
          <w:szCs w:val="24"/>
        </w:rPr>
        <w:t>ed</w:t>
      </w:r>
      <w:r>
        <w:rPr>
          <w:rFonts w:ascii="Tahoma" w:eastAsia="Tahoma" w:hAnsi="Tahoma" w:cs="Tahoma"/>
          <w:color w:val="000000"/>
          <w:sz w:val="24"/>
          <w:szCs w:val="24"/>
        </w:rPr>
        <w:t xml:space="preserve"> to contribute to the enhancement of Davao City's green space policy and its successful implementation on the ground, ultimately fostering a more sustainable and livable urban environment.</w:t>
      </w:r>
    </w:p>
    <w:p w14:paraId="33B04278" w14:textId="77777777" w:rsidR="005E4ED3" w:rsidRDefault="00000000">
      <w:pPr>
        <w:spacing w:before="280" w:after="280" w:line="240" w:lineRule="auto"/>
        <w:rPr>
          <w:rFonts w:ascii="Tahoma" w:eastAsia="Tahoma" w:hAnsi="Tahoma" w:cs="Tahoma"/>
          <w:b/>
          <w:sz w:val="24"/>
          <w:szCs w:val="24"/>
        </w:rPr>
      </w:pPr>
      <w:bookmarkStart w:id="2" w:name="_heading=h.1fob9te" w:colFirst="0" w:colLast="0"/>
      <w:bookmarkEnd w:id="2"/>
      <w:r>
        <w:rPr>
          <w:rFonts w:ascii="Tahoma" w:eastAsia="Tahoma" w:hAnsi="Tahoma" w:cs="Tahoma"/>
          <w:b/>
          <w:sz w:val="24"/>
          <w:szCs w:val="24"/>
        </w:rPr>
        <w:t>METHODOLOGY</w:t>
      </w:r>
    </w:p>
    <w:p w14:paraId="0BF2B7FC" w14:textId="77777777" w:rsidR="005E4ED3" w:rsidRDefault="00000000">
      <w:pPr>
        <w:spacing w:before="280" w:after="280" w:line="240" w:lineRule="auto"/>
        <w:ind w:firstLine="720"/>
        <w:jc w:val="both"/>
        <w:rPr>
          <w:rFonts w:ascii="Tahoma" w:eastAsia="Tahoma" w:hAnsi="Tahoma" w:cs="Tahoma"/>
          <w:sz w:val="24"/>
          <w:szCs w:val="24"/>
        </w:rPr>
      </w:pPr>
      <w:r>
        <w:rPr>
          <w:rFonts w:ascii="Tahoma" w:eastAsia="Tahoma" w:hAnsi="Tahoma" w:cs="Tahoma"/>
          <w:sz w:val="24"/>
          <w:szCs w:val="24"/>
        </w:rPr>
        <w:t>This study employed a quantitative approach using a structured questionnaire. The questionnaire was designed to gather data on the challenges faced in implementing the green space requirement in Davao City. The target population included random government employees from City Planning and Development Office (CPDO) and other relevant government agencies, environmental planners, officers of Homeowners' Associations, subdivision developers, practicing engineers, and other private individuals.</w:t>
      </w:r>
    </w:p>
    <w:p w14:paraId="7988EF79" w14:textId="77777777" w:rsidR="005E4ED3" w:rsidRDefault="00000000">
      <w:pPr>
        <w:ind w:firstLine="720"/>
        <w:jc w:val="both"/>
        <w:rPr>
          <w:rFonts w:ascii="Tahoma" w:eastAsia="Tahoma" w:hAnsi="Tahoma" w:cs="Tahoma"/>
          <w:color w:val="0D0D0D"/>
          <w:sz w:val="24"/>
          <w:szCs w:val="24"/>
          <w:highlight w:val="white"/>
        </w:rPr>
      </w:pPr>
      <w:r>
        <w:rPr>
          <w:rFonts w:ascii="Tahoma" w:eastAsia="Tahoma" w:hAnsi="Tahoma" w:cs="Tahoma"/>
          <w:sz w:val="24"/>
          <w:szCs w:val="24"/>
        </w:rPr>
        <w:t xml:space="preserve">A total of 150 questionnaires consisting 30 items each were distributed, with a mix of online and manual administration methods. </w:t>
      </w:r>
      <w:proofErr w:type="spellStart"/>
      <w:r>
        <w:rPr>
          <w:rFonts w:ascii="Tahoma" w:eastAsia="Tahoma" w:hAnsi="Tahoma" w:cs="Tahoma"/>
          <w:sz w:val="24"/>
          <w:szCs w:val="24"/>
        </w:rPr>
        <w:t>Torrentira</w:t>
      </w:r>
      <w:proofErr w:type="spellEnd"/>
      <w:r>
        <w:rPr>
          <w:rFonts w:ascii="Tahoma" w:eastAsia="Tahoma" w:hAnsi="Tahoma" w:cs="Tahoma"/>
          <w:sz w:val="24"/>
          <w:szCs w:val="24"/>
        </w:rPr>
        <w:t xml:space="preserve"> (2020) defines an online survey as the process of utilizing online platforms such as Google Forms to distribute an instrument or questionnaire to the intended respondents. The data were analyzed using exploratory factor analysis (EFA) to identify underlying factors contributing to the challenges and the Statistical Package for the Social Sciences (SPSS) software to perform descriptive and inferential statistical analyses. </w:t>
      </w:r>
      <w:r>
        <w:rPr>
          <w:rFonts w:ascii="Tahoma" w:eastAsia="Tahoma" w:hAnsi="Tahoma" w:cs="Tahoma"/>
          <w:color w:val="0D0D0D"/>
          <w:sz w:val="24"/>
          <w:szCs w:val="24"/>
          <w:highlight w:val="white"/>
        </w:rPr>
        <w:t>This produced results for the Kaiser-Meyer-Olkin (KMO) Measure of Sampling Adequacy and Bartlett’s Test of Sphericity. The KMO assesses whether the data is suitable for factor analysis, while Bartlett’s Test of Sphericity examines the null hypothesis (Noora Shrestha, 2021).</w:t>
      </w:r>
    </w:p>
    <w:p w14:paraId="1557E640" w14:textId="77777777" w:rsidR="005E4ED3" w:rsidRDefault="00000000">
      <w:pPr>
        <w:spacing w:before="280" w:after="280" w:line="240" w:lineRule="auto"/>
        <w:jc w:val="both"/>
        <w:rPr>
          <w:rFonts w:ascii="Tahoma" w:eastAsia="Tahoma" w:hAnsi="Tahoma" w:cs="Tahoma"/>
          <w:b/>
          <w:color w:val="0D0D0D"/>
          <w:sz w:val="24"/>
          <w:szCs w:val="24"/>
          <w:highlight w:val="white"/>
        </w:rPr>
      </w:pPr>
      <w:bookmarkStart w:id="3" w:name="_heading=h.3znysh7" w:colFirst="0" w:colLast="0"/>
      <w:bookmarkEnd w:id="3"/>
      <w:r>
        <w:rPr>
          <w:rFonts w:ascii="Tahoma" w:eastAsia="Tahoma" w:hAnsi="Tahoma" w:cs="Tahoma"/>
          <w:b/>
          <w:color w:val="0D0D0D"/>
          <w:sz w:val="24"/>
          <w:szCs w:val="24"/>
          <w:highlight w:val="white"/>
        </w:rPr>
        <w:t>RESULTS AND DISCUSSIONS</w:t>
      </w:r>
    </w:p>
    <w:tbl>
      <w:tblPr>
        <w:tblStyle w:val="a"/>
        <w:tblW w:w="93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480"/>
        <w:gridCol w:w="4466"/>
        <w:gridCol w:w="2410"/>
      </w:tblGrid>
      <w:tr w:rsidR="005E4ED3" w14:paraId="05BDFED4" w14:textId="77777777">
        <w:trPr>
          <w:cantSplit/>
        </w:trPr>
        <w:tc>
          <w:tcPr>
            <w:tcW w:w="9356" w:type="dxa"/>
            <w:gridSpan w:val="3"/>
            <w:tcBorders>
              <w:top w:val="nil"/>
              <w:left w:val="nil"/>
              <w:bottom w:val="nil"/>
              <w:right w:val="nil"/>
            </w:tcBorders>
            <w:shd w:val="clear" w:color="auto" w:fill="FFFFFF"/>
          </w:tcPr>
          <w:p w14:paraId="6828F14D" w14:textId="77777777" w:rsidR="005E4ED3" w:rsidRDefault="00000000">
            <w:pPr>
              <w:spacing w:after="0"/>
              <w:ind w:right="60"/>
              <w:rPr>
                <w:rFonts w:ascii="Tahoma" w:eastAsia="Tahoma" w:hAnsi="Tahoma" w:cs="Tahoma"/>
                <w:color w:val="000000"/>
                <w:sz w:val="24"/>
                <w:szCs w:val="24"/>
              </w:rPr>
            </w:pPr>
            <w:r>
              <w:rPr>
                <w:rFonts w:ascii="Tahoma" w:eastAsia="Tahoma" w:hAnsi="Tahoma" w:cs="Tahoma"/>
                <w:b/>
                <w:color w:val="000000"/>
                <w:sz w:val="24"/>
                <w:szCs w:val="24"/>
              </w:rPr>
              <w:t>Table 1: KMO and Bartlett's Test</w:t>
            </w:r>
          </w:p>
        </w:tc>
      </w:tr>
      <w:tr w:rsidR="005E4ED3" w14:paraId="7B340594" w14:textId="77777777">
        <w:trPr>
          <w:cantSplit/>
        </w:trPr>
        <w:tc>
          <w:tcPr>
            <w:tcW w:w="6946" w:type="dxa"/>
            <w:gridSpan w:val="2"/>
            <w:tcBorders>
              <w:top w:val="single" w:sz="16" w:space="0" w:color="000000"/>
              <w:left w:val="single" w:sz="16" w:space="0" w:color="000000"/>
              <w:bottom w:val="nil"/>
              <w:right w:val="nil"/>
            </w:tcBorders>
            <w:shd w:val="clear" w:color="auto" w:fill="FFFFFF"/>
            <w:vAlign w:val="center"/>
          </w:tcPr>
          <w:p w14:paraId="64E5B50C" w14:textId="77777777" w:rsidR="005E4ED3" w:rsidRDefault="00000000">
            <w:pPr>
              <w:spacing w:after="0"/>
              <w:ind w:left="60" w:right="60"/>
              <w:rPr>
                <w:rFonts w:ascii="Tahoma" w:eastAsia="Tahoma" w:hAnsi="Tahoma" w:cs="Tahoma"/>
                <w:color w:val="000000"/>
                <w:sz w:val="24"/>
                <w:szCs w:val="24"/>
              </w:rPr>
            </w:pPr>
            <w:r>
              <w:rPr>
                <w:rFonts w:ascii="Tahoma" w:eastAsia="Tahoma" w:hAnsi="Tahoma" w:cs="Tahoma"/>
                <w:color w:val="000000"/>
                <w:sz w:val="24"/>
                <w:szCs w:val="24"/>
              </w:rPr>
              <w:t>Kaiser-Meyer-Olkin Measure of Sampling Adequacy</w:t>
            </w:r>
          </w:p>
        </w:tc>
        <w:tc>
          <w:tcPr>
            <w:tcW w:w="2410" w:type="dxa"/>
            <w:tcBorders>
              <w:top w:val="single" w:sz="16" w:space="0" w:color="000000"/>
              <w:left w:val="single" w:sz="16" w:space="0" w:color="000000"/>
              <w:bottom w:val="nil"/>
              <w:right w:val="single" w:sz="16" w:space="0" w:color="000000"/>
            </w:tcBorders>
            <w:shd w:val="clear" w:color="auto" w:fill="FFFFFF"/>
          </w:tcPr>
          <w:p w14:paraId="5B5F89BD" w14:textId="77777777" w:rsidR="005E4ED3" w:rsidRDefault="00000000">
            <w:pPr>
              <w:spacing w:after="0"/>
              <w:ind w:left="60" w:right="60"/>
              <w:jc w:val="right"/>
              <w:rPr>
                <w:rFonts w:ascii="Tahoma" w:eastAsia="Tahoma" w:hAnsi="Tahoma" w:cs="Tahoma"/>
                <w:color w:val="000000"/>
                <w:sz w:val="24"/>
                <w:szCs w:val="24"/>
              </w:rPr>
            </w:pPr>
            <w:r>
              <w:rPr>
                <w:rFonts w:ascii="Tahoma" w:eastAsia="Tahoma" w:hAnsi="Tahoma" w:cs="Tahoma"/>
                <w:color w:val="000000"/>
                <w:sz w:val="24"/>
                <w:szCs w:val="24"/>
              </w:rPr>
              <w:t>.876</w:t>
            </w:r>
          </w:p>
        </w:tc>
      </w:tr>
      <w:tr w:rsidR="005E4ED3" w14:paraId="58D542DE" w14:textId="77777777">
        <w:trPr>
          <w:cantSplit/>
        </w:trPr>
        <w:tc>
          <w:tcPr>
            <w:tcW w:w="2480" w:type="dxa"/>
            <w:vMerge w:val="restart"/>
            <w:tcBorders>
              <w:top w:val="nil"/>
              <w:left w:val="single" w:sz="16" w:space="0" w:color="000000"/>
              <w:bottom w:val="single" w:sz="16" w:space="0" w:color="000000"/>
              <w:right w:val="nil"/>
            </w:tcBorders>
            <w:shd w:val="clear" w:color="auto" w:fill="FFFFFF"/>
            <w:vAlign w:val="center"/>
          </w:tcPr>
          <w:p w14:paraId="15C6EA84" w14:textId="77777777" w:rsidR="005E4ED3" w:rsidRDefault="00000000">
            <w:pPr>
              <w:spacing w:after="0"/>
              <w:ind w:left="60" w:right="60"/>
              <w:rPr>
                <w:rFonts w:ascii="Tahoma" w:eastAsia="Tahoma" w:hAnsi="Tahoma" w:cs="Tahoma"/>
                <w:color w:val="000000"/>
                <w:sz w:val="24"/>
                <w:szCs w:val="24"/>
              </w:rPr>
            </w:pPr>
            <w:r>
              <w:rPr>
                <w:rFonts w:ascii="Tahoma" w:eastAsia="Tahoma" w:hAnsi="Tahoma" w:cs="Tahoma"/>
                <w:color w:val="000000"/>
                <w:sz w:val="24"/>
                <w:szCs w:val="24"/>
              </w:rPr>
              <w:t>Bartlett's Test of Sphericity</w:t>
            </w:r>
          </w:p>
        </w:tc>
        <w:tc>
          <w:tcPr>
            <w:tcW w:w="4466" w:type="dxa"/>
            <w:tcBorders>
              <w:top w:val="nil"/>
              <w:left w:val="nil"/>
              <w:bottom w:val="nil"/>
              <w:right w:val="single" w:sz="16" w:space="0" w:color="000000"/>
            </w:tcBorders>
            <w:shd w:val="clear" w:color="auto" w:fill="FFFFFF"/>
            <w:vAlign w:val="center"/>
          </w:tcPr>
          <w:p w14:paraId="0B1F853A" w14:textId="77777777" w:rsidR="005E4ED3" w:rsidRDefault="00000000">
            <w:pPr>
              <w:spacing w:after="0"/>
              <w:ind w:left="60" w:right="60"/>
              <w:rPr>
                <w:rFonts w:ascii="Tahoma" w:eastAsia="Tahoma" w:hAnsi="Tahoma" w:cs="Tahoma"/>
                <w:color w:val="000000"/>
                <w:sz w:val="24"/>
                <w:szCs w:val="24"/>
              </w:rPr>
            </w:pPr>
            <w:r>
              <w:rPr>
                <w:rFonts w:ascii="Tahoma" w:eastAsia="Tahoma" w:hAnsi="Tahoma" w:cs="Tahoma"/>
                <w:color w:val="000000"/>
                <w:sz w:val="24"/>
                <w:szCs w:val="24"/>
              </w:rPr>
              <w:t xml:space="preserve">       Approx. Chi-Square</w:t>
            </w:r>
          </w:p>
        </w:tc>
        <w:tc>
          <w:tcPr>
            <w:tcW w:w="2410" w:type="dxa"/>
            <w:tcBorders>
              <w:top w:val="nil"/>
              <w:left w:val="single" w:sz="16" w:space="0" w:color="000000"/>
              <w:bottom w:val="nil"/>
              <w:right w:val="single" w:sz="16" w:space="0" w:color="000000"/>
            </w:tcBorders>
            <w:shd w:val="clear" w:color="auto" w:fill="FFFFFF"/>
          </w:tcPr>
          <w:p w14:paraId="5346A92F" w14:textId="77777777" w:rsidR="005E4ED3" w:rsidRDefault="00000000">
            <w:pPr>
              <w:spacing w:after="0"/>
              <w:ind w:left="60" w:right="60"/>
              <w:jc w:val="right"/>
              <w:rPr>
                <w:rFonts w:ascii="Tahoma" w:eastAsia="Tahoma" w:hAnsi="Tahoma" w:cs="Tahoma"/>
                <w:color w:val="000000"/>
                <w:sz w:val="24"/>
                <w:szCs w:val="24"/>
              </w:rPr>
            </w:pPr>
            <w:r>
              <w:rPr>
                <w:rFonts w:ascii="Tahoma" w:eastAsia="Tahoma" w:hAnsi="Tahoma" w:cs="Tahoma"/>
                <w:color w:val="000000"/>
                <w:sz w:val="24"/>
                <w:szCs w:val="24"/>
              </w:rPr>
              <w:t>2953.494</w:t>
            </w:r>
          </w:p>
        </w:tc>
      </w:tr>
      <w:tr w:rsidR="005E4ED3" w14:paraId="2A63B80E" w14:textId="77777777">
        <w:trPr>
          <w:cantSplit/>
        </w:trPr>
        <w:tc>
          <w:tcPr>
            <w:tcW w:w="2480" w:type="dxa"/>
            <w:vMerge/>
            <w:tcBorders>
              <w:top w:val="nil"/>
              <w:left w:val="single" w:sz="16" w:space="0" w:color="000000"/>
              <w:bottom w:val="single" w:sz="16" w:space="0" w:color="000000"/>
              <w:right w:val="nil"/>
            </w:tcBorders>
            <w:shd w:val="clear" w:color="auto" w:fill="FFFFFF"/>
            <w:vAlign w:val="center"/>
          </w:tcPr>
          <w:p w14:paraId="087333D7" w14:textId="77777777" w:rsidR="005E4ED3" w:rsidRDefault="005E4ED3">
            <w:pPr>
              <w:widowControl w:val="0"/>
              <w:pBdr>
                <w:top w:val="nil"/>
                <w:left w:val="nil"/>
                <w:bottom w:val="nil"/>
                <w:right w:val="nil"/>
                <w:between w:val="nil"/>
              </w:pBdr>
              <w:spacing w:after="0" w:line="276" w:lineRule="auto"/>
              <w:rPr>
                <w:rFonts w:ascii="Tahoma" w:eastAsia="Tahoma" w:hAnsi="Tahoma" w:cs="Tahoma"/>
                <w:color w:val="000000"/>
                <w:sz w:val="24"/>
                <w:szCs w:val="24"/>
              </w:rPr>
            </w:pPr>
          </w:p>
        </w:tc>
        <w:tc>
          <w:tcPr>
            <w:tcW w:w="4466" w:type="dxa"/>
            <w:tcBorders>
              <w:top w:val="nil"/>
              <w:left w:val="nil"/>
              <w:bottom w:val="nil"/>
              <w:right w:val="single" w:sz="16" w:space="0" w:color="000000"/>
            </w:tcBorders>
            <w:shd w:val="clear" w:color="auto" w:fill="FFFFFF"/>
            <w:vAlign w:val="center"/>
          </w:tcPr>
          <w:p w14:paraId="469875E1" w14:textId="77777777" w:rsidR="005E4ED3" w:rsidRDefault="00000000">
            <w:pPr>
              <w:spacing w:after="0"/>
              <w:ind w:left="60" w:right="60"/>
              <w:rPr>
                <w:rFonts w:ascii="Tahoma" w:eastAsia="Tahoma" w:hAnsi="Tahoma" w:cs="Tahoma"/>
                <w:color w:val="000000"/>
                <w:sz w:val="24"/>
                <w:szCs w:val="24"/>
              </w:rPr>
            </w:pPr>
            <w:r>
              <w:rPr>
                <w:rFonts w:ascii="Tahoma" w:eastAsia="Tahoma" w:hAnsi="Tahoma" w:cs="Tahoma"/>
                <w:color w:val="000000"/>
                <w:sz w:val="24"/>
                <w:szCs w:val="24"/>
              </w:rPr>
              <w:t xml:space="preserve">       </w:t>
            </w:r>
            <w:proofErr w:type="spellStart"/>
            <w:r>
              <w:rPr>
                <w:rFonts w:ascii="Tahoma" w:eastAsia="Tahoma" w:hAnsi="Tahoma" w:cs="Tahoma"/>
                <w:color w:val="000000"/>
                <w:sz w:val="24"/>
                <w:szCs w:val="24"/>
              </w:rPr>
              <w:t>df</w:t>
            </w:r>
            <w:proofErr w:type="spellEnd"/>
          </w:p>
        </w:tc>
        <w:tc>
          <w:tcPr>
            <w:tcW w:w="2410" w:type="dxa"/>
            <w:tcBorders>
              <w:top w:val="nil"/>
              <w:left w:val="single" w:sz="16" w:space="0" w:color="000000"/>
              <w:bottom w:val="nil"/>
              <w:right w:val="single" w:sz="16" w:space="0" w:color="000000"/>
            </w:tcBorders>
            <w:shd w:val="clear" w:color="auto" w:fill="FFFFFF"/>
          </w:tcPr>
          <w:p w14:paraId="61EF0A1C" w14:textId="77777777" w:rsidR="005E4ED3" w:rsidRDefault="00000000">
            <w:pPr>
              <w:spacing w:after="0"/>
              <w:ind w:left="60" w:right="60"/>
              <w:jc w:val="right"/>
              <w:rPr>
                <w:rFonts w:ascii="Tahoma" w:eastAsia="Tahoma" w:hAnsi="Tahoma" w:cs="Tahoma"/>
                <w:color w:val="000000"/>
                <w:sz w:val="24"/>
                <w:szCs w:val="24"/>
              </w:rPr>
            </w:pPr>
            <w:r>
              <w:rPr>
                <w:rFonts w:ascii="Tahoma" w:eastAsia="Tahoma" w:hAnsi="Tahoma" w:cs="Tahoma"/>
                <w:color w:val="000000"/>
                <w:sz w:val="24"/>
                <w:szCs w:val="24"/>
              </w:rPr>
              <w:t>435</w:t>
            </w:r>
          </w:p>
        </w:tc>
      </w:tr>
      <w:tr w:rsidR="005E4ED3" w14:paraId="58C94F97" w14:textId="77777777">
        <w:trPr>
          <w:cantSplit/>
        </w:trPr>
        <w:tc>
          <w:tcPr>
            <w:tcW w:w="2480" w:type="dxa"/>
            <w:vMerge/>
            <w:tcBorders>
              <w:top w:val="nil"/>
              <w:left w:val="single" w:sz="16" w:space="0" w:color="000000"/>
              <w:bottom w:val="single" w:sz="16" w:space="0" w:color="000000"/>
              <w:right w:val="nil"/>
            </w:tcBorders>
            <w:shd w:val="clear" w:color="auto" w:fill="FFFFFF"/>
            <w:vAlign w:val="center"/>
          </w:tcPr>
          <w:p w14:paraId="4E98A96E" w14:textId="77777777" w:rsidR="005E4ED3" w:rsidRDefault="005E4ED3">
            <w:pPr>
              <w:widowControl w:val="0"/>
              <w:pBdr>
                <w:top w:val="nil"/>
                <w:left w:val="nil"/>
                <w:bottom w:val="nil"/>
                <w:right w:val="nil"/>
                <w:between w:val="nil"/>
              </w:pBdr>
              <w:spacing w:after="0" w:line="276" w:lineRule="auto"/>
              <w:rPr>
                <w:rFonts w:ascii="Tahoma" w:eastAsia="Tahoma" w:hAnsi="Tahoma" w:cs="Tahoma"/>
                <w:color w:val="000000"/>
                <w:sz w:val="24"/>
                <w:szCs w:val="24"/>
              </w:rPr>
            </w:pPr>
          </w:p>
        </w:tc>
        <w:tc>
          <w:tcPr>
            <w:tcW w:w="4466" w:type="dxa"/>
            <w:tcBorders>
              <w:top w:val="nil"/>
              <w:left w:val="nil"/>
              <w:bottom w:val="single" w:sz="16" w:space="0" w:color="000000"/>
              <w:right w:val="single" w:sz="16" w:space="0" w:color="000000"/>
            </w:tcBorders>
            <w:shd w:val="clear" w:color="auto" w:fill="FFFFFF"/>
            <w:vAlign w:val="center"/>
          </w:tcPr>
          <w:p w14:paraId="51A8D194" w14:textId="77777777" w:rsidR="005E4ED3" w:rsidRDefault="00000000">
            <w:pPr>
              <w:spacing w:after="0"/>
              <w:ind w:left="60" w:right="60"/>
              <w:rPr>
                <w:rFonts w:ascii="Tahoma" w:eastAsia="Tahoma" w:hAnsi="Tahoma" w:cs="Tahoma"/>
                <w:color w:val="000000"/>
                <w:sz w:val="24"/>
                <w:szCs w:val="24"/>
              </w:rPr>
            </w:pPr>
            <w:r>
              <w:rPr>
                <w:rFonts w:ascii="Tahoma" w:eastAsia="Tahoma" w:hAnsi="Tahoma" w:cs="Tahoma"/>
                <w:color w:val="000000"/>
                <w:sz w:val="24"/>
                <w:szCs w:val="24"/>
              </w:rPr>
              <w:t xml:space="preserve">       Sig.</w:t>
            </w:r>
          </w:p>
        </w:tc>
        <w:tc>
          <w:tcPr>
            <w:tcW w:w="2410" w:type="dxa"/>
            <w:tcBorders>
              <w:top w:val="nil"/>
              <w:left w:val="single" w:sz="16" w:space="0" w:color="000000"/>
              <w:bottom w:val="single" w:sz="16" w:space="0" w:color="000000"/>
              <w:right w:val="single" w:sz="16" w:space="0" w:color="000000"/>
            </w:tcBorders>
            <w:shd w:val="clear" w:color="auto" w:fill="FFFFFF"/>
          </w:tcPr>
          <w:p w14:paraId="547CF4D4" w14:textId="77777777" w:rsidR="005E4ED3" w:rsidRDefault="00000000">
            <w:pPr>
              <w:spacing w:after="0"/>
              <w:ind w:left="60" w:right="60"/>
              <w:jc w:val="right"/>
              <w:rPr>
                <w:rFonts w:ascii="Tahoma" w:eastAsia="Tahoma" w:hAnsi="Tahoma" w:cs="Tahoma"/>
                <w:color w:val="000000"/>
                <w:sz w:val="24"/>
                <w:szCs w:val="24"/>
              </w:rPr>
            </w:pPr>
            <w:r>
              <w:rPr>
                <w:rFonts w:ascii="Tahoma" w:eastAsia="Tahoma" w:hAnsi="Tahoma" w:cs="Tahoma"/>
                <w:color w:val="000000"/>
                <w:sz w:val="24"/>
                <w:szCs w:val="24"/>
              </w:rPr>
              <w:t>.000</w:t>
            </w:r>
          </w:p>
        </w:tc>
      </w:tr>
    </w:tbl>
    <w:p w14:paraId="3DFF473F" w14:textId="77777777" w:rsidR="005E4ED3" w:rsidRDefault="00000000">
      <w:pPr>
        <w:spacing w:after="0"/>
        <w:rPr>
          <w:rFonts w:ascii="Tahoma" w:eastAsia="Tahoma" w:hAnsi="Tahoma" w:cs="Tahoma"/>
          <w:sz w:val="24"/>
          <w:szCs w:val="24"/>
        </w:rPr>
      </w:pPr>
      <w:r>
        <w:rPr>
          <w:rFonts w:ascii="Tahoma" w:eastAsia="Tahoma" w:hAnsi="Tahoma" w:cs="Tahoma"/>
          <w:sz w:val="24"/>
          <w:szCs w:val="24"/>
        </w:rPr>
        <w:t xml:space="preserve"> </w:t>
      </w:r>
    </w:p>
    <w:p w14:paraId="055D0B3D" w14:textId="77777777" w:rsidR="005E4ED3" w:rsidRDefault="00000000">
      <w:pPr>
        <w:spacing w:after="0" w:line="240" w:lineRule="auto"/>
        <w:ind w:firstLine="720"/>
        <w:jc w:val="both"/>
        <w:rPr>
          <w:rFonts w:ascii="Tahoma" w:eastAsia="Tahoma" w:hAnsi="Tahoma" w:cs="Tahoma"/>
          <w:sz w:val="24"/>
          <w:szCs w:val="24"/>
        </w:rPr>
      </w:pPr>
      <w:r>
        <w:rPr>
          <w:rFonts w:ascii="Tahoma" w:eastAsia="Tahoma" w:hAnsi="Tahoma" w:cs="Tahoma"/>
          <w:sz w:val="24"/>
          <w:szCs w:val="24"/>
        </w:rPr>
        <w:t xml:space="preserve">Results from Table 1 are from two statistical tests used to assess the suitability of the data for factor analysis: the Kaiser-Meyer-Olkin (KMO) Measure of Sampling Adequacy </w:t>
      </w:r>
      <w:r>
        <w:rPr>
          <w:rFonts w:ascii="Tahoma" w:eastAsia="Tahoma" w:hAnsi="Tahoma" w:cs="Tahoma"/>
          <w:sz w:val="24"/>
          <w:szCs w:val="24"/>
        </w:rPr>
        <w:lastRenderedPageBreak/>
        <w:t xml:space="preserve">and Barlett’s Test of Sphericity. The KMO value of .876 falls into the meritorious range, suggesting that adequacy is high and factor analysis is appropriate for the data.  A Chi-square value </w:t>
      </w:r>
      <w:proofErr w:type="gramStart"/>
      <w:r>
        <w:rPr>
          <w:rFonts w:ascii="Tahoma" w:eastAsia="Tahoma" w:hAnsi="Tahoma" w:cs="Tahoma"/>
          <w:sz w:val="24"/>
          <w:szCs w:val="24"/>
        </w:rPr>
        <w:t>of  2953.494</w:t>
      </w:r>
      <w:proofErr w:type="gramEnd"/>
      <w:r>
        <w:rPr>
          <w:rFonts w:ascii="Tahoma" w:eastAsia="Tahoma" w:hAnsi="Tahoma" w:cs="Tahoma"/>
          <w:sz w:val="24"/>
          <w:szCs w:val="24"/>
        </w:rPr>
        <w:t xml:space="preserve"> indicates that the correlation matrix significantly differs from an identity matrix.  Degrees of Freedom (</w:t>
      </w:r>
      <w:proofErr w:type="spellStart"/>
      <w:r>
        <w:rPr>
          <w:rFonts w:ascii="Tahoma" w:eastAsia="Tahoma" w:hAnsi="Tahoma" w:cs="Tahoma"/>
          <w:sz w:val="24"/>
          <w:szCs w:val="24"/>
        </w:rPr>
        <w:t>df</w:t>
      </w:r>
      <w:proofErr w:type="spellEnd"/>
      <w:r>
        <w:rPr>
          <w:rFonts w:ascii="Tahoma" w:eastAsia="Tahoma" w:hAnsi="Tahoma" w:cs="Tahoma"/>
          <w:sz w:val="24"/>
          <w:szCs w:val="24"/>
        </w:rPr>
        <w:t>) which is 435 corresponds to the number of variables and their correlations. A p-value (Significance) of 0.000 indicates that the test is highly significant (p&lt;0.05), meaning the null hypothesis can be rejected and that the variables are sufficiently correlated to provide reliable factors. The high KMO value combined with the significant Barlett’s Test result validates the adequacy of dataset for factor analysis.  This means that the data is well-suited for uncovering and understanding the main obstacles in the implementation of green space requirements in Davao City, thus providing a solid foundation for this research.</w:t>
      </w:r>
    </w:p>
    <w:p w14:paraId="5D84E459" w14:textId="77777777" w:rsidR="005E4ED3" w:rsidRDefault="005E4ED3">
      <w:pPr>
        <w:spacing w:after="0" w:line="240" w:lineRule="auto"/>
        <w:jc w:val="both"/>
        <w:rPr>
          <w:rFonts w:ascii="Tahoma" w:eastAsia="Tahoma" w:hAnsi="Tahoma" w:cs="Tahoma"/>
          <w:sz w:val="24"/>
          <w:szCs w:val="24"/>
        </w:rPr>
      </w:pPr>
    </w:p>
    <w:p w14:paraId="4E390538" w14:textId="77777777" w:rsidR="005E4ED3" w:rsidRDefault="00000000">
      <w:pPr>
        <w:spacing w:after="0" w:line="240" w:lineRule="auto"/>
        <w:jc w:val="both"/>
        <w:rPr>
          <w:rFonts w:ascii="Tahoma" w:eastAsia="Tahoma" w:hAnsi="Tahoma" w:cs="Tahoma"/>
          <w:b/>
          <w:sz w:val="24"/>
          <w:szCs w:val="24"/>
        </w:rPr>
      </w:pPr>
      <w:r>
        <w:rPr>
          <w:rFonts w:ascii="Tahoma" w:eastAsia="Tahoma" w:hAnsi="Tahoma" w:cs="Tahoma"/>
          <w:b/>
          <w:sz w:val="24"/>
          <w:szCs w:val="24"/>
        </w:rPr>
        <w:t>Figure 1: Scree Plot</w:t>
      </w:r>
    </w:p>
    <w:p w14:paraId="7C8A1BD8" w14:textId="77777777" w:rsidR="005E4ED3"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3837394" wp14:editId="04F5BA4E">
            <wp:extent cx="5943600" cy="4754499"/>
            <wp:effectExtent l="0" t="0" r="0" b="0"/>
            <wp:docPr id="2175087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943600" cy="4754499"/>
                    </a:xfrm>
                    <a:prstGeom prst="rect">
                      <a:avLst/>
                    </a:prstGeom>
                    <a:ln/>
                  </pic:spPr>
                </pic:pic>
              </a:graphicData>
            </a:graphic>
          </wp:inline>
        </w:drawing>
      </w:r>
    </w:p>
    <w:p w14:paraId="595B19E4" w14:textId="77777777" w:rsidR="005E4ED3" w:rsidRDefault="00000000">
      <w:pPr>
        <w:spacing w:before="280" w:after="280" w:line="240" w:lineRule="auto"/>
        <w:ind w:firstLine="720"/>
        <w:jc w:val="both"/>
        <w:rPr>
          <w:rFonts w:ascii="Tahoma" w:eastAsia="Tahoma" w:hAnsi="Tahoma" w:cs="Tahoma"/>
          <w:color w:val="0D0D0D"/>
          <w:sz w:val="24"/>
          <w:szCs w:val="24"/>
          <w:highlight w:val="white"/>
        </w:rPr>
      </w:pPr>
      <w:bookmarkStart w:id="4" w:name="_heading=h.2et92p0" w:colFirst="0" w:colLast="0"/>
      <w:bookmarkEnd w:id="4"/>
      <w:r>
        <w:rPr>
          <w:rFonts w:ascii="Tahoma" w:eastAsia="Tahoma" w:hAnsi="Tahoma" w:cs="Tahoma"/>
          <w:color w:val="0D0D0D"/>
          <w:sz w:val="24"/>
          <w:szCs w:val="24"/>
          <w:highlight w:val="white"/>
        </w:rPr>
        <w:t xml:space="preserve">The scree plot shows the eigenvalues against the component numbers derived from a principal component analysis (PCA). The plot indicates a steep decline in the eigenvalues after the first component, which suggests that the first component explains a significant amount of the variance in the data. This is followed by a more gradual </w:t>
      </w:r>
      <w:r>
        <w:rPr>
          <w:rFonts w:ascii="Tahoma" w:eastAsia="Tahoma" w:hAnsi="Tahoma" w:cs="Tahoma"/>
          <w:color w:val="0D0D0D"/>
          <w:sz w:val="24"/>
          <w:szCs w:val="24"/>
          <w:highlight w:val="white"/>
        </w:rPr>
        <w:lastRenderedPageBreak/>
        <w:t>decline, with the eigenvalues leveling off after the third component, indicating that these initial components capture the most substantial information regarding the challenges faced in the implementation of green space requirements. It further suggests that the primary challenges in implementing green space requirements in Davao City can be effectively summarized by the first few components. This could imply that there are a few dominant factors or issues that heavily influence the implementation process. These factors should be the focus of deeper analysis and targeted interventions. Identifying and addressing these key components can lead to more effective strategies for overcoming barriers and promoting the successful implementation of green spaces in the city. The plot thus aids in prioritizing the most significant challenges and guides the allocation of resources and efforts in tackling the most impactful issues first.</w:t>
      </w:r>
    </w:p>
    <w:p w14:paraId="16FD1360" w14:textId="77777777" w:rsidR="005E4ED3" w:rsidRDefault="00000000">
      <w:pPr>
        <w:spacing w:before="280" w:after="280" w:line="240" w:lineRule="auto"/>
        <w:jc w:val="both"/>
        <w:rPr>
          <w:rFonts w:ascii="Tahoma" w:eastAsia="Tahoma" w:hAnsi="Tahoma" w:cs="Tahoma"/>
          <w:b/>
          <w:color w:val="0D0D0D"/>
          <w:sz w:val="24"/>
          <w:szCs w:val="24"/>
          <w:highlight w:val="white"/>
        </w:rPr>
      </w:pPr>
      <w:bookmarkStart w:id="5" w:name="_heading=h.tyjcwt" w:colFirst="0" w:colLast="0"/>
      <w:bookmarkEnd w:id="5"/>
      <w:r>
        <w:rPr>
          <w:rFonts w:ascii="Tahoma" w:eastAsia="Tahoma" w:hAnsi="Tahoma" w:cs="Tahoma"/>
          <w:b/>
          <w:color w:val="0D0D0D"/>
          <w:sz w:val="24"/>
          <w:szCs w:val="24"/>
          <w:highlight w:val="white"/>
        </w:rPr>
        <w:t xml:space="preserve">Rotated Component Matrix </w:t>
      </w:r>
    </w:p>
    <w:p w14:paraId="05DD11A9" w14:textId="77777777" w:rsidR="005E4ED3" w:rsidRDefault="00000000">
      <w:pPr>
        <w:spacing w:before="280" w:after="280" w:line="240" w:lineRule="auto"/>
        <w:ind w:firstLine="720"/>
        <w:jc w:val="both"/>
        <w:rPr>
          <w:rFonts w:ascii="Tahoma" w:eastAsia="Tahoma" w:hAnsi="Tahoma" w:cs="Tahoma"/>
          <w:color w:val="0D0D0D"/>
          <w:sz w:val="24"/>
          <w:szCs w:val="24"/>
          <w:highlight w:val="white"/>
        </w:rPr>
      </w:pPr>
      <w:r>
        <w:rPr>
          <w:rFonts w:ascii="Tahoma" w:eastAsia="Tahoma" w:hAnsi="Tahoma" w:cs="Tahoma"/>
          <w:color w:val="0D0D0D"/>
          <w:sz w:val="24"/>
          <w:szCs w:val="24"/>
          <w:highlight w:val="white"/>
        </w:rPr>
        <w:t>The components collectively explain 71.283% of the total variance in the data, indicating that the six factors extracted capture a significant proportion of the variability in the dataset. The high loadings within each component suggest that the items within each group are closely related and likely measure similar constructs, while the low cross-loadings indicate minimal overlap between different components, enhancing the interpretability of these factors.</w:t>
      </w:r>
    </w:p>
    <w:p w14:paraId="0CFB3453" w14:textId="77777777" w:rsidR="005E4ED3" w:rsidRDefault="00000000">
      <w:pPr>
        <w:spacing w:before="280" w:after="280" w:line="240" w:lineRule="auto"/>
        <w:jc w:val="both"/>
        <w:rPr>
          <w:rFonts w:ascii="Tahoma" w:eastAsia="Tahoma" w:hAnsi="Tahoma" w:cs="Tahoma"/>
          <w:b/>
          <w:color w:val="0D0D0D"/>
          <w:sz w:val="20"/>
          <w:szCs w:val="20"/>
          <w:highlight w:val="white"/>
        </w:rPr>
      </w:pPr>
      <w:r>
        <w:rPr>
          <w:rFonts w:ascii="Tahoma" w:eastAsia="Tahoma" w:hAnsi="Tahoma" w:cs="Tahoma"/>
          <w:b/>
          <w:color w:val="0D0D0D"/>
          <w:sz w:val="24"/>
          <w:szCs w:val="24"/>
          <w:highlight w:val="white"/>
        </w:rPr>
        <w:t>Table 2: Comprehensive Strategy for Integrating Green Spaces into Urban Development (Urban Green Integration</w:t>
      </w:r>
      <w:r>
        <w:rPr>
          <w:rFonts w:ascii="Tahoma" w:eastAsia="Tahoma" w:hAnsi="Tahoma" w:cs="Tahoma"/>
          <w:b/>
          <w:color w:val="0D0D0D"/>
          <w:sz w:val="20"/>
          <w:szCs w:val="20"/>
          <w:highlight w:val="white"/>
        </w:rPr>
        <w:t>)</w:t>
      </w:r>
    </w:p>
    <w:tbl>
      <w:tblPr>
        <w:tblStyle w:val="a0"/>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6662"/>
        <w:gridCol w:w="1418"/>
      </w:tblGrid>
      <w:tr w:rsidR="005E4ED3" w14:paraId="466D6CF8" w14:textId="77777777">
        <w:tc>
          <w:tcPr>
            <w:tcW w:w="1271" w:type="dxa"/>
          </w:tcPr>
          <w:p w14:paraId="1C1302E9" w14:textId="77777777" w:rsidR="005E4ED3" w:rsidRDefault="00000000">
            <w:pPr>
              <w:jc w:val="center"/>
              <w:rPr>
                <w:rFonts w:ascii="Tahoma" w:eastAsia="Tahoma" w:hAnsi="Tahoma" w:cs="Tahoma"/>
                <w:color w:val="0D0D0D"/>
                <w:sz w:val="20"/>
                <w:szCs w:val="20"/>
                <w:highlight w:val="white"/>
              </w:rPr>
            </w:pPr>
            <w:r>
              <w:rPr>
                <w:rFonts w:ascii="Tahoma" w:eastAsia="Tahoma" w:hAnsi="Tahoma" w:cs="Tahoma"/>
                <w:color w:val="0D0D0D"/>
                <w:sz w:val="20"/>
                <w:szCs w:val="20"/>
                <w:highlight w:val="white"/>
              </w:rPr>
              <w:t>Item</w:t>
            </w:r>
          </w:p>
        </w:tc>
        <w:tc>
          <w:tcPr>
            <w:tcW w:w="6662" w:type="dxa"/>
          </w:tcPr>
          <w:p w14:paraId="2063654F" w14:textId="77777777" w:rsidR="005E4ED3" w:rsidRDefault="00000000">
            <w:pPr>
              <w:jc w:val="center"/>
              <w:rPr>
                <w:rFonts w:ascii="Tahoma" w:eastAsia="Tahoma" w:hAnsi="Tahoma" w:cs="Tahoma"/>
                <w:color w:val="0D0D0D"/>
                <w:sz w:val="20"/>
                <w:szCs w:val="20"/>
                <w:highlight w:val="white"/>
              </w:rPr>
            </w:pPr>
            <w:r>
              <w:rPr>
                <w:rFonts w:ascii="Tahoma" w:eastAsia="Tahoma" w:hAnsi="Tahoma" w:cs="Tahoma"/>
                <w:color w:val="0D0D0D"/>
                <w:sz w:val="20"/>
                <w:szCs w:val="20"/>
                <w:highlight w:val="white"/>
              </w:rPr>
              <w:t>Attributes</w:t>
            </w:r>
          </w:p>
        </w:tc>
        <w:tc>
          <w:tcPr>
            <w:tcW w:w="1418" w:type="dxa"/>
          </w:tcPr>
          <w:p w14:paraId="2032582D" w14:textId="77777777" w:rsidR="005E4ED3" w:rsidRDefault="00000000">
            <w:pPr>
              <w:jc w:val="center"/>
              <w:rPr>
                <w:rFonts w:ascii="Tahoma" w:eastAsia="Tahoma" w:hAnsi="Tahoma" w:cs="Tahoma"/>
                <w:color w:val="0D0D0D"/>
                <w:sz w:val="20"/>
                <w:szCs w:val="20"/>
                <w:highlight w:val="white"/>
              </w:rPr>
            </w:pPr>
            <w:r>
              <w:rPr>
                <w:rFonts w:ascii="Tahoma" w:eastAsia="Tahoma" w:hAnsi="Tahoma" w:cs="Tahoma"/>
                <w:color w:val="0D0D0D"/>
                <w:sz w:val="20"/>
                <w:szCs w:val="20"/>
                <w:highlight w:val="white"/>
              </w:rPr>
              <w:t>Loading</w:t>
            </w:r>
          </w:p>
        </w:tc>
      </w:tr>
      <w:tr w:rsidR="005E4ED3" w14:paraId="2781CE54" w14:textId="77777777">
        <w:tc>
          <w:tcPr>
            <w:tcW w:w="1271" w:type="dxa"/>
          </w:tcPr>
          <w:p w14:paraId="6EFA4FE4" w14:textId="77777777" w:rsidR="005E4ED3" w:rsidRDefault="00000000">
            <w:pPr>
              <w:jc w:val="center"/>
              <w:rPr>
                <w:rFonts w:ascii="Tahoma" w:eastAsia="Tahoma" w:hAnsi="Tahoma" w:cs="Tahoma"/>
                <w:color w:val="0D0D0D"/>
                <w:sz w:val="20"/>
                <w:szCs w:val="20"/>
                <w:highlight w:val="white"/>
              </w:rPr>
            </w:pPr>
            <w:r>
              <w:rPr>
                <w:rFonts w:ascii="Tahoma" w:eastAsia="Tahoma" w:hAnsi="Tahoma" w:cs="Tahoma"/>
                <w:color w:val="0D0D0D"/>
                <w:sz w:val="20"/>
                <w:szCs w:val="20"/>
                <w:highlight w:val="white"/>
              </w:rPr>
              <w:t>18</w:t>
            </w:r>
          </w:p>
        </w:tc>
        <w:tc>
          <w:tcPr>
            <w:tcW w:w="6662" w:type="dxa"/>
          </w:tcPr>
          <w:p w14:paraId="13D7C9F4" w14:textId="77777777" w:rsidR="005E4ED3" w:rsidRDefault="00000000">
            <w:pPr>
              <w:jc w:val="both"/>
              <w:rPr>
                <w:rFonts w:ascii="Tahoma" w:eastAsia="Tahoma" w:hAnsi="Tahoma" w:cs="Tahoma"/>
                <w:color w:val="0D0D0D"/>
                <w:sz w:val="24"/>
                <w:szCs w:val="24"/>
                <w:highlight w:val="white"/>
              </w:rPr>
            </w:pPr>
            <w:r>
              <w:rPr>
                <w:rFonts w:ascii="Tahoma" w:eastAsia="Tahoma" w:hAnsi="Tahoma" w:cs="Tahoma"/>
                <w:sz w:val="20"/>
                <w:szCs w:val="20"/>
              </w:rPr>
              <w:t>Community involvement should be encouraged in the planning, design, and maintenance of green spaces.</w:t>
            </w:r>
          </w:p>
        </w:tc>
        <w:tc>
          <w:tcPr>
            <w:tcW w:w="1418" w:type="dxa"/>
          </w:tcPr>
          <w:p w14:paraId="586B4D50" w14:textId="77777777" w:rsidR="005E4ED3" w:rsidRDefault="00000000">
            <w:pPr>
              <w:jc w:val="center"/>
              <w:rPr>
                <w:rFonts w:ascii="Tahoma" w:eastAsia="Tahoma" w:hAnsi="Tahoma" w:cs="Tahoma"/>
                <w:color w:val="0D0D0D"/>
                <w:sz w:val="20"/>
                <w:szCs w:val="20"/>
                <w:highlight w:val="white"/>
              </w:rPr>
            </w:pPr>
            <w:r>
              <w:rPr>
                <w:rFonts w:ascii="Tahoma" w:eastAsia="Tahoma" w:hAnsi="Tahoma" w:cs="Tahoma"/>
                <w:color w:val="0D0D0D"/>
                <w:sz w:val="20"/>
                <w:szCs w:val="20"/>
                <w:highlight w:val="white"/>
              </w:rPr>
              <w:t>0.842</w:t>
            </w:r>
          </w:p>
        </w:tc>
      </w:tr>
      <w:tr w:rsidR="005E4ED3" w14:paraId="2923508A" w14:textId="77777777">
        <w:tc>
          <w:tcPr>
            <w:tcW w:w="1271" w:type="dxa"/>
          </w:tcPr>
          <w:p w14:paraId="39D5454E" w14:textId="77777777" w:rsidR="005E4ED3" w:rsidRDefault="00000000">
            <w:pPr>
              <w:jc w:val="center"/>
              <w:rPr>
                <w:rFonts w:ascii="Tahoma" w:eastAsia="Tahoma" w:hAnsi="Tahoma" w:cs="Tahoma"/>
                <w:color w:val="0D0D0D"/>
                <w:sz w:val="20"/>
                <w:szCs w:val="20"/>
                <w:highlight w:val="white"/>
              </w:rPr>
            </w:pPr>
            <w:r>
              <w:rPr>
                <w:rFonts w:ascii="Tahoma" w:eastAsia="Tahoma" w:hAnsi="Tahoma" w:cs="Tahoma"/>
                <w:color w:val="0D0D0D"/>
                <w:sz w:val="20"/>
                <w:szCs w:val="20"/>
                <w:highlight w:val="white"/>
              </w:rPr>
              <w:t>30</w:t>
            </w:r>
          </w:p>
        </w:tc>
        <w:tc>
          <w:tcPr>
            <w:tcW w:w="6662" w:type="dxa"/>
          </w:tcPr>
          <w:p w14:paraId="45D0A48A" w14:textId="77777777" w:rsidR="005E4ED3" w:rsidRDefault="00000000">
            <w:pPr>
              <w:jc w:val="both"/>
              <w:rPr>
                <w:rFonts w:ascii="Tahoma" w:eastAsia="Tahoma" w:hAnsi="Tahoma" w:cs="Tahoma"/>
                <w:color w:val="0D0D0D"/>
                <w:sz w:val="24"/>
                <w:szCs w:val="24"/>
                <w:highlight w:val="white"/>
              </w:rPr>
            </w:pPr>
            <w:r>
              <w:rPr>
                <w:rFonts w:ascii="Tahoma" w:eastAsia="Tahoma" w:hAnsi="Tahoma" w:cs="Tahoma"/>
                <w:sz w:val="20"/>
                <w:szCs w:val="20"/>
              </w:rPr>
              <w:t>Sustainability principles such as water conservation and use of native plants should be prioritized in green spaces.</w:t>
            </w:r>
          </w:p>
        </w:tc>
        <w:tc>
          <w:tcPr>
            <w:tcW w:w="1418" w:type="dxa"/>
          </w:tcPr>
          <w:p w14:paraId="70452EDA" w14:textId="77777777" w:rsidR="005E4ED3" w:rsidRDefault="00000000">
            <w:pPr>
              <w:jc w:val="center"/>
              <w:rPr>
                <w:rFonts w:ascii="Tahoma" w:eastAsia="Tahoma" w:hAnsi="Tahoma" w:cs="Tahoma"/>
                <w:color w:val="0D0D0D"/>
                <w:sz w:val="20"/>
                <w:szCs w:val="20"/>
                <w:highlight w:val="white"/>
              </w:rPr>
            </w:pPr>
            <w:r>
              <w:rPr>
                <w:rFonts w:ascii="Tahoma" w:eastAsia="Tahoma" w:hAnsi="Tahoma" w:cs="Tahoma"/>
                <w:color w:val="0D0D0D"/>
                <w:sz w:val="20"/>
                <w:szCs w:val="20"/>
                <w:highlight w:val="white"/>
              </w:rPr>
              <w:t>0.841</w:t>
            </w:r>
          </w:p>
        </w:tc>
      </w:tr>
      <w:tr w:rsidR="005E4ED3" w14:paraId="1562336E" w14:textId="77777777">
        <w:tc>
          <w:tcPr>
            <w:tcW w:w="1271" w:type="dxa"/>
          </w:tcPr>
          <w:p w14:paraId="4AD594F9" w14:textId="77777777" w:rsidR="005E4ED3" w:rsidRDefault="00000000">
            <w:pPr>
              <w:jc w:val="center"/>
              <w:rPr>
                <w:rFonts w:ascii="Tahoma" w:eastAsia="Tahoma" w:hAnsi="Tahoma" w:cs="Tahoma"/>
                <w:color w:val="0D0D0D"/>
                <w:sz w:val="20"/>
                <w:szCs w:val="20"/>
                <w:highlight w:val="white"/>
              </w:rPr>
            </w:pPr>
            <w:r>
              <w:rPr>
                <w:rFonts w:ascii="Tahoma" w:eastAsia="Tahoma" w:hAnsi="Tahoma" w:cs="Tahoma"/>
                <w:color w:val="0D0D0D"/>
                <w:sz w:val="20"/>
                <w:szCs w:val="20"/>
                <w:highlight w:val="white"/>
              </w:rPr>
              <w:t>20</w:t>
            </w:r>
          </w:p>
        </w:tc>
        <w:tc>
          <w:tcPr>
            <w:tcW w:w="6662" w:type="dxa"/>
          </w:tcPr>
          <w:p w14:paraId="7EC1024C" w14:textId="77777777" w:rsidR="005E4ED3" w:rsidRDefault="00000000">
            <w:pPr>
              <w:jc w:val="both"/>
              <w:rPr>
                <w:rFonts w:ascii="Tahoma" w:eastAsia="Tahoma" w:hAnsi="Tahoma" w:cs="Tahoma"/>
                <w:color w:val="0D0D0D"/>
                <w:sz w:val="24"/>
                <w:szCs w:val="24"/>
                <w:highlight w:val="white"/>
              </w:rPr>
            </w:pPr>
            <w:r>
              <w:rPr>
                <w:rFonts w:ascii="Tahoma" w:eastAsia="Tahoma" w:hAnsi="Tahoma" w:cs="Tahoma"/>
                <w:sz w:val="20"/>
                <w:szCs w:val="20"/>
              </w:rPr>
              <w:t>Green spaces are a vital component of a sustainable and healthy environment for Davao City.</w:t>
            </w:r>
          </w:p>
        </w:tc>
        <w:tc>
          <w:tcPr>
            <w:tcW w:w="1418" w:type="dxa"/>
          </w:tcPr>
          <w:p w14:paraId="4D8228C0" w14:textId="77777777" w:rsidR="005E4ED3" w:rsidRDefault="00000000">
            <w:pPr>
              <w:jc w:val="center"/>
              <w:rPr>
                <w:rFonts w:ascii="Tahoma" w:eastAsia="Tahoma" w:hAnsi="Tahoma" w:cs="Tahoma"/>
                <w:color w:val="0D0D0D"/>
                <w:sz w:val="20"/>
                <w:szCs w:val="20"/>
                <w:highlight w:val="white"/>
              </w:rPr>
            </w:pPr>
            <w:r>
              <w:rPr>
                <w:rFonts w:ascii="Tahoma" w:eastAsia="Tahoma" w:hAnsi="Tahoma" w:cs="Tahoma"/>
                <w:color w:val="0D0D0D"/>
                <w:sz w:val="20"/>
                <w:szCs w:val="20"/>
                <w:highlight w:val="white"/>
              </w:rPr>
              <w:t>0.822</w:t>
            </w:r>
          </w:p>
        </w:tc>
      </w:tr>
      <w:tr w:rsidR="005E4ED3" w14:paraId="110C2E26" w14:textId="77777777">
        <w:tc>
          <w:tcPr>
            <w:tcW w:w="1271" w:type="dxa"/>
          </w:tcPr>
          <w:p w14:paraId="735BC917" w14:textId="77777777" w:rsidR="005E4ED3" w:rsidRDefault="00000000">
            <w:pPr>
              <w:jc w:val="center"/>
              <w:rPr>
                <w:rFonts w:ascii="Tahoma" w:eastAsia="Tahoma" w:hAnsi="Tahoma" w:cs="Tahoma"/>
                <w:color w:val="0D0D0D"/>
                <w:sz w:val="20"/>
                <w:szCs w:val="20"/>
                <w:highlight w:val="white"/>
              </w:rPr>
            </w:pPr>
            <w:r>
              <w:rPr>
                <w:rFonts w:ascii="Tahoma" w:eastAsia="Tahoma" w:hAnsi="Tahoma" w:cs="Tahoma"/>
                <w:color w:val="0D0D0D"/>
                <w:sz w:val="20"/>
                <w:szCs w:val="20"/>
                <w:highlight w:val="white"/>
              </w:rPr>
              <w:t>18</w:t>
            </w:r>
          </w:p>
        </w:tc>
        <w:tc>
          <w:tcPr>
            <w:tcW w:w="6662" w:type="dxa"/>
          </w:tcPr>
          <w:p w14:paraId="233E7829" w14:textId="77777777" w:rsidR="005E4ED3" w:rsidRDefault="00000000">
            <w:pPr>
              <w:jc w:val="both"/>
              <w:rPr>
                <w:rFonts w:ascii="Tahoma" w:eastAsia="Tahoma" w:hAnsi="Tahoma" w:cs="Tahoma"/>
                <w:color w:val="0D0D0D"/>
                <w:sz w:val="24"/>
                <w:szCs w:val="24"/>
                <w:highlight w:val="white"/>
              </w:rPr>
            </w:pPr>
            <w:r>
              <w:rPr>
                <w:rFonts w:ascii="Tahoma" w:eastAsia="Tahoma" w:hAnsi="Tahoma" w:cs="Tahoma"/>
                <w:sz w:val="20"/>
                <w:szCs w:val="20"/>
              </w:rPr>
              <w:t>Educational programs can promote a culture of environmental stewardship among Davao City residents.</w:t>
            </w:r>
          </w:p>
        </w:tc>
        <w:tc>
          <w:tcPr>
            <w:tcW w:w="1418" w:type="dxa"/>
          </w:tcPr>
          <w:p w14:paraId="2E9479AA" w14:textId="77777777" w:rsidR="005E4ED3" w:rsidRDefault="00000000">
            <w:pPr>
              <w:jc w:val="center"/>
              <w:rPr>
                <w:rFonts w:ascii="Tahoma" w:eastAsia="Tahoma" w:hAnsi="Tahoma" w:cs="Tahoma"/>
                <w:color w:val="0D0D0D"/>
                <w:sz w:val="20"/>
                <w:szCs w:val="20"/>
                <w:highlight w:val="white"/>
              </w:rPr>
            </w:pPr>
            <w:r>
              <w:rPr>
                <w:rFonts w:ascii="Tahoma" w:eastAsia="Tahoma" w:hAnsi="Tahoma" w:cs="Tahoma"/>
                <w:color w:val="0D0D0D"/>
                <w:sz w:val="20"/>
                <w:szCs w:val="20"/>
                <w:highlight w:val="white"/>
              </w:rPr>
              <w:t>0.819</w:t>
            </w:r>
          </w:p>
        </w:tc>
      </w:tr>
      <w:tr w:rsidR="005E4ED3" w14:paraId="1068295B" w14:textId="77777777">
        <w:tc>
          <w:tcPr>
            <w:tcW w:w="1271" w:type="dxa"/>
          </w:tcPr>
          <w:p w14:paraId="1B5334E9" w14:textId="77777777" w:rsidR="005E4ED3" w:rsidRDefault="00000000">
            <w:pPr>
              <w:jc w:val="center"/>
              <w:rPr>
                <w:rFonts w:ascii="Tahoma" w:eastAsia="Tahoma" w:hAnsi="Tahoma" w:cs="Tahoma"/>
                <w:color w:val="0D0D0D"/>
                <w:sz w:val="20"/>
                <w:szCs w:val="20"/>
                <w:highlight w:val="white"/>
              </w:rPr>
            </w:pPr>
            <w:r>
              <w:rPr>
                <w:rFonts w:ascii="Tahoma" w:eastAsia="Tahoma" w:hAnsi="Tahoma" w:cs="Tahoma"/>
                <w:color w:val="0D0D0D"/>
                <w:sz w:val="20"/>
                <w:szCs w:val="20"/>
                <w:highlight w:val="white"/>
              </w:rPr>
              <w:t>26</w:t>
            </w:r>
          </w:p>
        </w:tc>
        <w:tc>
          <w:tcPr>
            <w:tcW w:w="6662" w:type="dxa"/>
          </w:tcPr>
          <w:p w14:paraId="62217E99" w14:textId="77777777" w:rsidR="005E4ED3" w:rsidRDefault="00000000">
            <w:pPr>
              <w:jc w:val="both"/>
              <w:rPr>
                <w:rFonts w:ascii="Tahoma" w:eastAsia="Tahoma" w:hAnsi="Tahoma" w:cs="Tahoma"/>
                <w:color w:val="0D0D0D"/>
                <w:sz w:val="24"/>
                <w:szCs w:val="24"/>
                <w:highlight w:val="white"/>
              </w:rPr>
            </w:pPr>
            <w:r>
              <w:rPr>
                <w:rFonts w:ascii="Tahoma" w:eastAsia="Tahoma" w:hAnsi="Tahoma" w:cs="Tahoma"/>
                <w:sz w:val="20"/>
                <w:szCs w:val="20"/>
              </w:rPr>
              <w:t>The role of barangays in promoting green space initiatives within their communities should be explored.</w:t>
            </w:r>
          </w:p>
        </w:tc>
        <w:tc>
          <w:tcPr>
            <w:tcW w:w="1418" w:type="dxa"/>
          </w:tcPr>
          <w:p w14:paraId="3A029703" w14:textId="77777777" w:rsidR="005E4ED3" w:rsidRDefault="00000000">
            <w:pPr>
              <w:jc w:val="center"/>
              <w:rPr>
                <w:rFonts w:ascii="Tahoma" w:eastAsia="Tahoma" w:hAnsi="Tahoma" w:cs="Tahoma"/>
                <w:color w:val="0D0D0D"/>
                <w:sz w:val="20"/>
                <w:szCs w:val="20"/>
                <w:highlight w:val="white"/>
              </w:rPr>
            </w:pPr>
            <w:r>
              <w:rPr>
                <w:rFonts w:ascii="Tahoma" w:eastAsia="Tahoma" w:hAnsi="Tahoma" w:cs="Tahoma"/>
                <w:color w:val="0D0D0D"/>
                <w:sz w:val="20"/>
                <w:szCs w:val="20"/>
                <w:highlight w:val="white"/>
              </w:rPr>
              <w:t>0.809</w:t>
            </w:r>
          </w:p>
        </w:tc>
      </w:tr>
      <w:tr w:rsidR="005E4ED3" w14:paraId="301DA604" w14:textId="77777777">
        <w:tc>
          <w:tcPr>
            <w:tcW w:w="1271" w:type="dxa"/>
          </w:tcPr>
          <w:p w14:paraId="070744AE" w14:textId="77777777" w:rsidR="005E4ED3" w:rsidRDefault="00000000">
            <w:pPr>
              <w:jc w:val="center"/>
              <w:rPr>
                <w:rFonts w:ascii="Tahoma" w:eastAsia="Tahoma" w:hAnsi="Tahoma" w:cs="Tahoma"/>
                <w:color w:val="0D0D0D"/>
                <w:sz w:val="20"/>
                <w:szCs w:val="20"/>
                <w:highlight w:val="white"/>
              </w:rPr>
            </w:pPr>
            <w:r>
              <w:rPr>
                <w:rFonts w:ascii="Tahoma" w:eastAsia="Tahoma" w:hAnsi="Tahoma" w:cs="Tahoma"/>
                <w:color w:val="0D0D0D"/>
                <w:sz w:val="20"/>
                <w:szCs w:val="20"/>
                <w:highlight w:val="white"/>
              </w:rPr>
              <w:t>25</w:t>
            </w:r>
          </w:p>
        </w:tc>
        <w:tc>
          <w:tcPr>
            <w:tcW w:w="6662" w:type="dxa"/>
          </w:tcPr>
          <w:p w14:paraId="3CE278AA" w14:textId="77777777" w:rsidR="005E4ED3" w:rsidRDefault="00000000">
            <w:pPr>
              <w:jc w:val="both"/>
              <w:rPr>
                <w:rFonts w:ascii="Tahoma" w:eastAsia="Tahoma" w:hAnsi="Tahoma" w:cs="Tahoma"/>
                <w:color w:val="0D0D0D"/>
                <w:sz w:val="24"/>
                <w:szCs w:val="24"/>
                <w:highlight w:val="white"/>
              </w:rPr>
            </w:pPr>
            <w:r>
              <w:rPr>
                <w:rFonts w:ascii="Tahoma" w:eastAsia="Tahoma" w:hAnsi="Tahoma" w:cs="Tahoma"/>
                <w:sz w:val="20"/>
                <w:szCs w:val="20"/>
              </w:rPr>
              <w:t>Different types of green spaces (e.g., parks, pocket gardens, green roofs) should be considered to suit diverse needs.</w:t>
            </w:r>
          </w:p>
        </w:tc>
        <w:tc>
          <w:tcPr>
            <w:tcW w:w="1418" w:type="dxa"/>
          </w:tcPr>
          <w:p w14:paraId="573BE71A" w14:textId="77777777" w:rsidR="005E4ED3" w:rsidRDefault="00000000">
            <w:pPr>
              <w:jc w:val="center"/>
              <w:rPr>
                <w:rFonts w:ascii="Tahoma" w:eastAsia="Tahoma" w:hAnsi="Tahoma" w:cs="Tahoma"/>
                <w:color w:val="0D0D0D"/>
                <w:sz w:val="20"/>
                <w:szCs w:val="20"/>
                <w:highlight w:val="white"/>
              </w:rPr>
            </w:pPr>
            <w:r>
              <w:rPr>
                <w:rFonts w:ascii="Tahoma" w:eastAsia="Tahoma" w:hAnsi="Tahoma" w:cs="Tahoma"/>
                <w:color w:val="0D0D0D"/>
                <w:sz w:val="20"/>
                <w:szCs w:val="20"/>
                <w:highlight w:val="white"/>
              </w:rPr>
              <w:t>0.802</w:t>
            </w:r>
          </w:p>
        </w:tc>
      </w:tr>
      <w:tr w:rsidR="005E4ED3" w14:paraId="23DFBF57" w14:textId="77777777">
        <w:tc>
          <w:tcPr>
            <w:tcW w:w="1271" w:type="dxa"/>
          </w:tcPr>
          <w:p w14:paraId="7C76AB8F" w14:textId="77777777" w:rsidR="005E4ED3" w:rsidRDefault="00000000">
            <w:pPr>
              <w:jc w:val="center"/>
              <w:rPr>
                <w:rFonts w:ascii="Tahoma" w:eastAsia="Tahoma" w:hAnsi="Tahoma" w:cs="Tahoma"/>
                <w:color w:val="0D0D0D"/>
                <w:sz w:val="20"/>
                <w:szCs w:val="20"/>
                <w:highlight w:val="white"/>
              </w:rPr>
            </w:pPr>
            <w:r>
              <w:rPr>
                <w:rFonts w:ascii="Tahoma" w:eastAsia="Tahoma" w:hAnsi="Tahoma" w:cs="Tahoma"/>
                <w:color w:val="0D0D0D"/>
                <w:sz w:val="20"/>
                <w:szCs w:val="20"/>
                <w:highlight w:val="white"/>
              </w:rPr>
              <w:t>16</w:t>
            </w:r>
          </w:p>
        </w:tc>
        <w:tc>
          <w:tcPr>
            <w:tcW w:w="6662" w:type="dxa"/>
          </w:tcPr>
          <w:p w14:paraId="6FA0916B" w14:textId="77777777" w:rsidR="005E4ED3" w:rsidRDefault="00000000">
            <w:pPr>
              <w:jc w:val="both"/>
              <w:rPr>
                <w:rFonts w:ascii="Tahoma" w:eastAsia="Tahoma" w:hAnsi="Tahoma" w:cs="Tahoma"/>
                <w:color w:val="0D0D0D"/>
                <w:sz w:val="24"/>
                <w:szCs w:val="24"/>
                <w:highlight w:val="white"/>
              </w:rPr>
            </w:pPr>
            <w:r>
              <w:rPr>
                <w:rFonts w:ascii="Tahoma" w:eastAsia="Tahoma" w:hAnsi="Tahoma" w:cs="Tahoma"/>
                <w:sz w:val="20"/>
                <w:szCs w:val="20"/>
              </w:rPr>
              <w:t>Green spaces play a vital role in mitigating the effects of “urban heat islands”.</w:t>
            </w:r>
          </w:p>
        </w:tc>
        <w:tc>
          <w:tcPr>
            <w:tcW w:w="1418" w:type="dxa"/>
          </w:tcPr>
          <w:p w14:paraId="7DF7BB77" w14:textId="77777777" w:rsidR="005E4ED3" w:rsidRDefault="00000000">
            <w:pPr>
              <w:jc w:val="center"/>
              <w:rPr>
                <w:rFonts w:ascii="Tahoma" w:eastAsia="Tahoma" w:hAnsi="Tahoma" w:cs="Tahoma"/>
                <w:color w:val="0D0D0D"/>
                <w:sz w:val="20"/>
                <w:szCs w:val="20"/>
                <w:highlight w:val="white"/>
              </w:rPr>
            </w:pPr>
            <w:r>
              <w:rPr>
                <w:rFonts w:ascii="Tahoma" w:eastAsia="Tahoma" w:hAnsi="Tahoma" w:cs="Tahoma"/>
                <w:color w:val="0D0D0D"/>
                <w:sz w:val="20"/>
                <w:szCs w:val="20"/>
                <w:highlight w:val="white"/>
              </w:rPr>
              <w:t>0.799</w:t>
            </w:r>
          </w:p>
        </w:tc>
      </w:tr>
      <w:tr w:rsidR="005E4ED3" w14:paraId="5FFF716E" w14:textId="77777777">
        <w:tc>
          <w:tcPr>
            <w:tcW w:w="1271" w:type="dxa"/>
          </w:tcPr>
          <w:p w14:paraId="59BC30DD" w14:textId="77777777" w:rsidR="005E4ED3" w:rsidRDefault="00000000">
            <w:pPr>
              <w:jc w:val="center"/>
              <w:rPr>
                <w:rFonts w:ascii="Tahoma" w:eastAsia="Tahoma" w:hAnsi="Tahoma" w:cs="Tahoma"/>
                <w:color w:val="0D0D0D"/>
                <w:sz w:val="20"/>
                <w:szCs w:val="20"/>
                <w:highlight w:val="white"/>
              </w:rPr>
            </w:pPr>
            <w:r>
              <w:rPr>
                <w:rFonts w:ascii="Tahoma" w:eastAsia="Tahoma" w:hAnsi="Tahoma" w:cs="Tahoma"/>
                <w:color w:val="0D0D0D"/>
                <w:sz w:val="20"/>
                <w:szCs w:val="20"/>
                <w:highlight w:val="white"/>
              </w:rPr>
              <w:t>17</w:t>
            </w:r>
          </w:p>
        </w:tc>
        <w:tc>
          <w:tcPr>
            <w:tcW w:w="6662" w:type="dxa"/>
          </w:tcPr>
          <w:p w14:paraId="23AB7A55" w14:textId="77777777" w:rsidR="005E4ED3" w:rsidRDefault="00000000">
            <w:pPr>
              <w:jc w:val="both"/>
              <w:rPr>
                <w:rFonts w:ascii="Tahoma" w:eastAsia="Tahoma" w:hAnsi="Tahoma" w:cs="Tahoma"/>
                <w:color w:val="0D0D0D"/>
                <w:sz w:val="24"/>
                <w:szCs w:val="24"/>
                <w:highlight w:val="white"/>
              </w:rPr>
            </w:pPr>
            <w:r>
              <w:rPr>
                <w:rFonts w:ascii="Tahoma" w:eastAsia="Tahoma" w:hAnsi="Tahoma" w:cs="Tahoma"/>
                <w:sz w:val="20"/>
                <w:szCs w:val="20"/>
              </w:rPr>
              <w:t>The green space requirements in Davao City should be strengthened to ensure greater environmental benefits.</w:t>
            </w:r>
          </w:p>
        </w:tc>
        <w:tc>
          <w:tcPr>
            <w:tcW w:w="1418" w:type="dxa"/>
          </w:tcPr>
          <w:p w14:paraId="0480E5E0" w14:textId="77777777" w:rsidR="005E4ED3" w:rsidRDefault="00000000">
            <w:pPr>
              <w:jc w:val="center"/>
              <w:rPr>
                <w:rFonts w:ascii="Tahoma" w:eastAsia="Tahoma" w:hAnsi="Tahoma" w:cs="Tahoma"/>
                <w:color w:val="0D0D0D"/>
                <w:sz w:val="20"/>
                <w:szCs w:val="20"/>
                <w:highlight w:val="white"/>
              </w:rPr>
            </w:pPr>
            <w:r>
              <w:rPr>
                <w:rFonts w:ascii="Tahoma" w:eastAsia="Tahoma" w:hAnsi="Tahoma" w:cs="Tahoma"/>
                <w:color w:val="0D0D0D"/>
                <w:sz w:val="20"/>
                <w:szCs w:val="20"/>
                <w:highlight w:val="white"/>
              </w:rPr>
              <w:t>0.796</w:t>
            </w:r>
          </w:p>
        </w:tc>
      </w:tr>
      <w:tr w:rsidR="005E4ED3" w14:paraId="597C98E7" w14:textId="77777777">
        <w:tc>
          <w:tcPr>
            <w:tcW w:w="1271" w:type="dxa"/>
          </w:tcPr>
          <w:p w14:paraId="65AF657F" w14:textId="77777777" w:rsidR="005E4ED3" w:rsidRDefault="00000000">
            <w:pPr>
              <w:jc w:val="center"/>
              <w:rPr>
                <w:rFonts w:ascii="Tahoma" w:eastAsia="Tahoma" w:hAnsi="Tahoma" w:cs="Tahoma"/>
                <w:color w:val="0D0D0D"/>
                <w:sz w:val="20"/>
                <w:szCs w:val="20"/>
                <w:highlight w:val="white"/>
              </w:rPr>
            </w:pPr>
            <w:r>
              <w:rPr>
                <w:rFonts w:ascii="Tahoma" w:eastAsia="Tahoma" w:hAnsi="Tahoma" w:cs="Tahoma"/>
                <w:color w:val="0D0D0D"/>
                <w:sz w:val="20"/>
                <w:szCs w:val="20"/>
                <w:highlight w:val="white"/>
              </w:rPr>
              <w:t>24</w:t>
            </w:r>
          </w:p>
        </w:tc>
        <w:tc>
          <w:tcPr>
            <w:tcW w:w="6662" w:type="dxa"/>
          </w:tcPr>
          <w:p w14:paraId="14D59F7E" w14:textId="77777777" w:rsidR="005E4ED3" w:rsidRDefault="00000000">
            <w:pPr>
              <w:jc w:val="both"/>
              <w:rPr>
                <w:rFonts w:ascii="Tahoma" w:eastAsia="Tahoma" w:hAnsi="Tahoma" w:cs="Tahoma"/>
                <w:color w:val="0D0D0D"/>
                <w:sz w:val="24"/>
                <w:szCs w:val="24"/>
                <w:highlight w:val="white"/>
              </w:rPr>
            </w:pPr>
            <w:r>
              <w:rPr>
                <w:rFonts w:ascii="Tahoma" w:eastAsia="Tahoma" w:hAnsi="Tahoma" w:cs="Tahoma"/>
                <w:sz w:val="20"/>
                <w:szCs w:val="20"/>
              </w:rPr>
              <w:t>The city government should conduct regular assessments of the effectiveness of green space requirements.</w:t>
            </w:r>
          </w:p>
        </w:tc>
        <w:tc>
          <w:tcPr>
            <w:tcW w:w="1418" w:type="dxa"/>
          </w:tcPr>
          <w:p w14:paraId="62545CE5" w14:textId="77777777" w:rsidR="005E4ED3" w:rsidRDefault="00000000">
            <w:pPr>
              <w:jc w:val="center"/>
              <w:rPr>
                <w:rFonts w:ascii="Tahoma" w:eastAsia="Tahoma" w:hAnsi="Tahoma" w:cs="Tahoma"/>
                <w:color w:val="0D0D0D"/>
                <w:sz w:val="20"/>
                <w:szCs w:val="20"/>
                <w:highlight w:val="white"/>
              </w:rPr>
            </w:pPr>
            <w:r>
              <w:rPr>
                <w:rFonts w:ascii="Tahoma" w:eastAsia="Tahoma" w:hAnsi="Tahoma" w:cs="Tahoma"/>
                <w:color w:val="0D0D0D"/>
                <w:sz w:val="20"/>
                <w:szCs w:val="20"/>
                <w:highlight w:val="white"/>
              </w:rPr>
              <w:t>0.778</w:t>
            </w:r>
          </w:p>
        </w:tc>
      </w:tr>
      <w:tr w:rsidR="005E4ED3" w14:paraId="1A84DC75" w14:textId="77777777">
        <w:tc>
          <w:tcPr>
            <w:tcW w:w="1271" w:type="dxa"/>
          </w:tcPr>
          <w:p w14:paraId="1C02BC59" w14:textId="77777777" w:rsidR="005E4ED3" w:rsidRDefault="00000000">
            <w:pPr>
              <w:jc w:val="center"/>
              <w:rPr>
                <w:rFonts w:ascii="Tahoma" w:eastAsia="Tahoma" w:hAnsi="Tahoma" w:cs="Tahoma"/>
                <w:color w:val="0D0D0D"/>
                <w:sz w:val="20"/>
                <w:szCs w:val="20"/>
                <w:highlight w:val="white"/>
              </w:rPr>
            </w:pPr>
            <w:r>
              <w:rPr>
                <w:rFonts w:ascii="Tahoma" w:eastAsia="Tahoma" w:hAnsi="Tahoma" w:cs="Tahoma"/>
                <w:color w:val="0D0D0D"/>
                <w:sz w:val="20"/>
                <w:szCs w:val="20"/>
                <w:highlight w:val="white"/>
              </w:rPr>
              <w:t>29</w:t>
            </w:r>
          </w:p>
        </w:tc>
        <w:tc>
          <w:tcPr>
            <w:tcW w:w="6662" w:type="dxa"/>
          </w:tcPr>
          <w:p w14:paraId="3000616C" w14:textId="77777777" w:rsidR="005E4ED3" w:rsidRDefault="00000000">
            <w:pPr>
              <w:jc w:val="both"/>
              <w:rPr>
                <w:rFonts w:ascii="Tahoma" w:eastAsia="Tahoma" w:hAnsi="Tahoma" w:cs="Tahoma"/>
                <w:color w:val="0D0D0D"/>
                <w:sz w:val="24"/>
                <w:szCs w:val="24"/>
                <w:highlight w:val="white"/>
              </w:rPr>
            </w:pPr>
            <w:r>
              <w:rPr>
                <w:rFonts w:ascii="Tahoma" w:eastAsia="Tahoma" w:hAnsi="Tahoma" w:cs="Tahoma"/>
                <w:sz w:val="20"/>
                <w:szCs w:val="20"/>
              </w:rPr>
              <w:t>Green spaces should be designed to be inclusive and accessible for people of all abilities.</w:t>
            </w:r>
          </w:p>
        </w:tc>
        <w:tc>
          <w:tcPr>
            <w:tcW w:w="1418" w:type="dxa"/>
          </w:tcPr>
          <w:p w14:paraId="19A643D4" w14:textId="77777777" w:rsidR="005E4ED3" w:rsidRDefault="00000000">
            <w:pPr>
              <w:jc w:val="center"/>
              <w:rPr>
                <w:rFonts w:ascii="Tahoma" w:eastAsia="Tahoma" w:hAnsi="Tahoma" w:cs="Tahoma"/>
                <w:color w:val="0D0D0D"/>
                <w:sz w:val="20"/>
                <w:szCs w:val="20"/>
                <w:highlight w:val="white"/>
              </w:rPr>
            </w:pPr>
            <w:r>
              <w:rPr>
                <w:rFonts w:ascii="Tahoma" w:eastAsia="Tahoma" w:hAnsi="Tahoma" w:cs="Tahoma"/>
                <w:color w:val="0D0D0D"/>
                <w:sz w:val="20"/>
                <w:szCs w:val="20"/>
                <w:highlight w:val="white"/>
              </w:rPr>
              <w:t>0.773</w:t>
            </w:r>
          </w:p>
        </w:tc>
      </w:tr>
      <w:tr w:rsidR="005E4ED3" w14:paraId="2FB4B138" w14:textId="77777777">
        <w:tc>
          <w:tcPr>
            <w:tcW w:w="1271" w:type="dxa"/>
          </w:tcPr>
          <w:p w14:paraId="760A3012" w14:textId="77777777" w:rsidR="005E4ED3" w:rsidRDefault="00000000">
            <w:pPr>
              <w:jc w:val="center"/>
              <w:rPr>
                <w:rFonts w:ascii="Tahoma" w:eastAsia="Tahoma" w:hAnsi="Tahoma" w:cs="Tahoma"/>
                <w:color w:val="0D0D0D"/>
                <w:sz w:val="20"/>
                <w:szCs w:val="20"/>
                <w:highlight w:val="white"/>
              </w:rPr>
            </w:pPr>
            <w:r>
              <w:rPr>
                <w:rFonts w:ascii="Tahoma" w:eastAsia="Tahoma" w:hAnsi="Tahoma" w:cs="Tahoma"/>
                <w:color w:val="0D0D0D"/>
                <w:sz w:val="20"/>
                <w:szCs w:val="20"/>
                <w:highlight w:val="white"/>
              </w:rPr>
              <w:t>27</w:t>
            </w:r>
          </w:p>
        </w:tc>
        <w:tc>
          <w:tcPr>
            <w:tcW w:w="6662" w:type="dxa"/>
          </w:tcPr>
          <w:p w14:paraId="7FE30BE2" w14:textId="77777777" w:rsidR="005E4ED3" w:rsidRDefault="00000000">
            <w:pPr>
              <w:jc w:val="both"/>
              <w:rPr>
                <w:rFonts w:ascii="Tahoma" w:eastAsia="Tahoma" w:hAnsi="Tahoma" w:cs="Tahoma"/>
                <w:color w:val="0D0D0D"/>
                <w:sz w:val="24"/>
                <w:szCs w:val="24"/>
                <w:highlight w:val="white"/>
              </w:rPr>
            </w:pPr>
            <w:r>
              <w:rPr>
                <w:rFonts w:ascii="Tahoma" w:eastAsia="Tahoma" w:hAnsi="Tahoma" w:cs="Tahoma"/>
                <w:sz w:val="20"/>
                <w:szCs w:val="20"/>
              </w:rPr>
              <w:t>Public participation in the development of green space master plans for Davao City is crucial.</w:t>
            </w:r>
          </w:p>
        </w:tc>
        <w:tc>
          <w:tcPr>
            <w:tcW w:w="1418" w:type="dxa"/>
          </w:tcPr>
          <w:p w14:paraId="444BEC4A" w14:textId="77777777" w:rsidR="005E4ED3" w:rsidRDefault="00000000">
            <w:pPr>
              <w:jc w:val="center"/>
              <w:rPr>
                <w:rFonts w:ascii="Tahoma" w:eastAsia="Tahoma" w:hAnsi="Tahoma" w:cs="Tahoma"/>
                <w:color w:val="0D0D0D"/>
                <w:sz w:val="20"/>
                <w:szCs w:val="20"/>
                <w:highlight w:val="white"/>
              </w:rPr>
            </w:pPr>
            <w:r>
              <w:rPr>
                <w:rFonts w:ascii="Tahoma" w:eastAsia="Tahoma" w:hAnsi="Tahoma" w:cs="Tahoma"/>
                <w:color w:val="0D0D0D"/>
                <w:sz w:val="20"/>
                <w:szCs w:val="20"/>
                <w:highlight w:val="white"/>
              </w:rPr>
              <w:t>0.762</w:t>
            </w:r>
          </w:p>
        </w:tc>
      </w:tr>
      <w:tr w:rsidR="005E4ED3" w14:paraId="1DA63AE1" w14:textId="77777777">
        <w:tc>
          <w:tcPr>
            <w:tcW w:w="1271" w:type="dxa"/>
          </w:tcPr>
          <w:p w14:paraId="41FF7F1F" w14:textId="77777777" w:rsidR="005E4ED3" w:rsidRDefault="00000000">
            <w:pPr>
              <w:jc w:val="center"/>
              <w:rPr>
                <w:rFonts w:ascii="Tahoma" w:eastAsia="Tahoma" w:hAnsi="Tahoma" w:cs="Tahoma"/>
                <w:color w:val="0D0D0D"/>
                <w:sz w:val="20"/>
                <w:szCs w:val="20"/>
                <w:highlight w:val="white"/>
              </w:rPr>
            </w:pPr>
            <w:r>
              <w:rPr>
                <w:rFonts w:ascii="Tahoma" w:eastAsia="Tahoma" w:hAnsi="Tahoma" w:cs="Tahoma"/>
                <w:color w:val="0D0D0D"/>
                <w:sz w:val="20"/>
                <w:szCs w:val="20"/>
                <w:highlight w:val="white"/>
              </w:rPr>
              <w:lastRenderedPageBreak/>
              <w:t>15</w:t>
            </w:r>
          </w:p>
        </w:tc>
        <w:tc>
          <w:tcPr>
            <w:tcW w:w="6662" w:type="dxa"/>
          </w:tcPr>
          <w:p w14:paraId="01BC9092" w14:textId="77777777" w:rsidR="005E4ED3" w:rsidRDefault="00000000">
            <w:pPr>
              <w:jc w:val="both"/>
              <w:rPr>
                <w:rFonts w:ascii="Tahoma" w:eastAsia="Tahoma" w:hAnsi="Tahoma" w:cs="Tahoma"/>
                <w:color w:val="0D0D0D"/>
                <w:sz w:val="24"/>
                <w:szCs w:val="24"/>
                <w:highlight w:val="white"/>
              </w:rPr>
            </w:pPr>
            <w:r>
              <w:rPr>
                <w:rFonts w:ascii="Tahoma" w:eastAsia="Tahoma" w:hAnsi="Tahoma" w:cs="Tahoma"/>
                <w:sz w:val="20"/>
                <w:szCs w:val="20"/>
              </w:rPr>
              <w:t>The presence of green spaces contributes to a more comfortable and aesthetically pleasing urban environment.</w:t>
            </w:r>
          </w:p>
        </w:tc>
        <w:tc>
          <w:tcPr>
            <w:tcW w:w="1418" w:type="dxa"/>
          </w:tcPr>
          <w:p w14:paraId="3A02EF61" w14:textId="77777777" w:rsidR="005E4ED3" w:rsidRDefault="00000000">
            <w:pPr>
              <w:jc w:val="center"/>
              <w:rPr>
                <w:rFonts w:ascii="Tahoma" w:eastAsia="Tahoma" w:hAnsi="Tahoma" w:cs="Tahoma"/>
                <w:color w:val="0D0D0D"/>
                <w:sz w:val="20"/>
                <w:szCs w:val="20"/>
                <w:highlight w:val="white"/>
              </w:rPr>
            </w:pPr>
            <w:r>
              <w:rPr>
                <w:rFonts w:ascii="Tahoma" w:eastAsia="Tahoma" w:hAnsi="Tahoma" w:cs="Tahoma"/>
                <w:color w:val="0D0D0D"/>
                <w:sz w:val="20"/>
                <w:szCs w:val="20"/>
                <w:highlight w:val="white"/>
              </w:rPr>
              <w:t>0.754</w:t>
            </w:r>
          </w:p>
        </w:tc>
      </w:tr>
      <w:tr w:rsidR="005E4ED3" w14:paraId="7E0286E3" w14:textId="77777777">
        <w:tc>
          <w:tcPr>
            <w:tcW w:w="1271" w:type="dxa"/>
          </w:tcPr>
          <w:p w14:paraId="0D2D7DAB" w14:textId="77777777" w:rsidR="005E4ED3" w:rsidRDefault="00000000">
            <w:pPr>
              <w:jc w:val="center"/>
              <w:rPr>
                <w:rFonts w:ascii="Tahoma" w:eastAsia="Tahoma" w:hAnsi="Tahoma" w:cs="Tahoma"/>
                <w:color w:val="0D0D0D"/>
                <w:sz w:val="20"/>
                <w:szCs w:val="20"/>
                <w:highlight w:val="white"/>
              </w:rPr>
            </w:pPr>
            <w:r>
              <w:rPr>
                <w:rFonts w:ascii="Tahoma" w:eastAsia="Tahoma" w:hAnsi="Tahoma" w:cs="Tahoma"/>
                <w:color w:val="0D0D0D"/>
                <w:sz w:val="20"/>
                <w:szCs w:val="20"/>
                <w:highlight w:val="white"/>
              </w:rPr>
              <w:t>28</w:t>
            </w:r>
          </w:p>
        </w:tc>
        <w:tc>
          <w:tcPr>
            <w:tcW w:w="6662" w:type="dxa"/>
          </w:tcPr>
          <w:p w14:paraId="253AB7E1" w14:textId="77777777" w:rsidR="005E4ED3" w:rsidRDefault="00000000">
            <w:pPr>
              <w:jc w:val="both"/>
              <w:rPr>
                <w:rFonts w:ascii="Tahoma" w:eastAsia="Tahoma" w:hAnsi="Tahoma" w:cs="Tahoma"/>
                <w:sz w:val="20"/>
                <w:szCs w:val="20"/>
              </w:rPr>
            </w:pPr>
            <w:r>
              <w:rPr>
                <w:rFonts w:ascii="Tahoma" w:eastAsia="Tahoma" w:hAnsi="Tahoma" w:cs="Tahoma"/>
                <w:sz w:val="20"/>
                <w:szCs w:val="20"/>
              </w:rPr>
              <w:t>Davao City can learn from best practices in green space implementation from other cities in the Philippines and abroad.</w:t>
            </w:r>
          </w:p>
        </w:tc>
        <w:tc>
          <w:tcPr>
            <w:tcW w:w="1418" w:type="dxa"/>
          </w:tcPr>
          <w:p w14:paraId="58ACF366" w14:textId="77777777" w:rsidR="005E4ED3" w:rsidRDefault="00000000">
            <w:pPr>
              <w:jc w:val="center"/>
              <w:rPr>
                <w:rFonts w:ascii="Tahoma" w:eastAsia="Tahoma" w:hAnsi="Tahoma" w:cs="Tahoma"/>
                <w:color w:val="0D0D0D"/>
                <w:sz w:val="20"/>
                <w:szCs w:val="20"/>
                <w:highlight w:val="white"/>
              </w:rPr>
            </w:pPr>
            <w:r>
              <w:rPr>
                <w:rFonts w:ascii="Tahoma" w:eastAsia="Tahoma" w:hAnsi="Tahoma" w:cs="Tahoma"/>
                <w:color w:val="0D0D0D"/>
                <w:sz w:val="20"/>
                <w:szCs w:val="20"/>
                <w:highlight w:val="white"/>
              </w:rPr>
              <w:t>0.749</w:t>
            </w:r>
          </w:p>
        </w:tc>
      </w:tr>
    </w:tbl>
    <w:p w14:paraId="41FDB5D0" w14:textId="77777777" w:rsidR="005E4ED3" w:rsidRDefault="005E4ED3">
      <w:pPr>
        <w:jc w:val="both"/>
        <w:rPr>
          <w:rFonts w:ascii="Tahoma" w:eastAsia="Tahoma" w:hAnsi="Tahoma" w:cs="Tahoma"/>
          <w:sz w:val="24"/>
          <w:szCs w:val="24"/>
        </w:rPr>
      </w:pPr>
      <w:bookmarkStart w:id="6" w:name="_heading=h.3dy6vkm" w:colFirst="0" w:colLast="0"/>
      <w:bookmarkEnd w:id="6"/>
    </w:p>
    <w:p w14:paraId="3D34D670" w14:textId="77777777" w:rsidR="005E4ED3" w:rsidRDefault="00000000">
      <w:pPr>
        <w:ind w:firstLine="720"/>
        <w:jc w:val="both"/>
        <w:rPr>
          <w:rFonts w:ascii="Tahoma" w:eastAsia="Tahoma" w:hAnsi="Tahoma" w:cs="Tahoma"/>
          <w:sz w:val="24"/>
          <w:szCs w:val="24"/>
        </w:rPr>
      </w:pPr>
      <w:r>
        <w:rPr>
          <w:rFonts w:ascii="Tahoma" w:eastAsia="Tahoma" w:hAnsi="Tahoma" w:cs="Tahoma"/>
          <w:sz w:val="24"/>
          <w:szCs w:val="24"/>
        </w:rPr>
        <w:t xml:space="preserve">This factor represents the integration of green spaces into urban development, emphasizing the importance of community involvement, sustainability principles, and the vital role of green spaces in creating a healthy and sustainable environment. It highlights the need for educational programs, the involvement of barangays, and the consideration of diverse green space types to meet different needs. The factor also underscores the importance of green spaces in mitigating urban heat island effects and the need for strengthened green space requirements and regular assessments. </w:t>
      </w:r>
    </w:p>
    <w:p w14:paraId="2F13536A" w14:textId="77777777" w:rsidR="005E4ED3" w:rsidRDefault="00000000">
      <w:pPr>
        <w:jc w:val="both"/>
        <w:rPr>
          <w:rFonts w:ascii="Tahoma" w:eastAsia="Tahoma" w:hAnsi="Tahoma" w:cs="Tahoma"/>
          <w:b/>
          <w:sz w:val="24"/>
          <w:szCs w:val="24"/>
        </w:rPr>
      </w:pPr>
      <w:bookmarkStart w:id="7" w:name="_heading=h.1t3h5sf" w:colFirst="0" w:colLast="0"/>
      <w:bookmarkEnd w:id="7"/>
      <w:r>
        <w:rPr>
          <w:rFonts w:ascii="Tahoma" w:eastAsia="Tahoma" w:hAnsi="Tahoma" w:cs="Tahoma"/>
          <w:b/>
          <w:sz w:val="24"/>
          <w:szCs w:val="24"/>
        </w:rPr>
        <w:t>Table 3: Governance and Sustainability of Green Spaces in Davao City (Regulation)</w:t>
      </w:r>
    </w:p>
    <w:tbl>
      <w:tblPr>
        <w:tblStyle w:val="a1"/>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6662"/>
        <w:gridCol w:w="1418"/>
      </w:tblGrid>
      <w:tr w:rsidR="005E4ED3" w14:paraId="4F693456" w14:textId="77777777">
        <w:tc>
          <w:tcPr>
            <w:tcW w:w="1271" w:type="dxa"/>
          </w:tcPr>
          <w:p w14:paraId="1373E35A" w14:textId="77777777" w:rsidR="005E4ED3" w:rsidRDefault="00000000">
            <w:pPr>
              <w:jc w:val="center"/>
              <w:rPr>
                <w:rFonts w:ascii="Tahoma" w:eastAsia="Tahoma" w:hAnsi="Tahoma" w:cs="Tahoma"/>
                <w:sz w:val="20"/>
                <w:szCs w:val="20"/>
              </w:rPr>
            </w:pPr>
            <w:r>
              <w:rPr>
                <w:rFonts w:ascii="Tahoma" w:eastAsia="Tahoma" w:hAnsi="Tahoma" w:cs="Tahoma"/>
                <w:sz w:val="20"/>
                <w:szCs w:val="20"/>
              </w:rPr>
              <w:t>Item</w:t>
            </w:r>
          </w:p>
        </w:tc>
        <w:tc>
          <w:tcPr>
            <w:tcW w:w="6662" w:type="dxa"/>
          </w:tcPr>
          <w:p w14:paraId="5FE59F01" w14:textId="77777777" w:rsidR="005E4ED3" w:rsidRDefault="00000000">
            <w:pPr>
              <w:jc w:val="center"/>
              <w:rPr>
                <w:rFonts w:ascii="Tahoma" w:eastAsia="Tahoma" w:hAnsi="Tahoma" w:cs="Tahoma"/>
                <w:sz w:val="20"/>
                <w:szCs w:val="20"/>
              </w:rPr>
            </w:pPr>
            <w:r>
              <w:rPr>
                <w:rFonts w:ascii="Tahoma" w:eastAsia="Tahoma" w:hAnsi="Tahoma" w:cs="Tahoma"/>
                <w:sz w:val="20"/>
                <w:szCs w:val="20"/>
              </w:rPr>
              <w:t>Attributes</w:t>
            </w:r>
          </w:p>
        </w:tc>
        <w:tc>
          <w:tcPr>
            <w:tcW w:w="1418" w:type="dxa"/>
          </w:tcPr>
          <w:p w14:paraId="0711C2C2" w14:textId="77777777" w:rsidR="005E4ED3" w:rsidRDefault="00000000">
            <w:pPr>
              <w:jc w:val="center"/>
              <w:rPr>
                <w:rFonts w:ascii="Tahoma" w:eastAsia="Tahoma" w:hAnsi="Tahoma" w:cs="Tahoma"/>
                <w:sz w:val="20"/>
                <w:szCs w:val="20"/>
              </w:rPr>
            </w:pPr>
            <w:r>
              <w:rPr>
                <w:rFonts w:ascii="Tahoma" w:eastAsia="Tahoma" w:hAnsi="Tahoma" w:cs="Tahoma"/>
                <w:sz w:val="20"/>
                <w:szCs w:val="20"/>
              </w:rPr>
              <w:t>Loading</w:t>
            </w:r>
          </w:p>
        </w:tc>
      </w:tr>
      <w:tr w:rsidR="005E4ED3" w14:paraId="231A4AB5" w14:textId="77777777">
        <w:tc>
          <w:tcPr>
            <w:tcW w:w="1271" w:type="dxa"/>
          </w:tcPr>
          <w:p w14:paraId="1209B95C" w14:textId="77777777" w:rsidR="005E4ED3" w:rsidRDefault="00000000">
            <w:pPr>
              <w:jc w:val="center"/>
              <w:rPr>
                <w:rFonts w:ascii="Tahoma" w:eastAsia="Tahoma" w:hAnsi="Tahoma" w:cs="Tahoma"/>
                <w:sz w:val="20"/>
                <w:szCs w:val="20"/>
              </w:rPr>
            </w:pPr>
            <w:r>
              <w:rPr>
                <w:rFonts w:ascii="Tahoma" w:eastAsia="Tahoma" w:hAnsi="Tahoma" w:cs="Tahoma"/>
                <w:sz w:val="20"/>
                <w:szCs w:val="20"/>
              </w:rPr>
              <w:t>7</w:t>
            </w:r>
          </w:p>
        </w:tc>
        <w:tc>
          <w:tcPr>
            <w:tcW w:w="6662" w:type="dxa"/>
          </w:tcPr>
          <w:p w14:paraId="1A18CA67" w14:textId="77777777" w:rsidR="005E4ED3" w:rsidRDefault="00000000">
            <w:pPr>
              <w:jc w:val="both"/>
              <w:rPr>
                <w:rFonts w:ascii="Tahoma" w:eastAsia="Tahoma" w:hAnsi="Tahoma" w:cs="Tahoma"/>
                <w:sz w:val="20"/>
                <w:szCs w:val="20"/>
              </w:rPr>
            </w:pPr>
            <w:r>
              <w:rPr>
                <w:rFonts w:ascii="Tahoma" w:eastAsia="Tahoma" w:hAnsi="Tahoma" w:cs="Tahoma"/>
                <w:sz w:val="20"/>
                <w:szCs w:val="20"/>
              </w:rPr>
              <w:t>There is a monitoring system for green space implementation in Davao City.</w:t>
            </w:r>
          </w:p>
        </w:tc>
        <w:tc>
          <w:tcPr>
            <w:tcW w:w="1418" w:type="dxa"/>
          </w:tcPr>
          <w:p w14:paraId="44198BF0" w14:textId="77777777" w:rsidR="005E4ED3" w:rsidRDefault="00000000">
            <w:pPr>
              <w:jc w:val="center"/>
              <w:rPr>
                <w:rFonts w:ascii="Tahoma" w:eastAsia="Tahoma" w:hAnsi="Tahoma" w:cs="Tahoma"/>
                <w:sz w:val="20"/>
                <w:szCs w:val="20"/>
              </w:rPr>
            </w:pPr>
            <w:r>
              <w:rPr>
                <w:rFonts w:ascii="Tahoma" w:eastAsia="Tahoma" w:hAnsi="Tahoma" w:cs="Tahoma"/>
                <w:sz w:val="20"/>
                <w:szCs w:val="20"/>
              </w:rPr>
              <w:t>0.858</w:t>
            </w:r>
          </w:p>
        </w:tc>
      </w:tr>
      <w:tr w:rsidR="005E4ED3" w14:paraId="34C6BA37" w14:textId="77777777">
        <w:tc>
          <w:tcPr>
            <w:tcW w:w="1271" w:type="dxa"/>
          </w:tcPr>
          <w:p w14:paraId="42B0D766" w14:textId="77777777" w:rsidR="005E4ED3" w:rsidRDefault="00000000">
            <w:pPr>
              <w:jc w:val="center"/>
              <w:rPr>
                <w:rFonts w:ascii="Tahoma" w:eastAsia="Tahoma" w:hAnsi="Tahoma" w:cs="Tahoma"/>
                <w:sz w:val="20"/>
                <w:szCs w:val="20"/>
              </w:rPr>
            </w:pPr>
            <w:r>
              <w:rPr>
                <w:rFonts w:ascii="Tahoma" w:eastAsia="Tahoma" w:hAnsi="Tahoma" w:cs="Tahoma"/>
                <w:sz w:val="20"/>
                <w:szCs w:val="20"/>
              </w:rPr>
              <w:t>8</w:t>
            </w:r>
          </w:p>
        </w:tc>
        <w:tc>
          <w:tcPr>
            <w:tcW w:w="6662" w:type="dxa"/>
          </w:tcPr>
          <w:p w14:paraId="15442F23" w14:textId="77777777" w:rsidR="005E4ED3" w:rsidRDefault="00000000">
            <w:pPr>
              <w:jc w:val="both"/>
              <w:rPr>
                <w:rFonts w:ascii="Tahoma" w:eastAsia="Tahoma" w:hAnsi="Tahoma" w:cs="Tahoma"/>
                <w:sz w:val="20"/>
                <w:szCs w:val="20"/>
              </w:rPr>
            </w:pPr>
            <w:r>
              <w:rPr>
                <w:rFonts w:ascii="Tahoma" w:eastAsia="Tahoma" w:hAnsi="Tahoma" w:cs="Tahoma"/>
                <w:sz w:val="20"/>
                <w:szCs w:val="20"/>
              </w:rPr>
              <w:t>There are penalties for violating green space regulations in Davao City. </w:t>
            </w:r>
          </w:p>
        </w:tc>
        <w:tc>
          <w:tcPr>
            <w:tcW w:w="1418" w:type="dxa"/>
          </w:tcPr>
          <w:p w14:paraId="73D10556" w14:textId="77777777" w:rsidR="005E4ED3" w:rsidRDefault="00000000">
            <w:pPr>
              <w:jc w:val="center"/>
              <w:rPr>
                <w:rFonts w:ascii="Tahoma" w:eastAsia="Tahoma" w:hAnsi="Tahoma" w:cs="Tahoma"/>
                <w:sz w:val="20"/>
                <w:szCs w:val="20"/>
              </w:rPr>
            </w:pPr>
            <w:r>
              <w:rPr>
                <w:rFonts w:ascii="Tahoma" w:eastAsia="Tahoma" w:hAnsi="Tahoma" w:cs="Tahoma"/>
                <w:sz w:val="20"/>
                <w:szCs w:val="20"/>
              </w:rPr>
              <w:t>0.836</w:t>
            </w:r>
          </w:p>
        </w:tc>
      </w:tr>
      <w:tr w:rsidR="005E4ED3" w14:paraId="1EC84542" w14:textId="77777777">
        <w:tc>
          <w:tcPr>
            <w:tcW w:w="1271" w:type="dxa"/>
          </w:tcPr>
          <w:p w14:paraId="46E2A121" w14:textId="77777777" w:rsidR="005E4ED3" w:rsidRDefault="00000000">
            <w:pPr>
              <w:jc w:val="center"/>
              <w:rPr>
                <w:rFonts w:ascii="Tahoma" w:eastAsia="Tahoma" w:hAnsi="Tahoma" w:cs="Tahoma"/>
                <w:sz w:val="20"/>
                <w:szCs w:val="20"/>
              </w:rPr>
            </w:pPr>
            <w:r>
              <w:rPr>
                <w:rFonts w:ascii="Tahoma" w:eastAsia="Tahoma" w:hAnsi="Tahoma" w:cs="Tahoma"/>
                <w:sz w:val="20"/>
                <w:szCs w:val="20"/>
              </w:rPr>
              <w:t>6</w:t>
            </w:r>
          </w:p>
        </w:tc>
        <w:tc>
          <w:tcPr>
            <w:tcW w:w="6662" w:type="dxa"/>
          </w:tcPr>
          <w:p w14:paraId="7F4C3DF6" w14:textId="77777777" w:rsidR="005E4ED3" w:rsidRDefault="00000000">
            <w:pPr>
              <w:jc w:val="both"/>
              <w:rPr>
                <w:rFonts w:ascii="Tahoma" w:eastAsia="Tahoma" w:hAnsi="Tahoma" w:cs="Tahoma"/>
                <w:sz w:val="20"/>
                <w:szCs w:val="20"/>
              </w:rPr>
            </w:pPr>
            <w:r>
              <w:rPr>
                <w:rFonts w:ascii="Tahoma" w:eastAsia="Tahoma" w:hAnsi="Tahoma" w:cs="Tahoma"/>
                <w:sz w:val="20"/>
                <w:szCs w:val="20"/>
              </w:rPr>
              <w:t>There are clear guidelines for evaluating the quality and quantity of green spaces implemented by developers.</w:t>
            </w:r>
          </w:p>
        </w:tc>
        <w:tc>
          <w:tcPr>
            <w:tcW w:w="1418" w:type="dxa"/>
          </w:tcPr>
          <w:p w14:paraId="2AF1F171" w14:textId="77777777" w:rsidR="005E4ED3" w:rsidRDefault="00000000">
            <w:pPr>
              <w:jc w:val="center"/>
              <w:rPr>
                <w:rFonts w:ascii="Tahoma" w:eastAsia="Tahoma" w:hAnsi="Tahoma" w:cs="Tahoma"/>
                <w:sz w:val="20"/>
                <w:szCs w:val="20"/>
              </w:rPr>
            </w:pPr>
            <w:r>
              <w:rPr>
                <w:rFonts w:ascii="Tahoma" w:eastAsia="Tahoma" w:hAnsi="Tahoma" w:cs="Tahoma"/>
                <w:sz w:val="20"/>
                <w:szCs w:val="20"/>
              </w:rPr>
              <w:t>0.753</w:t>
            </w:r>
          </w:p>
        </w:tc>
      </w:tr>
      <w:tr w:rsidR="005E4ED3" w14:paraId="2B7665EC" w14:textId="77777777">
        <w:tc>
          <w:tcPr>
            <w:tcW w:w="1271" w:type="dxa"/>
          </w:tcPr>
          <w:p w14:paraId="0415BA37" w14:textId="77777777" w:rsidR="005E4ED3" w:rsidRDefault="00000000">
            <w:pPr>
              <w:jc w:val="center"/>
              <w:rPr>
                <w:rFonts w:ascii="Tahoma" w:eastAsia="Tahoma" w:hAnsi="Tahoma" w:cs="Tahoma"/>
                <w:sz w:val="20"/>
                <w:szCs w:val="20"/>
              </w:rPr>
            </w:pPr>
            <w:r>
              <w:rPr>
                <w:rFonts w:ascii="Tahoma" w:eastAsia="Tahoma" w:hAnsi="Tahoma" w:cs="Tahoma"/>
                <w:sz w:val="20"/>
                <w:szCs w:val="20"/>
              </w:rPr>
              <w:t>9</w:t>
            </w:r>
          </w:p>
        </w:tc>
        <w:tc>
          <w:tcPr>
            <w:tcW w:w="6662" w:type="dxa"/>
          </w:tcPr>
          <w:p w14:paraId="50957D29" w14:textId="77777777" w:rsidR="005E4ED3" w:rsidRDefault="00000000">
            <w:pPr>
              <w:jc w:val="both"/>
              <w:rPr>
                <w:rFonts w:ascii="Tahoma" w:eastAsia="Tahoma" w:hAnsi="Tahoma" w:cs="Tahoma"/>
                <w:sz w:val="20"/>
                <w:szCs w:val="20"/>
              </w:rPr>
            </w:pPr>
            <w:r>
              <w:rPr>
                <w:rFonts w:ascii="Tahoma" w:eastAsia="Tahoma" w:hAnsi="Tahoma" w:cs="Tahoma"/>
                <w:sz w:val="20"/>
                <w:szCs w:val="20"/>
              </w:rPr>
              <w:t>Property owners and residents adequately maintain green spaces within their communities/subdivision. </w:t>
            </w:r>
          </w:p>
        </w:tc>
        <w:tc>
          <w:tcPr>
            <w:tcW w:w="1418" w:type="dxa"/>
          </w:tcPr>
          <w:p w14:paraId="11EF7C0B" w14:textId="77777777" w:rsidR="005E4ED3" w:rsidRDefault="00000000">
            <w:pPr>
              <w:jc w:val="center"/>
              <w:rPr>
                <w:rFonts w:ascii="Tahoma" w:eastAsia="Tahoma" w:hAnsi="Tahoma" w:cs="Tahoma"/>
                <w:sz w:val="20"/>
                <w:szCs w:val="20"/>
              </w:rPr>
            </w:pPr>
            <w:r>
              <w:rPr>
                <w:rFonts w:ascii="Tahoma" w:eastAsia="Tahoma" w:hAnsi="Tahoma" w:cs="Tahoma"/>
                <w:sz w:val="20"/>
                <w:szCs w:val="20"/>
              </w:rPr>
              <w:t>0.641</w:t>
            </w:r>
          </w:p>
        </w:tc>
      </w:tr>
      <w:tr w:rsidR="005E4ED3" w14:paraId="2A38C192" w14:textId="77777777">
        <w:tc>
          <w:tcPr>
            <w:tcW w:w="1271" w:type="dxa"/>
          </w:tcPr>
          <w:p w14:paraId="7830E3DA" w14:textId="77777777" w:rsidR="005E4ED3" w:rsidRDefault="00000000">
            <w:pPr>
              <w:jc w:val="center"/>
              <w:rPr>
                <w:rFonts w:ascii="Tahoma" w:eastAsia="Tahoma" w:hAnsi="Tahoma" w:cs="Tahoma"/>
                <w:sz w:val="20"/>
                <w:szCs w:val="20"/>
              </w:rPr>
            </w:pPr>
            <w:r>
              <w:rPr>
                <w:rFonts w:ascii="Tahoma" w:eastAsia="Tahoma" w:hAnsi="Tahoma" w:cs="Tahoma"/>
                <w:sz w:val="20"/>
                <w:szCs w:val="20"/>
              </w:rPr>
              <w:t>4</w:t>
            </w:r>
          </w:p>
        </w:tc>
        <w:tc>
          <w:tcPr>
            <w:tcW w:w="6662" w:type="dxa"/>
          </w:tcPr>
          <w:p w14:paraId="06A2093A" w14:textId="77777777" w:rsidR="005E4ED3" w:rsidRDefault="00000000">
            <w:pPr>
              <w:jc w:val="both"/>
              <w:rPr>
                <w:rFonts w:ascii="Tahoma" w:eastAsia="Tahoma" w:hAnsi="Tahoma" w:cs="Tahoma"/>
                <w:sz w:val="20"/>
                <w:szCs w:val="20"/>
              </w:rPr>
            </w:pPr>
            <w:r>
              <w:rPr>
                <w:rFonts w:ascii="Tahoma" w:eastAsia="Tahoma" w:hAnsi="Tahoma" w:cs="Tahoma"/>
                <w:sz w:val="20"/>
                <w:szCs w:val="20"/>
              </w:rPr>
              <w:t>The current green space requirements in Davao City are sufficient to meet the needs of a growing population.</w:t>
            </w:r>
          </w:p>
        </w:tc>
        <w:tc>
          <w:tcPr>
            <w:tcW w:w="1418" w:type="dxa"/>
          </w:tcPr>
          <w:p w14:paraId="1148A042" w14:textId="77777777" w:rsidR="005E4ED3" w:rsidRDefault="00000000">
            <w:pPr>
              <w:jc w:val="center"/>
              <w:rPr>
                <w:rFonts w:ascii="Tahoma" w:eastAsia="Tahoma" w:hAnsi="Tahoma" w:cs="Tahoma"/>
                <w:sz w:val="20"/>
                <w:szCs w:val="20"/>
              </w:rPr>
            </w:pPr>
            <w:r>
              <w:rPr>
                <w:rFonts w:ascii="Tahoma" w:eastAsia="Tahoma" w:hAnsi="Tahoma" w:cs="Tahoma"/>
                <w:sz w:val="20"/>
                <w:szCs w:val="20"/>
              </w:rPr>
              <w:t>0.583</w:t>
            </w:r>
          </w:p>
        </w:tc>
      </w:tr>
    </w:tbl>
    <w:p w14:paraId="5E66BD5A" w14:textId="77777777" w:rsidR="005E4ED3" w:rsidRDefault="005E4ED3">
      <w:pPr>
        <w:spacing w:after="0" w:line="240" w:lineRule="auto"/>
        <w:jc w:val="both"/>
        <w:rPr>
          <w:rFonts w:ascii="Tahoma" w:eastAsia="Tahoma" w:hAnsi="Tahoma" w:cs="Tahoma"/>
          <w:sz w:val="24"/>
          <w:szCs w:val="24"/>
        </w:rPr>
      </w:pPr>
      <w:bookmarkStart w:id="8" w:name="_heading=h.4d34og8" w:colFirst="0" w:colLast="0"/>
      <w:bookmarkEnd w:id="8"/>
    </w:p>
    <w:p w14:paraId="267B1232" w14:textId="77777777" w:rsidR="005E4ED3" w:rsidRDefault="00000000">
      <w:pPr>
        <w:spacing w:after="0" w:line="240" w:lineRule="auto"/>
        <w:ind w:firstLine="720"/>
        <w:jc w:val="both"/>
        <w:rPr>
          <w:rFonts w:ascii="Tahoma" w:eastAsia="Tahoma" w:hAnsi="Tahoma" w:cs="Tahoma"/>
          <w:sz w:val="24"/>
          <w:szCs w:val="24"/>
        </w:rPr>
      </w:pPr>
      <w:r>
        <w:rPr>
          <w:rFonts w:ascii="Tahoma" w:eastAsia="Tahoma" w:hAnsi="Tahoma" w:cs="Tahoma"/>
          <w:sz w:val="24"/>
          <w:szCs w:val="24"/>
        </w:rPr>
        <w:t>This factor reflects the governance and sustainability aspects of green space implementation in Davao City. It emphasizes the importance of having a monitoring system, penalties for violations, clear guidelines for evaluating green spaces, and adequate maintenance by property owners and residents. It also raises concerns about the sufficiency of the current green space requirements to meet the needs of the growing population.</w:t>
      </w:r>
    </w:p>
    <w:p w14:paraId="5A75BC3D" w14:textId="77777777" w:rsidR="005E4ED3" w:rsidRDefault="005E4ED3">
      <w:pPr>
        <w:spacing w:after="0" w:line="240" w:lineRule="auto"/>
        <w:jc w:val="both"/>
        <w:rPr>
          <w:rFonts w:ascii="Tahoma" w:eastAsia="Tahoma" w:hAnsi="Tahoma" w:cs="Tahoma"/>
          <w:sz w:val="24"/>
          <w:szCs w:val="24"/>
        </w:rPr>
      </w:pPr>
    </w:p>
    <w:p w14:paraId="71C35336" w14:textId="77777777" w:rsidR="005E4ED3" w:rsidRDefault="00000000">
      <w:pPr>
        <w:spacing w:after="0" w:line="240" w:lineRule="auto"/>
        <w:jc w:val="both"/>
        <w:rPr>
          <w:rFonts w:ascii="Tahoma" w:eastAsia="Tahoma" w:hAnsi="Tahoma" w:cs="Tahoma"/>
          <w:b/>
          <w:sz w:val="24"/>
          <w:szCs w:val="24"/>
        </w:rPr>
      </w:pPr>
      <w:bookmarkStart w:id="9" w:name="_heading=h.2s8eyo1" w:colFirst="0" w:colLast="0"/>
      <w:bookmarkEnd w:id="9"/>
      <w:r>
        <w:rPr>
          <w:rFonts w:ascii="Tahoma" w:eastAsia="Tahoma" w:hAnsi="Tahoma" w:cs="Tahoma"/>
          <w:b/>
          <w:sz w:val="24"/>
          <w:szCs w:val="24"/>
        </w:rPr>
        <w:t>Table 4: Promotion of Green Space Awareness and Compliance in Urban Planning (Environmental Engagement)</w:t>
      </w:r>
    </w:p>
    <w:p w14:paraId="6D5C43C3" w14:textId="77777777" w:rsidR="005E4ED3" w:rsidRDefault="005E4ED3">
      <w:pPr>
        <w:spacing w:after="0" w:line="240" w:lineRule="auto"/>
        <w:jc w:val="both"/>
        <w:rPr>
          <w:rFonts w:ascii="Tahoma" w:eastAsia="Tahoma" w:hAnsi="Tahoma" w:cs="Tahoma"/>
          <w:b/>
          <w:sz w:val="24"/>
          <w:szCs w:val="24"/>
        </w:rPr>
      </w:pPr>
    </w:p>
    <w:tbl>
      <w:tblPr>
        <w:tblStyle w:val="a2"/>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6662"/>
        <w:gridCol w:w="1418"/>
      </w:tblGrid>
      <w:tr w:rsidR="005E4ED3" w14:paraId="20345698" w14:textId="77777777">
        <w:tc>
          <w:tcPr>
            <w:tcW w:w="1271" w:type="dxa"/>
          </w:tcPr>
          <w:p w14:paraId="07A08781" w14:textId="77777777" w:rsidR="005E4ED3" w:rsidRDefault="00000000">
            <w:pPr>
              <w:jc w:val="center"/>
              <w:rPr>
                <w:rFonts w:ascii="Tahoma" w:eastAsia="Tahoma" w:hAnsi="Tahoma" w:cs="Tahoma"/>
                <w:sz w:val="20"/>
                <w:szCs w:val="20"/>
                <w:highlight w:val="white"/>
              </w:rPr>
            </w:pPr>
            <w:r>
              <w:rPr>
                <w:rFonts w:ascii="Tahoma" w:eastAsia="Tahoma" w:hAnsi="Tahoma" w:cs="Tahoma"/>
                <w:sz w:val="20"/>
                <w:szCs w:val="20"/>
                <w:highlight w:val="white"/>
              </w:rPr>
              <w:t>Item</w:t>
            </w:r>
          </w:p>
        </w:tc>
        <w:tc>
          <w:tcPr>
            <w:tcW w:w="6662" w:type="dxa"/>
          </w:tcPr>
          <w:p w14:paraId="347B167D" w14:textId="77777777" w:rsidR="005E4ED3" w:rsidRDefault="00000000">
            <w:pPr>
              <w:jc w:val="center"/>
              <w:rPr>
                <w:rFonts w:ascii="Tahoma" w:eastAsia="Tahoma" w:hAnsi="Tahoma" w:cs="Tahoma"/>
                <w:sz w:val="20"/>
                <w:szCs w:val="20"/>
                <w:highlight w:val="white"/>
              </w:rPr>
            </w:pPr>
            <w:r>
              <w:rPr>
                <w:rFonts w:ascii="Tahoma" w:eastAsia="Tahoma" w:hAnsi="Tahoma" w:cs="Tahoma"/>
                <w:sz w:val="20"/>
                <w:szCs w:val="20"/>
                <w:highlight w:val="white"/>
              </w:rPr>
              <w:t>Attributes</w:t>
            </w:r>
          </w:p>
        </w:tc>
        <w:tc>
          <w:tcPr>
            <w:tcW w:w="1418" w:type="dxa"/>
          </w:tcPr>
          <w:p w14:paraId="711A7CD8" w14:textId="77777777" w:rsidR="005E4ED3" w:rsidRDefault="00000000">
            <w:pPr>
              <w:jc w:val="center"/>
              <w:rPr>
                <w:rFonts w:ascii="Tahoma" w:eastAsia="Tahoma" w:hAnsi="Tahoma" w:cs="Tahoma"/>
                <w:sz w:val="20"/>
                <w:szCs w:val="20"/>
                <w:highlight w:val="white"/>
              </w:rPr>
            </w:pPr>
            <w:r>
              <w:rPr>
                <w:rFonts w:ascii="Tahoma" w:eastAsia="Tahoma" w:hAnsi="Tahoma" w:cs="Tahoma"/>
                <w:sz w:val="20"/>
                <w:szCs w:val="20"/>
                <w:highlight w:val="white"/>
              </w:rPr>
              <w:t>Loading</w:t>
            </w:r>
          </w:p>
        </w:tc>
      </w:tr>
      <w:tr w:rsidR="005E4ED3" w14:paraId="6075726E" w14:textId="77777777">
        <w:tc>
          <w:tcPr>
            <w:tcW w:w="1271" w:type="dxa"/>
          </w:tcPr>
          <w:p w14:paraId="12EABCE5" w14:textId="77777777" w:rsidR="005E4ED3" w:rsidRDefault="00000000">
            <w:pPr>
              <w:jc w:val="center"/>
              <w:rPr>
                <w:rFonts w:ascii="Tahoma" w:eastAsia="Tahoma" w:hAnsi="Tahoma" w:cs="Tahoma"/>
                <w:sz w:val="20"/>
                <w:szCs w:val="20"/>
                <w:highlight w:val="white"/>
              </w:rPr>
            </w:pPr>
            <w:r>
              <w:rPr>
                <w:rFonts w:ascii="Tahoma" w:eastAsia="Tahoma" w:hAnsi="Tahoma" w:cs="Tahoma"/>
                <w:sz w:val="20"/>
                <w:szCs w:val="20"/>
                <w:highlight w:val="white"/>
              </w:rPr>
              <w:t>1</w:t>
            </w:r>
          </w:p>
        </w:tc>
        <w:tc>
          <w:tcPr>
            <w:tcW w:w="6662" w:type="dxa"/>
          </w:tcPr>
          <w:p w14:paraId="525D4F18" w14:textId="77777777" w:rsidR="005E4ED3" w:rsidRDefault="00000000">
            <w:pPr>
              <w:jc w:val="both"/>
              <w:rPr>
                <w:rFonts w:ascii="Tahoma" w:eastAsia="Tahoma" w:hAnsi="Tahoma" w:cs="Tahoma"/>
                <w:sz w:val="20"/>
                <w:szCs w:val="20"/>
                <w:highlight w:val="white"/>
              </w:rPr>
            </w:pPr>
            <w:r>
              <w:rPr>
                <w:rFonts w:ascii="Tahoma" w:eastAsia="Tahoma" w:hAnsi="Tahoma" w:cs="Tahoma"/>
                <w:sz w:val="20"/>
                <w:szCs w:val="20"/>
              </w:rPr>
              <w:t>Developers in Davao City are fully aware of the city's green space requirements.</w:t>
            </w:r>
          </w:p>
        </w:tc>
        <w:tc>
          <w:tcPr>
            <w:tcW w:w="1418" w:type="dxa"/>
          </w:tcPr>
          <w:p w14:paraId="60B02482" w14:textId="77777777" w:rsidR="005E4ED3" w:rsidRDefault="00000000">
            <w:pPr>
              <w:jc w:val="center"/>
              <w:rPr>
                <w:rFonts w:ascii="Tahoma" w:eastAsia="Tahoma" w:hAnsi="Tahoma" w:cs="Tahoma"/>
                <w:sz w:val="20"/>
                <w:szCs w:val="20"/>
                <w:highlight w:val="white"/>
              </w:rPr>
            </w:pPr>
            <w:r>
              <w:rPr>
                <w:rFonts w:ascii="Tahoma" w:eastAsia="Tahoma" w:hAnsi="Tahoma" w:cs="Tahoma"/>
                <w:sz w:val="20"/>
                <w:szCs w:val="20"/>
                <w:highlight w:val="white"/>
              </w:rPr>
              <w:t>0.856</w:t>
            </w:r>
          </w:p>
        </w:tc>
      </w:tr>
      <w:tr w:rsidR="005E4ED3" w14:paraId="1C9E15B4" w14:textId="77777777">
        <w:tc>
          <w:tcPr>
            <w:tcW w:w="1271" w:type="dxa"/>
          </w:tcPr>
          <w:p w14:paraId="14B3D2AF" w14:textId="77777777" w:rsidR="005E4ED3" w:rsidRDefault="00000000">
            <w:pPr>
              <w:jc w:val="center"/>
              <w:rPr>
                <w:rFonts w:ascii="Tahoma" w:eastAsia="Tahoma" w:hAnsi="Tahoma" w:cs="Tahoma"/>
                <w:sz w:val="20"/>
                <w:szCs w:val="20"/>
                <w:highlight w:val="white"/>
              </w:rPr>
            </w:pPr>
            <w:r>
              <w:rPr>
                <w:rFonts w:ascii="Tahoma" w:eastAsia="Tahoma" w:hAnsi="Tahoma" w:cs="Tahoma"/>
                <w:sz w:val="20"/>
                <w:szCs w:val="20"/>
                <w:highlight w:val="white"/>
              </w:rPr>
              <w:t>2</w:t>
            </w:r>
          </w:p>
        </w:tc>
        <w:tc>
          <w:tcPr>
            <w:tcW w:w="6662" w:type="dxa"/>
          </w:tcPr>
          <w:p w14:paraId="51A64C8E" w14:textId="77777777" w:rsidR="005E4ED3" w:rsidRDefault="00000000">
            <w:pPr>
              <w:jc w:val="both"/>
              <w:rPr>
                <w:rFonts w:ascii="Tahoma" w:eastAsia="Tahoma" w:hAnsi="Tahoma" w:cs="Tahoma"/>
                <w:sz w:val="20"/>
                <w:szCs w:val="20"/>
                <w:highlight w:val="white"/>
              </w:rPr>
            </w:pPr>
            <w:r>
              <w:rPr>
                <w:rFonts w:ascii="Tahoma" w:eastAsia="Tahoma" w:hAnsi="Tahoma" w:cs="Tahoma"/>
                <w:sz w:val="20"/>
                <w:szCs w:val="20"/>
              </w:rPr>
              <w:t>The public in Davao City understands the importance of green spaces in their communities.</w:t>
            </w:r>
          </w:p>
        </w:tc>
        <w:tc>
          <w:tcPr>
            <w:tcW w:w="1418" w:type="dxa"/>
          </w:tcPr>
          <w:p w14:paraId="73D3BA46" w14:textId="77777777" w:rsidR="005E4ED3" w:rsidRDefault="00000000">
            <w:pPr>
              <w:jc w:val="center"/>
              <w:rPr>
                <w:rFonts w:ascii="Tahoma" w:eastAsia="Tahoma" w:hAnsi="Tahoma" w:cs="Tahoma"/>
                <w:sz w:val="20"/>
                <w:szCs w:val="20"/>
                <w:highlight w:val="white"/>
              </w:rPr>
            </w:pPr>
            <w:r>
              <w:rPr>
                <w:rFonts w:ascii="Tahoma" w:eastAsia="Tahoma" w:hAnsi="Tahoma" w:cs="Tahoma"/>
                <w:sz w:val="20"/>
                <w:szCs w:val="20"/>
                <w:highlight w:val="white"/>
              </w:rPr>
              <w:t>0.724</w:t>
            </w:r>
          </w:p>
        </w:tc>
      </w:tr>
      <w:tr w:rsidR="005E4ED3" w14:paraId="23D32496" w14:textId="77777777">
        <w:tc>
          <w:tcPr>
            <w:tcW w:w="1271" w:type="dxa"/>
          </w:tcPr>
          <w:p w14:paraId="77B3610C" w14:textId="77777777" w:rsidR="005E4ED3" w:rsidRDefault="00000000">
            <w:pPr>
              <w:jc w:val="center"/>
              <w:rPr>
                <w:rFonts w:ascii="Tahoma" w:eastAsia="Tahoma" w:hAnsi="Tahoma" w:cs="Tahoma"/>
                <w:sz w:val="20"/>
                <w:szCs w:val="20"/>
                <w:highlight w:val="white"/>
              </w:rPr>
            </w:pPr>
            <w:r>
              <w:rPr>
                <w:rFonts w:ascii="Tahoma" w:eastAsia="Tahoma" w:hAnsi="Tahoma" w:cs="Tahoma"/>
                <w:sz w:val="20"/>
                <w:szCs w:val="20"/>
                <w:highlight w:val="white"/>
              </w:rPr>
              <w:t>3</w:t>
            </w:r>
          </w:p>
        </w:tc>
        <w:tc>
          <w:tcPr>
            <w:tcW w:w="6662" w:type="dxa"/>
          </w:tcPr>
          <w:p w14:paraId="379EEE37" w14:textId="77777777" w:rsidR="005E4ED3" w:rsidRDefault="00000000">
            <w:pPr>
              <w:jc w:val="both"/>
              <w:rPr>
                <w:rFonts w:ascii="Tahoma" w:eastAsia="Tahoma" w:hAnsi="Tahoma" w:cs="Tahoma"/>
                <w:sz w:val="20"/>
                <w:szCs w:val="20"/>
                <w:highlight w:val="white"/>
              </w:rPr>
            </w:pPr>
            <w:r>
              <w:rPr>
                <w:rFonts w:ascii="Tahoma" w:eastAsia="Tahoma" w:hAnsi="Tahoma" w:cs="Tahoma"/>
                <w:sz w:val="20"/>
                <w:szCs w:val="20"/>
              </w:rPr>
              <w:t>Homeowners' associations in Davao City are knowledgeable about maintaining green spaces within their communities.</w:t>
            </w:r>
          </w:p>
        </w:tc>
        <w:tc>
          <w:tcPr>
            <w:tcW w:w="1418" w:type="dxa"/>
          </w:tcPr>
          <w:p w14:paraId="67257A56" w14:textId="77777777" w:rsidR="005E4ED3" w:rsidRDefault="00000000">
            <w:pPr>
              <w:jc w:val="center"/>
              <w:rPr>
                <w:rFonts w:ascii="Tahoma" w:eastAsia="Tahoma" w:hAnsi="Tahoma" w:cs="Tahoma"/>
                <w:sz w:val="20"/>
                <w:szCs w:val="20"/>
                <w:highlight w:val="white"/>
              </w:rPr>
            </w:pPr>
            <w:r>
              <w:rPr>
                <w:rFonts w:ascii="Tahoma" w:eastAsia="Tahoma" w:hAnsi="Tahoma" w:cs="Tahoma"/>
                <w:sz w:val="20"/>
                <w:szCs w:val="20"/>
                <w:highlight w:val="white"/>
              </w:rPr>
              <w:t>0.638</w:t>
            </w:r>
          </w:p>
        </w:tc>
      </w:tr>
      <w:tr w:rsidR="005E4ED3" w14:paraId="1E2684BF" w14:textId="77777777">
        <w:tc>
          <w:tcPr>
            <w:tcW w:w="1271" w:type="dxa"/>
          </w:tcPr>
          <w:p w14:paraId="762F652E" w14:textId="77777777" w:rsidR="005E4ED3" w:rsidRDefault="00000000">
            <w:pPr>
              <w:jc w:val="center"/>
              <w:rPr>
                <w:rFonts w:ascii="Tahoma" w:eastAsia="Tahoma" w:hAnsi="Tahoma" w:cs="Tahoma"/>
                <w:sz w:val="20"/>
                <w:szCs w:val="20"/>
                <w:highlight w:val="white"/>
              </w:rPr>
            </w:pPr>
            <w:r>
              <w:rPr>
                <w:rFonts w:ascii="Tahoma" w:eastAsia="Tahoma" w:hAnsi="Tahoma" w:cs="Tahoma"/>
                <w:sz w:val="20"/>
                <w:szCs w:val="20"/>
                <w:highlight w:val="white"/>
              </w:rPr>
              <w:t>5</w:t>
            </w:r>
          </w:p>
        </w:tc>
        <w:tc>
          <w:tcPr>
            <w:tcW w:w="6662" w:type="dxa"/>
          </w:tcPr>
          <w:p w14:paraId="13499BFC" w14:textId="77777777" w:rsidR="005E4ED3" w:rsidRDefault="00000000">
            <w:pPr>
              <w:jc w:val="both"/>
              <w:rPr>
                <w:rFonts w:ascii="Tahoma" w:eastAsia="Tahoma" w:hAnsi="Tahoma" w:cs="Tahoma"/>
                <w:sz w:val="20"/>
                <w:szCs w:val="20"/>
                <w:highlight w:val="white"/>
              </w:rPr>
            </w:pPr>
            <w:r>
              <w:rPr>
                <w:rFonts w:ascii="Tahoma" w:eastAsia="Tahoma" w:hAnsi="Tahoma" w:cs="Tahoma"/>
                <w:sz w:val="20"/>
                <w:szCs w:val="20"/>
              </w:rPr>
              <w:t>The city's zoning ordinance effectively promotes the integration of green spaces into new developments.</w:t>
            </w:r>
          </w:p>
        </w:tc>
        <w:tc>
          <w:tcPr>
            <w:tcW w:w="1418" w:type="dxa"/>
          </w:tcPr>
          <w:p w14:paraId="09F1D935" w14:textId="77777777" w:rsidR="005E4ED3" w:rsidRDefault="00000000">
            <w:pPr>
              <w:jc w:val="center"/>
              <w:rPr>
                <w:rFonts w:ascii="Tahoma" w:eastAsia="Tahoma" w:hAnsi="Tahoma" w:cs="Tahoma"/>
                <w:sz w:val="20"/>
                <w:szCs w:val="20"/>
                <w:highlight w:val="white"/>
              </w:rPr>
            </w:pPr>
            <w:r>
              <w:rPr>
                <w:rFonts w:ascii="Tahoma" w:eastAsia="Tahoma" w:hAnsi="Tahoma" w:cs="Tahoma"/>
                <w:sz w:val="20"/>
                <w:szCs w:val="20"/>
                <w:highlight w:val="white"/>
              </w:rPr>
              <w:t>0.522</w:t>
            </w:r>
          </w:p>
        </w:tc>
      </w:tr>
    </w:tbl>
    <w:p w14:paraId="46BF5998" w14:textId="77777777" w:rsidR="005E4ED3" w:rsidRDefault="005E4ED3">
      <w:pPr>
        <w:spacing w:after="0" w:line="240" w:lineRule="auto"/>
        <w:jc w:val="both"/>
        <w:rPr>
          <w:rFonts w:ascii="Tahoma" w:eastAsia="Tahoma" w:hAnsi="Tahoma" w:cs="Tahoma"/>
          <w:sz w:val="20"/>
          <w:szCs w:val="20"/>
          <w:highlight w:val="white"/>
        </w:rPr>
      </w:pPr>
    </w:p>
    <w:p w14:paraId="35DCFDA0" w14:textId="77777777" w:rsidR="005E4ED3" w:rsidRDefault="00000000">
      <w:pPr>
        <w:spacing w:after="0" w:line="240" w:lineRule="auto"/>
        <w:ind w:firstLine="720"/>
        <w:jc w:val="both"/>
        <w:rPr>
          <w:rFonts w:ascii="Tahoma" w:eastAsia="Tahoma" w:hAnsi="Tahoma" w:cs="Tahoma"/>
          <w:sz w:val="24"/>
          <w:szCs w:val="24"/>
        </w:rPr>
      </w:pPr>
      <w:bookmarkStart w:id="10" w:name="_heading=h.17dp8vu" w:colFirst="0" w:colLast="0"/>
      <w:bookmarkEnd w:id="10"/>
      <w:r>
        <w:rPr>
          <w:rFonts w:ascii="Tahoma" w:eastAsia="Tahoma" w:hAnsi="Tahoma" w:cs="Tahoma"/>
          <w:sz w:val="24"/>
          <w:szCs w:val="24"/>
        </w:rPr>
        <w:lastRenderedPageBreak/>
        <w:t>This factor focuses on the promotion of green space awareness and compliance in urban planning. It highlights the need for developers, the public, and homeowners' associations to be fully aware of and knowledgeable about the city's green space requirements. It also suggests the importance of the city's zoning ordinance in effectively promoting the integration of green spaces into new developments.</w:t>
      </w:r>
    </w:p>
    <w:p w14:paraId="79FAC20E" w14:textId="77777777" w:rsidR="005E4ED3" w:rsidRDefault="005E4ED3">
      <w:pPr>
        <w:spacing w:after="0" w:line="240" w:lineRule="auto"/>
        <w:jc w:val="both"/>
        <w:rPr>
          <w:rFonts w:ascii="Tahoma" w:eastAsia="Tahoma" w:hAnsi="Tahoma" w:cs="Tahoma"/>
          <w:sz w:val="24"/>
          <w:szCs w:val="24"/>
        </w:rPr>
      </w:pPr>
    </w:p>
    <w:p w14:paraId="23F3989C" w14:textId="77777777" w:rsidR="005E4ED3" w:rsidRDefault="00000000">
      <w:pPr>
        <w:jc w:val="both"/>
        <w:rPr>
          <w:rFonts w:ascii="Tahoma" w:eastAsia="Tahoma" w:hAnsi="Tahoma" w:cs="Tahoma"/>
          <w:b/>
          <w:sz w:val="24"/>
          <w:szCs w:val="24"/>
          <w:highlight w:val="white"/>
        </w:rPr>
      </w:pPr>
      <w:bookmarkStart w:id="11" w:name="_heading=h.3rdcrjn" w:colFirst="0" w:colLast="0"/>
      <w:bookmarkEnd w:id="11"/>
      <w:r>
        <w:rPr>
          <w:rFonts w:ascii="Tahoma" w:eastAsia="Tahoma" w:hAnsi="Tahoma" w:cs="Tahoma"/>
          <w:b/>
          <w:sz w:val="24"/>
          <w:szCs w:val="24"/>
          <w:highlight w:val="white"/>
        </w:rPr>
        <w:t>Table 5: Enhancement of Green Space Sustainability through Maintenance, Public Awareness, and Environmental Benefits (Stewardship and Conservation)</w:t>
      </w:r>
    </w:p>
    <w:tbl>
      <w:tblPr>
        <w:tblStyle w:val="a3"/>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6662"/>
        <w:gridCol w:w="1276"/>
      </w:tblGrid>
      <w:tr w:rsidR="005E4ED3" w14:paraId="55E6AFB7" w14:textId="77777777">
        <w:tc>
          <w:tcPr>
            <w:tcW w:w="1271" w:type="dxa"/>
          </w:tcPr>
          <w:p w14:paraId="53326686" w14:textId="77777777" w:rsidR="005E4ED3" w:rsidRDefault="00000000">
            <w:pPr>
              <w:jc w:val="center"/>
              <w:rPr>
                <w:rFonts w:ascii="Tahoma" w:eastAsia="Tahoma" w:hAnsi="Tahoma" w:cs="Tahoma"/>
                <w:sz w:val="20"/>
                <w:szCs w:val="20"/>
                <w:highlight w:val="white"/>
              </w:rPr>
            </w:pPr>
            <w:r>
              <w:rPr>
                <w:rFonts w:ascii="Tahoma" w:eastAsia="Tahoma" w:hAnsi="Tahoma" w:cs="Tahoma"/>
                <w:sz w:val="20"/>
                <w:szCs w:val="20"/>
                <w:highlight w:val="white"/>
              </w:rPr>
              <w:t>Item</w:t>
            </w:r>
          </w:p>
        </w:tc>
        <w:tc>
          <w:tcPr>
            <w:tcW w:w="6662" w:type="dxa"/>
          </w:tcPr>
          <w:p w14:paraId="4F93F1F4" w14:textId="77777777" w:rsidR="005E4ED3" w:rsidRDefault="00000000">
            <w:pPr>
              <w:jc w:val="center"/>
              <w:rPr>
                <w:rFonts w:ascii="Tahoma" w:eastAsia="Tahoma" w:hAnsi="Tahoma" w:cs="Tahoma"/>
                <w:sz w:val="20"/>
                <w:szCs w:val="20"/>
                <w:highlight w:val="white"/>
              </w:rPr>
            </w:pPr>
            <w:r>
              <w:rPr>
                <w:rFonts w:ascii="Tahoma" w:eastAsia="Tahoma" w:hAnsi="Tahoma" w:cs="Tahoma"/>
                <w:sz w:val="20"/>
                <w:szCs w:val="20"/>
                <w:highlight w:val="white"/>
              </w:rPr>
              <w:t>Attributes</w:t>
            </w:r>
          </w:p>
        </w:tc>
        <w:tc>
          <w:tcPr>
            <w:tcW w:w="1276" w:type="dxa"/>
          </w:tcPr>
          <w:p w14:paraId="79B5FE38" w14:textId="77777777" w:rsidR="005E4ED3" w:rsidRDefault="00000000">
            <w:pPr>
              <w:jc w:val="center"/>
              <w:rPr>
                <w:rFonts w:ascii="Tahoma" w:eastAsia="Tahoma" w:hAnsi="Tahoma" w:cs="Tahoma"/>
                <w:sz w:val="20"/>
                <w:szCs w:val="20"/>
                <w:highlight w:val="white"/>
              </w:rPr>
            </w:pPr>
            <w:r>
              <w:rPr>
                <w:rFonts w:ascii="Tahoma" w:eastAsia="Tahoma" w:hAnsi="Tahoma" w:cs="Tahoma"/>
                <w:sz w:val="20"/>
                <w:szCs w:val="20"/>
                <w:highlight w:val="white"/>
              </w:rPr>
              <w:t>Loading</w:t>
            </w:r>
          </w:p>
        </w:tc>
      </w:tr>
      <w:tr w:rsidR="005E4ED3" w14:paraId="111DEB75" w14:textId="77777777">
        <w:tc>
          <w:tcPr>
            <w:tcW w:w="1271" w:type="dxa"/>
          </w:tcPr>
          <w:p w14:paraId="0DEFE59C" w14:textId="77777777" w:rsidR="005E4ED3" w:rsidRDefault="00000000">
            <w:pPr>
              <w:jc w:val="center"/>
              <w:rPr>
                <w:rFonts w:ascii="Tahoma" w:eastAsia="Tahoma" w:hAnsi="Tahoma" w:cs="Tahoma"/>
                <w:sz w:val="20"/>
                <w:szCs w:val="20"/>
                <w:highlight w:val="white"/>
              </w:rPr>
            </w:pPr>
            <w:r>
              <w:rPr>
                <w:rFonts w:ascii="Tahoma" w:eastAsia="Tahoma" w:hAnsi="Tahoma" w:cs="Tahoma"/>
                <w:sz w:val="20"/>
                <w:szCs w:val="20"/>
                <w:highlight w:val="white"/>
              </w:rPr>
              <w:t>12</w:t>
            </w:r>
          </w:p>
        </w:tc>
        <w:tc>
          <w:tcPr>
            <w:tcW w:w="6662" w:type="dxa"/>
          </w:tcPr>
          <w:p w14:paraId="47485B40" w14:textId="77777777" w:rsidR="005E4ED3" w:rsidRDefault="00000000">
            <w:pPr>
              <w:jc w:val="both"/>
              <w:rPr>
                <w:rFonts w:ascii="Tahoma" w:eastAsia="Tahoma" w:hAnsi="Tahoma" w:cs="Tahoma"/>
                <w:sz w:val="20"/>
                <w:szCs w:val="20"/>
                <w:highlight w:val="white"/>
              </w:rPr>
            </w:pPr>
            <w:r>
              <w:rPr>
                <w:rFonts w:ascii="Tahoma" w:eastAsia="Tahoma" w:hAnsi="Tahoma" w:cs="Tahoma"/>
                <w:sz w:val="20"/>
                <w:szCs w:val="20"/>
              </w:rPr>
              <w:t>The lack of long-term maintenance plans for green spaces leads to their deterioration over time.</w:t>
            </w:r>
          </w:p>
        </w:tc>
        <w:tc>
          <w:tcPr>
            <w:tcW w:w="1276" w:type="dxa"/>
          </w:tcPr>
          <w:p w14:paraId="3DE18E53" w14:textId="77777777" w:rsidR="005E4ED3" w:rsidRDefault="00000000">
            <w:pPr>
              <w:jc w:val="center"/>
              <w:rPr>
                <w:rFonts w:ascii="Tahoma" w:eastAsia="Tahoma" w:hAnsi="Tahoma" w:cs="Tahoma"/>
                <w:sz w:val="20"/>
                <w:szCs w:val="20"/>
                <w:highlight w:val="white"/>
              </w:rPr>
            </w:pPr>
            <w:r>
              <w:rPr>
                <w:rFonts w:ascii="Tahoma" w:eastAsia="Tahoma" w:hAnsi="Tahoma" w:cs="Tahoma"/>
                <w:sz w:val="20"/>
                <w:szCs w:val="20"/>
                <w:highlight w:val="white"/>
              </w:rPr>
              <w:t>0.668</w:t>
            </w:r>
          </w:p>
        </w:tc>
      </w:tr>
      <w:tr w:rsidR="005E4ED3" w14:paraId="63B81685" w14:textId="77777777">
        <w:tc>
          <w:tcPr>
            <w:tcW w:w="1271" w:type="dxa"/>
          </w:tcPr>
          <w:p w14:paraId="43DEB129" w14:textId="77777777" w:rsidR="005E4ED3" w:rsidRDefault="00000000">
            <w:pPr>
              <w:jc w:val="center"/>
              <w:rPr>
                <w:rFonts w:ascii="Tahoma" w:eastAsia="Tahoma" w:hAnsi="Tahoma" w:cs="Tahoma"/>
                <w:sz w:val="20"/>
                <w:szCs w:val="20"/>
                <w:highlight w:val="white"/>
              </w:rPr>
            </w:pPr>
            <w:r>
              <w:rPr>
                <w:rFonts w:ascii="Tahoma" w:eastAsia="Tahoma" w:hAnsi="Tahoma" w:cs="Tahoma"/>
                <w:sz w:val="20"/>
                <w:szCs w:val="20"/>
                <w:highlight w:val="white"/>
              </w:rPr>
              <w:t>13</w:t>
            </w:r>
          </w:p>
        </w:tc>
        <w:tc>
          <w:tcPr>
            <w:tcW w:w="6662" w:type="dxa"/>
            <w:vAlign w:val="center"/>
          </w:tcPr>
          <w:p w14:paraId="513F3A93" w14:textId="77777777" w:rsidR="005E4ED3" w:rsidRDefault="00000000">
            <w:pPr>
              <w:jc w:val="both"/>
              <w:rPr>
                <w:rFonts w:ascii="Tahoma" w:eastAsia="Tahoma" w:hAnsi="Tahoma" w:cs="Tahoma"/>
                <w:sz w:val="20"/>
                <w:szCs w:val="20"/>
                <w:highlight w:val="white"/>
              </w:rPr>
            </w:pPr>
            <w:r>
              <w:rPr>
                <w:rFonts w:ascii="Tahoma" w:eastAsia="Tahoma" w:hAnsi="Tahoma" w:cs="Tahoma"/>
                <w:sz w:val="20"/>
                <w:szCs w:val="20"/>
              </w:rPr>
              <w:t>Public awareness campaigns are needed to educate citizens about the value of green spaces.</w:t>
            </w:r>
          </w:p>
        </w:tc>
        <w:tc>
          <w:tcPr>
            <w:tcW w:w="1276" w:type="dxa"/>
          </w:tcPr>
          <w:p w14:paraId="01B6FA97" w14:textId="77777777" w:rsidR="005E4ED3" w:rsidRDefault="00000000">
            <w:pPr>
              <w:jc w:val="center"/>
              <w:rPr>
                <w:rFonts w:ascii="Tahoma" w:eastAsia="Tahoma" w:hAnsi="Tahoma" w:cs="Tahoma"/>
                <w:sz w:val="20"/>
                <w:szCs w:val="20"/>
                <w:highlight w:val="white"/>
              </w:rPr>
            </w:pPr>
            <w:r>
              <w:rPr>
                <w:rFonts w:ascii="Tahoma" w:eastAsia="Tahoma" w:hAnsi="Tahoma" w:cs="Tahoma"/>
                <w:sz w:val="20"/>
                <w:szCs w:val="20"/>
                <w:highlight w:val="white"/>
              </w:rPr>
              <w:t>0.587</w:t>
            </w:r>
          </w:p>
        </w:tc>
      </w:tr>
      <w:tr w:rsidR="005E4ED3" w14:paraId="561746AB" w14:textId="77777777">
        <w:tc>
          <w:tcPr>
            <w:tcW w:w="1271" w:type="dxa"/>
          </w:tcPr>
          <w:p w14:paraId="2844D7D8" w14:textId="77777777" w:rsidR="005E4ED3" w:rsidRDefault="00000000">
            <w:pPr>
              <w:jc w:val="center"/>
              <w:rPr>
                <w:rFonts w:ascii="Tahoma" w:eastAsia="Tahoma" w:hAnsi="Tahoma" w:cs="Tahoma"/>
                <w:sz w:val="20"/>
                <w:szCs w:val="20"/>
                <w:highlight w:val="white"/>
              </w:rPr>
            </w:pPr>
            <w:r>
              <w:rPr>
                <w:rFonts w:ascii="Tahoma" w:eastAsia="Tahoma" w:hAnsi="Tahoma" w:cs="Tahoma"/>
                <w:sz w:val="20"/>
                <w:szCs w:val="20"/>
                <w:highlight w:val="white"/>
              </w:rPr>
              <w:t>14</w:t>
            </w:r>
          </w:p>
        </w:tc>
        <w:tc>
          <w:tcPr>
            <w:tcW w:w="6662" w:type="dxa"/>
          </w:tcPr>
          <w:p w14:paraId="741936AF" w14:textId="77777777" w:rsidR="005E4ED3" w:rsidRDefault="00000000">
            <w:pPr>
              <w:jc w:val="both"/>
              <w:rPr>
                <w:rFonts w:ascii="Tahoma" w:eastAsia="Tahoma" w:hAnsi="Tahoma" w:cs="Tahoma"/>
                <w:sz w:val="20"/>
                <w:szCs w:val="20"/>
                <w:highlight w:val="white"/>
              </w:rPr>
            </w:pPr>
            <w:r>
              <w:rPr>
                <w:rFonts w:ascii="Tahoma" w:eastAsia="Tahoma" w:hAnsi="Tahoma" w:cs="Tahoma"/>
                <w:sz w:val="20"/>
                <w:szCs w:val="20"/>
              </w:rPr>
              <w:t>Green spaces in Davao City effectively improve air quality and reduce pollution.</w:t>
            </w:r>
          </w:p>
        </w:tc>
        <w:tc>
          <w:tcPr>
            <w:tcW w:w="1276" w:type="dxa"/>
          </w:tcPr>
          <w:p w14:paraId="0653C0C7" w14:textId="77777777" w:rsidR="005E4ED3" w:rsidRDefault="00000000">
            <w:pPr>
              <w:jc w:val="center"/>
              <w:rPr>
                <w:rFonts w:ascii="Tahoma" w:eastAsia="Tahoma" w:hAnsi="Tahoma" w:cs="Tahoma"/>
                <w:sz w:val="20"/>
                <w:szCs w:val="20"/>
                <w:highlight w:val="white"/>
              </w:rPr>
            </w:pPr>
            <w:r>
              <w:rPr>
                <w:rFonts w:ascii="Tahoma" w:eastAsia="Tahoma" w:hAnsi="Tahoma" w:cs="Tahoma"/>
                <w:sz w:val="20"/>
                <w:szCs w:val="20"/>
                <w:highlight w:val="white"/>
              </w:rPr>
              <w:t>0.571</w:t>
            </w:r>
          </w:p>
        </w:tc>
      </w:tr>
    </w:tbl>
    <w:p w14:paraId="55FEE6AF" w14:textId="77777777" w:rsidR="005E4ED3" w:rsidRDefault="005E4ED3">
      <w:pPr>
        <w:spacing w:after="0" w:line="240" w:lineRule="auto"/>
        <w:jc w:val="both"/>
        <w:rPr>
          <w:rFonts w:ascii="Tahoma" w:eastAsia="Tahoma" w:hAnsi="Tahoma" w:cs="Tahoma"/>
          <w:sz w:val="24"/>
          <w:szCs w:val="24"/>
        </w:rPr>
      </w:pPr>
    </w:p>
    <w:p w14:paraId="2EE4BC3D" w14:textId="77777777" w:rsidR="005E4ED3" w:rsidRDefault="00000000">
      <w:pPr>
        <w:spacing w:after="0" w:line="240" w:lineRule="auto"/>
        <w:ind w:firstLine="720"/>
        <w:jc w:val="both"/>
        <w:rPr>
          <w:rFonts w:ascii="Tahoma" w:eastAsia="Tahoma" w:hAnsi="Tahoma" w:cs="Tahoma"/>
          <w:sz w:val="24"/>
          <w:szCs w:val="24"/>
        </w:rPr>
      </w:pPr>
      <w:bookmarkStart w:id="12" w:name="_heading=h.26in1rg" w:colFirst="0" w:colLast="0"/>
      <w:bookmarkEnd w:id="12"/>
      <w:r>
        <w:rPr>
          <w:rFonts w:ascii="Tahoma" w:eastAsia="Tahoma" w:hAnsi="Tahoma" w:cs="Tahoma"/>
          <w:sz w:val="24"/>
          <w:szCs w:val="24"/>
        </w:rPr>
        <w:t>This factor addresses the issues surrounding the long-term maintenance, public awareness, and environmental benefits of green spaces. It suggests that the lack of maintenance plans leads to the deterioration of green spaces over time and that public awareness campaigns are needed to educate citizens about the value of green spaces. Additionally, it indicates that green spaces in Davao City should effectively improve air quality and reduce pollution.</w:t>
      </w:r>
    </w:p>
    <w:p w14:paraId="181642E2" w14:textId="77777777" w:rsidR="005E4ED3" w:rsidRDefault="005E4ED3">
      <w:pPr>
        <w:spacing w:after="0" w:line="240" w:lineRule="auto"/>
        <w:jc w:val="both"/>
        <w:rPr>
          <w:rFonts w:ascii="Tahoma" w:eastAsia="Tahoma" w:hAnsi="Tahoma" w:cs="Tahoma"/>
          <w:sz w:val="24"/>
          <w:szCs w:val="24"/>
        </w:rPr>
      </w:pPr>
    </w:p>
    <w:p w14:paraId="29109FF6" w14:textId="77777777" w:rsidR="005E4ED3" w:rsidRDefault="00000000">
      <w:pPr>
        <w:jc w:val="both"/>
        <w:rPr>
          <w:rFonts w:ascii="Tahoma" w:eastAsia="Tahoma" w:hAnsi="Tahoma" w:cs="Tahoma"/>
          <w:b/>
          <w:sz w:val="24"/>
          <w:szCs w:val="24"/>
          <w:highlight w:val="white"/>
        </w:rPr>
      </w:pPr>
      <w:bookmarkStart w:id="13" w:name="_heading=h.lnxbz9" w:colFirst="0" w:colLast="0"/>
      <w:bookmarkEnd w:id="13"/>
      <w:r>
        <w:rPr>
          <w:rFonts w:ascii="Tahoma" w:eastAsia="Tahoma" w:hAnsi="Tahoma" w:cs="Tahoma"/>
          <w:b/>
          <w:sz w:val="24"/>
          <w:szCs w:val="24"/>
          <w:highlight w:val="white"/>
        </w:rPr>
        <w:t>Table 6: Improving Public Perception and Appreciation of Green Space Initiatives (Green Space Perception)</w:t>
      </w:r>
    </w:p>
    <w:tbl>
      <w:tblPr>
        <w:tblStyle w:val="a4"/>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6662"/>
        <w:gridCol w:w="1276"/>
      </w:tblGrid>
      <w:tr w:rsidR="005E4ED3" w14:paraId="766682D6" w14:textId="77777777">
        <w:tc>
          <w:tcPr>
            <w:tcW w:w="1271" w:type="dxa"/>
          </w:tcPr>
          <w:p w14:paraId="7DD55B42" w14:textId="77777777" w:rsidR="005E4ED3" w:rsidRDefault="00000000">
            <w:pPr>
              <w:jc w:val="center"/>
              <w:rPr>
                <w:rFonts w:ascii="Tahoma" w:eastAsia="Tahoma" w:hAnsi="Tahoma" w:cs="Tahoma"/>
                <w:sz w:val="20"/>
                <w:szCs w:val="20"/>
                <w:highlight w:val="white"/>
              </w:rPr>
            </w:pPr>
            <w:r>
              <w:rPr>
                <w:rFonts w:ascii="Tahoma" w:eastAsia="Tahoma" w:hAnsi="Tahoma" w:cs="Tahoma"/>
                <w:sz w:val="20"/>
                <w:szCs w:val="20"/>
                <w:highlight w:val="white"/>
              </w:rPr>
              <w:t>Item</w:t>
            </w:r>
          </w:p>
        </w:tc>
        <w:tc>
          <w:tcPr>
            <w:tcW w:w="6662" w:type="dxa"/>
          </w:tcPr>
          <w:p w14:paraId="7D1AEA55" w14:textId="77777777" w:rsidR="005E4ED3" w:rsidRDefault="00000000">
            <w:pPr>
              <w:jc w:val="center"/>
              <w:rPr>
                <w:rFonts w:ascii="Tahoma" w:eastAsia="Tahoma" w:hAnsi="Tahoma" w:cs="Tahoma"/>
                <w:sz w:val="20"/>
                <w:szCs w:val="20"/>
                <w:highlight w:val="white"/>
              </w:rPr>
            </w:pPr>
            <w:r>
              <w:rPr>
                <w:rFonts w:ascii="Tahoma" w:eastAsia="Tahoma" w:hAnsi="Tahoma" w:cs="Tahoma"/>
                <w:sz w:val="20"/>
                <w:szCs w:val="20"/>
                <w:highlight w:val="white"/>
              </w:rPr>
              <w:t>Attributes</w:t>
            </w:r>
          </w:p>
        </w:tc>
        <w:tc>
          <w:tcPr>
            <w:tcW w:w="1276" w:type="dxa"/>
          </w:tcPr>
          <w:p w14:paraId="0C9CCCB9" w14:textId="77777777" w:rsidR="005E4ED3" w:rsidRDefault="00000000">
            <w:pPr>
              <w:jc w:val="center"/>
              <w:rPr>
                <w:rFonts w:ascii="Tahoma" w:eastAsia="Tahoma" w:hAnsi="Tahoma" w:cs="Tahoma"/>
                <w:sz w:val="20"/>
                <w:szCs w:val="20"/>
                <w:highlight w:val="white"/>
              </w:rPr>
            </w:pPr>
            <w:r>
              <w:rPr>
                <w:rFonts w:ascii="Tahoma" w:eastAsia="Tahoma" w:hAnsi="Tahoma" w:cs="Tahoma"/>
                <w:sz w:val="20"/>
                <w:szCs w:val="20"/>
                <w:highlight w:val="white"/>
              </w:rPr>
              <w:t>Loading</w:t>
            </w:r>
          </w:p>
        </w:tc>
      </w:tr>
      <w:tr w:rsidR="005E4ED3" w14:paraId="5B66AFC9" w14:textId="77777777">
        <w:tc>
          <w:tcPr>
            <w:tcW w:w="1271" w:type="dxa"/>
          </w:tcPr>
          <w:p w14:paraId="55B63D55" w14:textId="77777777" w:rsidR="005E4ED3" w:rsidRDefault="00000000">
            <w:pPr>
              <w:jc w:val="center"/>
              <w:rPr>
                <w:rFonts w:ascii="Tahoma" w:eastAsia="Tahoma" w:hAnsi="Tahoma" w:cs="Tahoma"/>
                <w:sz w:val="20"/>
                <w:szCs w:val="20"/>
                <w:highlight w:val="white"/>
              </w:rPr>
            </w:pPr>
            <w:r>
              <w:rPr>
                <w:rFonts w:ascii="Tahoma" w:eastAsia="Tahoma" w:hAnsi="Tahoma" w:cs="Tahoma"/>
                <w:sz w:val="20"/>
                <w:szCs w:val="20"/>
                <w:highlight w:val="white"/>
              </w:rPr>
              <w:t>22</w:t>
            </w:r>
          </w:p>
        </w:tc>
        <w:tc>
          <w:tcPr>
            <w:tcW w:w="6662" w:type="dxa"/>
          </w:tcPr>
          <w:p w14:paraId="4B5BCDCE" w14:textId="77777777" w:rsidR="005E4ED3" w:rsidRDefault="00000000">
            <w:pPr>
              <w:jc w:val="both"/>
              <w:rPr>
                <w:rFonts w:ascii="Tahoma" w:eastAsia="Tahoma" w:hAnsi="Tahoma" w:cs="Tahoma"/>
                <w:sz w:val="20"/>
                <w:szCs w:val="20"/>
                <w:highlight w:val="white"/>
              </w:rPr>
            </w:pPr>
            <w:r>
              <w:rPr>
                <w:rFonts w:ascii="Tahoma" w:eastAsia="Tahoma" w:hAnsi="Tahoma" w:cs="Tahoma"/>
                <w:sz w:val="20"/>
                <w:szCs w:val="20"/>
              </w:rPr>
              <w:t>The public feels that the city government is not doing enough to ensure green space compliance.</w:t>
            </w:r>
          </w:p>
        </w:tc>
        <w:tc>
          <w:tcPr>
            <w:tcW w:w="1276" w:type="dxa"/>
          </w:tcPr>
          <w:p w14:paraId="1BF32F34" w14:textId="77777777" w:rsidR="005E4ED3" w:rsidRDefault="00000000">
            <w:pPr>
              <w:jc w:val="center"/>
              <w:rPr>
                <w:rFonts w:ascii="Tahoma" w:eastAsia="Tahoma" w:hAnsi="Tahoma" w:cs="Tahoma"/>
                <w:sz w:val="20"/>
                <w:szCs w:val="20"/>
                <w:highlight w:val="white"/>
              </w:rPr>
            </w:pPr>
            <w:r>
              <w:rPr>
                <w:rFonts w:ascii="Tahoma" w:eastAsia="Tahoma" w:hAnsi="Tahoma" w:cs="Tahoma"/>
                <w:sz w:val="20"/>
                <w:szCs w:val="20"/>
                <w:highlight w:val="white"/>
              </w:rPr>
              <w:t>0.776</w:t>
            </w:r>
          </w:p>
        </w:tc>
      </w:tr>
      <w:tr w:rsidR="005E4ED3" w14:paraId="31635E41" w14:textId="77777777">
        <w:tc>
          <w:tcPr>
            <w:tcW w:w="1271" w:type="dxa"/>
          </w:tcPr>
          <w:p w14:paraId="0D72A051" w14:textId="77777777" w:rsidR="005E4ED3" w:rsidRDefault="00000000">
            <w:pPr>
              <w:jc w:val="center"/>
              <w:rPr>
                <w:rFonts w:ascii="Tahoma" w:eastAsia="Tahoma" w:hAnsi="Tahoma" w:cs="Tahoma"/>
                <w:sz w:val="20"/>
                <w:szCs w:val="20"/>
                <w:highlight w:val="white"/>
              </w:rPr>
            </w:pPr>
            <w:r>
              <w:rPr>
                <w:rFonts w:ascii="Tahoma" w:eastAsia="Tahoma" w:hAnsi="Tahoma" w:cs="Tahoma"/>
                <w:sz w:val="20"/>
                <w:szCs w:val="20"/>
                <w:highlight w:val="white"/>
              </w:rPr>
              <w:t>23</w:t>
            </w:r>
          </w:p>
        </w:tc>
        <w:tc>
          <w:tcPr>
            <w:tcW w:w="6662" w:type="dxa"/>
          </w:tcPr>
          <w:p w14:paraId="017D054B" w14:textId="77777777" w:rsidR="005E4ED3" w:rsidRDefault="00000000">
            <w:pPr>
              <w:jc w:val="both"/>
              <w:rPr>
                <w:rFonts w:ascii="Tahoma" w:eastAsia="Tahoma" w:hAnsi="Tahoma" w:cs="Tahoma"/>
                <w:sz w:val="20"/>
                <w:szCs w:val="20"/>
                <w:highlight w:val="white"/>
              </w:rPr>
            </w:pPr>
            <w:r>
              <w:rPr>
                <w:rFonts w:ascii="Tahoma" w:eastAsia="Tahoma" w:hAnsi="Tahoma" w:cs="Tahoma"/>
                <w:sz w:val="20"/>
                <w:szCs w:val="20"/>
              </w:rPr>
              <w:t>There is a lack of appreciation for the value of green spaces among some residents of Davao City.</w:t>
            </w:r>
          </w:p>
        </w:tc>
        <w:tc>
          <w:tcPr>
            <w:tcW w:w="1276" w:type="dxa"/>
          </w:tcPr>
          <w:p w14:paraId="3440B4C3" w14:textId="77777777" w:rsidR="005E4ED3" w:rsidRDefault="00000000">
            <w:pPr>
              <w:jc w:val="center"/>
              <w:rPr>
                <w:rFonts w:ascii="Tahoma" w:eastAsia="Tahoma" w:hAnsi="Tahoma" w:cs="Tahoma"/>
                <w:sz w:val="20"/>
                <w:szCs w:val="20"/>
                <w:highlight w:val="white"/>
              </w:rPr>
            </w:pPr>
            <w:r>
              <w:rPr>
                <w:rFonts w:ascii="Tahoma" w:eastAsia="Tahoma" w:hAnsi="Tahoma" w:cs="Tahoma"/>
                <w:sz w:val="20"/>
                <w:szCs w:val="20"/>
                <w:highlight w:val="white"/>
              </w:rPr>
              <w:t>0.736</w:t>
            </w:r>
          </w:p>
        </w:tc>
      </w:tr>
    </w:tbl>
    <w:p w14:paraId="4C23B88B" w14:textId="77777777" w:rsidR="005E4ED3" w:rsidRDefault="005E4ED3">
      <w:pPr>
        <w:spacing w:after="0" w:line="240" w:lineRule="auto"/>
        <w:jc w:val="both"/>
        <w:rPr>
          <w:rFonts w:ascii="Tahoma" w:eastAsia="Tahoma" w:hAnsi="Tahoma" w:cs="Tahoma"/>
          <w:sz w:val="24"/>
          <w:szCs w:val="24"/>
          <w:highlight w:val="white"/>
        </w:rPr>
      </w:pPr>
    </w:p>
    <w:p w14:paraId="116B9549" w14:textId="77777777" w:rsidR="005E4ED3" w:rsidRDefault="00000000">
      <w:pPr>
        <w:spacing w:after="0" w:line="240" w:lineRule="auto"/>
        <w:ind w:firstLine="720"/>
        <w:jc w:val="both"/>
        <w:rPr>
          <w:rFonts w:ascii="Tahoma" w:eastAsia="Tahoma" w:hAnsi="Tahoma" w:cs="Tahoma"/>
          <w:sz w:val="24"/>
          <w:szCs w:val="24"/>
        </w:rPr>
      </w:pPr>
      <w:bookmarkStart w:id="14" w:name="_heading=h.35nkun2" w:colFirst="0" w:colLast="0"/>
      <w:bookmarkEnd w:id="14"/>
      <w:r>
        <w:rPr>
          <w:rFonts w:ascii="Tahoma" w:eastAsia="Tahoma" w:hAnsi="Tahoma" w:cs="Tahoma"/>
          <w:sz w:val="24"/>
          <w:szCs w:val="24"/>
        </w:rPr>
        <w:t>This factor captures the public's perception and appreciation of green space initiatives in Davao City. It highlights the public's perception that the city government is not doing enough to ensure green space compliance and the lack of appreciation for the value of green spaces among some residents.</w:t>
      </w:r>
    </w:p>
    <w:p w14:paraId="674AD926" w14:textId="77777777" w:rsidR="005E4ED3" w:rsidRDefault="005E4ED3">
      <w:pPr>
        <w:spacing w:after="0" w:line="240" w:lineRule="auto"/>
        <w:jc w:val="both"/>
        <w:rPr>
          <w:rFonts w:ascii="Tahoma" w:eastAsia="Tahoma" w:hAnsi="Tahoma" w:cs="Tahoma"/>
          <w:sz w:val="24"/>
          <w:szCs w:val="24"/>
        </w:rPr>
      </w:pPr>
    </w:p>
    <w:p w14:paraId="3D797985" w14:textId="77777777" w:rsidR="005E4ED3" w:rsidRDefault="00000000">
      <w:pPr>
        <w:jc w:val="both"/>
        <w:rPr>
          <w:rFonts w:ascii="Tahoma" w:eastAsia="Tahoma" w:hAnsi="Tahoma" w:cs="Tahoma"/>
          <w:b/>
          <w:sz w:val="24"/>
          <w:szCs w:val="24"/>
        </w:rPr>
      </w:pPr>
      <w:bookmarkStart w:id="15" w:name="_heading=h.1ksv4uv" w:colFirst="0" w:colLast="0"/>
      <w:bookmarkEnd w:id="15"/>
      <w:r>
        <w:rPr>
          <w:rFonts w:ascii="Tahoma" w:eastAsia="Tahoma" w:hAnsi="Tahoma" w:cs="Tahoma"/>
          <w:b/>
          <w:sz w:val="24"/>
          <w:szCs w:val="24"/>
        </w:rPr>
        <w:t>Table 7: Addressing Challenges in Enforcing Green Space Regulations (Non-compliance)</w:t>
      </w:r>
    </w:p>
    <w:tbl>
      <w:tblPr>
        <w:tblStyle w:val="a5"/>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6662"/>
        <w:gridCol w:w="1276"/>
      </w:tblGrid>
      <w:tr w:rsidR="005E4ED3" w14:paraId="1E08C6C9" w14:textId="77777777">
        <w:tc>
          <w:tcPr>
            <w:tcW w:w="1271" w:type="dxa"/>
          </w:tcPr>
          <w:p w14:paraId="7837C0AD" w14:textId="77777777" w:rsidR="005E4ED3" w:rsidRDefault="00000000">
            <w:pPr>
              <w:jc w:val="center"/>
              <w:rPr>
                <w:rFonts w:ascii="Tahoma" w:eastAsia="Tahoma" w:hAnsi="Tahoma" w:cs="Tahoma"/>
                <w:sz w:val="20"/>
                <w:szCs w:val="20"/>
                <w:highlight w:val="white"/>
              </w:rPr>
            </w:pPr>
            <w:r>
              <w:rPr>
                <w:rFonts w:ascii="Tahoma" w:eastAsia="Tahoma" w:hAnsi="Tahoma" w:cs="Tahoma"/>
                <w:sz w:val="20"/>
                <w:szCs w:val="20"/>
                <w:highlight w:val="white"/>
              </w:rPr>
              <w:t>Item</w:t>
            </w:r>
          </w:p>
        </w:tc>
        <w:tc>
          <w:tcPr>
            <w:tcW w:w="6662" w:type="dxa"/>
          </w:tcPr>
          <w:p w14:paraId="0DE79321" w14:textId="77777777" w:rsidR="005E4ED3" w:rsidRDefault="00000000">
            <w:pPr>
              <w:jc w:val="center"/>
              <w:rPr>
                <w:rFonts w:ascii="Tahoma" w:eastAsia="Tahoma" w:hAnsi="Tahoma" w:cs="Tahoma"/>
                <w:sz w:val="20"/>
                <w:szCs w:val="20"/>
                <w:highlight w:val="white"/>
              </w:rPr>
            </w:pPr>
            <w:r>
              <w:rPr>
                <w:rFonts w:ascii="Tahoma" w:eastAsia="Tahoma" w:hAnsi="Tahoma" w:cs="Tahoma"/>
                <w:sz w:val="20"/>
                <w:szCs w:val="20"/>
                <w:highlight w:val="white"/>
              </w:rPr>
              <w:t>Attributes</w:t>
            </w:r>
          </w:p>
        </w:tc>
        <w:tc>
          <w:tcPr>
            <w:tcW w:w="1276" w:type="dxa"/>
          </w:tcPr>
          <w:p w14:paraId="08040A38" w14:textId="77777777" w:rsidR="005E4ED3" w:rsidRDefault="00000000">
            <w:pPr>
              <w:jc w:val="center"/>
              <w:rPr>
                <w:rFonts w:ascii="Tahoma" w:eastAsia="Tahoma" w:hAnsi="Tahoma" w:cs="Tahoma"/>
                <w:sz w:val="20"/>
                <w:szCs w:val="20"/>
                <w:highlight w:val="white"/>
              </w:rPr>
            </w:pPr>
            <w:r>
              <w:rPr>
                <w:rFonts w:ascii="Tahoma" w:eastAsia="Tahoma" w:hAnsi="Tahoma" w:cs="Tahoma"/>
                <w:sz w:val="20"/>
                <w:szCs w:val="20"/>
                <w:highlight w:val="white"/>
              </w:rPr>
              <w:t>Loading</w:t>
            </w:r>
          </w:p>
        </w:tc>
      </w:tr>
      <w:tr w:rsidR="005E4ED3" w14:paraId="76290BFA" w14:textId="77777777">
        <w:tc>
          <w:tcPr>
            <w:tcW w:w="1271" w:type="dxa"/>
          </w:tcPr>
          <w:p w14:paraId="51BEC896" w14:textId="77777777" w:rsidR="005E4ED3" w:rsidRDefault="00000000">
            <w:pPr>
              <w:jc w:val="center"/>
              <w:rPr>
                <w:rFonts w:ascii="Tahoma" w:eastAsia="Tahoma" w:hAnsi="Tahoma" w:cs="Tahoma"/>
                <w:sz w:val="20"/>
                <w:szCs w:val="20"/>
                <w:highlight w:val="white"/>
              </w:rPr>
            </w:pPr>
            <w:r>
              <w:rPr>
                <w:rFonts w:ascii="Tahoma" w:eastAsia="Tahoma" w:hAnsi="Tahoma" w:cs="Tahoma"/>
                <w:sz w:val="20"/>
                <w:szCs w:val="20"/>
                <w:highlight w:val="white"/>
              </w:rPr>
              <w:t>21</w:t>
            </w:r>
          </w:p>
        </w:tc>
        <w:tc>
          <w:tcPr>
            <w:tcW w:w="6662" w:type="dxa"/>
          </w:tcPr>
          <w:p w14:paraId="1F220BD8" w14:textId="77777777" w:rsidR="005E4ED3" w:rsidRDefault="00000000">
            <w:pPr>
              <w:jc w:val="both"/>
              <w:rPr>
                <w:rFonts w:ascii="Tahoma" w:eastAsia="Tahoma" w:hAnsi="Tahoma" w:cs="Tahoma"/>
                <w:sz w:val="20"/>
                <w:szCs w:val="20"/>
                <w:highlight w:val="white"/>
              </w:rPr>
            </w:pPr>
            <w:r>
              <w:rPr>
                <w:rFonts w:ascii="Tahoma" w:eastAsia="Tahoma" w:hAnsi="Tahoma" w:cs="Tahoma"/>
                <w:sz w:val="20"/>
                <w:szCs w:val="20"/>
              </w:rPr>
              <w:t>Developers view green space requirements as an unnecessary burden on their projects.</w:t>
            </w:r>
          </w:p>
        </w:tc>
        <w:tc>
          <w:tcPr>
            <w:tcW w:w="1276" w:type="dxa"/>
          </w:tcPr>
          <w:p w14:paraId="782D1FC7" w14:textId="77777777" w:rsidR="005E4ED3" w:rsidRDefault="00000000">
            <w:pPr>
              <w:jc w:val="center"/>
              <w:rPr>
                <w:rFonts w:ascii="Tahoma" w:eastAsia="Tahoma" w:hAnsi="Tahoma" w:cs="Tahoma"/>
                <w:sz w:val="20"/>
                <w:szCs w:val="20"/>
                <w:highlight w:val="white"/>
              </w:rPr>
            </w:pPr>
            <w:r>
              <w:rPr>
                <w:rFonts w:ascii="Tahoma" w:eastAsia="Tahoma" w:hAnsi="Tahoma" w:cs="Tahoma"/>
                <w:sz w:val="20"/>
                <w:szCs w:val="20"/>
                <w:highlight w:val="white"/>
              </w:rPr>
              <w:t>0.718</w:t>
            </w:r>
          </w:p>
        </w:tc>
      </w:tr>
      <w:tr w:rsidR="005E4ED3" w14:paraId="1B60866A" w14:textId="77777777">
        <w:tc>
          <w:tcPr>
            <w:tcW w:w="1271" w:type="dxa"/>
          </w:tcPr>
          <w:p w14:paraId="1FBD6B3C" w14:textId="77777777" w:rsidR="005E4ED3" w:rsidRDefault="00000000">
            <w:pPr>
              <w:jc w:val="center"/>
              <w:rPr>
                <w:rFonts w:ascii="Tahoma" w:eastAsia="Tahoma" w:hAnsi="Tahoma" w:cs="Tahoma"/>
                <w:sz w:val="20"/>
                <w:szCs w:val="20"/>
                <w:highlight w:val="white"/>
              </w:rPr>
            </w:pPr>
            <w:r>
              <w:rPr>
                <w:rFonts w:ascii="Tahoma" w:eastAsia="Tahoma" w:hAnsi="Tahoma" w:cs="Tahoma"/>
                <w:sz w:val="20"/>
                <w:szCs w:val="20"/>
                <w:highlight w:val="white"/>
              </w:rPr>
              <w:t>11</w:t>
            </w:r>
          </w:p>
        </w:tc>
        <w:tc>
          <w:tcPr>
            <w:tcW w:w="6662" w:type="dxa"/>
          </w:tcPr>
          <w:p w14:paraId="40C7A88D" w14:textId="77777777" w:rsidR="005E4ED3" w:rsidRDefault="00000000">
            <w:pPr>
              <w:jc w:val="both"/>
              <w:rPr>
                <w:rFonts w:ascii="Tahoma" w:eastAsia="Tahoma" w:hAnsi="Tahoma" w:cs="Tahoma"/>
                <w:sz w:val="20"/>
                <w:szCs w:val="20"/>
                <w:highlight w:val="white"/>
              </w:rPr>
            </w:pPr>
            <w:r>
              <w:rPr>
                <w:rFonts w:ascii="Tahoma" w:eastAsia="Tahoma" w:hAnsi="Tahoma" w:cs="Tahoma"/>
                <w:sz w:val="20"/>
                <w:szCs w:val="20"/>
              </w:rPr>
              <w:t>Limited enforcement of green space requirements allows developers to disregard regulations. </w:t>
            </w:r>
          </w:p>
        </w:tc>
        <w:tc>
          <w:tcPr>
            <w:tcW w:w="1276" w:type="dxa"/>
          </w:tcPr>
          <w:p w14:paraId="4699F533" w14:textId="77777777" w:rsidR="005E4ED3" w:rsidRDefault="00000000">
            <w:pPr>
              <w:jc w:val="center"/>
              <w:rPr>
                <w:rFonts w:ascii="Tahoma" w:eastAsia="Tahoma" w:hAnsi="Tahoma" w:cs="Tahoma"/>
                <w:sz w:val="20"/>
                <w:szCs w:val="20"/>
                <w:highlight w:val="white"/>
              </w:rPr>
            </w:pPr>
            <w:r>
              <w:rPr>
                <w:rFonts w:ascii="Tahoma" w:eastAsia="Tahoma" w:hAnsi="Tahoma" w:cs="Tahoma"/>
                <w:sz w:val="20"/>
                <w:szCs w:val="20"/>
                <w:highlight w:val="white"/>
              </w:rPr>
              <w:t>0.522</w:t>
            </w:r>
          </w:p>
        </w:tc>
      </w:tr>
    </w:tbl>
    <w:p w14:paraId="61113EA9" w14:textId="77777777" w:rsidR="005E4ED3" w:rsidRDefault="005E4ED3">
      <w:pPr>
        <w:spacing w:after="0" w:line="240" w:lineRule="auto"/>
        <w:jc w:val="both"/>
        <w:rPr>
          <w:rFonts w:ascii="Tahoma" w:eastAsia="Tahoma" w:hAnsi="Tahoma" w:cs="Tahoma"/>
          <w:sz w:val="24"/>
          <w:szCs w:val="24"/>
          <w:highlight w:val="white"/>
        </w:rPr>
      </w:pPr>
    </w:p>
    <w:p w14:paraId="6D9DD566" w14:textId="77777777" w:rsidR="005E4ED3" w:rsidRDefault="00000000">
      <w:pPr>
        <w:spacing w:after="0" w:line="240" w:lineRule="auto"/>
        <w:ind w:firstLine="720"/>
        <w:jc w:val="both"/>
        <w:rPr>
          <w:rFonts w:ascii="Tahoma" w:eastAsia="Tahoma" w:hAnsi="Tahoma" w:cs="Tahoma"/>
          <w:sz w:val="24"/>
          <w:szCs w:val="24"/>
        </w:rPr>
      </w:pPr>
      <w:bookmarkStart w:id="16" w:name="_heading=h.44sinio" w:colFirst="0" w:colLast="0"/>
      <w:bookmarkEnd w:id="16"/>
      <w:r>
        <w:rPr>
          <w:rFonts w:ascii="Tahoma" w:eastAsia="Tahoma" w:hAnsi="Tahoma" w:cs="Tahoma"/>
          <w:sz w:val="24"/>
          <w:szCs w:val="24"/>
        </w:rPr>
        <w:t>This factor addresses the challenges in enforcing green space regulations, indicating that developers view green space requirements as an unnecessary burden and that limited enforcement allows developers to disregard the regulations.</w:t>
      </w:r>
    </w:p>
    <w:p w14:paraId="5B109B7F" w14:textId="77777777" w:rsidR="005E4ED3" w:rsidRDefault="005E4ED3">
      <w:pPr>
        <w:spacing w:after="0" w:line="240" w:lineRule="auto"/>
        <w:jc w:val="both"/>
        <w:rPr>
          <w:rFonts w:ascii="Tahoma" w:eastAsia="Tahoma" w:hAnsi="Tahoma" w:cs="Tahoma"/>
          <w:sz w:val="24"/>
          <w:szCs w:val="24"/>
        </w:rPr>
      </w:pPr>
    </w:p>
    <w:p w14:paraId="272A3147" w14:textId="77777777" w:rsidR="005E4ED3" w:rsidRDefault="005E4ED3">
      <w:pPr>
        <w:spacing w:after="0" w:line="240" w:lineRule="auto"/>
        <w:jc w:val="both"/>
        <w:rPr>
          <w:rFonts w:ascii="Tahoma" w:eastAsia="Tahoma" w:hAnsi="Tahoma" w:cs="Tahoma"/>
          <w:sz w:val="24"/>
          <w:szCs w:val="24"/>
        </w:rPr>
      </w:pPr>
    </w:p>
    <w:p w14:paraId="18B137FA" w14:textId="77777777" w:rsidR="005E4ED3" w:rsidRDefault="00000000">
      <w:pPr>
        <w:jc w:val="both"/>
        <w:rPr>
          <w:rFonts w:ascii="Tahoma" w:eastAsia="Tahoma" w:hAnsi="Tahoma" w:cs="Tahoma"/>
          <w:b/>
          <w:sz w:val="24"/>
          <w:szCs w:val="24"/>
        </w:rPr>
      </w:pPr>
      <w:r>
        <w:rPr>
          <w:rFonts w:ascii="Tahoma" w:eastAsia="Tahoma" w:hAnsi="Tahoma" w:cs="Tahoma"/>
          <w:b/>
          <w:sz w:val="24"/>
          <w:szCs w:val="24"/>
        </w:rPr>
        <w:t>STUDY FRAMEWORK</w:t>
      </w:r>
      <w:r>
        <w:rPr>
          <w:noProof/>
        </w:rPr>
        <mc:AlternateContent>
          <mc:Choice Requires="wpg">
            <w:drawing>
              <wp:anchor distT="0" distB="0" distL="114300" distR="114300" simplePos="0" relativeHeight="251658240" behindDoc="0" locked="0" layoutInCell="1" hidden="0" allowOverlap="1" wp14:anchorId="61F8E507" wp14:editId="24771B35">
                <wp:simplePos x="0" y="0"/>
                <wp:positionH relativeFrom="column">
                  <wp:posOffset>2108200</wp:posOffset>
                </wp:positionH>
                <wp:positionV relativeFrom="paragraph">
                  <wp:posOffset>254000</wp:posOffset>
                </wp:positionV>
                <wp:extent cx="1431925" cy="760730"/>
                <wp:effectExtent l="0" t="0" r="0" b="0"/>
                <wp:wrapNone/>
                <wp:docPr id="217508783" name="Octagon 217508783"/>
                <wp:cNvGraphicFramePr/>
                <a:graphic xmlns:a="http://schemas.openxmlformats.org/drawingml/2006/main">
                  <a:graphicData uri="http://schemas.microsoft.com/office/word/2010/wordprocessingShape">
                    <wps:wsp>
                      <wps:cNvSpPr/>
                      <wps:spPr>
                        <a:xfrm>
                          <a:off x="4636388" y="3405985"/>
                          <a:ext cx="1419225" cy="748030"/>
                        </a:xfrm>
                        <a:prstGeom prst="octagon">
                          <a:avLst>
                            <a:gd name="adj" fmla="val 29289"/>
                          </a:avLst>
                        </a:prstGeom>
                        <a:solidFill>
                          <a:srgbClr val="FFFFFF"/>
                        </a:solidFill>
                        <a:ln w="12700" cap="flat" cmpd="sng">
                          <a:solidFill>
                            <a:srgbClr val="ED7D31"/>
                          </a:solidFill>
                          <a:prstDash val="solid"/>
                          <a:miter lim="800000"/>
                          <a:headEnd type="none" w="sm" len="sm"/>
                          <a:tailEnd type="none" w="sm" len="sm"/>
                        </a:ln>
                      </wps:spPr>
                      <wps:txbx>
                        <w:txbxContent>
                          <w:p w14:paraId="75A8385C" w14:textId="77777777" w:rsidR="005E4ED3" w:rsidRDefault="00000000">
                            <w:pPr>
                              <w:spacing w:line="258" w:lineRule="auto"/>
                              <w:jc w:val="center"/>
                              <w:textDirection w:val="btLr"/>
                            </w:pPr>
                            <w:r>
                              <w:rPr>
                                <w:rFonts w:ascii="Tahoma" w:eastAsia="Tahoma" w:hAnsi="Tahoma" w:cs="Tahoma"/>
                                <w:color w:val="000000"/>
                                <w:sz w:val="24"/>
                              </w:rPr>
                              <w:t>Urban Green Integration</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2108200</wp:posOffset>
                </wp:positionH>
                <wp:positionV relativeFrom="paragraph">
                  <wp:posOffset>254000</wp:posOffset>
                </wp:positionV>
                <wp:extent cx="1431925" cy="760730"/>
                <wp:effectExtent b="0" l="0" r="0" t="0"/>
                <wp:wrapNone/>
                <wp:docPr id="217508783"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1431925" cy="760730"/>
                        </a:xfrm>
                        <a:prstGeom prst="rect"/>
                        <a:ln/>
                      </pic:spPr>
                    </pic:pic>
                  </a:graphicData>
                </a:graphic>
              </wp:anchor>
            </w:drawing>
          </mc:Fallback>
        </mc:AlternateContent>
      </w:r>
    </w:p>
    <w:p w14:paraId="61BD3AB9" w14:textId="77777777" w:rsidR="005E4ED3" w:rsidRDefault="005E4ED3">
      <w:pPr>
        <w:jc w:val="both"/>
        <w:rPr>
          <w:rFonts w:ascii="Tahoma" w:eastAsia="Tahoma" w:hAnsi="Tahoma" w:cs="Tahoma"/>
          <w:sz w:val="24"/>
          <w:szCs w:val="24"/>
        </w:rPr>
      </w:pPr>
    </w:p>
    <w:p w14:paraId="3382C14C" w14:textId="77777777" w:rsidR="005E4ED3" w:rsidRDefault="005E4ED3">
      <w:pPr>
        <w:jc w:val="both"/>
        <w:rPr>
          <w:rFonts w:ascii="Tahoma" w:eastAsia="Tahoma" w:hAnsi="Tahoma" w:cs="Tahoma"/>
          <w:sz w:val="24"/>
          <w:szCs w:val="24"/>
        </w:rPr>
      </w:pPr>
    </w:p>
    <w:p w14:paraId="3A3E3E47" w14:textId="77777777" w:rsidR="005E4ED3" w:rsidRDefault="00000000">
      <w:pPr>
        <w:jc w:val="both"/>
        <w:rPr>
          <w:rFonts w:ascii="Tahoma" w:eastAsia="Tahoma" w:hAnsi="Tahoma" w:cs="Tahoma"/>
          <w:sz w:val="24"/>
          <w:szCs w:val="24"/>
        </w:rPr>
      </w:pPr>
      <w:r>
        <w:rPr>
          <w:noProof/>
        </w:rPr>
        <mc:AlternateContent>
          <mc:Choice Requires="wpg">
            <w:drawing>
              <wp:anchor distT="0" distB="0" distL="114300" distR="114300" simplePos="0" relativeHeight="251659264" behindDoc="0" locked="0" layoutInCell="1" hidden="0" allowOverlap="1" wp14:anchorId="085B75AE" wp14:editId="37BE5B3E">
                <wp:simplePos x="0" y="0"/>
                <wp:positionH relativeFrom="column">
                  <wp:posOffset>2743200</wp:posOffset>
                </wp:positionH>
                <wp:positionV relativeFrom="paragraph">
                  <wp:posOffset>165100</wp:posOffset>
                </wp:positionV>
                <wp:extent cx="154940" cy="299720"/>
                <wp:effectExtent l="0" t="0" r="0" b="0"/>
                <wp:wrapNone/>
                <wp:docPr id="217508785" name="Arrow: Right 217508785"/>
                <wp:cNvGraphicFramePr/>
                <a:graphic xmlns:a="http://schemas.openxmlformats.org/drawingml/2006/main">
                  <a:graphicData uri="http://schemas.microsoft.com/office/word/2010/wordprocessingShape">
                    <wps:wsp>
                      <wps:cNvSpPr/>
                      <wps:spPr>
                        <a:xfrm rot="5400000">
                          <a:off x="5202490" y="3708880"/>
                          <a:ext cx="287020" cy="142240"/>
                        </a:xfrm>
                        <a:prstGeom prst="rightArrow">
                          <a:avLst>
                            <a:gd name="adj1" fmla="val 50000"/>
                            <a:gd name="adj2" fmla="val 50000"/>
                          </a:avLst>
                        </a:prstGeom>
                        <a:solidFill>
                          <a:srgbClr val="000000"/>
                        </a:solidFill>
                        <a:ln w="12700" cap="flat" cmpd="sng">
                          <a:solidFill>
                            <a:srgbClr val="000000"/>
                          </a:solidFill>
                          <a:prstDash val="solid"/>
                          <a:miter lim="800000"/>
                          <a:headEnd type="none" w="sm" len="sm"/>
                          <a:tailEnd type="none" w="sm" len="sm"/>
                        </a:ln>
                      </wps:spPr>
                      <wps:txbx>
                        <w:txbxContent>
                          <w:p w14:paraId="47EE0B33" w14:textId="77777777" w:rsidR="005E4ED3" w:rsidRDefault="005E4ED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2743200</wp:posOffset>
                </wp:positionH>
                <wp:positionV relativeFrom="paragraph">
                  <wp:posOffset>165100</wp:posOffset>
                </wp:positionV>
                <wp:extent cx="154940" cy="299720"/>
                <wp:effectExtent b="0" l="0" r="0" t="0"/>
                <wp:wrapNone/>
                <wp:docPr id="217508785"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154940" cy="299720"/>
                        </a:xfrm>
                        <a:prstGeom prst="rect"/>
                        <a:ln/>
                      </pic:spPr>
                    </pic:pic>
                  </a:graphicData>
                </a:graphic>
              </wp:anchor>
            </w:drawing>
          </mc:Fallback>
        </mc:AlternateContent>
      </w:r>
    </w:p>
    <w:p w14:paraId="00E7F014" w14:textId="77777777" w:rsidR="005E4ED3" w:rsidRDefault="00000000">
      <w:pPr>
        <w:jc w:val="both"/>
        <w:rPr>
          <w:rFonts w:ascii="Tahoma" w:eastAsia="Tahoma" w:hAnsi="Tahoma" w:cs="Tahoma"/>
          <w:sz w:val="24"/>
          <w:szCs w:val="24"/>
        </w:rPr>
      </w:pPr>
      <w:r>
        <w:rPr>
          <w:noProof/>
        </w:rPr>
        <mc:AlternateContent>
          <mc:Choice Requires="wpg">
            <w:drawing>
              <wp:anchor distT="0" distB="0" distL="114300" distR="114300" simplePos="0" relativeHeight="251660288" behindDoc="0" locked="0" layoutInCell="1" hidden="0" allowOverlap="1" wp14:anchorId="1CBF3ADC" wp14:editId="6F41BB86">
                <wp:simplePos x="0" y="0"/>
                <wp:positionH relativeFrom="column">
                  <wp:posOffset>1739900</wp:posOffset>
                </wp:positionH>
                <wp:positionV relativeFrom="paragraph">
                  <wp:posOffset>190500</wp:posOffset>
                </wp:positionV>
                <wp:extent cx="2136775" cy="1789430"/>
                <wp:effectExtent l="0" t="0" r="0" b="0"/>
                <wp:wrapNone/>
                <wp:docPr id="217508774" name="Hexagon 217508774"/>
                <wp:cNvGraphicFramePr/>
                <a:graphic xmlns:a="http://schemas.openxmlformats.org/drawingml/2006/main">
                  <a:graphicData uri="http://schemas.microsoft.com/office/word/2010/wordprocessingShape">
                    <wps:wsp>
                      <wps:cNvSpPr/>
                      <wps:spPr>
                        <a:xfrm>
                          <a:off x="4283963" y="2891635"/>
                          <a:ext cx="2124075" cy="1776730"/>
                        </a:xfrm>
                        <a:prstGeom prst="hexagon">
                          <a:avLst>
                            <a:gd name="adj" fmla="val 25000"/>
                            <a:gd name="vf" fmla="val 115470"/>
                          </a:avLst>
                        </a:prstGeom>
                        <a:solidFill>
                          <a:srgbClr val="FFFFFF"/>
                        </a:solidFill>
                        <a:ln w="12700" cap="flat" cmpd="sng">
                          <a:solidFill>
                            <a:srgbClr val="000000"/>
                          </a:solidFill>
                          <a:prstDash val="solid"/>
                          <a:miter lim="800000"/>
                          <a:headEnd type="none" w="sm" len="sm"/>
                          <a:tailEnd type="none" w="sm" len="sm"/>
                        </a:ln>
                      </wps:spPr>
                      <wps:txbx>
                        <w:txbxContent>
                          <w:p w14:paraId="69DEA9F7" w14:textId="77777777" w:rsidR="005E4ED3" w:rsidRDefault="00000000">
                            <w:pPr>
                              <w:spacing w:line="258" w:lineRule="auto"/>
                              <w:jc w:val="center"/>
                              <w:textDirection w:val="btLr"/>
                            </w:pPr>
                            <w:r>
                              <w:rPr>
                                <w:rFonts w:ascii="Tahoma" w:eastAsia="Tahoma" w:hAnsi="Tahoma" w:cs="Tahoma"/>
                                <w:b/>
                                <w:color w:val="000000"/>
                                <w:sz w:val="28"/>
                              </w:rPr>
                              <w:t>Challenges in Implementing Green Space requirement in Davao City</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1739900</wp:posOffset>
                </wp:positionH>
                <wp:positionV relativeFrom="paragraph">
                  <wp:posOffset>190500</wp:posOffset>
                </wp:positionV>
                <wp:extent cx="2136775" cy="1789430"/>
                <wp:effectExtent b="0" l="0" r="0" t="0"/>
                <wp:wrapNone/>
                <wp:docPr id="217508774"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2136775" cy="178943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47C3E6F6" wp14:editId="418038C5">
                <wp:simplePos x="0" y="0"/>
                <wp:positionH relativeFrom="column">
                  <wp:posOffset>4089400</wp:posOffset>
                </wp:positionH>
                <wp:positionV relativeFrom="paragraph">
                  <wp:posOffset>165100</wp:posOffset>
                </wp:positionV>
                <wp:extent cx="1431925" cy="760730"/>
                <wp:effectExtent l="0" t="0" r="0" b="0"/>
                <wp:wrapNone/>
                <wp:docPr id="217508780" name="Octagon 217508780"/>
                <wp:cNvGraphicFramePr/>
                <a:graphic xmlns:a="http://schemas.openxmlformats.org/drawingml/2006/main">
                  <a:graphicData uri="http://schemas.microsoft.com/office/word/2010/wordprocessingShape">
                    <wps:wsp>
                      <wps:cNvSpPr/>
                      <wps:spPr>
                        <a:xfrm>
                          <a:off x="4636388" y="3405985"/>
                          <a:ext cx="1419225" cy="748030"/>
                        </a:xfrm>
                        <a:prstGeom prst="octagon">
                          <a:avLst>
                            <a:gd name="adj" fmla="val 29289"/>
                          </a:avLst>
                        </a:prstGeom>
                        <a:solidFill>
                          <a:srgbClr val="FFFFFF"/>
                        </a:solidFill>
                        <a:ln w="12700" cap="flat" cmpd="sng">
                          <a:solidFill>
                            <a:srgbClr val="ED7D31"/>
                          </a:solidFill>
                          <a:prstDash val="solid"/>
                          <a:miter lim="800000"/>
                          <a:headEnd type="none" w="sm" len="sm"/>
                          <a:tailEnd type="none" w="sm" len="sm"/>
                        </a:ln>
                      </wps:spPr>
                      <wps:txbx>
                        <w:txbxContent>
                          <w:p w14:paraId="7E57B92E" w14:textId="77777777" w:rsidR="005E4ED3" w:rsidRDefault="00000000">
                            <w:pPr>
                              <w:spacing w:line="258" w:lineRule="auto"/>
                              <w:jc w:val="center"/>
                              <w:textDirection w:val="btLr"/>
                            </w:pPr>
                            <w:r>
                              <w:rPr>
                                <w:rFonts w:ascii="Tahoma" w:eastAsia="Tahoma" w:hAnsi="Tahoma" w:cs="Tahoma"/>
                                <w:color w:val="000000"/>
                                <w:sz w:val="24"/>
                              </w:rPr>
                              <w:t>Regulation</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4089400</wp:posOffset>
                </wp:positionH>
                <wp:positionV relativeFrom="paragraph">
                  <wp:posOffset>165100</wp:posOffset>
                </wp:positionV>
                <wp:extent cx="1431925" cy="760730"/>
                <wp:effectExtent b="0" l="0" r="0" t="0"/>
                <wp:wrapNone/>
                <wp:docPr id="217508780"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1431925" cy="76073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6F0EA964" wp14:editId="20855AA4">
                <wp:simplePos x="0" y="0"/>
                <wp:positionH relativeFrom="column">
                  <wp:posOffset>12701</wp:posOffset>
                </wp:positionH>
                <wp:positionV relativeFrom="paragraph">
                  <wp:posOffset>152400</wp:posOffset>
                </wp:positionV>
                <wp:extent cx="1431925" cy="760730"/>
                <wp:effectExtent l="0" t="0" r="0" b="0"/>
                <wp:wrapNone/>
                <wp:docPr id="217508781" name="Octagon 217508781"/>
                <wp:cNvGraphicFramePr/>
                <a:graphic xmlns:a="http://schemas.openxmlformats.org/drawingml/2006/main">
                  <a:graphicData uri="http://schemas.microsoft.com/office/word/2010/wordprocessingShape">
                    <wps:wsp>
                      <wps:cNvSpPr/>
                      <wps:spPr>
                        <a:xfrm>
                          <a:off x="4636388" y="3405985"/>
                          <a:ext cx="1419225" cy="748030"/>
                        </a:xfrm>
                        <a:prstGeom prst="octagon">
                          <a:avLst>
                            <a:gd name="adj" fmla="val 29289"/>
                          </a:avLst>
                        </a:prstGeom>
                        <a:solidFill>
                          <a:srgbClr val="FFFFFF"/>
                        </a:solidFill>
                        <a:ln w="12700" cap="flat" cmpd="sng">
                          <a:solidFill>
                            <a:srgbClr val="ED7D31"/>
                          </a:solidFill>
                          <a:prstDash val="solid"/>
                          <a:miter lim="800000"/>
                          <a:headEnd type="none" w="sm" len="sm"/>
                          <a:tailEnd type="none" w="sm" len="sm"/>
                        </a:ln>
                      </wps:spPr>
                      <wps:txbx>
                        <w:txbxContent>
                          <w:p w14:paraId="6160E711" w14:textId="77777777" w:rsidR="005E4ED3" w:rsidRDefault="00000000">
                            <w:pPr>
                              <w:spacing w:line="258" w:lineRule="auto"/>
                              <w:jc w:val="center"/>
                              <w:textDirection w:val="btLr"/>
                            </w:pPr>
                            <w:r>
                              <w:rPr>
                                <w:rFonts w:ascii="Tahoma" w:eastAsia="Tahoma" w:hAnsi="Tahoma" w:cs="Tahoma"/>
                                <w:color w:val="000000"/>
                                <w:sz w:val="24"/>
                              </w:rPr>
                              <w:t>Non- Compliance</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12701</wp:posOffset>
                </wp:positionH>
                <wp:positionV relativeFrom="paragraph">
                  <wp:posOffset>152400</wp:posOffset>
                </wp:positionV>
                <wp:extent cx="1431925" cy="760730"/>
                <wp:effectExtent b="0" l="0" r="0" t="0"/>
                <wp:wrapNone/>
                <wp:docPr id="217508781"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1431925" cy="760730"/>
                        </a:xfrm>
                        <a:prstGeom prst="rect"/>
                        <a:ln/>
                      </pic:spPr>
                    </pic:pic>
                  </a:graphicData>
                </a:graphic>
              </wp:anchor>
            </w:drawing>
          </mc:Fallback>
        </mc:AlternateContent>
      </w:r>
    </w:p>
    <w:p w14:paraId="5CF1F147" w14:textId="77777777" w:rsidR="005E4ED3" w:rsidRDefault="00000000">
      <w:pPr>
        <w:jc w:val="both"/>
        <w:rPr>
          <w:rFonts w:ascii="Tahoma" w:eastAsia="Tahoma" w:hAnsi="Tahoma" w:cs="Tahoma"/>
          <w:sz w:val="24"/>
          <w:szCs w:val="24"/>
        </w:rPr>
      </w:pPr>
      <w:r>
        <w:rPr>
          <w:noProof/>
        </w:rPr>
        <mc:AlternateContent>
          <mc:Choice Requires="wpg">
            <w:drawing>
              <wp:anchor distT="0" distB="0" distL="114300" distR="114300" simplePos="0" relativeHeight="251663360" behindDoc="0" locked="0" layoutInCell="1" hidden="0" allowOverlap="1" wp14:anchorId="36F2FC0D" wp14:editId="22BC5A96">
                <wp:simplePos x="0" y="0"/>
                <wp:positionH relativeFrom="column">
                  <wp:posOffset>1511300</wp:posOffset>
                </wp:positionH>
                <wp:positionV relativeFrom="paragraph">
                  <wp:posOffset>152400</wp:posOffset>
                </wp:positionV>
                <wp:extent cx="409892" cy="190499"/>
                <wp:effectExtent l="0" t="0" r="0" b="0"/>
                <wp:wrapNone/>
                <wp:docPr id="217508786" name="Arrow: Down 217508786"/>
                <wp:cNvGraphicFramePr/>
                <a:graphic xmlns:a="http://schemas.openxmlformats.org/drawingml/2006/main">
                  <a:graphicData uri="http://schemas.microsoft.com/office/word/2010/wordprocessingShape">
                    <wps:wsp>
                      <wps:cNvSpPr/>
                      <wps:spPr>
                        <a:xfrm rot="-5400000" flipH="1">
                          <a:off x="5257101" y="3581404"/>
                          <a:ext cx="177799" cy="397192"/>
                        </a:xfrm>
                        <a:prstGeom prst="downArrow">
                          <a:avLst>
                            <a:gd name="adj1" fmla="val 50000"/>
                            <a:gd name="adj2" fmla="val 50000"/>
                          </a:avLst>
                        </a:prstGeom>
                        <a:solidFill>
                          <a:srgbClr val="000000"/>
                        </a:solidFill>
                        <a:ln w="12700" cap="flat" cmpd="sng">
                          <a:solidFill>
                            <a:srgbClr val="000000"/>
                          </a:solidFill>
                          <a:prstDash val="solid"/>
                          <a:miter lim="800000"/>
                          <a:headEnd type="none" w="sm" len="sm"/>
                          <a:tailEnd type="none" w="sm" len="sm"/>
                        </a:ln>
                      </wps:spPr>
                      <wps:txbx>
                        <w:txbxContent>
                          <w:p w14:paraId="15D9450B" w14:textId="77777777" w:rsidR="005E4ED3" w:rsidRDefault="005E4ED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1511300</wp:posOffset>
                </wp:positionH>
                <wp:positionV relativeFrom="paragraph">
                  <wp:posOffset>152400</wp:posOffset>
                </wp:positionV>
                <wp:extent cx="409892" cy="190499"/>
                <wp:effectExtent b="0" l="0" r="0" t="0"/>
                <wp:wrapNone/>
                <wp:docPr id="217508786" name="image14.png"/>
                <a:graphic>
                  <a:graphicData uri="http://schemas.openxmlformats.org/drawingml/2006/picture">
                    <pic:pic>
                      <pic:nvPicPr>
                        <pic:cNvPr id="0" name="image14.png"/>
                        <pic:cNvPicPr preferRelativeResize="0"/>
                      </pic:nvPicPr>
                      <pic:blipFill>
                        <a:blip r:embed="rId13"/>
                        <a:srcRect/>
                        <a:stretch>
                          <a:fillRect/>
                        </a:stretch>
                      </pic:blipFill>
                      <pic:spPr>
                        <a:xfrm>
                          <a:off x="0" y="0"/>
                          <a:ext cx="409892" cy="190499"/>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2EEBFA7E" wp14:editId="2DF590FC">
                <wp:simplePos x="0" y="0"/>
                <wp:positionH relativeFrom="column">
                  <wp:posOffset>3644900</wp:posOffset>
                </wp:positionH>
                <wp:positionV relativeFrom="paragraph">
                  <wp:posOffset>127000</wp:posOffset>
                </wp:positionV>
                <wp:extent cx="365125" cy="152400"/>
                <wp:effectExtent l="0" t="0" r="0" b="0"/>
                <wp:wrapNone/>
                <wp:docPr id="217508782" name="Arrow: Right 217508782"/>
                <wp:cNvGraphicFramePr/>
                <a:graphic xmlns:a="http://schemas.openxmlformats.org/drawingml/2006/main">
                  <a:graphicData uri="http://schemas.microsoft.com/office/word/2010/wordprocessingShape">
                    <wps:wsp>
                      <wps:cNvSpPr/>
                      <wps:spPr>
                        <a:xfrm rot="10800000">
                          <a:off x="5169788" y="3710150"/>
                          <a:ext cx="352425" cy="139700"/>
                        </a:xfrm>
                        <a:prstGeom prst="rightArrow">
                          <a:avLst>
                            <a:gd name="adj1" fmla="val 50000"/>
                            <a:gd name="adj2" fmla="val 50000"/>
                          </a:avLst>
                        </a:prstGeom>
                        <a:solidFill>
                          <a:srgbClr val="000000"/>
                        </a:solidFill>
                        <a:ln w="12700" cap="flat" cmpd="sng">
                          <a:solidFill>
                            <a:srgbClr val="000000"/>
                          </a:solidFill>
                          <a:prstDash val="solid"/>
                          <a:miter lim="800000"/>
                          <a:headEnd type="none" w="sm" len="sm"/>
                          <a:tailEnd type="none" w="sm" len="sm"/>
                        </a:ln>
                      </wps:spPr>
                      <wps:txbx>
                        <w:txbxContent>
                          <w:p w14:paraId="1E46B0C6" w14:textId="77777777" w:rsidR="005E4ED3" w:rsidRDefault="005E4ED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3644900</wp:posOffset>
                </wp:positionH>
                <wp:positionV relativeFrom="paragraph">
                  <wp:posOffset>127000</wp:posOffset>
                </wp:positionV>
                <wp:extent cx="365125" cy="152400"/>
                <wp:effectExtent b="0" l="0" r="0" t="0"/>
                <wp:wrapNone/>
                <wp:docPr id="217508782" name="image10.png"/>
                <a:graphic>
                  <a:graphicData uri="http://schemas.openxmlformats.org/drawingml/2006/picture">
                    <pic:pic>
                      <pic:nvPicPr>
                        <pic:cNvPr id="0" name="image10.png"/>
                        <pic:cNvPicPr preferRelativeResize="0"/>
                      </pic:nvPicPr>
                      <pic:blipFill>
                        <a:blip r:embed="rId14"/>
                        <a:srcRect/>
                        <a:stretch>
                          <a:fillRect/>
                        </a:stretch>
                      </pic:blipFill>
                      <pic:spPr>
                        <a:xfrm>
                          <a:off x="0" y="0"/>
                          <a:ext cx="365125" cy="152400"/>
                        </a:xfrm>
                        <a:prstGeom prst="rect"/>
                        <a:ln/>
                      </pic:spPr>
                    </pic:pic>
                  </a:graphicData>
                </a:graphic>
              </wp:anchor>
            </w:drawing>
          </mc:Fallback>
        </mc:AlternateContent>
      </w:r>
    </w:p>
    <w:p w14:paraId="48C20B9B" w14:textId="77777777" w:rsidR="005E4ED3" w:rsidRDefault="005E4ED3">
      <w:pPr>
        <w:jc w:val="both"/>
        <w:rPr>
          <w:rFonts w:ascii="Tahoma" w:eastAsia="Tahoma" w:hAnsi="Tahoma" w:cs="Tahoma"/>
          <w:sz w:val="24"/>
          <w:szCs w:val="24"/>
        </w:rPr>
      </w:pPr>
    </w:p>
    <w:p w14:paraId="5744244E" w14:textId="77777777" w:rsidR="005E4ED3" w:rsidRDefault="005E4ED3">
      <w:pPr>
        <w:jc w:val="both"/>
        <w:rPr>
          <w:rFonts w:ascii="Tahoma" w:eastAsia="Tahoma" w:hAnsi="Tahoma" w:cs="Tahoma"/>
          <w:sz w:val="24"/>
          <w:szCs w:val="24"/>
        </w:rPr>
      </w:pPr>
    </w:p>
    <w:p w14:paraId="6C31ACDC" w14:textId="77777777" w:rsidR="005E4ED3" w:rsidRDefault="00000000">
      <w:pPr>
        <w:jc w:val="both"/>
        <w:rPr>
          <w:rFonts w:ascii="Tahoma" w:eastAsia="Tahoma" w:hAnsi="Tahoma" w:cs="Tahoma"/>
          <w:sz w:val="24"/>
          <w:szCs w:val="24"/>
        </w:rPr>
      </w:pPr>
      <w:r>
        <w:rPr>
          <w:noProof/>
        </w:rPr>
        <mc:AlternateContent>
          <mc:Choice Requires="wpg">
            <w:drawing>
              <wp:anchor distT="0" distB="0" distL="114300" distR="114300" simplePos="0" relativeHeight="251665408" behindDoc="0" locked="0" layoutInCell="1" hidden="0" allowOverlap="1" wp14:anchorId="40C7EBE3" wp14:editId="50B14339">
                <wp:simplePos x="0" y="0"/>
                <wp:positionH relativeFrom="column">
                  <wp:posOffset>4089400</wp:posOffset>
                </wp:positionH>
                <wp:positionV relativeFrom="paragraph">
                  <wp:posOffset>25400</wp:posOffset>
                </wp:positionV>
                <wp:extent cx="1546225" cy="760730"/>
                <wp:effectExtent l="0" t="0" r="0" b="0"/>
                <wp:wrapNone/>
                <wp:docPr id="217508777" name="Octagon 217508777"/>
                <wp:cNvGraphicFramePr/>
                <a:graphic xmlns:a="http://schemas.openxmlformats.org/drawingml/2006/main">
                  <a:graphicData uri="http://schemas.microsoft.com/office/word/2010/wordprocessingShape">
                    <wps:wsp>
                      <wps:cNvSpPr/>
                      <wps:spPr>
                        <a:xfrm>
                          <a:off x="4579238" y="3405985"/>
                          <a:ext cx="1533525" cy="748030"/>
                        </a:xfrm>
                        <a:prstGeom prst="octagon">
                          <a:avLst>
                            <a:gd name="adj" fmla="val 29289"/>
                          </a:avLst>
                        </a:prstGeom>
                        <a:solidFill>
                          <a:srgbClr val="FFFFFF"/>
                        </a:solidFill>
                        <a:ln w="12700" cap="flat" cmpd="sng">
                          <a:solidFill>
                            <a:srgbClr val="ED7D31"/>
                          </a:solidFill>
                          <a:prstDash val="solid"/>
                          <a:miter lim="800000"/>
                          <a:headEnd type="none" w="sm" len="sm"/>
                          <a:tailEnd type="none" w="sm" len="sm"/>
                        </a:ln>
                      </wps:spPr>
                      <wps:txbx>
                        <w:txbxContent>
                          <w:p w14:paraId="0B3021C1" w14:textId="77777777" w:rsidR="005E4ED3" w:rsidRDefault="00000000">
                            <w:pPr>
                              <w:spacing w:line="258" w:lineRule="auto"/>
                              <w:jc w:val="center"/>
                              <w:textDirection w:val="btLr"/>
                            </w:pPr>
                            <w:r>
                              <w:rPr>
                                <w:rFonts w:ascii="Tahoma" w:eastAsia="Tahoma" w:hAnsi="Tahoma" w:cs="Tahoma"/>
                                <w:color w:val="000000"/>
                                <w:sz w:val="24"/>
                              </w:rPr>
                              <w:t>Environmental Engagement</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4089400</wp:posOffset>
                </wp:positionH>
                <wp:positionV relativeFrom="paragraph">
                  <wp:posOffset>25400</wp:posOffset>
                </wp:positionV>
                <wp:extent cx="1546225" cy="760730"/>
                <wp:effectExtent b="0" l="0" r="0" t="0"/>
                <wp:wrapNone/>
                <wp:docPr id="217508777" name="image5.png"/>
                <a:graphic>
                  <a:graphicData uri="http://schemas.openxmlformats.org/drawingml/2006/picture">
                    <pic:pic>
                      <pic:nvPicPr>
                        <pic:cNvPr id="0" name="image5.png"/>
                        <pic:cNvPicPr preferRelativeResize="0"/>
                      </pic:nvPicPr>
                      <pic:blipFill>
                        <a:blip r:embed="rId15"/>
                        <a:srcRect/>
                        <a:stretch>
                          <a:fillRect/>
                        </a:stretch>
                      </pic:blipFill>
                      <pic:spPr>
                        <a:xfrm>
                          <a:off x="0" y="0"/>
                          <a:ext cx="1546225" cy="760730"/>
                        </a:xfrm>
                        <a:prstGeom prst="rect"/>
                        <a:ln/>
                      </pic:spPr>
                    </pic:pic>
                  </a:graphicData>
                </a:graphic>
              </wp:anchor>
            </w:drawing>
          </mc:Fallback>
        </mc:AlternateContent>
      </w:r>
      <w:r>
        <w:rPr>
          <w:noProof/>
        </w:rPr>
        <mc:AlternateContent>
          <mc:Choice Requires="wpg">
            <w:drawing>
              <wp:anchor distT="0" distB="0" distL="114300" distR="114300" simplePos="0" relativeHeight="251666432" behindDoc="0" locked="0" layoutInCell="1" hidden="0" allowOverlap="1" wp14:anchorId="3B6CC0CB" wp14:editId="562CF27A">
                <wp:simplePos x="0" y="0"/>
                <wp:positionH relativeFrom="column">
                  <wp:posOffset>12701</wp:posOffset>
                </wp:positionH>
                <wp:positionV relativeFrom="paragraph">
                  <wp:posOffset>25400</wp:posOffset>
                </wp:positionV>
                <wp:extent cx="1431925" cy="760730"/>
                <wp:effectExtent l="0" t="0" r="0" b="0"/>
                <wp:wrapNone/>
                <wp:docPr id="217508775" name="Octagon 217508775"/>
                <wp:cNvGraphicFramePr/>
                <a:graphic xmlns:a="http://schemas.openxmlformats.org/drawingml/2006/main">
                  <a:graphicData uri="http://schemas.microsoft.com/office/word/2010/wordprocessingShape">
                    <wps:wsp>
                      <wps:cNvSpPr/>
                      <wps:spPr>
                        <a:xfrm>
                          <a:off x="4636388" y="3405985"/>
                          <a:ext cx="1419225" cy="748030"/>
                        </a:xfrm>
                        <a:prstGeom prst="octagon">
                          <a:avLst>
                            <a:gd name="adj" fmla="val 29289"/>
                          </a:avLst>
                        </a:prstGeom>
                        <a:solidFill>
                          <a:srgbClr val="FFFFFF"/>
                        </a:solidFill>
                        <a:ln w="12700" cap="flat" cmpd="sng">
                          <a:solidFill>
                            <a:srgbClr val="ED7D31"/>
                          </a:solidFill>
                          <a:prstDash val="solid"/>
                          <a:miter lim="800000"/>
                          <a:headEnd type="none" w="sm" len="sm"/>
                          <a:tailEnd type="none" w="sm" len="sm"/>
                        </a:ln>
                      </wps:spPr>
                      <wps:txbx>
                        <w:txbxContent>
                          <w:p w14:paraId="19B7DF5D" w14:textId="77777777" w:rsidR="005E4ED3" w:rsidRDefault="00000000">
                            <w:pPr>
                              <w:spacing w:line="258" w:lineRule="auto"/>
                              <w:jc w:val="center"/>
                              <w:textDirection w:val="btLr"/>
                            </w:pPr>
                            <w:r>
                              <w:rPr>
                                <w:rFonts w:ascii="Tahoma" w:eastAsia="Tahoma" w:hAnsi="Tahoma" w:cs="Tahoma"/>
                                <w:color w:val="000000"/>
                                <w:sz w:val="24"/>
                              </w:rPr>
                              <w:t>Green Space Perception</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12701</wp:posOffset>
                </wp:positionH>
                <wp:positionV relativeFrom="paragraph">
                  <wp:posOffset>25400</wp:posOffset>
                </wp:positionV>
                <wp:extent cx="1431925" cy="760730"/>
                <wp:effectExtent b="0" l="0" r="0" t="0"/>
                <wp:wrapNone/>
                <wp:docPr id="217508775" name="image3.png"/>
                <a:graphic>
                  <a:graphicData uri="http://schemas.openxmlformats.org/drawingml/2006/picture">
                    <pic:pic>
                      <pic:nvPicPr>
                        <pic:cNvPr id="0" name="image3.png"/>
                        <pic:cNvPicPr preferRelativeResize="0"/>
                      </pic:nvPicPr>
                      <pic:blipFill>
                        <a:blip r:embed="rId16"/>
                        <a:srcRect/>
                        <a:stretch>
                          <a:fillRect/>
                        </a:stretch>
                      </pic:blipFill>
                      <pic:spPr>
                        <a:xfrm>
                          <a:off x="0" y="0"/>
                          <a:ext cx="1431925" cy="760730"/>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14:anchorId="155F1E25" wp14:editId="7D143386">
                <wp:simplePos x="0" y="0"/>
                <wp:positionH relativeFrom="column">
                  <wp:posOffset>1511300</wp:posOffset>
                </wp:positionH>
                <wp:positionV relativeFrom="paragraph">
                  <wp:posOffset>292100</wp:posOffset>
                </wp:positionV>
                <wp:extent cx="409892" cy="190499"/>
                <wp:effectExtent l="0" t="0" r="0" b="0"/>
                <wp:wrapNone/>
                <wp:docPr id="217508776" name="Arrow: Down 217508776"/>
                <wp:cNvGraphicFramePr/>
                <a:graphic xmlns:a="http://schemas.openxmlformats.org/drawingml/2006/main">
                  <a:graphicData uri="http://schemas.microsoft.com/office/word/2010/wordprocessingShape">
                    <wps:wsp>
                      <wps:cNvSpPr/>
                      <wps:spPr>
                        <a:xfrm rot="-5400000" flipH="1">
                          <a:off x="5257101" y="3581404"/>
                          <a:ext cx="177799" cy="397192"/>
                        </a:xfrm>
                        <a:prstGeom prst="downArrow">
                          <a:avLst>
                            <a:gd name="adj1" fmla="val 50000"/>
                            <a:gd name="adj2" fmla="val 50000"/>
                          </a:avLst>
                        </a:prstGeom>
                        <a:solidFill>
                          <a:srgbClr val="000000"/>
                        </a:solidFill>
                        <a:ln w="12700" cap="flat" cmpd="sng">
                          <a:solidFill>
                            <a:srgbClr val="000000"/>
                          </a:solidFill>
                          <a:prstDash val="solid"/>
                          <a:miter lim="800000"/>
                          <a:headEnd type="none" w="sm" len="sm"/>
                          <a:tailEnd type="none" w="sm" len="sm"/>
                        </a:ln>
                      </wps:spPr>
                      <wps:txbx>
                        <w:txbxContent>
                          <w:p w14:paraId="3A89C36B" w14:textId="77777777" w:rsidR="005E4ED3" w:rsidRDefault="005E4ED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1511300</wp:posOffset>
                </wp:positionH>
                <wp:positionV relativeFrom="paragraph">
                  <wp:posOffset>292100</wp:posOffset>
                </wp:positionV>
                <wp:extent cx="409892" cy="190499"/>
                <wp:effectExtent b="0" l="0" r="0" t="0"/>
                <wp:wrapNone/>
                <wp:docPr id="217508776" name="image4.png"/>
                <a:graphic>
                  <a:graphicData uri="http://schemas.openxmlformats.org/drawingml/2006/picture">
                    <pic:pic>
                      <pic:nvPicPr>
                        <pic:cNvPr id="0" name="image4.png"/>
                        <pic:cNvPicPr preferRelativeResize="0"/>
                      </pic:nvPicPr>
                      <pic:blipFill>
                        <a:blip r:embed="rId17"/>
                        <a:srcRect/>
                        <a:stretch>
                          <a:fillRect/>
                        </a:stretch>
                      </pic:blipFill>
                      <pic:spPr>
                        <a:xfrm>
                          <a:off x="0" y="0"/>
                          <a:ext cx="409892" cy="190499"/>
                        </a:xfrm>
                        <a:prstGeom prst="rect"/>
                        <a:ln/>
                      </pic:spPr>
                    </pic:pic>
                  </a:graphicData>
                </a:graphic>
              </wp:anchor>
            </w:drawing>
          </mc:Fallback>
        </mc:AlternateContent>
      </w:r>
    </w:p>
    <w:p w14:paraId="48C15CAC" w14:textId="77777777" w:rsidR="005E4ED3" w:rsidRDefault="00000000">
      <w:pPr>
        <w:jc w:val="both"/>
        <w:rPr>
          <w:rFonts w:ascii="Tahoma" w:eastAsia="Tahoma" w:hAnsi="Tahoma" w:cs="Tahoma"/>
          <w:sz w:val="24"/>
          <w:szCs w:val="24"/>
        </w:rPr>
      </w:pPr>
      <w:r>
        <w:rPr>
          <w:noProof/>
        </w:rPr>
        <mc:AlternateContent>
          <mc:Choice Requires="wpg">
            <w:drawing>
              <wp:anchor distT="0" distB="0" distL="114300" distR="114300" simplePos="0" relativeHeight="251668480" behindDoc="0" locked="0" layoutInCell="1" hidden="0" allowOverlap="1" wp14:anchorId="0B09A3D4" wp14:editId="0BDEB125">
                <wp:simplePos x="0" y="0"/>
                <wp:positionH relativeFrom="column">
                  <wp:posOffset>3657600</wp:posOffset>
                </wp:positionH>
                <wp:positionV relativeFrom="paragraph">
                  <wp:posOffset>50800</wp:posOffset>
                </wp:positionV>
                <wp:extent cx="365125" cy="152400"/>
                <wp:effectExtent l="0" t="0" r="0" b="0"/>
                <wp:wrapNone/>
                <wp:docPr id="217508779" name="Arrow: Right 217508779"/>
                <wp:cNvGraphicFramePr/>
                <a:graphic xmlns:a="http://schemas.openxmlformats.org/drawingml/2006/main">
                  <a:graphicData uri="http://schemas.microsoft.com/office/word/2010/wordprocessingShape">
                    <wps:wsp>
                      <wps:cNvSpPr/>
                      <wps:spPr>
                        <a:xfrm rot="10800000">
                          <a:off x="5169788" y="3710150"/>
                          <a:ext cx="352425" cy="139700"/>
                        </a:xfrm>
                        <a:prstGeom prst="rightArrow">
                          <a:avLst>
                            <a:gd name="adj1" fmla="val 50000"/>
                            <a:gd name="adj2" fmla="val 50000"/>
                          </a:avLst>
                        </a:prstGeom>
                        <a:solidFill>
                          <a:srgbClr val="000000"/>
                        </a:solidFill>
                        <a:ln w="12700" cap="flat" cmpd="sng">
                          <a:solidFill>
                            <a:srgbClr val="000000"/>
                          </a:solidFill>
                          <a:prstDash val="solid"/>
                          <a:miter lim="800000"/>
                          <a:headEnd type="none" w="sm" len="sm"/>
                          <a:tailEnd type="none" w="sm" len="sm"/>
                        </a:ln>
                      </wps:spPr>
                      <wps:txbx>
                        <w:txbxContent>
                          <w:p w14:paraId="6381CD3F" w14:textId="77777777" w:rsidR="005E4ED3" w:rsidRDefault="005E4ED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3657600</wp:posOffset>
                </wp:positionH>
                <wp:positionV relativeFrom="paragraph">
                  <wp:posOffset>50800</wp:posOffset>
                </wp:positionV>
                <wp:extent cx="365125" cy="152400"/>
                <wp:effectExtent b="0" l="0" r="0" t="0"/>
                <wp:wrapNone/>
                <wp:docPr id="217508779" name="image7.png"/>
                <a:graphic>
                  <a:graphicData uri="http://schemas.openxmlformats.org/drawingml/2006/picture">
                    <pic:pic>
                      <pic:nvPicPr>
                        <pic:cNvPr id="0" name="image7.png"/>
                        <pic:cNvPicPr preferRelativeResize="0"/>
                      </pic:nvPicPr>
                      <pic:blipFill>
                        <a:blip r:embed="rId18"/>
                        <a:srcRect/>
                        <a:stretch>
                          <a:fillRect/>
                        </a:stretch>
                      </pic:blipFill>
                      <pic:spPr>
                        <a:xfrm>
                          <a:off x="0" y="0"/>
                          <a:ext cx="365125" cy="152400"/>
                        </a:xfrm>
                        <a:prstGeom prst="rect"/>
                        <a:ln/>
                      </pic:spPr>
                    </pic:pic>
                  </a:graphicData>
                </a:graphic>
              </wp:anchor>
            </w:drawing>
          </mc:Fallback>
        </mc:AlternateContent>
      </w:r>
    </w:p>
    <w:p w14:paraId="3D0D09ED" w14:textId="77777777" w:rsidR="005E4ED3" w:rsidRDefault="005E4ED3">
      <w:pPr>
        <w:jc w:val="both"/>
        <w:rPr>
          <w:rFonts w:ascii="Tahoma" w:eastAsia="Tahoma" w:hAnsi="Tahoma" w:cs="Tahoma"/>
          <w:sz w:val="24"/>
          <w:szCs w:val="24"/>
        </w:rPr>
      </w:pPr>
    </w:p>
    <w:p w14:paraId="3842A1F7" w14:textId="77777777" w:rsidR="005E4ED3" w:rsidRDefault="00000000">
      <w:pPr>
        <w:jc w:val="both"/>
        <w:rPr>
          <w:rFonts w:ascii="Tahoma" w:eastAsia="Tahoma" w:hAnsi="Tahoma" w:cs="Tahoma"/>
          <w:sz w:val="24"/>
          <w:szCs w:val="24"/>
        </w:rPr>
      </w:pPr>
      <w:r>
        <w:rPr>
          <w:noProof/>
        </w:rPr>
        <mc:AlternateContent>
          <mc:Choice Requires="wpg">
            <w:drawing>
              <wp:anchor distT="0" distB="0" distL="114300" distR="114300" simplePos="0" relativeHeight="251669504" behindDoc="0" locked="0" layoutInCell="1" hidden="0" allowOverlap="1" wp14:anchorId="793E8399" wp14:editId="6E4B7665">
                <wp:simplePos x="0" y="0"/>
                <wp:positionH relativeFrom="column">
                  <wp:posOffset>2743200</wp:posOffset>
                </wp:positionH>
                <wp:positionV relativeFrom="paragraph">
                  <wp:posOffset>-50799</wp:posOffset>
                </wp:positionV>
                <wp:extent cx="156845" cy="313055"/>
                <wp:effectExtent l="0" t="0" r="0" b="0"/>
                <wp:wrapNone/>
                <wp:docPr id="217508778" name="Arrow: Right 217508778"/>
                <wp:cNvGraphicFramePr/>
                <a:graphic xmlns:a="http://schemas.openxmlformats.org/drawingml/2006/main">
                  <a:graphicData uri="http://schemas.microsoft.com/office/word/2010/wordprocessingShape">
                    <wps:wsp>
                      <wps:cNvSpPr/>
                      <wps:spPr>
                        <a:xfrm rot="5400000" flipH="1">
                          <a:off x="5195823" y="3707928"/>
                          <a:ext cx="300355" cy="144145"/>
                        </a:xfrm>
                        <a:prstGeom prst="rightArrow">
                          <a:avLst>
                            <a:gd name="adj1" fmla="val 50000"/>
                            <a:gd name="adj2" fmla="val 50000"/>
                          </a:avLst>
                        </a:prstGeom>
                        <a:solidFill>
                          <a:srgbClr val="000000"/>
                        </a:solidFill>
                        <a:ln w="12700" cap="flat" cmpd="sng">
                          <a:solidFill>
                            <a:srgbClr val="000000"/>
                          </a:solidFill>
                          <a:prstDash val="solid"/>
                          <a:miter lim="800000"/>
                          <a:headEnd type="none" w="sm" len="sm"/>
                          <a:tailEnd type="none" w="sm" len="sm"/>
                        </a:ln>
                      </wps:spPr>
                      <wps:txbx>
                        <w:txbxContent>
                          <w:p w14:paraId="2EF86943" w14:textId="77777777" w:rsidR="005E4ED3" w:rsidRDefault="005E4ED3">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2743200</wp:posOffset>
                </wp:positionH>
                <wp:positionV relativeFrom="paragraph">
                  <wp:posOffset>-50799</wp:posOffset>
                </wp:positionV>
                <wp:extent cx="156845" cy="313055"/>
                <wp:effectExtent b="0" l="0" r="0" t="0"/>
                <wp:wrapNone/>
                <wp:docPr id="217508778" name="image6.png"/>
                <a:graphic>
                  <a:graphicData uri="http://schemas.openxmlformats.org/drawingml/2006/picture">
                    <pic:pic>
                      <pic:nvPicPr>
                        <pic:cNvPr id="0" name="image6.png"/>
                        <pic:cNvPicPr preferRelativeResize="0"/>
                      </pic:nvPicPr>
                      <pic:blipFill>
                        <a:blip r:embed="rId19"/>
                        <a:srcRect/>
                        <a:stretch>
                          <a:fillRect/>
                        </a:stretch>
                      </pic:blipFill>
                      <pic:spPr>
                        <a:xfrm>
                          <a:off x="0" y="0"/>
                          <a:ext cx="156845" cy="313055"/>
                        </a:xfrm>
                        <a:prstGeom prst="rect"/>
                        <a:ln/>
                      </pic:spPr>
                    </pic:pic>
                  </a:graphicData>
                </a:graphic>
              </wp:anchor>
            </w:drawing>
          </mc:Fallback>
        </mc:AlternateContent>
      </w:r>
    </w:p>
    <w:p w14:paraId="6F4C448A" w14:textId="77777777" w:rsidR="005E4ED3" w:rsidRDefault="00000000">
      <w:pPr>
        <w:jc w:val="both"/>
        <w:rPr>
          <w:rFonts w:ascii="Tahoma" w:eastAsia="Tahoma" w:hAnsi="Tahoma" w:cs="Tahoma"/>
          <w:sz w:val="24"/>
          <w:szCs w:val="24"/>
        </w:rPr>
      </w:pPr>
      <w:r>
        <w:rPr>
          <w:noProof/>
        </w:rPr>
        <mc:AlternateContent>
          <mc:Choice Requires="wpg">
            <w:drawing>
              <wp:anchor distT="0" distB="0" distL="114300" distR="114300" simplePos="0" relativeHeight="251670528" behindDoc="0" locked="0" layoutInCell="1" hidden="0" allowOverlap="1" wp14:anchorId="6009FD98" wp14:editId="7A52A8A0">
                <wp:simplePos x="0" y="0"/>
                <wp:positionH relativeFrom="column">
                  <wp:posOffset>2032000</wp:posOffset>
                </wp:positionH>
                <wp:positionV relativeFrom="paragraph">
                  <wp:posOffset>0</wp:posOffset>
                </wp:positionV>
                <wp:extent cx="1555750" cy="984250"/>
                <wp:effectExtent l="0" t="0" r="0" b="0"/>
                <wp:wrapNone/>
                <wp:docPr id="217508784" name="Octagon 217508784"/>
                <wp:cNvGraphicFramePr/>
                <a:graphic xmlns:a="http://schemas.openxmlformats.org/drawingml/2006/main">
                  <a:graphicData uri="http://schemas.microsoft.com/office/word/2010/wordprocessingShape">
                    <wps:wsp>
                      <wps:cNvSpPr/>
                      <wps:spPr>
                        <a:xfrm>
                          <a:off x="4574475" y="3294225"/>
                          <a:ext cx="1543050" cy="971550"/>
                        </a:xfrm>
                        <a:prstGeom prst="octagon">
                          <a:avLst>
                            <a:gd name="adj" fmla="val 29289"/>
                          </a:avLst>
                        </a:prstGeom>
                        <a:solidFill>
                          <a:srgbClr val="FFFFFF"/>
                        </a:solidFill>
                        <a:ln w="12700" cap="flat" cmpd="sng">
                          <a:solidFill>
                            <a:srgbClr val="ED7D31"/>
                          </a:solidFill>
                          <a:prstDash val="solid"/>
                          <a:miter lim="800000"/>
                          <a:headEnd type="none" w="sm" len="sm"/>
                          <a:tailEnd type="none" w="sm" len="sm"/>
                        </a:ln>
                      </wps:spPr>
                      <wps:txbx>
                        <w:txbxContent>
                          <w:p w14:paraId="73EBF0FA" w14:textId="77777777" w:rsidR="005E4ED3" w:rsidRDefault="00000000">
                            <w:pPr>
                              <w:spacing w:line="258" w:lineRule="auto"/>
                              <w:jc w:val="center"/>
                              <w:textDirection w:val="btLr"/>
                            </w:pPr>
                            <w:r>
                              <w:rPr>
                                <w:rFonts w:ascii="Tahoma" w:eastAsia="Tahoma" w:hAnsi="Tahoma" w:cs="Tahoma"/>
                                <w:color w:val="000000"/>
                                <w:sz w:val="24"/>
                              </w:rPr>
                              <w:t>Stewardship &amp; Conservation</w:t>
                            </w:r>
                          </w:p>
                        </w:txbxContent>
                      </wps:txbx>
                      <wps:bodyPr spcFirstLastPara="1" wrap="square" lIns="91425" tIns="45700" rIns="91425" bIns="45700"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2032000</wp:posOffset>
                </wp:positionH>
                <wp:positionV relativeFrom="paragraph">
                  <wp:posOffset>0</wp:posOffset>
                </wp:positionV>
                <wp:extent cx="1555750" cy="984250"/>
                <wp:effectExtent b="0" l="0" r="0" t="0"/>
                <wp:wrapNone/>
                <wp:docPr id="217508784" name="image12.png"/>
                <a:graphic>
                  <a:graphicData uri="http://schemas.openxmlformats.org/drawingml/2006/picture">
                    <pic:pic>
                      <pic:nvPicPr>
                        <pic:cNvPr id="0" name="image12.png"/>
                        <pic:cNvPicPr preferRelativeResize="0"/>
                      </pic:nvPicPr>
                      <pic:blipFill>
                        <a:blip r:embed="rId20"/>
                        <a:srcRect/>
                        <a:stretch>
                          <a:fillRect/>
                        </a:stretch>
                      </pic:blipFill>
                      <pic:spPr>
                        <a:xfrm>
                          <a:off x="0" y="0"/>
                          <a:ext cx="1555750" cy="984250"/>
                        </a:xfrm>
                        <a:prstGeom prst="rect"/>
                        <a:ln/>
                      </pic:spPr>
                    </pic:pic>
                  </a:graphicData>
                </a:graphic>
              </wp:anchor>
            </w:drawing>
          </mc:Fallback>
        </mc:AlternateContent>
      </w:r>
    </w:p>
    <w:p w14:paraId="5BEE4ABB" w14:textId="77777777" w:rsidR="005E4ED3" w:rsidRDefault="005E4ED3">
      <w:pPr>
        <w:jc w:val="both"/>
        <w:rPr>
          <w:rFonts w:ascii="Tahoma" w:eastAsia="Tahoma" w:hAnsi="Tahoma" w:cs="Tahoma"/>
          <w:sz w:val="24"/>
          <w:szCs w:val="24"/>
        </w:rPr>
      </w:pPr>
    </w:p>
    <w:p w14:paraId="5FB5D7A6" w14:textId="77777777" w:rsidR="005E4ED3" w:rsidRDefault="005E4ED3">
      <w:pPr>
        <w:jc w:val="both"/>
        <w:rPr>
          <w:rFonts w:ascii="Tahoma" w:eastAsia="Tahoma" w:hAnsi="Tahoma" w:cs="Tahoma"/>
          <w:sz w:val="24"/>
          <w:szCs w:val="24"/>
        </w:rPr>
      </w:pPr>
    </w:p>
    <w:p w14:paraId="5E1EF4D6" w14:textId="77777777" w:rsidR="005E4ED3" w:rsidRDefault="005E4ED3">
      <w:pPr>
        <w:jc w:val="both"/>
        <w:rPr>
          <w:rFonts w:ascii="Tahoma" w:eastAsia="Tahoma" w:hAnsi="Tahoma" w:cs="Tahoma"/>
          <w:sz w:val="24"/>
          <w:szCs w:val="24"/>
        </w:rPr>
      </w:pPr>
    </w:p>
    <w:p w14:paraId="64A3A768" w14:textId="77777777" w:rsidR="005E4ED3" w:rsidRDefault="00000000">
      <w:pPr>
        <w:jc w:val="both"/>
        <w:rPr>
          <w:rFonts w:ascii="Tahoma" w:eastAsia="Tahoma" w:hAnsi="Tahoma" w:cs="Tahoma"/>
          <w:b/>
          <w:sz w:val="24"/>
          <w:szCs w:val="24"/>
        </w:rPr>
      </w:pPr>
      <w:bookmarkStart w:id="17" w:name="_heading=h.2jxsxqh" w:colFirst="0" w:colLast="0"/>
      <w:bookmarkEnd w:id="17"/>
      <w:r>
        <w:rPr>
          <w:rFonts w:ascii="Tahoma" w:eastAsia="Tahoma" w:hAnsi="Tahoma" w:cs="Tahoma"/>
          <w:b/>
          <w:sz w:val="24"/>
          <w:szCs w:val="24"/>
        </w:rPr>
        <w:t>CONCLUSION AND RECOMMENDATIONS</w:t>
      </w:r>
    </w:p>
    <w:p w14:paraId="755A2FAC" w14:textId="77777777" w:rsidR="005E4ED3" w:rsidRDefault="00000000">
      <w:pPr>
        <w:ind w:firstLine="720"/>
        <w:jc w:val="both"/>
        <w:rPr>
          <w:rFonts w:ascii="Tahoma" w:eastAsia="Tahoma" w:hAnsi="Tahoma" w:cs="Tahoma"/>
          <w:sz w:val="24"/>
          <w:szCs w:val="24"/>
        </w:rPr>
      </w:pPr>
      <w:r>
        <w:rPr>
          <w:rFonts w:ascii="Tahoma" w:eastAsia="Tahoma" w:hAnsi="Tahoma" w:cs="Tahoma"/>
          <w:sz w:val="24"/>
          <w:szCs w:val="24"/>
        </w:rPr>
        <w:t xml:space="preserve">Addressing the challenges in the implementation of green space requirements in Davao City requires a comprehensive approach that involves enhancing community involvement, prioritizing sustainability, improving governance and enforcement mechanisms, promoting awareness, and improving public perception. </w:t>
      </w:r>
    </w:p>
    <w:p w14:paraId="1FE3D318" w14:textId="77777777" w:rsidR="005E4ED3" w:rsidRDefault="00000000">
      <w:pPr>
        <w:ind w:firstLine="567"/>
        <w:jc w:val="both"/>
        <w:rPr>
          <w:rFonts w:ascii="Tahoma" w:eastAsia="Tahoma" w:hAnsi="Tahoma" w:cs="Tahoma"/>
          <w:sz w:val="24"/>
          <w:szCs w:val="24"/>
        </w:rPr>
      </w:pPr>
      <w:r>
        <w:rPr>
          <w:rFonts w:ascii="Tahoma" w:eastAsia="Tahoma" w:hAnsi="Tahoma" w:cs="Tahoma"/>
          <w:sz w:val="24"/>
          <w:szCs w:val="24"/>
        </w:rPr>
        <w:t>Based on the findings of this research, several recommendations can be made to address the challenges in the implementation of green space requirements in Davao City. These recommendations are aligned with the identified factors and aim to enhance the effective integration of green spaces within the city's urban fabric:</w:t>
      </w:r>
    </w:p>
    <w:p w14:paraId="02261212" w14:textId="77777777" w:rsidR="005E4ED3" w:rsidRDefault="00000000">
      <w:pPr>
        <w:numPr>
          <w:ilvl w:val="0"/>
          <w:numId w:val="1"/>
        </w:numPr>
        <w:pBdr>
          <w:top w:val="nil"/>
          <w:left w:val="nil"/>
          <w:bottom w:val="nil"/>
          <w:right w:val="nil"/>
          <w:between w:val="nil"/>
        </w:pBdr>
        <w:ind w:left="567" w:hanging="567"/>
        <w:jc w:val="both"/>
        <w:rPr>
          <w:rFonts w:ascii="Tahoma" w:eastAsia="Tahoma" w:hAnsi="Tahoma" w:cs="Tahoma"/>
          <w:color w:val="000000"/>
          <w:sz w:val="24"/>
          <w:szCs w:val="24"/>
        </w:rPr>
      </w:pPr>
      <w:r>
        <w:rPr>
          <w:rFonts w:ascii="Tahoma" w:eastAsia="Tahoma" w:hAnsi="Tahoma" w:cs="Tahoma"/>
          <w:color w:val="000000"/>
          <w:sz w:val="24"/>
          <w:szCs w:val="24"/>
        </w:rPr>
        <w:t>Enhance Urban Green Integration</w:t>
      </w:r>
    </w:p>
    <w:p w14:paraId="098FE18F" w14:textId="77777777" w:rsidR="005E4ED3" w:rsidRDefault="00000000">
      <w:pPr>
        <w:ind w:firstLine="567"/>
        <w:jc w:val="both"/>
        <w:rPr>
          <w:rFonts w:ascii="Tahoma" w:eastAsia="Tahoma" w:hAnsi="Tahoma" w:cs="Tahoma"/>
          <w:sz w:val="24"/>
          <w:szCs w:val="24"/>
        </w:rPr>
      </w:pPr>
      <w:r>
        <w:rPr>
          <w:rFonts w:ascii="Tahoma" w:eastAsia="Tahoma" w:hAnsi="Tahoma" w:cs="Tahoma"/>
          <w:sz w:val="24"/>
          <w:szCs w:val="24"/>
        </w:rPr>
        <w:lastRenderedPageBreak/>
        <w:t>Community Involvement: Encourage more active community participation in the planning, design, and maintenance of green spaces. Establish forums and outreach programs to engage residents and solicit their input.</w:t>
      </w:r>
    </w:p>
    <w:p w14:paraId="6FCCD416" w14:textId="77777777" w:rsidR="005E4ED3" w:rsidRDefault="00000000">
      <w:pPr>
        <w:ind w:firstLine="567"/>
        <w:jc w:val="both"/>
        <w:rPr>
          <w:rFonts w:ascii="Tahoma" w:eastAsia="Tahoma" w:hAnsi="Tahoma" w:cs="Tahoma"/>
          <w:sz w:val="24"/>
          <w:szCs w:val="24"/>
        </w:rPr>
      </w:pPr>
      <w:r>
        <w:rPr>
          <w:rFonts w:ascii="Tahoma" w:eastAsia="Tahoma" w:hAnsi="Tahoma" w:cs="Tahoma"/>
          <w:sz w:val="24"/>
          <w:szCs w:val="24"/>
        </w:rPr>
        <w:t>Sustainability Principles: Prioritize sustainability principles such as water conservation and the use of native plants in the development of green spaces. Provide guidelines and resources to developers to facilitate this integration.</w:t>
      </w:r>
    </w:p>
    <w:p w14:paraId="1FF1361D" w14:textId="77777777" w:rsidR="005E4ED3" w:rsidRDefault="00000000">
      <w:pPr>
        <w:ind w:firstLine="567"/>
        <w:jc w:val="both"/>
        <w:rPr>
          <w:rFonts w:ascii="Tahoma" w:eastAsia="Tahoma" w:hAnsi="Tahoma" w:cs="Tahoma"/>
          <w:sz w:val="24"/>
          <w:szCs w:val="24"/>
        </w:rPr>
      </w:pPr>
      <w:r>
        <w:rPr>
          <w:rFonts w:ascii="Tahoma" w:eastAsia="Tahoma" w:hAnsi="Tahoma" w:cs="Tahoma"/>
          <w:sz w:val="24"/>
          <w:szCs w:val="24"/>
        </w:rPr>
        <w:t>Education Programs: Implement educational programs to promote environmental stewardship among residents. Schools, community centers, and local organizations can play a pivotal role in these initiatives.</w:t>
      </w:r>
    </w:p>
    <w:p w14:paraId="03B5B0E9" w14:textId="77777777" w:rsidR="005E4ED3" w:rsidRDefault="00000000">
      <w:pPr>
        <w:ind w:firstLine="567"/>
        <w:jc w:val="both"/>
        <w:rPr>
          <w:rFonts w:ascii="Tahoma" w:eastAsia="Tahoma" w:hAnsi="Tahoma" w:cs="Tahoma"/>
          <w:sz w:val="24"/>
          <w:szCs w:val="24"/>
        </w:rPr>
      </w:pPr>
      <w:r>
        <w:rPr>
          <w:rFonts w:ascii="Tahoma" w:eastAsia="Tahoma" w:hAnsi="Tahoma" w:cs="Tahoma"/>
          <w:sz w:val="24"/>
          <w:szCs w:val="24"/>
        </w:rPr>
        <w:t>Diverse Green Spaces: Promote the development of various types of green spaces (e.g., parks, pocket gardens, green roofs) to meet diverse community needs and enhance urban biodiversity.</w:t>
      </w:r>
    </w:p>
    <w:p w14:paraId="6C507ADC" w14:textId="77777777" w:rsidR="005E4ED3" w:rsidRDefault="00000000">
      <w:pPr>
        <w:numPr>
          <w:ilvl w:val="0"/>
          <w:numId w:val="1"/>
        </w:numPr>
        <w:pBdr>
          <w:top w:val="nil"/>
          <w:left w:val="nil"/>
          <w:bottom w:val="nil"/>
          <w:right w:val="nil"/>
          <w:between w:val="nil"/>
        </w:pBdr>
        <w:ind w:left="567" w:hanging="567"/>
        <w:jc w:val="both"/>
        <w:rPr>
          <w:rFonts w:ascii="Tahoma" w:eastAsia="Tahoma" w:hAnsi="Tahoma" w:cs="Tahoma"/>
          <w:color w:val="000000"/>
          <w:sz w:val="24"/>
          <w:szCs w:val="24"/>
        </w:rPr>
      </w:pPr>
      <w:r>
        <w:rPr>
          <w:rFonts w:ascii="Tahoma" w:eastAsia="Tahoma" w:hAnsi="Tahoma" w:cs="Tahoma"/>
          <w:color w:val="000000"/>
          <w:sz w:val="24"/>
          <w:szCs w:val="24"/>
        </w:rPr>
        <w:t>Strengthen Governance and Sustainability</w:t>
      </w:r>
    </w:p>
    <w:p w14:paraId="66864E2B" w14:textId="77777777" w:rsidR="005E4ED3" w:rsidRDefault="00000000">
      <w:pPr>
        <w:ind w:firstLine="567"/>
        <w:jc w:val="both"/>
        <w:rPr>
          <w:rFonts w:ascii="Tahoma" w:eastAsia="Tahoma" w:hAnsi="Tahoma" w:cs="Tahoma"/>
          <w:sz w:val="24"/>
          <w:szCs w:val="24"/>
        </w:rPr>
      </w:pPr>
      <w:r>
        <w:rPr>
          <w:rFonts w:ascii="Tahoma" w:eastAsia="Tahoma" w:hAnsi="Tahoma" w:cs="Tahoma"/>
          <w:sz w:val="24"/>
          <w:szCs w:val="24"/>
        </w:rPr>
        <w:t>Monitoring Systems: Establish robust monitoring systems to ensure compliance with green space regulations. Regular inspections and audits should be conducted to evaluate the quality and quantity of green spaces.</w:t>
      </w:r>
    </w:p>
    <w:p w14:paraId="4971B863" w14:textId="77777777" w:rsidR="005E4ED3" w:rsidRDefault="00000000">
      <w:pPr>
        <w:ind w:firstLine="567"/>
        <w:jc w:val="both"/>
        <w:rPr>
          <w:rFonts w:ascii="Tahoma" w:eastAsia="Tahoma" w:hAnsi="Tahoma" w:cs="Tahoma"/>
          <w:sz w:val="24"/>
          <w:szCs w:val="24"/>
        </w:rPr>
      </w:pPr>
      <w:r>
        <w:rPr>
          <w:rFonts w:ascii="Tahoma" w:eastAsia="Tahoma" w:hAnsi="Tahoma" w:cs="Tahoma"/>
          <w:sz w:val="24"/>
          <w:szCs w:val="24"/>
        </w:rPr>
        <w:t>Clear Guidelines and Penalties: Develop clear guidelines for green space implementation and maintenance, and enforce penalties for non-compliance. This will ensure that developers adhere to the regulations.</w:t>
      </w:r>
    </w:p>
    <w:p w14:paraId="2ABB95F8" w14:textId="77777777" w:rsidR="005E4ED3" w:rsidRDefault="00000000">
      <w:pPr>
        <w:ind w:firstLine="567"/>
        <w:jc w:val="both"/>
        <w:rPr>
          <w:rFonts w:ascii="Tahoma" w:eastAsia="Tahoma" w:hAnsi="Tahoma" w:cs="Tahoma"/>
          <w:sz w:val="24"/>
          <w:szCs w:val="24"/>
        </w:rPr>
      </w:pPr>
      <w:r>
        <w:rPr>
          <w:rFonts w:ascii="Tahoma" w:eastAsia="Tahoma" w:hAnsi="Tahoma" w:cs="Tahoma"/>
          <w:sz w:val="24"/>
          <w:szCs w:val="24"/>
        </w:rPr>
        <w:t>Maintenance Plans: Encourage property owners and residents to develop and adhere to long-term maintenance plans for green spaces. Provide support and resources to facilitate proper upkeep.</w:t>
      </w:r>
    </w:p>
    <w:p w14:paraId="79750310" w14:textId="77777777" w:rsidR="005E4ED3" w:rsidRDefault="00000000">
      <w:pPr>
        <w:numPr>
          <w:ilvl w:val="0"/>
          <w:numId w:val="1"/>
        </w:numPr>
        <w:pBdr>
          <w:top w:val="nil"/>
          <w:left w:val="nil"/>
          <w:bottom w:val="nil"/>
          <w:right w:val="nil"/>
          <w:between w:val="nil"/>
        </w:pBdr>
        <w:ind w:left="567" w:hanging="567"/>
        <w:jc w:val="both"/>
        <w:rPr>
          <w:rFonts w:ascii="Tahoma" w:eastAsia="Tahoma" w:hAnsi="Tahoma" w:cs="Tahoma"/>
          <w:color w:val="000000"/>
          <w:sz w:val="24"/>
          <w:szCs w:val="24"/>
        </w:rPr>
      </w:pPr>
      <w:r>
        <w:rPr>
          <w:rFonts w:ascii="Tahoma" w:eastAsia="Tahoma" w:hAnsi="Tahoma" w:cs="Tahoma"/>
          <w:color w:val="000000"/>
          <w:sz w:val="24"/>
          <w:szCs w:val="24"/>
        </w:rPr>
        <w:t>Promote Awareness and Compliance</w:t>
      </w:r>
    </w:p>
    <w:p w14:paraId="190370F4" w14:textId="77777777" w:rsidR="005E4ED3" w:rsidRDefault="00000000">
      <w:pPr>
        <w:ind w:firstLine="567"/>
        <w:jc w:val="both"/>
        <w:rPr>
          <w:rFonts w:ascii="Tahoma" w:eastAsia="Tahoma" w:hAnsi="Tahoma" w:cs="Tahoma"/>
          <w:sz w:val="24"/>
          <w:szCs w:val="24"/>
        </w:rPr>
      </w:pPr>
      <w:r>
        <w:rPr>
          <w:rFonts w:ascii="Tahoma" w:eastAsia="Tahoma" w:hAnsi="Tahoma" w:cs="Tahoma"/>
          <w:sz w:val="24"/>
          <w:szCs w:val="24"/>
        </w:rPr>
        <w:t>Developer Awareness: Conduct training and workshops for developers to ensure they are fully aware of the city's green space requirements and the benefits of integrating green spaces into their projects.</w:t>
      </w:r>
    </w:p>
    <w:p w14:paraId="34110919" w14:textId="77777777" w:rsidR="005E4ED3" w:rsidRDefault="00000000">
      <w:pPr>
        <w:ind w:firstLine="567"/>
        <w:jc w:val="both"/>
        <w:rPr>
          <w:rFonts w:ascii="Tahoma" w:eastAsia="Tahoma" w:hAnsi="Tahoma" w:cs="Tahoma"/>
          <w:sz w:val="24"/>
          <w:szCs w:val="24"/>
        </w:rPr>
      </w:pPr>
      <w:r>
        <w:rPr>
          <w:rFonts w:ascii="Tahoma" w:eastAsia="Tahoma" w:hAnsi="Tahoma" w:cs="Tahoma"/>
          <w:sz w:val="24"/>
          <w:szCs w:val="24"/>
        </w:rPr>
        <w:t>Public Awareness Campaigns: Launch public awareness campaigns to educate citizens about the importance of green spaces. Use various media channels to reach a broad audience.</w:t>
      </w:r>
    </w:p>
    <w:p w14:paraId="0C96D05D" w14:textId="77777777" w:rsidR="005E4ED3" w:rsidRDefault="00000000">
      <w:pPr>
        <w:ind w:firstLine="567"/>
        <w:jc w:val="both"/>
        <w:rPr>
          <w:rFonts w:ascii="Tahoma" w:eastAsia="Tahoma" w:hAnsi="Tahoma" w:cs="Tahoma"/>
          <w:sz w:val="24"/>
          <w:szCs w:val="24"/>
        </w:rPr>
      </w:pPr>
      <w:r>
        <w:rPr>
          <w:rFonts w:ascii="Tahoma" w:eastAsia="Tahoma" w:hAnsi="Tahoma" w:cs="Tahoma"/>
          <w:sz w:val="24"/>
          <w:szCs w:val="24"/>
        </w:rPr>
        <w:t>Homeowners’ Associations: Engage with homeowners' associations to enhance their understanding and capacity to maintain green spaces within their communities.</w:t>
      </w:r>
    </w:p>
    <w:p w14:paraId="10C42FD1" w14:textId="77777777" w:rsidR="005E4ED3" w:rsidRDefault="005E4ED3">
      <w:pPr>
        <w:jc w:val="both"/>
        <w:rPr>
          <w:rFonts w:ascii="Tahoma" w:eastAsia="Tahoma" w:hAnsi="Tahoma" w:cs="Tahoma"/>
          <w:sz w:val="24"/>
          <w:szCs w:val="24"/>
        </w:rPr>
      </w:pPr>
    </w:p>
    <w:p w14:paraId="516B28F6" w14:textId="77777777" w:rsidR="005E4ED3" w:rsidRDefault="005E4ED3">
      <w:pPr>
        <w:jc w:val="both"/>
        <w:rPr>
          <w:rFonts w:ascii="Tahoma" w:eastAsia="Tahoma" w:hAnsi="Tahoma" w:cs="Tahoma"/>
          <w:sz w:val="24"/>
          <w:szCs w:val="24"/>
        </w:rPr>
      </w:pPr>
    </w:p>
    <w:p w14:paraId="170F3C83" w14:textId="77777777" w:rsidR="005E4ED3" w:rsidRDefault="005E4ED3">
      <w:pPr>
        <w:jc w:val="both"/>
        <w:rPr>
          <w:rFonts w:ascii="Tahoma" w:eastAsia="Tahoma" w:hAnsi="Tahoma" w:cs="Tahoma"/>
          <w:sz w:val="24"/>
          <w:szCs w:val="24"/>
        </w:rPr>
      </w:pPr>
    </w:p>
    <w:p w14:paraId="3E912A95" w14:textId="77777777" w:rsidR="005E4ED3" w:rsidRDefault="00000000">
      <w:pPr>
        <w:numPr>
          <w:ilvl w:val="0"/>
          <w:numId w:val="1"/>
        </w:numPr>
        <w:pBdr>
          <w:top w:val="nil"/>
          <w:left w:val="nil"/>
          <w:bottom w:val="nil"/>
          <w:right w:val="nil"/>
          <w:between w:val="nil"/>
        </w:pBdr>
        <w:ind w:left="567" w:hanging="567"/>
        <w:jc w:val="both"/>
        <w:rPr>
          <w:rFonts w:ascii="Tahoma" w:eastAsia="Tahoma" w:hAnsi="Tahoma" w:cs="Tahoma"/>
          <w:color w:val="000000"/>
          <w:sz w:val="24"/>
          <w:szCs w:val="24"/>
        </w:rPr>
      </w:pPr>
      <w:r>
        <w:rPr>
          <w:rFonts w:ascii="Tahoma" w:eastAsia="Tahoma" w:hAnsi="Tahoma" w:cs="Tahoma"/>
          <w:color w:val="000000"/>
          <w:sz w:val="24"/>
          <w:szCs w:val="24"/>
        </w:rPr>
        <w:lastRenderedPageBreak/>
        <w:t xml:space="preserve">Improve Public Perception and Appreciation </w:t>
      </w:r>
    </w:p>
    <w:p w14:paraId="621B6A6C" w14:textId="77777777" w:rsidR="005E4ED3" w:rsidRDefault="00000000">
      <w:pPr>
        <w:ind w:firstLine="567"/>
        <w:jc w:val="both"/>
        <w:rPr>
          <w:rFonts w:ascii="Tahoma" w:eastAsia="Tahoma" w:hAnsi="Tahoma" w:cs="Tahoma"/>
          <w:sz w:val="24"/>
          <w:szCs w:val="24"/>
        </w:rPr>
      </w:pPr>
      <w:r>
        <w:rPr>
          <w:rFonts w:ascii="Tahoma" w:eastAsia="Tahoma" w:hAnsi="Tahoma" w:cs="Tahoma"/>
          <w:sz w:val="24"/>
          <w:szCs w:val="24"/>
        </w:rPr>
        <w:t>Government Initiatives: Increase transparency and communication regarding the city's efforts to ensure green space compliance. Highlight successful projects and initiatives to build public trust and appreciation.</w:t>
      </w:r>
    </w:p>
    <w:p w14:paraId="50CE9856" w14:textId="77777777" w:rsidR="005E4ED3" w:rsidRDefault="00000000">
      <w:pPr>
        <w:ind w:firstLine="567"/>
        <w:jc w:val="both"/>
        <w:rPr>
          <w:rFonts w:ascii="Tahoma" w:eastAsia="Tahoma" w:hAnsi="Tahoma" w:cs="Tahoma"/>
          <w:sz w:val="24"/>
          <w:szCs w:val="24"/>
        </w:rPr>
      </w:pPr>
      <w:r>
        <w:rPr>
          <w:rFonts w:ascii="Tahoma" w:eastAsia="Tahoma" w:hAnsi="Tahoma" w:cs="Tahoma"/>
          <w:sz w:val="24"/>
          <w:szCs w:val="24"/>
        </w:rPr>
        <w:t>Recognition Programs: Introduce recognition programs for communities and developers who excel in green space implementation and maintenance. This can incentivize positive behavior and foster a culture of appreciation for green spaces.</w:t>
      </w:r>
    </w:p>
    <w:p w14:paraId="20B6F2B0" w14:textId="77777777" w:rsidR="005E4ED3" w:rsidRDefault="00000000">
      <w:pPr>
        <w:numPr>
          <w:ilvl w:val="0"/>
          <w:numId w:val="1"/>
        </w:numPr>
        <w:pBdr>
          <w:top w:val="nil"/>
          <w:left w:val="nil"/>
          <w:bottom w:val="nil"/>
          <w:right w:val="nil"/>
          <w:between w:val="nil"/>
        </w:pBdr>
        <w:ind w:left="567" w:hanging="567"/>
        <w:jc w:val="both"/>
        <w:rPr>
          <w:rFonts w:ascii="Tahoma" w:eastAsia="Tahoma" w:hAnsi="Tahoma" w:cs="Tahoma"/>
          <w:color w:val="000000"/>
          <w:sz w:val="24"/>
          <w:szCs w:val="24"/>
        </w:rPr>
      </w:pPr>
      <w:r>
        <w:rPr>
          <w:rFonts w:ascii="Tahoma" w:eastAsia="Tahoma" w:hAnsi="Tahoma" w:cs="Tahoma"/>
          <w:color w:val="000000"/>
          <w:sz w:val="24"/>
          <w:szCs w:val="24"/>
        </w:rPr>
        <w:t>Address Enforcement Challenges</w:t>
      </w:r>
    </w:p>
    <w:p w14:paraId="2588FC71" w14:textId="77777777" w:rsidR="005E4ED3" w:rsidRDefault="00000000">
      <w:pPr>
        <w:ind w:firstLine="567"/>
        <w:jc w:val="both"/>
        <w:rPr>
          <w:rFonts w:ascii="Tahoma" w:eastAsia="Tahoma" w:hAnsi="Tahoma" w:cs="Tahoma"/>
          <w:sz w:val="24"/>
          <w:szCs w:val="24"/>
        </w:rPr>
      </w:pPr>
      <w:r>
        <w:rPr>
          <w:rFonts w:ascii="Tahoma" w:eastAsia="Tahoma" w:hAnsi="Tahoma" w:cs="Tahoma"/>
          <w:sz w:val="24"/>
          <w:szCs w:val="24"/>
        </w:rPr>
        <w:t>Strengthen Enforcement: Improve the enforcement of green space regulations by increasing the capacity of regulatory bodies. This includes training for enforcement personnel and increasing the frequency of inspections.</w:t>
      </w:r>
    </w:p>
    <w:p w14:paraId="13493EDD" w14:textId="77777777" w:rsidR="005E4ED3" w:rsidRDefault="00000000">
      <w:pPr>
        <w:ind w:firstLine="567"/>
        <w:jc w:val="both"/>
        <w:rPr>
          <w:rFonts w:ascii="Tahoma" w:eastAsia="Tahoma" w:hAnsi="Tahoma" w:cs="Tahoma"/>
          <w:sz w:val="24"/>
          <w:szCs w:val="24"/>
        </w:rPr>
      </w:pPr>
      <w:r>
        <w:rPr>
          <w:rFonts w:ascii="Tahoma" w:eastAsia="Tahoma" w:hAnsi="Tahoma" w:cs="Tahoma"/>
          <w:sz w:val="24"/>
          <w:szCs w:val="24"/>
        </w:rPr>
        <w:t>Facilitate Compliance: Provide support and incentives for developers to comply with green space requirements. This can include financial subsidies, technical assistance, and streamlined approval processes for compliant projects.</w:t>
      </w:r>
    </w:p>
    <w:p w14:paraId="7BFD6685" w14:textId="77777777" w:rsidR="005E4ED3" w:rsidRDefault="00000000">
      <w:pPr>
        <w:ind w:firstLine="567"/>
        <w:jc w:val="both"/>
        <w:rPr>
          <w:rFonts w:ascii="Tahoma" w:eastAsia="Tahoma" w:hAnsi="Tahoma" w:cs="Tahoma"/>
          <w:sz w:val="24"/>
          <w:szCs w:val="24"/>
        </w:rPr>
      </w:pPr>
      <w:r>
        <w:rPr>
          <w:rFonts w:ascii="Tahoma" w:eastAsia="Tahoma" w:hAnsi="Tahoma" w:cs="Tahoma"/>
          <w:sz w:val="24"/>
          <w:szCs w:val="24"/>
        </w:rPr>
        <w:t>These efforts will not only contribute to the aesthetic and environmental quality of the city but will also promote social well-being and resilience against urban challenges. Through collaborative efforts and targeted interventions, Davao City can successfully integrate green spaces into its urban fabric, benefiting both present and future generations.</w:t>
      </w:r>
    </w:p>
    <w:p w14:paraId="4352EC09" w14:textId="77777777" w:rsidR="005E4ED3" w:rsidRDefault="00000000">
      <w:pPr>
        <w:spacing w:before="280" w:after="280" w:line="240" w:lineRule="auto"/>
        <w:rPr>
          <w:rFonts w:ascii="Tahoma" w:eastAsia="Tahoma" w:hAnsi="Tahoma" w:cs="Tahoma"/>
          <w:b/>
          <w:sz w:val="20"/>
          <w:szCs w:val="20"/>
        </w:rPr>
      </w:pPr>
      <w:r>
        <w:rPr>
          <w:rFonts w:ascii="Tahoma" w:eastAsia="Tahoma" w:hAnsi="Tahoma" w:cs="Tahoma"/>
          <w:b/>
          <w:sz w:val="20"/>
          <w:szCs w:val="20"/>
        </w:rPr>
        <w:t>References:</w:t>
      </w:r>
    </w:p>
    <w:p w14:paraId="5F35E883" w14:textId="77777777" w:rsidR="005E4ED3" w:rsidRDefault="00000000">
      <w:pPr>
        <w:spacing w:after="0" w:line="240" w:lineRule="auto"/>
        <w:jc w:val="both"/>
        <w:rPr>
          <w:rFonts w:ascii="Tahoma" w:eastAsia="Tahoma" w:hAnsi="Tahoma" w:cs="Tahoma"/>
          <w:sz w:val="24"/>
          <w:szCs w:val="24"/>
        </w:rPr>
      </w:pPr>
      <w:r>
        <w:rPr>
          <w:rFonts w:ascii="Tahoma" w:eastAsia="Tahoma" w:hAnsi="Tahoma" w:cs="Tahoma"/>
          <w:sz w:val="24"/>
          <w:szCs w:val="24"/>
        </w:rPr>
        <w:t>Comprehensive Zoning Ordinance of Davao City (2019-2028)</w:t>
      </w:r>
    </w:p>
    <w:p w14:paraId="3225E23A" w14:textId="77777777" w:rsidR="005E4ED3" w:rsidRDefault="005E4ED3">
      <w:pPr>
        <w:spacing w:after="0" w:line="240" w:lineRule="auto"/>
        <w:jc w:val="both"/>
        <w:rPr>
          <w:rFonts w:ascii="Tahoma" w:eastAsia="Tahoma" w:hAnsi="Tahoma" w:cs="Tahoma"/>
          <w:sz w:val="24"/>
          <w:szCs w:val="24"/>
        </w:rPr>
      </w:pPr>
    </w:p>
    <w:p w14:paraId="72648F7A" w14:textId="77777777" w:rsidR="005E4ED3" w:rsidRDefault="00000000">
      <w:pPr>
        <w:spacing w:after="0" w:line="240" w:lineRule="auto"/>
        <w:jc w:val="both"/>
        <w:rPr>
          <w:rFonts w:ascii="Tahoma" w:eastAsia="Tahoma" w:hAnsi="Tahoma" w:cs="Tahoma"/>
          <w:sz w:val="24"/>
          <w:szCs w:val="24"/>
        </w:rPr>
      </w:pPr>
      <w:r>
        <w:rPr>
          <w:rFonts w:ascii="Tahoma" w:eastAsia="Tahoma" w:hAnsi="Tahoma" w:cs="Tahoma"/>
          <w:sz w:val="24"/>
          <w:szCs w:val="24"/>
        </w:rPr>
        <w:t xml:space="preserve">Everitt, B., &amp; </w:t>
      </w:r>
      <w:proofErr w:type="spellStart"/>
      <w:r>
        <w:rPr>
          <w:rFonts w:ascii="Tahoma" w:eastAsia="Tahoma" w:hAnsi="Tahoma" w:cs="Tahoma"/>
          <w:sz w:val="24"/>
          <w:szCs w:val="24"/>
        </w:rPr>
        <w:t>Hothorn</w:t>
      </w:r>
      <w:proofErr w:type="spellEnd"/>
      <w:r>
        <w:rPr>
          <w:rFonts w:ascii="Tahoma" w:eastAsia="Tahoma" w:hAnsi="Tahoma" w:cs="Tahoma"/>
          <w:sz w:val="24"/>
          <w:szCs w:val="24"/>
        </w:rPr>
        <w:t>, T. (2011). An Introduction to Applied Multivariate Analysis with R. Springer.</w:t>
      </w:r>
    </w:p>
    <w:p w14:paraId="16E1354E" w14:textId="77777777" w:rsidR="005E4ED3" w:rsidRDefault="005E4ED3">
      <w:pPr>
        <w:spacing w:after="0" w:line="240" w:lineRule="auto"/>
        <w:jc w:val="both"/>
        <w:rPr>
          <w:rFonts w:ascii="Tahoma" w:eastAsia="Tahoma" w:hAnsi="Tahoma" w:cs="Tahoma"/>
          <w:sz w:val="24"/>
          <w:szCs w:val="24"/>
        </w:rPr>
      </w:pPr>
    </w:p>
    <w:p w14:paraId="58C6C016" w14:textId="77777777" w:rsidR="005E4ED3" w:rsidRDefault="00000000">
      <w:pPr>
        <w:spacing w:after="0" w:line="240" w:lineRule="auto"/>
        <w:jc w:val="both"/>
        <w:rPr>
          <w:rFonts w:ascii="Tahoma" w:eastAsia="Tahoma" w:hAnsi="Tahoma" w:cs="Tahoma"/>
          <w:sz w:val="24"/>
          <w:szCs w:val="24"/>
        </w:rPr>
      </w:pPr>
      <w:r>
        <w:rPr>
          <w:rFonts w:ascii="Tahoma" w:eastAsia="Tahoma" w:hAnsi="Tahoma" w:cs="Tahoma"/>
          <w:sz w:val="24"/>
          <w:szCs w:val="24"/>
        </w:rPr>
        <w:t>Field, A. (2013). Discovering Statistics Using IBM SPSS Statistics. Sage Publications.</w:t>
      </w:r>
    </w:p>
    <w:p w14:paraId="5BC3E229" w14:textId="77777777" w:rsidR="005E4ED3" w:rsidRDefault="00000000">
      <w:pPr>
        <w:spacing w:before="280" w:after="280" w:line="240" w:lineRule="auto"/>
        <w:jc w:val="both"/>
        <w:rPr>
          <w:rFonts w:ascii="Tahoma" w:eastAsia="Tahoma" w:hAnsi="Tahoma" w:cs="Tahoma"/>
          <w:sz w:val="24"/>
          <w:szCs w:val="24"/>
        </w:rPr>
      </w:pPr>
      <w:r>
        <w:rPr>
          <w:rFonts w:ascii="Tahoma" w:eastAsia="Tahoma" w:hAnsi="Tahoma" w:cs="Tahoma"/>
          <w:sz w:val="24"/>
          <w:szCs w:val="24"/>
        </w:rPr>
        <w:t xml:space="preserve">Fuller, R. A., Irvine, K. N., Devine-Wright, P., Warren, P. H., &amp; Gaston, K. J. (2007). Psychological benefits of greenspace access: Revisited. Environment and Behavior, 39(8), 182–197. </w:t>
      </w:r>
      <w:hyperlink r:id="rId21">
        <w:r>
          <w:rPr>
            <w:rFonts w:ascii="Tahoma" w:eastAsia="Tahoma" w:hAnsi="Tahoma" w:cs="Tahoma"/>
            <w:sz w:val="24"/>
            <w:szCs w:val="24"/>
            <w:u w:val="single"/>
          </w:rPr>
          <w:t>https://royalsocietypublishing.org/doi/10.1098/rsbl.2007.0149</w:t>
        </w:r>
      </w:hyperlink>
    </w:p>
    <w:p w14:paraId="04C81464" w14:textId="77777777" w:rsidR="005E4ED3" w:rsidRDefault="00000000">
      <w:pPr>
        <w:spacing w:after="0" w:line="240" w:lineRule="auto"/>
        <w:jc w:val="both"/>
        <w:rPr>
          <w:rFonts w:ascii="Tahoma" w:eastAsia="Tahoma" w:hAnsi="Tahoma" w:cs="Tahoma"/>
          <w:sz w:val="24"/>
          <w:szCs w:val="24"/>
        </w:rPr>
      </w:pPr>
      <w:r>
        <w:rPr>
          <w:rFonts w:ascii="Tahoma" w:eastAsia="Tahoma" w:hAnsi="Tahoma" w:cs="Tahoma"/>
          <w:sz w:val="24"/>
          <w:szCs w:val="24"/>
        </w:rPr>
        <w:t>Jolliffe, I. T., &amp; Cadima, J. (2016). Principal component analysis: a review and recent developments. Philosophical Transactions of the Royal Society A: Mathematical, Physical and Engineering Sciences, 374(2065), 20150202.</w:t>
      </w:r>
    </w:p>
    <w:p w14:paraId="0AC2FD79" w14:textId="77777777" w:rsidR="005E4ED3" w:rsidRDefault="005E4ED3">
      <w:pPr>
        <w:spacing w:after="0" w:line="240" w:lineRule="auto"/>
        <w:jc w:val="both"/>
        <w:rPr>
          <w:rFonts w:ascii="Tahoma" w:eastAsia="Tahoma" w:hAnsi="Tahoma" w:cs="Tahoma"/>
          <w:sz w:val="24"/>
          <w:szCs w:val="24"/>
        </w:rPr>
      </w:pPr>
    </w:p>
    <w:p w14:paraId="7582C6D2" w14:textId="77777777" w:rsidR="005E4ED3" w:rsidRDefault="00000000">
      <w:pPr>
        <w:spacing w:after="0" w:line="240" w:lineRule="auto"/>
        <w:jc w:val="both"/>
        <w:rPr>
          <w:rFonts w:ascii="Tahoma" w:eastAsia="Tahoma" w:hAnsi="Tahoma" w:cs="Tahoma"/>
          <w:sz w:val="24"/>
          <w:szCs w:val="24"/>
        </w:rPr>
      </w:pPr>
      <w:r>
        <w:rPr>
          <w:rFonts w:ascii="Tahoma" w:eastAsia="Tahoma" w:hAnsi="Tahoma" w:cs="Tahoma"/>
          <w:sz w:val="24"/>
          <w:szCs w:val="24"/>
        </w:rPr>
        <w:t>Jolliffe, I. T. (2002). Principal Component Analysis. Springer Series in Statistics. Springer-Verlag.</w:t>
      </w:r>
    </w:p>
    <w:p w14:paraId="35126B83" w14:textId="77777777" w:rsidR="005E4ED3" w:rsidRDefault="005E4ED3">
      <w:pPr>
        <w:spacing w:after="0" w:line="240" w:lineRule="auto"/>
        <w:jc w:val="both"/>
        <w:rPr>
          <w:rFonts w:ascii="Tahoma" w:eastAsia="Tahoma" w:hAnsi="Tahoma" w:cs="Tahoma"/>
          <w:sz w:val="24"/>
          <w:szCs w:val="24"/>
        </w:rPr>
      </w:pPr>
    </w:p>
    <w:p w14:paraId="1EB358EF" w14:textId="77777777" w:rsidR="005E4ED3" w:rsidRDefault="00000000">
      <w:pPr>
        <w:spacing w:after="0" w:line="240" w:lineRule="auto"/>
        <w:jc w:val="both"/>
        <w:rPr>
          <w:rFonts w:ascii="Tahoma" w:eastAsia="Tahoma" w:hAnsi="Tahoma" w:cs="Tahoma"/>
          <w:sz w:val="24"/>
          <w:szCs w:val="24"/>
        </w:rPr>
      </w:pPr>
      <w:r>
        <w:rPr>
          <w:rFonts w:ascii="Tahoma" w:eastAsia="Tahoma" w:hAnsi="Tahoma" w:cs="Tahoma"/>
          <w:sz w:val="24"/>
          <w:szCs w:val="24"/>
        </w:rPr>
        <w:lastRenderedPageBreak/>
        <w:t>Kaiser, H. F. (1960). The application of electronic computers to factor analysis. Educational and Psychological Measurement, 20(1), 141-15</w:t>
      </w:r>
    </w:p>
    <w:p w14:paraId="61678238" w14:textId="77777777" w:rsidR="005E4ED3" w:rsidRDefault="005E4ED3">
      <w:pPr>
        <w:spacing w:after="0" w:line="240" w:lineRule="auto"/>
        <w:jc w:val="both"/>
        <w:rPr>
          <w:rFonts w:ascii="Tahoma" w:eastAsia="Tahoma" w:hAnsi="Tahoma" w:cs="Tahoma"/>
          <w:sz w:val="24"/>
          <w:szCs w:val="24"/>
        </w:rPr>
      </w:pPr>
    </w:p>
    <w:p w14:paraId="5AFB7D6D" w14:textId="77777777" w:rsidR="005E4ED3" w:rsidRDefault="00000000">
      <w:pPr>
        <w:spacing w:after="0" w:line="240" w:lineRule="auto"/>
        <w:jc w:val="both"/>
        <w:rPr>
          <w:rFonts w:ascii="Tahoma" w:eastAsia="Tahoma" w:hAnsi="Tahoma" w:cs="Tahoma"/>
          <w:sz w:val="24"/>
          <w:szCs w:val="24"/>
        </w:rPr>
      </w:pPr>
      <w:proofErr w:type="spellStart"/>
      <w:r>
        <w:rPr>
          <w:rFonts w:ascii="Tahoma" w:eastAsia="Tahoma" w:hAnsi="Tahoma" w:cs="Tahoma"/>
          <w:sz w:val="24"/>
          <w:szCs w:val="24"/>
        </w:rPr>
        <w:t>Kowarik</w:t>
      </w:r>
      <w:proofErr w:type="spellEnd"/>
      <w:r>
        <w:rPr>
          <w:rFonts w:ascii="Tahoma" w:eastAsia="Tahoma" w:hAnsi="Tahoma" w:cs="Tahoma"/>
          <w:sz w:val="24"/>
          <w:szCs w:val="24"/>
        </w:rPr>
        <w:t xml:space="preserve">, I. (2011). On the benefits of urban green spaces for human health and well-being. Landscape and Urban Planning, 101(3), 161–166. </w:t>
      </w:r>
      <w:hyperlink r:id="rId22">
        <w:r>
          <w:rPr>
            <w:rFonts w:ascii="Tahoma" w:eastAsia="Tahoma" w:hAnsi="Tahoma" w:cs="Tahoma"/>
            <w:sz w:val="24"/>
            <w:szCs w:val="24"/>
            <w:u w:val="single"/>
          </w:rPr>
          <w:t>https://www.researchgate.net/publication/46220169</w:t>
        </w:r>
      </w:hyperlink>
      <w:hyperlink r:id="rId23">
        <w:r>
          <w:rPr>
            <w:rFonts w:ascii="Tahoma" w:eastAsia="Tahoma" w:hAnsi="Tahoma" w:cs="Tahoma"/>
            <w:sz w:val="24"/>
            <w:szCs w:val="24"/>
            <w:u w:val="single"/>
          </w:rPr>
          <w:t>_The_health_benefits_of_urban_green_spaces_A_review_of_the_evidence</w:t>
        </w:r>
      </w:hyperlink>
    </w:p>
    <w:p w14:paraId="7D07ABB1" w14:textId="77777777" w:rsidR="005E4ED3" w:rsidRDefault="005E4ED3">
      <w:pPr>
        <w:spacing w:after="0" w:line="240" w:lineRule="auto"/>
        <w:jc w:val="both"/>
        <w:rPr>
          <w:rFonts w:ascii="Tahoma" w:eastAsia="Tahoma" w:hAnsi="Tahoma" w:cs="Tahoma"/>
          <w:sz w:val="24"/>
          <w:szCs w:val="24"/>
        </w:rPr>
      </w:pPr>
    </w:p>
    <w:p w14:paraId="2A529120" w14:textId="77777777" w:rsidR="005E4ED3" w:rsidRDefault="005E4ED3">
      <w:pPr>
        <w:pBdr>
          <w:top w:val="nil"/>
          <w:left w:val="nil"/>
          <w:bottom w:val="nil"/>
          <w:right w:val="nil"/>
          <w:between w:val="nil"/>
        </w:pBdr>
        <w:spacing w:after="0" w:line="240" w:lineRule="auto"/>
        <w:jc w:val="both"/>
        <w:rPr>
          <w:rFonts w:ascii="Tahoma" w:eastAsia="Tahoma" w:hAnsi="Tahoma" w:cs="Tahoma"/>
          <w:sz w:val="24"/>
          <w:szCs w:val="24"/>
        </w:rPr>
      </w:pPr>
    </w:p>
    <w:p w14:paraId="3C963ACA" w14:textId="77777777" w:rsidR="005E4ED3" w:rsidRDefault="00000000">
      <w:pPr>
        <w:spacing w:after="0" w:line="240" w:lineRule="auto"/>
        <w:jc w:val="both"/>
        <w:rPr>
          <w:rFonts w:ascii="Times New Roman" w:eastAsia="Times New Roman" w:hAnsi="Times New Roman" w:cs="Times New Roman"/>
          <w:sz w:val="24"/>
          <w:szCs w:val="24"/>
        </w:rPr>
      </w:pPr>
      <w:r>
        <w:rPr>
          <w:rFonts w:ascii="Tahoma" w:eastAsia="Tahoma" w:hAnsi="Tahoma" w:cs="Tahoma"/>
          <w:sz w:val="24"/>
          <w:szCs w:val="24"/>
        </w:rPr>
        <w:t xml:space="preserve">Miller, R. (2008). Urban stormwater management: A comprehensive guide for engineers and planners (Vol. 3). CRC Press. </w:t>
      </w:r>
      <w:hyperlink r:id="rId24">
        <w:r>
          <w:rPr>
            <w:rFonts w:ascii="Tahoma" w:eastAsia="Tahoma" w:hAnsi="Tahoma" w:cs="Tahoma"/>
            <w:sz w:val="24"/>
            <w:szCs w:val="24"/>
            <w:u w:val="single"/>
          </w:rPr>
          <w:t>https://www3.epa.gov/npdes/pubs/nrc_stormwaterreport.pdf</w:t>
        </w:r>
      </w:hyperlink>
    </w:p>
    <w:p w14:paraId="6A5A19C4" w14:textId="77777777" w:rsidR="005E4ED3" w:rsidRDefault="005E4ED3">
      <w:pPr>
        <w:pBdr>
          <w:top w:val="nil"/>
          <w:left w:val="nil"/>
          <w:bottom w:val="nil"/>
          <w:right w:val="nil"/>
          <w:between w:val="nil"/>
        </w:pBdr>
        <w:spacing w:after="0" w:line="240" w:lineRule="auto"/>
        <w:jc w:val="both"/>
        <w:rPr>
          <w:rFonts w:ascii="Tahoma" w:eastAsia="Tahoma" w:hAnsi="Tahoma" w:cs="Tahoma"/>
          <w:sz w:val="24"/>
          <w:szCs w:val="24"/>
        </w:rPr>
      </w:pPr>
    </w:p>
    <w:p w14:paraId="1D9B71DC" w14:textId="77777777" w:rsidR="005E4ED3" w:rsidRDefault="00000000">
      <w:pPr>
        <w:pBdr>
          <w:top w:val="nil"/>
          <w:left w:val="nil"/>
          <w:bottom w:val="nil"/>
          <w:right w:val="nil"/>
          <w:between w:val="nil"/>
        </w:pBdr>
        <w:spacing w:after="0" w:line="240" w:lineRule="auto"/>
        <w:jc w:val="both"/>
        <w:rPr>
          <w:rFonts w:ascii="Tahoma" w:eastAsia="Tahoma" w:hAnsi="Tahoma" w:cs="Tahoma"/>
          <w:sz w:val="24"/>
          <w:szCs w:val="24"/>
        </w:rPr>
      </w:pPr>
      <w:proofErr w:type="spellStart"/>
      <w:r>
        <w:rPr>
          <w:rFonts w:ascii="Tahoma" w:eastAsia="Tahoma" w:hAnsi="Tahoma" w:cs="Tahoma"/>
          <w:sz w:val="24"/>
          <w:szCs w:val="24"/>
        </w:rPr>
        <w:t>Torrentira</w:t>
      </w:r>
      <w:proofErr w:type="spellEnd"/>
      <w:r>
        <w:rPr>
          <w:rFonts w:ascii="Tahoma" w:eastAsia="Tahoma" w:hAnsi="Tahoma" w:cs="Tahoma"/>
          <w:sz w:val="24"/>
          <w:szCs w:val="24"/>
        </w:rPr>
        <w:t>, M. (2020). Online data collection as adaptation in conducting quantitative</w:t>
      </w:r>
    </w:p>
    <w:p w14:paraId="6F6BCFD9" w14:textId="77777777" w:rsidR="005E4ED3" w:rsidRDefault="00000000">
      <w:pPr>
        <w:pBdr>
          <w:top w:val="nil"/>
          <w:left w:val="nil"/>
          <w:bottom w:val="nil"/>
          <w:right w:val="nil"/>
          <w:between w:val="nil"/>
        </w:pBdr>
        <w:spacing w:after="0" w:line="240" w:lineRule="auto"/>
        <w:jc w:val="both"/>
        <w:rPr>
          <w:rFonts w:ascii="Tahoma" w:eastAsia="Tahoma" w:hAnsi="Tahoma" w:cs="Tahoma"/>
          <w:sz w:val="24"/>
          <w:szCs w:val="24"/>
        </w:rPr>
      </w:pPr>
      <w:r>
        <w:rPr>
          <w:rFonts w:ascii="Tahoma" w:eastAsia="Tahoma" w:hAnsi="Tahoma" w:cs="Tahoma"/>
          <w:sz w:val="24"/>
          <w:szCs w:val="24"/>
        </w:rPr>
        <w:t>and qualitative research during the COVID-19 pandemic. European Journal of Education</w:t>
      </w:r>
    </w:p>
    <w:p w14:paraId="1611AA40" w14:textId="77777777" w:rsidR="005E4ED3" w:rsidRDefault="00000000">
      <w:pPr>
        <w:pBdr>
          <w:top w:val="nil"/>
          <w:left w:val="nil"/>
          <w:bottom w:val="nil"/>
          <w:right w:val="nil"/>
          <w:between w:val="nil"/>
        </w:pBdr>
        <w:spacing w:after="280" w:line="240" w:lineRule="auto"/>
        <w:jc w:val="both"/>
        <w:rPr>
          <w:rFonts w:ascii="Tahoma" w:eastAsia="Tahoma" w:hAnsi="Tahoma" w:cs="Tahoma"/>
          <w:sz w:val="24"/>
          <w:szCs w:val="24"/>
        </w:rPr>
      </w:pPr>
      <w:r>
        <w:rPr>
          <w:rFonts w:ascii="Tahoma" w:eastAsia="Tahoma" w:hAnsi="Tahoma" w:cs="Tahoma"/>
          <w:sz w:val="24"/>
          <w:szCs w:val="24"/>
        </w:rPr>
        <w:t xml:space="preserve">Studies, 7(11). DOI: </w:t>
      </w:r>
      <w:hyperlink r:id="rId25">
        <w:r>
          <w:rPr>
            <w:rFonts w:ascii="Tahoma" w:eastAsia="Tahoma" w:hAnsi="Tahoma" w:cs="Tahoma"/>
            <w:sz w:val="24"/>
            <w:szCs w:val="24"/>
            <w:u w:val="single"/>
          </w:rPr>
          <w:t>http://dx.doi.org/10.46827/ejes.v7i11.3336</w:t>
        </w:r>
      </w:hyperlink>
    </w:p>
    <w:p w14:paraId="3EBD1AD0" w14:textId="77777777" w:rsidR="005E4ED3" w:rsidRDefault="005E4ED3">
      <w:pPr>
        <w:pBdr>
          <w:top w:val="nil"/>
          <w:left w:val="nil"/>
          <w:bottom w:val="nil"/>
          <w:right w:val="nil"/>
          <w:between w:val="nil"/>
        </w:pBdr>
        <w:spacing w:after="280" w:line="240" w:lineRule="auto"/>
        <w:ind w:left="1440"/>
        <w:rPr>
          <w:rFonts w:ascii="Tahoma" w:eastAsia="Tahoma" w:hAnsi="Tahoma" w:cs="Tahoma"/>
          <w:sz w:val="24"/>
          <w:szCs w:val="24"/>
        </w:rPr>
      </w:pPr>
    </w:p>
    <w:p w14:paraId="77BA74ED" w14:textId="77777777" w:rsidR="005E4ED3" w:rsidRDefault="005E4ED3">
      <w:pPr>
        <w:pBdr>
          <w:top w:val="nil"/>
          <w:left w:val="nil"/>
          <w:bottom w:val="nil"/>
          <w:right w:val="nil"/>
          <w:between w:val="nil"/>
        </w:pBdr>
        <w:spacing w:after="280" w:line="240" w:lineRule="auto"/>
        <w:ind w:left="720"/>
        <w:rPr>
          <w:rFonts w:ascii="Tahoma" w:eastAsia="Tahoma" w:hAnsi="Tahoma" w:cs="Tahoma"/>
          <w:sz w:val="20"/>
          <w:szCs w:val="20"/>
        </w:rPr>
      </w:pPr>
    </w:p>
    <w:p w14:paraId="4724A05C" w14:textId="77777777" w:rsidR="005E4ED3" w:rsidRDefault="005E4ED3">
      <w:pPr>
        <w:pBdr>
          <w:top w:val="nil"/>
          <w:left w:val="nil"/>
          <w:bottom w:val="nil"/>
          <w:right w:val="nil"/>
          <w:between w:val="nil"/>
        </w:pBdr>
        <w:spacing w:after="280" w:line="240" w:lineRule="auto"/>
        <w:ind w:left="720"/>
        <w:rPr>
          <w:rFonts w:ascii="Tahoma" w:eastAsia="Tahoma" w:hAnsi="Tahoma" w:cs="Tahoma"/>
          <w:sz w:val="20"/>
          <w:szCs w:val="20"/>
        </w:rPr>
      </w:pPr>
    </w:p>
    <w:p w14:paraId="6328B16D" w14:textId="77777777" w:rsidR="005E4ED3" w:rsidRDefault="005E4ED3">
      <w:pPr>
        <w:pBdr>
          <w:top w:val="nil"/>
          <w:left w:val="nil"/>
          <w:bottom w:val="nil"/>
          <w:right w:val="nil"/>
          <w:between w:val="nil"/>
        </w:pBdr>
        <w:spacing w:after="280" w:line="240" w:lineRule="auto"/>
        <w:ind w:left="720"/>
        <w:rPr>
          <w:rFonts w:ascii="Tahoma" w:eastAsia="Tahoma" w:hAnsi="Tahoma" w:cs="Tahoma"/>
          <w:sz w:val="20"/>
          <w:szCs w:val="20"/>
        </w:rPr>
      </w:pPr>
    </w:p>
    <w:p w14:paraId="2B2B91CB" w14:textId="77777777" w:rsidR="005E4ED3" w:rsidRDefault="005E4ED3">
      <w:pPr>
        <w:pBdr>
          <w:top w:val="nil"/>
          <w:left w:val="nil"/>
          <w:bottom w:val="nil"/>
          <w:right w:val="nil"/>
          <w:between w:val="nil"/>
        </w:pBdr>
        <w:spacing w:after="280" w:line="240" w:lineRule="auto"/>
        <w:ind w:left="720"/>
        <w:rPr>
          <w:rFonts w:ascii="Tahoma" w:eastAsia="Tahoma" w:hAnsi="Tahoma" w:cs="Tahoma"/>
          <w:sz w:val="20"/>
          <w:szCs w:val="20"/>
        </w:rPr>
      </w:pPr>
    </w:p>
    <w:p w14:paraId="4184E180" w14:textId="77777777" w:rsidR="005E4ED3" w:rsidRDefault="005E4ED3">
      <w:pPr>
        <w:spacing w:before="280" w:after="280" w:line="240" w:lineRule="auto"/>
        <w:rPr>
          <w:rFonts w:ascii="inherit" w:eastAsia="inherit" w:hAnsi="inherit" w:cs="inherit"/>
          <w:sz w:val="23"/>
          <w:szCs w:val="23"/>
          <w:shd w:val="clear" w:color="auto" w:fill="F0F0F0"/>
        </w:rPr>
      </w:pPr>
    </w:p>
    <w:p w14:paraId="21CBD3A7" w14:textId="77777777" w:rsidR="005E4ED3" w:rsidRDefault="005E4ED3">
      <w:pPr>
        <w:pBdr>
          <w:top w:val="nil"/>
          <w:left w:val="nil"/>
          <w:bottom w:val="nil"/>
          <w:right w:val="nil"/>
          <w:between w:val="nil"/>
        </w:pBdr>
        <w:spacing w:before="280" w:line="240" w:lineRule="auto"/>
        <w:ind w:left="720"/>
        <w:rPr>
          <w:rFonts w:ascii="Tahoma" w:eastAsia="Tahoma" w:hAnsi="Tahoma" w:cs="Tahoma"/>
          <w:color w:val="000000"/>
          <w:sz w:val="24"/>
          <w:szCs w:val="24"/>
        </w:rPr>
      </w:pPr>
      <w:bookmarkStart w:id="18" w:name="_heading=h.z337ya" w:colFirst="0" w:colLast="0"/>
      <w:bookmarkEnd w:id="18"/>
    </w:p>
    <w:sectPr w:rsidR="005E4ED3">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FB1E8024-968C-44E1-BB5A-62646F366EB2}"/>
    <w:embedBold r:id="rId2" w:fontKey="{A60611B5-A953-4768-B892-8E4E5690156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70624669-B7E7-41DD-BDBF-4962CF893AE3}"/>
    <w:embedItalic r:id="rId4" w:fontKey="{AE6EC018-81A9-4242-A931-8DC4125DFA9E}"/>
  </w:font>
  <w:font w:name="Tahoma">
    <w:panose1 w:val="020B0604030504040204"/>
    <w:charset w:val="00"/>
    <w:family w:val="swiss"/>
    <w:pitch w:val="variable"/>
    <w:sig w:usb0="E1002EFF" w:usb1="C000605B" w:usb2="00000029" w:usb3="00000000" w:csb0="000101FF" w:csb1="00000000"/>
    <w:embedRegular r:id="rId5" w:fontKey="{69203CE1-3D32-4F2C-AFAF-E03FE271A046}"/>
    <w:embedBold r:id="rId6" w:fontKey="{E63DBC6A-E4FB-4272-A2F7-5871DCA154EA}"/>
  </w:font>
  <w:font w:name="inherit">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7" w:fontKey="{7DF01313-E5D5-47C8-AAA8-A4B2E93682B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DE2413"/>
    <w:multiLevelType w:val="multilevel"/>
    <w:tmpl w:val="641CED66"/>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num w:numId="1" w16cid:durableId="51366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ED3"/>
    <w:rsid w:val="005E4ED3"/>
    <w:rsid w:val="00706B6C"/>
    <w:rsid w:val="00A06EB5"/>
    <w:rsid w:val="00FC7B01"/>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319459"/>
  <w15:docId w15:val="{CB293B01-A6BD-463C-A936-CB7A2A9F8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first-token">
    <w:name w:val="first-token"/>
    <w:basedOn w:val="DefaultParagraphFont"/>
    <w:rsid w:val="00523BFA"/>
  </w:style>
  <w:style w:type="paragraph" w:styleId="NormalWeb">
    <w:name w:val="Normal (Web)"/>
    <w:basedOn w:val="Normal"/>
    <w:uiPriority w:val="99"/>
    <w:semiHidden/>
    <w:unhideWhenUsed/>
    <w:rsid w:val="00A4203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E3B86"/>
    <w:pPr>
      <w:ind w:left="720"/>
      <w:contextualSpacing/>
    </w:pPr>
  </w:style>
  <w:style w:type="paragraph" w:styleId="Header">
    <w:name w:val="header"/>
    <w:basedOn w:val="Normal"/>
    <w:link w:val="HeaderChar"/>
    <w:uiPriority w:val="99"/>
    <w:unhideWhenUsed/>
    <w:rsid w:val="006868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6868"/>
  </w:style>
  <w:style w:type="paragraph" w:styleId="Footer">
    <w:name w:val="footer"/>
    <w:basedOn w:val="Normal"/>
    <w:link w:val="FooterChar"/>
    <w:uiPriority w:val="99"/>
    <w:unhideWhenUsed/>
    <w:rsid w:val="006868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6868"/>
  </w:style>
  <w:style w:type="table" w:styleId="TableGrid">
    <w:name w:val="Table Grid"/>
    <w:basedOn w:val="TableNormal"/>
    <w:uiPriority w:val="39"/>
    <w:rsid w:val="00247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31A19"/>
    <w:rPr>
      <w:color w:val="0000FF"/>
      <w:u w:val="single"/>
    </w:rPr>
  </w:style>
  <w:style w:type="character" w:styleId="UnresolvedMention">
    <w:name w:val="Unresolved Mention"/>
    <w:basedOn w:val="DefaultParagraphFont"/>
    <w:uiPriority w:val="99"/>
    <w:semiHidden/>
    <w:unhideWhenUsed/>
    <w:rsid w:val="00131A1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image" Target="media/image14.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royalsocietypublishing.org/doi/10.1098/rsbl.2007.0149" TargetMode="External"/><Relationship Id="rId12" Type="http://schemas.openxmlformats.org/officeDocument/2006/relationships/image" Target="media/image9.png"/><Relationship Id="rId17" Type="http://schemas.openxmlformats.org/officeDocument/2006/relationships/image" Target="media/image4.png"/><Relationship Id="rId25" Type="http://schemas.openxmlformats.org/officeDocument/2006/relationships/hyperlink" Target="http://dx.doi.org/10.46827/ejes.v7i11.3336"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8.png"/><Relationship Id="rId24" Type="http://schemas.openxmlformats.org/officeDocument/2006/relationships/hyperlink" Target="https://www3.epa.gov/npdes/pubs/nrc_stormwaterreport.pdf"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researchgate.net/publication/46220169_The_health_benefits_of_urban_green_spaces_A_review_of_the_evidence" TargetMode="Externa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3.png"/><Relationship Id="rId14" Type="http://schemas.openxmlformats.org/officeDocument/2006/relationships/image" Target="media/image10.png"/><Relationship Id="rId22" Type="http://schemas.openxmlformats.org/officeDocument/2006/relationships/hyperlink" Target="https://www.researchgate.net/publication/46220169_The_health_benefits_of_urban_green_spaces_A_review_of_the_evidence"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eXovNFQm+davb63RffufEjYiC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OAByITFRbUl5SDg3Z2RXXzFHMDZjVzRzNGppN2Uyb09rYk1D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Pages>
  <Words>2738</Words>
  <Characters>17061</Characters>
  <Application>Microsoft Office Word</Application>
  <DocSecurity>0</DocSecurity>
  <Lines>434</Lines>
  <Paragraphs>186</Paragraphs>
  <ScaleCrop>false</ScaleCrop>
  <Company/>
  <LinksUpToDate>false</LinksUpToDate>
  <CharactersWithSpaces>19648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Planning33</dc:creator>
  <cp:lastModifiedBy>City Planning33</cp:lastModifiedBy>
  <cp:revision>3</cp:revision>
  <dcterms:created xsi:type="dcterms:W3CDTF">2024-05-26T16:54:00Z</dcterms:created>
  <dcterms:modified xsi:type="dcterms:W3CDTF">2024-05-28T08:24:00Z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eea1ae5f-e9c3-4358-a6a3-670b7c1b3416</vt:lpwstr>
  </property>
</Properties>
</file>