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8DFB18" w14:textId="77777777" w:rsidR="00830760" w:rsidRPr="00007917" w:rsidRDefault="00830760" w:rsidP="00830760">
      <w:pPr>
        <w:ind w:left="-567"/>
        <w:jc w:val="center"/>
        <w:rPr>
          <w:rFonts w:ascii="Times New Roman" w:hAnsi="Times New Roman" w:cs="Times New Roman"/>
          <w:b/>
          <w:bCs/>
          <w:sz w:val="24"/>
          <w:szCs w:val="24"/>
        </w:rPr>
      </w:pPr>
      <w:r w:rsidRPr="00007917">
        <w:rPr>
          <w:rFonts w:ascii="Times New Roman" w:hAnsi="Times New Roman" w:cs="Times New Roman"/>
          <w:b/>
          <w:bCs/>
          <w:sz w:val="24"/>
          <w:szCs w:val="24"/>
        </w:rPr>
        <w:t xml:space="preserve">A STUDY ON </w:t>
      </w:r>
      <w:r>
        <w:rPr>
          <w:rFonts w:ascii="Times New Roman" w:hAnsi="Times New Roman" w:cs="Times New Roman"/>
          <w:b/>
          <w:bCs/>
          <w:sz w:val="24"/>
          <w:szCs w:val="24"/>
        </w:rPr>
        <w:t>TRADE RISK MITIGATION IN CUSTOM CLEARANCE OPERATIONS</w:t>
      </w:r>
    </w:p>
    <w:p w14:paraId="13D6C0EC" w14:textId="13DFEF43" w:rsidR="00124B9F" w:rsidRDefault="00124B9F" w:rsidP="00124B9F">
      <w:pPr>
        <w:spacing w:after="0" w:line="360" w:lineRule="auto"/>
        <w:rPr>
          <w:rFonts w:ascii="Times New Roman" w:eastAsia="Times New Roman" w:hAnsi="Times New Roman" w:cs="Times New Roman"/>
          <w:bCs/>
          <w:i/>
          <w:color w:val="000000"/>
          <w:sz w:val="24"/>
          <w:szCs w:val="24"/>
          <w:lang w:eastAsia="en-IN"/>
        </w:rPr>
      </w:pPr>
      <w:r>
        <w:rPr>
          <w:rFonts w:ascii="Times New Roman" w:eastAsia="Times New Roman" w:hAnsi="Times New Roman" w:cs="Times New Roman"/>
          <w:bCs/>
          <w:i/>
          <w:color w:val="000000"/>
          <w:sz w:val="24"/>
          <w:szCs w:val="24"/>
          <w:lang w:eastAsia="en-IN"/>
        </w:rPr>
        <w:t>A. VINAY PANDEY, II MBA (Shipping &amp; Logistics management), School of Management Studies, Vels Institute of Science Technology and Advanced Studies (VISTAS), Pallavaram.</w:t>
      </w:r>
    </w:p>
    <w:p w14:paraId="30B3E1FF" w14:textId="556B63C9" w:rsidR="00124B9F" w:rsidRPr="00C77DC4" w:rsidRDefault="00124B9F" w:rsidP="00C77DC4">
      <w:pPr>
        <w:rPr>
          <w:rFonts w:ascii="Times New Roman" w:eastAsia="Times New Roman" w:hAnsi="Times New Roman" w:cs="Times New Roman"/>
          <w:b/>
          <w:sz w:val="24"/>
          <w:szCs w:val="24"/>
        </w:rPr>
      </w:pPr>
      <w:r>
        <w:rPr>
          <w:rFonts w:ascii="Times New Roman" w:eastAsia="Times New Roman" w:hAnsi="Times New Roman" w:cs="Times New Roman"/>
          <w:bCs/>
          <w:i/>
          <w:color w:val="000000"/>
          <w:sz w:val="24"/>
          <w:szCs w:val="24"/>
          <w:lang w:eastAsia="en-IN"/>
        </w:rPr>
        <w:t xml:space="preserve"> </w:t>
      </w:r>
      <w:r w:rsidR="00C77DC4" w:rsidRPr="00C77DC4">
        <w:rPr>
          <w:rFonts w:ascii="Times New Roman" w:eastAsia="Times New Roman" w:hAnsi="Times New Roman" w:cs="Times New Roman"/>
          <w:bCs/>
          <w:i/>
          <w:iCs/>
          <w:sz w:val="24"/>
          <w:szCs w:val="24"/>
        </w:rPr>
        <w:t>Dr. D. ANITHA KUMARI</w:t>
      </w:r>
      <w:r w:rsidRPr="00C77DC4">
        <w:rPr>
          <w:rFonts w:ascii="Times New Roman" w:eastAsia="Times New Roman" w:hAnsi="Times New Roman" w:cs="Times New Roman"/>
          <w:bCs/>
          <w:i/>
          <w:iCs/>
          <w:color w:val="000000"/>
          <w:sz w:val="24"/>
          <w:szCs w:val="24"/>
          <w:lang w:eastAsia="en-IN"/>
        </w:rPr>
        <w:t xml:space="preserve"> </w:t>
      </w:r>
      <w:r>
        <w:rPr>
          <w:rFonts w:ascii="Times New Roman" w:eastAsia="Times New Roman" w:hAnsi="Times New Roman" w:cs="Times New Roman"/>
          <w:bCs/>
          <w:i/>
          <w:color w:val="000000"/>
          <w:sz w:val="24"/>
          <w:szCs w:val="24"/>
          <w:lang w:eastAsia="en-IN"/>
        </w:rPr>
        <w:t>(Corresponding Author), Assistant professor, School of Management Studies, Vels Institute of Science Technology and Advanced Studies (VISTAS), Pallavaram.</w:t>
      </w:r>
    </w:p>
    <w:p w14:paraId="7B9534FE" w14:textId="41A73C7F" w:rsidR="00123814" w:rsidRPr="00123814" w:rsidRDefault="00673C49" w:rsidP="006736CF">
      <w:pPr>
        <w:rPr>
          <w:rFonts w:ascii="Times New Roman" w:hAnsi="Times New Roman" w:cs="Times New Roman"/>
          <w:b/>
          <w:bCs/>
          <w:sz w:val="28"/>
          <w:szCs w:val="28"/>
        </w:rPr>
      </w:pPr>
      <w:r w:rsidRPr="00D41A66">
        <w:rPr>
          <w:rFonts w:ascii="Times New Roman" w:hAnsi="Times New Roman" w:cs="Times New Roman"/>
          <w:b/>
          <w:bCs/>
          <w:sz w:val="28"/>
          <w:szCs w:val="28"/>
        </w:rPr>
        <w:t>ABSTRACT</w:t>
      </w:r>
    </w:p>
    <w:p w14:paraId="31436860" w14:textId="284BB616" w:rsidR="006736CF" w:rsidRPr="00446023" w:rsidRDefault="006736CF" w:rsidP="00446023">
      <w:pPr>
        <w:jc w:val="both"/>
        <w:rPr>
          <w:rFonts w:ascii="Times New Roman" w:hAnsi="Times New Roman" w:cs="Times New Roman"/>
          <w:sz w:val="24"/>
          <w:szCs w:val="24"/>
        </w:rPr>
      </w:pPr>
      <w:r w:rsidRPr="00446023">
        <w:rPr>
          <w:rFonts w:ascii="Times New Roman" w:hAnsi="Times New Roman" w:cs="Times New Roman"/>
          <w:sz w:val="24"/>
          <w:szCs w:val="24"/>
        </w:rPr>
        <w:t>Effective and safe customs clearance procedures are essential to promoting global trade. However, streamlined clearance procedures face major obstacles from the complex web of rules, a wide range of stakeholders, and shifting risk environments. By creating a thorough framework for trade risk reduction in customs clearance processes, this initiative seeks to solve these issues.</w:t>
      </w:r>
    </w:p>
    <w:p w14:paraId="5F6D179D" w14:textId="08D7B016" w:rsidR="00203F1B" w:rsidRDefault="006736CF" w:rsidP="00446023">
      <w:pPr>
        <w:jc w:val="both"/>
      </w:pPr>
      <w:r w:rsidRPr="00446023">
        <w:rPr>
          <w:rFonts w:ascii="Times New Roman" w:hAnsi="Times New Roman" w:cs="Times New Roman"/>
          <w:sz w:val="24"/>
          <w:szCs w:val="24"/>
        </w:rPr>
        <w:t>The suggested framework takes a multifaceted approach, fusing conventional risk management techniques with cutting-edge technology like blockchain, artificial intelligence, and data analytics. The system will evaluate past trade data, spot trends, and forecast possible dangers related to certain shipments or trade routes by utilizing machine learning algorithms. Blockchain technology will improve transaction integrity and traceability by ensuring visible and unchangeable documentation</w:t>
      </w:r>
      <w:r>
        <w:t>.</w:t>
      </w:r>
    </w:p>
    <w:p w14:paraId="5276628E" w14:textId="77777777" w:rsidR="00446023" w:rsidRPr="0047454C" w:rsidRDefault="00446023" w:rsidP="00446023">
      <w:pPr>
        <w:jc w:val="both"/>
        <w:rPr>
          <w:rFonts w:ascii="Times New Roman" w:hAnsi="Times New Roman" w:cs="Times New Roman"/>
          <w:sz w:val="24"/>
          <w:szCs w:val="24"/>
        </w:rPr>
      </w:pPr>
      <w:r w:rsidRPr="0047454C">
        <w:rPr>
          <w:rFonts w:ascii="Times New Roman" w:hAnsi="Times New Roman" w:cs="Times New Roman"/>
          <w:b/>
          <w:bCs/>
          <w:sz w:val="24"/>
          <w:szCs w:val="24"/>
        </w:rPr>
        <w:t>Keywords:</w:t>
      </w:r>
      <w:r w:rsidRPr="0047454C">
        <w:rPr>
          <w:rFonts w:ascii="Times New Roman" w:hAnsi="Times New Roman" w:cs="Times New Roman"/>
          <w:sz w:val="24"/>
          <w:szCs w:val="24"/>
        </w:rPr>
        <w:t xml:space="preserve"> Customs House Broker, Export-Import Processes, Trade Facilitation, International Trade, Regulatory Compliance, Cross-Border Transactions, Supply Chain Optimization.</w:t>
      </w:r>
    </w:p>
    <w:p w14:paraId="01F29623" w14:textId="77777777" w:rsidR="00446023" w:rsidRDefault="00446023" w:rsidP="006736CF"/>
    <w:p w14:paraId="0DFCCA5E" w14:textId="2AF8C12A" w:rsidR="00985CD8" w:rsidRPr="00D41A66" w:rsidRDefault="00673C49" w:rsidP="006736CF">
      <w:pPr>
        <w:rPr>
          <w:rFonts w:ascii="Times New Roman" w:hAnsi="Times New Roman" w:cs="Times New Roman"/>
          <w:b/>
          <w:bCs/>
          <w:sz w:val="28"/>
          <w:szCs w:val="28"/>
        </w:rPr>
      </w:pPr>
      <w:r w:rsidRPr="00D41A66">
        <w:rPr>
          <w:rFonts w:ascii="Times New Roman" w:hAnsi="Times New Roman" w:cs="Times New Roman"/>
          <w:b/>
          <w:bCs/>
          <w:sz w:val="28"/>
          <w:szCs w:val="28"/>
        </w:rPr>
        <w:t>INTODUCTION</w:t>
      </w:r>
    </w:p>
    <w:p w14:paraId="389EFA6A" w14:textId="47E66052" w:rsidR="00985CD8" w:rsidRDefault="00985CD8" w:rsidP="00985CD8">
      <w:pPr>
        <w:spacing w:after="0" w:line="240" w:lineRule="auto"/>
        <w:rPr>
          <w:rFonts w:ascii="Times New Roman" w:eastAsia="Times New Roman" w:hAnsi="Times New Roman" w:cs="Times New Roman"/>
          <w:kern w:val="0"/>
          <w:sz w:val="24"/>
          <w:szCs w:val="24"/>
          <w:lang w:eastAsia="en-IN"/>
          <w14:ligatures w14:val="none"/>
        </w:rPr>
      </w:pPr>
      <w:r w:rsidRPr="00985CD8">
        <w:rPr>
          <w:rFonts w:ascii="Times New Roman" w:eastAsia="Times New Roman" w:hAnsi="Times New Roman" w:cs="Times New Roman"/>
          <w:kern w:val="0"/>
          <w:sz w:val="24"/>
          <w:szCs w:val="24"/>
          <w:lang w:eastAsia="en-IN"/>
          <w14:ligatures w14:val="none"/>
        </w:rPr>
        <w:t xml:space="preserve">In conclusion, in the face of the complexity of globalization, efficient risk management is essential to the smooth and secure functioning of customs clearing procedures. Trade risk involves a range of risks, including geopolitical conflicts and problems with regulatory compliance, underscoring the necessity of effective mitigation strategies. </w:t>
      </w:r>
      <w:r w:rsidRPr="00985CD8">
        <w:rPr>
          <w:rFonts w:ascii="Times New Roman" w:eastAsia="Times New Roman" w:hAnsi="Times New Roman" w:cs="Times New Roman"/>
          <w:kern w:val="0"/>
          <w:sz w:val="24"/>
          <w:szCs w:val="24"/>
          <w:lang w:eastAsia="en-IN"/>
          <w14:ligatures w14:val="none"/>
        </w:rPr>
        <w:br/>
      </w:r>
      <w:r w:rsidRPr="00985CD8">
        <w:rPr>
          <w:rFonts w:ascii="Times New Roman" w:eastAsia="Times New Roman" w:hAnsi="Times New Roman" w:cs="Times New Roman"/>
          <w:kern w:val="0"/>
          <w:sz w:val="24"/>
          <w:szCs w:val="24"/>
          <w:lang w:eastAsia="en-IN"/>
          <w14:ligatures w14:val="none"/>
        </w:rPr>
        <w:br/>
        <w:t>Automation and artificial intelligence, two technological innovations that have revolutionized customs clearance procedures, have given authorities the ability to proactively identify and reduce hazards. Stakeholder cooperation is essential for creating thorough risk management frameworks.</w:t>
      </w:r>
      <w:r w:rsidRPr="00985CD8">
        <w:rPr>
          <w:rFonts w:ascii="Times New Roman" w:eastAsia="Times New Roman" w:hAnsi="Times New Roman" w:cs="Times New Roman"/>
          <w:kern w:val="0"/>
          <w:sz w:val="24"/>
          <w:szCs w:val="24"/>
          <w:lang w:eastAsia="en-IN"/>
          <w14:ligatures w14:val="none"/>
        </w:rPr>
        <w:br/>
      </w:r>
      <w:r w:rsidRPr="00985CD8">
        <w:rPr>
          <w:rFonts w:ascii="Times New Roman" w:eastAsia="Times New Roman" w:hAnsi="Times New Roman" w:cs="Times New Roman"/>
          <w:kern w:val="0"/>
          <w:sz w:val="24"/>
          <w:szCs w:val="24"/>
          <w:lang w:eastAsia="en-IN"/>
          <w14:ligatures w14:val="none"/>
        </w:rPr>
        <w:br/>
        <w:t xml:space="preserve">The significance of agility and adaptation in customs clearance operations is further underscored by the shifting regulatory landscape and geopolitical circumstances. In order to reduce trade risks, this research examines supply chain visibility, regulatory compliance, and technology adoption. </w:t>
      </w:r>
      <w:r w:rsidRPr="00985CD8">
        <w:rPr>
          <w:rFonts w:ascii="Times New Roman" w:eastAsia="Times New Roman" w:hAnsi="Times New Roman" w:cs="Times New Roman"/>
          <w:kern w:val="0"/>
          <w:sz w:val="24"/>
          <w:szCs w:val="24"/>
          <w:lang w:eastAsia="en-IN"/>
          <w14:ligatures w14:val="none"/>
        </w:rPr>
        <w:br/>
      </w:r>
      <w:r w:rsidRPr="00985CD8">
        <w:rPr>
          <w:rFonts w:ascii="Times New Roman" w:eastAsia="Times New Roman" w:hAnsi="Times New Roman" w:cs="Times New Roman"/>
          <w:kern w:val="0"/>
          <w:sz w:val="24"/>
          <w:szCs w:val="24"/>
          <w:lang w:eastAsia="en-IN"/>
          <w14:ligatures w14:val="none"/>
        </w:rPr>
        <w:br/>
        <w:t>For risk management to be implemented successfully, decision-making procedures and organizational culture must be integrated.</w:t>
      </w:r>
    </w:p>
    <w:p w14:paraId="79F717B9" w14:textId="77777777" w:rsidR="00780C10" w:rsidRDefault="00780C10" w:rsidP="00780C10">
      <w:pPr>
        <w:spacing w:line="360" w:lineRule="auto"/>
        <w:jc w:val="both"/>
        <w:rPr>
          <w:sz w:val="28"/>
          <w:szCs w:val="28"/>
        </w:rPr>
      </w:pPr>
    </w:p>
    <w:p w14:paraId="551AC19A" w14:textId="77777777" w:rsidR="00780C10" w:rsidRPr="006349D6" w:rsidRDefault="00780C10" w:rsidP="00780C10">
      <w:pPr>
        <w:spacing w:line="360" w:lineRule="auto"/>
        <w:jc w:val="both"/>
        <w:rPr>
          <w:sz w:val="28"/>
          <w:szCs w:val="28"/>
        </w:rPr>
      </w:pPr>
    </w:p>
    <w:p w14:paraId="175611B7" w14:textId="77777777" w:rsidR="00780C10" w:rsidRPr="004F65EF" w:rsidRDefault="00780C10" w:rsidP="00780C10">
      <w:pPr>
        <w:pStyle w:val="ListParagraph"/>
        <w:ind w:left="0"/>
        <w:rPr>
          <w:b/>
          <w:bCs/>
          <w:sz w:val="28"/>
          <w:szCs w:val="28"/>
        </w:rPr>
      </w:pPr>
      <w:r w:rsidRPr="00AF2CE6">
        <w:rPr>
          <w:b/>
          <w:bCs/>
          <w:sz w:val="28"/>
          <w:szCs w:val="28"/>
        </w:rPr>
        <w:lastRenderedPageBreak/>
        <w:t>STATEMENT</w:t>
      </w:r>
      <w:r>
        <w:rPr>
          <w:b/>
          <w:bCs/>
          <w:sz w:val="28"/>
          <w:szCs w:val="28"/>
        </w:rPr>
        <w:t xml:space="preserve"> OF </w:t>
      </w:r>
      <w:r w:rsidRPr="00AF2CE6">
        <w:rPr>
          <w:b/>
          <w:bCs/>
          <w:sz w:val="28"/>
          <w:szCs w:val="28"/>
        </w:rPr>
        <w:t>PROBLEM</w:t>
      </w:r>
    </w:p>
    <w:p w14:paraId="5BF2568C" w14:textId="77777777" w:rsidR="00780C10" w:rsidRDefault="00780C10" w:rsidP="00780C10">
      <w:pPr>
        <w:jc w:val="both"/>
        <w:rPr>
          <w:sz w:val="24"/>
          <w:szCs w:val="24"/>
        </w:rPr>
      </w:pPr>
    </w:p>
    <w:p w14:paraId="6D4163BB" w14:textId="1E88DC06" w:rsidR="00446023" w:rsidRDefault="00780C10" w:rsidP="00780C10">
      <w:pPr>
        <w:spacing w:line="360" w:lineRule="auto"/>
        <w:jc w:val="both"/>
        <w:rPr>
          <w:rFonts w:ascii="Times New Roman" w:hAnsi="Times New Roman" w:cs="Times New Roman"/>
          <w:sz w:val="24"/>
          <w:szCs w:val="24"/>
        </w:rPr>
      </w:pPr>
      <w:r w:rsidRPr="00780C10">
        <w:rPr>
          <w:rFonts w:ascii="Times New Roman" w:hAnsi="Times New Roman" w:cs="Times New Roman"/>
          <w:sz w:val="24"/>
          <w:szCs w:val="24"/>
        </w:rPr>
        <w:t>In the realm of global trade, customs clearance operations stand as critical junctures where numerous risks converge, ranging from smuggling and fraud to compliance breaches and security threats. Despite the pivotal role these operations play in facilitating international commerce, they are often fraught with challenges that hinder efficiency and reliability. The complexity of customs regulations, coupled with the rapid evolution of trade dynamics, exacerbates these challenges, necessitating robust risk mitigation strategies. However, the current landscape lacks a comprehensive understanding of effective risk mitigation measures tailored specifically to custom clearance operations. As a result, businesses, regulatory bodies, and other stakeholders face significant uncertainties regarding how best to safeguard against potential risks while ensuring the smooth flow of goods across borders. Addressing this gap is paramount to fostering a secure, transparent, and efficient global trading environment. Thus, the primary objective of this study is to investigate and propose tailored risk mitigation strategies that address the unique challenges inherent in custom clearance operations, thereby enhancing the resilience and integrity of international supply chains</w:t>
      </w:r>
    </w:p>
    <w:p w14:paraId="6D3D63FA" w14:textId="77777777" w:rsidR="00E052FB" w:rsidRPr="00AB4A85" w:rsidRDefault="00E052FB" w:rsidP="00E052FB">
      <w:pPr>
        <w:rPr>
          <w:rFonts w:ascii="Times New Roman" w:hAnsi="Times New Roman" w:cs="Times New Roman"/>
          <w:sz w:val="24"/>
          <w:szCs w:val="24"/>
        </w:rPr>
      </w:pPr>
      <w:r w:rsidRPr="00AB4A85">
        <w:rPr>
          <w:rFonts w:ascii="Times New Roman" w:hAnsi="Times New Roman" w:cs="Times New Roman"/>
          <w:b/>
          <w:bCs/>
          <w:sz w:val="28"/>
          <w:szCs w:val="28"/>
        </w:rPr>
        <w:t>NEED FOR THE STUDY</w:t>
      </w:r>
    </w:p>
    <w:p w14:paraId="67315598" w14:textId="77777777" w:rsidR="00E052FB" w:rsidRPr="00AB4A85" w:rsidRDefault="00E052FB" w:rsidP="00E052FB">
      <w:pPr>
        <w:spacing w:line="360" w:lineRule="auto"/>
        <w:ind w:left="360"/>
        <w:jc w:val="both"/>
        <w:rPr>
          <w:rFonts w:ascii="Times New Roman" w:hAnsi="Times New Roman" w:cs="Times New Roman"/>
          <w:color w:val="0D0D0D"/>
          <w:sz w:val="24"/>
          <w:szCs w:val="24"/>
          <w:shd w:val="clear" w:color="auto" w:fill="FFFFFF"/>
        </w:rPr>
      </w:pPr>
      <w:r w:rsidRPr="00AB4A85">
        <w:rPr>
          <w:rFonts w:ascii="Times New Roman" w:hAnsi="Times New Roman" w:cs="Times New Roman"/>
          <w:color w:val="0D0D0D"/>
          <w:sz w:val="24"/>
          <w:szCs w:val="24"/>
          <w:shd w:val="clear" w:color="auto" w:fill="FFFFFF"/>
        </w:rPr>
        <w:t>Studying trade risk mitigation in custom clearance operations is imperative due to the intricate dynamics of global trade. Customs clearance processes serve as gateways for goods crossing borders, making them susceptible to various risks such as smuggling, fraud, and compliance violations. These risks not only pose financial threats but also jeopardize security and international relations. Moreover, the constantly evolving landscape of customs regulations adds complexity, necessitating a comprehensive understanding of trade policies and compliance standards. Efficient risk mitigation strategies are crucial to ensure the smooth functioning of supply chains, preventing disruptions and minimizing costs. Embracing technological advancements like automation and data analytics presents opportunities to enhance risk management capabilities. Furthermore, amidst global trade facilitation initiatives, studying risk mitigation becomes essential for identifying best practices and fostering ethical conduct. Ultimately, such studies contribute to fostering a secure, efficient, and transparent global trading environment, essential for sustainable economic growth.</w:t>
      </w:r>
    </w:p>
    <w:p w14:paraId="56CC0DE1" w14:textId="77777777" w:rsidR="00E052FB" w:rsidRPr="00780C10" w:rsidRDefault="00E052FB" w:rsidP="00780C10">
      <w:pPr>
        <w:spacing w:line="360" w:lineRule="auto"/>
        <w:jc w:val="both"/>
        <w:rPr>
          <w:rFonts w:ascii="Times New Roman" w:hAnsi="Times New Roman" w:cs="Times New Roman"/>
          <w:sz w:val="24"/>
          <w:szCs w:val="24"/>
        </w:rPr>
      </w:pPr>
    </w:p>
    <w:p w14:paraId="5705DB46" w14:textId="77777777" w:rsidR="002D73FF" w:rsidRDefault="002D73FF" w:rsidP="006736CF"/>
    <w:p w14:paraId="57035418" w14:textId="66BFBFFA" w:rsidR="002D73FF" w:rsidRPr="0055600F" w:rsidRDefault="002D73FF" w:rsidP="002D73FF">
      <w:pPr>
        <w:rPr>
          <w:b/>
          <w:bCs/>
          <w:sz w:val="28"/>
          <w:szCs w:val="28"/>
        </w:rPr>
      </w:pPr>
      <w:r>
        <w:rPr>
          <w:b/>
          <w:bCs/>
          <w:sz w:val="28"/>
          <w:szCs w:val="28"/>
        </w:rPr>
        <w:t>O</w:t>
      </w:r>
      <w:r w:rsidRPr="00C06532">
        <w:rPr>
          <w:b/>
          <w:bCs/>
          <w:sz w:val="28"/>
          <w:szCs w:val="28"/>
        </w:rPr>
        <w:t>BJECTIVE OF THE STUDY</w:t>
      </w:r>
    </w:p>
    <w:p w14:paraId="56AAFAF6" w14:textId="4C4B7015" w:rsidR="002D73FF" w:rsidRPr="00E052FB" w:rsidRDefault="002D73FF" w:rsidP="00E052FB">
      <w:pPr>
        <w:rPr>
          <w:b/>
          <w:sz w:val="28"/>
          <w:szCs w:val="28"/>
        </w:rPr>
      </w:pPr>
      <w:r w:rsidRPr="00C06532">
        <w:rPr>
          <w:b/>
          <w:sz w:val="28"/>
          <w:szCs w:val="28"/>
        </w:rPr>
        <w:t>Primary</w:t>
      </w:r>
      <w:r w:rsidRPr="00C06532">
        <w:rPr>
          <w:b/>
          <w:spacing w:val="-5"/>
          <w:sz w:val="28"/>
          <w:szCs w:val="28"/>
        </w:rPr>
        <w:t xml:space="preserve"> </w:t>
      </w:r>
      <w:r w:rsidRPr="00C06532">
        <w:rPr>
          <w:b/>
          <w:sz w:val="28"/>
          <w:szCs w:val="28"/>
        </w:rPr>
        <w:t>Objectives</w:t>
      </w:r>
    </w:p>
    <w:p w14:paraId="2B43BABC" w14:textId="493137FE" w:rsidR="002D73FF" w:rsidRPr="00E052FB" w:rsidRDefault="002D73FF" w:rsidP="00E052FB">
      <w:pPr>
        <w:pStyle w:val="ListParagraph"/>
        <w:numPr>
          <w:ilvl w:val="0"/>
          <w:numId w:val="3"/>
        </w:numPr>
      </w:pPr>
      <w:r w:rsidRPr="00E052FB">
        <w:rPr>
          <w:sz w:val="24"/>
          <w:szCs w:val="24"/>
        </w:rPr>
        <w:t xml:space="preserve">To </w:t>
      </w:r>
      <w:r w:rsidR="008224CB" w:rsidRPr="00E052FB">
        <w:rPr>
          <w:sz w:val="24"/>
          <w:szCs w:val="24"/>
        </w:rPr>
        <w:t>analyse</w:t>
      </w:r>
      <w:r w:rsidRPr="00E052FB">
        <w:rPr>
          <w:sz w:val="24"/>
          <w:szCs w:val="24"/>
        </w:rPr>
        <w:t xml:space="preserve"> the challenges faced by customs house agent during export and import clearance</w:t>
      </w:r>
      <w:r>
        <w:t>.</w:t>
      </w:r>
    </w:p>
    <w:p w14:paraId="4E8A4651" w14:textId="2821F802" w:rsidR="002D73FF" w:rsidRPr="006349D6" w:rsidRDefault="002D73FF" w:rsidP="002D73FF">
      <w:pPr>
        <w:rPr>
          <w:b/>
          <w:bCs/>
          <w:sz w:val="28"/>
          <w:szCs w:val="28"/>
        </w:rPr>
      </w:pPr>
      <w:r w:rsidRPr="005224EA">
        <w:rPr>
          <w:b/>
          <w:bCs/>
          <w:sz w:val="28"/>
          <w:szCs w:val="28"/>
        </w:rPr>
        <w:t>Secondary Objective</w:t>
      </w:r>
    </w:p>
    <w:p w14:paraId="29B8759B" w14:textId="77777777" w:rsidR="002D73FF" w:rsidRPr="00D50AB0" w:rsidRDefault="002D73FF" w:rsidP="00E052FB">
      <w:pPr>
        <w:pStyle w:val="ListParagraph"/>
        <w:numPr>
          <w:ilvl w:val="0"/>
          <w:numId w:val="4"/>
        </w:numPr>
        <w:spacing w:line="360" w:lineRule="auto"/>
        <w:jc w:val="both"/>
        <w:rPr>
          <w:sz w:val="24"/>
          <w:szCs w:val="24"/>
        </w:rPr>
      </w:pPr>
      <w:r w:rsidRPr="00D50AB0">
        <w:rPr>
          <w:sz w:val="24"/>
          <w:szCs w:val="24"/>
        </w:rPr>
        <w:t>To assess the current risk management practices within the custom house broker services at 4S Logistic Solutions Private Limited.</w:t>
      </w:r>
    </w:p>
    <w:p w14:paraId="24848F88" w14:textId="77777777" w:rsidR="002D73FF" w:rsidRPr="00D50AB0" w:rsidRDefault="002D73FF" w:rsidP="00E052FB">
      <w:pPr>
        <w:pStyle w:val="ListParagraph"/>
        <w:numPr>
          <w:ilvl w:val="0"/>
          <w:numId w:val="4"/>
        </w:numPr>
        <w:spacing w:line="360" w:lineRule="auto"/>
        <w:jc w:val="both"/>
        <w:rPr>
          <w:sz w:val="24"/>
          <w:szCs w:val="24"/>
        </w:rPr>
      </w:pPr>
      <w:r w:rsidRPr="00D50AB0">
        <w:rPr>
          <w:sz w:val="24"/>
          <w:szCs w:val="24"/>
        </w:rPr>
        <w:t>To identify and analyzed the various types of trade risks prevalent in the operations of 4S Logistic Solutions.</w:t>
      </w:r>
    </w:p>
    <w:p w14:paraId="0C830E2E" w14:textId="77777777" w:rsidR="002D73FF" w:rsidRPr="00D50AB0" w:rsidRDefault="002D73FF" w:rsidP="00E052FB">
      <w:pPr>
        <w:pStyle w:val="ListParagraph"/>
        <w:numPr>
          <w:ilvl w:val="0"/>
          <w:numId w:val="4"/>
        </w:numPr>
        <w:spacing w:line="360" w:lineRule="auto"/>
        <w:jc w:val="both"/>
        <w:rPr>
          <w:sz w:val="24"/>
          <w:szCs w:val="24"/>
        </w:rPr>
      </w:pPr>
      <w:r w:rsidRPr="00D50AB0">
        <w:rPr>
          <w:sz w:val="24"/>
          <w:szCs w:val="24"/>
        </w:rPr>
        <w:t>To evaluate the effectiveness of existing risk assessment frameworks employed by 4S Logistic Solutions in managing trade-related risks.</w:t>
      </w:r>
    </w:p>
    <w:p w14:paraId="1AC3AFEA" w14:textId="77777777" w:rsidR="002D73FF" w:rsidRPr="00D50AB0" w:rsidRDefault="002D73FF" w:rsidP="00E052FB">
      <w:pPr>
        <w:pStyle w:val="ListParagraph"/>
        <w:numPr>
          <w:ilvl w:val="0"/>
          <w:numId w:val="4"/>
        </w:numPr>
        <w:spacing w:line="360" w:lineRule="auto"/>
        <w:jc w:val="both"/>
        <w:rPr>
          <w:sz w:val="24"/>
          <w:szCs w:val="24"/>
        </w:rPr>
      </w:pPr>
      <w:r w:rsidRPr="00D50AB0">
        <w:rPr>
          <w:sz w:val="24"/>
          <w:szCs w:val="24"/>
        </w:rPr>
        <w:t>To explore the regulatory compliance requirements pertinent to custom house broker services and their impact on risk mitigation strategies at 4S Logistic Solutions.</w:t>
      </w:r>
    </w:p>
    <w:p w14:paraId="60405622" w14:textId="77777777" w:rsidR="002D73FF" w:rsidRDefault="002D73FF" w:rsidP="00E052FB">
      <w:pPr>
        <w:pStyle w:val="ListParagraph"/>
        <w:numPr>
          <w:ilvl w:val="0"/>
          <w:numId w:val="4"/>
        </w:numPr>
        <w:spacing w:line="360" w:lineRule="auto"/>
        <w:jc w:val="both"/>
        <w:rPr>
          <w:sz w:val="24"/>
          <w:szCs w:val="24"/>
        </w:rPr>
      </w:pPr>
      <w:r w:rsidRPr="00D50AB0">
        <w:rPr>
          <w:sz w:val="24"/>
          <w:szCs w:val="24"/>
        </w:rPr>
        <w:t>To investigate the potential financial implications of trade risks on 4S Logistic Solutions' operations and profitability.</w:t>
      </w:r>
    </w:p>
    <w:p w14:paraId="318D93F4" w14:textId="7A898628" w:rsidR="00C50714" w:rsidRPr="00C50714" w:rsidRDefault="00C50714" w:rsidP="00C50714">
      <w:pPr>
        <w:ind w:left="360"/>
        <w:rPr>
          <w:b/>
          <w:bCs/>
          <w:sz w:val="28"/>
          <w:szCs w:val="28"/>
          <w:lang w:eastAsia="en-IN"/>
        </w:rPr>
      </w:pPr>
      <w:r w:rsidRPr="00C50714">
        <w:rPr>
          <w:b/>
          <w:bCs/>
          <w:sz w:val="28"/>
          <w:szCs w:val="28"/>
          <w:lang w:eastAsia="en-IN"/>
        </w:rPr>
        <w:t xml:space="preserve">REVIEW OF </w:t>
      </w:r>
      <w:r w:rsidRPr="00C50714">
        <w:rPr>
          <w:b/>
          <w:bCs/>
          <w:sz w:val="28"/>
          <w:szCs w:val="28"/>
        </w:rPr>
        <w:t>LITERATURE</w:t>
      </w:r>
    </w:p>
    <w:p w14:paraId="32721FB0" w14:textId="2DF7F39D" w:rsidR="00C50714" w:rsidRDefault="00C50714" w:rsidP="008B66BE">
      <w:pPr>
        <w:spacing w:line="360" w:lineRule="auto"/>
        <w:ind w:left="360"/>
        <w:rPr>
          <w:sz w:val="24"/>
          <w:szCs w:val="24"/>
          <w:lang w:eastAsia="en-IN"/>
        </w:rPr>
      </w:pPr>
      <w:r w:rsidRPr="00C50714">
        <w:rPr>
          <w:sz w:val="24"/>
          <w:szCs w:val="24"/>
          <w:lang w:eastAsia="en-IN"/>
        </w:rPr>
        <w:t>In conclusion, a thorough analysis of studies conducted by several academics highlights the vital role that custom house brokers play in reducing trade risks and promoting efficient international trade operations. The research of Bhalla, Gupta, Patel, Sharma, and Singh together highlight the need of proactive risk assessment techniques, technology integration, and cooperative partnerships in tackling the changing trade risk environment. Works by Baldwin, Feenstra, Stone, Limao, and other authors also emphasize the many chances and difficulties custom house brokers have while negotiating intricate legal frameworks, using technology, and lowering trade frictions. All things considered, the results of this study offer insightful information on the critical function that custom house brokers play in improving trade facilitation, reducing risks, and fostering economic stability in the international marketplace.</w:t>
      </w:r>
    </w:p>
    <w:p w14:paraId="4C33A22A" w14:textId="77777777" w:rsidR="008B66BE" w:rsidRPr="00C50714" w:rsidRDefault="008B66BE" w:rsidP="008B66BE">
      <w:pPr>
        <w:spacing w:line="360" w:lineRule="auto"/>
        <w:ind w:left="360"/>
        <w:rPr>
          <w:sz w:val="24"/>
          <w:szCs w:val="24"/>
          <w:lang w:eastAsia="en-IN"/>
        </w:rPr>
      </w:pPr>
    </w:p>
    <w:p w14:paraId="2BD6C09D" w14:textId="77777777" w:rsidR="006349D6" w:rsidRDefault="006349D6" w:rsidP="006349D6">
      <w:pPr>
        <w:pStyle w:val="ListParagraph"/>
        <w:rPr>
          <w:sz w:val="24"/>
          <w:szCs w:val="24"/>
        </w:rPr>
      </w:pPr>
    </w:p>
    <w:p w14:paraId="78990C12" w14:textId="77777777" w:rsidR="000B0B2E" w:rsidRDefault="000B0B2E" w:rsidP="000B0B2E">
      <w:pPr>
        <w:rPr>
          <w:sz w:val="24"/>
          <w:szCs w:val="24"/>
        </w:rPr>
      </w:pPr>
    </w:p>
    <w:p w14:paraId="5B0CC9E5" w14:textId="77777777" w:rsidR="006631C3" w:rsidRDefault="006631C3" w:rsidP="000B0B2E">
      <w:pPr>
        <w:rPr>
          <w:sz w:val="24"/>
          <w:szCs w:val="24"/>
        </w:rPr>
      </w:pPr>
    </w:p>
    <w:p w14:paraId="70296D27" w14:textId="77777777" w:rsidR="008224CB" w:rsidRPr="00C06532" w:rsidRDefault="008224CB" w:rsidP="008224CB">
      <w:pPr>
        <w:jc w:val="center"/>
        <w:rPr>
          <w:b/>
          <w:bCs/>
          <w:sz w:val="28"/>
          <w:szCs w:val="28"/>
        </w:rPr>
      </w:pPr>
      <w:r w:rsidRPr="00C06532">
        <w:rPr>
          <w:b/>
          <w:bCs/>
          <w:sz w:val="28"/>
          <w:szCs w:val="28"/>
        </w:rPr>
        <w:lastRenderedPageBreak/>
        <w:t>SCOPE</w:t>
      </w:r>
      <w:r w:rsidRPr="00C06532">
        <w:rPr>
          <w:b/>
          <w:bCs/>
          <w:spacing w:val="-2"/>
          <w:sz w:val="28"/>
          <w:szCs w:val="28"/>
        </w:rPr>
        <w:t xml:space="preserve"> </w:t>
      </w:r>
      <w:r w:rsidRPr="00C06532">
        <w:rPr>
          <w:b/>
          <w:bCs/>
          <w:sz w:val="28"/>
          <w:szCs w:val="28"/>
        </w:rPr>
        <w:t>OF</w:t>
      </w:r>
      <w:r w:rsidRPr="00C06532">
        <w:rPr>
          <w:b/>
          <w:bCs/>
          <w:spacing w:val="-1"/>
          <w:sz w:val="28"/>
          <w:szCs w:val="28"/>
        </w:rPr>
        <w:t xml:space="preserve"> </w:t>
      </w:r>
      <w:r w:rsidRPr="00C06532">
        <w:rPr>
          <w:b/>
          <w:bCs/>
          <w:sz w:val="28"/>
          <w:szCs w:val="28"/>
        </w:rPr>
        <w:t>THE</w:t>
      </w:r>
      <w:r w:rsidRPr="00C06532">
        <w:rPr>
          <w:b/>
          <w:bCs/>
          <w:spacing w:val="-2"/>
          <w:sz w:val="28"/>
          <w:szCs w:val="28"/>
        </w:rPr>
        <w:t xml:space="preserve"> </w:t>
      </w:r>
      <w:r w:rsidRPr="00C06532">
        <w:rPr>
          <w:b/>
          <w:bCs/>
          <w:sz w:val="28"/>
          <w:szCs w:val="28"/>
        </w:rPr>
        <w:t>STUDY</w:t>
      </w:r>
    </w:p>
    <w:p w14:paraId="004D5DE5" w14:textId="77777777" w:rsidR="008224CB" w:rsidRPr="00C06532" w:rsidRDefault="008224CB" w:rsidP="008224CB">
      <w:pPr>
        <w:pStyle w:val="ListParagraph"/>
        <w:numPr>
          <w:ilvl w:val="0"/>
          <w:numId w:val="2"/>
        </w:numPr>
        <w:tabs>
          <w:tab w:val="left" w:pos="1201"/>
        </w:tabs>
        <w:spacing w:before="249" w:line="360" w:lineRule="auto"/>
        <w:ind w:left="361" w:right="901" w:hanging="361"/>
        <w:contextualSpacing w:val="0"/>
        <w:jc w:val="both"/>
        <w:rPr>
          <w:sz w:val="24"/>
          <w:szCs w:val="24"/>
        </w:rPr>
      </w:pPr>
      <w:r w:rsidRPr="00C06532">
        <w:rPr>
          <w:sz w:val="24"/>
          <w:szCs w:val="24"/>
        </w:rPr>
        <w:t xml:space="preserve">The project concentrates on the problems faced by the </w:t>
      </w:r>
      <w:r>
        <w:rPr>
          <w:sz w:val="24"/>
          <w:szCs w:val="24"/>
        </w:rPr>
        <w:t>CHA</w:t>
      </w:r>
      <w:r w:rsidRPr="00C06532">
        <w:rPr>
          <w:sz w:val="24"/>
          <w:szCs w:val="24"/>
        </w:rPr>
        <w:t xml:space="preserve"> on customs</w:t>
      </w:r>
      <w:r w:rsidRPr="00C06532">
        <w:rPr>
          <w:spacing w:val="1"/>
          <w:sz w:val="24"/>
          <w:szCs w:val="24"/>
        </w:rPr>
        <w:t xml:space="preserve"> </w:t>
      </w:r>
      <w:r w:rsidRPr="00C06532">
        <w:rPr>
          <w:sz w:val="24"/>
          <w:szCs w:val="24"/>
        </w:rPr>
        <w:t>clearance of</w:t>
      </w:r>
      <w:r w:rsidRPr="00C06532">
        <w:rPr>
          <w:spacing w:val="1"/>
          <w:sz w:val="24"/>
          <w:szCs w:val="24"/>
        </w:rPr>
        <w:t xml:space="preserve"> </w:t>
      </w:r>
      <w:r w:rsidRPr="00C06532">
        <w:rPr>
          <w:sz w:val="24"/>
          <w:szCs w:val="24"/>
        </w:rPr>
        <w:t>export</w:t>
      </w:r>
      <w:r w:rsidRPr="00C06532">
        <w:rPr>
          <w:spacing w:val="1"/>
          <w:sz w:val="24"/>
          <w:szCs w:val="24"/>
        </w:rPr>
        <w:t xml:space="preserve"> </w:t>
      </w:r>
      <w:r w:rsidRPr="00C06532">
        <w:rPr>
          <w:sz w:val="24"/>
          <w:szCs w:val="24"/>
        </w:rPr>
        <w:t>and</w:t>
      </w:r>
      <w:r w:rsidRPr="00C06532">
        <w:rPr>
          <w:spacing w:val="2"/>
          <w:sz w:val="24"/>
          <w:szCs w:val="24"/>
        </w:rPr>
        <w:t xml:space="preserve"> </w:t>
      </w:r>
      <w:r w:rsidRPr="00C06532">
        <w:rPr>
          <w:sz w:val="24"/>
          <w:szCs w:val="24"/>
        </w:rPr>
        <w:t>import</w:t>
      </w:r>
      <w:r w:rsidRPr="00C06532">
        <w:rPr>
          <w:spacing w:val="1"/>
          <w:sz w:val="24"/>
          <w:szCs w:val="24"/>
        </w:rPr>
        <w:t xml:space="preserve"> </w:t>
      </w:r>
      <w:r w:rsidRPr="00C06532">
        <w:rPr>
          <w:sz w:val="24"/>
          <w:szCs w:val="24"/>
        </w:rPr>
        <w:t>goods.</w:t>
      </w:r>
    </w:p>
    <w:p w14:paraId="3317BCE2" w14:textId="77777777" w:rsidR="008224CB" w:rsidRPr="00C06532" w:rsidRDefault="008224CB" w:rsidP="008224CB">
      <w:pPr>
        <w:pStyle w:val="ListParagraph"/>
        <w:numPr>
          <w:ilvl w:val="0"/>
          <w:numId w:val="2"/>
        </w:numPr>
        <w:tabs>
          <w:tab w:val="left" w:pos="1201"/>
        </w:tabs>
        <w:spacing w:before="249" w:line="360" w:lineRule="auto"/>
        <w:ind w:left="361" w:right="901" w:hanging="361"/>
        <w:contextualSpacing w:val="0"/>
        <w:jc w:val="both"/>
        <w:rPr>
          <w:sz w:val="24"/>
          <w:szCs w:val="24"/>
        </w:rPr>
      </w:pPr>
      <w:r w:rsidRPr="00C06532">
        <w:rPr>
          <w:sz w:val="24"/>
          <w:szCs w:val="24"/>
        </w:rPr>
        <w:t>The customs clearance procedures and problems in the clearance of export</w:t>
      </w:r>
      <w:r w:rsidRPr="00C06532">
        <w:rPr>
          <w:spacing w:val="1"/>
          <w:sz w:val="24"/>
          <w:szCs w:val="24"/>
        </w:rPr>
        <w:t xml:space="preserve"> </w:t>
      </w:r>
      <w:r w:rsidRPr="00C06532">
        <w:rPr>
          <w:sz w:val="24"/>
          <w:szCs w:val="24"/>
        </w:rPr>
        <w:t>and</w:t>
      </w:r>
      <w:r w:rsidRPr="00C06532">
        <w:rPr>
          <w:spacing w:val="1"/>
          <w:sz w:val="24"/>
          <w:szCs w:val="24"/>
        </w:rPr>
        <w:t xml:space="preserve"> </w:t>
      </w:r>
      <w:r w:rsidRPr="00C06532">
        <w:rPr>
          <w:sz w:val="24"/>
          <w:szCs w:val="24"/>
        </w:rPr>
        <w:t>import</w:t>
      </w:r>
      <w:r w:rsidRPr="00C06532">
        <w:rPr>
          <w:spacing w:val="6"/>
          <w:sz w:val="24"/>
          <w:szCs w:val="24"/>
        </w:rPr>
        <w:t xml:space="preserve"> </w:t>
      </w:r>
      <w:r w:rsidRPr="00C06532">
        <w:rPr>
          <w:sz w:val="24"/>
          <w:szCs w:val="24"/>
        </w:rPr>
        <w:t>goods</w:t>
      </w:r>
      <w:r w:rsidRPr="00C06532">
        <w:rPr>
          <w:spacing w:val="1"/>
          <w:sz w:val="24"/>
          <w:szCs w:val="24"/>
        </w:rPr>
        <w:t xml:space="preserve"> </w:t>
      </w:r>
      <w:r w:rsidRPr="00C06532">
        <w:rPr>
          <w:sz w:val="24"/>
          <w:szCs w:val="24"/>
        </w:rPr>
        <w:t>are</w:t>
      </w:r>
      <w:r w:rsidRPr="00C06532">
        <w:rPr>
          <w:spacing w:val="1"/>
          <w:sz w:val="24"/>
          <w:szCs w:val="24"/>
        </w:rPr>
        <w:t xml:space="preserve"> </w:t>
      </w:r>
      <w:r w:rsidRPr="00C06532">
        <w:rPr>
          <w:sz w:val="24"/>
          <w:szCs w:val="24"/>
        </w:rPr>
        <w:t>to</w:t>
      </w:r>
      <w:r w:rsidRPr="00C06532">
        <w:rPr>
          <w:spacing w:val="1"/>
          <w:sz w:val="24"/>
          <w:szCs w:val="24"/>
        </w:rPr>
        <w:t xml:space="preserve"> </w:t>
      </w:r>
      <w:r w:rsidRPr="00C06532">
        <w:rPr>
          <w:sz w:val="24"/>
          <w:szCs w:val="24"/>
        </w:rPr>
        <w:t>be</w:t>
      </w:r>
      <w:r w:rsidRPr="00C06532">
        <w:rPr>
          <w:spacing w:val="2"/>
          <w:sz w:val="24"/>
          <w:szCs w:val="24"/>
        </w:rPr>
        <w:t xml:space="preserve"> </w:t>
      </w:r>
      <w:r w:rsidRPr="00C06532">
        <w:rPr>
          <w:sz w:val="24"/>
          <w:szCs w:val="24"/>
        </w:rPr>
        <w:t>studied.</w:t>
      </w:r>
    </w:p>
    <w:p w14:paraId="30B607C4" w14:textId="77777777" w:rsidR="008224CB" w:rsidRPr="00C06532" w:rsidRDefault="008224CB" w:rsidP="008224CB">
      <w:pPr>
        <w:pStyle w:val="ListParagraph"/>
        <w:numPr>
          <w:ilvl w:val="0"/>
          <w:numId w:val="2"/>
        </w:numPr>
        <w:tabs>
          <w:tab w:val="left" w:pos="1201"/>
        </w:tabs>
        <w:spacing w:before="249" w:line="360" w:lineRule="auto"/>
        <w:ind w:left="361" w:right="901" w:hanging="361"/>
        <w:contextualSpacing w:val="0"/>
        <w:jc w:val="both"/>
        <w:rPr>
          <w:sz w:val="24"/>
          <w:szCs w:val="24"/>
        </w:rPr>
      </w:pPr>
      <w:r w:rsidRPr="00C06532">
        <w:rPr>
          <w:sz w:val="24"/>
          <w:szCs w:val="24"/>
        </w:rPr>
        <w:t>This also includes the study of movement of import goods from the port of</w:t>
      </w:r>
      <w:r w:rsidRPr="00C06532">
        <w:rPr>
          <w:spacing w:val="1"/>
          <w:sz w:val="24"/>
          <w:szCs w:val="24"/>
        </w:rPr>
        <w:t xml:space="preserve"> </w:t>
      </w:r>
      <w:r w:rsidRPr="00C06532">
        <w:rPr>
          <w:sz w:val="24"/>
          <w:szCs w:val="24"/>
        </w:rPr>
        <w:t>discharge to the end customers and the problems involved in between the</w:t>
      </w:r>
      <w:r w:rsidRPr="00C06532">
        <w:rPr>
          <w:spacing w:val="1"/>
          <w:sz w:val="24"/>
          <w:szCs w:val="24"/>
        </w:rPr>
        <w:t xml:space="preserve"> </w:t>
      </w:r>
      <w:r w:rsidRPr="00C06532">
        <w:rPr>
          <w:sz w:val="24"/>
          <w:szCs w:val="24"/>
        </w:rPr>
        <w:t>process</w:t>
      </w:r>
      <w:r w:rsidRPr="00C06532">
        <w:rPr>
          <w:spacing w:val="1"/>
          <w:sz w:val="24"/>
          <w:szCs w:val="24"/>
        </w:rPr>
        <w:t xml:space="preserve"> </w:t>
      </w:r>
      <w:r w:rsidRPr="00C06532">
        <w:rPr>
          <w:sz w:val="24"/>
          <w:szCs w:val="24"/>
        </w:rPr>
        <w:t>that are</w:t>
      </w:r>
      <w:r w:rsidRPr="00C06532">
        <w:rPr>
          <w:spacing w:val="1"/>
          <w:sz w:val="24"/>
          <w:szCs w:val="24"/>
        </w:rPr>
        <w:t xml:space="preserve"> </w:t>
      </w:r>
      <w:r w:rsidRPr="00C06532">
        <w:rPr>
          <w:sz w:val="24"/>
          <w:szCs w:val="24"/>
        </w:rPr>
        <w:t>faced</w:t>
      </w:r>
      <w:r w:rsidRPr="00C06532">
        <w:rPr>
          <w:spacing w:val="1"/>
          <w:sz w:val="24"/>
          <w:szCs w:val="24"/>
        </w:rPr>
        <w:t xml:space="preserve"> </w:t>
      </w:r>
      <w:r w:rsidRPr="00C06532">
        <w:rPr>
          <w:sz w:val="24"/>
          <w:szCs w:val="24"/>
        </w:rPr>
        <w:t>by the customs broker</w:t>
      </w:r>
      <w:r w:rsidRPr="00C06532">
        <w:rPr>
          <w:spacing w:val="1"/>
          <w:sz w:val="24"/>
          <w:szCs w:val="24"/>
        </w:rPr>
        <w:t xml:space="preserve"> </w:t>
      </w:r>
      <w:r w:rsidRPr="00C06532">
        <w:rPr>
          <w:sz w:val="24"/>
          <w:szCs w:val="24"/>
        </w:rPr>
        <w:t>and</w:t>
      </w:r>
      <w:r w:rsidRPr="00C06532">
        <w:rPr>
          <w:spacing w:val="1"/>
          <w:sz w:val="24"/>
          <w:szCs w:val="24"/>
        </w:rPr>
        <w:t xml:space="preserve"> </w:t>
      </w:r>
      <w:r w:rsidRPr="00C06532">
        <w:rPr>
          <w:sz w:val="24"/>
          <w:szCs w:val="24"/>
        </w:rPr>
        <w:t>the importer.</w:t>
      </w:r>
    </w:p>
    <w:p w14:paraId="5254AE03" w14:textId="77777777" w:rsidR="008224CB" w:rsidRPr="00C06532" w:rsidRDefault="008224CB" w:rsidP="008224CB">
      <w:pPr>
        <w:pStyle w:val="ListParagraph"/>
        <w:numPr>
          <w:ilvl w:val="0"/>
          <w:numId w:val="2"/>
        </w:numPr>
        <w:tabs>
          <w:tab w:val="left" w:pos="1201"/>
        </w:tabs>
        <w:spacing w:before="249" w:line="360" w:lineRule="auto"/>
        <w:ind w:left="361" w:right="901" w:hanging="361"/>
        <w:contextualSpacing w:val="0"/>
        <w:jc w:val="both"/>
        <w:rPr>
          <w:sz w:val="24"/>
          <w:szCs w:val="24"/>
        </w:rPr>
      </w:pPr>
      <w:r w:rsidRPr="00C06532">
        <w:rPr>
          <w:sz w:val="24"/>
          <w:szCs w:val="24"/>
        </w:rPr>
        <w:t>This project tries to find out the problems faced by the CHA which causes</w:t>
      </w:r>
      <w:r w:rsidRPr="00C06532">
        <w:rPr>
          <w:spacing w:val="1"/>
          <w:sz w:val="24"/>
          <w:szCs w:val="24"/>
        </w:rPr>
        <w:t xml:space="preserve"> </w:t>
      </w:r>
      <w:r w:rsidRPr="00C06532">
        <w:rPr>
          <w:sz w:val="24"/>
          <w:szCs w:val="24"/>
        </w:rPr>
        <w:t>delay</w:t>
      </w:r>
      <w:r w:rsidRPr="00C06532">
        <w:rPr>
          <w:spacing w:val="1"/>
          <w:sz w:val="24"/>
          <w:szCs w:val="24"/>
        </w:rPr>
        <w:t xml:space="preserve"> </w:t>
      </w:r>
      <w:r w:rsidRPr="00C06532">
        <w:rPr>
          <w:sz w:val="24"/>
          <w:szCs w:val="24"/>
        </w:rPr>
        <w:t>in</w:t>
      </w:r>
      <w:r w:rsidRPr="00C06532">
        <w:rPr>
          <w:spacing w:val="1"/>
          <w:sz w:val="24"/>
          <w:szCs w:val="24"/>
        </w:rPr>
        <w:t xml:space="preserve"> </w:t>
      </w:r>
      <w:r w:rsidRPr="00C06532">
        <w:rPr>
          <w:sz w:val="24"/>
          <w:szCs w:val="24"/>
        </w:rPr>
        <w:t>import</w:t>
      </w:r>
      <w:r w:rsidRPr="00C06532">
        <w:rPr>
          <w:spacing w:val="1"/>
          <w:sz w:val="24"/>
          <w:szCs w:val="24"/>
        </w:rPr>
        <w:t xml:space="preserve"> </w:t>
      </w:r>
      <w:r w:rsidRPr="00C06532">
        <w:rPr>
          <w:sz w:val="24"/>
          <w:szCs w:val="24"/>
        </w:rPr>
        <w:t>clearance</w:t>
      </w:r>
      <w:r w:rsidRPr="00C06532">
        <w:rPr>
          <w:spacing w:val="1"/>
          <w:sz w:val="24"/>
          <w:szCs w:val="24"/>
        </w:rPr>
        <w:t xml:space="preserve"> </w:t>
      </w:r>
      <w:r w:rsidRPr="00C06532">
        <w:rPr>
          <w:sz w:val="24"/>
          <w:szCs w:val="24"/>
        </w:rPr>
        <w:t>of</w:t>
      </w:r>
      <w:r w:rsidRPr="00C06532">
        <w:rPr>
          <w:spacing w:val="2"/>
          <w:sz w:val="24"/>
          <w:szCs w:val="24"/>
        </w:rPr>
        <w:t xml:space="preserve"> </w:t>
      </w:r>
      <w:r w:rsidRPr="00C06532">
        <w:rPr>
          <w:sz w:val="24"/>
          <w:szCs w:val="24"/>
        </w:rPr>
        <w:t>goods.</w:t>
      </w:r>
    </w:p>
    <w:p w14:paraId="304DA796" w14:textId="77777777" w:rsidR="008B66BE" w:rsidRDefault="008B66BE" w:rsidP="008B66BE">
      <w:pPr>
        <w:spacing w:line="360" w:lineRule="auto"/>
        <w:jc w:val="both"/>
        <w:rPr>
          <w:b/>
          <w:bCs/>
          <w:sz w:val="24"/>
          <w:szCs w:val="24"/>
        </w:rPr>
      </w:pPr>
    </w:p>
    <w:p w14:paraId="73E109CF" w14:textId="79C9083B" w:rsidR="008B66BE" w:rsidRPr="008B66BE" w:rsidRDefault="008B66BE" w:rsidP="008B66BE">
      <w:pPr>
        <w:spacing w:line="360" w:lineRule="auto"/>
        <w:jc w:val="both"/>
        <w:rPr>
          <w:b/>
          <w:bCs/>
          <w:sz w:val="24"/>
          <w:szCs w:val="24"/>
        </w:rPr>
      </w:pPr>
      <w:r w:rsidRPr="008B66BE">
        <w:rPr>
          <w:b/>
          <w:bCs/>
          <w:sz w:val="24"/>
          <w:szCs w:val="24"/>
        </w:rPr>
        <w:t>RESEARCH METHODOLOGY:</w:t>
      </w:r>
    </w:p>
    <w:p w14:paraId="1B424143" w14:textId="77777777" w:rsidR="008B66BE" w:rsidRPr="0047454C" w:rsidRDefault="008B66BE" w:rsidP="00231903">
      <w:pPr>
        <w:pStyle w:val="NoSpacing"/>
        <w:numPr>
          <w:ilvl w:val="0"/>
          <w:numId w:val="6"/>
        </w:numPr>
        <w:spacing w:line="360" w:lineRule="auto"/>
        <w:jc w:val="both"/>
        <w:rPr>
          <w:rFonts w:ascii="Times New Roman" w:hAnsi="Times New Roman" w:cs="Times New Roman"/>
          <w:sz w:val="24"/>
          <w:szCs w:val="24"/>
          <w:lang w:val="en-US"/>
        </w:rPr>
      </w:pPr>
      <w:r w:rsidRPr="0047454C">
        <w:rPr>
          <w:rFonts w:ascii="Times New Roman" w:hAnsi="Times New Roman" w:cs="Times New Roman"/>
          <w:sz w:val="24"/>
          <w:szCs w:val="24"/>
          <w:lang w:val="en-US"/>
        </w:rPr>
        <w:t xml:space="preserve">Research Design – Descriptive Research </w:t>
      </w:r>
    </w:p>
    <w:p w14:paraId="57CE72F1" w14:textId="77777777" w:rsidR="008B66BE" w:rsidRPr="0047454C" w:rsidRDefault="008B66BE" w:rsidP="00231903">
      <w:pPr>
        <w:pStyle w:val="NoSpacing"/>
        <w:numPr>
          <w:ilvl w:val="0"/>
          <w:numId w:val="6"/>
        </w:numPr>
        <w:spacing w:line="360" w:lineRule="auto"/>
        <w:jc w:val="both"/>
        <w:rPr>
          <w:rFonts w:ascii="Times New Roman" w:hAnsi="Times New Roman" w:cs="Times New Roman"/>
          <w:sz w:val="24"/>
          <w:szCs w:val="24"/>
          <w:lang w:val="en-US"/>
        </w:rPr>
      </w:pPr>
      <w:r w:rsidRPr="0047454C">
        <w:rPr>
          <w:rFonts w:ascii="Times New Roman" w:hAnsi="Times New Roman" w:cs="Times New Roman"/>
          <w:sz w:val="24"/>
          <w:szCs w:val="24"/>
          <w:lang w:val="en-US"/>
        </w:rPr>
        <w:t xml:space="preserve">Sampling Techniques – Convenience Sampling </w:t>
      </w:r>
    </w:p>
    <w:p w14:paraId="261C6BF5" w14:textId="77777777" w:rsidR="008B66BE" w:rsidRPr="0047454C" w:rsidRDefault="008B66BE" w:rsidP="00231903">
      <w:pPr>
        <w:pStyle w:val="NoSpacing"/>
        <w:numPr>
          <w:ilvl w:val="0"/>
          <w:numId w:val="6"/>
        </w:numPr>
        <w:spacing w:line="360" w:lineRule="auto"/>
        <w:jc w:val="both"/>
        <w:rPr>
          <w:rFonts w:ascii="Times New Roman" w:hAnsi="Times New Roman" w:cs="Times New Roman"/>
          <w:sz w:val="24"/>
          <w:szCs w:val="24"/>
          <w:lang w:val="en-US"/>
        </w:rPr>
      </w:pPr>
      <w:r w:rsidRPr="0047454C">
        <w:rPr>
          <w:rFonts w:ascii="Times New Roman" w:hAnsi="Times New Roman" w:cs="Times New Roman"/>
          <w:sz w:val="24"/>
          <w:szCs w:val="24"/>
          <w:lang w:val="en-US"/>
        </w:rPr>
        <w:t xml:space="preserve">Sources of Data – Primary Data </w:t>
      </w:r>
    </w:p>
    <w:p w14:paraId="2B6658C4" w14:textId="77777777" w:rsidR="008B66BE" w:rsidRPr="0047454C" w:rsidRDefault="008B66BE" w:rsidP="00231903">
      <w:pPr>
        <w:pStyle w:val="NoSpacing"/>
        <w:numPr>
          <w:ilvl w:val="0"/>
          <w:numId w:val="6"/>
        </w:numPr>
        <w:spacing w:line="360" w:lineRule="auto"/>
        <w:jc w:val="both"/>
        <w:rPr>
          <w:rFonts w:ascii="Times New Roman" w:hAnsi="Times New Roman" w:cs="Times New Roman"/>
          <w:sz w:val="24"/>
          <w:szCs w:val="24"/>
          <w:lang w:val="en-US"/>
        </w:rPr>
      </w:pPr>
      <w:r w:rsidRPr="0047454C">
        <w:rPr>
          <w:rFonts w:ascii="Times New Roman" w:hAnsi="Times New Roman" w:cs="Times New Roman"/>
          <w:sz w:val="24"/>
          <w:szCs w:val="24"/>
          <w:lang w:val="en-US"/>
        </w:rPr>
        <w:t xml:space="preserve">Instrument – Questionnaire </w:t>
      </w:r>
    </w:p>
    <w:p w14:paraId="10682AFA" w14:textId="77777777" w:rsidR="008B66BE" w:rsidRDefault="008B66BE" w:rsidP="00231903">
      <w:pPr>
        <w:pStyle w:val="NoSpacing"/>
        <w:numPr>
          <w:ilvl w:val="0"/>
          <w:numId w:val="6"/>
        </w:numPr>
        <w:spacing w:line="360" w:lineRule="auto"/>
        <w:jc w:val="both"/>
        <w:rPr>
          <w:rFonts w:ascii="Times New Roman" w:hAnsi="Times New Roman" w:cs="Times New Roman"/>
          <w:sz w:val="24"/>
          <w:szCs w:val="24"/>
          <w:lang w:val="en-US"/>
        </w:rPr>
      </w:pPr>
      <w:r w:rsidRPr="0047454C">
        <w:rPr>
          <w:rFonts w:ascii="Times New Roman" w:hAnsi="Times New Roman" w:cs="Times New Roman"/>
          <w:sz w:val="24"/>
          <w:szCs w:val="24"/>
          <w:lang w:val="en-US"/>
        </w:rPr>
        <w:t>Sample Size –50</w:t>
      </w:r>
    </w:p>
    <w:p w14:paraId="32468EED" w14:textId="77777777" w:rsidR="00231903" w:rsidRDefault="00231903" w:rsidP="008B66BE">
      <w:pPr>
        <w:pStyle w:val="NoSpacing"/>
        <w:spacing w:line="360" w:lineRule="auto"/>
        <w:ind w:left="360"/>
        <w:jc w:val="both"/>
        <w:rPr>
          <w:rFonts w:ascii="Times New Roman" w:hAnsi="Times New Roman" w:cs="Times New Roman"/>
          <w:sz w:val="24"/>
          <w:szCs w:val="24"/>
          <w:lang w:val="en-US"/>
        </w:rPr>
      </w:pPr>
    </w:p>
    <w:p w14:paraId="31661ACA" w14:textId="6C2F9D27" w:rsidR="00231903" w:rsidRDefault="00231903" w:rsidP="00231903">
      <w:pPr>
        <w:jc w:val="both"/>
        <w:rPr>
          <w:b/>
          <w:bCs/>
          <w:sz w:val="28"/>
          <w:szCs w:val="28"/>
        </w:rPr>
      </w:pPr>
      <w:r w:rsidRPr="00364C2E">
        <w:rPr>
          <w:b/>
          <w:bCs/>
          <w:sz w:val="28"/>
          <w:szCs w:val="28"/>
        </w:rPr>
        <w:t>STATISTICAL TOOLS</w:t>
      </w:r>
    </w:p>
    <w:p w14:paraId="351E9738" w14:textId="77777777" w:rsidR="00231903" w:rsidRPr="006A3810" w:rsidRDefault="00231903" w:rsidP="00231903">
      <w:pPr>
        <w:pStyle w:val="ListParagraph"/>
        <w:numPr>
          <w:ilvl w:val="0"/>
          <w:numId w:val="5"/>
        </w:numPr>
        <w:spacing w:line="360" w:lineRule="auto"/>
        <w:jc w:val="both"/>
        <w:rPr>
          <w:sz w:val="24"/>
          <w:szCs w:val="24"/>
        </w:rPr>
      </w:pPr>
      <w:r w:rsidRPr="006A3810">
        <w:rPr>
          <w:sz w:val="24"/>
          <w:szCs w:val="24"/>
        </w:rPr>
        <w:t>Percentage Analysis</w:t>
      </w:r>
    </w:p>
    <w:p w14:paraId="719BFF08" w14:textId="77777777" w:rsidR="00231903" w:rsidRPr="008C3CB8" w:rsidRDefault="00231903" w:rsidP="00231903">
      <w:pPr>
        <w:pStyle w:val="ListParagraph"/>
        <w:numPr>
          <w:ilvl w:val="0"/>
          <w:numId w:val="5"/>
        </w:numPr>
        <w:spacing w:line="360" w:lineRule="auto"/>
        <w:jc w:val="both"/>
        <w:rPr>
          <w:b/>
          <w:bCs/>
          <w:sz w:val="40"/>
          <w:szCs w:val="40"/>
        </w:rPr>
      </w:pPr>
      <w:r w:rsidRPr="006A3810">
        <w:rPr>
          <w:sz w:val="24"/>
          <w:szCs w:val="24"/>
        </w:rPr>
        <w:t>Weighted Average</w:t>
      </w:r>
    </w:p>
    <w:p w14:paraId="0893BEE2" w14:textId="77777777" w:rsidR="00231903" w:rsidRPr="00BB4709" w:rsidRDefault="00231903" w:rsidP="00231903">
      <w:pPr>
        <w:pStyle w:val="ListParagraph"/>
        <w:numPr>
          <w:ilvl w:val="0"/>
          <w:numId w:val="5"/>
        </w:numPr>
        <w:spacing w:line="360" w:lineRule="auto"/>
        <w:jc w:val="both"/>
        <w:rPr>
          <w:b/>
          <w:bCs/>
          <w:sz w:val="40"/>
          <w:szCs w:val="40"/>
        </w:rPr>
      </w:pPr>
      <w:r>
        <w:rPr>
          <w:sz w:val="24"/>
          <w:szCs w:val="24"/>
        </w:rPr>
        <w:t>Chi Square Analysis</w:t>
      </w:r>
    </w:p>
    <w:p w14:paraId="23D46C4B" w14:textId="77777777" w:rsidR="00BB4709" w:rsidRDefault="00BB4709" w:rsidP="00BB4709">
      <w:pPr>
        <w:spacing w:line="360" w:lineRule="auto"/>
        <w:jc w:val="both"/>
        <w:rPr>
          <w:b/>
          <w:bCs/>
          <w:sz w:val="40"/>
          <w:szCs w:val="40"/>
        </w:rPr>
      </w:pPr>
    </w:p>
    <w:p w14:paraId="1A2F0484" w14:textId="77777777" w:rsidR="00BB4709" w:rsidRDefault="00BB4709" w:rsidP="00BB4709">
      <w:pPr>
        <w:spacing w:line="360" w:lineRule="auto"/>
        <w:jc w:val="both"/>
        <w:rPr>
          <w:b/>
          <w:bCs/>
          <w:sz w:val="40"/>
          <w:szCs w:val="40"/>
        </w:rPr>
      </w:pPr>
    </w:p>
    <w:p w14:paraId="095A9D04" w14:textId="77777777" w:rsidR="00BB4709" w:rsidRDefault="00BB4709" w:rsidP="00BB4709">
      <w:pPr>
        <w:spacing w:line="360" w:lineRule="auto"/>
        <w:jc w:val="both"/>
        <w:rPr>
          <w:b/>
          <w:bCs/>
          <w:sz w:val="40"/>
          <w:szCs w:val="40"/>
        </w:rPr>
      </w:pPr>
    </w:p>
    <w:p w14:paraId="493E9E6D" w14:textId="77777777" w:rsidR="00BB4709" w:rsidRDefault="00BB4709" w:rsidP="00BB4709">
      <w:pPr>
        <w:spacing w:line="360" w:lineRule="auto"/>
        <w:jc w:val="both"/>
        <w:rPr>
          <w:b/>
          <w:bCs/>
          <w:sz w:val="40"/>
          <w:szCs w:val="40"/>
        </w:rPr>
      </w:pPr>
    </w:p>
    <w:p w14:paraId="68DDB738" w14:textId="4F479431" w:rsidR="00BB4709" w:rsidRDefault="00CC4F55" w:rsidP="00BB4709">
      <w:pPr>
        <w:spacing w:line="360" w:lineRule="auto"/>
        <w:jc w:val="both"/>
        <w:rPr>
          <w:rFonts w:ascii="Times New Roman" w:hAnsi="Times New Roman" w:cs="Times New Roman"/>
          <w:b/>
          <w:bCs/>
          <w:sz w:val="24"/>
          <w:szCs w:val="24"/>
        </w:rPr>
      </w:pPr>
      <w:r w:rsidRPr="0047454C">
        <w:rPr>
          <w:rFonts w:ascii="Times New Roman" w:hAnsi="Times New Roman" w:cs="Times New Roman"/>
          <w:b/>
          <w:bCs/>
          <w:sz w:val="24"/>
          <w:szCs w:val="24"/>
        </w:rPr>
        <w:lastRenderedPageBreak/>
        <w:t>ANALYSIS AND INTERPRETATION</w:t>
      </w:r>
    </w:p>
    <w:p w14:paraId="726CF800" w14:textId="3153E7AA" w:rsidR="007C6D1A" w:rsidRPr="007C6D1A" w:rsidRDefault="007C6D1A" w:rsidP="007C6D1A">
      <w:pPr>
        <w:spacing w:line="276" w:lineRule="auto"/>
        <w:rPr>
          <w:b/>
          <w:bCs/>
          <w:sz w:val="24"/>
          <w:szCs w:val="24"/>
        </w:rPr>
      </w:pPr>
      <w:r w:rsidRPr="001D123F">
        <w:rPr>
          <w:b/>
          <w:bCs/>
          <w:sz w:val="24"/>
          <w:szCs w:val="24"/>
        </w:rPr>
        <w:t xml:space="preserve">TABLE </w:t>
      </w:r>
      <w:r w:rsidR="008B77EC">
        <w:rPr>
          <w:b/>
          <w:bCs/>
          <w:sz w:val="24"/>
          <w:szCs w:val="24"/>
        </w:rPr>
        <w:t>1</w:t>
      </w:r>
      <w:r w:rsidRPr="001D123F">
        <w:rPr>
          <w:b/>
          <w:bCs/>
          <w:sz w:val="24"/>
          <w:szCs w:val="24"/>
        </w:rPr>
        <w:t xml:space="preserve">: CUSTOM HOUSE BROKER SERVICE </w:t>
      </w:r>
    </w:p>
    <w:tbl>
      <w:tblPr>
        <w:tblStyle w:val="TableGrid"/>
        <w:tblW w:w="8743" w:type="dxa"/>
        <w:tblLook w:val="04A0" w:firstRow="1" w:lastRow="0" w:firstColumn="1" w:lastColumn="0" w:noHBand="0" w:noVBand="1"/>
      </w:tblPr>
      <w:tblGrid>
        <w:gridCol w:w="2914"/>
        <w:gridCol w:w="2914"/>
        <w:gridCol w:w="2915"/>
      </w:tblGrid>
      <w:tr w:rsidR="00095404" w14:paraId="3C589AAA" w14:textId="77777777" w:rsidTr="0002571A">
        <w:trPr>
          <w:trHeight w:val="366"/>
        </w:trPr>
        <w:tc>
          <w:tcPr>
            <w:tcW w:w="2914" w:type="dxa"/>
          </w:tcPr>
          <w:p w14:paraId="7D4616F7" w14:textId="77777777" w:rsidR="00095404" w:rsidRDefault="00095404" w:rsidP="006C0A38">
            <w:r>
              <w:t>Statement</w:t>
            </w:r>
          </w:p>
        </w:tc>
        <w:tc>
          <w:tcPr>
            <w:tcW w:w="2914" w:type="dxa"/>
          </w:tcPr>
          <w:p w14:paraId="04EBF99F" w14:textId="77777777" w:rsidR="00095404" w:rsidRDefault="00095404" w:rsidP="006C0A38">
            <w:r>
              <w:t>No of Responses</w:t>
            </w:r>
          </w:p>
        </w:tc>
        <w:tc>
          <w:tcPr>
            <w:tcW w:w="2915" w:type="dxa"/>
          </w:tcPr>
          <w:p w14:paraId="6BD3EDD9" w14:textId="77777777" w:rsidR="00095404" w:rsidRDefault="00095404" w:rsidP="006C0A38">
            <w:r>
              <w:t>Frequency</w:t>
            </w:r>
          </w:p>
        </w:tc>
      </w:tr>
      <w:tr w:rsidR="00095404" w14:paraId="0635B7DA" w14:textId="77777777" w:rsidTr="0002571A">
        <w:trPr>
          <w:trHeight w:val="351"/>
        </w:trPr>
        <w:tc>
          <w:tcPr>
            <w:tcW w:w="2914" w:type="dxa"/>
          </w:tcPr>
          <w:p w14:paraId="2E3236EA" w14:textId="77777777" w:rsidR="00095404" w:rsidRDefault="00095404" w:rsidP="006C0A38">
            <w:r>
              <w:t>Agree</w:t>
            </w:r>
          </w:p>
        </w:tc>
        <w:tc>
          <w:tcPr>
            <w:tcW w:w="2914" w:type="dxa"/>
          </w:tcPr>
          <w:p w14:paraId="5771699A" w14:textId="77777777" w:rsidR="00095404" w:rsidRDefault="00095404" w:rsidP="006C0A38">
            <w:r>
              <w:t>37</w:t>
            </w:r>
          </w:p>
        </w:tc>
        <w:tc>
          <w:tcPr>
            <w:tcW w:w="2915" w:type="dxa"/>
          </w:tcPr>
          <w:p w14:paraId="34ED146F" w14:textId="77777777" w:rsidR="00095404" w:rsidRDefault="00095404" w:rsidP="006C0A38">
            <w:r>
              <w:t>66.1%</w:t>
            </w:r>
          </w:p>
        </w:tc>
      </w:tr>
      <w:tr w:rsidR="00095404" w14:paraId="7D09B506" w14:textId="77777777" w:rsidTr="0002571A">
        <w:trPr>
          <w:trHeight w:val="366"/>
        </w:trPr>
        <w:tc>
          <w:tcPr>
            <w:tcW w:w="2914" w:type="dxa"/>
          </w:tcPr>
          <w:p w14:paraId="55DACB49" w14:textId="77777777" w:rsidR="00095404" w:rsidRDefault="00095404" w:rsidP="006C0A38">
            <w:r>
              <w:t>Strongly agree</w:t>
            </w:r>
          </w:p>
        </w:tc>
        <w:tc>
          <w:tcPr>
            <w:tcW w:w="2914" w:type="dxa"/>
          </w:tcPr>
          <w:p w14:paraId="45B585FD" w14:textId="77777777" w:rsidR="00095404" w:rsidRDefault="00095404" w:rsidP="006C0A38">
            <w:r>
              <w:t>11</w:t>
            </w:r>
          </w:p>
        </w:tc>
        <w:tc>
          <w:tcPr>
            <w:tcW w:w="2915" w:type="dxa"/>
          </w:tcPr>
          <w:p w14:paraId="5FE205E9" w14:textId="77777777" w:rsidR="00095404" w:rsidRDefault="00095404" w:rsidP="006C0A38">
            <w:r>
              <w:t>19.6%</w:t>
            </w:r>
          </w:p>
        </w:tc>
      </w:tr>
      <w:tr w:rsidR="00095404" w14:paraId="7297B50A" w14:textId="77777777" w:rsidTr="0002571A">
        <w:trPr>
          <w:trHeight w:val="351"/>
        </w:trPr>
        <w:tc>
          <w:tcPr>
            <w:tcW w:w="2914" w:type="dxa"/>
          </w:tcPr>
          <w:p w14:paraId="7872B145" w14:textId="77777777" w:rsidR="00095404" w:rsidRDefault="00095404" w:rsidP="006C0A38">
            <w:r>
              <w:t>Neutral</w:t>
            </w:r>
          </w:p>
        </w:tc>
        <w:tc>
          <w:tcPr>
            <w:tcW w:w="2914" w:type="dxa"/>
          </w:tcPr>
          <w:p w14:paraId="63079B47" w14:textId="77777777" w:rsidR="00095404" w:rsidRDefault="00095404" w:rsidP="006C0A38">
            <w:r>
              <w:t>8</w:t>
            </w:r>
          </w:p>
        </w:tc>
        <w:tc>
          <w:tcPr>
            <w:tcW w:w="2915" w:type="dxa"/>
          </w:tcPr>
          <w:p w14:paraId="35DCCC55" w14:textId="77777777" w:rsidR="00095404" w:rsidRDefault="00095404" w:rsidP="006C0A38">
            <w:r>
              <w:t>14.3%</w:t>
            </w:r>
          </w:p>
        </w:tc>
      </w:tr>
      <w:tr w:rsidR="00095404" w14:paraId="65D5BD3E" w14:textId="77777777" w:rsidTr="0002571A">
        <w:trPr>
          <w:trHeight w:val="366"/>
        </w:trPr>
        <w:tc>
          <w:tcPr>
            <w:tcW w:w="2914" w:type="dxa"/>
          </w:tcPr>
          <w:p w14:paraId="41092A82" w14:textId="77777777" w:rsidR="00095404" w:rsidRDefault="00095404" w:rsidP="006C0A38">
            <w:r>
              <w:t>Disagree</w:t>
            </w:r>
          </w:p>
        </w:tc>
        <w:tc>
          <w:tcPr>
            <w:tcW w:w="2914" w:type="dxa"/>
          </w:tcPr>
          <w:p w14:paraId="17B08A08" w14:textId="77777777" w:rsidR="00095404" w:rsidRDefault="00095404" w:rsidP="006C0A38">
            <w:r>
              <w:t>0</w:t>
            </w:r>
          </w:p>
        </w:tc>
        <w:tc>
          <w:tcPr>
            <w:tcW w:w="2915" w:type="dxa"/>
          </w:tcPr>
          <w:p w14:paraId="6AAC0F59" w14:textId="77777777" w:rsidR="00095404" w:rsidRDefault="00095404" w:rsidP="006C0A38">
            <w:r>
              <w:t>0</w:t>
            </w:r>
          </w:p>
        </w:tc>
      </w:tr>
      <w:tr w:rsidR="00095404" w14:paraId="5689FE07" w14:textId="77777777" w:rsidTr="0002571A">
        <w:trPr>
          <w:trHeight w:val="351"/>
        </w:trPr>
        <w:tc>
          <w:tcPr>
            <w:tcW w:w="2914" w:type="dxa"/>
          </w:tcPr>
          <w:p w14:paraId="53C9F3A6" w14:textId="77777777" w:rsidR="00095404" w:rsidRDefault="00095404" w:rsidP="006C0A38">
            <w:r>
              <w:t>Strongly disagree</w:t>
            </w:r>
          </w:p>
        </w:tc>
        <w:tc>
          <w:tcPr>
            <w:tcW w:w="2914" w:type="dxa"/>
          </w:tcPr>
          <w:p w14:paraId="05951860" w14:textId="77777777" w:rsidR="00095404" w:rsidRDefault="00095404" w:rsidP="006C0A38">
            <w:r>
              <w:t>0</w:t>
            </w:r>
          </w:p>
        </w:tc>
        <w:tc>
          <w:tcPr>
            <w:tcW w:w="2915" w:type="dxa"/>
          </w:tcPr>
          <w:p w14:paraId="43D4D206" w14:textId="77777777" w:rsidR="00095404" w:rsidRDefault="00095404" w:rsidP="006C0A38">
            <w:r>
              <w:t>0</w:t>
            </w:r>
          </w:p>
        </w:tc>
      </w:tr>
      <w:tr w:rsidR="00095404" w14:paraId="67A7E4BD" w14:textId="77777777" w:rsidTr="0002571A">
        <w:trPr>
          <w:trHeight w:val="351"/>
        </w:trPr>
        <w:tc>
          <w:tcPr>
            <w:tcW w:w="2914" w:type="dxa"/>
          </w:tcPr>
          <w:p w14:paraId="06E3482F" w14:textId="77777777" w:rsidR="00095404" w:rsidRDefault="00095404" w:rsidP="006C0A38">
            <w:r>
              <w:t>Total</w:t>
            </w:r>
          </w:p>
        </w:tc>
        <w:tc>
          <w:tcPr>
            <w:tcW w:w="2914" w:type="dxa"/>
          </w:tcPr>
          <w:p w14:paraId="5854ED4B" w14:textId="77777777" w:rsidR="00095404" w:rsidRDefault="00095404" w:rsidP="006C0A38">
            <w:r>
              <w:t>57</w:t>
            </w:r>
          </w:p>
        </w:tc>
        <w:tc>
          <w:tcPr>
            <w:tcW w:w="2915" w:type="dxa"/>
          </w:tcPr>
          <w:p w14:paraId="4D203541" w14:textId="77777777" w:rsidR="00095404" w:rsidRDefault="00095404" w:rsidP="006C0A38">
            <w:r>
              <w:t>100</w:t>
            </w:r>
          </w:p>
        </w:tc>
      </w:tr>
    </w:tbl>
    <w:p w14:paraId="0C593EF0" w14:textId="77777777" w:rsidR="00B5093B" w:rsidRDefault="0002571A" w:rsidP="00B5093B">
      <w:pPr>
        <w:spacing w:line="360" w:lineRule="auto"/>
        <w:jc w:val="both"/>
        <w:rPr>
          <w:sz w:val="24"/>
          <w:szCs w:val="24"/>
          <w:lang w:eastAsia="en-IN"/>
        </w:rPr>
      </w:pPr>
      <w:proofErr w:type="spellStart"/>
      <w:proofErr w:type="gramStart"/>
      <w:r w:rsidRPr="0047454C">
        <w:rPr>
          <w:rFonts w:ascii="Times New Roman" w:hAnsi="Times New Roman" w:cs="Times New Roman"/>
          <w:b/>
          <w:bCs/>
          <w:sz w:val="24"/>
          <w:szCs w:val="24"/>
        </w:rPr>
        <w:t>Inference:</w:t>
      </w:r>
      <w:r w:rsidR="009D1B7A" w:rsidRPr="002C18F0">
        <w:rPr>
          <w:sz w:val="24"/>
          <w:szCs w:val="24"/>
          <w:lang w:eastAsia="en-IN"/>
        </w:rPr>
        <w:t>The</w:t>
      </w:r>
      <w:proofErr w:type="spellEnd"/>
      <w:proofErr w:type="gramEnd"/>
      <w:r w:rsidR="009D1B7A" w:rsidRPr="002C18F0">
        <w:rPr>
          <w:sz w:val="24"/>
          <w:szCs w:val="24"/>
          <w:lang w:eastAsia="en-IN"/>
        </w:rPr>
        <w:t xml:space="preserve"> table indicates a high level of agreement among respondents, with 66.1% agreeing and 19.6% strongly agreeing with the statement. Additionally, 14.3% of respondents chose the neutral option, while none disagreed or strongly disagreed.</w:t>
      </w:r>
    </w:p>
    <w:p w14:paraId="7D857192" w14:textId="2457F401" w:rsidR="00491B26" w:rsidRDefault="00491B26" w:rsidP="00BB4709">
      <w:pPr>
        <w:spacing w:line="360" w:lineRule="auto"/>
        <w:jc w:val="both"/>
        <w:rPr>
          <w:sz w:val="24"/>
          <w:szCs w:val="24"/>
          <w:lang w:eastAsia="en-IN"/>
        </w:rPr>
      </w:pPr>
      <w:r w:rsidRPr="001D123F">
        <w:rPr>
          <w:b/>
          <w:bCs/>
          <w:sz w:val="24"/>
          <w:szCs w:val="24"/>
        </w:rPr>
        <w:t>TABLE</w:t>
      </w:r>
      <w:r>
        <w:rPr>
          <w:b/>
          <w:bCs/>
          <w:sz w:val="24"/>
          <w:szCs w:val="24"/>
        </w:rPr>
        <w:t xml:space="preserve"> </w:t>
      </w:r>
      <w:r w:rsidR="008B77EC">
        <w:rPr>
          <w:b/>
          <w:bCs/>
          <w:sz w:val="24"/>
          <w:szCs w:val="24"/>
        </w:rPr>
        <w:t>2</w:t>
      </w:r>
      <w:r w:rsidRPr="001D123F">
        <w:rPr>
          <w:b/>
          <w:bCs/>
          <w:sz w:val="24"/>
          <w:szCs w:val="24"/>
        </w:rPr>
        <w:t>:</w:t>
      </w:r>
      <w:r>
        <w:rPr>
          <w:b/>
          <w:bCs/>
          <w:sz w:val="24"/>
          <w:szCs w:val="24"/>
        </w:rPr>
        <w:t xml:space="preserve"> MANAGEMENT PRACTICES IN PLACE</w:t>
      </w:r>
    </w:p>
    <w:tbl>
      <w:tblPr>
        <w:tblStyle w:val="TableGrid"/>
        <w:tblW w:w="0" w:type="auto"/>
        <w:tblLook w:val="04A0" w:firstRow="1" w:lastRow="0" w:firstColumn="1" w:lastColumn="0" w:noHBand="0" w:noVBand="1"/>
      </w:tblPr>
      <w:tblGrid>
        <w:gridCol w:w="2803"/>
        <w:gridCol w:w="2803"/>
        <w:gridCol w:w="2804"/>
      </w:tblGrid>
      <w:tr w:rsidR="00FA61A9" w14:paraId="20199BB5" w14:textId="77777777" w:rsidTr="008B77EC">
        <w:trPr>
          <w:trHeight w:val="306"/>
        </w:trPr>
        <w:tc>
          <w:tcPr>
            <w:tcW w:w="2803" w:type="dxa"/>
          </w:tcPr>
          <w:p w14:paraId="548DA917" w14:textId="77777777" w:rsidR="00FA61A9" w:rsidRDefault="00FA61A9" w:rsidP="006C0A38">
            <w:pPr>
              <w:rPr>
                <w:sz w:val="24"/>
                <w:szCs w:val="24"/>
              </w:rPr>
            </w:pPr>
            <w:r>
              <w:t>Statement</w:t>
            </w:r>
          </w:p>
        </w:tc>
        <w:tc>
          <w:tcPr>
            <w:tcW w:w="2803" w:type="dxa"/>
          </w:tcPr>
          <w:p w14:paraId="599CC978" w14:textId="77777777" w:rsidR="00FA61A9" w:rsidRDefault="00FA61A9" w:rsidP="006C0A38">
            <w:pPr>
              <w:rPr>
                <w:sz w:val="24"/>
                <w:szCs w:val="24"/>
              </w:rPr>
            </w:pPr>
            <w:r>
              <w:t>No of Responses</w:t>
            </w:r>
          </w:p>
        </w:tc>
        <w:tc>
          <w:tcPr>
            <w:tcW w:w="2804" w:type="dxa"/>
          </w:tcPr>
          <w:p w14:paraId="6EE9F2EF" w14:textId="77777777" w:rsidR="00FA61A9" w:rsidRDefault="00FA61A9" w:rsidP="006C0A38">
            <w:pPr>
              <w:rPr>
                <w:sz w:val="24"/>
                <w:szCs w:val="24"/>
              </w:rPr>
            </w:pPr>
            <w:r>
              <w:t>Frequency</w:t>
            </w:r>
          </w:p>
        </w:tc>
      </w:tr>
      <w:tr w:rsidR="00FA61A9" w14:paraId="6CA2785F" w14:textId="77777777" w:rsidTr="008B77EC">
        <w:trPr>
          <w:trHeight w:val="306"/>
        </w:trPr>
        <w:tc>
          <w:tcPr>
            <w:tcW w:w="2803" w:type="dxa"/>
          </w:tcPr>
          <w:p w14:paraId="1177435A" w14:textId="77777777" w:rsidR="00FA61A9" w:rsidRDefault="00FA61A9" w:rsidP="006C0A38">
            <w:pPr>
              <w:rPr>
                <w:sz w:val="24"/>
                <w:szCs w:val="24"/>
              </w:rPr>
            </w:pPr>
            <w:r>
              <w:t>Agree</w:t>
            </w:r>
          </w:p>
        </w:tc>
        <w:tc>
          <w:tcPr>
            <w:tcW w:w="2803" w:type="dxa"/>
          </w:tcPr>
          <w:p w14:paraId="275F89F2" w14:textId="77777777" w:rsidR="00FA61A9" w:rsidRDefault="00FA61A9" w:rsidP="006C0A38">
            <w:pPr>
              <w:rPr>
                <w:sz w:val="24"/>
                <w:szCs w:val="24"/>
              </w:rPr>
            </w:pPr>
            <w:r>
              <w:rPr>
                <w:sz w:val="24"/>
                <w:szCs w:val="24"/>
              </w:rPr>
              <w:t>34</w:t>
            </w:r>
          </w:p>
        </w:tc>
        <w:tc>
          <w:tcPr>
            <w:tcW w:w="2804" w:type="dxa"/>
          </w:tcPr>
          <w:p w14:paraId="173BCFE0" w14:textId="77777777" w:rsidR="00FA61A9" w:rsidRDefault="00FA61A9" w:rsidP="006C0A38">
            <w:pPr>
              <w:rPr>
                <w:sz w:val="24"/>
                <w:szCs w:val="24"/>
              </w:rPr>
            </w:pPr>
            <w:r>
              <w:rPr>
                <w:sz w:val="24"/>
                <w:szCs w:val="24"/>
              </w:rPr>
              <w:t>60.7%</w:t>
            </w:r>
          </w:p>
        </w:tc>
      </w:tr>
      <w:tr w:rsidR="00FA61A9" w14:paraId="241D2B26" w14:textId="77777777" w:rsidTr="008B77EC">
        <w:trPr>
          <w:trHeight w:val="306"/>
        </w:trPr>
        <w:tc>
          <w:tcPr>
            <w:tcW w:w="2803" w:type="dxa"/>
          </w:tcPr>
          <w:p w14:paraId="2FF0D6F7" w14:textId="77777777" w:rsidR="00FA61A9" w:rsidRDefault="00FA61A9" w:rsidP="006C0A38">
            <w:pPr>
              <w:rPr>
                <w:sz w:val="24"/>
                <w:szCs w:val="24"/>
              </w:rPr>
            </w:pPr>
            <w:r>
              <w:t>Strongly agree</w:t>
            </w:r>
          </w:p>
        </w:tc>
        <w:tc>
          <w:tcPr>
            <w:tcW w:w="2803" w:type="dxa"/>
          </w:tcPr>
          <w:p w14:paraId="45737E59" w14:textId="77777777" w:rsidR="00FA61A9" w:rsidRDefault="00FA61A9" w:rsidP="006C0A38">
            <w:pPr>
              <w:rPr>
                <w:sz w:val="24"/>
                <w:szCs w:val="24"/>
              </w:rPr>
            </w:pPr>
            <w:r>
              <w:rPr>
                <w:sz w:val="24"/>
                <w:szCs w:val="24"/>
              </w:rPr>
              <w:t>15</w:t>
            </w:r>
          </w:p>
        </w:tc>
        <w:tc>
          <w:tcPr>
            <w:tcW w:w="2804" w:type="dxa"/>
          </w:tcPr>
          <w:p w14:paraId="7AC2F425" w14:textId="77777777" w:rsidR="00FA61A9" w:rsidRDefault="00FA61A9" w:rsidP="006C0A38">
            <w:pPr>
              <w:rPr>
                <w:sz w:val="24"/>
                <w:szCs w:val="24"/>
              </w:rPr>
            </w:pPr>
            <w:r>
              <w:rPr>
                <w:sz w:val="24"/>
                <w:szCs w:val="24"/>
              </w:rPr>
              <w:t>26.8%</w:t>
            </w:r>
          </w:p>
        </w:tc>
      </w:tr>
      <w:tr w:rsidR="00FA61A9" w14:paraId="0F0D6D79" w14:textId="77777777" w:rsidTr="008B77EC">
        <w:trPr>
          <w:trHeight w:val="306"/>
        </w:trPr>
        <w:tc>
          <w:tcPr>
            <w:tcW w:w="2803" w:type="dxa"/>
          </w:tcPr>
          <w:p w14:paraId="0E0D2673" w14:textId="77777777" w:rsidR="00FA61A9" w:rsidRDefault="00FA61A9" w:rsidP="006C0A38">
            <w:pPr>
              <w:rPr>
                <w:sz w:val="24"/>
                <w:szCs w:val="24"/>
              </w:rPr>
            </w:pPr>
            <w:r>
              <w:t>Neutral</w:t>
            </w:r>
          </w:p>
        </w:tc>
        <w:tc>
          <w:tcPr>
            <w:tcW w:w="2803" w:type="dxa"/>
          </w:tcPr>
          <w:p w14:paraId="2988D4DB" w14:textId="77777777" w:rsidR="00FA61A9" w:rsidRDefault="00FA61A9" w:rsidP="006C0A38">
            <w:pPr>
              <w:rPr>
                <w:sz w:val="24"/>
                <w:szCs w:val="24"/>
              </w:rPr>
            </w:pPr>
            <w:r>
              <w:rPr>
                <w:sz w:val="24"/>
                <w:szCs w:val="24"/>
              </w:rPr>
              <w:t>7</w:t>
            </w:r>
          </w:p>
        </w:tc>
        <w:tc>
          <w:tcPr>
            <w:tcW w:w="2804" w:type="dxa"/>
          </w:tcPr>
          <w:p w14:paraId="015AAF8D" w14:textId="77777777" w:rsidR="00FA61A9" w:rsidRDefault="00FA61A9" w:rsidP="006C0A38">
            <w:pPr>
              <w:rPr>
                <w:sz w:val="24"/>
                <w:szCs w:val="24"/>
              </w:rPr>
            </w:pPr>
            <w:r>
              <w:rPr>
                <w:sz w:val="24"/>
                <w:szCs w:val="24"/>
              </w:rPr>
              <w:t>12.5%</w:t>
            </w:r>
          </w:p>
        </w:tc>
      </w:tr>
      <w:tr w:rsidR="00FA61A9" w14:paraId="04784278" w14:textId="77777777" w:rsidTr="008B77EC">
        <w:trPr>
          <w:trHeight w:val="306"/>
        </w:trPr>
        <w:tc>
          <w:tcPr>
            <w:tcW w:w="2803" w:type="dxa"/>
          </w:tcPr>
          <w:p w14:paraId="112D65BF" w14:textId="77777777" w:rsidR="00FA61A9" w:rsidRDefault="00FA61A9" w:rsidP="006C0A38">
            <w:pPr>
              <w:rPr>
                <w:sz w:val="24"/>
                <w:szCs w:val="24"/>
              </w:rPr>
            </w:pPr>
            <w:r>
              <w:t>Disagree</w:t>
            </w:r>
          </w:p>
        </w:tc>
        <w:tc>
          <w:tcPr>
            <w:tcW w:w="2803" w:type="dxa"/>
          </w:tcPr>
          <w:p w14:paraId="15A50481" w14:textId="77777777" w:rsidR="00FA61A9" w:rsidRDefault="00FA61A9" w:rsidP="006C0A38">
            <w:pPr>
              <w:rPr>
                <w:sz w:val="24"/>
                <w:szCs w:val="24"/>
              </w:rPr>
            </w:pPr>
            <w:r>
              <w:rPr>
                <w:sz w:val="24"/>
                <w:szCs w:val="24"/>
              </w:rPr>
              <w:t>0</w:t>
            </w:r>
          </w:p>
        </w:tc>
        <w:tc>
          <w:tcPr>
            <w:tcW w:w="2804" w:type="dxa"/>
          </w:tcPr>
          <w:p w14:paraId="76AA75DB" w14:textId="77777777" w:rsidR="00FA61A9" w:rsidRDefault="00FA61A9" w:rsidP="006C0A38">
            <w:pPr>
              <w:rPr>
                <w:sz w:val="24"/>
                <w:szCs w:val="24"/>
              </w:rPr>
            </w:pPr>
            <w:r>
              <w:rPr>
                <w:sz w:val="24"/>
                <w:szCs w:val="24"/>
              </w:rPr>
              <w:t>0</w:t>
            </w:r>
          </w:p>
        </w:tc>
      </w:tr>
      <w:tr w:rsidR="00FA61A9" w14:paraId="51BB823E" w14:textId="77777777" w:rsidTr="008B77EC">
        <w:trPr>
          <w:trHeight w:val="317"/>
        </w:trPr>
        <w:tc>
          <w:tcPr>
            <w:tcW w:w="2803" w:type="dxa"/>
          </w:tcPr>
          <w:p w14:paraId="149AA0AE" w14:textId="77777777" w:rsidR="00FA61A9" w:rsidRDefault="00FA61A9" w:rsidP="006C0A38">
            <w:pPr>
              <w:rPr>
                <w:sz w:val="24"/>
                <w:szCs w:val="24"/>
              </w:rPr>
            </w:pPr>
            <w:r>
              <w:t>Strongly disagree</w:t>
            </w:r>
          </w:p>
        </w:tc>
        <w:tc>
          <w:tcPr>
            <w:tcW w:w="2803" w:type="dxa"/>
          </w:tcPr>
          <w:p w14:paraId="0B12F7B3" w14:textId="77777777" w:rsidR="00FA61A9" w:rsidRDefault="00FA61A9" w:rsidP="006C0A38">
            <w:pPr>
              <w:rPr>
                <w:sz w:val="24"/>
                <w:szCs w:val="24"/>
              </w:rPr>
            </w:pPr>
            <w:r>
              <w:rPr>
                <w:sz w:val="24"/>
                <w:szCs w:val="24"/>
              </w:rPr>
              <w:t>0</w:t>
            </w:r>
          </w:p>
        </w:tc>
        <w:tc>
          <w:tcPr>
            <w:tcW w:w="2804" w:type="dxa"/>
          </w:tcPr>
          <w:p w14:paraId="71B54240" w14:textId="77777777" w:rsidR="00FA61A9" w:rsidRDefault="00FA61A9" w:rsidP="006C0A38">
            <w:pPr>
              <w:rPr>
                <w:sz w:val="24"/>
                <w:szCs w:val="24"/>
              </w:rPr>
            </w:pPr>
            <w:r>
              <w:rPr>
                <w:sz w:val="24"/>
                <w:szCs w:val="24"/>
              </w:rPr>
              <w:t>0</w:t>
            </w:r>
          </w:p>
        </w:tc>
      </w:tr>
      <w:tr w:rsidR="00FA61A9" w14:paraId="58F0F27E" w14:textId="77777777" w:rsidTr="008B77EC">
        <w:trPr>
          <w:trHeight w:val="306"/>
        </w:trPr>
        <w:tc>
          <w:tcPr>
            <w:tcW w:w="2803" w:type="dxa"/>
          </w:tcPr>
          <w:p w14:paraId="21805B11" w14:textId="77777777" w:rsidR="00FA61A9" w:rsidRDefault="00FA61A9" w:rsidP="006C0A38">
            <w:pPr>
              <w:rPr>
                <w:sz w:val="24"/>
                <w:szCs w:val="24"/>
              </w:rPr>
            </w:pPr>
            <w:r>
              <w:t>Total</w:t>
            </w:r>
          </w:p>
        </w:tc>
        <w:tc>
          <w:tcPr>
            <w:tcW w:w="2803" w:type="dxa"/>
          </w:tcPr>
          <w:p w14:paraId="54326D25" w14:textId="77777777" w:rsidR="00FA61A9" w:rsidRDefault="00FA61A9" w:rsidP="006C0A38">
            <w:pPr>
              <w:rPr>
                <w:sz w:val="24"/>
                <w:szCs w:val="24"/>
              </w:rPr>
            </w:pPr>
            <w:r>
              <w:rPr>
                <w:sz w:val="24"/>
                <w:szCs w:val="24"/>
              </w:rPr>
              <w:t>57</w:t>
            </w:r>
          </w:p>
        </w:tc>
        <w:tc>
          <w:tcPr>
            <w:tcW w:w="2804" w:type="dxa"/>
          </w:tcPr>
          <w:p w14:paraId="2D9219B5" w14:textId="77777777" w:rsidR="00FA61A9" w:rsidRDefault="00FA61A9" w:rsidP="006C0A38">
            <w:pPr>
              <w:rPr>
                <w:sz w:val="24"/>
                <w:szCs w:val="24"/>
              </w:rPr>
            </w:pPr>
            <w:r>
              <w:rPr>
                <w:sz w:val="24"/>
                <w:szCs w:val="24"/>
              </w:rPr>
              <w:t>100</w:t>
            </w:r>
          </w:p>
        </w:tc>
      </w:tr>
    </w:tbl>
    <w:p w14:paraId="6BD7D613" w14:textId="68A8F55A" w:rsidR="00DE5E33" w:rsidRDefault="008B77EC" w:rsidP="00B5093B">
      <w:pPr>
        <w:spacing w:line="360" w:lineRule="auto"/>
        <w:jc w:val="both"/>
        <w:rPr>
          <w:sz w:val="24"/>
          <w:szCs w:val="24"/>
        </w:rPr>
      </w:pPr>
      <w:r w:rsidRPr="0047454C">
        <w:rPr>
          <w:rFonts w:ascii="Times New Roman" w:hAnsi="Times New Roman" w:cs="Times New Roman"/>
          <w:b/>
          <w:bCs/>
          <w:sz w:val="24"/>
          <w:szCs w:val="24"/>
        </w:rPr>
        <w:t xml:space="preserve">Inference: </w:t>
      </w:r>
      <w:r w:rsidR="00DC6CC7" w:rsidRPr="00472AA9">
        <w:rPr>
          <w:sz w:val="24"/>
          <w:szCs w:val="24"/>
        </w:rPr>
        <w:t>The table illustrates a predominant agreement among respondents, with 60.7% agreeing and 26.8% strongly agreeing with the statement. A minority, 12.5%, opted for a neutral stance, while no respondents chose to disagree or strongly disagree.</w:t>
      </w:r>
    </w:p>
    <w:tbl>
      <w:tblPr>
        <w:tblpPr w:leftFromText="180" w:rightFromText="180" w:vertAnchor="page" w:horzAnchor="margin" w:tblpY="11005"/>
        <w:tblW w:w="8039" w:type="dxa"/>
        <w:tblLayout w:type="fixed"/>
        <w:tblCellMar>
          <w:left w:w="0" w:type="dxa"/>
          <w:right w:w="0" w:type="dxa"/>
        </w:tblCellMar>
        <w:tblLook w:val="0000" w:firstRow="0" w:lastRow="0" w:firstColumn="0" w:lastColumn="0" w:noHBand="0" w:noVBand="0"/>
      </w:tblPr>
      <w:tblGrid>
        <w:gridCol w:w="3300"/>
        <w:gridCol w:w="1376"/>
        <w:gridCol w:w="1376"/>
        <w:gridCol w:w="1987"/>
      </w:tblGrid>
      <w:tr w:rsidR="006B7734" w:rsidRPr="007C361A" w14:paraId="59CE02E8" w14:textId="77777777" w:rsidTr="006B7734">
        <w:trPr>
          <w:cantSplit/>
          <w:trHeight w:val="273"/>
        </w:trPr>
        <w:tc>
          <w:tcPr>
            <w:tcW w:w="8039" w:type="dxa"/>
            <w:gridSpan w:val="4"/>
            <w:tcBorders>
              <w:top w:val="nil"/>
              <w:left w:val="nil"/>
              <w:bottom w:val="nil"/>
              <w:right w:val="nil"/>
            </w:tcBorders>
            <w:shd w:val="clear" w:color="auto" w:fill="FFFFFF"/>
            <w:vAlign w:val="center"/>
          </w:tcPr>
          <w:p w14:paraId="73D55295" w14:textId="77777777" w:rsidR="006B7734" w:rsidRPr="007C361A" w:rsidRDefault="006B7734" w:rsidP="006B7734">
            <w:pPr>
              <w:adjustRightInd w:val="0"/>
              <w:spacing w:line="320" w:lineRule="atLeast"/>
              <w:ind w:right="60"/>
              <w:rPr>
                <w:sz w:val="24"/>
                <w:szCs w:val="24"/>
              </w:rPr>
            </w:pPr>
            <w:r>
              <w:rPr>
                <w:b/>
                <w:bCs/>
                <w:sz w:val="24"/>
                <w:szCs w:val="24"/>
              </w:rPr>
              <w:t xml:space="preserve">                                                      </w:t>
            </w:r>
            <w:r w:rsidRPr="007C361A">
              <w:rPr>
                <w:b/>
                <w:bCs/>
                <w:sz w:val="24"/>
                <w:szCs w:val="24"/>
              </w:rPr>
              <w:t>CHI-SQUARE TESTS</w:t>
            </w:r>
          </w:p>
        </w:tc>
      </w:tr>
      <w:tr w:rsidR="006B7734" w:rsidRPr="007C361A" w14:paraId="16A7A550" w14:textId="77777777" w:rsidTr="006B7734">
        <w:trPr>
          <w:cantSplit/>
          <w:trHeight w:val="813"/>
        </w:trPr>
        <w:tc>
          <w:tcPr>
            <w:tcW w:w="3300" w:type="dxa"/>
            <w:tcBorders>
              <w:top w:val="nil"/>
              <w:left w:val="nil"/>
              <w:bottom w:val="single" w:sz="8" w:space="0" w:color="152935"/>
              <w:right w:val="nil"/>
            </w:tcBorders>
            <w:shd w:val="clear" w:color="auto" w:fill="FFFFFF"/>
            <w:vAlign w:val="bottom"/>
          </w:tcPr>
          <w:p w14:paraId="4F5263F5" w14:textId="77777777" w:rsidR="006B7734" w:rsidRPr="007C361A" w:rsidRDefault="006B7734" w:rsidP="006B7734">
            <w:pPr>
              <w:adjustRightInd w:val="0"/>
              <w:jc w:val="center"/>
              <w:rPr>
                <w:sz w:val="24"/>
                <w:szCs w:val="24"/>
              </w:rPr>
            </w:pPr>
          </w:p>
        </w:tc>
        <w:tc>
          <w:tcPr>
            <w:tcW w:w="1376" w:type="dxa"/>
            <w:tcBorders>
              <w:top w:val="nil"/>
              <w:left w:val="nil"/>
              <w:bottom w:val="single" w:sz="8" w:space="0" w:color="152935"/>
              <w:right w:val="single" w:sz="8" w:space="0" w:color="E0E0E0"/>
            </w:tcBorders>
            <w:shd w:val="clear" w:color="auto" w:fill="FFFFFF"/>
            <w:vAlign w:val="bottom"/>
          </w:tcPr>
          <w:p w14:paraId="26D19A80"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Value</w:t>
            </w:r>
          </w:p>
        </w:tc>
        <w:tc>
          <w:tcPr>
            <w:tcW w:w="1376" w:type="dxa"/>
            <w:tcBorders>
              <w:top w:val="nil"/>
              <w:left w:val="single" w:sz="8" w:space="0" w:color="E0E0E0"/>
              <w:bottom w:val="single" w:sz="8" w:space="0" w:color="152935"/>
              <w:right w:val="single" w:sz="8" w:space="0" w:color="E0E0E0"/>
            </w:tcBorders>
            <w:shd w:val="clear" w:color="auto" w:fill="FFFFFF"/>
            <w:vAlign w:val="bottom"/>
          </w:tcPr>
          <w:p w14:paraId="5220FAF0"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df</w:t>
            </w:r>
          </w:p>
        </w:tc>
        <w:tc>
          <w:tcPr>
            <w:tcW w:w="1987" w:type="dxa"/>
            <w:tcBorders>
              <w:top w:val="nil"/>
              <w:left w:val="single" w:sz="8" w:space="0" w:color="E0E0E0"/>
              <w:bottom w:val="single" w:sz="8" w:space="0" w:color="152935"/>
              <w:right w:val="nil"/>
            </w:tcBorders>
            <w:shd w:val="clear" w:color="auto" w:fill="FFFFFF"/>
            <w:vAlign w:val="bottom"/>
          </w:tcPr>
          <w:p w14:paraId="5647AC3E"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Asymptotic Significance (2-sided)</w:t>
            </w:r>
          </w:p>
        </w:tc>
      </w:tr>
      <w:tr w:rsidR="006B7734" w:rsidRPr="007C361A" w14:paraId="36E2F6EE" w14:textId="77777777" w:rsidTr="006B7734">
        <w:trPr>
          <w:cantSplit/>
          <w:trHeight w:val="262"/>
        </w:trPr>
        <w:tc>
          <w:tcPr>
            <w:tcW w:w="3300" w:type="dxa"/>
            <w:tcBorders>
              <w:top w:val="single" w:sz="8" w:space="0" w:color="152935"/>
              <w:left w:val="nil"/>
              <w:bottom w:val="single" w:sz="8" w:space="0" w:color="AEAEAE"/>
              <w:right w:val="nil"/>
            </w:tcBorders>
            <w:shd w:val="clear" w:color="auto" w:fill="E0E0E0"/>
          </w:tcPr>
          <w:p w14:paraId="387D98EC"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Pearson Chi-Square</w:t>
            </w:r>
          </w:p>
        </w:tc>
        <w:tc>
          <w:tcPr>
            <w:tcW w:w="1376" w:type="dxa"/>
            <w:tcBorders>
              <w:top w:val="single" w:sz="8" w:space="0" w:color="152935"/>
              <w:left w:val="nil"/>
              <w:bottom w:val="single" w:sz="8" w:space="0" w:color="AEAEAE"/>
              <w:right w:val="single" w:sz="8" w:space="0" w:color="E0E0E0"/>
            </w:tcBorders>
            <w:shd w:val="clear" w:color="auto" w:fill="F9F9FB"/>
          </w:tcPr>
          <w:p w14:paraId="45606BAD"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10.027</w:t>
            </w:r>
            <w:r w:rsidRPr="007C361A">
              <w:rPr>
                <w:sz w:val="24"/>
                <w:szCs w:val="24"/>
                <w:vertAlign w:val="superscript"/>
              </w:rPr>
              <w:t>a</w:t>
            </w:r>
          </w:p>
        </w:tc>
        <w:tc>
          <w:tcPr>
            <w:tcW w:w="1376" w:type="dxa"/>
            <w:tcBorders>
              <w:top w:val="single" w:sz="8" w:space="0" w:color="152935"/>
              <w:left w:val="single" w:sz="8" w:space="0" w:color="E0E0E0"/>
              <w:bottom w:val="single" w:sz="8" w:space="0" w:color="AEAEAE"/>
              <w:right w:val="single" w:sz="8" w:space="0" w:color="E0E0E0"/>
            </w:tcBorders>
            <w:shd w:val="clear" w:color="auto" w:fill="F9F9FB"/>
          </w:tcPr>
          <w:p w14:paraId="1F0FB2CD"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4</w:t>
            </w:r>
          </w:p>
        </w:tc>
        <w:tc>
          <w:tcPr>
            <w:tcW w:w="1987" w:type="dxa"/>
            <w:tcBorders>
              <w:top w:val="single" w:sz="8" w:space="0" w:color="152935"/>
              <w:left w:val="single" w:sz="8" w:space="0" w:color="E0E0E0"/>
              <w:bottom w:val="single" w:sz="8" w:space="0" w:color="AEAEAE"/>
              <w:right w:val="nil"/>
            </w:tcBorders>
            <w:shd w:val="clear" w:color="auto" w:fill="F9F9FB"/>
          </w:tcPr>
          <w:p w14:paraId="384B2BFA"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.040</w:t>
            </w:r>
          </w:p>
        </w:tc>
      </w:tr>
      <w:tr w:rsidR="006B7734" w:rsidRPr="007C361A" w14:paraId="12114A64" w14:textId="77777777" w:rsidTr="006B7734">
        <w:trPr>
          <w:cantSplit/>
          <w:trHeight w:val="494"/>
        </w:trPr>
        <w:tc>
          <w:tcPr>
            <w:tcW w:w="3300" w:type="dxa"/>
            <w:tcBorders>
              <w:top w:val="single" w:sz="8" w:space="0" w:color="AEAEAE"/>
              <w:left w:val="nil"/>
              <w:bottom w:val="single" w:sz="8" w:space="0" w:color="AEAEAE"/>
              <w:right w:val="nil"/>
            </w:tcBorders>
            <w:shd w:val="clear" w:color="auto" w:fill="E0E0E0"/>
          </w:tcPr>
          <w:p w14:paraId="3C27CB86"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Likelihood Ratio</w:t>
            </w:r>
          </w:p>
        </w:tc>
        <w:tc>
          <w:tcPr>
            <w:tcW w:w="1376" w:type="dxa"/>
            <w:tcBorders>
              <w:top w:val="single" w:sz="8" w:space="0" w:color="AEAEAE"/>
              <w:left w:val="nil"/>
              <w:bottom w:val="single" w:sz="8" w:space="0" w:color="AEAEAE"/>
              <w:right w:val="single" w:sz="8" w:space="0" w:color="E0E0E0"/>
            </w:tcBorders>
            <w:shd w:val="clear" w:color="auto" w:fill="F9F9FB"/>
          </w:tcPr>
          <w:p w14:paraId="5DB79CF5"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9.137</w:t>
            </w:r>
          </w:p>
        </w:tc>
        <w:tc>
          <w:tcPr>
            <w:tcW w:w="1376" w:type="dxa"/>
            <w:tcBorders>
              <w:top w:val="single" w:sz="8" w:space="0" w:color="AEAEAE"/>
              <w:left w:val="single" w:sz="8" w:space="0" w:color="E0E0E0"/>
              <w:bottom w:val="single" w:sz="8" w:space="0" w:color="AEAEAE"/>
              <w:right w:val="single" w:sz="8" w:space="0" w:color="E0E0E0"/>
            </w:tcBorders>
            <w:shd w:val="clear" w:color="auto" w:fill="F9F9FB"/>
          </w:tcPr>
          <w:p w14:paraId="680D5591"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4</w:t>
            </w:r>
          </w:p>
        </w:tc>
        <w:tc>
          <w:tcPr>
            <w:tcW w:w="1987" w:type="dxa"/>
            <w:tcBorders>
              <w:top w:val="single" w:sz="8" w:space="0" w:color="AEAEAE"/>
              <w:left w:val="single" w:sz="8" w:space="0" w:color="E0E0E0"/>
              <w:bottom w:val="single" w:sz="8" w:space="0" w:color="AEAEAE"/>
              <w:right w:val="nil"/>
            </w:tcBorders>
            <w:shd w:val="clear" w:color="auto" w:fill="F9F9FB"/>
          </w:tcPr>
          <w:p w14:paraId="62989176"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.058</w:t>
            </w:r>
          </w:p>
        </w:tc>
      </w:tr>
      <w:tr w:rsidR="006B7734" w:rsidRPr="007C361A" w14:paraId="3F01BBD3" w14:textId="77777777" w:rsidTr="006B7734">
        <w:trPr>
          <w:cantSplit/>
          <w:trHeight w:val="608"/>
        </w:trPr>
        <w:tc>
          <w:tcPr>
            <w:tcW w:w="3300" w:type="dxa"/>
            <w:tcBorders>
              <w:top w:val="single" w:sz="8" w:space="0" w:color="AEAEAE"/>
              <w:left w:val="nil"/>
              <w:bottom w:val="single" w:sz="8" w:space="0" w:color="AEAEAE"/>
              <w:right w:val="nil"/>
            </w:tcBorders>
            <w:shd w:val="clear" w:color="auto" w:fill="E0E0E0"/>
          </w:tcPr>
          <w:p w14:paraId="3C5F8EBB"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Linear-by-Linear Association</w:t>
            </w:r>
          </w:p>
        </w:tc>
        <w:tc>
          <w:tcPr>
            <w:tcW w:w="1376" w:type="dxa"/>
            <w:tcBorders>
              <w:top w:val="single" w:sz="8" w:space="0" w:color="AEAEAE"/>
              <w:left w:val="nil"/>
              <w:bottom w:val="single" w:sz="8" w:space="0" w:color="AEAEAE"/>
              <w:right w:val="single" w:sz="8" w:space="0" w:color="E0E0E0"/>
            </w:tcBorders>
            <w:shd w:val="clear" w:color="auto" w:fill="F9F9FB"/>
          </w:tcPr>
          <w:p w14:paraId="38F382D0"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6.808</w:t>
            </w:r>
          </w:p>
        </w:tc>
        <w:tc>
          <w:tcPr>
            <w:tcW w:w="1376" w:type="dxa"/>
            <w:tcBorders>
              <w:top w:val="single" w:sz="8" w:space="0" w:color="AEAEAE"/>
              <w:left w:val="single" w:sz="8" w:space="0" w:color="E0E0E0"/>
              <w:bottom w:val="single" w:sz="8" w:space="0" w:color="AEAEAE"/>
              <w:right w:val="single" w:sz="8" w:space="0" w:color="E0E0E0"/>
            </w:tcBorders>
            <w:shd w:val="clear" w:color="auto" w:fill="F9F9FB"/>
          </w:tcPr>
          <w:p w14:paraId="70EE2819"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1</w:t>
            </w:r>
          </w:p>
        </w:tc>
        <w:tc>
          <w:tcPr>
            <w:tcW w:w="1987" w:type="dxa"/>
            <w:tcBorders>
              <w:top w:val="single" w:sz="8" w:space="0" w:color="AEAEAE"/>
              <w:left w:val="single" w:sz="8" w:space="0" w:color="E0E0E0"/>
              <w:bottom w:val="single" w:sz="8" w:space="0" w:color="AEAEAE"/>
              <w:right w:val="nil"/>
            </w:tcBorders>
            <w:shd w:val="clear" w:color="auto" w:fill="F9F9FB"/>
          </w:tcPr>
          <w:p w14:paraId="7B852C4F"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.009</w:t>
            </w:r>
          </w:p>
        </w:tc>
      </w:tr>
      <w:tr w:rsidR="006B7734" w:rsidRPr="007C361A" w14:paraId="7488310B" w14:textId="77777777" w:rsidTr="006B7734">
        <w:trPr>
          <w:cantSplit/>
          <w:trHeight w:val="262"/>
        </w:trPr>
        <w:tc>
          <w:tcPr>
            <w:tcW w:w="3300" w:type="dxa"/>
            <w:tcBorders>
              <w:top w:val="single" w:sz="8" w:space="0" w:color="AEAEAE"/>
              <w:left w:val="nil"/>
              <w:bottom w:val="single" w:sz="8" w:space="0" w:color="152935"/>
              <w:right w:val="nil"/>
            </w:tcBorders>
            <w:shd w:val="clear" w:color="auto" w:fill="E0E0E0"/>
          </w:tcPr>
          <w:p w14:paraId="408F617F"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N of Valid Cases</w:t>
            </w:r>
          </w:p>
        </w:tc>
        <w:tc>
          <w:tcPr>
            <w:tcW w:w="1376" w:type="dxa"/>
            <w:tcBorders>
              <w:top w:val="single" w:sz="8" w:space="0" w:color="AEAEAE"/>
              <w:left w:val="nil"/>
              <w:bottom w:val="single" w:sz="8" w:space="0" w:color="152935"/>
              <w:right w:val="single" w:sz="8" w:space="0" w:color="E0E0E0"/>
            </w:tcBorders>
            <w:shd w:val="clear" w:color="auto" w:fill="F9F9FB"/>
          </w:tcPr>
          <w:p w14:paraId="579C28CA" w14:textId="77777777" w:rsidR="006B7734" w:rsidRPr="007C361A" w:rsidRDefault="006B7734" w:rsidP="006B7734">
            <w:pPr>
              <w:adjustRightInd w:val="0"/>
              <w:spacing w:line="320" w:lineRule="atLeast"/>
              <w:ind w:left="60" w:right="60"/>
              <w:jc w:val="center"/>
              <w:rPr>
                <w:sz w:val="24"/>
                <w:szCs w:val="24"/>
              </w:rPr>
            </w:pPr>
            <w:r w:rsidRPr="007C361A">
              <w:rPr>
                <w:sz w:val="24"/>
                <w:szCs w:val="24"/>
              </w:rPr>
              <w:t>56</w:t>
            </w:r>
          </w:p>
        </w:tc>
        <w:tc>
          <w:tcPr>
            <w:tcW w:w="1376"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1CD5BD8E" w14:textId="77777777" w:rsidR="006B7734" w:rsidRPr="007C361A" w:rsidRDefault="006B7734" w:rsidP="006B7734">
            <w:pPr>
              <w:adjustRightInd w:val="0"/>
              <w:jc w:val="center"/>
              <w:rPr>
                <w:sz w:val="24"/>
                <w:szCs w:val="24"/>
              </w:rPr>
            </w:pPr>
          </w:p>
        </w:tc>
        <w:tc>
          <w:tcPr>
            <w:tcW w:w="1987" w:type="dxa"/>
            <w:tcBorders>
              <w:top w:val="single" w:sz="8" w:space="0" w:color="AEAEAE"/>
              <w:left w:val="single" w:sz="8" w:space="0" w:color="E0E0E0"/>
              <w:bottom w:val="single" w:sz="8" w:space="0" w:color="152935"/>
              <w:right w:val="nil"/>
            </w:tcBorders>
            <w:shd w:val="clear" w:color="auto" w:fill="F9F9FB"/>
            <w:vAlign w:val="center"/>
          </w:tcPr>
          <w:p w14:paraId="4ED5A0D7" w14:textId="77777777" w:rsidR="006B7734" w:rsidRPr="007C361A" w:rsidRDefault="006B7734" w:rsidP="006B7734">
            <w:pPr>
              <w:adjustRightInd w:val="0"/>
              <w:jc w:val="center"/>
              <w:rPr>
                <w:sz w:val="24"/>
                <w:szCs w:val="24"/>
              </w:rPr>
            </w:pPr>
          </w:p>
        </w:tc>
      </w:tr>
      <w:tr w:rsidR="006B7734" w:rsidRPr="007C361A" w14:paraId="33E47758" w14:textId="77777777" w:rsidTr="006B7734">
        <w:trPr>
          <w:cantSplit/>
          <w:trHeight w:val="537"/>
        </w:trPr>
        <w:tc>
          <w:tcPr>
            <w:tcW w:w="8039" w:type="dxa"/>
            <w:gridSpan w:val="4"/>
            <w:tcBorders>
              <w:top w:val="nil"/>
              <w:left w:val="nil"/>
              <w:bottom w:val="nil"/>
              <w:right w:val="nil"/>
            </w:tcBorders>
            <w:shd w:val="clear" w:color="auto" w:fill="FFFFFF"/>
          </w:tcPr>
          <w:p w14:paraId="27CE6424" w14:textId="77777777" w:rsidR="006B7734" w:rsidRPr="006E2B49" w:rsidRDefault="006B7734" w:rsidP="006B7734">
            <w:pPr>
              <w:pStyle w:val="ListParagraph"/>
              <w:widowControl/>
              <w:numPr>
                <w:ilvl w:val="0"/>
                <w:numId w:val="7"/>
              </w:numPr>
              <w:adjustRightInd w:val="0"/>
              <w:spacing w:line="320" w:lineRule="atLeast"/>
              <w:ind w:right="60"/>
              <w:jc w:val="center"/>
              <w:rPr>
                <w:rFonts w:eastAsiaTheme="minorHAnsi"/>
                <w:sz w:val="24"/>
                <w:szCs w:val="24"/>
                <w:lang w:val="en-IN"/>
                <w14:ligatures w14:val="standardContextual"/>
              </w:rPr>
            </w:pPr>
            <w:r w:rsidRPr="006E2B49">
              <w:rPr>
                <w:rFonts w:eastAsiaTheme="minorHAnsi"/>
                <w:sz w:val="24"/>
                <w:szCs w:val="24"/>
                <w:lang w:val="en-IN"/>
                <w14:ligatures w14:val="standardContextual"/>
              </w:rPr>
              <w:lastRenderedPageBreak/>
              <w:t>5 cells (55.6%) have expected count less than 5. The minimum expected count is 2.00.</w:t>
            </w:r>
          </w:p>
        </w:tc>
      </w:tr>
    </w:tbl>
    <w:p w14:paraId="132D9B5B" w14:textId="77777777" w:rsidR="006B7734" w:rsidRDefault="006B7734" w:rsidP="00BB4709">
      <w:pPr>
        <w:spacing w:line="360" w:lineRule="auto"/>
        <w:jc w:val="both"/>
        <w:rPr>
          <w:sz w:val="24"/>
          <w:szCs w:val="24"/>
        </w:rPr>
      </w:pPr>
    </w:p>
    <w:p w14:paraId="34994955" w14:textId="77777777" w:rsidR="006B7734" w:rsidRDefault="006B7734" w:rsidP="00BB4709">
      <w:pPr>
        <w:spacing w:line="360" w:lineRule="auto"/>
        <w:jc w:val="both"/>
        <w:rPr>
          <w:sz w:val="24"/>
          <w:szCs w:val="24"/>
        </w:rPr>
      </w:pPr>
    </w:p>
    <w:p w14:paraId="7D22CA9E" w14:textId="0F944D51" w:rsidR="00891523" w:rsidRPr="0098757C" w:rsidRDefault="00666707" w:rsidP="00891523">
      <w:pPr>
        <w:spacing w:line="360" w:lineRule="auto"/>
        <w:rPr>
          <w:color w:val="010205"/>
          <w:sz w:val="24"/>
          <w:szCs w:val="24"/>
        </w:rPr>
      </w:pPr>
      <w:r w:rsidRPr="0047454C">
        <w:rPr>
          <w:rFonts w:ascii="Times New Roman" w:hAnsi="Times New Roman" w:cs="Times New Roman"/>
          <w:b/>
          <w:bCs/>
          <w:sz w:val="24"/>
          <w:szCs w:val="24"/>
        </w:rPr>
        <w:t>Inference</w:t>
      </w:r>
      <w:r>
        <w:rPr>
          <w:rFonts w:ascii="Times New Roman" w:hAnsi="Times New Roman" w:cs="Times New Roman"/>
          <w:b/>
          <w:bCs/>
          <w:sz w:val="24"/>
          <w:szCs w:val="24"/>
        </w:rPr>
        <w:t>:</w:t>
      </w:r>
      <w:r w:rsidR="00891523" w:rsidRPr="00891523">
        <w:rPr>
          <w:sz w:val="24"/>
          <w:szCs w:val="24"/>
        </w:rPr>
        <w:t xml:space="preserve"> </w:t>
      </w:r>
      <w:r w:rsidR="00891523">
        <w:rPr>
          <w:sz w:val="24"/>
          <w:szCs w:val="24"/>
        </w:rPr>
        <w:t>F</w:t>
      </w:r>
      <w:r w:rsidR="00891523" w:rsidRPr="00DF06DE">
        <w:rPr>
          <w:sz w:val="24"/>
          <w:szCs w:val="24"/>
        </w:rPr>
        <w:t xml:space="preserve">rom the above table, the P value is 10.027 and the significant level is .040 since the calculated value is greater than the P value (0.040&gt;0.05). Therefore, it denotes null hypothesis is accepted and rejects the alternative hypothesis, so there is no significant association between </w:t>
      </w:r>
      <w:r w:rsidR="00891523" w:rsidRPr="006B15B9">
        <w:rPr>
          <w:color w:val="010205"/>
          <w:sz w:val="24"/>
          <w:szCs w:val="24"/>
        </w:rPr>
        <w:t>adequately identifies and addresses potential risks within its custom house broker services</w:t>
      </w:r>
      <w:r w:rsidR="00891523" w:rsidRPr="00DF06DE">
        <w:rPr>
          <w:color w:val="010205"/>
          <w:sz w:val="24"/>
          <w:szCs w:val="24"/>
        </w:rPr>
        <w:t xml:space="preserve"> </w:t>
      </w:r>
      <w:r w:rsidR="00891523" w:rsidRPr="006B15B9">
        <w:rPr>
          <w:color w:val="010205"/>
          <w:sz w:val="24"/>
          <w:szCs w:val="24"/>
        </w:rPr>
        <w:t>towards risk management within its custom house broker services</w:t>
      </w:r>
      <w:r w:rsidR="00891523">
        <w:rPr>
          <w:color w:val="010205"/>
          <w:sz w:val="24"/>
          <w:szCs w:val="24"/>
        </w:rPr>
        <w:t>.</w:t>
      </w:r>
    </w:p>
    <w:p w14:paraId="764A3DCA" w14:textId="77777777" w:rsidR="00F325D0" w:rsidRDefault="00F325D0" w:rsidP="00F325D0">
      <w:pPr>
        <w:spacing w:line="240" w:lineRule="auto"/>
        <w:jc w:val="both"/>
        <w:rPr>
          <w:rFonts w:ascii="Times New Roman" w:hAnsi="Times New Roman" w:cs="Times New Roman"/>
          <w:b/>
          <w:bCs/>
          <w:sz w:val="24"/>
          <w:szCs w:val="24"/>
        </w:rPr>
      </w:pPr>
      <w:r w:rsidRPr="007E1E4B">
        <w:rPr>
          <w:rFonts w:ascii="Times New Roman" w:hAnsi="Times New Roman" w:cs="Times New Roman"/>
          <w:b/>
          <w:bCs/>
          <w:sz w:val="24"/>
          <w:szCs w:val="24"/>
        </w:rPr>
        <w:t>FINDINGS:</w:t>
      </w:r>
    </w:p>
    <w:p w14:paraId="2F44A484" w14:textId="0E10BC90" w:rsidR="006B7734" w:rsidRPr="00C766DB" w:rsidRDefault="00F325D0" w:rsidP="00BB4709">
      <w:pPr>
        <w:spacing w:line="360" w:lineRule="auto"/>
        <w:jc w:val="both"/>
        <w:rPr>
          <w:rFonts w:ascii="Times New Roman" w:hAnsi="Times New Roman" w:cs="Times New Roman"/>
          <w:sz w:val="24"/>
          <w:szCs w:val="24"/>
        </w:rPr>
      </w:pPr>
      <w:r w:rsidRPr="00C766DB">
        <w:rPr>
          <w:rFonts w:ascii="Times New Roman" w:hAnsi="Times New Roman" w:cs="Times New Roman"/>
          <w:sz w:val="24"/>
          <w:szCs w:val="24"/>
        </w:rPr>
        <w:t>The survey indicates 54% male respondents. Majority agree adequately addresses risks and has effective risk management practices. However, only 45.6% believe sufficient resources are allocated to risk management. While 50% agree on risk identification and mitigation, 47.4% observe gaps in current practices. Identified common trade risks and challenges are acknowledged by 59.6% and 50.9%, respectively. Satisfaction with staff awareness stands at 56.1%, while 47.4% express confidence in risk mitigation abilities. Regulatory compliance's importance is recognized by 66.7%, with 45.6% confident in compliance mechanisms. Financial implications assessment and proactive planning are supported by 61.4% and 50%, respectively, but only 47.4% perceive effective financial risk management.</w:t>
      </w:r>
    </w:p>
    <w:p w14:paraId="2D60B518" w14:textId="7210350E" w:rsidR="00C766DB" w:rsidRDefault="00C766DB" w:rsidP="00BB470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SUGGESTIONS</w:t>
      </w:r>
    </w:p>
    <w:p w14:paraId="761D1C74" w14:textId="73269689" w:rsidR="00BA287C" w:rsidRDefault="00BA287C" w:rsidP="00BB4709">
      <w:pPr>
        <w:spacing w:line="360" w:lineRule="auto"/>
        <w:jc w:val="both"/>
        <w:rPr>
          <w:rFonts w:ascii="Times New Roman" w:hAnsi="Times New Roman" w:cs="Times New Roman"/>
          <w:sz w:val="24"/>
          <w:szCs w:val="24"/>
        </w:rPr>
      </w:pPr>
      <w:r w:rsidRPr="00BA287C">
        <w:rPr>
          <w:rFonts w:ascii="Times New Roman" w:hAnsi="Times New Roman" w:cs="Times New Roman"/>
          <w:sz w:val="24"/>
          <w:szCs w:val="24"/>
        </w:rPr>
        <w:t>Ensuring compliance with trade regulations and customs laws, accurate classification and valuation of goods, and meticulous documentation review are crucial. Robust risk assessment processes and due diligence on partners enhance operational integrity. Selecting a reliable customs broker, integrating technology, and fostering open communication with authorities are vital. Considering insurance coverage and providing staff training further fortify risk mitigation efforts. Together, these elements compose a comprehensive strategy for mitigating trade risks in custom clearance operations, promoting efficiency, compliance, and resilience in cross-border trade.</w:t>
      </w:r>
    </w:p>
    <w:p w14:paraId="5A94D886" w14:textId="77777777" w:rsidR="00D70030" w:rsidRDefault="00D70030" w:rsidP="00D70030">
      <w:pPr>
        <w:spacing w:line="240" w:lineRule="auto"/>
        <w:jc w:val="both"/>
        <w:rPr>
          <w:rFonts w:ascii="Times New Roman" w:hAnsi="Times New Roman" w:cs="Times New Roman"/>
          <w:b/>
          <w:bCs/>
          <w:sz w:val="24"/>
          <w:szCs w:val="24"/>
        </w:rPr>
      </w:pPr>
    </w:p>
    <w:p w14:paraId="059DF886" w14:textId="77777777" w:rsidR="00D70030" w:rsidRDefault="00D70030" w:rsidP="00D70030">
      <w:pPr>
        <w:spacing w:line="240" w:lineRule="auto"/>
        <w:jc w:val="both"/>
        <w:rPr>
          <w:rFonts w:ascii="Times New Roman" w:hAnsi="Times New Roman" w:cs="Times New Roman"/>
          <w:b/>
          <w:bCs/>
          <w:sz w:val="24"/>
          <w:szCs w:val="24"/>
        </w:rPr>
      </w:pPr>
    </w:p>
    <w:p w14:paraId="65B125DB" w14:textId="77777777" w:rsidR="00D70030" w:rsidRDefault="00D70030" w:rsidP="00D70030">
      <w:pPr>
        <w:spacing w:line="240" w:lineRule="auto"/>
        <w:jc w:val="both"/>
        <w:rPr>
          <w:rFonts w:ascii="Times New Roman" w:hAnsi="Times New Roman" w:cs="Times New Roman"/>
          <w:b/>
          <w:bCs/>
          <w:sz w:val="24"/>
          <w:szCs w:val="24"/>
        </w:rPr>
      </w:pPr>
    </w:p>
    <w:p w14:paraId="7FC0EC99" w14:textId="77777777" w:rsidR="00D70030" w:rsidRDefault="00D70030" w:rsidP="00D70030">
      <w:pPr>
        <w:spacing w:line="240" w:lineRule="auto"/>
        <w:jc w:val="both"/>
        <w:rPr>
          <w:rFonts w:ascii="Times New Roman" w:hAnsi="Times New Roman" w:cs="Times New Roman"/>
          <w:b/>
          <w:bCs/>
          <w:sz w:val="24"/>
          <w:szCs w:val="24"/>
        </w:rPr>
      </w:pPr>
    </w:p>
    <w:p w14:paraId="1EC4C2A1" w14:textId="77777777" w:rsidR="00D70030" w:rsidRDefault="00D70030" w:rsidP="00D70030">
      <w:pPr>
        <w:spacing w:line="240" w:lineRule="auto"/>
        <w:jc w:val="both"/>
        <w:rPr>
          <w:rFonts w:ascii="Times New Roman" w:hAnsi="Times New Roman" w:cs="Times New Roman"/>
          <w:b/>
          <w:bCs/>
          <w:sz w:val="24"/>
          <w:szCs w:val="24"/>
        </w:rPr>
      </w:pPr>
    </w:p>
    <w:p w14:paraId="6F999227" w14:textId="2741B4E0" w:rsidR="00D70030" w:rsidRPr="00D70030" w:rsidRDefault="00D70030" w:rsidP="00D70030">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w:t>
      </w:r>
    </w:p>
    <w:p w14:paraId="594C5253" w14:textId="77777777" w:rsidR="00C44F2D" w:rsidRPr="004C682A" w:rsidRDefault="00C44F2D" w:rsidP="00C44F2D">
      <w:pPr>
        <w:pStyle w:val="Title1"/>
        <w:spacing w:line="360" w:lineRule="auto"/>
        <w:jc w:val="both"/>
        <w:rPr>
          <w:b w:val="0"/>
          <w:bCs w:val="0"/>
          <w:sz w:val="24"/>
          <w:szCs w:val="24"/>
        </w:rPr>
      </w:pPr>
      <w:r w:rsidRPr="004C682A">
        <w:rPr>
          <w:b w:val="0"/>
          <w:bCs w:val="0"/>
          <w:sz w:val="24"/>
          <w:szCs w:val="24"/>
        </w:rPr>
        <w:t>In conclusion, effective trade risk mitigation in custom clearance operations is crucial for ensuring smooth and compliant international trade transactions. By implementing a comprehensive strategy that encompasses compliance with regulations, accurate classification and valuation, thorough documentation review, robust risk assessment, due diligence on partners, selection of reliable customs brokers, integration of technology, open communication and collaboration, insurance coverage, and continuous training and education, businesses can minimize the potential impact of trade risks.</w:t>
      </w:r>
    </w:p>
    <w:p w14:paraId="7EB89DC3" w14:textId="67DF8A48" w:rsidR="000B0B2E" w:rsidRDefault="00C44F2D" w:rsidP="002366B7">
      <w:pPr>
        <w:pStyle w:val="Title1"/>
        <w:spacing w:line="360" w:lineRule="auto"/>
        <w:jc w:val="both"/>
        <w:rPr>
          <w:b w:val="0"/>
          <w:bCs w:val="0"/>
          <w:sz w:val="24"/>
          <w:szCs w:val="24"/>
        </w:rPr>
      </w:pPr>
      <w:r w:rsidRPr="004C682A">
        <w:rPr>
          <w:b w:val="0"/>
          <w:bCs w:val="0"/>
          <w:sz w:val="24"/>
          <w:szCs w:val="24"/>
        </w:rPr>
        <w:t>This approach not only enhances the efficiency and accuracy of customs clearance operations but also reduces the likelihood of delays, fines, penalties, or confiscation of goods. Ultimately, prioritizing risk mitigation measures demonstrates a commitment to compliance, integrity, and reliability in international trade, fostering trust and confidence among stakeholders.</w:t>
      </w:r>
    </w:p>
    <w:p w14:paraId="4A3EB136" w14:textId="77777777" w:rsidR="002366B7" w:rsidRDefault="002366B7" w:rsidP="002366B7">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REFERENCE:</w:t>
      </w:r>
    </w:p>
    <w:p w14:paraId="30D47713" w14:textId="77777777" w:rsidR="006B3D4A" w:rsidRDefault="006B3D4A" w:rsidP="006B3D4A">
      <w:pPr>
        <w:spacing w:line="360" w:lineRule="auto"/>
        <w:jc w:val="both"/>
        <w:rPr>
          <w:sz w:val="24"/>
          <w:szCs w:val="24"/>
        </w:rPr>
      </w:pPr>
      <w:r w:rsidRPr="009443DE">
        <w:rPr>
          <w:b/>
          <w:bCs/>
          <w:sz w:val="24"/>
          <w:szCs w:val="24"/>
        </w:rPr>
        <w:t xml:space="preserve">Bhalla, Reena (2019) </w:t>
      </w:r>
      <w:r w:rsidRPr="009443DE">
        <w:rPr>
          <w:sz w:val="24"/>
          <w:szCs w:val="24"/>
        </w:rPr>
        <w:t>"Role of Customs House Brokers in Global Trade Efficiency."</w:t>
      </w:r>
    </w:p>
    <w:p w14:paraId="61E8E8A5" w14:textId="77777777" w:rsidR="006B3D4A" w:rsidRPr="009443DE" w:rsidRDefault="006B3D4A" w:rsidP="006B3D4A">
      <w:pPr>
        <w:spacing w:line="360" w:lineRule="auto"/>
        <w:jc w:val="both"/>
        <w:rPr>
          <w:sz w:val="24"/>
          <w:szCs w:val="24"/>
        </w:rPr>
      </w:pPr>
      <w:r w:rsidRPr="009443DE">
        <w:rPr>
          <w:b/>
          <w:bCs/>
          <w:sz w:val="24"/>
          <w:szCs w:val="24"/>
        </w:rPr>
        <w:t xml:space="preserve"> Gupta, Ankit (2020) </w:t>
      </w:r>
      <w:r w:rsidRPr="009443DE">
        <w:rPr>
          <w:sz w:val="24"/>
          <w:szCs w:val="24"/>
        </w:rPr>
        <w:t>"Technological Advancements in Customs Brokerage."</w:t>
      </w:r>
    </w:p>
    <w:p w14:paraId="3F31EC7D" w14:textId="77777777" w:rsidR="006B3D4A" w:rsidRPr="00B642ED" w:rsidRDefault="006B3D4A" w:rsidP="006B3D4A">
      <w:pPr>
        <w:spacing w:line="360" w:lineRule="auto"/>
        <w:jc w:val="both"/>
        <w:rPr>
          <w:sz w:val="24"/>
          <w:szCs w:val="24"/>
        </w:rPr>
      </w:pPr>
      <w:r w:rsidRPr="009443DE">
        <w:rPr>
          <w:b/>
          <w:bCs/>
          <w:sz w:val="24"/>
          <w:szCs w:val="24"/>
        </w:rPr>
        <w:t xml:space="preserve"> Patel, Nisha (2018) </w:t>
      </w:r>
      <w:r w:rsidRPr="009443DE">
        <w:rPr>
          <w:sz w:val="24"/>
          <w:szCs w:val="24"/>
        </w:rPr>
        <w:t>"Impact of Trade Agreements on Customs Brokerage Practices."</w:t>
      </w:r>
    </w:p>
    <w:p w14:paraId="794A5C7C" w14:textId="77777777" w:rsidR="006B3D4A" w:rsidRDefault="006B3D4A" w:rsidP="006B3D4A">
      <w:pPr>
        <w:spacing w:line="360" w:lineRule="auto"/>
        <w:jc w:val="both"/>
        <w:rPr>
          <w:b/>
          <w:bCs/>
          <w:sz w:val="24"/>
          <w:szCs w:val="24"/>
        </w:rPr>
      </w:pPr>
      <w:r w:rsidRPr="009443DE">
        <w:rPr>
          <w:b/>
          <w:bCs/>
          <w:sz w:val="24"/>
          <w:szCs w:val="24"/>
        </w:rPr>
        <w:t xml:space="preserve"> Sharma, Rajesh (2021) </w:t>
      </w:r>
      <w:r w:rsidRPr="00684A3C">
        <w:rPr>
          <w:sz w:val="24"/>
          <w:szCs w:val="24"/>
        </w:rPr>
        <w:t>"Regulatory Challenges and Compliance in EXIM Processes."</w:t>
      </w:r>
    </w:p>
    <w:p w14:paraId="34CB0286" w14:textId="77777777" w:rsidR="006B3D4A" w:rsidRPr="00684A3C" w:rsidRDefault="006B3D4A" w:rsidP="006B3D4A">
      <w:pPr>
        <w:spacing w:line="360" w:lineRule="auto"/>
        <w:jc w:val="both"/>
        <w:rPr>
          <w:sz w:val="24"/>
          <w:szCs w:val="24"/>
        </w:rPr>
      </w:pPr>
      <w:r>
        <w:rPr>
          <w:b/>
          <w:bCs/>
          <w:sz w:val="24"/>
          <w:szCs w:val="24"/>
        </w:rPr>
        <w:t xml:space="preserve"> </w:t>
      </w:r>
      <w:r w:rsidRPr="009443DE">
        <w:rPr>
          <w:b/>
          <w:bCs/>
          <w:sz w:val="24"/>
          <w:szCs w:val="24"/>
        </w:rPr>
        <w:t xml:space="preserve">Singh, Priya (2017) </w:t>
      </w:r>
      <w:r w:rsidRPr="00684A3C">
        <w:rPr>
          <w:sz w:val="24"/>
          <w:szCs w:val="24"/>
        </w:rPr>
        <w:t>“Strategic Partnerships in Mitigating Trade Risks for Custom House Broker Services”</w:t>
      </w:r>
    </w:p>
    <w:p w14:paraId="6B2CA3B9" w14:textId="77777777" w:rsidR="006B3D4A" w:rsidRPr="00684A3C" w:rsidRDefault="006B3D4A" w:rsidP="006B3D4A">
      <w:pPr>
        <w:spacing w:line="360" w:lineRule="auto"/>
        <w:jc w:val="both"/>
        <w:rPr>
          <w:sz w:val="24"/>
          <w:szCs w:val="24"/>
        </w:rPr>
      </w:pPr>
      <w:r w:rsidRPr="00BD2ADC">
        <w:rPr>
          <w:b/>
          <w:bCs/>
          <w:sz w:val="24"/>
          <w:szCs w:val="24"/>
        </w:rPr>
        <w:t>Baldwin, Carl, and Alan Winters (2004)</w:t>
      </w:r>
      <w:r w:rsidRPr="008A7A88">
        <w:rPr>
          <w:b/>
          <w:bCs/>
          <w:sz w:val="24"/>
          <w:szCs w:val="24"/>
        </w:rPr>
        <w:t xml:space="preserve"> </w:t>
      </w:r>
      <w:r w:rsidRPr="00684A3C">
        <w:rPr>
          <w:sz w:val="24"/>
          <w:szCs w:val="24"/>
        </w:rPr>
        <w:t>“The Importance of Trade Facilitation Measures in Reducing Trade Risks.”</w:t>
      </w:r>
    </w:p>
    <w:p w14:paraId="2A91D044" w14:textId="77777777" w:rsidR="006B3D4A" w:rsidRPr="00684A3C" w:rsidRDefault="006B3D4A" w:rsidP="006B3D4A">
      <w:pPr>
        <w:spacing w:line="360" w:lineRule="auto"/>
        <w:jc w:val="both"/>
        <w:rPr>
          <w:sz w:val="24"/>
          <w:szCs w:val="24"/>
        </w:rPr>
      </w:pPr>
      <w:r w:rsidRPr="00243FEE">
        <w:rPr>
          <w:b/>
          <w:bCs/>
          <w:sz w:val="24"/>
          <w:szCs w:val="24"/>
        </w:rPr>
        <w:t xml:space="preserve">Author: Feenstra, </w:t>
      </w:r>
      <w:proofErr w:type="spellStart"/>
      <w:r w:rsidRPr="00243FEE">
        <w:rPr>
          <w:b/>
          <w:bCs/>
          <w:sz w:val="24"/>
          <w:szCs w:val="24"/>
        </w:rPr>
        <w:t>Robert.C</w:t>
      </w:r>
      <w:proofErr w:type="spellEnd"/>
      <w:r w:rsidRPr="00243FEE">
        <w:rPr>
          <w:b/>
          <w:bCs/>
          <w:sz w:val="24"/>
          <w:szCs w:val="24"/>
        </w:rPr>
        <w:t xml:space="preserve"> (2004</w:t>
      </w:r>
      <w:r w:rsidRPr="008A7A88">
        <w:rPr>
          <w:b/>
          <w:bCs/>
          <w:sz w:val="24"/>
          <w:szCs w:val="24"/>
        </w:rPr>
        <w:t xml:space="preserve">) </w:t>
      </w:r>
      <w:r w:rsidRPr="00684A3C">
        <w:rPr>
          <w:sz w:val="24"/>
          <w:szCs w:val="24"/>
        </w:rPr>
        <w:t>“Feenstra’s work highlights the impact of trade regulations on trade risks”</w:t>
      </w:r>
    </w:p>
    <w:p w14:paraId="36EF9573" w14:textId="77777777" w:rsidR="006B3D4A" w:rsidRPr="008A7A88" w:rsidRDefault="006B3D4A" w:rsidP="006B3D4A">
      <w:pPr>
        <w:spacing w:line="360" w:lineRule="auto"/>
        <w:jc w:val="both"/>
        <w:rPr>
          <w:b/>
          <w:bCs/>
          <w:sz w:val="24"/>
          <w:szCs w:val="24"/>
        </w:rPr>
      </w:pPr>
      <w:r w:rsidRPr="00BD2ADC">
        <w:rPr>
          <w:b/>
          <w:bCs/>
          <w:sz w:val="24"/>
          <w:szCs w:val="24"/>
        </w:rPr>
        <w:t>Stone, Susan, and Adrián Rodríguez (2018</w:t>
      </w:r>
      <w:r w:rsidRPr="008A7A88">
        <w:rPr>
          <w:b/>
          <w:bCs/>
          <w:sz w:val="24"/>
          <w:szCs w:val="24"/>
        </w:rPr>
        <w:t xml:space="preserve">) </w:t>
      </w:r>
      <w:r w:rsidRPr="00684A3C">
        <w:rPr>
          <w:sz w:val="24"/>
          <w:szCs w:val="24"/>
        </w:rPr>
        <w:t>“The Role of Technology in Enhancing Risk Assessment Capabilities in Customs Brokerage Services”</w:t>
      </w:r>
    </w:p>
    <w:p w14:paraId="204520F7" w14:textId="77777777" w:rsidR="006B3D4A" w:rsidRPr="00684A3C" w:rsidRDefault="006B3D4A" w:rsidP="006B3D4A">
      <w:pPr>
        <w:spacing w:line="360" w:lineRule="auto"/>
        <w:jc w:val="both"/>
        <w:rPr>
          <w:sz w:val="24"/>
          <w:szCs w:val="24"/>
        </w:rPr>
      </w:pPr>
      <w:r w:rsidRPr="00BD2ADC">
        <w:rPr>
          <w:b/>
          <w:bCs/>
          <w:sz w:val="24"/>
          <w:szCs w:val="24"/>
        </w:rPr>
        <w:t>Limao, Nuno (2007)</w:t>
      </w:r>
      <w:r w:rsidRPr="008A7A88">
        <w:rPr>
          <w:b/>
          <w:bCs/>
          <w:sz w:val="24"/>
          <w:szCs w:val="24"/>
        </w:rPr>
        <w:t xml:space="preserve"> </w:t>
      </w:r>
      <w:r w:rsidRPr="00684A3C">
        <w:rPr>
          <w:sz w:val="24"/>
          <w:szCs w:val="24"/>
        </w:rPr>
        <w:t>“The Economic Implications of Trade Risks and The Effectiveness of Risk Management Strategies”</w:t>
      </w:r>
    </w:p>
    <w:p w14:paraId="06AD87C8" w14:textId="77777777" w:rsidR="002366B7" w:rsidRPr="002366B7" w:rsidRDefault="002366B7" w:rsidP="002366B7">
      <w:pPr>
        <w:pStyle w:val="Title1"/>
        <w:spacing w:line="360" w:lineRule="auto"/>
        <w:jc w:val="both"/>
        <w:rPr>
          <w:b w:val="0"/>
          <w:bCs w:val="0"/>
          <w:sz w:val="24"/>
          <w:szCs w:val="24"/>
        </w:rPr>
      </w:pPr>
    </w:p>
    <w:sectPr w:rsidR="002366B7" w:rsidRPr="002366B7">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A08CB"/>
    <w:multiLevelType w:val="hybridMultilevel"/>
    <w:tmpl w:val="1434595C"/>
    <w:lvl w:ilvl="0" w:tplc="FFFFFFFF">
      <w:numFmt w:val="bullet"/>
      <w:lvlText w:val=""/>
      <w:lvlJc w:val="left"/>
      <w:pPr>
        <w:ind w:left="720" w:hanging="360"/>
      </w:pPr>
      <w:rPr>
        <w:rFonts w:ascii="Symbol" w:eastAsia="Symbol" w:hAnsi="Symbol" w:cs="Symbol" w:hint="default"/>
        <w:w w:val="100"/>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6025BD7"/>
    <w:multiLevelType w:val="hybridMultilevel"/>
    <w:tmpl w:val="04B625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35CD3D19"/>
    <w:multiLevelType w:val="hybridMultilevel"/>
    <w:tmpl w:val="56683B7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D857AA"/>
    <w:multiLevelType w:val="hybridMultilevel"/>
    <w:tmpl w:val="CA966E80"/>
    <w:lvl w:ilvl="0" w:tplc="5C163D94">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3ECA1A01"/>
    <w:multiLevelType w:val="hybridMultilevel"/>
    <w:tmpl w:val="778CC3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F403EE"/>
    <w:multiLevelType w:val="hybridMultilevel"/>
    <w:tmpl w:val="A538F4F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C921266"/>
    <w:multiLevelType w:val="hybridMultilevel"/>
    <w:tmpl w:val="2F4265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63490928">
    <w:abstractNumId w:val="6"/>
  </w:num>
  <w:num w:numId="2" w16cid:durableId="1494907266">
    <w:abstractNumId w:val="4"/>
  </w:num>
  <w:num w:numId="3" w16cid:durableId="331221920">
    <w:abstractNumId w:val="2"/>
  </w:num>
  <w:num w:numId="4" w16cid:durableId="2128619784">
    <w:abstractNumId w:val="5"/>
  </w:num>
  <w:num w:numId="5" w16cid:durableId="1616054922">
    <w:abstractNumId w:val="0"/>
  </w:num>
  <w:num w:numId="6" w16cid:durableId="365565930">
    <w:abstractNumId w:val="1"/>
  </w:num>
  <w:num w:numId="7" w16cid:durableId="975839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F1B"/>
    <w:rsid w:val="0002571A"/>
    <w:rsid w:val="00034470"/>
    <w:rsid w:val="00095404"/>
    <w:rsid w:val="00096B66"/>
    <w:rsid w:val="000B0B2E"/>
    <w:rsid w:val="00123814"/>
    <w:rsid w:val="00124B9F"/>
    <w:rsid w:val="00127CB0"/>
    <w:rsid w:val="00203F1B"/>
    <w:rsid w:val="00231903"/>
    <w:rsid w:val="002366B7"/>
    <w:rsid w:val="002D73FF"/>
    <w:rsid w:val="00446023"/>
    <w:rsid w:val="00491B26"/>
    <w:rsid w:val="00583D9D"/>
    <w:rsid w:val="006349D6"/>
    <w:rsid w:val="006631C3"/>
    <w:rsid w:val="00666707"/>
    <w:rsid w:val="006736CF"/>
    <w:rsid w:val="00673C49"/>
    <w:rsid w:val="006B3D4A"/>
    <w:rsid w:val="006B7734"/>
    <w:rsid w:val="006C1855"/>
    <w:rsid w:val="007757DC"/>
    <w:rsid w:val="00780C10"/>
    <w:rsid w:val="007C6D1A"/>
    <w:rsid w:val="008224CB"/>
    <w:rsid w:val="00830760"/>
    <w:rsid w:val="00891523"/>
    <w:rsid w:val="008B66BE"/>
    <w:rsid w:val="008B77EC"/>
    <w:rsid w:val="00985CD8"/>
    <w:rsid w:val="009D1B7A"/>
    <w:rsid w:val="00AB4A85"/>
    <w:rsid w:val="00B5093B"/>
    <w:rsid w:val="00B63795"/>
    <w:rsid w:val="00BA287C"/>
    <w:rsid w:val="00BB4709"/>
    <w:rsid w:val="00C44F2D"/>
    <w:rsid w:val="00C50714"/>
    <w:rsid w:val="00C766DB"/>
    <w:rsid w:val="00C77DC4"/>
    <w:rsid w:val="00CC4F55"/>
    <w:rsid w:val="00D41A66"/>
    <w:rsid w:val="00D70030"/>
    <w:rsid w:val="00DC6CC7"/>
    <w:rsid w:val="00DE5E33"/>
    <w:rsid w:val="00E052FB"/>
    <w:rsid w:val="00F325D0"/>
    <w:rsid w:val="00FA61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928D"/>
  <w15:chartTrackingRefBased/>
  <w15:docId w15:val="{7BEC6C1A-0D42-4522-B0D2-77A9F3C13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D73FF"/>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 w:type="paragraph" w:styleId="NoSpacing">
    <w:name w:val="No Spacing"/>
    <w:uiPriority w:val="1"/>
    <w:qFormat/>
    <w:rsid w:val="007757DC"/>
    <w:pPr>
      <w:spacing w:after="0" w:line="240" w:lineRule="auto"/>
    </w:pPr>
    <w:rPr>
      <w:kern w:val="0"/>
      <w14:ligatures w14:val="none"/>
    </w:rPr>
  </w:style>
  <w:style w:type="table" w:styleId="TableGrid">
    <w:name w:val="Table Grid"/>
    <w:basedOn w:val="TableNormal"/>
    <w:uiPriority w:val="39"/>
    <w:rsid w:val="000954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1"/>
    <w:basedOn w:val="Normal"/>
    <w:link w:val="TITLEChar"/>
    <w:qFormat/>
    <w:rsid w:val="00C44F2D"/>
    <w:rPr>
      <w:rFonts w:ascii="Times New Roman" w:hAnsi="Times New Roman" w:cs="Times New Roman"/>
      <w:b/>
      <w:bCs/>
      <w:kern w:val="0"/>
      <w:sz w:val="36"/>
      <w:szCs w:val="36"/>
      <w14:ligatures w14:val="none"/>
    </w:rPr>
  </w:style>
  <w:style w:type="character" w:customStyle="1" w:styleId="TITLEChar">
    <w:name w:val="TITLE Char"/>
    <w:basedOn w:val="DefaultParagraphFont"/>
    <w:link w:val="Title1"/>
    <w:rsid w:val="00C44F2D"/>
    <w:rPr>
      <w:rFonts w:ascii="Times New Roman" w:hAnsi="Times New Roman" w:cs="Times New Roman"/>
      <w:b/>
      <w:bCs/>
      <w:kern w:val="0"/>
      <w:sz w:val="36"/>
      <w:szCs w:val="3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057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7</Pages>
  <Words>1888</Words>
  <Characters>10765</Characters>
  <Application>Microsoft Office Word</Application>
  <DocSecurity>0</DocSecurity>
  <Lines>89</Lines>
  <Paragraphs>25</Paragraphs>
  <ScaleCrop>false</ScaleCrop>
  <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nihal pandey</dc:creator>
  <cp:keywords/>
  <dc:description/>
  <cp:lastModifiedBy>nihal pandey</cp:lastModifiedBy>
  <cp:revision>58</cp:revision>
  <dcterms:created xsi:type="dcterms:W3CDTF">2024-05-14T05:54:00Z</dcterms:created>
  <dcterms:modified xsi:type="dcterms:W3CDTF">2024-05-14T08:32:00Z</dcterms:modified>
</cp:coreProperties>
</file>