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D423E" w14:textId="10FB3165" w:rsidR="00130BC5" w:rsidRDefault="00130BC5" w:rsidP="009F6540">
      <w:pPr>
        <w:spacing w:before="54" w:after="0" w:line="276" w:lineRule="auto"/>
        <w:jc w:val="center"/>
        <w:rPr>
          <w:rFonts w:ascii="Times New Roman" w:hAnsi="Times New Roman" w:cs="Times New Roman"/>
          <w:b/>
          <w:bCs/>
          <w:color w:val="000000" w:themeColor="text1"/>
          <w:sz w:val="28"/>
          <w:szCs w:val="28"/>
        </w:rPr>
      </w:pPr>
      <w:r w:rsidRPr="00130BC5">
        <w:rPr>
          <w:rFonts w:ascii="Times New Roman" w:hAnsi="Times New Roman" w:cs="Times New Roman"/>
          <w:b/>
          <w:bCs/>
          <w:color w:val="000000" w:themeColor="text1"/>
          <w:sz w:val="28"/>
          <w:szCs w:val="28"/>
        </w:rPr>
        <w:t xml:space="preserve"> "A Comprehensive Review of Electrochemical Machining Advances in Aerospace Manufacturing: Insights from CFD Analysis "</w:t>
      </w:r>
    </w:p>
    <w:p w14:paraId="2A2E1F04" w14:textId="77777777" w:rsidR="00526922" w:rsidRPr="001E51F3" w:rsidRDefault="00526922" w:rsidP="00526922">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Md. </w:t>
      </w:r>
      <w:proofErr w:type="spellStart"/>
      <w:r>
        <w:rPr>
          <w:rFonts w:ascii="Times New Roman" w:hAnsi="Times New Roman" w:cs="Times New Roman"/>
          <w:b/>
          <w:bCs/>
          <w:color w:val="000000" w:themeColor="text1"/>
          <w:sz w:val="24"/>
          <w:szCs w:val="24"/>
        </w:rPr>
        <w:t>Zakaur</w:t>
      </w:r>
      <w:proofErr w:type="spellEnd"/>
      <w:r>
        <w:rPr>
          <w:rFonts w:ascii="Times New Roman" w:hAnsi="Times New Roman" w:cs="Times New Roman"/>
          <w:b/>
          <w:bCs/>
          <w:color w:val="000000" w:themeColor="text1"/>
          <w:sz w:val="24"/>
          <w:szCs w:val="24"/>
        </w:rPr>
        <w:t xml:space="preserve"> Rahman</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Vineet Kumar Dwivedi</w:t>
      </w:r>
      <w:r w:rsidRPr="001E51F3">
        <w:rPr>
          <w:rFonts w:ascii="Times New Roman" w:hAnsi="Times New Roman" w:cs="Times New Roman"/>
          <w:b/>
          <w:bCs/>
          <w:color w:val="000000" w:themeColor="text1"/>
          <w:sz w:val="24"/>
          <w:szCs w:val="24"/>
          <w:vertAlign w:val="superscript"/>
        </w:rPr>
        <w:t>2</w:t>
      </w:r>
    </w:p>
    <w:p w14:paraId="46689579" w14:textId="77777777" w:rsidR="00526922" w:rsidRPr="001E51F3" w:rsidRDefault="00526922" w:rsidP="0052692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Scholar</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Mechanical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SAM College of Engineering and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Bhopal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M.P, 462022, INDIA</w:t>
      </w:r>
      <w:r w:rsidRPr="001E51F3">
        <w:rPr>
          <w:rFonts w:ascii="Times New Roman" w:hAnsi="Times New Roman" w:cs="Times New Roman"/>
          <w:color w:val="000000" w:themeColor="text1"/>
        </w:rPr>
        <w:t xml:space="preserve"> </w:t>
      </w:r>
    </w:p>
    <w:p w14:paraId="353B2590" w14:textId="77777777" w:rsidR="00526922" w:rsidRPr="001E51F3" w:rsidRDefault="00526922" w:rsidP="0052692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Head and Prof.</w:t>
      </w:r>
      <w:r w:rsidRPr="001E51F3">
        <w:rPr>
          <w:rFonts w:ascii="Times New Roman" w:hAnsi="Times New Roman" w:cs="Times New Roman"/>
          <w:color w:val="000000" w:themeColor="text1"/>
        </w:rPr>
        <w:t xml:space="preserve">, </w:t>
      </w:r>
      <w:r w:rsidRPr="00BF33B9">
        <w:rPr>
          <w:rFonts w:ascii="Times New Roman" w:hAnsi="Times New Roman" w:cs="Times New Roman"/>
          <w:color w:val="000000" w:themeColor="text1"/>
        </w:rPr>
        <w:t>Department of Mechanical Engineering, SAM College of Engineering and Technology, Bhopal, M.P, 462022, INDIA</w:t>
      </w:r>
    </w:p>
    <w:p w14:paraId="262D7931" w14:textId="3F5C30A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906F318" w14:textId="72B25B0F" w:rsidR="00B738A1" w:rsidRDefault="00B738A1" w:rsidP="00B738A1">
      <w:pPr>
        <w:jc w:val="both"/>
      </w:pPr>
      <w:r w:rsidRPr="00B738A1">
        <w:rPr>
          <w:rFonts w:ascii="Times New Roman" w:hAnsi="Times New Roman" w:cs="Times New Roman"/>
          <w:color w:val="000000" w:themeColor="text1"/>
          <w:sz w:val="20"/>
          <w:szCs w:val="20"/>
        </w:rPr>
        <w:t>Electrochemical machining (ECM) stands out as a prominent manufacturing method, particularly in the aerospace industry, due to its ability to efficiently machine intricate components from challenging materials with high precision and surface quality. This paper explores the principles of ECM and its integration with Computational Fluid Dynamics (CFD) analysis to enhance process understanding and optimization. Through a comprehensive literature survey, recent advancements in ECM techniques, tool designs, and process parameters for aerospace applications are discussed. Studies focus on the electrochemical machinability of modern alloys, innovative ECM processes such as counter-rotating ECM, and the optimization of electrolyte flow dynamics using CFD simulations. Furthermore, the utilization of ECM modeling to streamline tool development and improve machining accuracy is highlighted. The combined insights from ECM, CFD, and literature review provide a comprehensive understanding of ECM's capabilities and its potential for advancing aerospace manufacturing.</w:t>
      </w:r>
    </w:p>
    <w:p w14:paraId="4265C349" w14:textId="5AA8B104"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501AD32" w14:textId="08998BB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C64B7">
        <w:rPr>
          <w:rFonts w:ascii="Times New Roman" w:hAnsi="Times New Roman" w:cs="Times New Roman"/>
          <w:color w:val="000000" w:themeColor="text1"/>
          <w:sz w:val="20"/>
          <w:szCs w:val="20"/>
        </w:rPr>
        <w:t xml:space="preserve">Electrochemical Machining, Aerospace Manufacturing, CFD, Process Optimization, Tool Design, </w:t>
      </w:r>
    </w:p>
    <w:p w14:paraId="075684D6" w14:textId="21C899B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86FE9F5" w14:textId="77777777" w:rsidR="002F3019" w:rsidRDefault="00C21351" w:rsidP="002F3019">
      <w:pPr>
        <w:spacing w:before="54" w:after="0" w:line="276" w:lineRule="auto"/>
        <w:jc w:val="both"/>
        <w:rPr>
          <w:rFonts w:ascii="Times New Roman" w:hAnsi="Times New Roman" w:cs="Times New Roman"/>
          <w:b/>
          <w:bCs/>
          <w:kern w:val="2"/>
          <w:sz w:val="24"/>
          <w:szCs w:val="24"/>
          <w14:ligatures w14:val="standardContextual"/>
        </w:rPr>
      </w:pPr>
      <w:r w:rsidRPr="00C21351">
        <w:rPr>
          <w:rFonts w:ascii="Times New Roman" w:hAnsi="Times New Roman" w:cs="Times New Roman"/>
          <w:color w:val="000000" w:themeColor="text1"/>
          <w:sz w:val="20"/>
          <w:szCs w:val="20"/>
        </w:rPr>
        <w:t>Electrochemical machining (ECM) is a highly precise and versatile manufacturing process that utilizes the principles of electrochemistry to remove material from electrically conductive workpieces. Developed in the 1950s, ECM has evolved into a key method for producing intricate shapes, complex contours, and fine finishes in a variety of metals and alloys. Unlike conventional machining techniques, ECM does not rely on mechanical force or cutting tools; instead, it leverages controlled electrochemical reactions between the workpiece and an electrolyte solution to selectively dissolve material, offering exceptional accuracy and surface quality. This introduction merely scratches the surface of ECM's capabilities, as its applications span across industries such as aerospace, automotive, medical, and electronics, where precision and efficiency are paramount. Let's delve deeper into the fascinating world of electrochemical machining and explore its mechanisms, applications, advantages, and limitations.</w:t>
      </w:r>
      <w:r w:rsidR="00616A74" w:rsidRPr="00616A74">
        <w:t xml:space="preserve"> </w:t>
      </w:r>
      <w:r w:rsidR="00616A74" w:rsidRPr="00616A74">
        <w:rPr>
          <w:rFonts w:ascii="Times New Roman" w:hAnsi="Times New Roman" w:cs="Times New Roman"/>
          <w:color w:val="000000" w:themeColor="text1"/>
          <w:sz w:val="20"/>
          <w:szCs w:val="20"/>
        </w:rPr>
        <w:t>Electrochemical machining (ECM) of L-shaped tools presents a unique challenge due to the complex geometry involved. In this process, the tool is typically made of an electrically conductive material, such as stainless steel or brass, and serves as the cathode in the electrochemical cell. The workpiece, usually a metal component, acts as the anode.</w:t>
      </w:r>
      <w:r w:rsidR="00616A74">
        <w:rPr>
          <w:rFonts w:ascii="Times New Roman" w:hAnsi="Times New Roman" w:cs="Times New Roman"/>
          <w:color w:val="000000" w:themeColor="text1"/>
          <w:sz w:val="20"/>
          <w:szCs w:val="20"/>
        </w:rPr>
        <w:t xml:space="preserve"> </w:t>
      </w:r>
      <w:r w:rsidR="00616A74" w:rsidRPr="00616A74">
        <w:rPr>
          <w:rFonts w:ascii="Times New Roman" w:hAnsi="Times New Roman" w:cs="Times New Roman"/>
          <w:color w:val="000000" w:themeColor="text1"/>
          <w:sz w:val="20"/>
          <w:szCs w:val="20"/>
        </w:rPr>
        <w:t>ECM of L-shaped tools requires careful consideration of the electrolyte flow and tool geometry to ensure uniform material removal across all surfaces. The electrolyte, a conductive solution usually consisting of salts dissolved in water, is continuously circulated between the tool and the workpiece to facilitate the electrochemical reactions.</w:t>
      </w:r>
      <w:r w:rsidR="00616A74">
        <w:rPr>
          <w:rFonts w:ascii="Times New Roman" w:hAnsi="Times New Roman" w:cs="Times New Roman"/>
          <w:color w:val="000000" w:themeColor="text1"/>
          <w:sz w:val="20"/>
          <w:szCs w:val="20"/>
        </w:rPr>
        <w:t xml:space="preserve"> </w:t>
      </w:r>
      <w:r w:rsidR="00616A74" w:rsidRPr="00616A74">
        <w:rPr>
          <w:rFonts w:ascii="Times New Roman" w:hAnsi="Times New Roman" w:cs="Times New Roman"/>
          <w:color w:val="000000" w:themeColor="text1"/>
          <w:sz w:val="20"/>
          <w:szCs w:val="20"/>
        </w:rPr>
        <w:t>One of the critical aspects in ECM of L-shaped tools is achieving consistent material removal rates along both the horizontal and vertical surfaces of the tool. This necessitates precise control of parameters such as voltage, current density, electrolyte flow rate, and tool feed rate. Additionally, the design of the tool's edges and corners must be optimized to prevent excessive material build-up or undercutting, which can affect dimensional accuracy and surface finish.</w:t>
      </w:r>
      <w:r w:rsidR="00616A74">
        <w:rPr>
          <w:rFonts w:ascii="Times New Roman" w:hAnsi="Times New Roman" w:cs="Times New Roman"/>
          <w:color w:val="000000" w:themeColor="text1"/>
          <w:sz w:val="20"/>
          <w:szCs w:val="20"/>
        </w:rPr>
        <w:t xml:space="preserve"> </w:t>
      </w:r>
      <w:r w:rsidR="00616A74" w:rsidRPr="00616A74">
        <w:rPr>
          <w:rFonts w:ascii="Times New Roman" w:hAnsi="Times New Roman" w:cs="Times New Roman"/>
          <w:color w:val="000000" w:themeColor="text1"/>
          <w:sz w:val="20"/>
          <w:szCs w:val="20"/>
        </w:rPr>
        <w:t>Despite the challenges, ECM offers several advantages for machining L-shaped tools. Its non-contact nature eliminates tool wear, allowing for extended tool life and consistent dimensional accuracy over time. Moreover, ECM can achieve high levels of precision and surface quality, making it suitable for producing intricate features and complex geometries.</w:t>
      </w:r>
      <w:r w:rsidR="002F3019" w:rsidRPr="002F3019">
        <w:rPr>
          <w:rFonts w:ascii="Times New Roman" w:hAnsi="Times New Roman" w:cs="Times New Roman"/>
          <w:b/>
          <w:bCs/>
          <w:kern w:val="2"/>
          <w:sz w:val="24"/>
          <w:szCs w:val="24"/>
          <w14:ligatures w14:val="standardContextual"/>
        </w:rPr>
        <w:t xml:space="preserve"> </w:t>
      </w:r>
    </w:p>
    <w:p w14:paraId="4AAE2FC3" w14:textId="30358346" w:rsidR="00616A74" w:rsidRDefault="002F3019" w:rsidP="00616A74">
      <w:pPr>
        <w:spacing w:before="54" w:after="0" w:line="276" w:lineRule="auto"/>
        <w:jc w:val="both"/>
        <w:rPr>
          <w:rFonts w:ascii="Times New Roman" w:hAnsi="Times New Roman" w:cs="Times New Roman"/>
          <w:color w:val="000000" w:themeColor="text1"/>
          <w:sz w:val="20"/>
          <w:szCs w:val="20"/>
        </w:rPr>
      </w:pPr>
      <w:r w:rsidRPr="002F3019">
        <w:rPr>
          <w:rFonts w:ascii="Times New Roman" w:hAnsi="Times New Roman" w:cs="Times New Roman"/>
          <w:color w:val="000000" w:themeColor="text1"/>
          <w:sz w:val="20"/>
          <w:szCs w:val="20"/>
        </w:rPr>
        <w:t>Zu ZY et al. [1] Due to its advantages like no tool wear and high machining efficiency, electrochemical machining (ECM) has emerged as a prominent method in various industrial applications, especially for intricate aero-engine components made from challenging materials. This paper discusses ECM's current developments, focusing on key factors such as electrochemical dissolution characteristics of difficult-to-cut materials, numerical simulation of the process, cathode tool design, electrolyte flow simulation, and innovative ECM or hybrid methods, reflecting advancements in academic and industrial research for aero-engine manufacturing.</w:t>
      </w:r>
      <w:r>
        <w:rPr>
          <w:rFonts w:ascii="Times New Roman" w:hAnsi="Times New Roman" w:cs="Times New Roman"/>
          <w:color w:val="000000" w:themeColor="text1"/>
          <w:sz w:val="20"/>
          <w:szCs w:val="20"/>
        </w:rPr>
        <w:t xml:space="preserve"> </w:t>
      </w:r>
      <w:r w:rsidRPr="002F3019">
        <w:rPr>
          <w:rFonts w:ascii="Times New Roman" w:hAnsi="Times New Roman" w:cs="Times New Roman"/>
          <w:color w:val="000000" w:themeColor="text1"/>
          <w:sz w:val="20"/>
          <w:szCs w:val="20"/>
        </w:rPr>
        <w:t>Klocke F et al. [2] To enhance jet engine efficiency, titanium- and nickel-based alloys, known for their toughness, are widely used for blade and disk materials. Electrochemical Machining (ECM) offers high material removal rates with excellent surface quality. This study focuses on the electrochemical machinability of modern alloys for aero engine components. Experimental results on feed rate versus current density in ECM sinking operations with cylindrical tool electrodes are compared to Faraday's law predictions. Surface properties are analyzed via SEM and EDX in the rim zone.</w:t>
      </w:r>
      <w:r>
        <w:rPr>
          <w:rFonts w:ascii="Times New Roman" w:hAnsi="Times New Roman" w:cs="Times New Roman"/>
          <w:color w:val="000000" w:themeColor="text1"/>
          <w:sz w:val="20"/>
          <w:szCs w:val="20"/>
        </w:rPr>
        <w:t xml:space="preserve"> </w:t>
      </w:r>
      <w:r w:rsidRPr="002F3019">
        <w:rPr>
          <w:rFonts w:ascii="Times New Roman" w:hAnsi="Times New Roman" w:cs="Times New Roman"/>
          <w:color w:val="000000" w:themeColor="text1"/>
          <w:sz w:val="20"/>
          <w:szCs w:val="20"/>
        </w:rPr>
        <w:t xml:space="preserve">D Wang et al. </w:t>
      </w:r>
      <w:r w:rsidRPr="002F3019">
        <w:rPr>
          <w:rFonts w:ascii="Times New Roman" w:hAnsi="Times New Roman" w:cs="Times New Roman"/>
          <w:color w:val="000000" w:themeColor="text1"/>
          <w:sz w:val="20"/>
          <w:szCs w:val="20"/>
        </w:rPr>
        <w:lastRenderedPageBreak/>
        <w:t>[3] Manufacturing aero-engine casings from tough materials like nickel-based super alloys or titanium alloys via conventional methods is time-consuming and costly due to high material removal ratios. This paper introduces a counter-rotating electrochemical machining (CRECM) process using a frustum cone-like cathode tool to efficiently manufacture combustor casing parts with complex convex structures. A mathematical model guides cathode design optimization, resulting in successful machining of smooth surfaces without flow tracks or remnants. The process demonstrates superior machining ability for hard-to-machine parts.</w:t>
      </w:r>
      <w:r>
        <w:rPr>
          <w:rFonts w:ascii="Times New Roman" w:hAnsi="Times New Roman" w:cs="Times New Roman"/>
          <w:color w:val="000000" w:themeColor="text1"/>
          <w:sz w:val="20"/>
          <w:szCs w:val="20"/>
        </w:rPr>
        <w:t xml:space="preserve"> </w:t>
      </w:r>
      <w:r w:rsidRPr="002F3019">
        <w:rPr>
          <w:rFonts w:ascii="Times New Roman" w:hAnsi="Times New Roman" w:cs="Times New Roman"/>
          <w:color w:val="000000" w:themeColor="text1"/>
          <w:sz w:val="20"/>
          <w:szCs w:val="20"/>
        </w:rPr>
        <w:t>D Wang et al. [4] A modified counter-rotating electrochemical machining (CRECM) method is proposed for machining convex arrays on rotary parts, employing a small cylindrical cathode tool rotating in the opposite direction and at a multiple angular velocity of the anode workpiece. Numerical analysis of tool trajectories and convex structure profiles, along with simulation of electrolyte flow distributions, show that various sidewall shapes can be achieved, with enclosed flow mode yielding superior results. Experiments using small cathode tools demonstrate successful fabrication of convex structures with near-straight sidewalls, affirming the method's superior machining ability for rotary parts with array structures.</w:t>
      </w:r>
      <w:r>
        <w:rPr>
          <w:rFonts w:ascii="Times New Roman" w:hAnsi="Times New Roman" w:cs="Times New Roman"/>
          <w:color w:val="000000" w:themeColor="text1"/>
          <w:sz w:val="20"/>
          <w:szCs w:val="20"/>
        </w:rPr>
        <w:t xml:space="preserve"> </w:t>
      </w:r>
      <w:r w:rsidRPr="002F3019">
        <w:rPr>
          <w:rFonts w:ascii="Times New Roman" w:hAnsi="Times New Roman" w:cs="Times New Roman"/>
          <w:color w:val="000000" w:themeColor="text1"/>
          <w:sz w:val="20"/>
          <w:szCs w:val="20"/>
        </w:rPr>
        <w:t xml:space="preserve">G Totaro et al. [5] Since the 1980s, Russian technology has pioneered </w:t>
      </w:r>
      <w:proofErr w:type="spellStart"/>
      <w:r w:rsidRPr="002F3019">
        <w:rPr>
          <w:rFonts w:ascii="Times New Roman" w:hAnsi="Times New Roman" w:cs="Times New Roman"/>
          <w:color w:val="000000" w:themeColor="text1"/>
          <w:sz w:val="20"/>
          <w:szCs w:val="20"/>
        </w:rPr>
        <w:t>anisogrid</w:t>
      </w:r>
      <w:proofErr w:type="spellEnd"/>
      <w:r w:rsidRPr="002F3019">
        <w:rPr>
          <w:rFonts w:ascii="Times New Roman" w:hAnsi="Times New Roman" w:cs="Times New Roman"/>
          <w:color w:val="000000" w:themeColor="text1"/>
          <w:sz w:val="20"/>
          <w:szCs w:val="20"/>
        </w:rPr>
        <w:t xml:space="preserve"> composite shells for space launcher structures, utilizing wet filament winding. Recent developments at the Italian Aerospace Research Center focus on design and manufacturing improvements for cylindrical structural models. Preliminary design now incorporates suboptimal configuration to optimize stiffness while minimizing mass and adhering to strength constraints. Manufacturing employs dry robotic winding for lattice structures and outer skin, alongside vacuum-assisted resin infusion and out-of-autoclave co-curing. Mechanical testing of a scale interstage model confirms its superior structural performance compared to aluminum, showcasing substantial weight savings.</w:t>
      </w:r>
      <w:r>
        <w:rPr>
          <w:rFonts w:ascii="Times New Roman" w:hAnsi="Times New Roman" w:cs="Times New Roman"/>
          <w:color w:val="000000" w:themeColor="text1"/>
          <w:sz w:val="20"/>
          <w:szCs w:val="20"/>
        </w:rPr>
        <w:t xml:space="preserve"> </w:t>
      </w:r>
      <w:hyperlink r:id="rId8" w:history="1">
        <w:r w:rsidRPr="002F3019">
          <w:rPr>
            <w:color w:val="000000" w:themeColor="text1"/>
          </w:rPr>
          <w:t>G Giusto</w:t>
        </w:r>
      </w:hyperlink>
      <w:r w:rsidRPr="002F3019">
        <w:rPr>
          <w:rFonts w:ascii="Times New Roman" w:hAnsi="Times New Roman" w:cs="Times New Roman"/>
          <w:color w:val="000000" w:themeColor="text1"/>
          <w:sz w:val="20"/>
          <w:szCs w:val="20"/>
        </w:rPr>
        <w:t xml:space="preserve"> et al. [6] The paper discusses the technological advancement of three composite Grid structure applications for payloads and launch vehicles under ESA projects. It covers structures for medium-class satellite platforms, deployable antennas, and the conical interstage 2/3 of the VEGA C launcher. Developed by CIRA and Avio, the process integrates preliminary design, material selection, and a patented dry Filament Winding with resin infusion. These advancements offer efficient and cost-effective solutions for primary Grid structures with diverse design requirements and shell dimensions.</w:t>
      </w:r>
      <w:r>
        <w:rPr>
          <w:rFonts w:ascii="Times New Roman" w:hAnsi="Times New Roman" w:cs="Times New Roman"/>
          <w:color w:val="000000" w:themeColor="text1"/>
          <w:sz w:val="20"/>
          <w:szCs w:val="20"/>
        </w:rPr>
        <w:t xml:space="preserve"> </w:t>
      </w:r>
      <w:r w:rsidRPr="002F3019">
        <w:rPr>
          <w:rFonts w:ascii="Times New Roman" w:hAnsi="Times New Roman" w:cs="Times New Roman"/>
          <w:color w:val="000000" w:themeColor="text1"/>
          <w:sz w:val="20"/>
          <w:szCs w:val="20"/>
        </w:rPr>
        <w:t>Z Ge et al. [7] This study proposes a method to enhance flow field characteristics during electrochemical machining of casing parts with high convex structures by adjusting backwater pressure. Simulation and experimentation demonstrate that optimizing back-pressure significantly improves flow field uniformity compared to other methods. A back-pressure of 0.5 MPa was determined as optimal. Experimental results show increased cathode feed-rate and successful machining of an 18 mm high convex structure. This indicates the efficacy of the back-pressure method for machining high convex structures with blocky electrodes.</w:t>
      </w:r>
      <w:r>
        <w:rPr>
          <w:rFonts w:ascii="Times New Roman" w:hAnsi="Times New Roman" w:cs="Times New Roman"/>
          <w:color w:val="000000" w:themeColor="text1"/>
          <w:sz w:val="20"/>
          <w:szCs w:val="20"/>
        </w:rPr>
        <w:t xml:space="preserve"> </w:t>
      </w:r>
      <w:r w:rsidRPr="002F3019">
        <w:rPr>
          <w:rFonts w:ascii="Times New Roman" w:hAnsi="Times New Roman" w:cs="Times New Roman"/>
          <w:color w:val="000000" w:themeColor="text1"/>
          <w:sz w:val="20"/>
          <w:szCs w:val="20"/>
        </w:rPr>
        <w:t>H Luo et al. [8] This paper investigates the phenomenon of poor surface quality at inner corner features during electrochemical machining (ECM) polishing processes. The influence of current density distribution on surface roughness is examined, considering factors such as corner shape, inter-electrode gap (IEG), and electrolyte flow. Simulation and experimental verification are employed to understand current density distribution. ECM polishing experiments with different corner fillet radii and current densities are conducted, along with observations of machining by-products and current density measurements. Results show that corner shape significantly impacts current density and surface roughness, while gas bubble transport affects differences in surface quality between upstream and downstream areas.</w:t>
      </w:r>
      <w:r>
        <w:rPr>
          <w:rFonts w:ascii="Times New Roman" w:hAnsi="Times New Roman" w:cs="Times New Roman"/>
          <w:color w:val="000000" w:themeColor="text1"/>
          <w:sz w:val="20"/>
          <w:szCs w:val="20"/>
        </w:rPr>
        <w:t xml:space="preserve"> </w:t>
      </w:r>
      <w:r w:rsidRPr="002F3019">
        <w:rPr>
          <w:rFonts w:ascii="Times New Roman" w:hAnsi="Times New Roman" w:cs="Times New Roman"/>
          <w:color w:val="000000" w:themeColor="text1"/>
          <w:sz w:val="20"/>
          <w:szCs w:val="20"/>
        </w:rPr>
        <w:t>A Klink et al. [9] The use of ECM modeling presents a valuable opportunity to streamline the resource-intensive tool development process. However, certain combinations of process and geometric parameters can lead to simulation results indicating non-physical negative pressure values within the electrolyte flow, particularly near narrow openings into the machining gap. Considering Bernoulli's law, it's plausible that low-pressure zones in this region could lead to evaporation. This hypothesis suggests the potential for cavitation during ECM. Experimental and simulation-based studies are conducted to analyze electrolyte flow and validate this hypothesis.</w:t>
      </w:r>
      <w:r>
        <w:rPr>
          <w:rFonts w:ascii="Times New Roman" w:hAnsi="Times New Roman" w:cs="Times New Roman"/>
          <w:color w:val="000000" w:themeColor="text1"/>
          <w:sz w:val="20"/>
          <w:szCs w:val="20"/>
        </w:rPr>
        <w:t xml:space="preserve"> </w:t>
      </w:r>
      <w:r w:rsidRPr="002F3019">
        <w:rPr>
          <w:rFonts w:ascii="Times New Roman" w:hAnsi="Times New Roman" w:cs="Times New Roman"/>
          <w:color w:val="000000" w:themeColor="text1"/>
          <w:sz w:val="20"/>
          <w:szCs w:val="20"/>
        </w:rPr>
        <w:t>Liu G X et al. [10] Electrochemical machining (ECM) is a promising method for shape generation, offering advantages like processing difficult metallic materials without residual stress, high efficiency, and no tool wear. However, challenges such as poor machining accuracy and environmental risks persist. To address these issues, an electrolyte suction tool is proposed for ECM to control electrolyte flow. This paper investigates the effects of different electrolyte flow modes within the suction tool on ECM characteristics, both theoretically and experimentally. A multi-physics model combining turbulent two-phase flow and electrical fields is developed. Observational and machining experiments confirm the simulation results, showing that outward flow mode significantly improves surface quality and machining accuracy compared to inward flow mode.</w:t>
      </w:r>
    </w:p>
    <w:p w14:paraId="7FCC9A8A" w14:textId="77777777" w:rsidR="0000325F" w:rsidRPr="00616A74" w:rsidRDefault="0000325F" w:rsidP="00616A74">
      <w:pPr>
        <w:spacing w:before="54" w:after="0" w:line="276" w:lineRule="auto"/>
        <w:jc w:val="both"/>
        <w:rPr>
          <w:rFonts w:ascii="Times New Roman" w:hAnsi="Times New Roman" w:cs="Times New Roman"/>
          <w:color w:val="000000" w:themeColor="text1"/>
          <w:sz w:val="20"/>
          <w:szCs w:val="20"/>
        </w:rPr>
      </w:pPr>
    </w:p>
    <w:p w14:paraId="7A033264" w14:textId="5D024C26" w:rsidR="00DA52F4" w:rsidRPr="001E51F3" w:rsidRDefault="00AA67A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PRINCIPLE OF ECM</w:t>
      </w:r>
    </w:p>
    <w:p w14:paraId="3E1D3582" w14:textId="415969D1" w:rsidR="00AA67A0" w:rsidRDefault="00DA52F4" w:rsidP="00AA67A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r w:rsidR="00AA67A0" w:rsidRPr="00AA67A0">
        <w:t xml:space="preserve"> </w:t>
      </w:r>
      <w:r w:rsidR="00AA67A0" w:rsidRPr="00AA67A0">
        <w:rPr>
          <w:rFonts w:ascii="Times New Roman" w:hAnsi="Times New Roman" w:cs="Times New Roman"/>
          <w:color w:val="000000" w:themeColor="text1"/>
          <w:sz w:val="20"/>
          <w:szCs w:val="20"/>
        </w:rPr>
        <w:t>The principle behind electrochemical machining (ECM) of L-shaped tool shapes relies on controlled electrochemical reactions to selectively remove material from electrically conductive workpieces. In the case of L-shaped tools, the goal is to accurately shape and refine the intricate geometry of the tool while maintaining dimensional precision and surface finish.</w:t>
      </w:r>
    </w:p>
    <w:p w14:paraId="2EDD9D12" w14:textId="77777777" w:rsidR="00AA67A0" w:rsidRPr="00AA67A0" w:rsidRDefault="00AA67A0" w:rsidP="00AA67A0">
      <w:pPr>
        <w:spacing w:before="54" w:after="0" w:line="276" w:lineRule="auto"/>
        <w:jc w:val="both"/>
        <w:rPr>
          <w:rFonts w:ascii="Times New Roman" w:hAnsi="Times New Roman" w:cs="Times New Roman"/>
          <w:color w:val="000000" w:themeColor="text1"/>
          <w:sz w:val="20"/>
          <w:szCs w:val="20"/>
        </w:rPr>
      </w:pPr>
    </w:p>
    <w:p w14:paraId="019A8A02" w14:textId="6592B0DA" w:rsidR="00AA67A0" w:rsidRPr="00AA67A0" w:rsidRDefault="00AA67A0" w:rsidP="00AA67A0">
      <w:pPr>
        <w:spacing w:before="54" w:after="0" w:line="276" w:lineRule="auto"/>
        <w:jc w:val="both"/>
        <w:rPr>
          <w:rFonts w:ascii="Times New Roman" w:hAnsi="Times New Roman" w:cs="Times New Roman"/>
          <w:color w:val="000000" w:themeColor="text1"/>
          <w:sz w:val="20"/>
          <w:szCs w:val="20"/>
        </w:rPr>
      </w:pPr>
      <w:r w:rsidRPr="00AA67A0">
        <w:rPr>
          <w:rFonts w:ascii="Times New Roman" w:hAnsi="Times New Roman" w:cs="Times New Roman"/>
          <w:color w:val="000000" w:themeColor="text1"/>
          <w:sz w:val="20"/>
          <w:szCs w:val="20"/>
        </w:rPr>
        <w:lastRenderedPageBreak/>
        <w:t>1. Electrolyte Solution: A conductive electrolyte solution, typically consisting of salts dissolved in water, is used to facilitate the electrochemical reactions. This solution is circulated between the tool (cathode) and the workpiece (anode) to carry away dissolved ions and maintain a stable machining environment.</w:t>
      </w:r>
    </w:p>
    <w:p w14:paraId="20AD10AC" w14:textId="77777777" w:rsidR="00AA67A0" w:rsidRPr="00AA67A0" w:rsidRDefault="00AA67A0" w:rsidP="00AA67A0">
      <w:pPr>
        <w:spacing w:before="54" w:after="0" w:line="276" w:lineRule="auto"/>
        <w:jc w:val="both"/>
        <w:rPr>
          <w:rFonts w:ascii="Times New Roman" w:hAnsi="Times New Roman" w:cs="Times New Roman"/>
          <w:color w:val="000000" w:themeColor="text1"/>
          <w:sz w:val="20"/>
          <w:szCs w:val="20"/>
        </w:rPr>
      </w:pPr>
    </w:p>
    <w:p w14:paraId="2A6554D4" w14:textId="1B8B0840" w:rsidR="00AA67A0" w:rsidRPr="00AA67A0" w:rsidRDefault="00AA67A0" w:rsidP="00AA67A0">
      <w:pPr>
        <w:spacing w:before="54" w:after="0" w:line="276" w:lineRule="auto"/>
        <w:jc w:val="both"/>
        <w:rPr>
          <w:rFonts w:ascii="Times New Roman" w:hAnsi="Times New Roman" w:cs="Times New Roman"/>
          <w:color w:val="000000" w:themeColor="text1"/>
          <w:sz w:val="20"/>
          <w:szCs w:val="20"/>
        </w:rPr>
      </w:pPr>
      <w:r w:rsidRPr="00AA67A0">
        <w:rPr>
          <w:rFonts w:ascii="Times New Roman" w:hAnsi="Times New Roman" w:cs="Times New Roman"/>
          <w:color w:val="000000" w:themeColor="text1"/>
          <w:sz w:val="20"/>
          <w:szCs w:val="20"/>
        </w:rPr>
        <w:t>2. Electrochemical Reaction: When a voltage is applied between the tool and the workpiece immersed in the electrolyte solution, electrochemical reactions occur at the workpiece surface. At the anode (workpiece), metal ions are oxidized and dissolve into the electrolyte, while at the cathode (tool), metal ions are reduced, resulting in material deposition or removal depending on the polarity.</w:t>
      </w:r>
    </w:p>
    <w:p w14:paraId="0C740CCB" w14:textId="77777777" w:rsidR="00AA67A0" w:rsidRPr="00AA67A0" w:rsidRDefault="00AA67A0" w:rsidP="00AA67A0">
      <w:pPr>
        <w:spacing w:before="54" w:after="0" w:line="276" w:lineRule="auto"/>
        <w:jc w:val="both"/>
        <w:rPr>
          <w:rFonts w:ascii="Times New Roman" w:hAnsi="Times New Roman" w:cs="Times New Roman"/>
          <w:color w:val="000000" w:themeColor="text1"/>
          <w:sz w:val="20"/>
          <w:szCs w:val="20"/>
        </w:rPr>
      </w:pPr>
    </w:p>
    <w:p w14:paraId="5B1B7351" w14:textId="004304BE" w:rsidR="00AA67A0" w:rsidRPr="00AA67A0" w:rsidRDefault="00AA67A0" w:rsidP="00AA67A0">
      <w:pPr>
        <w:spacing w:before="54" w:after="0" w:line="276" w:lineRule="auto"/>
        <w:jc w:val="both"/>
        <w:rPr>
          <w:rFonts w:ascii="Times New Roman" w:hAnsi="Times New Roman" w:cs="Times New Roman"/>
          <w:color w:val="000000" w:themeColor="text1"/>
          <w:sz w:val="20"/>
          <w:szCs w:val="20"/>
        </w:rPr>
      </w:pPr>
      <w:r w:rsidRPr="00AA67A0">
        <w:rPr>
          <w:rFonts w:ascii="Times New Roman" w:hAnsi="Times New Roman" w:cs="Times New Roman"/>
          <w:color w:val="000000" w:themeColor="text1"/>
          <w:sz w:val="20"/>
          <w:szCs w:val="20"/>
        </w:rPr>
        <w:t>3. Material Removal: In ECM of L-shaped tools, material removal occurs primarily at the regions of highest current density, typically along the edges and corners of the tool. This allows for precise shaping of the tool geometry without the mechanical forces associated with traditional machining methods.</w:t>
      </w:r>
    </w:p>
    <w:p w14:paraId="4723C906" w14:textId="77777777" w:rsidR="00AA67A0" w:rsidRPr="00AA67A0" w:rsidRDefault="00AA67A0" w:rsidP="00AA67A0">
      <w:pPr>
        <w:spacing w:before="54" w:after="0" w:line="276" w:lineRule="auto"/>
        <w:jc w:val="both"/>
        <w:rPr>
          <w:rFonts w:ascii="Times New Roman" w:hAnsi="Times New Roman" w:cs="Times New Roman"/>
          <w:color w:val="000000" w:themeColor="text1"/>
          <w:sz w:val="20"/>
          <w:szCs w:val="20"/>
        </w:rPr>
      </w:pPr>
    </w:p>
    <w:p w14:paraId="42E3BE33" w14:textId="41E40C84" w:rsidR="00AA67A0" w:rsidRPr="00AA67A0" w:rsidRDefault="00AA67A0" w:rsidP="00AA67A0">
      <w:pPr>
        <w:spacing w:before="54" w:after="0" w:line="276" w:lineRule="auto"/>
        <w:jc w:val="both"/>
        <w:rPr>
          <w:rFonts w:ascii="Times New Roman" w:hAnsi="Times New Roman" w:cs="Times New Roman"/>
          <w:color w:val="000000" w:themeColor="text1"/>
          <w:sz w:val="20"/>
          <w:szCs w:val="20"/>
        </w:rPr>
      </w:pPr>
      <w:r w:rsidRPr="00AA67A0">
        <w:rPr>
          <w:rFonts w:ascii="Times New Roman" w:hAnsi="Times New Roman" w:cs="Times New Roman"/>
          <w:color w:val="000000" w:themeColor="text1"/>
          <w:sz w:val="20"/>
          <w:szCs w:val="20"/>
        </w:rPr>
        <w:t>4. Controlled Machining: Achieving uniform material removal across all surfaces of the L-shaped tool requires careful control of process parameters such as voltage, current density, electrolyte flow rate, and tool feed rate. By adjusting these parameters, manufacturers can ensure consistent machining results and meet dimensional tolerances.</w:t>
      </w:r>
    </w:p>
    <w:p w14:paraId="36048E42" w14:textId="77777777" w:rsidR="00AA67A0" w:rsidRPr="00AA67A0" w:rsidRDefault="00AA67A0" w:rsidP="00AA67A0">
      <w:pPr>
        <w:spacing w:before="54" w:after="0" w:line="276" w:lineRule="auto"/>
        <w:jc w:val="both"/>
        <w:rPr>
          <w:rFonts w:ascii="Times New Roman" w:hAnsi="Times New Roman" w:cs="Times New Roman"/>
          <w:color w:val="000000" w:themeColor="text1"/>
          <w:sz w:val="20"/>
          <w:szCs w:val="20"/>
        </w:rPr>
      </w:pPr>
    </w:p>
    <w:p w14:paraId="67D24ABF" w14:textId="5B08E417" w:rsidR="00AA67A0" w:rsidRDefault="00AA67A0" w:rsidP="00AA67A0">
      <w:pPr>
        <w:spacing w:before="54" w:after="0" w:line="276" w:lineRule="auto"/>
        <w:jc w:val="both"/>
        <w:rPr>
          <w:rFonts w:ascii="Times New Roman" w:hAnsi="Times New Roman" w:cs="Times New Roman"/>
          <w:color w:val="000000" w:themeColor="text1"/>
          <w:sz w:val="20"/>
          <w:szCs w:val="20"/>
        </w:rPr>
      </w:pPr>
      <w:r w:rsidRPr="00AA67A0">
        <w:rPr>
          <w:rFonts w:ascii="Times New Roman" w:hAnsi="Times New Roman" w:cs="Times New Roman"/>
          <w:color w:val="000000" w:themeColor="text1"/>
          <w:sz w:val="20"/>
          <w:szCs w:val="20"/>
        </w:rPr>
        <w:t>5. Finishing and Surface Quality: ECM inherently provides a high-quality surface finish, with minimal tool marks or burrs. However, additional finishing steps such as polishing or deburring may be required to achieve the desired surface texture and aesthetics.</w:t>
      </w:r>
    </w:p>
    <w:p w14:paraId="33EEC3E3" w14:textId="77777777" w:rsidR="00C042AE" w:rsidRPr="00AA67A0" w:rsidRDefault="00C042AE" w:rsidP="00AA67A0">
      <w:pPr>
        <w:spacing w:before="54" w:after="0" w:line="276" w:lineRule="auto"/>
        <w:jc w:val="both"/>
        <w:rPr>
          <w:rFonts w:ascii="Times New Roman" w:hAnsi="Times New Roman" w:cs="Times New Roman"/>
          <w:color w:val="000000" w:themeColor="text1"/>
          <w:sz w:val="20"/>
          <w:szCs w:val="20"/>
        </w:rPr>
      </w:pPr>
    </w:p>
    <w:p w14:paraId="7CFF4B9D" w14:textId="3FD924D1" w:rsidR="006A6434" w:rsidRPr="00452AD0" w:rsidRDefault="00C042AE" w:rsidP="00452AD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CFD ANALYSIS</w:t>
      </w:r>
    </w:p>
    <w:p w14:paraId="08ED12B5" w14:textId="3E6E4700"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r w:rsidRPr="00C042AE">
        <w:rPr>
          <w:rFonts w:ascii="Times New Roman" w:hAnsi="Times New Roman" w:cs="Times New Roman"/>
          <w:color w:val="000000" w:themeColor="text1"/>
          <w:sz w:val="20"/>
          <w:szCs w:val="20"/>
        </w:rPr>
        <w:t xml:space="preserve">Computational Fluid Dynamics (CFD) analysis plays a crucial role in understanding and optimizing the electrochemical machining (ECM) process, particularly when machining complex geometries such as L-shaped tools. </w:t>
      </w:r>
    </w:p>
    <w:p w14:paraId="09F36028" w14:textId="77777777"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p>
    <w:p w14:paraId="58BC8D0F" w14:textId="747D4C5E"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r w:rsidRPr="00C042AE">
        <w:rPr>
          <w:rFonts w:ascii="Times New Roman" w:hAnsi="Times New Roman" w:cs="Times New Roman"/>
          <w:color w:val="000000" w:themeColor="text1"/>
          <w:sz w:val="20"/>
          <w:szCs w:val="20"/>
        </w:rPr>
        <w:t>1. Fluid Flow Dynamics: CFD simulations model the flow of electrolyte around the L-shaped tool and the workpiece. By solving the Navier-Stokes equations, CFD provides insights into velocity profiles, turbulence patterns, and pressure distributions within the electrolyte. Understanding these fluid flow dynamics helps optimize the design of the electrolyte delivery system to ensure uniform distribution and effective removal of reaction by-products.</w:t>
      </w:r>
    </w:p>
    <w:p w14:paraId="547C70EF" w14:textId="77777777"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p>
    <w:p w14:paraId="45055DA9" w14:textId="2444BD5C"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r w:rsidRPr="00C042AE">
        <w:rPr>
          <w:rFonts w:ascii="Times New Roman" w:hAnsi="Times New Roman" w:cs="Times New Roman"/>
          <w:color w:val="000000" w:themeColor="text1"/>
          <w:sz w:val="20"/>
          <w:szCs w:val="20"/>
        </w:rPr>
        <w:t>2. Heat Transfer Analysis: ECM generates heat due to the electrochemical reactions occurring at the tool-workpiece interface. CFD simulations can predict temperature distributions within the electrolyte and the workpiece, helping to prevent thermal damage and maintain process stability. Heat transfer analysis also aids in designing efficient cooling systems to dissipate heat and maintain a consistent machining environment.</w:t>
      </w:r>
    </w:p>
    <w:p w14:paraId="79E6F841" w14:textId="77777777"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p>
    <w:p w14:paraId="2CCEC9FA" w14:textId="202A898C"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r w:rsidRPr="00C042AE">
        <w:rPr>
          <w:rFonts w:ascii="Times New Roman" w:hAnsi="Times New Roman" w:cs="Times New Roman"/>
          <w:color w:val="000000" w:themeColor="text1"/>
          <w:sz w:val="20"/>
          <w:szCs w:val="20"/>
        </w:rPr>
        <w:t>3. Electrolyte Transport and Mixing: Effective transport and mixing of electrolyte are essential for maintaining process stability and uniform material removal rates during ECM. CFD analysis provides insights into the transport phenomena, including convection, diffusion, and mass transfer, within the electrolyte. By optimizing the design of the electrolyte circulation system, manufacturers can ensure adequate electrolyte replenishment and minimize the accumulation of reaction by-products.</w:t>
      </w:r>
    </w:p>
    <w:p w14:paraId="1427591C" w14:textId="77777777"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p>
    <w:p w14:paraId="4492401E" w14:textId="5677F31E"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r w:rsidRPr="00C042AE">
        <w:rPr>
          <w:rFonts w:ascii="Times New Roman" w:hAnsi="Times New Roman" w:cs="Times New Roman"/>
          <w:color w:val="000000" w:themeColor="text1"/>
          <w:sz w:val="20"/>
          <w:szCs w:val="20"/>
        </w:rPr>
        <w:t>4. Electrochemical Reactions: CFD simulations can incorporate electrochemical reaction kinetics to predict material removal rates and surface roughness during ECM. By coupling electrochemical models with fluid flow and heat transfer simulations, engineers can optimize process parameters such as voltage, current density, and electrolyte composition to achieve desired machining outcomes for L-shaped tools.</w:t>
      </w:r>
    </w:p>
    <w:p w14:paraId="39B29A89" w14:textId="77777777" w:rsidR="00C042AE" w:rsidRPr="00C042AE" w:rsidRDefault="00C042AE" w:rsidP="00C042AE">
      <w:pPr>
        <w:spacing w:before="54" w:after="0" w:line="276" w:lineRule="auto"/>
        <w:jc w:val="both"/>
        <w:rPr>
          <w:rFonts w:ascii="Times New Roman" w:hAnsi="Times New Roman" w:cs="Times New Roman"/>
          <w:color w:val="000000" w:themeColor="text1"/>
          <w:sz w:val="20"/>
          <w:szCs w:val="20"/>
        </w:rPr>
      </w:pPr>
    </w:p>
    <w:p w14:paraId="13DF593B" w14:textId="4708FA11" w:rsidR="00C042AE" w:rsidRDefault="00C042AE" w:rsidP="00C042AE">
      <w:pPr>
        <w:spacing w:before="54" w:after="0" w:line="276" w:lineRule="auto"/>
        <w:jc w:val="both"/>
        <w:rPr>
          <w:rFonts w:ascii="Times New Roman" w:hAnsi="Times New Roman" w:cs="Times New Roman"/>
          <w:color w:val="000000" w:themeColor="text1"/>
          <w:sz w:val="20"/>
          <w:szCs w:val="20"/>
        </w:rPr>
      </w:pPr>
      <w:r w:rsidRPr="00C042AE">
        <w:rPr>
          <w:rFonts w:ascii="Times New Roman" w:hAnsi="Times New Roman" w:cs="Times New Roman"/>
          <w:color w:val="000000" w:themeColor="text1"/>
          <w:sz w:val="20"/>
          <w:szCs w:val="20"/>
        </w:rPr>
        <w:t>5. Optimization and Design Improvement: CFD analysis enables iterative optimization of ECM process parameters and tool designs for L-shaped machining. By performing parametric studies and sensitivity analyses, engineers can identify critical factors influencing process performance and develop strategies to enhance efficiency, accuracy, and surface quality.</w:t>
      </w:r>
    </w:p>
    <w:p w14:paraId="3F604BAF" w14:textId="77777777" w:rsidR="00F57DBF" w:rsidRDefault="00F57DBF" w:rsidP="00C042AE">
      <w:pPr>
        <w:spacing w:before="54" w:after="0" w:line="276" w:lineRule="auto"/>
        <w:jc w:val="both"/>
        <w:rPr>
          <w:rFonts w:ascii="Times New Roman" w:hAnsi="Times New Roman" w:cs="Times New Roman"/>
          <w:color w:val="000000" w:themeColor="text1"/>
          <w:sz w:val="20"/>
          <w:szCs w:val="20"/>
        </w:rPr>
      </w:pPr>
    </w:p>
    <w:p w14:paraId="39472D7B" w14:textId="77777777" w:rsidR="001C2A96" w:rsidRPr="00C042AE" w:rsidRDefault="001C2A96" w:rsidP="00C042AE">
      <w:pPr>
        <w:spacing w:before="54" w:after="0" w:line="276" w:lineRule="auto"/>
        <w:jc w:val="both"/>
        <w:rPr>
          <w:rFonts w:ascii="Times New Roman" w:hAnsi="Times New Roman" w:cs="Times New Roman"/>
          <w:color w:val="000000" w:themeColor="text1"/>
          <w:sz w:val="20"/>
          <w:szCs w:val="20"/>
        </w:rPr>
      </w:pPr>
    </w:p>
    <w:p w14:paraId="06323AEE" w14:textId="6A99AA8F" w:rsidR="00511D76" w:rsidRDefault="001C2A96" w:rsidP="00511D7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MODELS USED FOR THE CFD ANSLYSIS</w:t>
      </w:r>
    </w:p>
    <w:p w14:paraId="412CB843" w14:textId="3E85BE67" w:rsidR="00E52AB9" w:rsidRPr="00E52AB9" w:rsidRDefault="00E52AB9" w:rsidP="00657BA5">
      <w:pPr>
        <w:pStyle w:val="ListParagraph"/>
        <w:spacing w:before="54" w:after="0" w:line="276" w:lineRule="auto"/>
        <w:ind w:left="0"/>
        <w:jc w:val="both"/>
        <w:rPr>
          <w:rFonts w:ascii="Times New Roman" w:hAnsi="Times New Roman" w:cs="Times New Roman"/>
          <w:color w:val="000000" w:themeColor="text1"/>
          <w:sz w:val="20"/>
          <w:szCs w:val="20"/>
        </w:rPr>
      </w:pPr>
      <w:r w:rsidRPr="00E52AB9">
        <w:rPr>
          <w:rFonts w:ascii="Times New Roman" w:hAnsi="Times New Roman" w:cs="Times New Roman"/>
          <w:color w:val="000000" w:themeColor="text1"/>
          <w:sz w:val="20"/>
          <w:szCs w:val="20"/>
        </w:rPr>
        <w:t>In Computational Fluid Dynamics (CFD) analysis of Electrochemical Machining (ECM) for L-shaped tools, several equations and models are employed to simulate fluid flow, heat transfer, and electrochemical reactions.</w:t>
      </w:r>
    </w:p>
    <w:p w14:paraId="5FFAB111" w14:textId="5D25C1C6" w:rsidR="00511D76" w:rsidRDefault="00657BA5" w:rsidP="000C487C">
      <w:pPr>
        <w:pStyle w:val="ListParagraph"/>
        <w:numPr>
          <w:ilvl w:val="1"/>
          <w:numId w:val="21"/>
        </w:numPr>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Naver-Stokes Equation: </w:t>
      </w:r>
    </w:p>
    <w:p w14:paraId="646A2BC9" w14:textId="581E9DDA" w:rsidR="000C487C" w:rsidRDefault="00657BA5" w:rsidP="00657BA5">
      <w:pPr>
        <w:pStyle w:val="ListParagraph"/>
        <w:spacing w:before="54" w:after="0" w:line="276" w:lineRule="auto"/>
        <w:ind w:left="0"/>
        <w:rPr>
          <w:rFonts w:ascii="Times New Roman" w:hAnsi="Times New Roman" w:cs="Times New Roman"/>
          <w:color w:val="000000" w:themeColor="text1"/>
          <w:sz w:val="20"/>
          <w:szCs w:val="20"/>
        </w:rPr>
      </w:pPr>
      <w:r w:rsidRPr="00657BA5">
        <w:rPr>
          <w:rFonts w:ascii="Times New Roman" w:hAnsi="Times New Roman" w:cs="Times New Roman"/>
          <w:color w:val="000000" w:themeColor="text1"/>
          <w:sz w:val="20"/>
          <w:szCs w:val="20"/>
        </w:rPr>
        <w:t>The Navier-Stokes equations are fundamental in fluid mechanics and describe the motion of fluid substances. They're derived from the principles of conservation of mass and Newton's second law of motion applied to fluid motion.</w:t>
      </w:r>
    </w:p>
    <w:p w14:paraId="2B1C4BDD" w14:textId="7ED366AC" w:rsidR="000C487C" w:rsidRDefault="000C487C" w:rsidP="000C487C">
      <w:pPr>
        <w:pStyle w:val="ListParagraph"/>
        <w:numPr>
          <w:ilvl w:val="2"/>
          <w:numId w:val="21"/>
        </w:numPr>
        <w:spacing w:before="54" w:after="0" w:line="276" w:lineRule="auto"/>
        <w:ind w:left="720"/>
        <w:rPr>
          <w:rFonts w:ascii="Times New Roman" w:hAnsi="Times New Roman" w:cs="Times New Roman"/>
          <w:b/>
          <w:bCs/>
          <w:color w:val="000000" w:themeColor="text1"/>
          <w:sz w:val="20"/>
          <w:szCs w:val="20"/>
        </w:rPr>
      </w:pPr>
      <w:r w:rsidRPr="000C487C">
        <w:rPr>
          <w:rFonts w:ascii="Times New Roman" w:hAnsi="Times New Roman" w:cs="Times New Roman"/>
          <w:b/>
          <w:bCs/>
          <w:color w:val="000000" w:themeColor="text1"/>
          <w:sz w:val="20"/>
          <w:szCs w:val="20"/>
        </w:rPr>
        <w:t>Continuity Equation</w:t>
      </w:r>
    </w:p>
    <w:p w14:paraId="776372DB" w14:textId="07413572" w:rsidR="000C487C" w:rsidRDefault="000C487C" w:rsidP="000C487C">
      <w:pPr>
        <w:pStyle w:val="ListParagraph"/>
        <w:spacing w:before="54" w:after="0" w:line="276" w:lineRule="auto"/>
        <w:ind w:left="0"/>
        <w:jc w:val="both"/>
        <w:rPr>
          <w:rFonts w:ascii="Times New Roman" w:hAnsi="Times New Roman" w:cs="Times New Roman"/>
          <w:color w:val="000000" w:themeColor="text1"/>
          <w:sz w:val="20"/>
          <w:szCs w:val="20"/>
        </w:rPr>
      </w:pPr>
      <w:r w:rsidRPr="000C487C">
        <w:rPr>
          <w:rFonts w:ascii="Times New Roman" w:hAnsi="Times New Roman" w:cs="Times New Roman"/>
          <w:color w:val="000000" w:themeColor="text1"/>
          <w:sz w:val="20"/>
          <w:szCs w:val="20"/>
        </w:rPr>
        <w:t>The continuity equation represents the conservation of mass for a fluid. It states that the rate of change of mass within a control volume is equal to the net rate of mass flow into or out of the volume. Mathematically, it's expressed as:</w:t>
      </w:r>
    </w:p>
    <w:p w14:paraId="5E8D401D" w14:textId="5D418FCA" w:rsidR="005A410F" w:rsidRDefault="005A410F" w:rsidP="008445E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2"/>
      </w:tblGrid>
      <w:tr w:rsidR="00597324" w:rsidRPr="00A27766" w14:paraId="14911D9F" w14:textId="77777777" w:rsidTr="008445EA">
        <w:trPr>
          <w:trHeight w:val="533"/>
        </w:trPr>
        <w:tc>
          <w:tcPr>
            <w:tcW w:w="5041" w:type="dxa"/>
          </w:tcPr>
          <w:p w14:paraId="1CDA04E6" w14:textId="373618D1" w:rsidR="00597324" w:rsidRPr="00CB521C" w:rsidRDefault="00597324" w:rsidP="005A410F">
            <w:pPr>
              <w:jc w:val="center"/>
              <w:rPr>
                <w:rFonts w:ascii="Times New Roman" w:hAnsi="Times New Roman" w:cs="Times New Roman"/>
              </w:rPr>
            </w:pPr>
            <w:r w:rsidRPr="00CB521C">
              <w:rPr>
                <w:rFonts w:ascii="Times New Roman" w:hAnsi="Times New Roman" w:cs="Times New Roman"/>
              </w:rPr>
              <w:t xml:space="preserve">∂ρ/∂t + </w:t>
            </w:r>
            <w:r w:rsidRPr="00CB521C">
              <w:rPr>
                <w:rFonts w:ascii="Cambria Math" w:hAnsi="Cambria Math" w:cs="Cambria Math"/>
              </w:rPr>
              <w:t>∇⋅</w:t>
            </w:r>
            <w:r w:rsidRPr="00CB521C">
              <w:rPr>
                <w:rFonts w:ascii="Times New Roman" w:hAnsi="Times New Roman" w:cs="Times New Roman"/>
              </w:rPr>
              <w:t>(</w:t>
            </w:r>
            <w:proofErr w:type="spellStart"/>
            <w:r w:rsidRPr="00CB521C">
              <w:rPr>
                <w:rFonts w:ascii="Times New Roman" w:hAnsi="Times New Roman" w:cs="Times New Roman"/>
              </w:rPr>
              <w:t>ρv</w:t>
            </w:r>
            <w:proofErr w:type="spellEnd"/>
            <w:r w:rsidRPr="00CB521C">
              <w:rPr>
                <w:rFonts w:ascii="Times New Roman" w:hAnsi="Times New Roman" w:cs="Times New Roman"/>
              </w:rPr>
              <w:t>) = 0</w:t>
            </w:r>
          </w:p>
        </w:tc>
        <w:tc>
          <w:tcPr>
            <w:tcW w:w="5042" w:type="dxa"/>
          </w:tcPr>
          <w:p w14:paraId="72FAA4CC" w14:textId="115103CE" w:rsidR="00597324" w:rsidRPr="00A27766" w:rsidRDefault="00597324" w:rsidP="00597324">
            <w:pPr>
              <w:jc w:val="right"/>
              <w:rPr>
                <w:rFonts w:ascii="Times New Roman" w:hAnsi="Times New Roman" w:cs="Times New Roman"/>
              </w:rPr>
            </w:pPr>
            <w:r w:rsidRPr="00A27766">
              <w:rPr>
                <w:rFonts w:ascii="Times New Roman" w:hAnsi="Times New Roman" w:cs="Times New Roman"/>
              </w:rPr>
              <w:t>……………………………………       4.1</w:t>
            </w:r>
          </w:p>
        </w:tc>
      </w:tr>
    </w:tbl>
    <w:p w14:paraId="0040ED9D" w14:textId="77777777" w:rsidR="00597324" w:rsidRDefault="00597324" w:rsidP="005A410F">
      <w:pPr>
        <w:jc w:val="center"/>
      </w:pPr>
    </w:p>
    <w:p w14:paraId="0D2598DB" w14:textId="657C40D6" w:rsidR="00597324" w:rsidRDefault="00597324" w:rsidP="00597324">
      <w:pPr>
        <w:spacing w:line="276" w:lineRule="auto"/>
        <w:jc w:val="both"/>
        <w:rPr>
          <w:rFonts w:ascii="Times New Roman" w:hAnsi="Times New Roman" w:cs="Times New Roman"/>
          <w:color w:val="000000" w:themeColor="text1"/>
          <w:sz w:val="20"/>
          <w:szCs w:val="20"/>
        </w:rPr>
      </w:pPr>
      <w:r w:rsidRPr="005A410F">
        <w:rPr>
          <w:rFonts w:ascii="Times New Roman" w:hAnsi="Times New Roman" w:cs="Times New Roman"/>
          <w:color w:val="000000" w:themeColor="text1"/>
          <w:sz w:val="20"/>
          <w:szCs w:val="20"/>
        </w:rPr>
        <w:t>W</w:t>
      </w:r>
      <w:r w:rsidR="005A410F" w:rsidRPr="005A410F">
        <w:rPr>
          <w:rFonts w:ascii="Times New Roman" w:hAnsi="Times New Roman" w:cs="Times New Roman"/>
          <w:color w:val="000000" w:themeColor="text1"/>
          <w:sz w:val="20"/>
          <w:szCs w:val="20"/>
        </w:rPr>
        <w:t>here</w:t>
      </w:r>
      <w:r>
        <w:rPr>
          <w:rFonts w:ascii="Times New Roman" w:hAnsi="Times New Roman" w:cs="Times New Roman"/>
          <w:color w:val="000000" w:themeColor="text1"/>
          <w:sz w:val="20"/>
          <w:szCs w:val="20"/>
        </w:rPr>
        <w:t xml:space="preserve">, </w:t>
      </w:r>
    </w:p>
    <w:p w14:paraId="0CF642D9" w14:textId="77777777" w:rsidR="00597324" w:rsidRDefault="005A410F" w:rsidP="00597324">
      <w:pPr>
        <w:spacing w:line="276" w:lineRule="auto"/>
        <w:jc w:val="both"/>
        <w:rPr>
          <w:rFonts w:ascii="Times New Roman" w:hAnsi="Times New Roman" w:cs="Times New Roman"/>
          <w:color w:val="000000" w:themeColor="text1"/>
          <w:sz w:val="20"/>
          <w:szCs w:val="20"/>
        </w:rPr>
      </w:pPr>
      <w:r w:rsidRPr="005A410F">
        <w:rPr>
          <w:rFonts w:ascii="Cambria Math" w:hAnsi="Cambria Math" w:cs="Cambria Math"/>
          <w:color w:val="000000" w:themeColor="text1"/>
          <w:sz w:val="20"/>
          <w:szCs w:val="20"/>
        </w:rPr>
        <w:t>𝜌</w:t>
      </w:r>
      <w:r w:rsidRPr="005A410F">
        <w:rPr>
          <w:rFonts w:ascii="Times New Roman" w:hAnsi="Times New Roman" w:cs="Times New Roman"/>
          <w:color w:val="000000" w:themeColor="text1"/>
          <w:sz w:val="20"/>
          <w:szCs w:val="20"/>
        </w:rPr>
        <w:t xml:space="preserve"> is density, </w:t>
      </w:r>
    </w:p>
    <w:p w14:paraId="2C8FB4C6" w14:textId="77777777" w:rsidR="00597324" w:rsidRDefault="005A410F" w:rsidP="00597324">
      <w:pPr>
        <w:spacing w:line="276" w:lineRule="auto"/>
        <w:jc w:val="both"/>
        <w:rPr>
          <w:rFonts w:ascii="Times New Roman" w:hAnsi="Times New Roman" w:cs="Times New Roman"/>
          <w:color w:val="000000" w:themeColor="text1"/>
          <w:sz w:val="20"/>
          <w:szCs w:val="20"/>
        </w:rPr>
      </w:pPr>
      <w:r w:rsidRPr="005A410F">
        <w:rPr>
          <w:rFonts w:ascii="Cambria Math" w:hAnsi="Cambria Math" w:cs="Cambria Math"/>
          <w:color w:val="000000" w:themeColor="text1"/>
          <w:sz w:val="20"/>
          <w:szCs w:val="20"/>
        </w:rPr>
        <w:t>𝑣</w:t>
      </w:r>
      <w:r w:rsidRPr="005A410F">
        <w:rPr>
          <w:rFonts w:ascii="Times New Roman" w:hAnsi="Times New Roman" w:cs="Times New Roman"/>
          <w:color w:val="000000" w:themeColor="text1"/>
          <w:sz w:val="20"/>
          <w:szCs w:val="20"/>
        </w:rPr>
        <w:t xml:space="preserve"> is velocity, </w:t>
      </w:r>
    </w:p>
    <w:p w14:paraId="64FABCCA" w14:textId="77777777" w:rsidR="00597324" w:rsidRDefault="005A410F" w:rsidP="00597324">
      <w:pPr>
        <w:spacing w:line="276" w:lineRule="auto"/>
        <w:jc w:val="both"/>
        <w:rPr>
          <w:rFonts w:ascii="Times New Roman" w:hAnsi="Times New Roman" w:cs="Times New Roman"/>
          <w:color w:val="000000" w:themeColor="text1"/>
          <w:sz w:val="20"/>
          <w:szCs w:val="20"/>
        </w:rPr>
      </w:pPr>
      <w:r w:rsidRPr="005A410F">
        <w:rPr>
          <w:rFonts w:ascii="Cambria Math" w:hAnsi="Cambria Math" w:cs="Cambria Math"/>
          <w:color w:val="000000" w:themeColor="text1"/>
          <w:sz w:val="20"/>
          <w:szCs w:val="20"/>
        </w:rPr>
        <w:t>𝑝</w:t>
      </w:r>
      <w:r w:rsidRPr="005A410F">
        <w:rPr>
          <w:rFonts w:ascii="Times New Roman" w:hAnsi="Times New Roman" w:cs="Times New Roman"/>
          <w:color w:val="000000" w:themeColor="text1"/>
          <w:sz w:val="20"/>
          <w:szCs w:val="20"/>
        </w:rPr>
        <w:t xml:space="preserve"> is pressure, </w:t>
      </w:r>
    </w:p>
    <w:p w14:paraId="08D70CDB" w14:textId="77777777" w:rsidR="00597324" w:rsidRDefault="005A410F" w:rsidP="00597324">
      <w:pPr>
        <w:spacing w:line="276" w:lineRule="auto"/>
        <w:jc w:val="both"/>
        <w:rPr>
          <w:rFonts w:ascii="Times New Roman" w:hAnsi="Times New Roman" w:cs="Times New Roman"/>
          <w:color w:val="000000" w:themeColor="text1"/>
          <w:sz w:val="20"/>
          <w:szCs w:val="20"/>
        </w:rPr>
      </w:pPr>
      <w:r w:rsidRPr="005A410F">
        <w:rPr>
          <w:rFonts w:ascii="Cambria Math" w:hAnsi="Cambria Math" w:cs="Cambria Math"/>
          <w:color w:val="000000" w:themeColor="text1"/>
          <w:sz w:val="20"/>
          <w:szCs w:val="20"/>
        </w:rPr>
        <w:t>𝜇</w:t>
      </w:r>
      <w:r w:rsidRPr="005A410F">
        <w:rPr>
          <w:rFonts w:ascii="Times New Roman" w:hAnsi="Times New Roman" w:cs="Times New Roman"/>
          <w:color w:val="000000" w:themeColor="text1"/>
          <w:sz w:val="20"/>
          <w:szCs w:val="20"/>
        </w:rPr>
        <w:t xml:space="preserve"> is dynamic viscosity, and </w:t>
      </w:r>
    </w:p>
    <w:p w14:paraId="1A452761" w14:textId="22A27949" w:rsidR="00597324" w:rsidRDefault="005A410F" w:rsidP="00597324">
      <w:pPr>
        <w:spacing w:line="276" w:lineRule="auto"/>
        <w:jc w:val="both"/>
        <w:rPr>
          <w:rFonts w:ascii="Times New Roman" w:hAnsi="Times New Roman" w:cs="Times New Roman"/>
          <w:color w:val="000000" w:themeColor="text1"/>
          <w:sz w:val="20"/>
          <w:szCs w:val="20"/>
        </w:rPr>
      </w:pPr>
      <w:r w:rsidRPr="005A410F">
        <w:rPr>
          <w:rFonts w:ascii="Cambria Math" w:hAnsi="Cambria Math" w:cs="Cambria Math"/>
          <w:color w:val="000000" w:themeColor="text1"/>
          <w:sz w:val="20"/>
          <w:szCs w:val="20"/>
        </w:rPr>
        <w:t>𝑓</w:t>
      </w:r>
      <w:r w:rsidRPr="005A410F">
        <w:rPr>
          <w:rFonts w:ascii="Times New Roman" w:hAnsi="Times New Roman" w:cs="Times New Roman"/>
          <w:color w:val="000000" w:themeColor="text1"/>
          <w:sz w:val="20"/>
          <w:szCs w:val="20"/>
        </w:rPr>
        <w:t xml:space="preserve"> is external body forces per unit volume.</w:t>
      </w:r>
    </w:p>
    <w:p w14:paraId="46E05F95" w14:textId="22E6F2DD" w:rsidR="00597324" w:rsidRDefault="00597324" w:rsidP="00597324">
      <w:pPr>
        <w:pStyle w:val="ListParagraph"/>
        <w:numPr>
          <w:ilvl w:val="2"/>
          <w:numId w:val="21"/>
        </w:numPr>
        <w:spacing w:line="276" w:lineRule="auto"/>
        <w:ind w:left="720"/>
        <w:jc w:val="both"/>
        <w:rPr>
          <w:rFonts w:ascii="Times New Roman" w:hAnsi="Times New Roman" w:cs="Times New Roman"/>
          <w:b/>
          <w:bCs/>
          <w:color w:val="000000" w:themeColor="text1"/>
          <w:sz w:val="20"/>
          <w:szCs w:val="20"/>
        </w:rPr>
      </w:pPr>
      <w:r w:rsidRPr="00597324">
        <w:rPr>
          <w:rFonts w:ascii="Times New Roman" w:hAnsi="Times New Roman" w:cs="Times New Roman"/>
          <w:b/>
          <w:bCs/>
          <w:color w:val="000000" w:themeColor="text1"/>
          <w:sz w:val="20"/>
          <w:szCs w:val="20"/>
        </w:rPr>
        <w:t>Momentum Equation</w:t>
      </w:r>
    </w:p>
    <w:p w14:paraId="395057AD" w14:textId="77777777" w:rsidR="00597324" w:rsidRDefault="00597324" w:rsidP="003734DC">
      <w:pPr>
        <w:pStyle w:val="ListParagraph"/>
        <w:ind w:left="0"/>
        <w:jc w:val="both"/>
        <w:rPr>
          <w:rFonts w:ascii="Times New Roman" w:hAnsi="Times New Roman" w:cs="Times New Roman"/>
          <w:color w:val="000000" w:themeColor="text1"/>
          <w:sz w:val="20"/>
          <w:szCs w:val="20"/>
        </w:rPr>
      </w:pPr>
      <w:r w:rsidRPr="00597324">
        <w:rPr>
          <w:rFonts w:ascii="Times New Roman" w:hAnsi="Times New Roman" w:cs="Times New Roman"/>
          <w:color w:val="000000" w:themeColor="text1"/>
          <w:sz w:val="20"/>
          <w:szCs w:val="20"/>
        </w:rPr>
        <w:t>The momentum equation describes the conservation of momentum for fluid flow. It relates the acceleration of fluid particles to the pressure gradient, viscous forces, and external body forces. In its conservative form, the momentum equation is written as:</w:t>
      </w:r>
    </w:p>
    <w:p w14:paraId="22557A2F" w14:textId="77777777" w:rsidR="00A27766" w:rsidRDefault="00A27766" w:rsidP="003734DC">
      <w:pPr>
        <w:pStyle w:val="ListParagraph"/>
        <w:ind w:left="0"/>
        <w:jc w:val="both"/>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2"/>
      </w:tblGrid>
      <w:tr w:rsidR="00A27766" w14:paraId="39AD559A" w14:textId="77777777" w:rsidTr="008445EA">
        <w:tc>
          <w:tcPr>
            <w:tcW w:w="5041" w:type="dxa"/>
            <w:shd w:val="clear" w:color="auto" w:fill="auto"/>
          </w:tcPr>
          <w:p w14:paraId="201AD6D2" w14:textId="42464FE0" w:rsidR="00A27766" w:rsidRPr="00CB521C" w:rsidRDefault="00A27766" w:rsidP="00A27766">
            <w:pPr>
              <w:spacing w:after="160" w:line="259" w:lineRule="auto"/>
              <w:jc w:val="center"/>
              <w:rPr>
                <w:rFonts w:ascii="Times New Roman" w:eastAsiaTheme="minorHAnsi" w:hAnsi="Times New Roman" w:cs="Times New Roman"/>
                <w:sz w:val="22"/>
                <w:szCs w:val="22"/>
                <w:lang w:bidi="ar-SA"/>
              </w:rPr>
            </w:pPr>
            <w:r w:rsidRPr="00CB521C">
              <w:rPr>
                <w:rFonts w:ascii="Times New Roman" w:hAnsi="Times New Roman" w:cs="Times New Roman"/>
              </w:rPr>
              <w:t xml:space="preserve">ρ(∂v/∂t + (v </w:t>
            </w:r>
            <w:r w:rsidRPr="00CB521C">
              <w:rPr>
                <w:rFonts w:ascii="Cambria Math" w:hAnsi="Cambria Math" w:cs="Cambria Math"/>
              </w:rPr>
              <w:t>⋅</w:t>
            </w:r>
            <w:r w:rsidRPr="00CB521C">
              <w:rPr>
                <w:rFonts w:ascii="Times New Roman" w:hAnsi="Times New Roman" w:cs="Times New Roman"/>
              </w:rPr>
              <w:t xml:space="preserve"> </w:t>
            </w:r>
            <w:r w:rsidRPr="00CB521C">
              <w:rPr>
                <w:rFonts w:ascii="Cambria Math" w:hAnsi="Cambria Math" w:cs="Cambria Math"/>
              </w:rPr>
              <w:t>∇</w:t>
            </w:r>
            <w:r w:rsidRPr="00CB521C">
              <w:rPr>
                <w:rFonts w:ascii="Times New Roman" w:hAnsi="Times New Roman" w:cs="Times New Roman"/>
              </w:rPr>
              <w:t>)v) = -</w:t>
            </w:r>
            <w:r w:rsidRPr="00CB521C">
              <w:rPr>
                <w:rFonts w:ascii="Cambria Math" w:hAnsi="Cambria Math" w:cs="Cambria Math"/>
              </w:rPr>
              <w:t>∇</w:t>
            </w:r>
            <w:r w:rsidRPr="00CB521C">
              <w:rPr>
                <w:rFonts w:ascii="Times New Roman" w:hAnsi="Times New Roman" w:cs="Times New Roman"/>
              </w:rPr>
              <w:t>p + μ</w:t>
            </w:r>
            <w:r w:rsidRPr="00CB521C">
              <w:rPr>
                <w:rFonts w:ascii="Cambria Math" w:hAnsi="Cambria Math" w:cs="Cambria Math"/>
              </w:rPr>
              <w:t>∇</w:t>
            </w:r>
            <w:r w:rsidRPr="00CB521C">
              <w:rPr>
                <w:rFonts w:ascii="Times New Roman" w:hAnsi="Times New Roman" w:cs="Times New Roman"/>
              </w:rPr>
              <w:t xml:space="preserve">^2v + </w:t>
            </w:r>
            <w:proofErr w:type="spellStart"/>
            <w:r w:rsidRPr="00CB521C">
              <w:rPr>
                <w:rFonts w:ascii="Times New Roman" w:hAnsi="Times New Roman" w:cs="Times New Roman"/>
              </w:rPr>
              <w:t>ρf</w:t>
            </w:r>
            <w:proofErr w:type="spellEnd"/>
          </w:p>
        </w:tc>
        <w:tc>
          <w:tcPr>
            <w:tcW w:w="5042" w:type="dxa"/>
            <w:shd w:val="clear" w:color="auto" w:fill="auto"/>
          </w:tcPr>
          <w:p w14:paraId="40AFF741" w14:textId="30F3B744" w:rsidR="00A27766" w:rsidRDefault="00A27766" w:rsidP="00A27766">
            <w:pPr>
              <w:pStyle w:val="ListParagraph"/>
              <w:ind w:left="0"/>
              <w:jc w:val="right"/>
              <w:rPr>
                <w:rFonts w:ascii="Times New Roman" w:hAnsi="Times New Roman" w:cs="Times New Roman"/>
                <w:color w:val="000000" w:themeColor="text1"/>
              </w:rPr>
            </w:pPr>
            <w:r>
              <w:rPr>
                <w:rFonts w:ascii="Times New Roman" w:hAnsi="Times New Roman" w:cs="Times New Roman"/>
                <w:color w:val="000000" w:themeColor="text1"/>
              </w:rPr>
              <w:t xml:space="preserve">       ……………………………………          4.2</w:t>
            </w:r>
          </w:p>
        </w:tc>
      </w:tr>
    </w:tbl>
    <w:p w14:paraId="79E6B265" w14:textId="77777777" w:rsidR="00A27766" w:rsidRPr="00597324" w:rsidRDefault="00A27766" w:rsidP="003734DC">
      <w:pPr>
        <w:pStyle w:val="ListParagraph"/>
        <w:ind w:left="0"/>
        <w:jc w:val="both"/>
        <w:rPr>
          <w:rFonts w:ascii="Times New Roman" w:hAnsi="Times New Roman" w:cs="Times New Roman"/>
          <w:color w:val="000000" w:themeColor="text1"/>
          <w:sz w:val="20"/>
          <w:szCs w:val="20"/>
        </w:rPr>
      </w:pPr>
    </w:p>
    <w:p w14:paraId="1BAF050A" w14:textId="0FC8D3C7" w:rsidR="00B817B5" w:rsidRDefault="00B817B5" w:rsidP="00B817B5">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Where, </w:t>
      </w:r>
    </w:p>
    <w:p w14:paraId="4FD015F1" w14:textId="37E307CD" w:rsidR="00B817B5" w:rsidRPr="00B817B5" w:rsidRDefault="00B817B5" w:rsidP="00B817B5">
      <w:pPr>
        <w:spacing w:line="276" w:lineRule="auto"/>
        <w:jc w:val="both"/>
        <w:rPr>
          <w:rFonts w:ascii="Times New Roman" w:hAnsi="Times New Roman" w:cs="Times New Roman"/>
          <w:color w:val="000000" w:themeColor="text1"/>
          <w:sz w:val="20"/>
          <w:szCs w:val="20"/>
        </w:rPr>
      </w:pPr>
      <w:r w:rsidRPr="00B817B5">
        <w:rPr>
          <w:rFonts w:ascii="Times New Roman" w:hAnsi="Times New Roman" w:cs="Times New Roman"/>
          <w:color w:val="000000" w:themeColor="text1"/>
          <w:sz w:val="20"/>
          <w:szCs w:val="20"/>
        </w:rPr>
        <w:t>p is pressure,</w:t>
      </w:r>
    </w:p>
    <w:p w14:paraId="7CE6A640" w14:textId="3332DD91" w:rsidR="00B817B5" w:rsidRPr="00B817B5" w:rsidRDefault="00B817B5" w:rsidP="00B817B5">
      <w:pPr>
        <w:spacing w:line="276" w:lineRule="auto"/>
        <w:jc w:val="both"/>
        <w:rPr>
          <w:rFonts w:ascii="Times New Roman" w:hAnsi="Times New Roman" w:cs="Times New Roman"/>
          <w:color w:val="000000" w:themeColor="text1"/>
          <w:sz w:val="20"/>
          <w:szCs w:val="20"/>
        </w:rPr>
      </w:pPr>
      <w:r w:rsidRPr="00B817B5">
        <w:rPr>
          <w:rFonts w:ascii="Cambria Math" w:hAnsi="Cambria Math" w:cs="Cambria Math"/>
          <w:color w:val="000000" w:themeColor="text1"/>
          <w:sz w:val="20"/>
          <w:szCs w:val="20"/>
        </w:rPr>
        <w:t>𝜇</w:t>
      </w:r>
      <w:r>
        <w:rPr>
          <w:rFonts w:ascii="Times New Roman" w:hAnsi="Times New Roman" w:cs="Times New Roman"/>
          <w:color w:val="000000" w:themeColor="text1"/>
          <w:sz w:val="20"/>
          <w:szCs w:val="20"/>
        </w:rPr>
        <w:t xml:space="preserve"> </w:t>
      </w:r>
      <w:r w:rsidRPr="00B817B5">
        <w:rPr>
          <w:rFonts w:ascii="Times New Roman" w:hAnsi="Times New Roman" w:cs="Times New Roman"/>
          <w:color w:val="000000" w:themeColor="text1"/>
          <w:sz w:val="20"/>
          <w:szCs w:val="20"/>
        </w:rPr>
        <w:t>is dynamic viscosity,</w:t>
      </w:r>
    </w:p>
    <w:p w14:paraId="3784CE13" w14:textId="416AD546" w:rsidR="00B817B5" w:rsidRDefault="00B817B5" w:rsidP="00B817B5">
      <w:pPr>
        <w:spacing w:line="276" w:lineRule="auto"/>
        <w:jc w:val="both"/>
        <w:rPr>
          <w:rFonts w:ascii="Times New Roman" w:hAnsi="Times New Roman" w:cs="Times New Roman"/>
          <w:color w:val="000000" w:themeColor="text1"/>
          <w:sz w:val="20"/>
          <w:szCs w:val="20"/>
        </w:rPr>
      </w:pPr>
      <w:r w:rsidRPr="00B817B5">
        <w:rPr>
          <w:rFonts w:ascii="Times New Roman" w:hAnsi="Times New Roman" w:cs="Times New Roman"/>
          <w:color w:val="000000" w:themeColor="text1"/>
          <w:sz w:val="20"/>
          <w:szCs w:val="20"/>
        </w:rPr>
        <w:t>f represents external body forces.</w:t>
      </w:r>
    </w:p>
    <w:p w14:paraId="3D461E76" w14:textId="2F2FA85E" w:rsidR="00A26447" w:rsidRDefault="00A26447" w:rsidP="00A26447">
      <w:pPr>
        <w:pStyle w:val="ListParagraph"/>
        <w:numPr>
          <w:ilvl w:val="1"/>
          <w:numId w:val="21"/>
        </w:numPr>
        <w:spacing w:line="276" w:lineRule="auto"/>
        <w:ind w:left="360"/>
        <w:jc w:val="both"/>
        <w:rPr>
          <w:rFonts w:ascii="Times New Roman" w:hAnsi="Times New Roman" w:cs="Times New Roman"/>
          <w:b/>
          <w:bCs/>
          <w:color w:val="000000" w:themeColor="text1"/>
          <w:sz w:val="20"/>
          <w:szCs w:val="20"/>
        </w:rPr>
      </w:pPr>
      <w:r w:rsidRPr="00A26447">
        <w:rPr>
          <w:rFonts w:ascii="Times New Roman" w:hAnsi="Times New Roman" w:cs="Times New Roman"/>
          <w:b/>
          <w:bCs/>
          <w:color w:val="000000" w:themeColor="text1"/>
          <w:sz w:val="20"/>
          <w:szCs w:val="20"/>
        </w:rPr>
        <w:t>Energy Equation</w:t>
      </w:r>
    </w:p>
    <w:p w14:paraId="1BE407E6"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The energy equation is a fundamental equation in fluid mechanics and thermodynamics that describes the transfer and conversion of energy within a fluid system. It accounts for the distribution of thermal energy (heat) due to convection, conduction, and any internal heat sources or sinks. Here's a more detailed explanation of the components and significance of the energy equation:</w:t>
      </w:r>
    </w:p>
    <w:p w14:paraId="160FB18A"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p>
    <w:p w14:paraId="731AAA56" w14:textId="10F0BA31" w:rsidR="00A26447" w:rsidRPr="005C7BB8" w:rsidRDefault="005C7BB8" w:rsidP="00A26447">
      <w:pPr>
        <w:pStyle w:val="ListParagraph"/>
        <w:spacing w:line="276" w:lineRule="auto"/>
        <w:ind w:left="0"/>
        <w:jc w:val="both"/>
        <w:rPr>
          <w:rFonts w:ascii="Times New Roman" w:hAnsi="Times New Roman" w:cs="Times New Roman"/>
          <w:b/>
          <w:bCs/>
          <w:color w:val="000000" w:themeColor="text1"/>
          <w:sz w:val="20"/>
          <w:szCs w:val="20"/>
        </w:rPr>
      </w:pPr>
      <w:r w:rsidRPr="005C7BB8">
        <w:rPr>
          <w:rFonts w:ascii="Times New Roman" w:hAnsi="Times New Roman" w:cs="Times New Roman"/>
          <w:b/>
          <w:bCs/>
          <w:color w:val="000000" w:themeColor="text1"/>
          <w:sz w:val="20"/>
          <w:szCs w:val="20"/>
        </w:rPr>
        <w:t xml:space="preserve">4.2.1. </w:t>
      </w:r>
      <w:r w:rsidR="00A26447" w:rsidRPr="005C7BB8">
        <w:rPr>
          <w:rFonts w:ascii="Times New Roman" w:hAnsi="Times New Roman" w:cs="Times New Roman"/>
          <w:b/>
          <w:bCs/>
          <w:color w:val="000000" w:themeColor="text1"/>
          <w:sz w:val="20"/>
          <w:szCs w:val="20"/>
        </w:rPr>
        <w:t>Conservation of Energy:</w:t>
      </w:r>
    </w:p>
    <w:p w14:paraId="61058FB7"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The energy equation is derived from the principle of conservation of energy, which states that energy cannot be created or destroyed but can only change forms. In the context of fluid flow, this principle is applied to track the transfer and conversion of thermal energy within the fluid domain.</w:t>
      </w:r>
    </w:p>
    <w:p w14:paraId="2D673DAB"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p>
    <w:p w14:paraId="6CB588F5" w14:textId="13FDF613" w:rsidR="00A26447" w:rsidRPr="005C7BB8" w:rsidRDefault="005C7BB8" w:rsidP="00A26447">
      <w:pPr>
        <w:pStyle w:val="ListParagraph"/>
        <w:spacing w:line="276" w:lineRule="auto"/>
        <w:ind w:left="0"/>
        <w:jc w:val="both"/>
        <w:rPr>
          <w:rFonts w:ascii="Times New Roman" w:hAnsi="Times New Roman" w:cs="Times New Roman"/>
          <w:b/>
          <w:bCs/>
          <w:color w:val="000000" w:themeColor="text1"/>
          <w:sz w:val="20"/>
          <w:szCs w:val="20"/>
        </w:rPr>
      </w:pPr>
      <w:r w:rsidRPr="005C7BB8">
        <w:rPr>
          <w:rFonts w:ascii="Times New Roman" w:hAnsi="Times New Roman" w:cs="Times New Roman"/>
          <w:b/>
          <w:bCs/>
          <w:color w:val="000000" w:themeColor="text1"/>
          <w:sz w:val="20"/>
          <w:szCs w:val="20"/>
        </w:rPr>
        <w:t xml:space="preserve">4.2.2. </w:t>
      </w:r>
      <w:r w:rsidR="00A26447" w:rsidRPr="005C7BB8">
        <w:rPr>
          <w:rFonts w:ascii="Times New Roman" w:hAnsi="Times New Roman" w:cs="Times New Roman"/>
          <w:b/>
          <w:bCs/>
          <w:color w:val="000000" w:themeColor="text1"/>
          <w:sz w:val="20"/>
          <w:szCs w:val="20"/>
        </w:rPr>
        <w:t>Transport of Thermal Energy:</w:t>
      </w:r>
    </w:p>
    <w:p w14:paraId="0B5415EB"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The energy equation accounts for the transport of thermal energy within the fluid due to convection and conduction. Convection refers to the transfer of heat by the movement of fluid particles, while conduction refers to heat transfer through the molecular motion of the fluid.</w:t>
      </w:r>
    </w:p>
    <w:p w14:paraId="33D9960A"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Mathematically, the energy equation can be expressed as:</w:t>
      </w:r>
    </w:p>
    <w:p w14:paraId="3D5DC3EB"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2"/>
      </w:tblGrid>
      <w:tr w:rsidR="00A26447" w14:paraId="6033FA98" w14:textId="77777777" w:rsidTr="008445EA">
        <w:trPr>
          <w:trHeight w:val="533"/>
        </w:trPr>
        <w:tc>
          <w:tcPr>
            <w:tcW w:w="5041" w:type="dxa"/>
          </w:tcPr>
          <w:p w14:paraId="6E1A4135" w14:textId="22CEFB1C" w:rsidR="00A26447" w:rsidRPr="00A26447" w:rsidRDefault="00A26447" w:rsidP="005C7BB8">
            <w:pPr>
              <w:pStyle w:val="ListParagraph"/>
              <w:spacing w:line="276" w:lineRule="auto"/>
              <w:ind w:left="0"/>
              <w:jc w:val="center"/>
              <w:rPr>
                <w:rFonts w:ascii="Times New Roman" w:hAnsi="Times New Roman" w:cs="Times New Roman"/>
                <w:color w:val="000000" w:themeColor="text1"/>
              </w:rPr>
            </w:pPr>
            <w:proofErr w:type="spellStart"/>
            <w:r w:rsidRPr="00A26447">
              <w:rPr>
                <w:rFonts w:ascii="Times New Roman" w:hAnsi="Times New Roman" w:cs="Times New Roman"/>
              </w:rPr>
              <w:t>ρC_pv</w:t>
            </w:r>
            <w:proofErr w:type="spellEnd"/>
            <w:r w:rsidRPr="00A26447">
              <w:rPr>
                <w:rFonts w:ascii="Times New Roman" w:hAnsi="Times New Roman" w:cs="Times New Roman"/>
              </w:rPr>
              <w:t xml:space="preserve"> </w:t>
            </w:r>
            <w:r w:rsidRPr="00A26447">
              <w:rPr>
                <w:rFonts w:ascii="Cambria Math" w:hAnsi="Cambria Math" w:cs="Cambria Math"/>
              </w:rPr>
              <w:t>⋅</w:t>
            </w:r>
            <w:r w:rsidRPr="00A26447">
              <w:rPr>
                <w:rFonts w:ascii="Times New Roman" w:hAnsi="Times New Roman" w:cs="Times New Roman"/>
              </w:rPr>
              <w:t xml:space="preserve"> </w:t>
            </w:r>
            <w:r w:rsidRPr="00A26447">
              <w:rPr>
                <w:rFonts w:ascii="Cambria Math" w:hAnsi="Cambria Math" w:cs="Cambria Math"/>
              </w:rPr>
              <w:t>∇</w:t>
            </w:r>
            <w:r w:rsidRPr="00A26447">
              <w:rPr>
                <w:rFonts w:ascii="Times New Roman" w:hAnsi="Times New Roman" w:cs="Times New Roman"/>
              </w:rPr>
              <w:t xml:space="preserve">T = </w:t>
            </w:r>
            <w:r w:rsidRPr="00A26447">
              <w:rPr>
                <w:rFonts w:ascii="Cambria Math" w:hAnsi="Cambria Math" w:cs="Cambria Math"/>
              </w:rPr>
              <w:t>∇⋅</w:t>
            </w:r>
            <w:r w:rsidRPr="00A26447">
              <w:rPr>
                <w:rFonts w:ascii="Times New Roman" w:hAnsi="Times New Roman" w:cs="Times New Roman"/>
              </w:rPr>
              <w:t>(</w:t>
            </w:r>
            <w:proofErr w:type="spellStart"/>
            <w:r w:rsidRPr="00A26447">
              <w:rPr>
                <w:rFonts w:ascii="Times New Roman" w:hAnsi="Times New Roman" w:cs="Times New Roman"/>
              </w:rPr>
              <w:t>k</w:t>
            </w:r>
            <w:r w:rsidRPr="00A26447">
              <w:rPr>
                <w:rFonts w:ascii="Cambria Math" w:hAnsi="Cambria Math" w:cs="Cambria Math"/>
              </w:rPr>
              <w:t>∇</w:t>
            </w:r>
            <w:r w:rsidRPr="00A26447">
              <w:rPr>
                <w:rFonts w:ascii="Times New Roman" w:hAnsi="Times New Roman" w:cs="Times New Roman"/>
              </w:rPr>
              <w:t>T</w:t>
            </w:r>
            <w:proofErr w:type="spellEnd"/>
            <w:r w:rsidRPr="00A26447">
              <w:rPr>
                <w:rFonts w:ascii="Times New Roman" w:hAnsi="Times New Roman" w:cs="Times New Roman"/>
              </w:rPr>
              <w:t>) + ∂q/∂t</w:t>
            </w:r>
          </w:p>
        </w:tc>
        <w:tc>
          <w:tcPr>
            <w:tcW w:w="5042" w:type="dxa"/>
          </w:tcPr>
          <w:p w14:paraId="00448877" w14:textId="06A1DEA6" w:rsidR="00A26447" w:rsidRDefault="00A26447" w:rsidP="00A26447">
            <w:pPr>
              <w:pStyle w:val="ListParagraph"/>
              <w:spacing w:line="276" w:lineRule="auto"/>
              <w:ind w:left="0"/>
              <w:jc w:val="right"/>
              <w:rPr>
                <w:rFonts w:ascii="Times New Roman" w:hAnsi="Times New Roman" w:cs="Times New Roman"/>
                <w:color w:val="000000" w:themeColor="text1"/>
              </w:rPr>
            </w:pPr>
            <w:r>
              <w:rPr>
                <w:rFonts w:ascii="Times New Roman" w:hAnsi="Times New Roman" w:cs="Times New Roman"/>
                <w:color w:val="000000" w:themeColor="text1"/>
              </w:rPr>
              <w:t>……………………………….        4.3</w:t>
            </w:r>
          </w:p>
        </w:tc>
      </w:tr>
    </w:tbl>
    <w:p w14:paraId="7477F550" w14:textId="3083BA16"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where:</w:t>
      </w:r>
    </w:p>
    <w:p w14:paraId="390AE4A4" w14:textId="2E657D4A"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w:t>
      </w:r>
      <w:r w:rsidR="007F5D4E" w:rsidRPr="00A26447">
        <w:rPr>
          <w:rFonts w:ascii="Times New Roman" w:hAnsi="Times New Roman" w:cs="Times New Roman"/>
        </w:rPr>
        <w:t>ρ</w:t>
      </w:r>
      <w:r w:rsidR="007F5D4E">
        <w:rPr>
          <w:rFonts w:ascii="Times New Roman" w:hAnsi="Times New Roman" w:cs="Times New Roman"/>
        </w:rPr>
        <w:t xml:space="preserve"> </w:t>
      </w:r>
      <w:r w:rsidRPr="00A26447">
        <w:rPr>
          <w:rFonts w:ascii="Times New Roman" w:hAnsi="Times New Roman" w:cs="Times New Roman"/>
          <w:color w:val="000000" w:themeColor="text1"/>
          <w:sz w:val="20"/>
          <w:szCs w:val="20"/>
        </w:rPr>
        <w:t>is the fluid density,</w:t>
      </w:r>
    </w:p>
    <w:p w14:paraId="71F234AD" w14:textId="17CB8C61"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C</w:t>
      </w:r>
      <w:r w:rsidR="007F5D4E">
        <w:rPr>
          <w:rFonts w:ascii="Times New Roman" w:hAnsi="Times New Roman" w:cs="Times New Roman"/>
          <w:color w:val="000000" w:themeColor="text1"/>
          <w:sz w:val="20"/>
          <w:szCs w:val="20"/>
        </w:rPr>
        <w:t>p</w:t>
      </w:r>
      <w:r w:rsidRPr="00A26447">
        <w:rPr>
          <w:rFonts w:ascii="Times New Roman" w:hAnsi="Times New Roman" w:cs="Times New Roman"/>
          <w:color w:val="000000" w:themeColor="text1"/>
          <w:sz w:val="20"/>
          <w:szCs w:val="20"/>
        </w:rPr>
        <w:t xml:space="preserve"> is the specific heat at constant pressure,</w:t>
      </w:r>
    </w:p>
    <w:p w14:paraId="73DBCD87" w14:textId="39F6B0D6"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v is the fluid velocity,</w:t>
      </w:r>
    </w:p>
    <w:p w14:paraId="52689779" w14:textId="394E6F0F"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T is temperature,</w:t>
      </w:r>
    </w:p>
    <w:p w14:paraId="1187D84C" w14:textId="129B1F51"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k is thermal conductivity,</w:t>
      </w:r>
    </w:p>
    <w:p w14:paraId="23819F32" w14:textId="2E15A425"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w:t>
      </w:r>
      <w:r w:rsidR="007F5D4E">
        <w:rPr>
          <w:rFonts w:ascii="Times New Roman" w:hAnsi="Times New Roman" w:cs="Times New Roman"/>
          <w:color w:val="000000" w:themeColor="text1"/>
          <w:sz w:val="20"/>
          <w:szCs w:val="20"/>
        </w:rPr>
        <w:t>q</w:t>
      </w:r>
      <w:r w:rsidRPr="00A26447">
        <w:rPr>
          <w:rFonts w:ascii="Times New Roman" w:hAnsi="Times New Roman" w:cs="Times New Roman"/>
          <w:color w:val="000000" w:themeColor="text1"/>
          <w:sz w:val="20"/>
          <w:szCs w:val="20"/>
        </w:rPr>
        <w:t xml:space="preserve"> represents any internal heat source or sink.</w:t>
      </w:r>
    </w:p>
    <w:p w14:paraId="3EC514DC"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p>
    <w:p w14:paraId="29BE11A4" w14:textId="2E7C31A1" w:rsidR="00A26447" w:rsidRPr="005C7BB8" w:rsidRDefault="005C7BB8" w:rsidP="00A26447">
      <w:pPr>
        <w:pStyle w:val="ListParagraph"/>
        <w:spacing w:line="276" w:lineRule="auto"/>
        <w:ind w:left="0"/>
        <w:jc w:val="both"/>
        <w:rPr>
          <w:rFonts w:ascii="Times New Roman" w:hAnsi="Times New Roman" w:cs="Times New Roman"/>
          <w:b/>
          <w:bCs/>
          <w:color w:val="000000" w:themeColor="text1"/>
          <w:sz w:val="20"/>
          <w:szCs w:val="20"/>
        </w:rPr>
      </w:pPr>
      <w:r w:rsidRPr="005C7BB8">
        <w:rPr>
          <w:rFonts w:ascii="Times New Roman" w:hAnsi="Times New Roman" w:cs="Times New Roman"/>
          <w:b/>
          <w:bCs/>
          <w:color w:val="000000" w:themeColor="text1"/>
          <w:sz w:val="20"/>
          <w:szCs w:val="20"/>
        </w:rPr>
        <w:t xml:space="preserve">4.2.3. </w:t>
      </w:r>
      <w:r w:rsidR="00A26447" w:rsidRPr="005C7BB8">
        <w:rPr>
          <w:rFonts w:ascii="Times New Roman" w:hAnsi="Times New Roman" w:cs="Times New Roman"/>
          <w:b/>
          <w:bCs/>
          <w:color w:val="000000" w:themeColor="text1"/>
          <w:sz w:val="20"/>
          <w:szCs w:val="20"/>
        </w:rPr>
        <w:t xml:space="preserve"> Heat Transfer Mechanisms:</w:t>
      </w:r>
    </w:p>
    <w:p w14:paraId="7BB7929F"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The energy equation accounts for various heat transfer mechanisms, including:</w:t>
      </w:r>
    </w:p>
    <w:p w14:paraId="4C80D9FE"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Convection: Heat transfer due to fluid motion.</w:t>
      </w:r>
    </w:p>
    <w:p w14:paraId="0637C569"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Conduction: Heat transfer through the molecular motion of the fluid.</w:t>
      </w:r>
    </w:p>
    <w:p w14:paraId="249D0258"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Radiation: Heat transfer through electromagnetic waves (may be included depending on the application).</w:t>
      </w:r>
    </w:p>
    <w:p w14:paraId="366FC276"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By solving the energy equation, engineers can predict temperature distributions within the fluid domain and analyze the thermal behavior of the system.</w:t>
      </w:r>
    </w:p>
    <w:p w14:paraId="7883F032"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p>
    <w:p w14:paraId="78A2AB5E" w14:textId="1A50B653" w:rsidR="00A26447" w:rsidRPr="005C7BB8" w:rsidRDefault="005C7BB8" w:rsidP="00A26447">
      <w:pPr>
        <w:pStyle w:val="ListParagraph"/>
        <w:spacing w:line="276" w:lineRule="auto"/>
        <w:ind w:left="0"/>
        <w:jc w:val="both"/>
        <w:rPr>
          <w:rFonts w:ascii="Times New Roman" w:hAnsi="Times New Roman" w:cs="Times New Roman"/>
          <w:b/>
          <w:bCs/>
          <w:color w:val="000000" w:themeColor="text1"/>
          <w:sz w:val="20"/>
          <w:szCs w:val="20"/>
        </w:rPr>
      </w:pPr>
      <w:r w:rsidRPr="005C7BB8">
        <w:rPr>
          <w:rFonts w:ascii="Times New Roman" w:hAnsi="Times New Roman" w:cs="Times New Roman"/>
          <w:b/>
          <w:bCs/>
          <w:color w:val="000000" w:themeColor="text1"/>
          <w:sz w:val="20"/>
          <w:szCs w:val="20"/>
        </w:rPr>
        <w:t xml:space="preserve">4.2.4. </w:t>
      </w:r>
      <w:r w:rsidR="00A26447" w:rsidRPr="005C7BB8">
        <w:rPr>
          <w:rFonts w:ascii="Times New Roman" w:hAnsi="Times New Roman" w:cs="Times New Roman"/>
          <w:b/>
          <w:bCs/>
          <w:color w:val="000000" w:themeColor="text1"/>
          <w:sz w:val="20"/>
          <w:szCs w:val="20"/>
        </w:rPr>
        <w:t>Application in Engineering:</w:t>
      </w:r>
    </w:p>
    <w:p w14:paraId="13952312"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The energy equation is widely used in engineering disciplines such as fluid mechanics, heat transfer, and thermodynamics. It plays a crucial role in the design and analysis of heat exchangers, HVAC systems, combustion engines, and other thermal systems.</w:t>
      </w:r>
    </w:p>
    <w:p w14:paraId="5B6F2EFF"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r w:rsidRPr="00A26447">
        <w:rPr>
          <w:rFonts w:ascii="Times New Roman" w:hAnsi="Times New Roman" w:cs="Times New Roman"/>
          <w:color w:val="000000" w:themeColor="text1"/>
          <w:sz w:val="20"/>
          <w:szCs w:val="20"/>
        </w:rPr>
        <w:t xml:space="preserve">   - In Computational Fluid Dynamics (CFD) simulations, the energy equation is solved along with the Navier-Stokes equations to predict temperature distributions and heat transfer rates within fluid domains.</w:t>
      </w:r>
    </w:p>
    <w:p w14:paraId="536AD516" w14:textId="77777777" w:rsidR="00A26447" w:rsidRPr="00A26447" w:rsidRDefault="00A26447" w:rsidP="00A26447">
      <w:pPr>
        <w:pStyle w:val="ListParagraph"/>
        <w:spacing w:line="276" w:lineRule="auto"/>
        <w:ind w:left="0"/>
        <w:jc w:val="both"/>
        <w:rPr>
          <w:rFonts w:ascii="Times New Roman" w:hAnsi="Times New Roman" w:cs="Times New Roman"/>
          <w:color w:val="000000" w:themeColor="text1"/>
          <w:sz w:val="20"/>
          <w:szCs w:val="20"/>
        </w:rPr>
      </w:pPr>
    </w:p>
    <w:p w14:paraId="3FA4A490" w14:textId="39C4A8CA" w:rsidR="00597324" w:rsidRPr="00B42C2E" w:rsidRDefault="00B42C2E" w:rsidP="00B42C2E">
      <w:pPr>
        <w:pStyle w:val="ListParagraph"/>
        <w:numPr>
          <w:ilvl w:val="1"/>
          <w:numId w:val="21"/>
        </w:numPr>
        <w:spacing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Butler-Volmer equation</w:t>
      </w:r>
    </w:p>
    <w:p w14:paraId="7F99122E" w14:textId="4BC67F41"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The Butler-Volmer equation is a fundamental equation in electrochemistry that describes the relationship between the current density </w:t>
      </w:r>
      <w:r w:rsidR="004B77D6">
        <w:t>i</w:t>
      </w:r>
      <w:r w:rsidR="004B77D6">
        <w:rPr>
          <w:vertAlign w:val="subscript"/>
        </w:rPr>
        <w:t>0</w:t>
      </w:r>
      <w:r w:rsidR="00115F6C">
        <w:rPr>
          <w:vertAlign w:val="subscript"/>
        </w:rPr>
        <w:t xml:space="preserve"> </w:t>
      </w:r>
      <w:r w:rsidRPr="003C7166">
        <w:rPr>
          <w:rFonts w:ascii="Times New Roman" w:hAnsi="Times New Roman" w:cs="Times New Roman"/>
          <w:color w:val="000000" w:themeColor="text1"/>
          <w:sz w:val="20"/>
          <w:szCs w:val="20"/>
        </w:rPr>
        <w:t xml:space="preserve">and the overpotential </w:t>
      </w:r>
      <w:r w:rsidR="004B77D6">
        <w:rPr>
          <w:rFonts w:ascii="KaTeX_Math" w:hAnsi="KaTeX_Math"/>
          <w:i/>
          <w:iCs/>
          <w:color w:val="0D0D0D"/>
          <w:sz w:val="29"/>
          <w:szCs w:val="29"/>
          <w:shd w:val="clear" w:color="auto" w:fill="FFFFFF"/>
        </w:rPr>
        <w:t>η</w:t>
      </w:r>
      <w:r w:rsidR="004B77D6" w:rsidRPr="003C7166">
        <w:rPr>
          <w:rFonts w:ascii="Times New Roman" w:hAnsi="Times New Roman" w:cs="Times New Roman"/>
          <w:color w:val="000000" w:themeColor="text1"/>
          <w:sz w:val="20"/>
          <w:szCs w:val="20"/>
        </w:rPr>
        <w:t xml:space="preserve"> </w:t>
      </w:r>
      <w:r w:rsidRPr="003C7166">
        <w:rPr>
          <w:rFonts w:ascii="Times New Roman" w:hAnsi="Times New Roman" w:cs="Times New Roman"/>
          <w:color w:val="000000" w:themeColor="text1"/>
          <w:sz w:val="20"/>
          <w:szCs w:val="20"/>
        </w:rPr>
        <w:t>at an electrode-electrolyte interface during an electrochemical reaction. It provides insights into the kinetics of electron transfer and mass transport processes occurring at the electrode surface. Here's a detailed explanation of the Butler-Volmer equation:</w:t>
      </w:r>
    </w:p>
    <w:p w14:paraId="2E5B7A14" w14:textId="6A25EB73" w:rsidR="003C7166" w:rsidRPr="00584F60" w:rsidRDefault="00951FB4" w:rsidP="003C7166">
      <w:pPr>
        <w:spacing w:line="276" w:lineRule="auto"/>
        <w:jc w:val="both"/>
        <w:rPr>
          <w:rFonts w:ascii="Times New Roman" w:hAnsi="Times New Roman" w:cs="Times New Roman"/>
          <w:b/>
          <w:bCs/>
          <w:color w:val="000000" w:themeColor="text1"/>
          <w:sz w:val="20"/>
          <w:szCs w:val="20"/>
        </w:rPr>
      </w:pPr>
      <w:r w:rsidRPr="00584F60">
        <w:rPr>
          <w:rFonts w:ascii="Times New Roman" w:hAnsi="Times New Roman" w:cs="Times New Roman"/>
          <w:b/>
          <w:bCs/>
          <w:color w:val="000000" w:themeColor="text1"/>
          <w:sz w:val="20"/>
          <w:szCs w:val="20"/>
        </w:rPr>
        <w:t xml:space="preserve">4.3.1. </w:t>
      </w:r>
      <w:r w:rsidR="003C7166" w:rsidRPr="00584F60">
        <w:rPr>
          <w:rFonts w:ascii="Times New Roman" w:hAnsi="Times New Roman" w:cs="Times New Roman"/>
          <w:b/>
          <w:bCs/>
          <w:color w:val="000000" w:themeColor="text1"/>
          <w:sz w:val="20"/>
          <w:szCs w:val="20"/>
        </w:rPr>
        <w:t xml:space="preserve"> Electrochemical Reactions:</w:t>
      </w:r>
      <w:r w:rsidR="00115F6C">
        <w:rPr>
          <w:rFonts w:ascii="Times New Roman" w:hAnsi="Times New Roman" w:cs="Times New Roman"/>
          <w:b/>
          <w:bCs/>
          <w:color w:val="000000" w:themeColor="text1"/>
          <w:sz w:val="20"/>
          <w:szCs w:val="20"/>
        </w:rPr>
        <w:t xml:space="preserve"> </w:t>
      </w:r>
    </w:p>
    <w:p w14:paraId="3E13064F" w14:textId="6D088331"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Electrochemical reactions involve the transfer of electrons between species at the electrode-electrolyte interface. These reactions are influenced by factors such as electrode potential, electrolyte composition, and surface properties.</w:t>
      </w:r>
    </w:p>
    <w:p w14:paraId="7AE5E461" w14:textId="3BA7ED16" w:rsidR="003C7166" w:rsidRPr="00584F60" w:rsidRDefault="00951FB4" w:rsidP="003C7166">
      <w:pPr>
        <w:spacing w:line="276" w:lineRule="auto"/>
        <w:jc w:val="both"/>
        <w:rPr>
          <w:rFonts w:ascii="Times New Roman" w:hAnsi="Times New Roman" w:cs="Times New Roman"/>
          <w:b/>
          <w:bCs/>
          <w:color w:val="000000" w:themeColor="text1"/>
          <w:sz w:val="20"/>
          <w:szCs w:val="20"/>
        </w:rPr>
      </w:pPr>
      <w:r w:rsidRPr="00584F60">
        <w:rPr>
          <w:rFonts w:ascii="Times New Roman" w:hAnsi="Times New Roman" w:cs="Times New Roman"/>
          <w:b/>
          <w:bCs/>
          <w:color w:val="000000" w:themeColor="text1"/>
          <w:sz w:val="20"/>
          <w:szCs w:val="20"/>
        </w:rPr>
        <w:t xml:space="preserve">4.3.2. </w:t>
      </w:r>
      <w:r w:rsidR="003C7166" w:rsidRPr="00584F60">
        <w:rPr>
          <w:rFonts w:ascii="Times New Roman" w:hAnsi="Times New Roman" w:cs="Times New Roman"/>
          <w:b/>
          <w:bCs/>
          <w:color w:val="000000" w:themeColor="text1"/>
          <w:sz w:val="20"/>
          <w:szCs w:val="20"/>
        </w:rPr>
        <w:t xml:space="preserve"> Overpotential:</w:t>
      </w:r>
    </w:p>
    <w:p w14:paraId="60775BB7" w14:textId="4D9F0A89"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The overpotential </w:t>
      </w:r>
      <w:r w:rsidR="008F23B0">
        <w:rPr>
          <w:rFonts w:ascii="KaTeX_Math" w:hAnsi="KaTeX_Math"/>
          <w:i/>
          <w:iCs/>
          <w:color w:val="0D0D0D"/>
          <w:sz w:val="29"/>
          <w:szCs w:val="29"/>
          <w:shd w:val="clear" w:color="auto" w:fill="FFFFFF"/>
        </w:rPr>
        <w:t>η</w:t>
      </w:r>
      <w:r w:rsidR="008F23B0" w:rsidRPr="003C7166">
        <w:rPr>
          <w:rFonts w:ascii="Times New Roman" w:hAnsi="Times New Roman" w:cs="Times New Roman"/>
          <w:color w:val="000000" w:themeColor="text1"/>
          <w:sz w:val="20"/>
          <w:szCs w:val="20"/>
        </w:rPr>
        <w:t xml:space="preserve"> </w:t>
      </w:r>
      <w:r w:rsidRPr="003C7166">
        <w:rPr>
          <w:rFonts w:ascii="Times New Roman" w:hAnsi="Times New Roman" w:cs="Times New Roman"/>
          <w:color w:val="000000" w:themeColor="text1"/>
          <w:sz w:val="20"/>
          <w:szCs w:val="20"/>
        </w:rPr>
        <w:t>represents the deviation of the electrode potential from its equilibrium value required to drive the electrochemical reaction. It accounts for the activation energy required to initiate and sustain the reaction.</w:t>
      </w:r>
    </w:p>
    <w:p w14:paraId="5E066CB2" w14:textId="52B083E0"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Mathematically, the overpotential </w:t>
      </w:r>
      <w:r w:rsidR="008F23B0">
        <w:rPr>
          <w:rFonts w:ascii="KaTeX_Math" w:hAnsi="KaTeX_Math"/>
          <w:i/>
          <w:iCs/>
          <w:color w:val="0D0D0D"/>
          <w:sz w:val="29"/>
          <w:szCs w:val="29"/>
          <w:shd w:val="clear" w:color="auto" w:fill="FFFFFF"/>
        </w:rPr>
        <w:t>η</w:t>
      </w:r>
      <w:r w:rsidR="008F23B0" w:rsidRPr="003C7166">
        <w:rPr>
          <w:rFonts w:ascii="Times New Roman" w:hAnsi="Times New Roman" w:cs="Times New Roman"/>
          <w:color w:val="000000" w:themeColor="text1"/>
          <w:sz w:val="20"/>
          <w:szCs w:val="20"/>
        </w:rPr>
        <w:t xml:space="preserve"> </w:t>
      </w:r>
      <w:r w:rsidRPr="003C7166">
        <w:rPr>
          <w:rFonts w:ascii="Times New Roman" w:hAnsi="Times New Roman" w:cs="Times New Roman"/>
          <w:color w:val="000000" w:themeColor="text1"/>
          <w:sz w:val="20"/>
          <w:szCs w:val="20"/>
        </w:rPr>
        <w:t xml:space="preserve">is defined as the difference between the applied potential E and the equilibrium potential </w:t>
      </w:r>
      <w:proofErr w:type="spellStart"/>
      <w:r>
        <w:rPr>
          <w:rFonts w:ascii="Times New Roman" w:hAnsi="Times New Roman" w:cs="Times New Roman"/>
          <w:color w:val="000000" w:themeColor="text1"/>
          <w:sz w:val="20"/>
          <w:szCs w:val="20"/>
        </w:rPr>
        <w:t>E</w:t>
      </w:r>
      <w:r>
        <w:rPr>
          <w:rFonts w:ascii="Times New Roman" w:hAnsi="Times New Roman" w:cs="Times New Roman"/>
          <w:color w:val="000000" w:themeColor="text1"/>
          <w:sz w:val="20"/>
          <w:szCs w:val="20"/>
          <w:vertAlign w:val="superscript"/>
        </w:rPr>
        <w:t>o</w:t>
      </w:r>
      <w:proofErr w:type="spellEnd"/>
      <w:r>
        <w:rPr>
          <w:rFonts w:ascii="Times New Roman" w:hAnsi="Times New Roman" w:cs="Times New Roman"/>
          <w:color w:val="000000" w:themeColor="text1"/>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2"/>
      </w:tblGrid>
      <w:tr w:rsidR="00971FCA" w14:paraId="293474AE" w14:textId="77777777" w:rsidTr="008445EA">
        <w:trPr>
          <w:trHeight w:val="533"/>
        </w:trPr>
        <w:tc>
          <w:tcPr>
            <w:tcW w:w="5041" w:type="dxa"/>
          </w:tcPr>
          <w:p w14:paraId="292B8681" w14:textId="14FCB393" w:rsidR="00971FCA" w:rsidRPr="00971FCA" w:rsidRDefault="00971FCA" w:rsidP="00971FCA">
            <w:pPr>
              <w:spacing w:after="160" w:line="276" w:lineRule="auto"/>
              <w:jc w:val="center"/>
              <w:rPr>
                <w:rFonts w:ascii="Times New Roman" w:eastAsiaTheme="minorHAnsi" w:hAnsi="Times New Roman" w:cs="Times New Roman"/>
                <w:color w:val="000000" w:themeColor="text1"/>
                <w:lang w:bidi="ar-SA"/>
              </w:rPr>
            </w:pPr>
            <w:r w:rsidRPr="00971FCA">
              <w:rPr>
                <w:rFonts w:ascii="Times New Roman" w:hAnsi="Times New Roman" w:cs="Times New Roman"/>
                <w:i/>
                <w:iCs/>
                <w:color w:val="0D0D0D"/>
                <w:shd w:val="clear" w:color="auto" w:fill="FFFFFF"/>
              </w:rPr>
              <w:t xml:space="preserve">η = </w:t>
            </w:r>
            <w:r w:rsidRPr="00971FCA">
              <w:rPr>
                <w:rFonts w:ascii="Times New Roman" w:hAnsi="Times New Roman" w:cs="Times New Roman"/>
                <w:color w:val="0D0D0D"/>
                <w:shd w:val="clear" w:color="auto" w:fill="FFFFFF"/>
              </w:rPr>
              <w:t xml:space="preserve">E - </w:t>
            </w:r>
            <w:proofErr w:type="spellStart"/>
            <w:r w:rsidRPr="00971FCA">
              <w:rPr>
                <w:rFonts w:ascii="Times New Roman" w:hAnsi="Times New Roman" w:cs="Times New Roman"/>
                <w:color w:val="0D0D0D"/>
                <w:shd w:val="clear" w:color="auto" w:fill="FFFFFF"/>
              </w:rPr>
              <w:t>E</w:t>
            </w:r>
            <w:r w:rsidRPr="00971FCA">
              <w:rPr>
                <w:rFonts w:ascii="Times New Roman" w:hAnsi="Times New Roman" w:cs="Times New Roman"/>
                <w:color w:val="0D0D0D"/>
                <w:shd w:val="clear" w:color="auto" w:fill="FFFFFF"/>
                <w:vertAlign w:val="superscript"/>
              </w:rPr>
              <w:t>o</w:t>
            </w:r>
            <w:proofErr w:type="spellEnd"/>
          </w:p>
        </w:tc>
        <w:tc>
          <w:tcPr>
            <w:tcW w:w="5042" w:type="dxa"/>
          </w:tcPr>
          <w:p w14:paraId="05D3CB8C" w14:textId="2932EA6A" w:rsidR="00971FCA" w:rsidRPr="00971FCA" w:rsidRDefault="00971FCA" w:rsidP="00971FCA">
            <w:pPr>
              <w:spacing w:line="276" w:lineRule="auto"/>
              <w:jc w:val="right"/>
              <w:rPr>
                <w:rFonts w:ascii="Times New Roman" w:hAnsi="Times New Roman" w:cs="Times New Roman"/>
                <w:color w:val="0D0D0D"/>
                <w:shd w:val="clear" w:color="auto" w:fill="FFFFFF"/>
              </w:rPr>
            </w:pPr>
            <w:r>
              <w:rPr>
                <w:rFonts w:ascii="Times New Roman" w:hAnsi="Times New Roman" w:cs="Times New Roman"/>
                <w:color w:val="0D0D0D"/>
                <w:shd w:val="clear" w:color="auto" w:fill="FFFFFF"/>
              </w:rPr>
              <w:t xml:space="preserve">……………………….       </w:t>
            </w:r>
            <w:r w:rsidRPr="00971FCA">
              <w:rPr>
                <w:rFonts w:ascii="Times New Roman" w:hAnsi="Times New Roman" w:cs="Times New Roman"/>
                <w:color w:val="0D0D0D"/>
                <w:shd w:val="clear" w:color="auto" w:fill="FFFFFF"/>
              </w:rPr>
              <w:t>4.4</w:t>
            </w:r>
          </w:p>
        </w:tc>
      </w:tr>
    </w:tbl>
    <w:p w14:paraId="4CF93E4E" w14:textId="77777777" w:rsidR="00971FCA" w:rsidRPr="00971FCA" w:rsidRDefault="00971FCA" w:rsidP="003C7166">
      <w:pPr>
        <w:spacing w:line="276" w:lineRule="auto"/>
        <w:jc w:val="center"/>
        <w:rPr>
          <w:rFonts w:ascii="KaTeX_Math" w:hAnsi="KaTeX_Math"/>
          <w:color w:val="0D0D0D"/>
          <w:sz w:val="29"/>
          <w:szCs w:val="29"/>
          <w:shd w:val="clear" w:color="auto" w:fill="FFFFFF"/>
        </w:rPr>
      </w:pPr>
    </w:p>
    <w:p w14:paraId="2CA82D72" w14:textId="678EFD9E" w:rsidR="003C7166" w:rsidRPr="00584F60" w:rsidRDefault="00951FB4" w:rsidP="003C7166">
      <w:pPr>
        <w:spacing w:line="276" w:lineRule="auto"/>
        <w:jc w:val="both"/>
        <w:rPr>
          <w:rFonts w:ascii="Times New Roman" w:hAnsi="Times New Roman" w:cs="Times New Roman"/>
          <w:b/>
          <w:bCs/>
          <w:color w:val="000000" w:themeColor="text1"/>
          <w:sz w:val="20"/>
          <w:szCs w:val="20"/>
        </w:rPr>
      </w:pPr>
      <w:r w:rsidRPr="00584F60">
        <w:rPr>
          <w:rFonts w:ascii="Times New Roman" w:hAnsi="Times New Roman" w:cs="Times New Roman"/>
          <w:b/>
          <w:bCs/>
          <w:color w:val="000000" w:themeColor="text1"/>
          <w:sz w:val="20"/>
          <w:szCs w:val="20"/>
        </w:rPr>
        <w:t xml:space="preserve">4.3.3. </w:t>
      </w:r>
      <w:r w:rsidR="003C7166" w:rsidRPr="00584F60">
        <w:rPr>
          <w:rFonts w:ascii="Times New Roman" w:hAnsi="Times New Roman" w:cs="Times New Roman"/>
          <w:b/>
          <w:bCs/>
          <w:color w:val="000000" w:themeColor="text1"/>
          <w:sz w:val="20"/>
          <w:szCs w:val="20"/>
        </w:rPr>
        <w:t xml:space="preserve"> Butler-Volmer Equation:</w:t>
      </w:r>
    </w:p>
    <w:p w14:paraId="4AE43B24" w14:textId="4415DCB6" w:rsid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The Butler-Volmer equation provides a quantitative relationship between the current density </w:t>
      </w:r>
      <w:r w:rsidR="00F26AC7" w:rsidRPr="008445EA">
        <w:rPr>
          <w:rFonts w:ascii="Times New Roman" w:hAnsi="Times New Roman" w:cs="Times New Roman"/>
          <w:sz w:val="20"/>
          <w:szCs w:val="20"/>
        </w:rPr>
        <w:t>i</w:t>
      </w:r>
      <w:r w:rsidR="00F26AC7" w:rsidRPr="008445EA">
        <w:rPr>
          <w:rFonts w:ascii="Times New Roman" w:hAnsi="Times New Roman" w:cs="Times New Roman"/>
          <w:sz w:val="20"/>
          <w:szCs w:val="20"/>
          <w:vertAlign w:val="subscript"/>
        </w:rPr>
        <w:t>0</w:t>
      </w:r>
      <w:r w:rsidR="00F26AC7">
        <w:rPr>
          <w:rFonts w:ascii="Times New Roman" w:hAnsi="Times New Roman" w:cs="Times New Roman"/>
          <w:sz w:val="20"/>
          <w:szCs w:val="20"/>
          <w:vertAlign w:val="subscript"/>
        </w:rPr>
        <w:t xml:space="preserve"> </w:t>
      </w:r>
      <w:r w:rsidRPr="003C7166">
        <w:rPr>
          <w:rFonts w:ascii="Times New Roman" w:hAnsi="Times New Roman" w:cs="Times New Roman"/>
          <w:color w:val="000000" w:themeColor="text1"/>
          <w:sz w:val="20"/>
          <w:szCs w:val="20"/>
        </w:rPr>
        <w:t xml:space="preserve">and the overpotential </w:t>
      </w:r>
      <w:r w:rsidR="008445EA">
        <w:rPr>
          <w:rFonts w:ascii="KaTeX_Math" w:hAnsi="KaTeX_Math"/>
          <w:i/>
          <w:iCs/>
          <w:color w:val="0D0D0D"/>
          <w:sz w:val="29"/>
          <w:szCs w:val="29"/>
          <w:shd w:val="clear" w:color="auto" w:fill="FFFFFF"/>
        </w:rPr>
        <w:t>η</w:t>
      </w:r>
      <w:r w:rsidR="008445EA">
        <w:rPr>
          <w:rFonts w:ascii="KaTeX_Math" w:hAnsi="KaTeX_Math"/>
          <w:color w:val="0D0D0D"/>
          <w:sz w:val="29"/>
          <w:szCs w:val="29"/>
          <w:shd w:val="clear" w:color="auto" w:fill="FFFFFF"/>
        </w:rPr>
        <w:t>.</w:t>
      </w:r>
      <w:r w:rsidR="008445EA" w:rsidRPr="003C7166">
        <w:rPr>
          <w:rFonts w:ascii="Times New Roman" w:hAnsi="Times New Roman" w:cs="Times New Roman"/>
          <w:color w:val="000000" w:themeColor="text1"/>
          <w:sz w:val="20"/>
          <w:szCs w:val="20"/>
        </w:rPr>
        <w:t xml:space="preserve"> </w:t>
      </w:r>
      <w:r w:rsidRPr="003C7166">
        <w:rPr>
          <w:rFonts w:ascii="Times New Roman" w:hAnsi="Times New Roman" w:cs="Times New Roman"/>
          <w:color w:val="000000" w:themeColor="text1"/>
          <w:sz w:val="20"/>
          <w:szCs w:val="20"/>
        </w:rPr>
        <w:t>It is expressed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2"/>
      </w:tblGrid>
      <w:tr w:rsidR="00EA5728" w14:paraId="4A23B809" w14:textId="77777777" w:rsidTr="008445EA">
        <w:trPr>
          <w:trHeight w:val="569"/>
        </w:trPr>
        <w:tc>
          <w:tcPr>
            <w:tcW w:w="5041" w:type="dxa"/>
          </w:tcPr>
          <w:p w14:paraId="7034AAE4" w14:textId="1D1A1C3C" w:rsidR="00EA5728" w:rsidRPr="008445EA" w:rsidRDefault="00EA5728" w:rsidP="008C0B84">
            <w:pPr>
              <w:spacing w:after="160" w:line="259" w:lineRule="auto"/>
              <w:jc w:val="center"/>
              <w:rPr>
                <w:rFonts w:ascii="Times New Roman" w:eastAsiaTheme="minorHAnsi" w:hAnsi="Times New Roman" w:cs="Times New Roman"/>
                <w:lang w:bidi="ar-SA"/>
              </w:rPr>
            </w:pPr>
            <w:proofErr w:type="spellStart"/>
            <w:r w:rsidRPr="008445EA">
              <w:rPr>
                <w:rFonts w:ascii="Times New Roman" w:hAnsi="Times New Roman" w:cs="Times New Roman"/>
              </w:rPr>
              <w:lastRenderedPageBreak/>
              <w:t>i</w:t>
            </w:r>
            <w:proofErr w:type="spellEnd"/>
            <w:r w:rsidRPr="008445EA">
              <w:rPr>
                <w:rFonts w:ascii="Times New Roman" w:hAnsi="Times New Roman" w:cs="Times New Roman"/>
              </w:rPr>
              <w:t xml:space="preserve"> = i</w:t>
            </w:r>
            <w:r w:rsidRPr="008445EA">
              <w:rPr>
                <w:rFonts w:ascii="Times New Roman" w:hAnsi="Times New Roman" w:cs="Times New Roman"/>
                <w:vertAlign w:val="subscript"/>
              </w:rPr>
              <w:t>0</w:t>
            </w:r>
            <w:r w:rsidRPr="008445EA">
              <w:rPr>
                <w:rFonts w:ascii="Times New Roman" w:hAnsi="Times New Roman" w:cs="Times New Roman"/>
              </w:rPr>
              <w:t xml:space="preserve"> [exp (α</w:t>
            </w:r>
            <w:proofErr w:type="spellStart"/>
            <w:r w:rsidRPr="008445EA">
              <w:rPr>
                <w:rFonts w:ascii="Times New Roman" w:hAnsi="Times New Roman" w:cs="Times New Roman"/>
                <w:vertAlign w:val="subscript"/>
              </w:rPr>
              <w:t>a</w:t>
            </w:r>
            <w:r w:rsidRPr="008445EA">
              <w:rPr>
                <w:rFonts w:ascii="Times New Roman" w:hAnsi="Times New Roman" w:cs="Times New Roman"/>
              </w:rPr>
              <w:t>Fη</w:t>
            </w:r>
            <w:proofErr w:type="spellEnd"/>
            <w:r w:rsidRPr="008445EA">
              <w:rPr>
                <w:rFonts w:ascii="Times New Roman" w:hAnsi="Times New Roman" w:cs="Times New Roman"/>
              </w:rPr>
              <w:t>/RT) - exp (-α</w:t>
            </w:r>
            <w:proofErr w:type="spellStart"/>
            <w:r w:rsidRPr="008445EA">
              <w:rPr>
                <w:rFonts w:ascii="Times New Roman" w:hAnsi="Times New Roman" w:cs="Times New Roman"/>
                <w:vertAlign w:val="subscript"/>
              </w:rPr>
              <w:t>c</w:t>
            </w:r>
            <w:r w:rsidRPr="008445EA">
              <w:rPr>
                <w:rFonts w:ascii="Times New Roman" w:hAnsi="Times New Roman" w:cs="Times New Roman"/>
              </w:rPr>
              <w:t>F</w:t>
            </w:r>
            <w:r w:rsidRPr="008445EA">
              <w:rPr>
                <w:rFonts w:ascii="Times New Roman" w:hAnsi="Times New Roman" w:cs="Times New Roman"/>
                <w:i/>
                <w:iCs/>
                <w:color w:val="0D0D0D"/>
                <w:shd w:val="clear" w:color="auto" w:fill="FFFFFF"/>
                <w:vertAlign w:val="subscript"/>
              </w:rPr>
              <w:t>η</w:t>
            </w:r>
            <w:proofErr w:type="spellEnd"/>
            <w:r w:rsidRPr="008445EA">
              <w:rPr>
                <w:rFonts w:ascii="Times New Roman" w:hAnsi="Times New Roman" w:cs="Times New Roman"/>
              </w:rPr>
              <w:t xml:space="preserve"> /RT)]</w:t>
            </w:r>
          </w:p>
        </w:tc>
        <w:tc>
          <w:tcPr>
            <w:tcW w:w="5042" w:type="dxa"/>
          </w:tcPr>
          <w:p w14:paraId="2F8CDDBF" w14:textId="7A68FE58" w:rsidR="00EA5728" w:rsidRPr="008445EA" w:rsidRDefault="00EA5728" w:rsidP="00EA5728">
            <w:pPr>
              <w:pStyle w:val="ListParagraph"/>
              <w:spacing w:line="276" w:lineRule="auto"/>
              <w:jc w:val="right"/>
              <w:rPr>
                <w:rFonts w:ascii="Times New Roman" w:hAnsi="Times New Roman" w:cs="Times New Roman"/>
                <w:color w:val="000000" w:themeColor="text1"/>
              </w:rPr>
            </w:pPr>
            <w:r w:rsidRPr="008445EA">
              <w:rPr>
                <w:rFonts w:ascii="Times New Roman" w:hAnsi="Times New Roman" w:cs="Times New Roman"/>
                <w:color w:val="000000" w:themeColor="text1"/>
              </w:rPr>
              <w:t>……………………….       4.5</w:t>
            </w:r>
          </w:p>
        </w:tc>
      </w:tr>
    </w:tbl>
    <w:p w14:paraId="17B1D554" w14:textId="720E02AA"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where:</w:t>
      </w:r>
    </w:p>
    <w:p w14:paraId="1C51AE4A" w14:textId="3CF575F4"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w:t>
      </w:r>
      <w:proofErr w:type="spellStart"/>
      <w:r w:rsidRPr="003C7166">
        <w:rPr>
          <w:rFonts w:ascii="Times New Roman" w:hAnsi="Times New Roman" w:cs="Times New Roman"/>
          <w:color w:val="000000" w:themeColor="text1"/>
          <w:sz w:val="20"/>
          <w:szCs w:val="20"/>
        </w:rPr>
        <w:t>i</w:t>
      </w:r>
      <w:proofErr w:type="spellEnd"/>
      <w:r w:rsidRPr="003C7166">
        <w:rPr>
          <w:rFonts w:ascii="Times New Roman" w:hAnsi="Times New Roman" w:cs="Times New Roman"/>
          <w:color w:val="000000" w:themeColor="text1"/>
          <w:sz w:val="20"/>
          <w:szCs w:val="20"/>
        </w:rPr>
        <w:t xml:space="preserve"> is the current density,</w:t>
      </w:r>
    </w:p>
    <w:p w14:paraId="04981E42" w14:textId="20776AA4"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w:t>
      </w:r>
      <w:r w:rsidR="001217FA">
        <w:t>i</w:t>
      </w:r>
      <w:r w:rsidR="001217FA">
        <w:rPr>
          <w:vertAlign w:val="subscript"/>
        </w:rPr>
        <w:t>0</w:t>
      </w:r>
      <w:r w:rsidR="001217FA">
        <w:t xml:space="preserve"> </w:t>
      </w:r>
      <w:r w:rsidRPr="003C7166">
        <w:rPr>
          <w:rFonts w:ascii="Times New Roman" w:hAnsi="Times New Roman" w:cs="Times New Roman"/>
          <w:color w:val="000000" w:themeColor="text1"/>
          <w:sz w:val="20"/>
          <w:szCs w:val="20"/>
        </w:rPr>
        <w:t>is the exchange current density,</w:t>
      </w:r>
    </w:p>
    <w:p w14:paraId="5ACD877E" w14:textId="5E4DBD59"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w:t>
      </w:r>
      <w:r w:rsidR="001217FA">
        <w:t>α</w:t>
      </w:r>
      <w:r w:rsidR="001217FA" w:rsidRPr="006F4681">
        <w:rPr>
          <w:vertAlign w:val="subscript"/>
        </w:rPr>
        <w:t>a</w:t>
      </w:r>
      <w:r w:rsidR="001217FA">
        <w:rPr>
          <w:vertAlign w:val="subscript"/>
        </w:rPr>
        <w:t xml:space="preserve"> </w:t>
      </w:r>
      <w:r w:rsidR="001217FA">
        <w:t>and α</w:t>
      </w:r>
      <w:r w:rsidR="001217FA" w:rsidRPr="006F4681">
        <w:rPr>
          <w:vertAlign w:val="subscript"/>
        </w:rPr>
        <w:t>c</w:t>
      </w:r>
      <w:r w:rsidR="001217FA">
        <w:t xml:space="preserve"> </w:t>
      </w:r>
      <w:r w:rsidR="00451BBE">
        <w:t>a</w:t>
      </w:r>
      <w:r w:rsidRPr="003C7166">
        <w:rPr>
          <w:rFonts w:ascii="Times New Roman" w:hAnsi="Times New Roman" w:cs="Times New Roman"/>
          <w:color w:val="000000" w:themeColor="text1"/>
          <w:sz w:val="20"/>
          <w:szCs w:val="20"/>
        </w:rPr>
        <w:t>re the anodic and cathodic charge transfer coefficients, respectively,</w:t>
      </w:r>
    </w:p>
    <w:p w14:paraId="19D3CB7C" w14:textId="554D99E4"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w:t>
      </w:r>
      <w:r w:rsidR="00451BBE">
        <w:rPr>
          <w:rFonts w:ascii="Times New Roman" w:hAnsi="Times New Roman" w:cs="Times New Roman"/>
          <w:color w:val="000000" w:themeColor="text1"/>
          <w:sz w:val="20"/>
          <w:szCs w:val="20"/>
        </w:rPr>
        <w:t xml:space="preserve"> </w:t>
      </w:r>
      <w:r w:rsidRPr="003C7166">
        <w:rPr>
          <w:rFonts w:ascii="Times New Roman" w:hAnsi="Times New Roman" w:cs="Times New Roman"/>
          <w:color w:val="000000" w:themeColor="text1"/>
          <w:sz w:val="20"/>
          <w:szCs w:val="20"/>
        </w:rPr>
        <w:t>(F is Faraday's constant,</w:t>
      </w:r>
    </w:p>
    <w:p w14:paraId="6D321E4C" w14:textId="7B051827"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R</w:t>
      </w:r>
      <w:r w:rsidR="003900B9">
        <w:rPr>
          <w:rFonts w:ascii="Times New Roman" w:hAnsi="Times New Roman" w:cs="Times New Roman"/>
          <w:color w:val="000000" w:themeColor="text1"/>
          <w:sz w:val="20"/>
          <w:szCs w:val="20"/>
        </w:rPr>
        <w:t xml:space="preserve"> </w:t>
      </w:r>
      <w:r w:rsidRPr="003C7166">
        <w:rPr>
          <w:rFonts w:ascii="Times New Roman" w:hAnsi="Times New Roman" w:cs="Times New Roman"/>
          <w:color w:val="000000" w:themeColor="text1"/>
          <w:sz w:val="20"/>
          <w:szCs w:val="20"/>
        </w:rPr>
        <w:t>is the gas constant,</w:t>
      </w:r>
    </w:p>
    <w:p w14:paraId="304221FF" w14:textId="74B104BE"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T is temperature.</w:t>
      </w:r>
    </w:p>
    <w:p w14:paraId="741F0E99" w14:textId="19CFF862" w:rsidR="003C7166" w:rsidRPr="00584F60" w:rsidRDefault="00AF0C6B" w:rsidP="003C7166">
      <w:pPr>
        <w:spacing w:line="276" w:lineRule="auto"/>
        <w:jc w:val="both"/>
        <w:rPr>
          <w:rFonts w:ascii="Times New Roman" w:hAnsi="Times New Roman" w:cs="Times New Roman"/>
          <w:b/>
          <w:bCs/>
          <w:color w:val="000000" w:themeColor="text1"/>
          <w:sz w:val="20"/>
          <w:szCs w:val="20"/>
        </w:rPr>
      </w:pPr>
      <w:r w:rsidRPr="00584F60">
        <w:rPr>
          <w:rFonts w:ascii="Times New Roman" w:hAnsi="Times New Roman" w:cs="Times New Roman"/>
          <w:b/>
          <w:bCs/>
          <w:color w:val="000000" w:themeColor="text1"/>
          <w:sz w:val="20"/>
          <w:szCs w:val="20"/>
        </w:rPr>
        <w:t>4.3.</w:t>
      </w:r>
      <w:r w:rsidR="003C7166" w:rsidRPr="00584F60">
        <w:rPr>
          <w:rFonts w:ascii="Times New Roman" w:hAnsi="Times New Roman" w:cs="Times New Roman"/>
          <w:b/>
          <w:bCs/>
          <w:color w:val="000000" w:themeColor="text1"/>
          <w:sz w:val="20"/>
          <w:szCs w:val="20"/>
        </w:rPr>
        <w:t>4.</w:t>
      </w:r>
      <w:r w:rsidRPr="00584F60">
        <w:rPr>
          <w:rFonts w:ascii="Times New Roman" w:hAnsi="Times New Roman" w:cs="Times New Roman"/>
          <w:b/>
          <w:bCs/>
          <w:color w:val="000000" w:themeColor="text1"/>
          <w:sz w:val="20"/>
          <w:szCs w:val="20"/>
        </w:rPr>
        <w:t xml:space="preserve"> </w:t>
      </w:r>
      <w:r w:rsidR="003C7166" w:rsidRPr="00584F60">
        <w:rPr>
          <w:rFonts w:ascii="Times New Roman" w:hAnsi="Times New Roman" w:cs="Times New Roman"/>
          <w:b/>
          <w:bCs/>
          <w:color w:val="000000" w:themeColor="text1"/>
          <w:sz w:val="20"/>
          <w:szCs w:val="20"/>
        </w:rPr>
        <w:t xml:space="preserve"> Interpretation:</w:t>
      </w:r>
    </w:p>
    <w:p w14:paraId="667FF10D" w14:textId="63D1732D"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The Butler-Volmer equation describes the dependence of the current density on the overpotential </w:t>
      </w:r>
      <w:r w:rsidR="001F1E95">
        <w:rPr>
          <w:rFonts w:ascii="KaTeX_Math" w:hAnsi="KaTeX_Math"/>
          <w:i/>
          <w:iCs/>
          <w:color w:val="0D0D0D"/>
          <w:sz w:val="29"/>
          <w:szCs w:val="29"/>
          <w:shd w:val="clear" w:color="auto" w:fill="FFFFFF"/>
        </w:rPr>
        <w:t>η</w:t>
      </w:r>
      <w:r w:rsidR="001F1E95" w:rsidRPr="003C7166">
        <w:rPr>
          <w:rFonts w:ascii="Times New Roman" w:hAnsi="Times New Roman" w:cs="Times New Roman"/>
          <w:color w:val="000000" w:themeColor="text1"/>
          <w:sz w:val="20"/>
          <w:szCs w:val="20"/>
        </w:rPr>
        <w:t xml:space="preserve"> </w:t>
      </w:r>
      <w:r w:rsidRPr="003C7166">
        <w:rPr>
          <w:rFonts w:ascii="Times New Roman" w:hAnsi="Times New Roman" w:cs="Times New Roman"/>
          <w:color w:val="000000" w:themeColor="text1"/>
          <w:sz w:val="20"/>
          <w:szCs w:val="20"/>
        </w:rPr>
        <w:t>and captures the kinetics of both the anodic and cathodic reactions.</w:t>
      </w:r>
    </w:p>
    <w:p w14:paraId="554F6819" w14:textId="7189914F"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The exponential terms in the equation represent the rate of electron transfer at the electrode surface, with the coefficients </w:t>
      </w:r>
      <w:r w:rsidR="001F1E95">
        <w:t>α</w:t>
      </w:r>
      <w:r w:rsidR="001F1E95" w:rsidRPr="006F4681">
        <w:rPr>
          <w:vertAlign w:val="subscript"/>
        </w:rPr>
        <w:t>a</w:t>
      </w:r>
      <w:r w:rsidR="001F1E95">
        <w:rPr>
          <w:vertAlign w:val="subscript"/>
        </w:rPr>
        <w:t xml:space="preserve"> </w:t>
      </w:r>
      <w:r w:rsidR="001F1E95">
        <w:t>and α</w:t>
      </w:r>
      <w:r w:rsidR="001F1E95" w:rsidRPr="006F4681">
        <w:rPr>
          <w:vertAlign w:val="subscript"/>
        </w:rPr>
        <w:t>c</w:t>
      </w:r>
      <w:r w:rsidR="001F1E95">
        <w:t xml:space="preserve"> </w:t>
      </w:r>
      <w:r w:rsidRPr="003C7166">
        <w:rPr>
          <w:rFonts w:ascii="Times New Roman" w:hAnsi="Times New Roman" w:cs="Times New Roman"/>
          <w:color w:val="000000" w:themeColor="text1"/>
          <w:sz w:val="20"/>
          <w:szCs w:val="20"/>
        </w:rPr>
        <w:t>accounting for the asymmetry between the forward and reverse reactions.</w:t>
      </w:r>
    </w:p>
    <w:p w14:paraId="1A0D6DBA" w14:textId="07C4BF8B"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The exchange current density </w:t>
      </w:r>
      <w:r w:rsidR="001F1E95">
        <w:t>i</w:t>
      </w:r>
      <w:r w:rsidR="001F1E95">
        <w:rPr>
          <w:vertAlign w:val="subscript"/>
        </w:rPr>
        <w:t>0</w:t>
      </w:r>
      <w:r w:rsidR="001F1E95">
        <w:t xml:space="preserve"> </w:t>
      </w:r>
      <w:r w:rsidRPr="003C7166">
        <w:rPr>
          <w:rFonts w:ascii="Times New Roman" w:hAnsi="Times New Roman" w:cs="Times New Roman"/>
          <w:color w:val="000000" w:themeColor="text1"/>
          <w:sz w:val="20"/>
          <w:szCs w:val="20"/>
        </w:rPr>
        <w:t>represents the current density at equilibrium conditions when the overpotential is zero.</w:t>
      </w:r>
    </w:p>
    <w:p w14:paraId="103742C1" w14:textId="4B52A5D0" w:rsidR="003C7166" w:rsidRPr="00584F60" w:rsidRDefault="00F459DD" w:rsidP="003C7166">
      <w:pPr>
        <w:spacing w:line="276" w:lineRule="auto"/>
        <w:jc w:val="both"/>
        <w:rPr>
          <w:rFonts w:ascii="Times New Roman" w:hAnsi="Times New Roman" w:cs="Times New Roman"/>
          <w:b/>
          <w:bCs/>
          <w:color w:val="000000" w:themeColor="text1"/>
          <w:sz w:val="20"/>
          <w:szCs w:val="20"/>
        </w:rPr>
      </w:pPr>
      <w:r w:rsidRPr="00584F60">
        <w:rPr>
          <w:rFonts w:ascii="Times New Roman" w:hAnsi="Times New Roman" w:cs="Times New Roman"/>
          <w:b/>
          <w:bCs/>
          <w:color w:val="000000" w:themeColor="text1"/>
          <w:sz w:val="20"/>
          <w:szCs w:val="20"/>
        </w:rPr>
        <w:t>4.3.</w:t>
      </w:r>
      <w:r w:rsidR="003C7166" w:rsidRPr="00584F60">
        <w:rPr>
          <w:rFonts w:ascii="Times New Roman" w:hAnsi="Times New Roman" w:cs="Times New Roman"/>
          <w:b/>
          <w:bCs/>
          <w:color w:val="000000" w:themeColor="text1"/>
          <w:sz w:val="20"/>
          <w:szCs w:val="20"/>
        </w:rPr>
        <w:t>5.</w:t>
      </w:r>
      <w:r w:rsidRPr="00584F60">
        <w:rPr>
          <w:rFonts w:ascii="Times New Roman" w:hAnsi="Times New Roman" w:cs="Times New Roman"/>
          <w:b/>
          <w:bCs/>
          <w:color w:val="000000" w:themeColor="text1"/>
          <w:sz w:val="20"/>
          <w:szCs w:val="20"/>
        </w:rPr>
        <w:t xml:space="preserve"> </w:t>
      </w:r>
      <w:r w:rsidR="003C7166" w:rsidRPr="00584F60">
        <w:rPr>
          <w:rFonts w:ascii="Times New Roman" w:hAnsi="Times New Roman" w:cs="Times New Roman"/>
          <w:b/>
          <w:bCs/>
          <w:color w:val="000000" w:themeColor="text1"/>
          <w:sz w:val="20"/>
          <w:szCs w:val="20"/>
        </w:rPr>
        <w:t xml:space="preserve"> Application:</w:t>
      </w:r>
    </w:p>
    <w:p w14:paraId="330892D9" w14:textId="77777777"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The Butler-Volmer equation is widely used in electrochemical studies and engineering applications to model and analyze electrode kinetics, corrosion processes, electroplating, battery charging/discharging, and fuel cell operations.</w:t>
      </w:r>
    </w:p>
    <w:p w14:paraId="6AF6532A" w14:textId="77777777" w:rsidR="003C7166" w:rsidRPr="003C7166" w:rsidRDefault="003C7166" w:rsidP="003C7166">
      <w:pPr>
        <w:spacing w:line="276" w:lineRule="auto"/>
        <w:jc w:val="both"/>
        <w:rPr>
          <w:rFonts w:ascii="Times New Roman" w:hAnsi="Times New Roman" w:cs="Times New Roman"/>
          <w:color w:val="000000" w:themeColor="text1"/>
          <w:sz w:val="20"/>
          <w:szCs w:val="20"/>
        </w:rPr>
      </w:pPr>
      <w:r w:rsidRPr="003C7166">
        <w:rPr>
          <w:rFonts w:ascii="Times New Roman" w:hAnsi="Times New Roman" w:cs="Times New Roman"/>
          <w:color w:val="000000" w:themeColor="text1"/>
          <w:sz w:val="20"/>
          <w:szCs w:val="20"/>
        </w:rPr>
        <w:t xml:space="preserve">   - In Computational Electrochemistry, the Butler-Volmer equation is often integrated into numerical simulations to predict electrochemical reaction rates and investigate the performance of electrochemical devices.</w:t>
      </w:r>
    </w:p>
    <w:p w14:paraId="4910DD22" w14:textId="77777777" w:rsidR="005A410F" w:rsidRPr="000C487C" w:rsidRDefault="005A410F" w:rsidP="000C487C">
      <w:pPr>
        <w:pStyle w:val="ListParagraph"/>
        <w:spacing w:before="54" w:after="0" w:line="276" w:lineRule="auto"/>
        <w:ind w:left="0"/>
        <w:jc w:val="both"/>
        <w:rPr>
          <w:rFonts w:ascii="Times New Roman" w:hAnsi="Times New Roman" w:cs="Times New Roman"/>
          <w:b/>
          <w:bCs/>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2DD5E16" w14:textId="51F83709" w:rsidR="0009416E" w:rsidRDefault="0009416E" w:rsidP="0009416E">
      <w:pPr>
        <w:jc w:val="both"/>
      </w:pPr>
      <w:r w:rsidRPr="0009416E">
        <w:rPr>
          <w:rFonts w:ascii="Times New Roman" w:hAnsi="Times New Roman" w:cs="Times New Roman"/>
          <w:color w:val="000000" w:themeColor="text1"/>
          <w:sz w:val="20"/>
          <w:szCs w:val="20"/>
        </w:rPr>
        <w:t>In conclusion, electrochemical machining (ECM) emerges as a versatile and efficient manufacturing method for aerospace components, offering significant advantages such as high material removal rates, excellent surface quality, and minimal tool wear. The integration of Computational Fluid Dynamics (CFD) analysis with ECM further enhances process optimization by providing insights into fluid flow dynamics, heat transfer, and electrochemical reactions. Through a thorough literature survey, recent advancements in ECM techniques and tool designs are identified, showcasing the ongoing efforts to improve machining efficiency and accuracy. Future research directions may focus on refining ECM modeling techniques, exploring novel electrode designs, and optimizing process parameters for specific aerospace applications. Overall, ECM, supported by CFD analysis and informed by recent literature, holds promise for driving innovation and efficiency in aerospace manufacturing processes.</w:t>
      </w:r>
    </w:p>
    <w:p w14:paraId="11981EEC" w14:textId="016F3282"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BBB81DE" w14:textId="77777777" w:rsidR="006635B2"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 xml:space="preserve">Xu ZY, Wang DY. Electrochemical machining of complex components of aeroengines: developments, trends, and technological advances. Chin J Aeronaut 2019; 34. https://doi.org/10.1016/j.cja.2019.09.016. </w:t>
      </w:r>
    </w:p>
    <w:p w14:paraId="664108D2" w14:textId="77777777" w:rsidR="006635B2"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 xml:space="preserve">Klocke F, Zeis M, Klink A, </w:t>
      </w:r>
      <w:proofErr w:type="spellStart"/>
      <w:r w:rsidRPr="006635B2">
        <w:rPr>
          <w:rFonts w:ascii="Times New Roman" w:hAnsi="Times New Roman" w:cs="Times New Roman"/>
          <w:color w:val="000000" w:themeColor="text1"/>
          <w:sz w:val="20"/>
          <w:szCs w:val="20"/>
        </w:rPr>
        <w:t>Veselovac</w:t>
      </w:r>
      <w:proofErr w:type="spellEnd"/>
      <w:r w:rsidRPr="006635B2">
        <w:rPr>
          <w:rFonts w:ascii="Times New Roman" w:hAnsi="Times New Roman" w:cs="Times New Roman"/>
          <w:color w:val="000000" w:themeColor="text1"/>
          <w:sz w:val="20"/>
          <w:szCs w:val="20"/>
        </w:rPr>
        <w:t xml:space="preserve"> D. Experimental research on the electrochemical machining of modern titanium- and nickel-based alloys for aero engine components. Procedia CIRP 2013;6:368–72. </w:t>
      </w:r>
    </w:p>
    <w:p w14:paraId="186A7D0D" w14:textId="77777777" w:rsidR="006635B2"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 xml:space="preserve">Wang DY, Zhu ZY, He B, Zhu D, Fang ZD. Counter-rotating electrochemical machining of a combustor casing part using a frustum cone-like cathode tool. J </w:t>
      </w:r>
      <w:proofErr w:type="spellStart"/>
      <w:r w:rsidRPr="006635B2">
        <w:rPr>
          <w:rFonts w:ascii="Times New Roman" w:hAnsi="Times New Roman" w:cs="Times New Roman"/>
          <w:color w:val="000000" w:themeColor="text1"/>
          <w:sz w:val="20"/>
          <w:szCs w:val="20"/>
        </w:rPr>
        <w:t>Manuf</w:t>
      </w:r>
      <w:proofErr w:type="spellEnd"/>
      <w:r w:rsidRPr="006635B2">
        <w:rPr>
          <w:rFonts w:ascii="Times New Roman" w:hAnsi="Times New Roman" w:cs="Times New Roman"/>
          <w:color w:val="000000" w:themeColor="text1"/>
          <w:sz w:val="20"/>
          <w:szCs w:val="20"/>
        </w:rPr>
        <w:t xml:space="preserve"> Process 2018;35:614– 23. </w:t>
      </w:r>
    </w:p>
    <w:p w14:paraId="3530E755" w14:textId="77777777" w:rsidR="006635B2"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 xml:space="preserve">Wang DY, Li JZ, Zhu D. Counter-rotating electrochemical machining of a convex array using a cylindrical cathode tool with multifold angular velocity. J </w:t>
      </w:r>
      <w:proofErr w:type="spellStart"/>
      <w:r w:rsidRPr="006635B2">
        <w:rPr>
          <w:rFonts w:ascii="Times New Roman" w:hAnsi="Times New Roman" w:cs="Times New Roman"/>
          <w:color w:val="000000" w:themeColor="text1"/>
          <w:sz w:val="20"/>
          <w:szCs w:val="20"/>
        </w:rPr>
        <w:t>Electrochem</w:t>
      </w:r>
      <w:proofErr w:type="spellEnd"/>
      <w:r w:rsidRPr="006635B2">
        <w:rPr>
          <w:rFonts w:ascii="Times New Roman" w:hAnsi="Times New Roman" w:cs="Times New Roman"/>
          <w:color w:val="000000" w:themeColor="text1"/>
          <w:sz w:val="20"/>
          <w:szCs w:val="20"/>
        </w:rPr>
        <w:t xml:space="preserve"> Soc 2019;166(13):412–9. </w:t>
      </w:r>
    </w:p>
    <w:p w14:paraId="50D82083" w14:textId="77777777" w:rsidR="006635B2"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 xml:space="preserve">Totaro G, Nicola FD. Recent advance on design and manufacturing of composite </w:t>
      </w:r>
      <w:proofErr w:type="spellStart"/>
      <w:r w:rsidRPr="006635B2">
        <w:rPr>
          <w:rFonts w:ascii="Times New Roman" w:hAnsi="Times New Roman" w:cs="Times New Roman"/>
          <w:color w:val="000000" w:themeColor="text1"/>
          <w:sz w:val="20"/>
          <w:szCs w:val="20"/>
        </w:rPr>
        <w:t>anisogrid</w:t>
      </w:r>
      <w:proofErr w:type="spellEnd"/>
      <w:r w:rsidRPr="006635B2">
        <w:rPr>
          <w:rFonts w:ascii="Times New Roman" w:hAnsi="Times New Roman" w:cs="Times New Roman"/>
          <w:color w:val="000000" w:themeColor="text1"/>
          <w:sz w:val="20"/>
          <w:szCs w:val="20"/>
        </w:rPr>
        <w:t xml:space="preserve"> structures for space launchers. Acta Astronaut 2012;81(2):570–7.</w:t>
      </w:r>
    </w:p>
    <w:p w14:paraId="05351FF3" w14:textId="77777777" w:rsidR="00745CA3"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 xml:space="preserve">Giusto G, Totaro G, Spena P, Nicola FD, Caprio FD, </w:t>
      </w:r>
      <w:proofErr w:type="spellStart"/>
      <w:r w:rsidRPr="006635B2">
        <w:rPr>
          <w:rFonts w:ascii="Times New Roman" w:hAnsi="Times New Roman" w:cs="Times New Roman"/>
          <w:color w:val="000000" w:themeColor="text1"/>
          <w:sz w:val="20"/>
          <w:szCs w:val="20"/>
        </w:rPr>
        <w:t>Zallo</w:t>
      </w:r>
      <w:proofErr w:type="spellEnd"/>
      <w:r w:rsidRPr="006635B2">
        <w:rPr>
          <w:rFonts w:ascii="Times New Roman" w:hAnsi="Times New Roman" w:cs="Times New Roman"/>
          <w:color w:val="000000" w:themeColor="text1"/>
          <w:sz w:val="20"/>
          <w:szCs w:val="20"/>
        </w:rPr>
        <w:t xml:space="preserve"> A, Grilli A, Mancini V, </w:t>
      </w:r>
      <w:proofErr w:type="spellStart"/>
      <w:r w:rsidRPr="006635B2">
        <w:rPr>
          <w:rFonts w:ascii="Times New Roman" w:hAnsi="Times New Roman" w:cs="Times New Roman"/>
          <w:color w:val="000000" w:themeColor="text1"/>
          <w:sz w:val="20"/>
          <w:szCs w:val="20"/>
        </w:rPr>
        <w:t>Kiryenko</w:t>
      </w:r>
      <w:proofErr w:type="spellEnd"/>
      <w:r w:rsidRPr="006635B2">
        <w:rPr>
          <w:rFonts w:ascii="Times New Roman" w:hAnsi="Times New Roman" w:cs="Times New Roman"/>
          <w:color w:val="000000" w:themeColor="text1"/>
          <w:sz w:val="20"/>
          <w:szCs w:val="20"/>
        </w:rPr>
        <w:t xml:space="preserve"> S, Das S, </w:t>
      </w:r>
      <w:proofErr w:type="spellStart"/>
      <w:r w:rsidRPr="006635B2">
        <w:rPr>
          <w:rFonts w:ascii="Times New Roman" w:hAnsi="Times New Roman" w:cs="Times New Roman"/>
          <w:color w:val="000000" w:themeColor="text1"/>
          <w:sz w:val="20"/>
          <w:szCs w:val="20"/>
        </w:rPr>
        <w:t>Mespoulet</w:t>
      </w:r>
      <w:proofErr w:type="spellEnd"/>
      <w:r w:rsidRPr="006635B2">
        <w:rPr>
          <w:rFonts w:ascii="Times New Roman" w:hAnsi="Times New Roman" w:cs="Times New Roman"/>
          <w:color w:val="000000" w:themeColor="text1"/>
          <w:sz w:val="20"/>
          <w:szCs w:val="20"/>
        </w:rPr>
        <w:t xml:space="preserve"> S. </w:t>
      </w:r>
      <w:r w:rsidRPr="006635B2">
        <w:rPr>
          <w:rFonts w:ascii="Times New Roman" w:hAnsi="Times New Roman" w:cs="Times New Roman"/>
          <w:color w:val="000000" w:themeColor="text1"/>
          <w:sz w:val="20"/>
          <w:szCs w:val="20"/>
        </w:rPr>
        <w:lastRenderedPageBreak/>
        <w:t xml:space="preserve">Composite grid structure technology for space applications. Mater Today: Proceedings 2020;34(1):332–40. </w:t>
      </w:r>
    </w:p>
    <w:p w14:paraId="2DAB1CE2" w14:textId="77777777" w:rsidR="00745CA3"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 xml:space="preserve">Li JZ, Wang DY, Zhu D, He B. Analysis of the flow field in counter-rotating electrochemical machining. J Mater Process Technol 2020;275:116323. </w:t>
      </w:r>
    </w:p>
    <w:p w14:paraId="4F8A8630" w14:textId="77777777" w:rsidR="00745CA3"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 xml:space="preserve">Luo H, Mi D, Natsu W. Characteristics of ECM polishing influenced by workpiece corner feature and electrolyte flow. Precis Eng 2019;56:330–42. </w:t>
      </w:r>
    </w:p>
    <w:p w14:paraId="2537D9A1" w14:textId="77777777" w:rsidR="00745CA3"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 xml:space="preserve">Klink A, </w:t>
      </w:r>
      <w:proofErr w:type="spellStart"/>
      <w:r w:rsidRPr="006635B2">
        <w:rPr>
          <w:rFonts w:ascii="Times New Roman" w:hAnsi="Times New Roman" w:cs="Times New Roman"/>
          <w:color w:val="000000" w:themeColor="text1"/>
          <w:sz w:val="20"/>
          <w:szCs w:val="20"/>
        </w:rPr>
        <w:t>Heidemanns</w:t>
      </w:r>
      <w:proofErr w:type="spellEnd"/>
      <w:r w:rsidRPr="006635B2">
        <w:rPr>
          <w:rFonts w:ascii="Times New Roman" w:hAnsi="Times New Roman" w:cs="Times New Roman"/>
          <w:color w:val="000000" w:themeColor="text1"/>
          <w:sz w:val="20"/>
          <w:szCs w:val="20"/>
        </w:rPr>
        <w:t xml:space="preserve"> L, Rommes B. Study of the electrolyte flow at narrow openings during electrochemical machining. CIRP Annals 2020;69(1):157–60. </w:t>
      </w:r>
    </w:p>
    <w:p w14:paraId="69997DB4" w14:textId="77777777" w:rsidR="00F05D3B" w:rsidRDefault="006635B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35B2">
        <w:rPr>
          <w:rFonts w:ascii="Times New Roman" w:hAnsi="Times New Roman" w:cs="Times New Roman"/>
          <w:color w:val="000000" w:themeColor="text1"/>
          <w:sz w:val="20"/>
          <w:szCs w:val="20"/>
        </w:rPr>
        <w:t>Liu GX, Zhang YJ, Natsu W. Influence of electrolyte flow mode on characteristics of electrochemical machining with electrolyte suction tool. Int J Mach Tool Manufact 2019;142:66–75</w:t>
      </w:r>
    </w:p>
    <w:p w14:paraId="40EFF21F" w14:textId="5028643B" w:rsidR="00911ACD" w:rsidRPr="00911ACD" w:rsidRDefault="00911ACD" w:rsidP="00911ACD">
      <w:pPr>
        <w:tabs>
          <w:tab w:val="left" w:pos="6360"/>
        </w:tabs>
      </w:pPr>
      <w:r>
        <w:tab/>
      </w:r>
    </w:p>
    <w:sectPr w:rsidR="00911ACD" w:rsidRPr="00911ACD" w:rsidSect="00A14217">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F7417" w14:textId="77777777" w:rsidR="009847E1" w:rsidRDefault="009847E1" w:rsidP="00C556D7">
      <w:pPr>
        <w:spacing w:after="0" w:line="240" w:lineRule="auto"/>
      </w:pPr>
      <w:r>
        <w:separator/>
      </w:r>
    </w:p>
  </w:endnote>
  <w:endnote w:type="continuationSeparator" w:id="0">
    <w:p w14:paraId="4EC3A05E" w14:textId="77777777" w:rsidR="009847E1" w:rsidRDefault="009847E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KaTeX_Math">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3C359" w14:textId="77777777" w:rsidR="009847E1" w:rsidRDefault="009847E1" w:rsidP="00C556D7">
      <w:pPr>
        <w:spacing w:after="0" w:line="240" w:lineRule="auto"/>
      </w:pPr>
      <w:r>
        <w:separator/>
      </w:r>
    </w:p>
  </w:footnote>
  <w:footnote w:type="continuationSeparator" w:id="0">
    <w:p w14:paraId="111DE61E" w14:textId="77777777" w:rsidR="009847E1" w:rsidRDefault="009847E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DBBAE9EC"/>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hint="default"/>
        <w:b/>
        <w:bCs/>
        <w:sz w:val="20"/>
        <w:szCs w:val="20"/>
      </w:rPr>
    </w:lvl>
    <w:lvl w:ilvl="2">
      <w:start w:val="1"/>
      <w:numFmt w:val="decimal"/>
      <w:isLgl/>
      <w:lvlText w:val="%1.%2.%3."/>
      <w:lvlJc w:val="left"/>
      <w:pPr>
        <w:ind w:left="144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0F3588"/>
    <w:multiLevelType w:val="multilevel"/>
    <w:tmpl w:val="9BE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901FF6"/>
    <w:multiLevelType w:val="multilevel"/>
    <w:tmpl w:val="A0D0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6"/>
  </w:num>
  <w:num w:numId="22" w16cid:durableId="2079594542">
    <w:abstractNumId w:val="20"/>
  </w:num>
  <w:num w:numId="23" w16cid:durableId="7802252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325F"/>
    <w:rsid w:val="000056AE"/>
    <w:rsid w:val="0000775C"/>
    <w:rsid w:val="00062B06"/>
    <w:rsid w:val="000649B0"/>
    <w:rsid w:val="00066A7A"/>
    <w:rsid w:val="000717AD"/>
    <w:rsid w:val="00081E20"/>
    <w:rsid w:val="000846F5"/>
    <w:rsid w:val="00091059"/>
    <w:rsid w:val="0009416E"/>
    <w:rsid w:val="00095D77"/>
    <w:rsid w:val="000A3933"/>
    <w:rsid w:val="000A5BB0"/>
    <w:rsid w:val="000B1932"/>
    <w:rsid w:val="000C2D11"/>
    <w:rsid w:val="000C487C"/>
    <w:rsid w:val="000D7425"/>
    <w:rsid w:val="000D79A3"/>
    <w:rsid w:val="000E5718"/>
    <w:rsid w:val="000F2747"/>
    <w:rsid w:val="000F2DCD"/>
    <w:rsid w:val="0010160E"/>
    <w:rsid w:val="00115146"/>
    <w:rsid w:val="00115F6C"/>
    <w:rsid w:val="001217FA"/>
    <w:rsid w:val="00125B8F"/>
    <w:rsid w:val="00127B8C"/>
    <w:rsid w:val="00130820"/>
    <w:rsid w:val="00130BC5"/>
    <w:rsid w:val="0013642C"/>
    <w:rsid w:val="00140E84"/>
    <w:rsid w:val="0014571A"/>
    <w:rsid w:val="00157BEC"/>
    <w:rsid w:val="001669B3"/>
    <w:rsid w:val="00167C79"/>
    <w:rsid w:val="0017211F"/>
    <w:rsid w:val="0018026F"/>
    <w:rsid w:val="001814AA"/>
    <w:rsid w:val="00187922"/>
    <w:rsid w:val="00194CD7"/>
    <w:rsid w:val="001C0F2F"/>
    <w:rsid w:val="001C15A0"/>
    <w:rsid w:val="001C2A96"/>
    <w:rsid w:val="001C75F5"/>
    <w:rsid w:val="001D095B"/>
    <w:rsid w:val="001D1DD3"/>
    <w:rsid w:val="001E4A2E"/>
    <w:rsid w:val="001E4ACD"/>
    <w:rsid w:val="001E51F3"/>
    <w:rsid w:val="001F0BB1"/>
    <w:rsid w:val="001F1E95"/>
    <w:rsid w:val="00205839"/>
    <w:rsid w:val="00205A73"/>
    <w:rsid w:val="00206DE4"/>
    <w:rsid w:val="00227FA8"/>
    <w:rsid w:val="002426D5"/>
    <w:rsid w:val="002650CA"/>
    <w:rsid w:val="00273038"/>
    <w:rsid w:val="002A579C"/>
    <w:rsid w:val="002E72CF"/>
    <w:rsid w:val="002F3019"/>
    <w:rsid w:val="002F3187"/>
    <w:rsid w:val="002F43A5"/>
    <w:rsid w:val="0032066E"/>
    <w:rsid w:val="003265E6"/>
    <w:rsid w:val="00350F8D"/>
    <w:rsid w:val="00361C3F"/>
    <w:rsid w:val="003656D1"/>
    <w:rsid w:val="003734DC"/>
    <w:rsid w:val="003900B9"/>
    <w:rsid w:val="00392E5A"/>
    <w:rsid w:val="003A3AED"/>
    <w:rsid w:val="003B13EB"/>
    <w:rsid w:val="003B34DD"/>
    <w:rsid w:val="003C3221"/>
    <w:rsid w:val="003C4071"/>
    <w:rsid w:val="003C6D94"/>
    <w:rsid w:val="003C7166"/>
    <w:rsid w:val="003D2120"/>
    <w:rsid w:val="003E2ECA"/>
    <w:rsid w:val="003E49D7"/>
    <w:rsid w:val="003E7930"/>
    <w:rsid w:val="003F6F2B"/>
    <w:rsid w:val="004161D7"/>
    <w:rsid w:val="0044570C"/>
    <w:rsid w:val="00446FEA"/>
    <w:rsid w:val="00450069"/>
    <w:rsid w:val="00451BBE"/>
    <w:rsid w:val="00452AD0"/>
    <w:rsid w:val="004623B5"/>
    <w:rsid w:val="004808B7"/>
    <w:rsid w:val="0048549C"/>
    <w:rsid w:val="004960D6"/>
    <w:rsid w:val="00496A8A"/>
    <w:rsid w:val="004A26D4"/>
    <w:rsid w:val="004A52B3"/>
    <w:rsid w:val="004B0E1D"/>
    <w:rsid w:val="004B19F0"/>
    <w:rsid w:val="004B77D6"/>
    <w:rsid w:val="004D5813"/>
    <w:rsid w:val="004D5DC8"/>
    <w:rsid w:val="004D5FF5"/>
    <w:rsid w:val="004F5A2D"/>
    <w:rsid w:val="00505045"/>
    <w:rsid w:val="00511D76"/>
    <w:rsid w:val="005165E7"/>
    <w:rsid w:val="00524B78"/>
    <w:rsid w:val="005256A9"/>
    <w:rsid w:val="00526922"/>
    <w:rsid w:val="00526DDB"/>
    <w:rsid w:val="005338E6"/>
    <w:rsid w:val="00535548"/>
    <w:rsid w:val="00557B92"/>
    <w:rsid w:val="00584F60"/>
    <w:rsid w:val="00585E6E"/>
    <w:rsid w:val="00597324"/>
    <w:rsid w:val="005A410F"/>
    <w:rsid w:val="005A48C2"/>
    <w:rsid w:val="005B3887"/>
    <w:rsid w:val="005B73A4"/>
    <w:rsid w:val="005C1D19"/>
    <w:rsid w:val="005C7BB8"/>
    <w:rsid w:val="005D265F"/>
    <w:rsid w:val="005F717A"/>
    <w:rsid w:val="006110CA"/>
    <w:rsid w:val="00616A74"/>
    <w:rsid w:val="00617A82"/>
    <w:rsid w:val="00632466"/>
    <w:rsid w:val="00633CDF"/>
    <w:rsid w:val="006413AE"/>
    <w:rsid w:val="00654EC1"/>
    <w:rsid w:val="00657BA5"/>
    <w:rsid w:val="006608C9"/>
    <w:rsid w:val="006635B2"/>
    <w:rsid w:val="00690A1B"/>
    <w:rsid w:val="006918DA"/>
    <w:rsid w:val="006962A4"/>
    <w:rsid w:val="006A5E5C"/>
    <w:rsid w:val="006A6434"/>
    <w:rsid w:val="006B2ED8"/>
    <w:rsid w:val="006C11CA"/>
    <w:rsid w:val="006C74D5"/>
    <w:rsid w:val="006D7E62"/>
    <w:rsid w:val="006F4681"/>
    <w:rsid w:val="006F51F4"/>
    <w:rsid w:val="00732B32"/>
    <w:rsid w:val="00745CA3"/>
    <w:rsid w:val="00756E86"/>
    <w:rsid w:val="00767719"/>
    <w:rsid w:val="0079243B"/>
    <w:rsid w:val="007B170D"/>
    <w:rsid w:val="007D5C9A"/>
    <w:rsid w:val="007E75BA"/>
    <w:rsid w:val="007E79D6"/>
    <w:rsid w:val="007F4C35"/>
    <w:rsid w:val="007F5D4E"/>
    <w:rsid w:val="007F6CE4"/>
    <w:rsid w:val="00814B7E"/>
    <w:rsid w:val="00826BF1"/>
    <w:rsid w:val="00837A71"/>
    <w:rsid w:val="008445EA"/>
    <w:rsid w:val="00855648"/>
    <w:rsid w:val="00861EE8"/>
    <w:rsid w:val="008741D3"/>
    <w:rsid w:val="00880D03"/>
    <w:rsid w:val="00887593"/>
    <w:rsid w:val="008A72D8"/>
    <w:rsid w:val="008A74F7"/>
    <w:rsid w:val="008B5B88"/>
    <w:rsid w:val="008C0B84"/>
    <w:rsid w:val="008C7F5F"/>
    <w:rsid w:val="008D1F25"/>
    <w:rsid w:val="008F23B0"/>
    <w:rsid w:val="0090504D"/>
    <w:rsid w:val="00905466"/>
    <w:rsid w:val="00911ACD"/>
    <w:rsid w:val="0091436C"/>
    <w:rsid w:val="00924872"/>
    <w:rsid w:val="0093005F"/>
    <w:rsid w:val="0093478F"/>
    <w:rsid w:val="0094277C"/>
    <w:rsid w:val="009446C5"/>
    <w:rsid w:val="0094642D"/>
    <w:rsid w:val="00951FB4"/>
    <w:rsid w:val="00971033"/>
    <w:rsid w:val="00971FCA"/>
    <w:rsid w:val="009847E1"/>
    <w:rsid w:val="009A49D4"/>
    <w:rsid w:val="009B6075"/>
    <w:rsid w:val="009C713B"/>
    <w:rsid w:val="009E4D95"/>
    <w:rsid w:val="009E7E3D"/>
    <w:rsid w:val="009F6540"/>
    <w:rsid w:val="00A0162A"/>
    <w:rsid w:val="00A14217"/>
    <w:rsid w:val="00A26447"/>
    <w:rsid w:val="00A27766"/>
    <w:rsid w:val="00A4268C"/>
    <w:rsid w:val="00A61FC8"/>
    <w:rsid w:val="00A66F99"/>
    <w:rsid w:val="00A71E07"/>
    <w:rsid w:val="00A730E3"/>
    <w:rsid w:val="00A846B7"/>
    <w:rsid w:val="00A921E2"/>
    <w:rsid w:val="00A95514"/>
    <w:rsid w:val="00A9748B"/>
    <w:rsid w:val="00AA1805"/>
    <w:rsid w:val="00AA67A0"/>
    <w:rsid w:val="00AB1E91"/>
    <w:rsid w:val="00AC095F"/>
    <w:rsid w:val="00AD11A2"/>
    <w:rsid w:val="00AD52FF"/>
    <w:rsid w:val="00AD55FF"/>
    <w:rsid w:val="00AF0C6B"/>
    <w:rsid w:val="00B0156E"/>
    <w:rsid w:val="00B07F98"/>
    <w:rsid w:val="00B127F4"/>
    <w:rsid w:val="00B17F4E"/>
    <w:rsid w:val="00B21E66"/>
    <w:rsid w:val="00B42C2E"/>
    <w:rsid w:val="00B60F30"/>
    <w:rsid w:val="00B65621"/>
    <w:rsid w:val="00B71A47"/>
    <w:rsid w:val="00B738A1"/>
    <w:rsid w:val="00B76621"/>
    <w:rsid w:val="00B817B5"/>
    <w:rsid w:val="00B82E3B"/>
    <w:rsid w:val="00BA6D24"/>
    <w:rsid w:val="00BC087A"/>
    <w:rsid w:val="00BC37A0"/>
    <w:rsid w:val="00BD0DF3"/>
    <w:rsid w:val="00BE5B25"/>
    <w:rsid w:val="00C042AE"/>
    <w:rsid w:val="00C13545"/>
    <w:rsid w:val="00C20B7A"/>
    <w:rsid w:val="00C21351"/>
    <w:rsid w:val="00C35F1D"/>
    <w:rsid w:val="00C378A3"/>
    <w:rsid w:val="00C43197"/>
    <w:rsid w:val="00C556D7"/>
    <w:rsid w:val="00C56420"/>
    <w:rsid w:val="00C5653F"/>
    <w:rsid w:val="00C80495"/>
    <w:rsid w:val="00C8572B"/>
    <w:rsid w:val="00C87AD7"/>
    <w:rsid w:val="00C87DAA"/>
    <w:rsid w:val="00C9394F"/>
    <w:rsid w:val="00CA0B60"/>
    <w:rsid w:val="00CA6977"/>
    <w:rsid w:val="00CB521C"/>
    <w:rsid w:val="00CD5DB2"/>
    <w:rsid w:val="00CD7165"/>
    <w:rsid w:val="00CE4576"/>
    <w:rsid w:val="00CE4A54"/>
    <w:rsid w:val="00CE5A19"/>
    <w:rsid w:val="00D25854"/>
    <w:rsid w:val="00D3084A"/>
    <w:rsid w:val="00D74DDA"/>
    <w:rsid w:val="00DA52F4"/>
    <w:rsid w:val="00DC64B7"/>
    <w:rsid w:val="00DD6B36"/>
    <w:rsid w:val="00DD7C7C"/>
    <w:rsid w:val="00DE68FE"/>
    <w:rsid w:val="00DF201E"/>
    <w:rsid w:val="00DF317B"/>
    <w:rsid w:val="00DF6FFA"/>
    <w:rsid w:val="00E03AB8"/>
    <w:rsid w:val="00E058D9"/>
    <w:rsid w:val="00E26448"/>
    <w:rsid w:val="00E26687"/>
    <w:rsid w:val="00E34078"/>
    <w:rsid w:val="00E35FB6"/>
    <w:rsid w:val="00E52AB9"/>
    <w:rsid w:val="00E659BB"/>
    <w:rsid w:val="00E71348"/>
    <w:rsid w:val="00E73492"/>
    <w:rsid w:val="00E81599"/>
    <w:rsid w:val="00E82016"/>
    <w:rsid w:val="00EA5728"/>
    <w:rsid w:val="00EA6189"/>
    <w:rsid w:val="00EB0728"/>
    <w:rsid w:val="00EB432A"/>
    <w:rsid w:val="00EB588E"/>
    <w:rsid w:val="00EE1166"/>
    <w:rsid w:val="00EE526E"/>
    <w:rsid w:val="00F01E52"/>
    <w:rsid w:val="00F05D3B"/>
    <w:rsid w:val="00F141E8"/>
    <w:rsid w:val="00F14345"/>
    <w:rsid w:val="00F14F23"/>
    <w:rsid w:val="00F21C38"/>
    <w:rsid w:val="00F26AC7"/>
    <w:rsid w:val="00F42C71"/>
    <w:rsid w:val="00F43ABE"/>
    <w:rsid w:val="00F459DD"/>
    <w:rsid w:val="00F57DBF"/>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2F3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23968">
      <w:bodyDiv w:val="1"/>
      <w:marLeft w:val="0"/>
      <w:marRight w:val="0"/>
      <w:marTop w:val="0"/>
      <w:marBottom w:val="0"/>
      <w:divBdr>
        <w:top w:val="none" w:sz="0" w:space="0" w:color="auto"/>
        <w:left w:val="none" w:sz="0" w:space="0" w:color="auto"/>
        <w:bottom w:val="none" w:sz="0" w:space="0" w:color="auto"/>
        <w:right w:val="none" w:sz="0" w:space="0" w:color="auto"/>
      </w:divBdr>
    </w:div>
    <w:div w:id="633101479">
      <w:bodyDiv w:val="1"/>
      <w:marLeft w:val="0"/>
      <w:marRight w:val="0"/>
      <w:marTop w:val="0"/>
      <w:marBottom w:val="0"/>
      <w:divBdr>
        <w:top w:val="none" w:sz="0" w:space="0" w:color="auto"/>
        <w:left w:val="none" w:sz="0" w:space="0" w:color="auto"/>
        <w:bottom w:val="none" w:sz="0" w:space="0" w:color="auto"/>
        <w:right w:val="none" w:sz="0" w:space="0" w:color="auto"/>
      </w:divBdr>
    </w:div>
    <w:div w:id="1273318195">
      <w:bodyDiv w:val="1"/>
      <w:marLeft w:val="0"/>
      <w:marRight w:val="0"/>
      <w:marTop w:val="0"/>
      <w:marBottom w:val="0"/>
      <w:divBdr>
        <w:top w:val="none" w:sz="0" w:space="0" w:color="auto"/>
        <w:left w:val="none" w:sz="0" w:space="0" w:color="auto"/>
        <w:bottom w:val="none" w:sz="0" w:space="0" w:color="auto"/>
        <w:right w:val="none" w:sz="0" w:space="0" w:color="auto"/>
      </w:divBdr>
    </w:div>
    <w:div w:id="128558181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3072027">
      <w:bodyDiv w:val="1"/>
      <w:marLeft w:val="0"/>
      <w:marRight w:val="0"/>
      <w:marTop w:val="0"/>
      <w:marBottom w:val="0"/>
      <w:divBdr>
        <w:top w:val="none" w:sz="0" w:space="0" w:color="auto"/>
        <w:left w:val="none" w:sz="0" w:space="0" w:color="auto"/>
        <w:bottom w:val="none" w:sz="0" w:space="0" w:color="auto"/>
        <w:right w:val="none" w:sz="0" w:space="0" w:color="auto"/>
      </w:divBdr>
    </w:div>
    <w:div w:id="19727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Giovangiuseppe-Giusto-2?_tp=eyJjb250ZXh0Ijp7ImZpcnN0UGFnZSI6InB1YmxpY2F0aW9uIiwicGFnZSI6InB1YmxpY2F0aW9uIn1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3701</Words>
  <Characters>21097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63</cp:revision>
  <cp:lastPrinted>2021-02-22T14:39:00Z</cp:lastPrinted>
  <dcterms:created xsi:type="dcterms:W3CDTF">2024-05-07T06:15:00Z</dcterms:created>
  <dcterms:modified xsi:type="dcterms:W3CDTF">2024-05-16T14:14:00Z</dcterms:modified>
</cp:coreProperties>
</file>